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9711" w14:textId="44CDD70A" w:rsidR="005079C7" w:rsidRDefault="00B958EB" w:rsidP="000E1D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 d ô v o d n e n i e</w:t>
      </w:r>
    </w:p>
    <w:p w14:paraId="54B61C94" w14:textId="0E23F335" w:rsidR="00295ABF" w:rsidRDefault="000E1DF4" w:rsidP="003A42E1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E1DF4">
        <w:rPr>
          <w:rFonts w:ascii="Times New Roman" w:hAnsi="Times New Roman" w:cs="Times New Roman"/>
          <w:sz w:val="24"/>
          <w:szCs w:val="24"/>
        </w:rPr>
        <w:t>Navrhuje sa prijatie uznesenia</w:t>
      </w:r>
      <w:r w:rsidR="007571D2">
        <w:rPr>
          <w:rFonts w:ascii="Times New Roman" w:hAnsi="Times New Roman" w:cs="Times New Roman"/>
          <w:sz w:val="24"/>
          <w:szCs w:val="24"/>
        </w:rPr>
        <w:t xml:space="preserve"> Národnej rady Slovenskej republiky </w:t>
      </w:r>
      <w:r w:rsidR="007571D2">
        <w:rPr>
          <w:rFonts w:ascii="Times New Roman" w:hAnsi="Times New Roman"/>
        </w:rPr>
        <w:t>k </w:t>
      </w:r>
      <w:r w:rsidR="00145DB8" w:rsidRPr="00145DB8">
        <w:rPr>
          <w:rFonts w:ascii="Times New Roman" w:hAnsi="Times New Roman"/>
        </w:rPr>
        <w:t>povinnostiam vlády Slovenskej republiky vyplývajúcich z ústavného zákona č. 493/20</w:t>
      </w:r>
      <w:r w:rsidR="0039077E">
        <w:rPr>
          <w:rFonts w:ascii="Times New Roman" w:hAnsi="Times New Roman"/>
        </w:rPr>
        <w:t>11</w:t>
      </w:r>
      <w:r w:rsidR="00145DB8" w:rsidRPr="00145DB8">
        <w:rPr>
          <w:rFonts w:ascii="Times New Roman" w:hAnsi="Times New Roman"/>
        </w:rPr>
        <w:t xml:space="preserve"> Z. z. o rozpočtovej zodpovednosti</w:t>
      </w:r>
      <w:r w:rsidR="005427AB">
        <w:rPr>
          <w:rFonts w:ascii="Times New Roman" w:hAnsi="Times New Roman"/>
        </w:rPr>
        <w:t>.</w:t>
      </w:r>
      <w:r w:rsidR="00145DB8">
        <w:rPr>
          <w:rFonts w:ascii="Times New Roman" w:hAnsi="Times New Roman"/>
        </w:rPr>
        <w:t xml:space="preserve"> Na rokovanie Národnej rady Slovenskej republiky predmetné uznesenie predkladajú poslanci Vladimíra Marcinková, Vladimír Ledecký</w:t>
      </w:r>
      <w:r w:rsidR="00152DE2">
        <w:rPr>
          <w:rFonts w:ascii="Times New Roman" w:hAnsi="Times New Roman"/>
        </w:rPr>
        <w:t xml:space="preserve"> a Marián Viskupič.</w:t>
      </w:r>
    </w:p>
    <w:p w14:paraId="45DC689E" w14:textId="77777777" w:rsidR="003A42E1" w:rsidRPr="003A42E1" w:rsidRDefault="003A42E1" w:rsidP="003A42E1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</w:rPr>
      </w:pPr>
    </w:p>
    <w:p w14:paraId="67E1CD1B" w14:textId="77777777" w:rsidR="005E24EA" w:rsidRDefault="00295ABF" w:rsidP="005E2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5DB8">
        <w:rPr>
          <w:rFonts w:ascii="Times New Roman" w:hAnsi="Times New Roman" w:cs="Times New Roman"/>
          <w:sz w:val="24"/>
          <w:szCs w:val="24"/>
        </w:rPr>
        <w:t>Predloženým uznesením vyzývame vládu Slovenskej republiky, aby začala dôkladne napĺňať ustanovenia zákona č. 493/2011 Z. z. o rozpočtovej zodpovednosti, ktoré sa týkajú sankcií, ktoré musí vláda dodržiavať a napĺňať pri rastúc</w:t>
      </w:r>
      <w:r w:rsidR="004B5474">
        <w:rPr>
          <w:rFonts w:ascii="Times New Roman" w:hAnsi="Times New Roman" w:cs="Times New Roman"/>
          <w:sz w:val="24"/>
          <w:szCs w:val="24"/>
        </w:rPr>
        <w:t>ej</w:t>
      </w:r>
      <w:r w:rsidR="00145DB8">
        <w:rPr>
          <w:rFonts w:ascii="Times New Roman" w:hAnsi="Times New Roman" w:cs="Times New Roman"/>
          <w:sz w:val="24"/>
          <w:szCs w:val="24"/>
        </w:rPr>
        <w:t xml:space="preserve"> úrovni dlhu verejnej správy. Vychádzajúc z odhadov Rady pre rozpočtovú zodpovednosť 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by mal do konca roka 2025 vzrásť </w:t>
      </w:r>
      <w:r w:rsidR="00145DB8">
        <w:rPr>
          <w:rFonts w:ascii="Times New Roman" w:hAnsi="Times New Roman" w:cs="Times New Roman"/>
          <w:sz w:val="24"/>
          <w:szCs w:val="24"/>
        </w:rPr>
        <w:t xml:space="preserve">dlh </w:t>
      </w:r>
      <w:r w:rsidR="00145DB8" w:rsidRPr="00145DB8">
        <w:rPr>
          <w:rFonts w:ascii="Times New Roman" w:hAnsi="Times New Roman" w:cs="Times New Roman"/>
          <w:sz w:val="24"/>
          <w:szCs w:val="24"/>
        </w:rPr>
        <w:t>na 61,8 % HDP</w:t>
      </w:r>
      <w:r w:rsidR="00145DB8">
        <w:rPr>
          <w:rFonts w:ascii="Times New Roman" w:hAnsi="Times New Roman" w:cs="Times New Roman"/>
          <w:sz w:val="24"/>
          <w:szCs w:val="24"/>
        </w:rPr>
        <w:t>. Z uvedeného teda explicitne vy</w:t>
      </w:r>
      <w:r w:rsidR="004B5474">
        <w:rPr>
          <w:rFonts w:ascii="Times New Roman" w:hAnsi="Times New Roman" w:cs="Times New Roman"/>
          <w:sz w:val="24"/>
          <w:szCs w:val="24"/>
        </w:rPr>
        <w:t>plýva</w:t>
      </w:r>
      <w:r w:rsidR="00145DB8">
        <w:rPr>
          <w:rFonts w:ascii="Times New Roman" w:hAnsi="Times New Roman" w:cs="Times New Roman"/>
          <w:sz w:val="24"/>
          <w:szCs w:val="24"/>
        </w:rPr>
        <w:t>, že d</w:t>
      </w:r>
      <w:r w:rsidR="00145DB8" w:rsidRPr="00145DB8">
        <w:rPr>
          <w:rFonts w:ascii="Times New Roman" w:hAnsi="Times New Roman" w:cs="Times New Roman"/>
          <w:sz w:val="24"/>
          <w:szCs w:val="24"/>
        </w:rPr>
        <w:t>lh</w:t>
      </w:r>
      <w:r w:rsidR="00145DB8">
        <w:rPr>
          <w:rFonts w:ascii="Times New Roman" w:hAnsi="Times New Roman" w:cs="Times New Roman"/>
          <w:sz w:val="24"/>
          <w:szCs w:val="24"/>
        </w:rPr>
        <w:t xml:space="preserve"> sa aktuálne nachádza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 v</w:t>
      </w:r>
      <w:r w:rsidR="00145DB8">
        <w:rPr>
          <w:rFonts w:ascii="Times New Roman" w:hAnsi="Times New Roman" w:cs="Times New Roman"/>
          <w:sz w:val="24"/>
          <w:szCs w:val="24"/>
        </w:rPr>
        <w:t> </w:t>
      </w:r>
      <w:r w:rsidR="00145DB8" w:rsidRPr="00145DB8">
        <w:rPr>
          <w:rFonts w:ascii="Times New Roman" w:hAnsi="Times New Roman" w:cs="Times New Roman"/>
          <w:sz w:val="24"/>
          <w:szCs w:val="24"/>
        </w:rPr>
        <w:t>najvyššom</w:t>
      </w:r>
      <w:r w:rsidR="00145DB8">
        <w:rPr>
          <w:rFonts w:ascii="Times New Roman" w:hAnsi="Times New Roman" w:cs="Times New Roman"/>
          <w:sz w:val="24"/>
          <w:szCs w:val="24"/>
        </w:rPr>
        <w:t>, teda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 5. pásme dlhovej brzdy podľa ústavného zákona o rozpočtovej zodpovednosti</w:t>
      </w:r>
      <w:r w:rsidR="00145DB8">
        <w:rPr>
          <w:rFonts w:ascii="Times New Roman" w:hAnsi="Times New Roman" w:cs="Times New Roman"/>
          <w:sz w:val="24"/>
          <w:szCs w:val="24"/>
        </w:rPr>
        <w:t xml:space="preserve">. </w:t>
      </w:r>
      <w:r w:rsidR="005E24EA">
        <w:rPr>
          <w:rFonts w:ascii="Times New Roman" w:hAnsi="Times New Roman" w:cs="Times New Roman"/>
          <w:sz w:val="24"/>
          <w:szCs w:val="24"/>
        </w:rPr>
        <w:t>Najvyššie pásmo dlhovej brzdy je zároveň spojené s najprísnejšími sankciami.</w:t>
      </w:r>
    </w:p>
    <w:p w14:paraId="63EADCC4" w14:textId="52CD1147" w:rsidR="009D35ED" w:rsidRDefault="00686469" w:rsidP="005E2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5DB8">
        <w:rPr>
          <w:rFonts w:ascii="Times New Roman" w:hAnsi="Times New Roman" w:cs="Times New Roman"/>
          <w:sz w:val="24"/>
          <w:szCs w:val="24"/>
        </w:rPr>
        <w:t>V tomto kontexte dopĺňame, že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 </w:t>
      </w:r>
      <w:r w:rsidR="00145DB8">
        <w:rPr>
          <w:rFonts w:ascii="Times New Roman" w:hAnsi="Times New Roman" w:cs="Times New Roman"/>
          <w:sz w:val="24"/>
          <w:szCs w:val="24"/>
        </w:rPr>
        <w:t>d</w:t>
      </w:r>
      <w:r w:rsidR="00145DB8" w:rsidRPr="00145DB8">
        <w:rPr>
          <w:rFonts w:ascii="Times New Roman" w:hAnsi="Times New Roman" w:cs="Times New Roman"/>
          <w:sz w:val="24"/>
          <w:szCs w:val="24"/>
        </w:rPr>
        <w:t>o 21</w:t>
      </w:r>
      <w:r w:rsidR="005E24EA">
        <w:rPr>
          <w:rFonts w:ascii="Times New Roman" w:hAnsi="Times New Roman" w:cs="Times New Roman"/>
          <w:sz w:val="24"/>
          <w:szCs w:val="24"/>
        </w:rPr>
        <w:t xml:space="preserve">. novembra </w:t>
      </w:r>
      <w:r w:rsidR="00145DB8" w:rsidRPr="00145DB8">
        <w:rPr>
          <w:rFonts w:ascii="Times New Roman" w:hAnsi="Times New Roman" w:cs="Times New Roman"/>
          <w:sz w:val="24"/>
          <w:szCs w:val="24"/>
        </w:rPr>
        <w:t>2025 plat</w:t>
      </w:r>
      <w:r w:rsidR="00145DB8">
        <w:rPr>
          <w:rFonts w:ascii="Times New Roman" w:hAnsi="Times New Roman" w:cs="Times New Roman"/>
          <w:sz w:val="24"/>
          <w:szCs w:val="24"/>
        </w:rPr>
        <w:t>ila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 výnimka</w:t>
      </w:r>
      <w:r>
        <w:rPr>
          <w:rFonts w:ascii="Times New Roman" w:hAnsi="Times New Roman" w:cs="Times New Roman"/>
          <w:sz w:val="24"/>
          <w:szCs w:val="24"/>
        </w:rPr>
        <w:t xml:space="preserve"> pre vládu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 </w:t>
      </w:r>
      <w:r w:rsidR="009D35ED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pre </w:t>
      </w:r>
      <w:r>
        <w:rPr>
          <w:rFonts w:ascii="Times New Roman" w:hAnsi="Times New Roman" w:cs="Times New Roman"/>
          <w:sz w:val="24"/>
          <w:szCs w:val="24"/>
        </w:rPr>
        <w:t xml:space="preserve">uplatňovanie </w:t>
      </w:r>
      <w:r w:rsidR="00145DB8" w:rsidRPr="00145DB8">
        <w:rPr>
          <w:rFonts w:ascii="Times New Roman" w:hAnsi="Times New Roman" w:cs="Times New Roman"/>
          <w:sz w:val="24"/>
          <w:szCs w:val="24"/>
        </w:rPr>
        <w:t>sankci</w:t>
      </w:r>
      <w:r>
        <w:rPr>
          <w:rFonts w:ascii="Times New Roman" w:hAnsi="Times New Roman" w:cs="Times New Roman"/>
          <w:sz w:val="24"/>
          <w:szCs w:val="24"/>
        </w:rPr>
        <w:t>í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 od 3.</w:t>
      </w:r>
      <w:r w:rsidR="005E24EA">
        <w:rPr>
          <w:rFonts w:ascii="Times New Roman" w:hAnsi="Times New Roman" w:cs="Times New Roman"/>
          <w:sz w:val="24"/>
          <w:szCs w:val="24"/>
        </w:rPr>
        <w:t xml:space="preserve"> </w:t>
      </w:r>
      <w:r w:rsidR="00145DB8" w:rsidRPr="00145DB8">
        <w:rPr>
          <w:rFonts w:ascii="Times New Roman" w:hAnsi="Times New Roman" w:cs="Times New Roman"/>
          <w:sz w:val="24"/>
          <w:szCs w:val="24"/>
        </w:rPr>
        <w:t>pásma</w:t>
      </w:r>
      <w:r>
        <w:rPr>
          <w:rFonts w:ascii="Times New Roman" w:hAnsi="Times New Roman" w:cs="Times New Roman"/>
          <w:sz w:val="24"/>
          <w:szCs w:val="24"/>
        </w:rPr>
        <w:t>, nakoľko</w:t>
      </w:r>
      <w:r w:rsidR="00145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45DB8">
        <w:rPr>
          <w:rFonts w:ascii="Times New Roman" w:hAnsi="Times New Roman" w:cs="Times New Roman"/>
          <w:sz w:val="24"/>
          <w:szCs w:val="24"/>
        </w:rPr>
        <w:t>ovinnosť uplatňovať pravidlá dlhovej brzdy sa</w:t>
      </w:r>
      <w:r w:rsidR="00145DB8" w:rsidRPr="00145DB8">
        <w:rPr>
          <w:rFonts w:ascii="Times New Roman" w:hAnsi="Times New Roman" w:cs="Times New Roman"/>
          <w:sz w:val="24"/>
          <w:szCs w:val="24"/>
        </w:rPr>
        <w:t xml:space="preserve"> nevzťahuje na obdobie 24 mesiacov počnúc prvým dňom nasledujúcim po dni, v ktorom bolo schválené programové vyhlásenie vlády a vyslovená dôvera vláde</w:t>
      </w:r>
      <w:r w:rsidR="00145D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Keďže</w:t>
      </w:r>
      <w:r w:rsidR="0039077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22. novembra</w:t>
      </w:r>
      <w:r w:rsidR="005E24EA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už n</w:t>
      </w:r>
      <w:r w:rsidR="009D35ED">
        <w:rPr>
          <w:rFonts w:ascii="Times New Roman" w:hAnsi="Times New Roman" w:cs="Times New Roman"/>
          <w:sz w:val="24"/>
          <w:szCs w:val="24"/>
        </w:rPr>
        <w:t>eplatí skôr spomínaná výnimka z uplatňovania pravidiel dlhovej brzdy</w:t>
      </w:r>
      <w:r w:rsidR="009E3DE3">
        <w:rPr>
          <w:rFonts w:ascii="Times New Roman" w:hAnsi="Times New Roman" w:cs="Times New Roman"/>
          <w:sz w:val="24"/>
          <w:szCs w:val="24"/>
        </w:rPr>
        <w:t>,</w:t>
      </w:r>
      <w:r w:rsidR="009D35ED">
        <w:rPr>
          <w:rFonts w:ascii="Times New Roman" w:hAnsi="Times New Roman" w:cs="Times New Roman"/>
          <w:sz w:val="24"/>
          <w:szCs w:val="24"/>
        </w:rPr>
        <w:t xml:space="preserve"> predkladáme predmetné uznesenie, v ktorom zaväzujeme a vyzývame vládu, aby si povinnosti vyplývajúce z ústavného zákona bezodkladne začala plniť.</w:t>
      </w:r>
    </w:p>
    <w:p w14:paraId="6E1A9E85" w14:textId="61156BA9" w:rsidR="0039077E" w:rsidRDefault="009D35ED" w:rsidP="004B54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predloženom uznesení najmä vyzývame vládu Slovenskej republiky,</w:t>
      </w:r>
      <w:r w:rsidR="004B5474">
        <w:rPr>
          <w:rFonts w:ascii="Times New Roman" w:hAnsi="Times New Roman" w:cs="Times New Roman"/>
          <w:sz w:val="24"/>
          <w:szCs w:val="24"/>
        </w:rPr>
        <w:t xml:space="preserve"> aby</w:t>
      </w:r>
      <w:r>
        <w:rPr>
          <w:rFonts w:ascii="Times New Roman" w:hAnsi="Times New Roman" w:cs="Times New Roman"/>
          <w:sz w:val="24"/>
          <w:szCs w:val="24"/>
        </w:rPr>
        <w:t xml:space="preserve"> bezodkladne požiadala Národnú radu</w:t>
      </w:r>
      <w:r w:rsidR="004B5474">
        <w:rPr>
          <w:rFonts w:ascii="Times New Roman" w:hAnsi="Times New Roman" w:cs="Times New Roman"/>
          <w:sz w:val="24"/>
          <w:szCs w:val="24"/>
        </w:rPr>
        <w:t xml:space="preserve"> Slovenskej republiky</w:t>
      </w:r>
      <w:r>
        <w:rPr>
          <w:rFonts w:ascii="Times New Roman" w:hAnsi="Times New Roman" w:cs="Times New Roman"/>
          <w:sz w:val="24"/>
          <w:szCs w:val="24"/>
        </w:rPr>
        <w:t xml:space="preserve"> o vyslovenie dôvery, tak ako jej prikazuje ústavný zákon č. 493/2011 Z. z. o rozpočtovej zodpovednosti. Nakoľko priamo v</w:t>
      </w:r>
      <w:r w:rsidR="00E136D7">
        <w:rPr>
          <w:rFonts w:ascii="Times New Roman" w:hAnsi="Times New Roman" w:cs="Times New Roman"/>
          <w:sz w:val="24"/>
          <w:szCs w:val="24"/>
        </w:rPr>
        <w:t xml:space="preserve"> skôr citovanom </w:t>
      </w:r>
      <w:r w:rsidR="004B5474">
        <w:rPr>
          <w:rFonts w:ascii="Times New Roman" w:hAnsi="Times New Roman" w:cs="Times New Roman"/>
          <w:sz w:val="24"/>
          <w:szCs w:val="24"/>
        </w:rPr>
        <w:t xml:space="preserve">ústavnom </w:t>
      </w:r>
      <w:r>
        <w:rPr>
          <w:rFonts w:ascii="Times New Roman" w:hAnsi="Times New Roman" w:cs="Times New Roman"/>
          <w:sz w:val="24"/>
          <w:szCs w:val="24"/>
        </w:rPr>
        <w:t>zákone nie je stanovená lehota, v ktorej má vláda o dôveru požiadať</w:t>
      </w:r>
      <w:r w:rsidR="00E136D7">
        <w:rPr>
          <w:rFonts w:ascii="Times New Roman" w:hAnsi="Times New Roman" w:cs="Times New Roman"/>
          <w:sz w:val="24"/>
          <w:szCs w:val="24"/>
        </w:rPr>
        <w:t xml:space="preserve">, ako predkladatelia predmetného uznesenia máme za to, že </w:t>
      </w:r>
      <w:r w:rsidR="00E136D7" w:rsidRPr="00E136D7">
        <w:rPr>
          <w:rFonts w:ascii="Times New Roman" w:hAnsi="Times New Roman" w:cs="Times New Roman"/>
          <w:sz w:val="24"/>
          <w:szCs w:val="24"/>
        </w:rPr>
        <w:t>t</w:t>
      </w:r>
      <w:r w:rsidR="00E136D7">
        <w:rPr>
          <w:rFonts w:ascii="Times New Roman" w:hAnsi="Times New Roman" w:cs="Times New Roman"/>
          <w:sz w:val="24"/>
          <w:szCs w:val="24"/>
        </w:rPr>
        <w:t>úto</w:t>
      </w:r>
      <w:r w:rsidR="00E136D7" w:rsidRPr="00E136D7">
        <w:rPr>
          <w:rFonts w:ascii="Times New Roman" w:hAnsi="Times New Roman" w:cs="Times New Roman"/>
          <w:sz w:val="24"/>
          <w:szCs w:val="24"/>
        </w:rPr>
        <w:t xml:space="preserve"> povinnosť </w:t>
      </w:r>
      <w:r w:rsidR="00E136D7">
        <w:rPr>
          <w:rFonts w:ascii="Times New Roman" w:hAnsi="Times New Roman" w:cs="Times New Roman"/>
          <w:sz w:val="24"/>
          <w:szCs w:val="24"/>
        </w:rPr>
        <w:t xml:space="preserve">si </w:t>
      </w:r>
      <w:r w:rsidR="00E136D7" w:rsidRPr="00E136D7">
        <w:rPr>
          <w:rFonts w:ascii="Times New Roman" w:hAnsi="Times New Roman" w:cs="Times New Roman"/>
          <w:sz w:val="24"/>
          <w:szCs w:val="24"/>
        </w:rPr>
        <w:t xml:space="preserve">má </w:t>
      </w:r>
      <w:r w:rsidR="00E136D7">
        <w:rPr>
          <w:rFonts w:ascii="Times New Roman" w:hAnsi="Times New Roman" w:cs="Times New Roman"/>
          <w:sz w:val="24"/>
          <w:szCs w:val="24"/>
        </w:rPr>
        <w:t xml:space="preserve">vláda </w:t>
      </w:r>
      <w:r w:rsidR="00E136D7" w:rsidRPr="00E136D7">
        <w:rPr>
          <w:rFonts w:ascii="Times New Roman" w:hAnsi="Times New Roman" w:cs="Times New Roman"/>
          <w:sz w:val="24"/>
          <w:szCs w:val="24"/>
        </w:rPr>
        <w:t>splniť bez zbytočného odkladu</w:t>
      </w:r>
      <w:r w:rsidR="00E136D7">
        <w:rPr>
          <w:rFonts w:ascii="Times New Roman" w:hAnsi="Times New Roman" w:cs="Times New Roman"/>
          <w:sz w:val="24"/>
          <w:szCs w:val="24"/>
        </w:rPr>
        <w:t xml:space="preserve">. </w:t>
      </w:r>
      <w:r w:rsidR="004B5474">
        <w:rPr>
          <w:rFonts w:ascii="Times New Roman" w:hAnsi="Times New Roman" w:cs="Times New Roman"/>
          <w:sz w:val="24"/>
          <w:szCs w:val="24"/>
        </w:rPr>
        <w:t xml:space="preserve">Pre úplnosť dodávame, že v ústavných textoch je bežná absencia formálne stanovej lehoty na splnenie obdobných povinností, avšak práve z tohto dôvodu existuje všeobecne ustálený právny názor, že je potrebné si zo strany vlády splniť túto povinnosť bezodkladne. Nakoľko </w:t>
      </w:r>
      <w:r w:rsidR="009E3DE3">
        <w:rPr>
          <w:rFonts w:ascii="Times New Roman" w:hAnsi="Times New Roman" w:cs="Times New Roman"/>
          <w:sz w:val="24"/>
          <w:szCs w:val="24"/>
        </w:rPr>
        <w:t>k 2</w:t>
      </w:r>
      <w:r w:rsidR="00DF025C">
        <w:rPr>
          <w:rFonts w:ascii="Times New Roman" w:hAnsi="Times New Roman" w:cs="Times New Roman"/>
          <w:sz w:val="24"/>
          <w:szCs w:val="24"/>
        </w:rPr>
        <w:t>1</w:t>
      </w:r>
      <w:r w:rsidR="009E3DE3">
        <w:rPr>
          <w:rFonts w:ascii="Times New Roman" w:hAnsi="Times New Roman" w:cs="Times New Roman"/>
          <w:sz w:val="24"/>
          <w:szCs w:val="24"/>
        </w:rPr>
        <w:t>. novembru 2025</w:t>
      </w:r>
      <w:r w:rsidR="004B5474">
        <w:rPr>
          <w:rFonts w:ascii="Times New Roman" w:hAnsi="Times New Roman" w:cs="Times New Roman"/>
          <w:sz w:val="24"/>
          <w:szCs w:val="24"/>
        </w:rPr>
        <w:t xml:space="preserve"> táto povinnosť zo strany vlády nebola splnená a do Národnej rady Slovenskej republiky tak</w:t>
      </w:r>
      <w:r w:rsidR="005E24EA">
        <w:rPr>
          <w:rFonts w:ascii="Times New Roman" w:hAnsi="Times New Roman" w:cs="Times New Roman"/>
          <w:sz w:val="24"/>
          <w:szCs w:val="24"/>
        </w:rPr>
        <w:t>ýto</w:t>
      </w:r>
      <w:r w:rsidR="004B5474">
        <w:rPr>
          <w:rFonts w:ascii="Times New Roman" w:hAnsi="Times New Roman" w:cs="Times New Roman"/>
          <w:sz w:val="24"/>
          <w:szCs w:val="24"/>
        </w:rPr>
        <w:t xml:space="preserve"> návrh na vyslovenie dôvery nepredložila, predkladáme predmetné uznesenie,</w:t>
      </w:r>
      <w:r w:rsidR="00DF025C">
        <w:rPr>
          <w:rFonts w:ascii="Times New Roman" w:hAnsi="Times New Roman" w:cs="Times New Roman"/>
          <w:sz w:val="24"/>
          <w:szCs w:val="24"/>
        </w:rPr>
        <w:t xml:space="preserve"> </w:t>
      </w:r>
      <w:r w:rsidR="004B5474">
        <w:rPr>
          <w:rFonts w:ascii="Times New Roman" w:hAnsi="Times New Roman" w:cs="Times New Roman"/>
          <w:sz w:val="24"/>
          <w:szCs w:val="24"/>
        </w:rPr>
        <w:t>v</w:t>
      </w:r>
      <w:r w:rsidR="0039077E">
        <w:rPr>
          <w:rFonts w:ascii="Times New Roman" w:hAnsi="Times New Roman" w:cs="Times New Roman"/>
          <w:sz w:val="24"/>
          <w:szCs w:val="24"/>
        </w:rPr>
        <w:t> </w:t>
      </w:r>
      <w:r w:rsidR="004B5474">
        <w:rPr>
          <w:rFonts w:ascii="Times New Roman" w:hAnsi="Times New Roman" w:cs="Times New Roman"/>
          <w:sz w:val="24"/>
          <w:szCs w:val="24"/>
        </w:rPr>
        <w:t>ktor</w:t>
      </w:r>
      <w:r w:rsidR="0039077E">
        <w:rPr>
          <w:rFonts w:ascii="Times New Roman" w:hAnsi="Times New Roman" w:cs="Times New Roman"/>
          <w:sz w:val="24"/>
          <w:szCs w:val="24"/>
        </w:rPr>
        <w:t xml:space="preserve">om </w:t>
      </w:r>
      <w:r w:rsidR="004B5474">
        <w:rPr>
          <w:rFonts w:ascii="Times New Roman" w:hAnsi="Times New Roman" w:cs="Times New Roman"/>
          <w:sz w:val="24"/>
          <w:szCs w:val="24"/>
        </w:rPr>
        <w:t>vládu k takémuto kroku zaväzujeme. Zdôrazňujeme, že nesplnením si tejto ústavnej povinnosti zo strany vlády dochádza k porušovaniu ustanovení ústavného zákona</w:t>
      </w:r>
      <w:r w:rsidR="0039077E">
        <w:rPr>
          <w:rFonts w:ascii="Times New Roman" w:hAnsi="Times New Roman" w:cs="Times New Roman"/>
          <w:sz w:val="24"/>
          <w:szCs w:val="24"/>
        </w:rPr>
        <w:t>.</w:t>
      </w:r>
    </w:p>
    <w:p w14:paraId="754FB7FF" w14:textId="6AE8553B" w:rsidR="004B5474" w:rsidRDefault="004B5474" w:rsidP="004B54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9BAA17" w14:textId="27C701D0" w:rsidR="005E24EA" w:rsidRDefault="004B5474" w:rsidP="006D7A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474">
        <w:rPr>
          <w:rFonts w:ascii="Times New Roman" w:hAnsi="Times New Roman" w:cs="Times New Roman"/>
          <w:sz w:val="24"/>
          <w:szCs w:val="24"/>
        </w:rPr>
        <w:t xml:space="preserve">V predloženom uznesení taktiež vyzývame vládu Slovenskej republiky, </w:t>
      </w:r>
      <w:r w:rsidRPr="004B5474">
        <w:rPr>
          <w:rFonts w:ascii="Times New Roman" w:hAnsi="Times New Roman" w:cs="Times New Roman"/>
          <w:bCs/>
          <w:sz w:val="24"/>
          <w:szCs w:val="24"/>
        </w:rPr>
        <w:t xml:space="preserve">aby dôkladne napĺňala aj zvyšné ustanovenia článku 5 </w:t>
      </w:r>
      <w:r w:rsidR="005E24EA">
        <w:rPr>
          <w:rFonts w:ascii="Times New Roman" w:hAnsi="Times New Roman" w:cs="Times New Roman"/>
          <w:bCs/>
          <w:sz w:val="24"/>
          <w:szCs w:val="24"/>
        </w:rPr>
        <w:t>zákona</w:t>
      </w:r>
      <w:r w:rsidRPr="004B5474">
        <w:rPr>
          <w:rFonts w:ascii="Times New Roman" w:hAnsi="Times New Roman" w:cs="Times New Roman"/>
          <w:bCs/>
          <w:sz w:val="24"/>
          <w:szCs w:val="24"/>
        </w:rPr>
        <w:t xml:space="preserve"> č. 493/2011 Z. z. o rozpočtovej zodpovednost</w:t>
      </w:r>
      <w:r>
        <w:rPr>
          <w:rFonts w:ascii="Times New Roman" w:hAnsi="Times New Roman" w:cs="Times New Roman"/>
          <w:bCs/>
          <w:sz w:val="24"/>
          <w:szCs w:val="24"/>
        </w:rPr>
        <w:t>i, ktorými sú</w:t>
      </w:r>
      <w:r w:rsidR="00505999">
        <w:rPr>
          <w:rFonts w:ascii="Times New Roman" w:hAnsi="Times New Roman" w:cs="Times New Roman"/>
          <w:bCs/>
          <w:sz w:val="24"/>
          <w:szCs w:val="24"/>
        </w:rPr>
        <w:t xml:space="preserve"> najmä povinnosť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Pr="004B5474">
        <w:rPr>
          <w:rFonts w:ascii="Times New Roman" w:hAnsi="Times New Roman" w:cs="Times New Roman"/>
          <w:bCs/>
          <w:sz w:val="24"/>
          <w:szCs w:val="24"/>
        </w:rPr>
        <w:t>redlož</w:t>
      </w:r>
      <w:r w:rsidR="00505999">
        <w:rPr>
          <w:rFonts w:ascii="Times New Roman" w:hAnsi="Times New Roman" w:cs="Times New Roman"/>
          <w:bCs/>
          <w:sz w:val="24"/>
          <w:szCs w:val="24"/>
        </w:rPr>
        <w:t>iť</w:t>
      </w:r>
      <w:r w:rsidRPr="004B547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4B5474">
        <w:rPr>
          <w:rFonts w:ascii="Times New Roman" w:hAnsi="Times New Roman" w:cs="Times New Roman"/>
          <w:bCs/>
          <w:sz w:val="24"/>
          <w:szCs w:val="24"/>
        </w:rPr>
        <w:t>ávrh opatrení na zníženie dlhu</w:t>
      </w:r>
      <w:r>
        <w:rPr>
          <w:rFonts w:ascii="Times New Roman" w:hAnsi="Times New Roman" w:cs="Times New Roman"/>
          <w:bCs/>
          <w:sz w:val="24"/>
          <w:szCs w:val="24"/>
        </w:rPr>
        <w:t xml:space="preserve"> na rokovanie Národnej rady Slovenskej republiky (povinnosť platí pre rok 2025 aj rok 2026),</w:t>
      </w:r>
      <w:r w:rsidR="00505999">
        <w:rPr>
          <w:rFonts w:ascii="Times New Roman" w:hAnsi="Times New Roman" w:cs="Times New Roman"/>
          <w:bCs/>
          <w:sz w:val="24"/>
          <w:szCs w:val="24"/>
        </w:rPr>
        <w:t xml:space="preserve"> zmrazenie platov členov vlády Slovenskej republiky, či </w:t>
      </w:r>
      <w:r w:rsidR="00505999" w:rsidRPr="00505999">
        <w:rPr>
          <w:rFonts w:ascii="Times New Roman" w:hAnsi="Times New Roman" w:cs="Times New Roman"/>
          <w:bCs/>
          <w:sz w:val="24"/>
          <w:szCs w:val="24"/>
        </w:rPr>
        <w:t>nemožno</w:t>
      </w:r>
      <w:r w:rsidR="00505999">
        <w:rPr>
          <w:rFonts w:ascii="Times New Roman" w:hAnsi="Times New Roman" w:cs="Times New Roman"/>
          <w:bCs/>
          <w:sz w:val="24"/>
          <w:szCs w:val="24"/>
        </w:rPr>
        <w:t>sť</w:t>
      </w:r>
      <w:r w:rsidR="00505999" w:rsidRPr="00505999">
        <w:rPr>
          <w:rFonts w:ascii="Times New Roman" w:hAnsi="Times New Roman" w:cs="Times New Roman"/>
          <w:bCs/>
          <w:sz w:val="24"/>
          <w:szCs w:val="24"/>
        </w:rPr>
        <w:t xml:space="preserve"> poskytova</w:t>
      </w:r>
      <w:r w:rsidR="00505999">
        <w:rPr>
          <w:rFonts w:ascii="Times New Roman" w:hAnsi="Times New Roman" w:cs="Times New Roman"/>
          <w:bCs/>
          <w:sz w:val="24"/>
          <w:szCs w:val="24"/>
        </w:rPr>
        <w:t>nia</w:t>
      </w:r>
      <w:r w:rsidR="00505999" w:rsidRPr="00505999">
        <w:rPr>
          <w:rFonts w:ascii="Times New Roman" w:hAnsi="Times New Roman" w:cs="Times New Roman"/>
          <w:bCs/>
          <w:sz w:val="24"/>
          <w:szCs w:val="24"/>
        </w:rPr>
        <w:t xml:space="preserve"> prostriedk</w:t>
      </w:r>
      <w:r w:rsidR="00505999">
        <w:rPr>
          <w:rFonts w:ascii="Times New Roman" w:hAnsi="Times New Roman" w:cs="Times New Roman"/>
          <w:bCs/>
          <w:sz w:val="24"/>
          <w:szCs w:val="24"/>
        </w:rPr>
        <w:t>ov</w:t>
      </w:r>
      <w:r w:rsidR="00505999" w:rsidRPr="00505999">
        <w:rPr>
          <w:rFonts w:ascii="Times New Roman" w:hAnsi="Times New Roman" w:cs="Times New Roman"/>
          <w:bCs/>
          <w:sz w:val="24"/>
          <w:szCs w:val="24"/>
        </w:rPr>
        <w:t xml:space="preserve"> z rezervy predsedu vlády a z rezervy vlády</w:t>
      </w:r>
      <w:r w:rsidR="00505999">
        <w:rPr>
          <w:rFonts w:ascii="Times New Roman" w:hAnsi="Times New Roman" w:cs="Times New Roman"/>
          <w:bCs/>
          <w:sz w:val="24"/>
          <w:szCs w:val="24"/>
        </w:rPr>
        <w:t>.</w:t>
      </w:r>
      <w:r w:rsidR="006D7AC8">
        <w:rPr>
          <w:rFonts w:ascii="Times New Roman" w:hAnsi="Times New Roman" w:cs="Times New Roman"/>
          <w:sz w:val="24"/>
          <w:szCs w:val="24"/>
        </w:rPr>
        <w:t xml:space="preserve"> Zároveň zdôrazňujeme, že vychádzajúc z ústavného zákona č. 493/2011 Z. z. je vláda Slovenskej republiky povinná v roku 2026 predložiť </w:t>
      </w:r>
      <w:r w:rsidR="006D7AC8" w:rsidRPr="006D7AC8">
        <w:rPr>
          <w:rFonts w:ascii="Times New Roman" w:hAnsi="Times New Roman" w:cs="Times New Roman"/>
          <w:sz w:val="24"/>
          <w:szCs w:val="24"/>
        </w:rPr>
        <w:t>návrh vyrovnaného alebo prebytkového rozpočtu s nerastúcimi výdavkami.</w:t>
      </w:r>
      <w:r w:rsidR="006D7AC8">
        <w:rPr>
          <w:rFonts w:ascii="Times New Roman" w:hAnsi="Times New Roman" w:cs="Times New Roman"/>
          <w:sz w:val="24"/>
          <w:szCs w:val="24"/>
        </w:rPr>
        <w:tab/>
      </w:r>
    </w:p>
    <w:p w14:paraId="076C7E12" w14:textId="44B68F13" w:rsidR="006D7AC8" w:rsidRPr="006D7AC8" w:rsidRDefault="006D7AC8" w:rsidP="006D7A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7A79B1" w14:textId="74879C0A" w:rsidR="009D35ED" w:rsidRPr="009D35ED" w:rsidRDefault="006D7AC8" w:rsidP="009D35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V tejto súvislosti zároveň uvádzame, že vláda Slovenskej republiky je povinná pristupovať k napĺňaniu ustanovení zákona č. 493/2011 Z. z. nielen z formálneho</w:t>
      </w:r>
      <w:r w:rsidR="0039077E">
        <w:rPr>
          <w:rFonts w:ascii="Times New Roman" w:hAnsi="Times New Roman" w:cs="Times New Roman"/>
          <w:sz w:val="24"/>
          <w:szCs w:val="24"/>
        </w:rPr>
        <w:t>, ale aj vecného a obsahového hľadiska. Ak si vláda plní povinnosti vyplývajúce zo zákona o rozpočtovej zodpovednosti len formálne,</w:t>
      </w:r>
      <w:r>
        <w:rPr>
          <w:rFonts w:ascii="Times New Roman" w:hAnsi="Times New Roman" w:cs="Times New Roman"/>
          <w:sz w:val="24"/>
          <w:szCs w:val="24"/>
        </w:rPr>
        <w:t xml:space="preserve"> dochádza k porušovaniu citovaného zákona, na čo upozorňuje aj nezávislý orgán</w:t>
      </w:r>
      <w:r w:rsidR="009E3D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konkrétne Rada pre rozpočtovú zodpovednosť. Neplnením si povinností vyplývajúcich zo zákona o rozpočtovej zodpovednosti nie je možné dosiahnuť hlavný cieľ predmetného zákona, a to konkrétne zabezpečiť udržateľnosť verejných financií v dlhodobom horizonte.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D35ED" w:rsidRPr="009D3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B09CB" w14:textId="77777777" w:rsidR="005243A2" w:rsidRDefault="005243A2" w:rsidP="001314FE">
      <w:pPr>
        <w:spacing w:after="0" w:line="240" w:lineRule="auto"/>
      </w:pPr>
      <w:r>
        <w:separator/>
      </w:r>
    </w:p>
  </w:endnote>
  <w:endnote w:type="continuationSeparator" w:id="0">
    <w:p w14:paraId="62029377" w14:textId="77777777" w:rsidR="005243A2" w:rsidRDefault="005243A2" w:rsidP="0013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566D" w14:textId="77777777" w:rsidR="005243A2" w:rsidRDefault="005243A2" w:rsidP="001314FE">
      <w:pPr>
        <w:spacing w:after="0" w:line="240" w:lineRule="auto"/>
      </w:pPr>
      <w:r>
        <w:separator/>
      </w:r>
    </w:p>
  </w:footnote>
  <w:footnote w:type="continuationSeparator" w:id="0">
    <w:p w14:paraId="622CADB9" w14:textId="77777777" w:rsidR="005243A2" w:rsidRDefault="005243A2" w:rsidP="00131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04A5A"/>
    <w:multiLevelType w:val="hybridMultilevel"/>
    <w:tmpl w:val="BB44C5D4"/>
    <w:lvl w:ilvl="0" w:tplc="A4A6EBC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29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F4"/>
    <w:rsid w:val="0001400A"/>
    <w:rsid w:val="000262E5"/>
    <w:rsid w:val="00044873"/>
    <w:rsid w:val="0004766B"/>
    <w:rsid w:val="000A1793"/>
    <w:rsid w:val="000B0B04"/>
    <w:rsid w:val="000E1DF4"/>
    <w:rsid w:val="000F3B6F"/>
    <w:rsid w:val="00111225"/>
    <w:rsid w:val="0011133D"/>
    <w:rsid w:val="00120929"/>
    <w:rsid w:val="001314FE"/>
    <w:rsid w:val="00145DB8"/>
    <w:rsid w:val="00152DE2"/>
    <w:rsid w:val="001977F1"/>
    <w:rsid w:val="0024419C"/>
    <w:rsid w:val="002603CD"/>
    <w:rsid w:val="002834DD"/>
    <w:rsid w:val="00285177"/>
    <w:rsid w:val="00295ABF"/>
    <w:rsid w:val="00301A5F"/>
    <w:rsid w:val="00306DA3"/>
    <w:rsid w:val="003102CF"/>
    <w:rsid w:val="00316484"/>
    <w:rsid w:val="00334A00"/>
    <w:rsid w:val="0039077E"/>
    <w:rsid w:val="003A42E1"/>
    <w:rsid w:val="004361ED"/>
    <w:rsid w:val="00437E83"/>
    <w:rsid w:val="00441B24"/>
    <w:rsid w:val="004552B8"/>
    <w:rsid w:val="004B5474"/>
    <w:rsid w:val="004E66C9"/>
    <w:rsid w:val="004F36A4"/>
    <w:rsid w:val="004F4C35"/>
    <w:rsid w:val="00501EB5"/>
    <w:rsid w:val="00505999"/>
    <w:rsid w:val="005079C7"/>
    <w:rsid w:val="005243A2"/>
    <w:rsid w:val="005427AB"/>
    <w:rsid w:val="0054439A"/>
    <w:rsid w:val="00581AFF"/>
    <w:rsid w:val="005D28CA"/>
    <w:rsid w:val="005E24EA"/>
    <w:rsid w:val="00657FBE"/>
    <w:rsid w:val="006770BA"/>
    <w:rsid w:val="00683B7E"/>
    <w:rsid w:val="00686469"/>
    <w:rsid w:val="00686A46"/>
    <w:rsid w:val="00697BDD"/>
    <w:rsid w:val="006D7AC8"/>
    <w:rsid w:val="007273F3"/>
    <w:rsid w:val="007571D2"/>
    <w:rsid w:val="00761B53"/>
    <w:rsid w:val="007741B1"/>
    <w:rsid w:val="007B32E7"/>
    <w:rsid w:val="007C072A"/>
    <w:rsid w:val="007E330D"/>
    <w:rsid w:val="00845266"/>
    <w:rsid w:val="008A4EA0"/>
    <w:rsid w:val="008C38BC"/>
    <w:rsid w:val="008C3C0A"/>
    <w:rsid w:val="008C6BDE"/>
    <w:rsid w:val="0090447E"/>
    <w:rsid w:val="00910798"/>
    <w:rsid w:val="009128DC"/>
    <w:rsid w:val="0091542C"/>
    <w:rsid w:val="009268C0"/>
    <w:rsid w:val="00992676"/>
    <w:rsid w:val="009B58F8"/>
    <w:rsid w:val="009D35ED"/>
    <w:rsid w:val="009D6A94"/>
    <w:rsid w:val="009E3DE3"/>
    <w:rsid w:val="00A71602"/>
    <w:rsid w:val="00A73C45"/>
    <w:rsid w:val="00A91E9B"/>
    <w:rsid w:val="00AA005B"/>
    <w:rsid w:val="00AE4372"/>
    <w:rsid w:val="00AF0E94"/>
    <w:rsid w:val="00B26B9F"/>
    <w:rsid w:val="00B45F17"/>
    <w:rsid w:val="00B958EB"/>
    <w:rsid w:val="00BB237A"/>
    <w:rsid w:val="00BC18AD"/>
    <w:rsid w:val="00C27DDA"/>
    <w:rsid w:val="00C3591D"/>
    <w:rsid w:val="00C738EF"/>
    <w:rsid w:val="00C948E2"/>
    <w:rsid w:val="00CD08EF"/>
    <w:rsid w:val="00D363F9"/>
    <w:rsid w:val="00D60F91"/>
    <w:rsid w:val="00D72BA5"/>
    <w:rsid w:val="00D979FA"/>
    <w:rsid w:val="00DB1A95"/>
    <w:rsid w:val="00DF025C"/>
    <w:rsid w:val="00E03002"/>
    <w:rsid w:val="00E136D7"/>
    <w:rsid w:val="00E4033B"/>
    <w:rsid w:val="00E4217C"/>
    <w:rsid w:val="00E57BAA"/>
    <w:rsid w:val="00E91835"/>
    <w:rsid w:val="00EC1E6C"/>
    <w:rsid w:val="00EC4F4D"/>
    <w:rsid w:val="00EC72ED"/>
    <w:rsid w:val="00EF1DE8"/>
    <w:rsid w:val="00F26C69"/>
    <w:rsid w:val="00F46837"/>
    <w:rsid w:val="00F67158"/>
    <w:rsid w:val="00F81CAD"/>
    <w:rsid w:val="00FA1DFE"/>
    <w:rsid w:val="00FE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4668A"/>
  <w15:chartTrackingRefBased/>
  <w15:docId w15:val="{A121BEC7-CD54-408F-AFB4-445D1E9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E1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1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E1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E1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E1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E1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E1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E1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E1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E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E1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E1D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E1D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E1D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E1D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E1D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E1D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E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E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1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E1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E1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E1D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E1D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E1D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E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E1D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E1DF4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5D28C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D28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28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28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28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28C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B9F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314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314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314F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363F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6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4165-D7B4-4800-B869-15AE0BB7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uzivatell</dc:creator>
  <cp:keywords/>
  <dc:description/>
  <cp:lastModifiedBy>Zuzana Benova | FMV EU v Bratislave</cp:lastModifiedBy>
  <cp:revision>11</cp:revision>
  <dcterms:created xsi:type="dcterms:W3CDTF">2025-11-17T12:37:00Z</dcterms:created>
  <dcterms:modified xsi:type="dcterms:W3CDTF">2025-11-20T18:32:00Z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068c6177459da031698feac39468aec62ea33167ec0e48c11c271c74c50dd43a</vt:lpwstr>
  </property>
</Properties>
</file>