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8892F" w14:textId="77777777" w:rsidR="003E27B8" w:rsidRPr="0037605B" w:rsidRDefault="003E27B8" w:rsidP="003E27B8">
      <w:pPr>
        <w:spacing w:line="276" w:lineRule="auto"/>
        <w:jc w:val="both"/>
        <w:rPr>
          <w:color w:val="000000"/>
        </w:rPr>
      </w:pPr>
      <w:r w:rsidRPr="0037605B">
        <w:rPr>
          <w:b/>
          <w:caps/>
          <w:color w:val="000000"/>
          <w:spacing w:val="30"/>
        </w:rPr>
        <w:t>Dôvodová správa</w:t>
      </w:r>
    </w:p>
    <w:p w14:paraId="37C3C38A" w14:textId="77777777" w:rsidR="003E27B8" w:rsidRPr="0037605B" w:rsidRDefault="003E27B8" w:rsidP="003E27B8">
      <w:pPr>
        <w:spacing w:line="276" w:lineRule="auto"/>
        <w:jc w:val="both"/>
        <w:rPr>
          <w:color w:val="000000"/>
        </w:rPr>
      </w:pPr>
    </w:p>
    <w:p w14:paraId="6C315B73" w14:textId="77777777" w:rsidR="003E27B8" w:rsidRPr="0037605B" w:rsidRDefault="003E27B8" w:rsidP="003E27B8">
      <w:pPr>
        <w:spacing w:line="276" w:lineRule="auto"/>
        <w:jc w:val="both"/>
        <w:rPr>
          <w:b/>
          <w:color w:val="000000"/>
        </w:rPr>
      </w:pPr>
      <w:r w:rsidRPr="0037605B">
        <w:rPr>
          <w:b/>
          <w:color w:val="000000"/>
        </w:rPr>
        <w:t>A. Všeobecná časť</w:t>
      </w:r>
    </w:p>
    <w:p w14:paraId="3C8E2E35" w14:textId="77777777" w:rsidR="003E27B8" w:rsidRPr="0037605B" w:rsidRDefault="003E27B8" w:rsidP="003E27B8">
      <w:pPr>
        <w:spacing w:line="276" w:lineRule="auto"/>
        <w:jc w:val="both"/>
        <w:rPr>
          <w:color w:val="000000"/>
        </w:rPr>
      </w:pPr>
    </w:p>
    <w:p w14:paraId="358F8298" w14:textId="77777777" w:rsidR="003E27B8" w:rsidRDefault="003E27B8" w:rsidP="003E27B8">
      <w:pPr>
        <w:pStyle w:val="Default"/>
        <w:spacing w:line="276" w:lineRule="auto"/>
        <w:ind w:firstLine="720"/>
        <w:jc w:val="both"/>
        <w:rPr>
          <w:iCs/>
        </w:rPr>
      </w:pPr>
      <w:r w:rsidRPr="003E27B8">
        <w:t>Skupina poslancov</w:t>
      </w:r>
      <w:r>
        <w:t xml:space="preserve"> Národnej rady</w:t>
      </w:r>
      <w:r w:rsidRPr="004E5101">
        <w:t xml:space="preserve"> Slovenskej republiky predkladá </w:t>
      </w:r>
      <w:r w:rsidRPr="00567AD1">
        <w:rPr>
          <w:iCs/>
        </w:rPr>
        <w:t>návrh zákona, ktorým sa mení a dopĺňa zákon č. 264/2022 Z. z. o mediálnych službách a o zmene a doplnení niektorých zákonov v znení neskorších predpisov.</w:t>
      </w:r>
    </w:p>
    <w:p w14:paraId="5D91C4CD" w14:textId="77777777" w:rsidR="003E27B8" w:rsidRPr="00D1052B" w:rsidRDefault="003E27B8" w:rsidP="003E27B8">
      <w:pPr>
        <w:pStyle w:val="Normlnywebov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D1052B">
        <w:rPr>
          <w:color w:val="000000"/>
        </w:rPr>
        <w:t xml:space="preserve">Predkladaný návrh zákona upravuje vnútorné usporiadanie a rozhodovacie procesy orgánu štátneho dohľadu v oblasti mediálnych služieb s cieľom </w:t>
      </w:r>
      <w:proofErr w:type="spellStart"/>
      <w:r w:rsidRPr="00D1052B">
        <w:rPr>
          <w:color w:val="000000"/>
        </w:rPr>
        <w:t>zjednoznačniť</w:t>
      </w:r>
      <w:proofErr w:type="spellEnd"/>
      <w:r w:rsidRPr="00D1052B">
        <w:rPr>
          <w:color w:val="000000"/>
        </w:rPr>
        <w:t xml:space="preserve"> zodpovednosť za výkon pôsobnosti, posilniť akcieschopnosť a stabilitu rozhodovacej praxe a súčasne zabezpečiť vyššiu mieru transparentnosti voči verejnosti. N</w:t>
      </w:r>
      <w:r>
        <w:rPr>
          <w:color w:val="000000"/>
        </w:rPr>
        <w:t>avrhuje sa,</w:t>
      </w:r>
      <w:r w:rsidRPr="00D1052B">
        <w:rPr>
          <w:color w:val="000000"/>
        </w:rPr>
        <w:t xml:space="preserve"> aby rozhodnutia s vonkajšími právnymi účinkami prijímali orgány ustanovené zákonom, transparentne kreované a zrozumiteľne zodpovedné v rámci ústavného systému bŕzd a protiváh. Týmto prístupom sa odstráni priestor na vznik paralelných rozhodovacích centier mimo zákonom pomenovaných orgánov a zosilní sa priama zodpovednosť vrcholového vedenia za plynulý a zákonný výkon dohľadu. </w:t>
      </w:r>
    </w:p>
    <w:p w14:paraId="3C37E688" w14:textId="77777777" w:rsidR="003E27B8" w:rsidRPr="00D1052B" w:rsidRDefault="003E27B8" w:rsidP="003E27B8">
      <w:pPr>
        <w:pStyle w:val="Normlnywebov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D1052B">
        <w:rPr>
          <w:color w:val="000000"/>
        </w:rPr>
        <w:t xml:space="preserve">Navrhované riešenie zavádza jasnú </w:t>
      </w:r>
      <w:r>
        <w:rPr>
          <w:color w:val="000000"/>
        </w:rPr>
        <w:t xml:space="preserve">štruktúru </w:t>
      </w:r>
      <w:r w:rsidRPr="00D1052B">
        <w:rPr>
          <w:color w:val="000000"/>
        </w:rPr>
        <w:t xml:space="preserve">riadiacej a kontrolnej roviny rozhodovania, v ktorej vrcholové vedenie nesie výkonnú zodpovednosť za riadne vedenie agendy a ukončovanie vecí a kolektívny orgán plní úlohu kontrolnej inštancie s dôrazom na jednotnosť rozhodovacej praxe a verejnú kontrolovateľnosť. Cieľom je odstrániť </w:t>
      </w:r>
      <w:r>
        <w:rPr>
          <w:color w:val="000000"/>
        </w:rPr>
        <w:t>nejasnosť</w:t>
      </w:r>
      <w:r w:rsidRPr="00D1052B">
        <w:rPr>
          <w:color w:val="000000"/>
        </w:rPr>
        <w:t xml:space="preserve">, ktorá v praxi vyplývala z využívania interných organizačných útvarov pri </w:t>
      </w:r>
      <w:r>
        <w:rPr>
          <w:color w:val="000000"/>
        </w:rPr>
        <w:t xml:space="preserve">niektorých </w:t>
      </w:r>
      <w:r w:rsidRPr="00D1052B">
        <w:rPr>
          <w:color w:val="000000"/>
        </w:rPr>
        <w:t xml:space="preserve">rozhodnutiach, a nahradiť ju jednoznačnou identifikáciou orgánov, ktoré rozhodujú o právach a povinnostiach regulovaných subjektov. Takto nastavené rozhranie redukuje duplicity, skracuje rozhodovacie cykly a posilňuje právnu istotu účastníkov konaní bez oslabovania procesných garancií. </w:t>
      </w:r>
    </w:p>
    <w:p w14:paraId="4793C520" w14:textId="77777777" w:rsidR="003E27B8" w:rsidRPr="00D1052B" w:rsidRDefault="003E27B8" w:rsidP="003E27B8">
      <w:pPr>
        <w:pStyle w:val="Normlnywebov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D1052B">
        <w:rPr>
          <w:color w:val="000000"/>
        </w:rPr>
        <w:t xml:space="preserve">Úprava zároveň </w:t>
      </w:r>
      <w:r>
        <w:rPr>
          <w:color w:val="000000"/>
        </w:rPr>
        <w:t>zdôrazňuje</w:t>
      </w:r>
      <w:r w:rsidRPr="00D1052B">
        <w:rPr>
          <w:color w:val="000000"/>
        </w:rPr>
        <w:t xml:space="preserve"> požiadavky na transparentné kreovanie a výkon funkcií. Kandidáti na vrcholové funkcie podstupujú verejné vypočutie a spĺňajú kvalifikačné predpoklady a nezlučiteľnosti, ktoré garantujú integritu rozhodovania a odolnosť voči konfliktu záujmov. Rovnako sa rozširuje rámec verejnej informovanosti o činnosti kolektívneho orgánu pri plnom rešpektovaní osobitných predpisov o ochrane chránených skutočností. </w:t>
      </w:r>
      <w:r>
        <w:rPr>
          <w:color w:val="000000"/>
        </w:rPr>
        <w:t>Zámerom je zvýšiť</w:t>
      </w:r>
      <w:r w:rsidRPr="00D1052B">
        <w:rPr>
          <w:color w:val="000000"/>
        </w:rPr>
        <w:t xml:space="preserve"> dôver</w:t>
      </w:r>
      <w:r>
        <w:rPr>
          <w:color w:val="000000"/>
        </w:rPr>
        <w:t>u</w:t>
      </w:r>
      <w:r w:rsidRPr="00D1052B">
        <w:rPr>
          <w:color w:val="000000"/>
        </w:rPr>
        <w:t xml:space="preserve"> verejnosti v dohľad a zlepš</w:t>
      </w:r>
      <w:r>
        <w:rPr>
          <w:color w:val="000000"/>
        </w:rPr>
        <w:t>iť</w:t>
      </w:r>
      <w:r w:rsidRPr="00D1052B">
        <w:rPr>
          <w:color w:val="000000"/>
        </w:rPr>
        <w:t xml:space="preserve"> čitateľnosť a predvídateľnosť regulačnej praxe. </w:t>
      </w:r>
    </w:p>
    <w:p w14:paraId="0AFE2EAD" w14:textId="77777777" w:rsidR="003E27B8" w:rsidRPr="00D1052B" w:rsidRDefault="003E27B8" w:rsidP="003E27B8">
      <w:pPr>
        <w:pStyle w:val="Normlnywebov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>
        <w:rPr>
          <w:color w:val="000000"/>
        </w:rPr>
        <w:t>Novela</w:t>
      </w:r>
      <w:r w:rsidRPr="00D1052B">
        <w:rPr>
          <w:color w:val="000000"/>
        </w:rPr>
        <w:t xml:space="preserve"> modernizuje procesné nastavenie vybavovania podnetov, a to skrátením vybraných lehôt a unifikáciou postupov tak, aby sa minimalizovali prieťahy, ktoré nevznikali zo skutkovej náročnosti veci, ale z fragmentácie vnútorných procesov. Zjednotením rozhodovacích tokov a odstránením nadbytočných medzičlánkov sa dosiahne efektívnejšie a časovo predvídateľnejšie vybavovanie vecí pri zachovaní štandardov riadneho zistenia skutkového stavu. Úprava nemá dopad na hmotnoprávne povinnosti regulovaných subjektov; ide o organizačno-procesné zmeny v rámci zákonom vymedzenej pôsobnosti dohľadu. </w:t>
      </w:r>
    </w:p>
    <w:p w14:paraId="5451525A" w14:textId="77777777" w:rsidR="003E27B8" w:rsidRPr="00D1052B" w:rsidRDefault="003E27B8" w:rsidP="003E27B8">
      <w:pPr>
        <w:pStyle w:val="Normlnywebov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D1052B">
        <w:rPr>
          <w:color w:val="000000"/>
        </w:rPr>
        <w:t>Návrh</w:t>
      </w:r>
      <w:r>
        <w:rPr>
          <w:color w:val="000000"/>
        </w:rPr>
        <w:t xml:space="preserve"> novely zákona</w:t>
      </w:r>
      <w:r w:rsidRPr="00D1052B">
        <w:rPr>
          <w:color w:val="000000"/>
        </w:rPr>
        <w:t xml:space="preserve"> rešpektuje ciele a princípy platného zákonného rámca, najmä požiadavky na nezávislý, objektívny, transparentný a primeraný výkon regulácie, ako aj zásadu nediskriminácie a riadneho fungovania vnútorného trhu. Touto úpravou sa nezužuje rozsah materiálnych garancií ochrany plurality, prístupu k informáciám, ochrany maloletých a </w:t>
      </w:r>
      <w:r w:rsidRPr="00D1052B">
        <w:rPr>
          <w:color w:val="000000"/>
        </w:rPr>
        <w:lastRenderedPageBreak/>
        <w:t>spotrebiteľa; posilňuje sa iba inštitucionálna kapacita a zodpovednostné línie, aby orgán dohľadu mohol tieto garancie zabezpečovať rýchlejšie a predvídateľnejšie.</w:t>
      </w:r>
    </w:p>
    <w:p w14:paraId="4ED126AE" w14:textId="77777777" w:rsidR="003E27B8" w:rsidRDefault="003E27B8" w:rsidP="003E27B8">
      <w:pPr>
        <w:pStyle w:val="Normlnywebov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D1052B">
        <w:rPr>
          <w:color w:val="000000"/>
        </w:rPr>
        <w:t>Z hľadiska práva Európskej únie ide o vnútroštátne usporiadanie orgánu dohľadu a jeho procesného rámca. Návrh nezasahuje do rozsahu implementovaných povinností ani do priamej aplikácie vykonateľných aktov EÚ; zachováva nezávislosť, posilňuje integritu rozhodovacích procesov a garantuje efektívne súdne preskúmanie verejnoprávnych zásahov. Z tohto dôvodu nie je potrebná osobitná notifikácia alebo transpozičné opatrenie; návrh je plne kompatibilný s existujúcimi záväzkami Slovenskej republiky.</w:t>
      </w:r>
    </w:p>
    <w:p w14:paraId="48C5AED6" w14:textId="0E582238" w:rsidR="003E27B8" w:rsidRDefault="003E27B8" w:rsidP="00B47965">
      <w:pPr>
        <w:pStyle w:val="Default"/>
        <w:spacing w:line="276" w:lineRule="auto"/>
        <w:ind w:firstLine="720"/>
        <w:jc w:val="both"/>
      </w:pPr>
      <w:r w:rsidRPr="004E5101">
        <w:t xml:space="preserve"> </w:t>
      </w:r>
      <w:r w:rsidRPr="0091489D">
        <w:t>Navrhovaná právna úprava je rozpočtovo neutrálna v rámci schválených limitov rozpočtovej kapitoly regulátora. Funkcia podpredsedu regulátora vzniká transformáciou doterajšej funkcie riaditeľa bez navýšenia systemizácie a bez zmeny záväzných ukazovateľov mzdových prostriedkov. Výdavky spojené so zriadením funkcie predsedu regulátora a s rozšírením rady o dvoch členov budú zabezpečené vnútorným preskupením výdavkov a racionalizáciou prevádzky vyplývajúcou zo zjednodušenia rozhodovacích a organizačných procesov; návrh nevytvára nárok na dodatočné zdroje zo štátneho rozpočtu</w:t>
      </w:r>
      <w:r>
        <w:t>. Úprava nemení vecnú pôsobnosť orgánu dohľadu a neukladá nové povinnosti regulovaným subjektom; ide o racionalizáciu vnútorného riadenia a procesov v rámci existujúcich kompetencií a kapacít.</w:t>
      </w:r>
    </w:p>
    <w:p w14:paraId="13E2C8E4" w14:textId="77777777" w:rsidR="00C042E5" w:rsidRPr="007E6109" w:rsidRDefault="00C042E5" w:rsidP="00B47965">
      <w:pPr>
        <w:spacing w:before="144" w:after="144" w:line="276" w:lineRule="auto"/>
        <w:ind w:firstLine="708"/>
        <w:jc w:val="both"/>
        <w:rPr>
          <w:shd w:val="clear" w:color="auto" w:fill="FFFFFF"/>
        </w:rPr>
      </w:pPr>
      <w:r w:rsidRPr="007E6109">
        <w:rPr>
          <w:shd w:val="clear" w:color="auto" w:fill="FFFFFF"/>
        </w:rPr>
        <w:t>Návrh zákona je v súlade s Ústavou Slovenskej republiky, ústavnými zákonmi a nálezmi Ústavného súdu Slovenskej republiky, so zákonmi a ostatnými všeobecne záväznými právnymi predpismi Slovenskej republiky, medzinárodnými zmluvami</w:t>
      </w:r>
      <w:r>
        <w:rPr>
          <w:shd w:val="clear" w:color="auto" w:fill="FFFFFF"/>
        </w:rPr>
        <w:t xml:space="preserve"> a inými medzinárodnými dokumentmi</w:t>
      </w:r>
      <w:r w:rsidRPr="007E6109">
        <w:rPr>
          <w:shd w:val="clear" w:color="auto" w:fill="FFFFFF"/>
        </w:rPr>
        <w:t>, ktorými je Slovenská republika viazaná, ako aj s právom Európskej únie.</w:t>
      </w:r>
    </w:p>
    <w:p w14:paraId="7E418002" w14:textId="3A41A9F1" w:rsidR="00C042E5" w:rsidRDefault="00C042E5" w:rsidP="00B47965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A2">
        <w:rPr>
          <w:rFonts w:ascii="Times New Roman" w:hAnsi="Times New Roman" w:cs="Times New Roman"/>
          <w:sz w:val="24"/>
          <w:szCs w:val="24"/>
        </w:rPr>
        <w:t>Návrh zákona nemá vplyvy na rozpočet verejnej správy, nemá vplyv na podnikateľské prostredie, nemá sociálne vplyvy, nemá vplyvy na životné prostredie, nemá vplyvy na manželstvo, rodičovstvo a rodinu, nemá vplyvy na informatizáciu spoločnosti a nemá vplyvy na služby pre občana.</w:t>
      </w:r>
    </w:p>
    <w:p w14:paraId="75030C56" w14:textId="77777777" w:rsidR="00C042E5" w:rsidRPr="00C638C9" w:rsidRDefault="00C042E5" w:rsidP="00B47965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3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 nie je predmetom </w:t>
      </w:r>
      <w:proofErr w:type="spellStart"/>
      <w:r w:rsidRPr="00C638C9">
        <w:rPr>
          <w:rFonts w:ascii="Times New Roman" w:hAnsi="Times New Roman" w:cs="Times New Roman"/>
          <w:sz w:val="24"/>
          <w:szCs w:val="24"/>
          <w:shd w:val="clear" w:color="auto" w:fill="FFFFFF"/>
        </w:rPr>
        <w:t>vnútrokomunitárneho</w:t>
      </w:r>
      <w:proofErr w:type="spellEnd"/>
      <w:r w:rsidRPr="00C638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pripomienkového konania.</w:t>
      </w:r>
    </w:p>
    <w:p w14:paraId="042162D6" w14:textId="77777777" w:rsidR="00C042E5" w:rsidRPr="001305A2" w:rsidRDefault="00C042E5" w:rsidP="00B47965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0A96E8" w14:textId="6A4BF9CD" w:rsidR="003E27B8" w:rsidRDefault="003E27B8" w:rsidP="00B47965">
      <w:pPr>
        <w:spacing w:line="276" w:lineRule="auto"/>
        <w:jc w:val="both"/>
        <w:rPr>
          <w:b/>
          <w:color w:val="000000"/>
        </w:rPr>
      </w:pPr>
    </w:p>
    <w:p w14:paraId="7FBB1E29" w14:textId="4881124A" w:rsidR="003E27B8" w:rsidRDefault="003E27B8" w:rsidP="00B47965">
      <w:pPr>
        <w:spacing w:line="276" w:lineRule="auto"/>
        <w:jc w:val="both"/>
        <w:rPr>
          <w:b/>
          <w:color w:val="000000"/>
        </w:rPr>
      </w:pPr>
    </w:p>
    <w:p w14:paraId="1AA7836B" w14:textId="27694DE1" w:rsidR="003E27B8" w:rsidRDefault="003E27B8">
      <w:pPr>
        <w:jc w:val="both"/>
        <w:rPr>
          <w:b/>
          <w:color w:val="000000"/>
        </w:rPr>
      </w:pPr>
    </w:p>
    <w:p w14:paraId="0DDD7873" w14:textId="046280BD" w:rsidR="003E27B8" w:rsidRDefault="003E27B8">
      <w:pPr>
        <w:jc w:val="both"/>
        <w:rPr>
          <w:b/>
          <w:color w:val="000000"/>
        </w:rPr>
      </w:pPr>
    </w:p>
    <w:p w14:paraId="51F18589" w14:textId="399CBF6C" w:rsidR="003E27B8" w:rsidRDefault="003E27B8">
      <w:pPr>
        <w:jc w:val="both"/>
        <w:rPr>
          <w:b/>
          <w:color w:val="000000"/>
        </w:rPr>
      </w:pPr>
    </w:p>
    <w:p w14:paraId="4D68663A" w14:textId="3926B0AA" w:rsidR="003E27B8" w:rsidRDefault="003E27B8">
      <w:pPr>
        <w:jc w:val="both"/>
        <w:rPr>
          <w:b/>
          <w:color w:val="000000"/>
        </w:rPr>
      </w:pPr>
    </w:p>
    <w:p w14:paraId="1C542B53" w14:textId="640EC027" w:rsidR="003E27B8" w:rsidRDefault="003E27B8">
      <w:pPr>
        <w:jc w:val="both"/>
        <w:rPr>
          <w:b/>
          <w:color w:val="000000"/>
        </w:rPr>
      </w:pPr>
    </w:p>
    <w:p w14:paraId="24EE906E" w14:textId="6F2793E4" w:rsidR="003E27B8" w:rsidRDefault="003E27B8">
      <w:pPr>
        <w:jc w:val="both"/>
        <w:rPr>
          <w:b/>
          <w:color w:val="000000"/>
        </w:rPr>
      </w:pPr>
    </w:p>
    <w:p w14:paraId="5C617A0D" w14:textId="2294380A" w:rsidR="003E27B8" w:rsidRDefault="003E27B8">
      <w:pPr>
        <w:jc w:val="both"/>
        <w:rPr>
          <w:b/>
          <w:color w:val="000000"/>
        </w:rPr>
      </w:pPr>
    </w:p>
    <w:p w14:paraId="2B36A004" w14:textId="69A57EC2" w:rsidR="003E27B8" w:rsidRDefault="003E27B8">
      <w:pPr>
        <w:jc w:val="both"/>
        <w:rPr>
          <w:b/>
          <w:color w:val="000000"/>
        </w:rPr>
      </w:pPr>
    </w:p>
    <w:p w14:paraId="0CFCD95B" w14:textId="5B2B3BB8" w:rsidR="003E27B8" w:rsidRDefault="003E27B8">
      <w:pPr>
        <w:jc w:val="both"/>
        <w:rPr>
          <w:b/>
          <w:color w:val="000000"/>
        </w:rPr>
      </w:pPr>
    </w:p>
    <w:p w14:paraId="249EDC82" w14:textId="7D7E38D2" w:rsidR="003E27B8" w:rsidRDefault="003E27B8">
      <w:pPr>
        <w:jc w:val="both"/>
        <w:rPr>
          <w:b/>
          <w:color w:val="000000"/>
        </w:rPr>
      </w:pPr>
    </w:p>
    <w:p w14:paraId="6E56C912" w14:textId="126CB040" w:rsidR="003E27B8" w:rsidRDefault="003E27B8">
      <w:pPr>
        <w:jc w:val="both"/>
        <w:rPr>
          <w:b/>
          <w:color w:val="000000"/>
        </w:rPr>
      </w:pPr>
    </w:p>
    <w:p w14:paraId="6EB252B3" w14:textId="4A1B99DC" w:rsidR="003E27B8" w:rsidRDefault="003E27B8">
      <w:pPr>
        <w:jc w:val="both"/>
        <w:rPr>
          <w:b/>
          <w:color w:val="000000"/>
        </w:rPr>
      </w:pPr>
    </w:p>
    <w:p w14:paraId="1FEA5814" w14:textId="538323B9" w:rsidR="003E27B8" w:rsidRDefault="003E27B8">
      <w:pPr>
        <w:jc w:val="both"/>
        <w:rPr>
          <w:b/>
          <w:color w:val="000000"/>
        </w:rPr>
      </w:pPr>
    </w:p>
    <w:p w14:paraId="68FE5E80" w14:textId="5E07C0ED" w:rsidR="00C638C9" w:rsidRDefault="00C638C9">
      <w:pPr>
        <w:jc w:val="both"/>
        <w:rPr>
          <w:b/>
          <w:color w:val="000000"/>
        </w:rPr>
      </w:pPr>
    </w:p>
    <w:p w14:paraId="222B4F8F" w14:textId="3FE81D1F" w:rsidR="003E27B8" w:rsidRDefault="003E27B8">
      <w:pPr>
        <w:jc w:val="both"/>
        <w:rPr>
          <w:b/>
          <w:color w:val="000000"/>
        </w:rPr>
      </w:pPr>
    </w:p>
    <w:p w14:paraId="6E3D8872" w14:textId="05B6B7E3" w:rsidR="00702F44" w:rsidRPr="003E27B8" w:rsidRDefault="00702F44" w:rsidP="003E27B8">
      <w:pPr>
        <w:spacing w:line="276" w:lineRule="auto"/>
        <w:jc w:val="both"/>
        <w:rPr>
          <w:b/>
          <w:color w:val="000000"/>
        </w:rPr>
      </w:pPr>
      <w:r w:rsidRPr="003E27B8">
        <w:rPr>
          <w:b/>
          <w:color w:val="000000"/>
        </w:rPr>
        <w:lastRenderedPageBreak/>
        <w:t>B. Osobitná časť</w:t>
      </w:r>
    </w:p>
    <w:p w14:paraId="38882832" w14:textId="77777777" w:rsidR="00702F44" w:rsidRPr="003E27B8" w:rsidRDefault="00702F44" w:rsidP="003E27B8">
      <w:pPr>
        <w:spacing w:line="276" w:lineRule="auto"/>
        <w:jc w:val="both"/>
        <w:rPr>
          <w:b/>
        </w:rPr>
      </w:pPr>
    </w:p>
    <w:p w14:paraId="5093745A" w14:textId="5E99420F" w:rsidR="00771CD6" w:rsidRPr="003E27B8" w:rsidRDefault="00DA246F" w:rsidP="003E27B8">
      <w:pPr>
        <w:spacing w:line="276" w:lineRule="auto"/>
        <w:jc w:val="both"/>
      </w:pPr>
      <w:r w:rsidRPr="003E27B8">
        <w:rPr>
          <w:b/>
        </w:rPr>
        <w:t>K čl. I</w:t>
      </w:r>
      <w:r w:rsidRPr="003E27B8">
        <w:t> </w:t>
      </w:r>
    </w:p>
    <w:p w14:paraId="159EF48A" w14:textId="77777777" w:rsidR="00702F44" w:rsidRPr="003E27B8" w:rsidRDefault="00702F44" w:rsidP="003E27B8">
      <w:pPr>
        <w:spacing w:line="276" w:lineRule="auto"/>
        <w:jc w:val="both"/>
        <w:rPr>
          <w:b/>
        </w:rPr>
      </w:pPr>
    </w:p>
    <w:p w14:paraId="68644228" w14:textId="0E0624C0" w:rsidR="0024142E" w:rsidRPr="003E27B8" w:rsidRDefault="00A43EBA" w:rsidP="003E27B8">
      <w:pPr>
        <w:spacing w:after="4" w:line="276" w:lineRule="auto"/>
        <w:jc w:val="both"/>
      </w:pPr>
      <w:r w:rsidRPr="003E27B8">
        <w:rPr>
          <w:b/>
        </w:rPr>
        <w:t>K bodu 1</w:t>
      </w:r>
      <w:r w:rsidR="0024142E" w:rsidRPr="003E27B8">
        <w:rPr>
          <w:b/>
        </w:rPr>
        <w:t xml:space="preserve"> </w:t>
      </w:r>
      <w:r w:rsidR="0024142E" w:rsidRPr="003E27B8">
        <w:t xml:space="preserve">[§ 1 ods. 1 písm. </w:t>
      </w:r>
      <w:r w:rsidR="009F60B8" w:rsidRPr="003E27B8">
        <w:t>e</w:t>
      </w:r>
      <w:r w:rsidR="0024142E" w:rsidRPr="003E27B8">
        <w:t>)]</w:t>
      </w:r>
    </w:p>
    <w:p w14:paraId="694AF390" w14:textId="79E5C286" w:rsidR="0024142E" w:rsidRPr="003E27B8" w:rsidRDefault="000202E2" w:rsidP="003E27B8">
      <w:pPr>
        <w:spacing w:line="276" w:lineRule="auto"/>
        <w:jc w:val="both"/>
      </w:pPr>
      <w:r w:rsidRPr="003E27B8">
        <w:t>Ide o terminologickú úpravu, ktorou sa názov „Rada pre mediálne služby“ nahrádza názvom „Národný mediálny úrad“, pri zachovaní postavenia orgánu ako „regulátora“ v zmysle § 1 písm. e) platného zákona. Zmena názvu nemá vecný dopad na rozsah práv a povinností podľa § 1; sleduje zjednotenie s novou vnútornou štruktúrou orgánov upravenou v nasledujúcich ustanoveniach návrhu.</w:t>
      </w:r>
    </w:p>
    <w:p w14:paraId="30FA4F11" w14:textId="77777777" w:rsidR="0024142E" w:rsidRPr="003E27B8" w:rsidRDefault="0024142E" w:rsidP="003E27B8">
      <w:pPr>
        <w:spacing w:line="276" w:lineRule="auto"/>
        <w:jc w:val="both"/>
        <w:rPr>
          <w:b/>
        </w:rPr>
      </w:pPr>
    </w:p>
    <w:p w14:paraId="4DCEC7A8" w14:textId="46FDC5A1" w:rsidR="00A43EBA" w:rsidRPr="003E27B8" w:rsidRDefault="0024142E" w:rsidP="003E27B8">
      <w:pPr>
        <w:spacing w:line="276" w:lineRule="auto"/>
        <w:jc w:val="both"/>
        <w:rPr>
          <w:b/>
        </w:rPr>
      </w:pPr>
      <w:r w:rsidRPr="003E27B8">
        <w:rPr>
          <w:b/>
        </w:rPr>
        <w:t>K bodu 2</w:t>
      </w:r>
      <w:r w:rsidRPr="003E27B8">
        <w:t xml:space="preserve"> </w:t>
      </w:r>
      <w:r w:rsidR="00C4259B" w:rsidRPr="003E27B8">
        <w:rPr>
          <w:b/>
        </w:rPr>
        <w:t xml:space="preserve"> </w:t>
      </w:r>
      <w:r w:rsidR="00C4259B" w:rsidRPr="003E27B8">
        <w:t xml:space="preserve">(§ </w:t>
      </w:r>
      <w:r w:rsidR="000202E2" w:rsidRPr="003E27B8">
        <w:t>109 ods. 5</w:t>
      </w:r>
      <w:r w:rsidR="00C4259B" w:rsidRPr="003E27B8">
        <w:t>)</w:t>
      </w:r>
    </w:p>
    <w:p w14:paraId="44B5B93C" w14:textId="25BA52B2" w:rsidR="00A43EBA" w:rsidRDefault="000202E2" w:rsidP="003E27B8">
      <w:pPr>
        <w:spacing w:line="276" w:lineRule="auto"/>
        <w:jc w:val="both"/>
      </w:pPr>
      <w:r w:rsidRPr="003E27B8">
        <w:t xml:space="preserve">Vypustením slov „pozostáva z rady a kancelárie, ktorá sa vnútorne člení“ a ich nahradením slovami „vnútorne sa člení“ sa zosúlaďuje všeobecná organizačná veta s novým systematickým vymedzením orgánov regulátora v § 111 a </w:t>
      </w:r>
      <w:proofErr w:type="spellStart"/>
      <w:r w:rsidRPr="003E27B8">
        <w:t>nasl</w:t>
      </w:r>
      <w:proofErr w:type="spellEnd"/>
      <w:r w:rsidRPr="003E27B8">
        <w:t>. Úprava odstraňuje rigidné viazanie na „kanceláriu“ a umožňuje nastaviť vnútorné útvary primerane zákonom vymedzeným orgánom (predseda, podpredseda, rada). Ide o legislatívno-technické spresnenie bez zmeny vonkajšej pôsobnosti.</w:t>
      </w:r>
      <w:r w:rsidR="00A43EBA" w:rsidRPr="003E27B8">
        <w:t xml:space="preserve"> </w:t>
      </w:r>
    </w:p>
    <w:p w14:paraId="7803481C" w14:textId="15B265F9" w:rsidR="00C042E5" w:rsidRDefault="00C042E5" w:rsidP="003E27B8">
      <w:pPr>
        <w:spacing w:line="276" w:lineRule="auto"/>
        <w:jc w:val="both"/>
      </w:pPr>
    </w:p>
    <w:p w14:paraId="77FEC590" w14:textId="1A1745D8" w:rsidR="00C042E5" w:rsidRDefault="00C042E5" w:rsidP="003E27B8">
      <w:pPr>
        <w:spacing w:line="276" w:lineRule="auto"/>
        <w:jc w:val="both"/>
      </w:pPr>
      <w:r w:rsidRPr="00C042E5">
        <w:rPr>
          <w:b/>
        </w:rPr>
        <w:t>K bodu 3</w:t>
      </w:r>
      <w:r>
        <w:rPr>
          <w:b/>
        </w:rPr>
        <w:t xml:space="preserve"> </w:t>
      </w:r>
      <w:r w:rsidRPr="00C042E5">
        <w:t>(§ 110 ods. 2 písm. k)</w:t>
      </w:r>
    </w:p>
    <w:p w14:paraId="09DF2FE9" w14:textId="5221A3AD" w:rsidR="00C042E5" w:rsidRPr="00C042E5" w:rsidRDefault="00C042E5" w:rsidP="003E27B8">
      <w:pPr>
        <w:spacing w:line="276" w:lineRule="auto"/>
        <w:jc w:val="both"/>
      </w:pPr>
      <w:r>
        <w:t>Rozširuje sa pôsobnosť regulátora v oblasti výkonu štátnej správy.</w:t>
      </w:r>
    </w:p>
    <w:p w14:paraId="2C9BCFA3" w14:textId="77777777" w:rsidR="003B4423" w:rsidRPr="003E27B8" w:rsidRDefault="003B4423" w:rsidP="003E27B8">
      <w:pPr>
        <w:spacing w:line="276" w:lineRule="auto"/>
        <w:jc w:val="both"/>
      </w:pPr>
    </w:p>
    <w:p w14:paraId="15A1ADA9" w14:textId="63F26909" w:rsidR="0046067A" w:rsidRPr="003E27B8" w:rsidRDefault="00A85B96" w:rsidP="003E27B8">
      <w:pPr>
        <w:spacing w:line="276" w:lineRule="auto"/>
        <w:jc w:val="both"/>
      </w:pPr>
      <w:r w:rsidRPr="003E27B8">
        <w:rPr>
          <w:b/>
        </w:rPr>
        <w:t>K bod</w:t>
      </w:r>
      <w:r w:rsidR="00B826B9" w:rsidRPr="003E27B8">
        <w:rPr>
          <w:b/>
        </w:rPr>
        <w:t>u</w:t>
      </w:r>
      <w:r w:rsidRPr="003E27B8">
        <w:rPr>
          <w:b/>
        </w:rPr>
        <w:t xml:space="preserve">  </w:t>
      </w:r>
      <w:r w:rsidR="0046067A" w:rsidRPr="003E27B8">
        <w:rPr>
          <w:b/>
        </w:rPr>
        <w:t>4</w:t>
      </w:r>
      <w:r w:rsidRPr="003E27B8">
        <w:rPr>
          <w:b/>
        </w:rPr>
        <w:t xml:space="preserve"> </w:t>
      </w:r>
      <w:r w:rsidR="0046067A" w:rsidRPr="003E27B8">
        <w:t>(</w:t>
      </w:r>
      <w:r w:rsidR="00CA5138" w:rsidRPr="003E27B8">
        <w:t xml:space="preserve">K </w:t>
      </w:r>
      <w:r w:rsidR="000202E2" w:rsidRPr="003E27B8">
        <w:t xml:space="preserve">§ </w:t>
      </w:r>
      <w:r w:rsidR="0046067A" w:rsidRPr="003E27B8">
        <w:t>111</w:t>
      </w:r>
      <w:r w:rsidR="000202E2" w:rsidRPr="003E27B8">
        <w:t>)</w:t>
      </w:r>
    </w:p>
    <w:p w14:paraId="0B563940" w14:textId="5A554E17" w:rsidR="0046067A" w:rsidRPr="003E27B8" w:rsidRDefault="0046067A" w:rsidP="003E27B8">
      <w:pPr>
        <w:spacing w:line="276" w:lineRule="auto"/>
        <w:jc w:val="both"/>
        <w:rPr>
          <w:b/>
        </w:rPr>
      </w:pPr>
      <w:r w:rsidRPr="003E27B8">
        <w:rPr>
          <w:color w:val="000000"/>
        </w:rPr>
        <w:t>V § 111 sa taxatívne vymedzujú orgány regulátora: predseda, podpredseda a rada. Tým sa prechádza od doterajšieho implicitného modelu k výslovnému pomenovaniu orgánov, ktoré nesú rozhodovaciu a kontrolnú zodpovednosť navonok.</w:t>
      </w:r>
    </w:p>
    <w:p w14:paraId="23927596" w14:textId="77777777" w:rsidR="00A43EBA" w:rsidRPr="003E27B8" w:rsidRDefault="00A43EBA" w:rsidP="003E27B8">
      <w:pPr>
        <w:spacing w:line="276" w:lineRule="auto"/>
        <w:jc w:val="both"/>
      </w:pPr>
    </w:p>
    <w:p w14:paraId="7EB83CBB" w14:textId="77A500BC" w:rsidR="00CA5138" w:rsidRPr="003E27B8" w:rsidRDefault="0046067A" w:rsidP="003E27B8">
      <w:pPr>
        <w:spacing w:line="276" w:lineRule="auto"/>
        <w:jc w:val="both"/>
      </w:pPr>
      <w:r w:rsidRPr="003E27B8">
        <w:t>(</w:t>
      </w:r>
      <w:r w:rsidR="00CA5138" w:rsidRPr="003E27B8">
        <w:t xml:space="preserve">K </w:t>
      </w:r>
      <w:r w:rsidRPr="003E27B8">
        <w:t>§ 112)</w:t>
      </w:r>
    </w:p>
    <w:p w14:paraId="1B162F0D" w14:textId="324EAC2F" w:rsidR="00CA5138" w:rsidRPr="003E27B8" w:rsidRDefault="00CA5138" w:rsidP="003E27B8">
      <w:pPr>
        <w:spacing w:line="276" w:lineRule="auto"/>
        <w:jc w:val="both"/>
      </w:pPr>
      <w:r w:rsidRPr="003E27B8">
        <w:rPr>
          <w:color w:val="000000"/>
        </w:rPr>
        <w:t xml:space="preserve">V § 112 sa ustanovuje predseda ako štatutárny orgán, jeho voľba a odvolanie národnou radou a pravidlo zastupovania podpredsedom v čase neobsadenia funkcie. Zároveň sa rámcovo vymedzuje jeho pôsobnosť, najmä rozhodovanie vo veciach v pôsobnosti regulátora (ak nie </w:t>
      </w:r>
      <w:r w:rsidR="00162A52" w:rsidRPr="003E27B8">
        <w:rPr>
          <w:color w:val="000000"/>
        </w:rPr>
        <w:t>je</w:t>
      </w:r>
      <w:r w:rsidRPr="003E27B8">
        <w:rPr>
          <w:color w:val="000000"/>
        </w:rPr>
        <w:t xml:space="preserve"> zákonom vyhradené inému orgánu) a schvaľovanie štatútu a organizačného poriadku regulátora. Upravuje sa tým jasná výkonná zodpovednosť za vedenie agendy a vnútorný riadiaci rámec.</w:t>
      </w:r>
    </w:p>
    <w:p w14:paraId="31A50C71" w14:textId="5560F0BC" w:rsidR="00A97CDF" w:rsidRPr="003E27B8" w:rsidRDefault="00A97CDF" w:rsidP="003E27B8">
      <w:pPr>
        <w:spacing w:line="276" w:lineRule="auto"/>
        <w:jc w:val="both"/>
      </w:pPr>
    </w:p>
    <w:p w14:paraId="768A4919" w14:textId="73F513EC" w:rsidR="00CA5138" w:rsidRPr="003E27B8" w:rsidRDefault="00CA5138" w:rsidP="003E27B8">
      <w:pPr>
        <w:spacing w:line="276" w:lineRule="auto"/>
        <w:jc w:val="both"/>
      </w:pPr>
      <w:r w:rsidRPr="003E27B8">
        <w:t>(K § 113)</w:t>
      </w:r>
    </w:p>
    <w:p w14:paraId="66942F86" w14:textId="460DB124" w:rsidR="00CA5138" w:rsidRPr="003E27B8" w:rsidRDefault="00CA5138" w:rsidP="003E27B8">
      <w:pPr>
        <w:spacing w:line="276" w:lineRule="auto"/>
        <w:jc w:val="both"/>
      </w:pPr>
      <w:r w:rsidRPr="003E27B8">
        <w:rPr>
          <w:color w:val="000000"/>
        </w:rPr>
        <w:t>Upravuje sa dĺžka funkčného obdobia predsedu na šesť rokov</w:t>
      </w:r>
      <w:r w:rsidR="002878F1">
        <w:rPr>
          <w:color w:val="000000"/>
        </w:rPr>
        <w:t>, pričom tú istú osobu možno zvoliť najviac na dve funkčné obdobia.</w:t>
      </w:r>
      <w:r w:rsidRPr="003E27B8">
        <w:rPr>
          <w:color w:val="000000"/>
        </w:rPr>
        <w:t xml:space="preserve">. </w:t>
      </w:r>
      <w:r w:rsidR="002878F1">
        <w:rPr>
          <w:color w:val="000000"/>
        </w:rPr>
        <w:t xml:space="preserve">Predseda vykonáva svoju funkciu, kým sa nezvolí nový predseda. </w:t>
      </w:r>
      <w:r w:rsidRPr="003E27B8">
        <w:rPr>
          <w:color w:val="000000"/>
        </w:rPr>
        <w:t>Fixácia dlhšieho mandátu sleduje stabilitu a predvídateľnosť regulácie, pri súčasnom zachovaní periodicity politickej kontroly cez limit opätovného zvolenia. Ustanovenie je zosúladené s</w:t>
      </w:r>
      <w:r w:rsidR="0093193A" w:rsidRPr="003E27B8">
        <w:rPr>
          <w:color w:val="000000"/>
        </w:rPr>
        <w:t xml:space="preserve"> dĺžkou mandátu člena rady ako aj s </w:t>
      </w:r>
      <w:r w:rsidRPr="003E27B8">
        <w:rPr>
          <w:color w:val="000000"/>
        </w:rPr>
        <w:t xml:space="preserve"> následným § 114, ktorý upravuje skončenie výkonu funkcie.</w:t>
      </w:r>
    </w:p>
    <w:p w14:paraId="030038C3" w14:textId="7FB45F87" w:rsidR="00CA5138" w:rsidRPr="003E27B8" w:rsidRDefault="00CA5138" w:rsidP="003E27B8">
      <w:pPr>
        <w:spacing w:line="276" w:lineRule="auto"/>
        <w:jc w:val="both"/>
      </w:pPr>
    </w:p>
    <w:p w14:paraId="569D9691" w14:textId="77777777" w:rsidR="00C638C9" w:rsidRDefault="00C638C9" w:rsidP="003E27B8">
      <w:pPr>
        <w:spacing w:line="276" w:lineRule="auto"/>
        <w:jc w:val="both"/>
      </w:pPr>
    </w:p>
    <w:p w14:paraId="66F6026D" w14:textId="4077FFD0" w:rsidR="00CA5138" w:rsidRPr="003E27B8" w:rsidRDefault="00CA5138" w:rsidP="003E27B8">
      <w:pPr>
        <w:spacing w:line="276" w:lineRule="auto"/>
        <w:jc w:val="both"/>
      </w:pPr>
      <w:r w:rsidRPr="003E27B8">
        <w:lastRenderedPageBreak/>
        <w:t>(K § 114)</w:t>
      </w:r>
    </w:p>
    <w:p w14:paraId="018A34FF" w14:textId="407F102B" w:rsidR="00CA5138" w:rsidRPr="003E27B8" w:rsidRDefault="00CA5138" w:rsidP="003E27B8">
      <w:pPr>
        <w:spacing w:line="276" w:lineRule="auto"/>
        <w:jc w:val="both"/>
      </w:pPr>
      <w:r w:rsidRPr="003E27B8">
        <w:rPr>
          <w:color w:val="000000"/>
        </w:rPr>
        <w:t>Norma upravuje taxatívne dôvody odvolania a zániku funkcie, ako aj procesné záruky konania pred národnou radou. Povinné odvolanie je viazané na porušenie obmedzení vymedzených v § 112 (nezlučiteľnosti a iné obmedzenia), fakultatívne odvolanie je možné pri dlhodobej objektívnej nečinnosti (výkon funkcie neprítomný dlhšie ako šesť po sebe nasledujúcich kalendárnych mesiacov). Procedurálna požiadavka riadneho a vopred oznámeného odôvodnenia návrhu výboru Národnej rady Slovenskej republiky posilňuje transparentnosť a predvídateľnosť zásahu do mandátu. Osobitne sa upravujú dôvody zániku funkcie (nezlučiteľnosť, odsúdenie za úmyselný trestný čin resp. nepodmienečný trest, obmedzenie spôsobilosti).</w:t>
      </w:r>
    </w:p>
    <w:p w14:paraId="45C1B062" w14:textId="1F8BA94F" w:rsidR="00CA5138" w:rsidRPr="003E27B8" w:rsidRDefault="00CA5138" w:rsidP="003E27B8">
      <w:pPr>
        <w:spacing w:line="276" w:lineRule="auto"/>
        <w:jc w:val="both"/>
      </w:pPr>
    </w:p>
    <w:p w14:paraId="7F3AB5B1" w14:textId="77777777" w:rsidR="00CA5138" w:rsidRPr="003E27B8" w:rsidRDefault="00CA5138" w:rsidP="003E27B8">
      <w:pPr>
        <w:spacing w:line="276" w:lineRule="auto"/>
        <w:jc w:val="both"/>
      </w:pPr>
      <w:r w:rsidRPr="003E27B8">
        <w:t>(K § 115)</w:t>
      </w:r>
    </w:p>
    <w:p w14:paraId="5C339B7A" w14:textId="3F29592A" w:rsidR="00CA5138" w:rsidRPr="003E27B8" w:rsidRDefault="00CA5138" w:rsidP="003E27B8">
      <w:pPr>
        <w:spacing w:line="276" w:lineRule="auto"/>
        <w:jc w:val="both"/>
      </w:pPr>
      <w:r w:rsidRPr="003E27B8">
        <w:rPr>
          <w:color w:val="000000"/>
        </w:rPr>
        <w:t xml:space="preserve">Ustanovuje sa výška odmeny ako </w:t>
      </w:r>
      <w:r w:rsidR="0093193A" w:rsidRPr="003E27B8">
        <w:rPr>
          <w:color w:val="000000"/>
        </w:rPr>
        <w:t>jeden a pol násobku</w:t>
      </w:r>
      <w:r w:rsidRPr="003E27B8">
        <w:rPr>
          <w:color w:val="000000"/>
        </w:rPr>
        <w:t xml:space="preserve"> platu poslanca Národnej rady Slovenskej republiky a kvalifikácia postavenia predsedu pre účely sociálneho a zdravotného poistenia (zamestnanec v pracovnom pomere). Zvolený model vychádza zo zásady primeranosti a porovnateľnosti so štatutármi nezávislých orgánov s celonárodnou pôsobnosťou a zabezpečuje jednotnú aplikáciu osobitných predpisov v oblasti poistných vzťahov.</w:t>
      </w:r>
    </w:p>
    <w:p w14:paraId="4BEB091A" w14:textId="429CAE60" w:rsidR="00CA5138" w:rsidRPr="003E27B8" w:rsidRDefault="00CA5138" w:rsidP="003E27B8">
      <w:pPr>
        <w:spacing w:line="276" w:lineRule="auto"/>
        <w:jc w:val="both"/>
      </w:pPr>
    </w:p>
    <w:p w14:paraId="5848530A" w14:textId="77777777" w:rsidR="00CA5138" w:rsidRPr="003E27B8" w:rsidRDefault="00CA5138" w:rsidP="003E27B8">
      <w:pPr>
        <w:spacing w:line="276" w:lineRule="auto"/>
        <w:jc w:val="both"/>
      </w:pPr>
      <w:r w:rsidRPr="003E27B8">
        <w:t>(K § 116)</w:t>
      </w:r>
    </w:p>
    <w:p w14:paraId="38699CDB" w14:textId="659815FE" w:rsidR="00CA5138" w:rsidRPr="003E27B8" w:rsidRDefault="00CA5138" w:rsidP="003E27B8">
      <w:pPr>
        <w:spacing w:line="276" w:lineRule="auto"/>
        <w:jc w:val="both"/>
      </w:pPr>
      <w:r w:rsidRPr="003E27B8">
        <w:rPr>
          <w:color w:val="000000"/>
        </w:rPr>
        <w:t xml:space="preserve">Ustanovenie konštituuje podpredsedu ako výkonný orgán volený a odvolávaný radou na návrh predsedu a určuje jeho riadiace, personálne a vnútorné organizačné kompetencie (riadenie zamestnancov, konanie voči nim v pracovnoprávnych vzťahoch, predkladanie štatútu a organizačného poriadku predsedovi). Zároveň explicitne preväzuje osobné predpoklady, nezlučiteľnosti a obmedzenia podpredsedu na režim ustanovený pre predsedu (§ 112), upravuje primerané použitie pravidiel o funkčnom období a skončení funkcie a upravuje </w:t>
      </w:r>
      <w:r w:rsidR="0093193A" w:rsidRPr="003E27B8">
        <w:rPr>
          <w:color w:val="000000"/>
        </w:rPr>
        <w:t>jeho platové pomery</w:t>
      </w:r>
      <w:r w:rsidRPr="003E27B8">
        <w:rPr>
          <w:color w:val="000000"/>
        </w:rPr>
        <w:t>.</w:t>
      </w:r>
    </w:p>
    <w:p w14:paraId="01419BF7" w14:textId="77777777" w:rsidR="00CA5138" w:rsidRPr="003E27B8" w:rsidRDefault="00CA5138" w:rsidP="003E27B8">
      <w:pPr>
        <w:spacing w:line="276" w:lineRule="auto"/>
        <w:jc w:val="both"/>
      </w:pPr>
    </w:p>
    <w:p w14:paraId="0E8A7283" w14:textId="77777777" w:rsidR="008F66B9" w:rsidRPr="003E27B8" w:rsidRDefault="00CA5138" w:rsidP="003E27B8">
      <w:pPr>
        <w:spacing w:line="276" w:lineRule="auto"/>
        <w:jc w:val="both"/>
      </w:pPr>
      <w:r w:rsidRPr="003E27B8">
        <w:t>(K § 11</w:t>
      </w:r>
      <w:r w:rsidR="008F66B9" w:rsidRPr="003E27B8">
        <w:t>7</w:t>
      </w:r>
      <w:r w:rsidRPr="003E27B8">
        <w:t>)</w:t>
      </w:r>
    </w:p>
    <w:p w14:paraId="2BF23198" w14:textId="4FA6C1C3" w:rsidR="008F66B9" w:rsidRPr="003E27B8" w:rsidRDefault="008F66B9" w:rsidP="003E27B8">
      <w:pPr>
        <w:spacing w:line="276" w:lineRule="auto"/>
        <w:jc w:val="both"/>
      </w:pPr>
      <w:r w:rsidRPr="003E27B8">
        <w:rPr>
          <w:color w:val="000000"/>
        </w:rPr>
        <w:t>Rada sa ustanovuje ako druhostupňový orgán regulátora, ktorý rozhoduje o odvolaniach proti rozhodnutiam vydaným na prvom stupni, rozhoduje o námietkach a vykonáva ďalšie zákonom zverené pôsobnosti; v oblasti inštitucionálneho systému bŕzd a protiváh rada volí a odvoláva podpredsedu a schvaľuje jemu podriadené vnútorné predpisy predkladané predsedovi. Rada zaručuje jednotnosť a predvídateľnosť rozhodovacej praxe, vrátane rozhodovania po verejnom vypočutí v konaniach, kde to zákon výslovne vyžaduje, pričom sa zachováva procesná autonómia rozhodovania v druhom stupni.</w:t>
      </w:r>
    </w:p>
    <w:p w14:paraId="7039DA2A" w14:textId="767365B4" w:rsidR="00CA5138" w:rsidRPr="003E27B8" w:rsidRDefault="00CA5138" w:rsidP="003E27B8">
      <w:pPr>
        <w:spacing w:line="276" w:lineRule="auto"/>
        <w:jc w:val="both"/>
      </w:pPr>
    </w:p>
    <w:p w14:paraId="14F9E6AE" w14:textId="77777777" w:rsidR="008F66B9" w:rsidRPr="003E27B8" w:rsidRDefault="00CA5138" w:rsidP="003E27B8">
      <w:pPr>
        <w:spacing w:line="276" w:lineRule="auto"/>
        <w:jc w:val="both"/>
      </w:pPr>
      <w:r w:rsidRPr="003E27B8">
        <w:t>(K § 11</w:t>
      </w:r>
      <w:r w:rsidR="008F66B9" w:rsidRPr="003E27B8">
        <w:t>8</w:t>
      </w:r>
      <w:r w:rsidRPr="003E27B8">
        <w:t>)</w:t>
      </w:r>
    </w:p>
    <w:p w14:paraId="220B1431" w14:textId="76CF535B" w:rsidR="008F66B9" w:rsidRPr="003E27B8" w:rsidRDefault="008F66B9" w:rsidP="003E27B8">
      <w:pPr>
        <w:spacing w:line="276" w:lineRule="auto"/>
        <w:jc w:val="both"/>
      </w:pPr>
      <w:r w:rsidRPr="003E27B8">
        <w:rPr>
          <w:color w:val="000000"/>
        </w:rPr>
        <w:t>Upravujú sa osobné predpoklady členstva v rade (bezúhonnosť, spôsobilosť, odbornosť) s odkazom na predpoklady analogicky upravené pre predsedu s cieľom zabezpečiť integritu a nestrannosť kolektívneho orgánu. Ustanovenie vychádza zo zásady, že rovnaké alebo porovnateľné štandardy nezlučiteľností a obmedzení sa primerane aplikujú aj na členov orgánu druhého stupňa.</w:t>
      </w:r>
    </w:p>
    <w:p w14:paraId="4411B2AF" w14:textId="17C54248" w:rsidR="00CA5138" w:rsidRPr="003E27B8" w:rsidRDefault="00CA5138" w:rsidP="003E27B8">
      <w:pPr>
        <w:spacing w:line="276" w:lineRule="auto"/>
        <w:jc w:val="both"/>
      </w:pPr>
    </w:p>
    <w:p w14:paraId="73E277F1" w14:textId="77777777" w:rsidR="00140A8B" w:rsidRPr="003E27B8" w:rsidRDefault="00CA5138" w:rsidP="003E27B8">
      <w:pPr>
        <w:spacing w:line="276" w:lineRule="auto"/>
        <w:jc w:val="both"/>
      </w:pPr>
      <w:r w:rsidRPr="003E27B8">
        <w:t>(K § 11</w:t>
      </w:r>
      <w:r w:rsidR="008F66B9" w:rsidRPr="003E27B8">
        <w:t>9</w:t>
      </w:r>
      <w:r w:rsidRPr="003E27B8">
        <w:t>)</w:t>
      </w:r>
    </w:p>
    <w:p w14:paraId="4D30F9B7" w14:textId="56524F35" w:rsidR="00140A8B" w:rsidRPr="003E27B8" w:rsidRDefault="00140A8B" w:rsidP="003E27B8">
      <w:pPr>
        <w:spacing w:line="276" w:lineRule="auto"/>
        <w:jc w:val="both"/>
      </w:pPr>
      <w:r w:rsidRPr="003E27B8">
        <w:rPr>
          <w:color w:val="000000"/>
        </w:rPr>
        <w:lastRenderedPageBreak/>
        <w:t>Ods</w:t>
      </w:r>
      <w:r w:rsidR="002878F1">
        <w:rPr>
          <w:color w:val="000000"/>
        </w:rPr>
        <w:t>eky</w:t>
      </w:r>
      <w:r w:rsidRPr="003E27B8">
        <w:rPr>
          <w:color w:val="000000"/>
        </w:rPr>
        <w:t xml:space="preserve"> 1 až 4 a 6 preberajú účinnú úpravu pôvodného § 116 bez vecnej zmeny; ide o systematické prečíslovanie. Ods</w:t>
      </w:r>
      <w:r w:rsidR="002878F1">
        <w:rPr>
          <w:color w:val="000000"/>
        </w:rPr>
        <w:t>ek</w:t>
      </w:r>
      <w:r w:rsidRPr="003E27B8">
        <w:rPr>
          <w:color w:val="000000"/>
        </w:rPr>
        <w:t xml:space="preserve"> 5 upravuje rozvrh žrebovania pri súčasnom skončení výkonu funkcie všetkých členov rady; oproti platnému stavu sa mení pomer na „3 × 2 roky“ a „4 × 4 roky“, pričom u ostatných členov plynie funkčné obdobie šesť rokov. Ide o harmonizačnú vecnú úpravu reflektujúcu počet členov rady a potrebu rozloženia mandátov. Ods</w:t>
      </w:r>
      <w:r w:rsidR="002878F1">
        <w:rPr>
          <w:color w:val="000000"/>
        </w:rPr>
        <w:t>ek</w:t>
      </w:r>
      <w:r w:rsidRPr="003E27B8">
        <w:rPr>
          <w:color w:val="000000"/>
        </w:rPr>
        <w:t xml:space="preserve"> 7 zavádza subsidiárne použitie ustanovení o skončení výkonu funkcie podľa § 114 aj na členov rady; ide o zosúlaďujúcu vecnú úpravu bez zmeny hmotnoprávnych dôvodov. Ods</w:t>
      </w:r>
      <w:r w:rsidR="002878F1">
        <w:rPr>
          <w:color w:val="000000"/>
        </w:rPr>
        <w:t>ek</w:t>
      </w:r>
      <w:r w:rsidRPr="003E27B8">
        <w:rPr>
          <w:color w:val="000000"/>
        </w:rPr>
        <w:t xml:space="preserve"> 8 ustanovuje oznamovaciu povinnosť predsedu rady voči predsedovi Národnej rady Slovenskej republiky pri nastúpení skutočností určených zákonom; ide o novú procesnú povinnosť, ktorá zabezpečuje promptný parlamentný dohľad nad obsadenosťou funkcií.</w:t>
      </w:r>
    </w:p>
    <w:p w14:paraId="01E31E7E" w14:textId="3E6B5F15" w:rsidR="00CA5138" w:rsidRPr="003E27B8" w:rsidRDefault="00CA5138" w:rsidP="003E27B8">
      <w:pPr>
        <w:spacing w:line="276" w:lineRule="auto"/>
        <w:jc w:val="both"/>
      </w:pPr>
    </w:p>
    <w:p w14:paraId="4C21237A" w14:textId="77777777" w:rsidR="008B74AB" w:rsidRPr="003E27B8" w:rsidRDefault="00CA5138" w:rsidP="003E27B8">
      <w:pPr>
        <w:spacing w:line="276" w:lineRule="auto"/>
        <w:jc w:val="both"/>
      </w:pPr>
      <w:r w:rsidRPr="003E27B8">
        <w:t>(K § 1</w:t>
      </w:r>
      <w:r w:rsidR="008F66B9" w:rsidRPr="003E27B8">
        <w:t>20</w:t>
      </w:r>
      <w:r w:rsidRPr="003E27B8">
        <w:t>)</w:t>
      </w:r>
    </w:p>
    <w:p w14:paraId="4C9F52A5" w14:textId="2EB58CB5" w:rsidR="0004324C" w:rsidRPr="003E27B8" w:rsidRDefault="003F110C" w:rsidP="003E27B8">
      <w:pPr>
        <w:spacing w:line="276" w:lineRule="auto"/>
        <w:jc w:val="both"/>
      </w:pPr>
      <w:r w:rsidRPr="003E27B8">
        <w:rPr>
          <w:color w:val="000000"/>
        </w:rPr>
        <w:t>§ 120</w:t>
      </w:r>
      <w:r w:rsidR="0096632A" w:rsidRPr="0096632A">
        <w:rPr>
          <w:color w:val="000000"/>
        </w:rPr>
        <w:t> preber</w:t>
      </w:r>
      <w:r w:rsidRPr="003E27B8">
        <w:rPr>
          <w:color w:val="000000"/>
        </w:rPr>
        <w:t>á</w:t>
      </w:r>
      <w:r w:rsidR="0096632A" w:rsidRPr="0096632A">
        <w:rPr>
          <w:color w:val="000000"/>
        </w:rPr>
        <w:t xml:space="preserve"> účinnú úpravu pôvodného § 118 bez vecnej zmeny; ide o systematické prečíslovanie. </w:t>
      </w:r>
    </w:p>
    <w:p w14:paraId="593617AA" w14:textId="4E1C7B00" w:rsidR="00CA5138" w:rsidRPr="003E27B8" w:rsidRDefault="00CA5138" w:rsidP="003E27B8">
      <w:pPr>
        <w:spacing w:line="276" w:lineRule="auto"/>
        <w:jc w:val="both"/>
      </w:pPr>
    </w:p>
    <w:p w14:paraId="156C5C55" w14:textId="6F14363B" w:rsidR="00140A8B" w:rsidRPr="003E27B8" w:rsidRDefault="00CA5138" w:rsidP="003E27B8">
      <w:pPr>
        <w:spacing w:line="276" w:lineRule="auto"/>
        <w:jc w:val="both"/>
      </w:pPr>
      <w:r w:rsidRPr="003E27B8">
        <w:t xml:space="preserve">(K § </w:t>
      </w:r>
      <w:r w:rsidR="0093193A" w:rsidRPr="003E27B8">
        <w:t>121</w:t>
      </w:r>
      <w:r w:rsidRPr="003E27B8">
        <w:t>)</w:t>
      </w:r>
    </w:p>
    <w:p w14:paraId="35A78FCF" w14:textId="63BFF53E" w:rsidR="00CA5138" w:rsidRPr="003E27B8" w:rsidRDefault="00382004" w:rsidP="003E27B8">
      <w:pPr>
        <w:spacing w:line="276" w:lineRule="auto"/>
        <w:jc w:val="both"/>
      </w:pPr>
      <w:r w:rsidRPr="003E27B8">
        <w:t>Ods</w:t>
      </w:r>
      <w:r w:rsidR="002878F1">
        <w:t>eky</w:t>
      </w:r>
      <w:r w:rsidRPr="003E27B8">
        <w:t xml:space="preserve"> 2 až 4 preberajú účinnú úpravu pôvodného § 119 ods. 4 až 6 bez vecnej zmeny; ide o systematické prečíslovanie, pričom v ods</w:t>
      </w:r>
      <w:r w:rsidR="002878F1">
        <w:t>eku</w:t>
      </w:r>
      <w:r w:rsidRPr="003E27B8">
        <w:t xml:space="preserve"> 4 sa výslovne dopĺňa, že rokovací poriadok schvaľuje rada – ide o legislatívno-technické spresnenie bez zmeny podstaty. Ods</w:t>
      </w:r>
      <w:r w:rsidR="002878F1">
        <w:t>eky</w:t>
      </w:r>
      <w:r w:rsidRPr="003E27B8">
        <w:t xml:space="preserve"> 5 a 6 preberajú povinnosti povinného zverejňovania z pôvodného § 120 ods. 1 a 2 (zápisnica do piatich pracovných dní; zverejňovanie právoplatných rozhodnutí) s výnimkami podľa osobitných predpisov; ide o systematické prečíslovanie bez vecnej zmeny. Ods</w:t>
      </w:r>
      <w:r w:rsidR="002878F1">
        <w:t>ek</w:t>
      </w:r>
      <w:r w:rsidRPr="003E27B8">
        <w:t xml:space="preserve"> 1 predstavuje vecnú úpravu: ruší sa dualizmus plénum/senát a zavádza sa jednotné rozhodovanie rady s kvórom najmenej šiestich prítomných vrátane predsedu alebo podpredsedu rady a s požiadavkou na súhlas aspoň šiestich členov; oproti doterajšiemu kvóru piatich prítomných a pravidlu „nadpolovičnej väčšiny všetkých členov“ v pléne a osobitnému režimu senátov ide o harmonizačnú zmenu smerujúcu k jednotnosti a vyššej legitimite rozhodovania.</w:t>
      </w:r>
    </w:p>
    <w:p w14:paraId="65AA9786" w14:textId="77777777" w:rsidR="00382004" w:rsidRPr="003E27B8" w:rsidRDefault="00382004" w:rsidP="003E27B8">
      <w:pPr>
        <w:spacing w:line="276" w:lineRule="auto"/>
        <w:jc w:val="both"/>
      </w:pPr>
    </w:p>
    <w:p w14:paraId="087749A5" w14:textId="59B3DD3C" w:rsidR="00CA5138" w:rsidRPr="003E27B8" w:rsidRDefault="00CA5138" w:rsidP="003E27B8">
      <w:pPr>
        <w:spacing w:line="276" w:lineRule="auto"/>
        <w:jc w:val="both"/>
      </w:pPr>
      <w:r w:rsidRPr="003E27B8">
        <w:t xml:space="preserve">(K § </w:t>
      </w:r>
      <w:r w:rsidR="0093193A" w:rsidRPr="003E27B8">
        <w:t>122</w:t>
      </w:r>
      <w:r w:rsidRPr="003E27B8">
        <w:t>)</w:t>
      </w:r>
    </w:p>
    <w:p w14:paraId="32EB5060" w14:textId="154636B6" w:rsidR="00CA5138" w:rsidRPr="003E27B8" w:rsidRDefault="00382004" w:rsidP="003E27B8">
      <w:pPr>
        <w:spacing w:line="276" w:lineRule="auto"/>
        <w:jc w:val="both"/>
        <w:rPr>
          <w:color w:val="000000"/>
        </w:rPr>
      </w:pPr>
      <w:r w:rsidRPr="003E27B8">
        <w:rPr>
          <w:color w:val="000000"/>
        </w:rPr>
        <w:t>Ods</w:t>
      </w:r>
      <w:r w:rsidR="00954F49">
        <w:rPr>
          <w:color w:val="000000"/>
        </w:rPr>
        <w:t>eky</w:t>
      </w:r>
      <w:r w:rsidRPr="003E27B8">
        <w:rPr>
          <w:color w:val="000000"/>
        </w:rPr>
        <w:t xml:space="preserve"> 2 a 3 preberajú účinnú úpravu pôvodného § 121 ods. 2 a 3 bez vecnej zmeny; ide o systematické prečíslovanie a spresnenie terminológie bez zásahu do obsahu práv a povinností pri zastupovaní predsedu rady alebo výkone jeho funkcie v čase nezvolenia. Ods</w:t>
      </w:r>
      <w:r w:rsidR="00954F49">
        <w:rPr>
          <w:color w:val="000000"/>
        </w:rPr>
        <w:t>ek</w:t>
      </w:r>
      <w:r w:rsidRPr="003E27B8">
        <w:rPr>
          <w:color w:val="000000"/>
        </w:rPr>
        <w:t xml:space="preserve"> 1 predstavuje vecnú úpravu oproti pôvodnému § 121 ods. 1, ktorou sa zosúlaďuje pôsobnosť predsedu rady s novým modelom vnútorného usporiadania regulátora. Zrušuje sa prepojenie predsedu rady na organizačno-hospodársku správu, ktoré prechádza do pôsobnosti predsedu regulátora ako štatutárneho orgánu. Kompetencie predsedu rady sa tak zužujú výlučne na riadenie činnosti rady a koordináciu jej rokovaní. Ide o harmonizačnú úpravu, ktorá reflektuje oddelenie výkonnej a kontrolnej roviny rozhodovania a zamedzuje duplicitám v pôsobnosti jednotlivých orgánov.</w:t>
      </w:r>
    </w:p>
    <w:p w14:paraId="34455637" w14:textId="77777777" w:rsidR="00382004" w:rsidRPr="003E27B8" w:rsidRDefault="00382004" w:rsidP="003E27B8">
      <w:pPr>
        <w:spacing w:line="276" w:lineRule="auto"/>
        <w:jc w:val="both"/>
      </w:pPr>
    </w:p>
    <w:p w14:paraId="61B0FA90" w14:textId="77777777" w:rsidR="00382004" w:rsidRPr="003E27B8" w:rsidRDefault="008F66B9" w:rsidP="003E27B8">
      <w:pPr>
        <w:spacing w:line="276" w:lineRule="auto"/>
        <w:jc w:val="both"/>
      </w:pPr>
      <w:r w:rsidRPr="003E27B8">
        <w:t xml:space="preserve">(K § </w:t>
      </w:r>
      <w:r w:rsidR="0093193A" w:rsidRPr="003E27B8">
        <w:t>123</w:t>
      </w:r>
      <w:r w:rsidRPr="003E27B8">
        <w:t>)</w:t>
      </w:r>
    </w:p>
    <w:p w14:paraId="35DA98B4" w14:textId="3DAE5C18" w:rsidR="00382004" w:rsidRPr="003E27B8" w:rsidRDefault="00382004" w:rsidP="003E27B8">
      <w:pPr>
        <w:spacing w:line="276" w:lineRule="auto"/>
        <w:jc w:val="both"/>
      </w:pPr>
      <w:r w:rsidRPr="003E27B8">
        <w:rPr>
          <w:color w:val="000000"/>
        </w:rPr>
        <w:t>Ods</w:t>
      </w:r>
      <w:r w:rsidR="00954F49">
        <w:rPr>
          <w:color w:val="000000"/>
        </w:rPr>
        <w:t>ek</w:t>
      </w:r>
      <w:r w:rsidRPr="003E27B8">
        <w:rPr>
          <w:color w:val="000000"/>
        </w:rPr>
        <w:t xml:space="preserve"> 2 preberá účinnú úpravu pôvodného § 123 ods. 2 bez vecnej zmeny; ide o systematické prečíslovanie (pracovnoprávne vzťahy a platové pomery zamestnancov podľa osobitných predpisov). Ods</w:t>
      </w:r>
      <w:r w:rsidR="00954F49">
        <w:rPr>
          <w:color w:val="000000"/>
        </w:rPr>
        <w:t>ek</w:t>
      </w:r>
      <w:r w:rsidRPr="003E27B8">
        <w:rPr>
          <w:color w:val="000000"/>
        </w:rPr>
        <w:t xml:space="preserve"> 1 predstavuje vecnú úpravu: ruší sa inštitút kancelárie a funkcia riaditeľa, </w:t>
      </w:r>
      <w:proofErr w:type="spellStart"/>
      <w:r w:rsidRPr="003E27B8">
        <w:rPr>
          <w:color w:val="000000"/>
        </w:rPr>
        <w:lastRenderedPageBreak/>
        <w:t>redefinuje</w:t>
      </w:r>
      <w:proofErr w:type="spellEnd"/>
      <w:r w:rsidRPr="003E27B8">
        <w:rPr>
          <w:color w:val="000000"/>
        </w:rPr>
        <w:t xml:space="preserve"> sa postavenie zamestnancov regulátora a ich úlohy sa viažu na štatút a organizačný poriadok. Oproti pôvodnému zneniu sa vypúšťa výslovné „plnenie rozhodnutí rady“ a „dohľad v rozsahu poverenia podľa § 113 ods. 1 písm. f)“; úprava zavádza nový organizačný model s oddelením rozhodovania orgánov od administratívno-odbornej podpory zamestnancov.</w:t>
      </w:r>
    </w:p>
    <w:p w14:paraId="3FB278EF" w14:textId="77777777" w:rsidR="00AC38B6" w:rsidRPr="003E27B8" w:rsidRDefault="00AC38B6" w:rsidP="003E27B8">
      <w:pPr>
        <w:spacing w:after="4" w:line="276" w:lineRule="auto"/>
        <w:jc w:val="both"/>
      </w:pPr>
    </w:p>
    <w:p w14:paraId="2471D95F" w14:textId="77777777" w:rsidR="00382004" w:rsidRPr="003E27B8" w:rsidRDefault="00AC38B6" w:rsidP="003E27B8">
      <w:pPr>
        <w:spacing w:after="4" w:line="276" w:lineRule="auto"/>
        <w:jc w:val="both"/>
      </w:pPr>
      <w:r w:rsidRPr="003E27B8">
        <w:rPr>
          <w:b/>
        </w:rPr>
        <w:t xml:space="preserve">K bodu </w:t>
      </w:r>
      <w:r w:rsidR="00382004" w:rsidRPr="003E27B8">
        <w:rPr>
          <w:b/>
        </w:rPr>
        <w:t>5</w:t>
      </w:r>
      <w:r w:rsidRPr="003E27B8">
        <w:t xml:space="preserve"> </w:t>
      </w:r>
      <w:r w:rsidR="00382004" w:rsidRPr="003E27B8">
        <w:t>(§ 150 ods. 10)</w:t>
      </w:r>
    </w:p>
    <w:p w14:paraId="10EB65FF" w14:textId="1D0B903F" w:rsidR="00FC26ED" w:rsidRPr="003E27B8" w:rsidRDefault="00382004" w:rsidP="003E27B8">
      <w:pPr>
        <w:spacing w:after="4" w:line="276" w:lineRule="auto"/>
        <w:jc w:val="both"/>
      </w:pPr>
      <w:r w:rsidRPr="003E27B8">
        <w:rPr>
          <w:color w:val="000000"/>
        </w:rPr>
        <w:t xml:space="preserve">Skrátenie lehoty na vybavenie podnetu a zjednotenie označenia rozhodujúceho orgánu sleduje zníženie prieťahov, ktoré nevyplývajú zo skutkovej či právnej náročnosti veci, ale z vnútorných procesných medzičlánkov. Z legislatívno-procesného hľadiska ide o úpravu predbežnej fázy, v ktorej sa posudzuje, či sú splnené predpoklady na začatie konania vo veci samej alebo na prijatie iného zákonom upraveného opatrenia. Skrátením lehoty sa posilňuje právna istota podávateľov a adresátov, pretože sa skráti doba regulačnej neistoty a urýchli sa prechod do riadneho konania tam, kde je to odôvodnené. Súčasne sa vypúšťa podmienka </w:t>
      </w:r>
      <w:r w:rsidR="00954F49" w:rsidRPr="003E27B8">
        <w:rPr>
          <w:color w:val="000000"/>
        </w:rPr>
        <w:t>obligatórneho</w:t>
      </w:r>
      <w:r w:rsidRPr="003E27B8">
        <w:rPr>
          <w:color w:val="000000"/>
        </w:rPr>
        <w:t xml:space="preserve"> prerokovania na zasadnutí ako formalizmus, ktorý v praxi spôsoboval odklad rozhodnutia bez materiálneho prínosu. Zásady proporcionality a práva účastníkov na spravodlivý proces zostávajú zachované; v následnom konaní sa uplatnia všetky garancie vrátane práva vyjadriť sa k podkladom, návrh na doplnenie dokazovania a riadneho odvolania.</w:t>
      </w:r>
    </w:p>
    <w:p w14:paraId="591D5F28" w14:textId="77777777" w:rsidR="00AF79A3" w:rsidRPr="003E27B8" w:rsidRDefault="00AF79A3" w:rsidP="003E27B8">
      <w:pPr>
        <w:spacing w:line="276" w:lineRule="auto"/>
        <w:jc w:val="both"/>
      </w:pPr>
    </w:p>
    <w:p w14:paraId="56E187A0" w14:textId="77777777" w:rsidR="00382004" w:rsidRPr="003E27B8" w:rsidRDefault="00D624C1" w:rsidP="003E27B8">
      <w:pPr>
        <w:spacing w:line="276" w:lineRule="auto"/>
        <w:jc w:val="both"/>
      </w:pPr>
      <w:r w:rsidRPr="003E27B8">
        <w:rPr>
          <w:b/>
        </w:rPr>
        <w:t xml:space="preserve">K bodu </w:t>
      </w:r>
      <w:r w:rsidR="00382004" w:rsidRPr="003E27B8">
        <w:rPr>
          <w:b/>
        </w:rPr>
        <w:t>6</w:t>
      </w:r>
      <w:r w:rsidRPr="003E27B8">
        <w:t xml:space="preserve"> </w:t>
      </w:r>
      <w:r w:rsidR="00382004" w:rsidRPr="003E27B8">
        <w:t>(§ 152 ods. 1</w:t>
      </w:r>
      <w:r w:rsidRPr="003E27B8">
        <w:t>)</w:t>
      </w:r>
    </w:p>
    <w:p w14:paraId="53A388F3" w14:textId="38A96DAE" w:rsidR="00BA529D" w:rsidRPr="003E27B8" w:rsidRDefault="00382004" w:rsidP="003E27B8">
      <w:pPr>
        <w:spacing w:line="276" w:lineRule="auto"/>
        <w:jc w:val="both"/>
      </w:pPr>
      <w:r w:rsidRPr="003E27B8">
        <w:rPr>
          <w:color w:val="000000"/>
        </w:rPr>
        <w:t>Analogická racionalizácia procesného postupu po prijatí podnetu skracuje následnú lehotu na vykonanie zákonom vymedzeného úkonu. Účelom je odstrániť časové „hluché miesta“ medzi predbežným posúdením a meritórnym postupom a vytvoriť jednotný, predvídateľný rytmus úkonov regulátora. Skrátenie lehoty neznamená redukciu rozsahu zistení; ide o motiváciu k procesnému manažmentu veci s dôrazom na okamžité zabezpečenie kľúčových dôkazov a minimalizáciu prieťahov. Z hľadiska práv účastníkov sa nemení nič: garancie vyplývajúce zo všeobecných procesných predpisov zostávajú plne zachované.</w:t>
      </w:r>
    </w:p>
    <w:p w14:paraId="20EB47F0" w14:textId="77777777" w:rsidR="004562BD" w:rsidRPr="003E27B8" w:rsidRDefault="004562BD" w:rsidP="003E27B8">
      <w:pPr>
        <w:spacing w:line="276" w:lineRule="auto"/>
        <w:jc w:val="both"/>
      </w:pPr>
    </w:p>
    <w:p w14:paraId="03C73DBC" w14:textId="77777777" w:rsidR="00382004" w:rsidRPr="003E27B8" w:rsidRDefault="00B826B9" w:rsidP="003E27B8">
      <w:pPr>
        <w:spacing w:line="276" w:lineRule="auto"/>
        <w:jc w:val="both"/>
      </w:pPr>
      <w:r w:rsidRPr="003E27B8">
        <w:rPr>
          <w:b/>
        </w:rPr>
        <w:t xml:space="preserve">K bodu </w:t>
      </w:r>
      <w:r w:rsidR="00382004" w:rsidRPr="003E27B8">
        <w:rPr>
          <w:b/>
        </w:rPr>
        <w:t>7</w:t>
      </w:r>
      <w:r w:rsidRPr="003E27B8">
        <w:t xml:space="preserve"> </w:t>
      </w:r>
      <w:r w:rsidR="00382004" w:rsidRPr="003E27B8">
        <w:t>(§ 226 ods. 2</w:t>
      </w:r>
      <w:r w:rsidRPr="003E27B8">
        <w:t>)</w:t>
      </w:r>
    </w:p>
    <w:p w14:paraId="77805E52" w14:textId="1AC3BA8E" w:rsidR="00B826B9" w:rsidRPr="003E27B8" w:rsidRDefault="00382004" w:rsidP="003E27B8">
      <w:pPr>
        <w:spacing w:line="276" w:lineRule="auto"/>
        <w:jc w:val="both"/>
      </w:pPr>
      <w:r w:rsidRPr="003E27B8">
        <w:rPr>
          <w:color w:val="000000"/>
        </w:rPr>
        <w:t>Ide o legislatívno-technickú úpravu vnútorného odkazu vyvolanú novým systematickým usporiadaním povinností zverejňovania (zmena odkazu z „§ 120“ na „§ 121 ods. 5 a 6“), aby sa zachovala vnútorná konzistentnosť ustanovení o transparentnosti.</w:t>
      </w:r>
    </w:p>
    <w:p w14:paraId="188E012C" w14:textId="77777777" w:rsidR="00B826B9" w:rsidRPr="003E27B8" w:rsidRDefault="00B826B9" w:rsidP="003E27B8">
      <w:pPr>
        <w:spacing w:line="276" w:lineRule="auto"/>
        <w:jc w:val="both"/>
      </w:pPr>
    </w:p>
    <w:p w14:paraId="34FA1231" w14:textId="77777777" w:rsidR="00382004" w:rsidRPr="003E27B8" w:rsidRDefault="004562BD" w:rsidP="003E27B8">
      <w:pPr>
        <w:spacing w:line="276" w:lineRule="auto"/>
        <w:jc w:val="both"/>
      </w:pPr>
      <w:r w:rsidRPr="003E27B8">
        <w:rPr>
          <w:b/>
        </w:rPr>
        <w:t xml:space="preserve">K bodu </w:t>
      </w:r>
      <w:r w:rsidR="00382004" w:rsidRPr="003E27B8">
        <w:rPr>
          <w:b/>
        </w:rPr>
        <w:t>8</w:t>
      </w:r>
      <w:r w:rsidRPr="003E27B8">
        <w:t xml:space="preserve"> (</w:t>
      </w:r>
      <w:r w:rsidR="00382004" w:rsidRPr="003E27B8">
        <w:t>§ 242d</w:t>
      </w:r>
      <w:r w:rsidRPr="003E27B8">
        <w:t>)</w:t>
      </w:r>
    </w:p>
    <w:p w14:paraId="3548EF9B" w14:textId="1B81D7F7" w:rsidR="008B6095" w:rsidRPr="003E27B8" w:rsidRDefault="00382004" w:rsidP="003E27B8">
      <w:pPr>
        <w:spacing w:line="276" w:lineRule="auto"/>
        <w:jc w:val="both"/>
      </w:pPr>
      <w:r w:rsidRPr="003E27B8">
        <w:rPr>
          <w:color w:val="000000"/>
        </w:rPr>
        <w:t xml:space="preserve">Upravuje sa prechod na novú orgánovú štruktúru tak, aby nedošlo k prerušeniu výkonu pôsobnosti regulátora ani k potrebe opakovania platne vykonaných procesných úkonov. Prebiehajúce konania ku dňu účinnosti sa dokončia pri zachovaní účinkov doterajších úkonov; správa majetku štátu, práva a povinnosti zo zamestnaneckých a iných právnych vzťahov doterajšej Rady pre mediálne služby prechádzajú ex </w:t>
      </w:r>
      <w:proofErr w:type="spellStart"/>
      <w:r w:rsidRPr="003E27B8">
        <w:rPr>
          <w:color w:val="000000"/>
        </w:rPr>
        <w:t>lege</w:t>
      </w:r>
      <w:proofErr w:type="spellEnd"/>
      <w:r w:rsidRPr="003E27B8">
        <w:rPr>
          <w:color w:val="000000"/>
        </w:rPr>
        <w:t xml:space="preserve"> na regulátora ku dňu účinnosti. Členovia rady zvolení podľa doterajších predpisov sa považujú za členov rady podľa novej úpravy s neprerušeným plynutím funkčných období; tým sa vylučuje predčasné skončenie funkcií z dôvodu organizačnej zmeny. Doterajšia funkcia riaditeľa Rady pre mediálne služby sa dňom účinnosti zrušuje a osoba vykonávajúca túto funkciu sa odo dňa účinnosti považuje za podpredsedu regulátora; do dĺžky jeho funkčného obdobia sa započítava doba výkonu funkcie riaditeľa. Národná rada Slovenskej republiky zvolí predsedu regulátora a doplní počet </w:t>
      </w:r>
      <w:r w:rsidRPr="003E27B8">
        <w:rPr>
          <w:color w:val="000000"/>
        </w:rPr>
        <w:lastRenderedPageBreak/>
        <w:t xml:space="preserve">členov rady na zákonom ustanovený počet v lehote 60 dní od účinnosti; tým sa zabezpečí rýchla a legitímna stabilizácia orgánov. Ustanovuje sa povinnosť uviesť štatút, organizačný poriadok a rokovací poriadok do súladu v zákonnej lehote; do tohto času sa doterajšie vnútorné predpisy použijú primerane, ak nie sú v rozpore s touto novelou. Prechodné ustanovenie je koncipované tak, aby zároveň podporilo rozpočtovú neutralitu: transformácia funkcie riaditeľa na funkciu podpredsedu preukazuje, že nejde o navýšenie systemizácie, a doplnenie volieb v pevnej lehote chráni pred dlhodobou </w:t>
      </w:r>
      <w:proofErr w:type="spellStart"/>
      <w:r w:rsidRPr="003E27B8">
        <w:rPr>
          <w:color w:val="000000"/>
        </w:rPr>
        <w:t>neobsadenosťou</w:t>
      </w:r>
      <w:proofErr w:type="spellEnd"/>
      <w:r w:rsidRPr="003E27B8">
        <w:rPr>
          <w:color w:val="000000"/>
        </w:rPr>
        <w:t xml:space="preserve"> vrcholových funkcií.</w:t>
      </w:r>
    </w:p>
    <w:p w14:paraId="6CCF244C" w14:textId="77777777" w:rsidR="008B6095" w:rsidRPr="003E27B8" w:rsidRDefault="008B6095" w:rsidP="003E27B8">
      <w:pPr>
        <w:spacing w:line="276" w:lineRule="auto"/>
        <w:jc w:val="both"/>
      </w:pPr>
    </w:p>
    <w:p w14:paraId="15047841" w14:textId="25D63FAD" w:rsidR="00CA5138" w:rsidRPr="003E27B8" w:rsidRDefault="00CA5138" w:rsidP="003E27B8">
      <w:pPr>
        <w:spacing w:line="276" w:lineRule="auto"/>
        <w:jc w:val="both"/>
        <w:rPr>
          <w:b/>
          <w:bCs/>
        </w:rPr>
      </w:pPr>
      <w:r w:rsidRPr="003E27B8">
        <w:rPr>
          <w:b/>
          <w:bCs/>
        </w:rPr>
        <w:t>K čl. II</w:t>
      </w:r>
    </w:p>
    <w:p w14:paraId="67861BF8" w14:textId="067FFB8C" w:rsidR="00CA5138" w:rsidRPr="003E27B8" w:rsidRDefault="00CA5138" w:rsidP="003E27B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7B8">
        <w:rPr>
          <w:rFonts w:ascii="Times New Roman" w:hAnsi="Times New Roman" w:cs="Times New Roman"/>
          <w:sz w:val="24"/>
          <w:szCs w:val="24"/>
        </w:rPr>
        <w:t xml:space="preserve">S prihliadnutím na predpokladanú dĺžku legislatívneho procesu a potrebu primeranej </w:t>
      </w:r>
      <w:proofErr w:type="spellStart"/>
      <w:r w:rsidRPr="003E27B8">
        <w:rPr>
          <w:rFonts w:ascii="Times New Roman" w:hAnsi="Times New Roman" w:cs="Times New Roman"/>
          <w:sz w:val="24"/>
          <w:szCs w:val="24"/>
        </w:rPr>
        <w:t>legisvakančnej</w:t>
      </w:r>
      <w:proofErr w:type="spellEnd"/>
      <w:r w:rsidRPr="003E27B8">
        <w:rPr>
          <w:rFonts w:ascii="Times New Roman" w:hAnsi="Times New Roman" w:cs="Times New Roman"/>
          <w:sz w:val="24"/>
          <w:szCs w:val="24"/>
        </w:rPr>
        <w:t xml:space="preserve"> lehoty sa účinnosť zákona navrhuje na 1. </w:t>
      </w:r>
      <w:r w:rsidR="00B47965">
        <w:rPr>
          <w:rFonts w:ascii="Times New Roman" w:hAnsi="Times New Roman" w:cs="Times New Roman"/>
          <w:sz w:val="24"/>
          <w:szCs w:val="24"/>
        </w:rPr>
        <w:t>apríl</w:t>
      </w:r>
      <w:r w:rsidR="00DB65EF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3E27B8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1F4D4C3" w14:textId="15CEF4D8" w:rsidR="00267295" w:rsidRPr="00382004" w:rsidRDefault="00267295" w:rsidP="00CA5138">
      <w:pPr>
        <w:jc w:val="both"/>
      </w:pPr>
    </w:p>
    <w:p w14:paraId="1742A701" w14:textId="2755A3C5" w:rsidR="001F056E" w:rsidRDefault="001F056E" w:rsidP="001F056E">
      <w:pPr>
        <w:pStyle w:val="Normlnywebov"/>
        <w:rPr>
          <w:color w:val="000000"/>
        </w:rPr>
      </w:pPr>
    </w:p>
    <w:p w14:paraId="086549B4" w14:textId="10ED6462" w:rsidR="001F056E" w:rsidRDefault="001F056E" w:rsidP="00CA5138">
      <w:pPr>
        <w:jc w:val="both"/>
      </w:pPr>
    </w:p>
    <w:p w14:paraId="7E30BA4C" w14:textId="2E67E661" w:rsidR="00162A52" w:rsidRDefault="00162A52" w:rsidP="00CA5138">
      <w:pPr>
        <w:jc w:val="both"/>
      </w:pPr>
    </w:p>
    <w:p w14:paraId="62FDD8F3" w14:textId="3F78C795" w:rsidR="00162A52" w:rsidRDefault="00162A52" w:rsidP="00CA5138">
      <w:pPr>
        <w:jc w:val="both"/>
      </w:pPr>
    </w:p>
    <w:p w14:paraId="178D68C9" w14:textId="6C5C5A39" w:rsidR="00162A52" w:rsidRDefault="00162A52" w:rsidP="00CA5138">
      <w:pPr>
        <w:jc w:val="both"/>
      </w:pPr>
    </w:p>
    <w:p w14:paraId="2DFE3EB6" w14:textId="0DB8854A" w:rsidR="003E27B8" w:rsidRDefault="003E27B8" w:rsidP="00CA5138">
      <w:pPr>
        <w:jc w:val="both"/>
      </w:pPr>
    </w:p>
    <w:p w14:paraId="7ADE320F" w14:textId="7297F5D7" w:rsidR="003E27B8" w:rsidRDefault="003E27B8" w:rsidP="00CA5138">
      <w:pPr>
        <w:jc w:val="both"/>
      </w:pPr>
    </w:p>
    <w:p w14:paraId="4ABF3197" w14:textId="23DE4AB2" w:rsidR="003E27B8" w:rsidRDefault="003E27B8" w:rsidP="00CA5138">
      <w:pPr>
        <w:jc w:val="both"/>
      </w:pPr>
    </w:p>
    <w:p w14:paraId="21E4442A" w14:textId="4D17CD42" w:rsidR="003E27B8" w:rsidRDefault="003E27B8" w:rsidP="00CA5138">
      <w:pPr>
        <w:jc w:val="both"/>
      </w:pPr>
    </w:p>
    <w:p w14:paraId="252A3A30" w14:textId="60071BC7" w:rsidR="003E27B8" w:rsidRDefault="003E27B8" w:rsidP="00CA5138">
      <w:pPr>
        <w:jc w:val="both"/>
      </w:pPr>
    </w:p>
    <w:p w14:paraId="0BC1810E" w14:textId="1980AECF" w:rsidR="003E27B8" w:rsidRDefault="003E27B8" w:rsidP="00CA5138">
      <w:pPr>
        <w:jc w:val="both"/>
      </w:pPr>
    </w:p>
    <w:p w14:paraId="78BF01EE" w14:textId="52B9F348" w:rsidR="003E27B8" w:rsidRDefault="003E27B8" w:rsidP="00CA5138">
      <w:pPr>
        <w:jc w:val="both"/>
      </w:pPr>
    </w:p>
    <w:p w14:paraId="42B6F9AE" w14:textId="009570F7" w:rsidR="003E27B8" w:rsidRDefault="003E27B8" w:rsidP="00CA5138">
      <w:pPr>
        <w:jc w:val="both"/>
      </w:pPr>
    </w:p>
    <w:p w14:paraId="001B64AA" w14:textId="35F17253" w:rsidR="003E27B8" w:rsidRDefault="003E27B8" w:rsidP="00CA5138">
      <w:pPr>
        <w:jc w:val="both"/>
      </w:pPr>
    </w:p>
    <w:p w14:paraId="0ABBB1B5" w14:textId="5D9D28C5" w:rsidR="003E27B8" w:rsidRDefault="003E27B8" w:rsidP="00CA5138">
      <w:pPr>
        <w:jc w:val="both"/>
      </w:pPr>
    </w:p>
    <w:p w14:paraId="7131FA5C" w14:textId="255E91BC" w:rsidR="003E27B8" w:rsidRDefault="003E27B8" w:rsidP="00CA5138">
      <w:pPr>
        <w:jc w:val="both"/>
      </w:pPr>
    </w:p>
    <w:p w14:paraId="3809ABF2" w14:textId="661623CD" w:rsidR="003E27B8" w:rsidRDefault="003E27B8" w:rsidP="00CA5138">
      <w:pPr>
        <w:jc w:val="both"/>
      </w:pPr>
    </w:p>
    <w:p w14:paraId="7A6854D9" w14:textId="0F8BFFD2" w:rsidR="003E27B8" w:rsidRDefault="003E27B8" w:rsidP="00CA5138">
      <w:pPr>
        <w:jc w:val="both"/>
      </w:pPr>
    </w:p>
    <w:p w14:paraId="08E1DFDA" w14:textId="5C556963" w:rsidR="003E27B8" w:rsidRDefault="003E27B8" w:rsidP="00CA5138">
      <w:pPr>
        <w:jc w:val="both"/>
      </w:pPr>
    </w:p>
    <w:p w14:paraId="53B8E7D6" w14:textId="77A2D3A8" w:rsidR="003E27B8" w:rsidRDefault="003E27B8" w:rsidP="00CA5138">
      <w:pPr>
        <w:jc w:val="both"/>
      </w:pPr>
    </w:p>
    <w:p w14:paraId="3C9EC8D8" w14:textId="328BE734" w:rsidR="003E27B8" w:rsidRDefault="003E27B8" w:rsidP="00CA5138">
      <w:pPr>
        <w:jc w:val="both"/>
      </w:pPr>
    </w:p>
    <w:p w14:paraId="3C317C79" w14:textId="51810BD7" w:rsidR="003E27B8" w:rsidRDefault="003E27B8" w:rsidP="00CA5138">
      <w:pPr>
        <w:jc w:val="both"/>
      </w:pPr>
    </w:p>
    <w:p w14:paraId="5EB027CC" w14:textId="26F39E25" w:rsidR="003E27B8" w:rsidRDefault="003E27B8" w:rsidP="00CA5138">
      <w:pPr>
        <w:jc w:val="both"/>
      </w:pPr>
    </w:p>
    <w:p w14:paraId="6B06AD88" w14:textId="7A3C2E2B" w:rsidR="003E27B8" w:rsidRDefault="003E27B8" w:rsidP="00CA5138">
      <w:pPr>
        <w:jc w:val="both"/>
      </w:pPr>
    </w:p>
    <w:p w14:paraId="71C419E2" w14:textId="0B21F375" w:rsidR="003E27B8" w:rsidRDefault="003E27B8" w:rsidP="00CA5138">
      <w:pPr>
        <w:jc w:val="both"/>
      </w:pPr>
    </w:p>
    <w:p w14:paraId="308588D3" w14:textId="0DDEDEC5" w:rsidR="003E27B8" w:rsidRDefault="003E27B8" w:rsidP="00CA5138">
      <w:pPr>
        <w:jc w:val="both"/>
      </w:pPr>
    </w:p>
    <w:p w14:paraId="3A14F66C" w14:textId="513E5251" w:rsidR="003E27B8" w:rsidRDefault="003E27B8" w:rsidP="00CA5138">
      <w:pPr>
        <w:jc w:val="both"/>
      </w:pPr>
    </w:p>
    <w:p w14:paraId="5EE8D965" w14:textId="25E8EE14" w:rsidR="003E27B8" w:rsidRDefault="003E27B8" w:rsidP="00CA5138">
      <w:pPr>
        <w:jc w:val="both"/>
      </w:pPr>
    </w:p>
    <w:p w14:paraId="74024ECD" w14:textId="17961100" w:rsidR="003E27B8" w:rsidRDefault="003E27B8" w:rsidP="00CA5138">
      <w:pPr>
        <w:jc w:val="both"/>
      </w:pPr>
    </w:p>
    <w:p w14:paraId="7316F0A8" w14:textId="521B5E0F" w:rsidR="003E27B8" w:rsidRDefault="003E27B8" w:rsidP="00CA5138">
      <w:pPr>
        <w:jc w:val="both"/>
      </w:pPr>
    </w:p>
    <w:p w14:paraId="7EF43731" w14:textId="19ACFBFE" w:rsidR="003E27B8" w:rsidRDefault="003E27B8" w:rsidP="00CA5138">
      <w:pPr>
        <w:jc w:val="both"/>
      </w:pPr>
    </w:p>
    <w:p w14:paraId="1C4BFB72" w14:textId="77777777" w:rsidR="00B47965" w:rsidRDefault="00B47965" w:rsidP="00CA5138">
      <w:pPr>
        <w:jc w:val="both"/>
      </w:pPr>
    </w:p>
    <w:p w14:paraId="7AD533EE" w14:textId="77777777" w:rsidR="003E27B8" w:rsidRDefault="003E27B8" w:rsidP="00CA5138">
      <w:pPr>
        <w:jc w:val="both"/>
      </w:pPr>
    </w:p>
    <w:p w14:paraId="4CCFFB81" w14:textId="56B6AD42" w:rsidR="003E27B8" w:rsidRDefault="003E27B8" w:rsidP="00C638C9">
      <w:pPr>
        <w:spacing w:line="276" w:lineRule="auto"/>
        <w:jc w:val="both"/>
      </w:pPr>
    </w:p>
    <w:p w14:paraId="5E76ACA5" w14:textId="77777777" w:rsidR="00162A52" w:rsidRPr="00E46BD6" w:rsidRDefault="00162A52" w:rsidP="00C638C9">
      <w:pPr>
        <w:spacing w:line="276" w:lineRule="auto"/>
        <w:jc w:val="center"/>
        <w:rPr>
          <w:b/>
        </w:rPr>
      </w:pPr>
      <w:r w:rsidRPr="00E46BD6">
        <w:rPr>
          <w:b/>
        </w:rPr>
        <w:lastRenderedPageBreak/>
        <w:t>DOLOŽKA ZLUČITEĽNOSTI</w:t>
      </w:r>
    </w:p>
    <w:p w14:paraId="09CA2178" w14:textId="77777777" w:rsidR="00162A52" w:rsidRPr="00E46BD6" w:rsidRDefault="00162A52" w:rsidP="00C638C9">
      <w:pPr>
        <w:spacing w:line="276" w:lineRule="auto"/>
        <w:jc w:val="center"/>
        <w:rPr>
          <w:b/>
        </w:rPr>
      </w:pPr>
      <w:r w:rsidRPr="00E46BD6">
        <w:rPr>
          <w:b/>
        </w:rPr>
        <w:t>návrhu zákona s právom Európskej únie</w:t>
      </w:r>
    </w:p>
    <w:p w14:paraId="2A729ECF" w14:textId="77777777" w:rsidR="00162A52" w:rsidRPr="00E46BD6" w:rsidRDefault="00162A52" w:rsidP="00C638C9">
      <w:pPr>
        <w:spacing w:line="276" w:lineRule="auto"/>
        <w:jc w:val="both"/>
      </w:pPr>
      <w:r w:rsidRPr="00E46BD6">
        <w:t xml:space="preserve"> </w:t>
      </w:r>
    </w:p>
    <w:p w14:paraId="0A43371B" w14:textId="77777777" w:rsidR="00162A52" w:rsidRPr="00E46BD6" w:rsidRDefault="00162A52" w:rsidP="00C638C9">
      <w:pPr>
        <w:spacing w:line="276" w:lineRule="auto"/>
        <w:jc w:val="both"/>
      </w:pPr>
      <w:r w:rsidRPr="00E46BD6">
        <w:t xml:space="preserve">1. </w:t>
      </w:r>
      <w:r w:rsidRPr="00E46BD6">
        <w:rPr>
          <w:b/>
        </w:rPr>
        <w:t>Navrhovateľ zákona</w:t>
      </w:r>
      <w:r w:rsidRPr="00E46BD6">
        <w:t xml:space="preserve">: </w:t>
      </w:r>
      <w:r w:rsidRPr="00B55AC0">
        <w:t>Poslanci Národnej rady Slovenskej republiky</w:t>
      </w:r>
    </w:p>
    <w:p w14:paraId="4FA5BA5C" w14:textId="129DEE3E" w:rsidR="00162A52" w:rsidRPr="00E46BD6" w:rsidRDefault="00162A52" w:rsidP="00C638C9">
      <w:pPr>
        <w:spacing w:line="276" w:lineRule="auto"/>
        <w:jc w:val="both"/>
      </w:pPr>
      <w:r w:rsidRPr="00E46BD6">
        <w:t xml:space="preserve">2. </w:t>
      </w:r>
      <w:r w:rsidRPr="00E46BD6">
        <w:rPr>
          <w:b/>
        </w:rPr>
        <w:t>Názov návrhu zákona</w:t>
      </w:r>
      <w:r w:rsidRPr="00E46BD6">
        <w:t xml:space="preserve">: </w:t>
      </w:r>
      <w:r w:rsidR="003E27B8" w:rsidRPr="003E27B8">
        <w:t>návrh zákona, ktorým sa mení a dopĺňa zákon č. 264/2022 Z. z. o mediálnych službách a o zmene a doplnení niektorých zákonov v znení neskorších predpisov</w:t>
      </w:r>
      <w:r w:rsidRPr="008E7E61">
        <w:t xml:space="preserve"> </w:t>
      </w:r>
    </w:p>
    <w:p w14:paraId="23EB3410" w14:textId="77777777" w:rsidR="00162A52" w:rsidRPr="00E46BD6" w:rsidRDefault="00162A52" w:rsidP="00C638C9">
      <w:pPr>
        <w:spacing w:line="276" w:lineRule="auto"/>
        <w:jc w:val="both"/>
        <w:rPr>
          <w:b/>
        </w:rPr>
      </w:pPr>
      <w:r w:rsidRPr="00E46BD6">
        <w:rPr>
          <w:b/>
        </w:rPr>
        <w:t>3. Predmet návrhu zákona:</w:t>
      </w:r>
    </w:p>
    <w:p w14:paraId="11391F16" w14:textId="77777777" w:rsidR="00162A52" w:rsidRPr="00E46BD6" w:rsidRDefault="00162A52" w:rsidP="00C638C9">
      <w:pPr>
        <w:spacing w:line="276" w:lineRule="auto"/>
        <w:jc w:val="both"/>
      </w:pPr>
      <w:r>
        <w:t xml:space="preserve">    </w:t>
      </w:r>
      <w:r w:rsidRPr="00E46BD6">
        <w:t>a)</w:t>
      </w:r>
      <w:r>
        <w:t xml:space="preserve">  </w:t>
      </w:r>
      <w:r w:rsidRPr="00E46BD6">
        <w:t>nie je upravený v primárnom práve Európskej únie,</w:t>
      </w:r>
    </w:p>
    <w:p w14:paraId="576A373A" w14:textId="77777777" w:rsidR="00162A52" w:rsidRPr="00E46BD6" w:rsidRDefault="00162A52" w:rsidP="00C638C9">
      <w:pPr>
        <w:spacing w:line="276" w:lineRule="auto"/>
        <w:jc w:val="both"/>
      </w:pPr>
      <w:r>
        <w:t xml:space="preserve">    </w:t>
      </w:r>
      <w:r w:rsidRPr="00E46BD6">
        <w:t>b)</w:t>
      </w:r>
      <w:r>
        <w:t xml:space="preserve">  </w:t>
      </w:r>
      <w:r w:rsidRPr="00E46BD6">
        <w:t xml:space="preserve">nie je upravený v sekundárnom práve Európskej únie, </w:t>
      </w:r>
    </w:p>
    <w:p w14:paraId="20D59AAB" w14:textId="77777777" w:rsidR="00162A52" w:rsidRPr="00E46BD6" w:rsidRDefault="00162A52" w:rsidP="00C638C9">
      <w:pPr>
        <w:spacing w:line="276" w:lineRule="auto"/>
        <w:jc w:val="both"/>
      </w:pPr>
      <w:r>
        <w:t xml:space="preserve">    </w:t>
      </w:r>
      <w:r w:rsidRPr="00E46BD6">
        <w:t>c)</w:t>
      </w:r>
      <w:r>
        <w:t xml:space="preserve">  </w:t>
      </w:r>
      <w:r w:rsidRPr="00E46BD6">
        <w:t>nie je obsiahnutý v judikatúre Súdneho dvora Európskej únie.</w:t>
      </w:r>
    </w:p>
    <w:p w14:paraId="0EA56EE8" w14:textId="77777777" w:rsidR="00162A52" w:rsidRDefault="00162A52" w:rsidP="00C638C9">
      <w:pPr>
        <w:spacing w:line="276" w:lineRule="auto"/>
        <w:jc w:val="both"/>
        <w:rPr>
          <w:b/>
        </w:rPr>
      </w:pPr>
    </w:p>
    <w:p w14:paraId="3D9B497E" w14:textId="776F949E" w:rsidR="00162A52" w:rsidRDefault="00162A52" w:rsidP="00C638C9">
      <w:pPr>
        <w:spacing w:line="276" w:lineRule="auto"/>
        <w:jc w:val="both"/>
        <w:rPr>
          <w:b/>
        </w:rPr>
      </w:pPr>
      <w:r w:rsidRPr="00E46BD6">
        <w:rPr>
          <w:b/>
        </w:rPr>
        <w:t>Vzhľadom na to, že predmet návrhu zákona nie je upravený v práve Európskej únie, je bezpredmetné vyjadrovať sa k bodom 4. a 5.</w:t>
      </w:r>
    </w:p>
    <w:p w14:paraId="095F4988" w14:textId="77777777" w:rsidR="00162A52" w:rsidRDefault="00162A52" w:rsidP="00162A52">
      <w:pPr>
        <w:jc w:val="both"/>
        <w:rPr>
          <w:b/>
        </w:rPr>
      </w:pPr>
    </w:p>
    <w:p w14:paraId="2794A952" w14:textId="77777777" w:rsidR="00162A52" w:rsidRDefault="00162A52" w:rsidP="00162A52">
      <w:pPr>
        <w:jc w:val="both"/>
        <w:rPr>
          <w:b/>
        </w:rPr>
      </w:pPr>
    </w:p>
    <w:p w14:paraId="0D306A23" w14:textId="77777777" w:rsidR="00162A52" w:rsidRDefault="00162A52" w:rsidP="00162A52">
      <w:pPr>
        <w:jc w:val="both"/>
        <w:rPr>
          <w:b/>
        </w:rPr>
      </w:pPr>
    </w:p>
    <w:p w14:paraId="15646ECC" w14:textId="77777777" w:rsidR="00162A52" w:rsidRDefault="00162A52" w:rsidP="00162A52">
      <w:pPr>
        <w:jc w:val="both"/>
        <w:rPr>
          <w:b/>
        </w:rPr>
      </w:pPr>
    </w:p>
    <w:p w14:paraId="48FB56C9" w14:textId="77777777" w:rsidR="00162A52" w:rsidRDefault="00162A52" w:rsidP="00162A52">
      <w:pPr>
        <w:jc w:val="both"/>
        <w:rPr>
          <w:b/>
        </w:rPr>
      </w:pPr>
    </w:p>
    <w:p w14:paraId="6D3D2C37" w14:textId="77777777" w:rsidR="00162A52" w:rsidRDefault="00162A52" w:rsidP="00162A52">
      <w:pPr>
        <w:jc w:val="both"/>
        <w:rPr>
          <w:b/>
        </w:rPr>
      </w:pPr>
    </w:p>
    <w:p w14:paraId="5ED639F5" w14:textId="77777777" w:rsidR="00162A52" w:rsidRDefault="00162A52" w:rsidP="00162A52">
      <w:pPr>
        <w:jc w:val="both"/>
        <w:rPr>
          <w:b/>
        </w:rPr>
      </w:pPr>
    </w:p>
    <w:p w14:paraId="5B7A4F22" w14:textId="77777777" w:rsidR="00162A52" w:rsidRDefault="00162A52" w:rsidP="00162A52">
      <w:pPr>
        <w:jc w:val="both"/>
        <w:rPr>
          <w:b/>
        </w:rPr>
      </w:pPr>
    </w:p>
    <w:p w14:paraId="7E3AB11A" w14:textId="77777777" w:rsidR="00162A52" w:rsidRDefault="00162A52" w:rsidP="00162A52">
      <w:pPr>
        <w:jc w:val="both"/>
        <w:rPr>
          <w:b/>
        </w:rPr>
      </w:pPr>
    </w:p>
    <w:p w14:paraId="2CA925E9" w14:textId="77777777" w:rsidR="00162A52" w:rsidRDefault="00162A52" w:rsidP="00162A52">
      <w:pPr>
        <w:jc w:val="both"/>
        <w:rPr>
          <w:b/>
        </w:rPr>
      </w:pPr>
    </w:p>
    <w:p w14:paraId="70203209" w14:textId="77777777" w:rsidR="00162A52" w:rsidRDefault="00162A52" w:rsidP="00162A52">
      <w:pPr>
        <w:jc w:val="both"/>
        <w:rPr>
          <w:b/>
        </w:rPr>
      </w:pPr>
    </w:p>
    <w:p w14:paraId="1E2C6DAC" w14:textId="77777777" w:rsidR="00162A52" w:rsidRDefault="00162A52" w:rsidP="00162A52">
      <w:pPr>
        <w:jc w:val="both"/>
        <w:rPr>
          <w:b/>
        </w:rPr>
      </w:pPr>
    </w:p>
    <w:p w14:paraId="29781044" w14:textId="77777777" w:rsidR="00162A52" w:rsidRDefault="00162A52" w:rsidP="00162A52">
      <w:pPr>
        <w:jc w:val="both"/>
        <w:rPr>
          <w:b/>
        </w:rPr>
      </w:pPr>
    </w:p>
    <w:p w14:paraId="7E14BDB1" w14:textId="77777777" w:rsidR="00162A52" w:rsidRDefault="00162A52" w:rsidP="00162A52">
      <w:pPr>
        <w:jc w:val="both"/>
        <w:rPr>
          <w:b/>
        </w:rPr>
      </w:pPr>
    </w:p>
    <w:p w14:paraId="7CBE29F4" w14:textId="594E53F9" w:rsidR="00162A52" w:rsidRDefault="00162A52" w:rsidP="00162A52">
      <w:pPr>
        <w:jc w:val="both"/>
        <w:rPr>
          <w:b/>
        </w:rPr>
      </w:pPr>
    </w:p>
    <w:p w14:paraId="2CF86F7E" w14:textId="51DA0E2A" w:rsidR="003E27B8" w:rsidRDefault="003E27B8" w:rsidP="00162A52">
      <w:pPr>
        <w:jc w:val="both"/>
        <w:rPr>
          <w:b/>
        </w:rPr>
      </w:pPr>
    </w:p>
    <w:p w14:paraId="355E2F7C" w14:textId="795073CC" w:rsidR="003E27B8" w:rsidRDefault="003E27B8" w:rsidP="00162A52">
      <w:pPr>
        <w:jc w:val="both"/>
        <w:rPr>
          <w:b/>
        </w:rPr>
      </w:pPr>
    </w:p>
    <w:p w14:paraId="1E774B74" w14:textId="61965BCF" w:rsidR="003E27B8" w:rsidRDefault="003E27B8" w:rsidP="00162A52">
      <w:pPr>
        <w:jc w:val="both"/>
        <w:rPr>
          <w:b/>
        </w:rPr>
      </w:pPr>
    </w:p>
    <w:p w14:paraId="604CF6A7" w14:textId="039F5870" w:rsidR="003E27B8" w:rsidRDefault="003E27B8" w:rsidP="00162A52">
      <w:pPr>
        <w:jc w:val="both"/>
        <w:rPr>
          <w:b/>
        </w:rPr>
      </w:pPr>
    </w:p>
    <w:p w14:paraId="13106628" w14:textId="772BB91C" w:rsidR="003E27B8" w:rsidRDefault="003E27B8" w:rsidP="00162A52">
      <w:pPr>
        <w:jc w:val="both"/>
        <w:rPr>
          <w:b/>
        </w:rPr>
      </w:pPr>
    </w:p>
    <w:p w14:paraId="63696A4B" w14:textId="5E1FBAA7" w:rsidR="003E27B8" w:rsidRDefault="003E27B8" w:rsidP="00162A52">
      <w:pPr>
        <w:jc w:val="both"/>
        <w:rPr>
          <w:b/>
        </w:rPr>
      </w:pPr>
    </w:p>
    <w:p w14:paraId="024878BB" w14:textId="314C4C2A" w:rsidR="003E27B8" w:rsidRDefault="003E27B8" w:rsidP="00162A52">
      <w:pPr>
        <w:jc w:val="both"/>
        <w:rPr>
          <w:b/>
        </w:rPr>
      </w:pPr>
    </w:p>
    <w:p w14:paraId="5712C3DF" w14:textId="05F11FFA" w:rsidR="003E27B8" w:rsidRDefault="003E27B8" w:rsidP="00162A52">
      <w:pPr>
        <w:jc w:val="both"/>
        <w:rPr>
          <w:b/>
        </w:rPr>
      </w:pPr>
    </w:p>
    <w:p w14:paraId="0E6464C2" w14:textId="3C7A1D06" w:rsidR="003E27B8" w:rsidRDefault="003E27B8" w:rsidP="00162A52">
      <w:pPr>
        <w:jc w:val="both"/>
        <w:rPr>
          <w:b/>
        </w:rPr>
      </w:pPr>
    </w:p>
    <w:p w14:paraId="33B85203" w14:textId="412F06F8" w:rsidR="003E27B8" w:rsidRDefault="003E27B8" w:rsidP="00162A52">
      <w:pPr>
        <w:jc w:val="both"/>
        <w:rPr>
          <w:b/>
        </w:rPr>
      </w:pPr>
    </w:p>
    <w:p w14:paraId="442B35AE" w14:textId="48B72908" w:rsidR="003E27B8" w:rsidRDefault="003E27B8" w:rsidP="00162A52">
      <w:pPr>
        <w:jc w:val="both"/>
        <w:rPr>
          <w:b/>
        </w:rPr>
      </w:pPr>
    </w:p>
    <w:p w14:paraId="35ADE30F" w14:textId="6AEC9767" w:rsidR="003E27B8" w:rsidRDefault="003E27B8" w:rsidP="00162A52">
      <w:pPr>
        <w:jc w:val="both"/>
        <w:rPr>
          <w:b/>
        </w:rPr>
      </w:pPr>
    </w:p>
    <w:p w14:paraId="11794C46" w14:textId="756FC4A9" w:rsidR="003E27B8" w:rsidRDefault="003E27B8" w:rsidP="00162A52">
      <w:pPr>
        <w:jc w:val="both"/>
        <w:rPr>
          <w:b/>
        </w:rPr>
      </w:pPr>
    </w:p>
    <w:p w14:paraId="5BD8802D" w14:textId="1BBA370F" w:rsidR="003E27B8" w:rsidRDefault="003E27B8" w:rsidP="00162A52">
      <w:pPr>
        <w:jc w:val="both"/>
        <w:rPr>
          <w:b/>
        </w:rPr>
      </w:pPr>
    </w:p>
    <w:p w14:paraId="51DF05D4" w14:textId="73EF6583" w:rsidR="003E27B8" w:rsidRDefault="003E27B8" w:rsidP="00162A52">
      <w:pPr>
        <w:jc w:val="both"/>
        <w:rPr>
          <w:b/>
        </w:rPr>
      </w:pPr>
    </w:p>
    <w:p w14:paraId="42164814" w14:textId="6BD7F9E9" w:rsidR="003E27B8" w:rsidRDefault="003E27B8" w:rsidP="00162A52">
      <w:pPr>
        <w:jc w:val="both"/>
        <w:rPr>
          <w:b/>
        </w:rPr>
      </w:pPr>
    </w:p>
    <w:p w14:paraId="579B46E5" w14:textId="7AFBA4B7" w:rsidR="003E27B8" w:rsidRDefault="003E27B8" w:rsidP="00162A52">
      <w:pPr>
        <w:jc w:val="both"/>
        <w:rPr>
          <w:b/>
        </w:rPr>
      </w:pPr>
    </w:p>
    <w:p w14:paraId="2F2718E1" w14:textId="0A3BBF58" w:rsidR="003E27B8" w:rsidRDefault="003E27B8" w:rsidP="00162A52">
      <w:pPr>
        <w:jc w:val="both"/>
        <w:rPr>
          <w:b/>
        </w:rPr>
      </w:pPr>
    </w:p>
    <w:p w14:paraId="31283D3B" w14:textId="77777777" w:rsidR="00C638C9" w:rsidRDefault="00C638C9" w:rsidP="00162A52">
      <w:pPr>
        <w:jc w:val="both"/>
        <w:rPr>
          <w:b/>
        </w:rPr>
      </w:pPr>
    </w:p>
    <w:p w14:paraId="265C832F" w14:textId="77777777" w:rsidR="00162A52" w:rsidRDefault="00162A52" w:rsidP="00162A52">
      <w:pPr>
        <w:jc w:val="both"/>
        <w:rPr>
          <w:b/>
        </w:rPr>
      </w:pPr>
    </w:p>
    <w:p w14:paraId="46215A32" w14:textId="77777777" w:rsidR="00162A52" w:rsidRDefault="00162A52" w:rsidP="00162A52">
      <w:pPr>
        <w:jc w:val="center"/>
        <w:rPr>
          <w:b/>
        </w:rPr>
      </w:pPr>
      <w:r>
        <w:rPr>
          <w:b/>
        </w:rPr>
        <w:lastRenderedPageBreak/>
        <w:t>Doložka</w:t>
      </w:r>
    </w:p>
    <w:p w14:paraId="088E0BE1" w14:textId="77777777" w:rsidR="00162A52" w:rsidRPr="00DA2351" w:rsidRDefault="00162A52" w:rsidP="00162A52">
      <w:pPr>
        <w:jc w:val="center"/>
        <w:rPr>
          <w:b/>
        </w:rPr>
      </w:pPr>
      <w:r>
        <w:rPr>
          <w:b/>
        </w:rPr>
        <w:t>vybraných vplyvov</w:t>
      </w:r>
    </w:p>
    <w:p w14:paraId="4C6A76CD" w14:textId="77777777" w:rsidR="00162A52" w:rsidRDefault="00162A52" w:rsidP="00162A52">
      <w:pPr>
        <w:jc w:val="both"/>
        <w:rPr>
          <w:b/>
        </w:rPr>
      </w:pPr>
      <w:r>
        <w:rPr>
          <w:b/>
        </w:rPr>
        <w:t xml:space="preserve">A.1. Názov materiálu: </w:t>
      </w:r>
    </w:p>
    <w:p w14:paraId="2B5C7BED" w14:textId="09F24B3B" w:rsidR="00162A52" w:rsidRDefault="003E27B8" w:rsidP="00162A52">
      <w:pPr>
        <w:jc w:val="both"/>
      </w:pPr>
      <w:r>
        <w:t>N</w:t>
      </w:r>
      <w:r w:rsidRPr="003E27B8">
        <w:t>ávrh zákona, ktorým sa mení a dopĺňa zákon č. 264/2022 Z. z. o mediálnych službách a o zmene a doplnení niektorých zákonov v znení neskorších predpisov</w:t>
      </w:r>
      <w:r w:rsidR="00162A52" w:rsidRPr="008E7E61">
        <w:t xml:space="preserve"> </w:t>
      </w:r>
    </w:p>
    <w:p w14:paraId="2F3CC198" w14:textId="77777777" w:rsidR="003E27B8" w:rsidRDefault="003E27B8" w:rsidP="00162A52">
      <w:pPr>
        <w:jc w:val="both"/>
      </w:pPr>
    </w:p>
    <w:p w14:paraId="160B0AB1" w14:textId="77777777" w:rsidR="00162A52" w:rsidRDefault="00162A52" w:rsidP="00162A52">
      <w:pPr>
        <w:jc w:val="both"/>
        <w:rPr>
          <w:b/>
        </w:rPr>
      </w:pPr>
      <w:r>
        <w:rPr>
          <w:b/>
        </w:rPr>
        <w:t xml:space="preserve">A.2. Vplyvy: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162A52" w14:paraId="223B5813" w14:textId="77777777" w:rsidTr="00DD1DBF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5E8BD" w14:textId="77777777" w:rsidR="00162A52" w:rsidRDefault="00162A52" w:rsidP="00DD1DBF">
            <w:pPr>
              <w:jc w:val="both"/>
            </w:pPr>
            <w: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E7C98" w14:textId="77777777" w:rsidR="00162A52" w:rsidRDefault="00162A52" w:rsidP="00DD1DBF">
            <w:pPr>
              <w:jc w:val="center"/>
            </w:pPr>
            <w: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E9634" w14:textId="77777777" w:rsidR="00162A52" w:rsidRDefault="00162A52" w:rsidP="00DD1DBF">
            <w:pPr>
              <w:jc w:val="center"/>
            </w:pPr>
            <w: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53190" w14:textId="77777777" w:rsidR="00162A52" w:rsidRDefault="00162A52" w:rsidP="00DD1DBF">
            <w:pPr>
              <w:jc w:val="center"/>
            </w:pPr>
            <w:r>
              <w:t>Negatívne</w:t>
            </w:r>
          </w:p>
        </w:tc>
      </w:tr>
      <w:tr w:rsidR="00162A52" w14:paraId="53553DFF" w14:textId="77777777" w:rsidTr="00DD1DBF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EA6EB" w14:textId="77777777" w:rsidR="00162A52" w:rsidRDefault="00162A52" w:rsidP="00DD1DBF">
            <w:pPr>
              <w:jc w:val="both"/>
            </w:pPr>
            <w: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734B" w14:textId="3C9B6C98" w:rsidR="00162A52" w:rsidRDefault="00162A52" w:rsidP="00DD1DBF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C9A1" w14:textId="7B9C7758" w:rsidR="00162A52" w:rsidRDefault="00162A52" w:rsidP="00DD1DBF">
            <w:pPr>
              <w:jc w:val="center"/>
            </w:pPr>
            <w: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106F9" w14:textId="77777777" w:rsidR="00162A52" w:rsidRDefault="00162A52" w:rsidP="00DD1DBF">
            <w:pPr>
              <w:jc w:val="center"/>
            </w:pPr>
          </w:p>
        </w:tc>
      </w:tr>
      <w:tr w:rsidR="00162A52" w14:paraId="3BABA726" w14:textId="77777777" w:rsidTr="00DD1DBF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83AAE" w14:textId="77777777" w:rsidR="00162A52" w:rsidRDefault="00162A52" w:rsidP="00DD1DBF">
            <w:pPr>
              <w:jc w:val="both"/>
            </w:pPr>
            <w: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FCCEC" w14:textId="77777777" w:rsidR="00162A52" w:rsidRDefault="00162A52" w:rsidP="00DD1DB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55DE9" w14:textId="77777777" w:rsidR="00162A52" w:rsidRDefault="00162A52" w:rsidP="00DD1DBF">
            <w:pPr>
              <w:jc w:val="center"/>
            </w:pPr>
            <w: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0AE4E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</w:tr>
      <w:tr w:rsidR="00162A52" w14:paraId="52A89FEA" w14:textId="77777777" w:rsidTr="00DD1DBF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3B37" w14:textId="77777777" w:rsidR="00162A52" w:rsidRDefault="00162A52" w:rsidP="00DD1DBF">
            <w:pPr>
              <w:jc w:val="both"/>
            </w:pPr>
            <w: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481B9" w14:textId="77777777" w:rsidR="00162A52" w:rsidRDefault="00162A52" w:rsidP="00DD1DB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180C1" w14:textId="77777777" w:rsidR="00162A52" w:rsidRDefault="00162A52" w:rsidP="00DD1DBF">
            <w:pPr>
              <w:jc w:val="center"/>
            </w:pPr>
            <w: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55132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</w:tr>
      <w:tr w:rsidR="00162A52" w14:paraId="7E39B43D" w14:textId="77777777" w:rsidTr="00DD1DBF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BA90E" w14:textId="77777777" w:rsidR="00162A52" w:rsidRDefault="00162A52" w:rsidP="00DD1DBF">
            <w:pPr>
              <w:jc w:val="both"/>
            </w:pPr>
            <w: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137C9" w14:textId="77777777" w:rsidR="00162A52" w:rsidRDefault="00162A52" w:rsidP="00DD1DB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C840" w14:textId="77777777" w:rsidR="00162A52" w:rsidRDefault="00162A52" w:rsidP="00DD1DBF">
            <w:pPr>
              <w:jc w:val="center"/>
            </w:pPr>
            <w: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01BDC" w14:textId="77777777" w:rsidR="00162A52" w:rsidRDefault="00162A52" w:rsidP="00DD1DBF">
            <w:pPr>
              <w:jc w:val="both"/>
            </w:pPr>
            <w:r>
              <w:t xml:space="preserve"> </w:t>
            </w:r>
          </w:p>
        </w:tc>
      </w:tr>
      <w:tr w:rsidR="00162A52" w14:paraId="641818C7" w14:textId="77777777" w:rsidTr="00DD1DBF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88F7" w14:textId="77777777" w:rsidR="00162A52" w:rsidRDefault="00162A52" w:rsidP="00DD1DBF">
            <w:pPr>
              <w:jc w:val="both"/>
            </w:pPr>
            <w:r>
              <w:t xml:space="preserve">– sociálnu </w:t>
            </w:r>
            <w:proofErr w:type="spellStart"/>
            <w:r>
              <w:t>exklúziu</w:t>
            </w:r>
            <w:proofErr w:type="spellEnd"/>
            <w: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287F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75E4" w14:textId="77777777" w:rsidR="00162A52" w:rsidRDefault="00162A52" w:rsidP="00DD1DBF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78EE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</w:tr>
      <w:tr w:rsidR="00162A52" w14:paraId="3B066BB0" w14:textId="77777777" w:rsidTr="00DD1DBF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B6DBA" w14:textId="77777777" w:rsidR="00162A52" w:rsidRDefault="00162A52" w:rsidP="00DD1DBF">
            <w:pPr>
              <w:jc w:val="both"/>
            </w:pPr>
            <w: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D2D79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3792" w14:textId="77777777" w:rsidR="00162A52" w:rsidRDefault="00162A52" w:rsidP="00DD1DBF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EDA38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</w:tr>
      <w:tr w:rsidR="00162A52" w14:paraId="75D68D4C" w14:textId="77777777" w:rsidTr="00DD1DBF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E1483" w14:textId="77777777" w:rsidR="00162A52" w:rsidRDefault="00162A52" w:rsidP="00DD1DBF">
            <w:pPr>
              <w:jc w:val="both"/>
            </w:pPr>
            <w: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58356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585A" w14:textId="77777777" w:rsidR="00162A52" w:rsidRDefault="00162A52" w:rsidP="00DD1DBF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66250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</w:tr>
      <w:tr w:rsidR="00162A52" w14:paraId="067F7CAF" w14:textId="77777777" w:rsidTr="00DD1DBF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8E93" w14:textId="77777777" w:rsidR="00162A52" w:rsidRDefault="00162A52" w:rsidP="00DD1DBF">
            <w:pPr>
              <w:jc w:val="both"/>
            </w:pPr>
            <w: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581E2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84D4" w14:textId="77777777" w:rsidR="00162A52" w:rsidRDefault="00162A52" w:rsidP="00DD1DBF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8AF08" w14:textId="77777777" w:rsidR="00162A52" w:rsidRDefault="00162A52" w:rsidP="00DD1DBF">
            <w:pPr>
              <w:jc w:val="center"/>
            </w:pPr>
            <w:r>
              <w:t xml:space="preserve"> </w:t>
            </w:r>
          </w:p>
        </w:tc>
      </w:tr>
      <w:tr w:rsidR="00162A52" w14:paraId="52B2CC9D" w14:textId="77777777" w:rsidTr="00DD1DBF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EF095" w14:textId="77777777" w:rsidR="00162A52" w:rsidRDefault="00162A52" w:rsidP="00DD1DBF">
            <w:pPr>
              <w:jc w:val="both"/>
            </w:pPr>
            <w: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06801" w14:textId="77777777" w:rsidR="00162A52" w:rsidRDefault="00162A52" w:rsidP="00DD1DB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F370" w14:textId="77777777" w:rsidR="00162A52" w:rsidRDefault="00162A52" w:rsidP="00DD1DBF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1D9F0" w14:textId="77777777" w:rsidR="00162A52" w:rsidRDefault="00162A52" w:rsidP="00DD1DBF">
            <w:pPr>
              <w:jc w:val="center"/>
            </w:pPr>
          </w:p>
        </w:tc>
      </w:tr>
      <w:tr w:rsidR="00162A52" w14:paraId="64277D4E" w14:textId="77777777" w:rsidTr="00DD1DBF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0899D" w14:textId="77777777" w:rsidR="00162A52" w:rsidRDefault="00162A52" w:rsidP="00DD1DBF">
            <w:pPr>
              <w:jc w:val="both"/>
            </w:pPr>
            <w: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C1911" w14:textId="77777777" w:rsidR="00162A52" w:rsidRDefault="00162A52" w:rsidP="00DD1DB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A4A29" w14:textId="77777777" w:rsidR="00162A52" w:rsidRDefault="00162A52" w:rsidP="00DD1DBF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BEE73" w14:textId="77777777" w:rsidR="00162A52" w:rsidRDefault="00162A52" w:rsidP="00DD1DBF">
            <w:pPr>
              <w:jc w:val="center"/>
            </w:pPr>
          </w:p>
        </w:tc>
      </w:tr>
    </w:tbl>
    <w:p w14:paraId="59FEF6C5" w14:textId="77777777" w:rsidR="00162A52" w:rsidRDefault="00162A52" w:rsidP="00162A52">
      <w:pPr>
        <w:jc w:val="both"/>
      </w:pPr>
      <w:r>
        <w:t xml:space="preserve"> </w:t>
      </w:r>
    </w:p>
    <w:p w14:paraId="254DD0D0" w14:textId="77777777" w:rsidR="00162A52" w:rsidRDefault="00162A52" w:rsidP="00162A52">
      <w:pPr>
        <w:jc w:val="both"/>
        <w:rPr>
          <w:b/>
        </w:rPr>
      </w:pPr>
      <w:r>
        <w:rPr>
          <w:b/>
        </w:rPr>
        <w:t>A.3. Poznámky</w:t>
      </w:r>
    </w:p>
    <w:p w14:paraId="35508EF5" w14:textId="4CDD1A7F" w:rsidR="00162A52" w:rsidRDefault="003E27B8" w:rsidP="00162A52">
      <w:pPr>
        <w:jc w:val="both"/>
      </w:pPr>
      <w:r w:rsidRPr="0091489D">
        <w:t>Navrhovaná právna úprava je rozpočtovo neutrálna v rámci schválených limitov rozpočtovej kapitoly regulátora. Funkcia podpredsedu regulátora vzniká transformáciou doterajšej funkcie riaditeľa bez navýšenia systemizácie a bez zmeny záväzných ukazovateľov mzdových prostriedkov. Výdavky spojené so zriadením funkcie predsedu regulátora a s rozšírením rady o dvoch členov budú zabezpečené vnútorným preskupením výdavkov a racionalizáciou prevádzky vyplývajúcou zo zjednodušenia rozhodovacích a organizačných procesov; návrh nevytvára nárok na dodatočné zdroje zo štátneho rozpočtu</w:t>
      </w:r>
      <w:r>
        <w:t>. Nemá negatívne vplyvy na podnikateľské prostredie, sociálne vzťahy, životné prostredie, informatizáciu, služby verejnej správy pre občana ani na oblasť manželstva, rodičovstva a rodiny. Úprava nemení vecnú pôsobnosť orgánu dohľadu a neukladá nové povinnosti regulovaným subjektom; ide o racionalizáciu vnútorného riadenia a procesov v rámci existujúcich kompetencií a kapacít.</w:t>
      </w:r>
      <w:r w:rsidR="00162A52" w:rsidRPr="008152D0">
        <w:t xml:space="preserve">   </w:t>
      </w:r>
    </w:p>
    <w:p w14:paraId="6E892D36" w14:textId="77777777" w:rsidR="00162A52" w:rsidRDefault="00162A52" w:rsidP="00162A52">
      <w:pPr>
        <w:jc w:val="both"/>
      </w:pPr>
    </w:p>
    <w:p w14:paraId="1F985326" w14:textId="77777777" w:rsidR="00162A52" w:rsidRDefault="00162A52" w:rsidP="00162A52">
      <w:pPr>
        <w:jc w:val="both"/>
        <w:rPr>
          <w:b/>
        </w:rPr>
      </w:pPr>
      <w:r>
        <w:rPr>
          <w:b/>
        </w:rPr>
        <w:t>A.4. Alternatívne riešenia</w:t>
      </w:r>
    </w:p>
    <w:p w14:paraId="31BAAD40" w14:textId="77777777" w:rsidR="00162A52" w:rsidRDefault="00162A52" w:rsidP="00162A52">
      <w:pPr>
        <w:jc w:val="both"/>
        <w:rPr>
          <w:b/>
        </w:rPr>
      </w:pPr>
    </w:p>
    <w:p w14:paraId="61953EEC" w14:textId="77777777" w:rsidR="00162A52" w:rsidRDefault="00162A52" w:rsidP="00162A52">
      <w:pPr>
        <w:jc w:val="both"/>
      </w:pPr>
      <w:r>
        <w:t>Nepredkladajú sa</w:t>
      </w:r>
    </w:p>
    <w:p w14:paraId="359BD94C" w14:textId="77777777" w:rsidR="00162A52" w:rsidRDefault="00162A52" w:rsidP="00162A52">
      <w:pPr>
        <w:jc w:val="both"/>
      </w:pPr>
    </w:p>
    <w:p w14:paraId="36EC1239" w14:textId="77777777" w:rsidR="00162A52" w:rsidRDefault="00162A52" w:rsidP="00162A52">
      <w:pPr>
        <w:jc w:val="both"/>
        <w:rPr>
          <w:b/>
        </w:rPr>
      </w:pPr>
      <w:r>
        <w:rPr>
          <w:b/>
        </w:rPr>
        <w:t>A.5. Stanovisko gestorov</w:t>
      </w:r>
    </w:p>
    <w:p w14:paraId="1983F7D7" w14:textId="77777777" w:rsidR="00162A52" w:rsidRDefault="00162A52" w:rsidP="00162A52">
      <w:pPr>
        <w:jc w:val="both"/>
        <w:rPr>
          <w:b/>
        </w:rPr>
      </w:pPr>
    </w:p>
    <w:p w14:paraId="76C7B27E" w14:textId="77777777" w:rsidR="00162A52" w:rsidRPr="00E46BD6" w:rsidRDefault="00162A52" w:rsidP="00162A52">
      <w:pPr>
        <w:jc w:val="both"/>
        <w:rPr>
          <w:b/>
        </w:rPr>
      </w:pPr>
      <w:r>
        <w:t>Bezpredmetné</w:t>
      </w:r>
    </w:p>
    <w:p w14:paraId="53D64735" w14:textId="77777777" w:rsidR="00162A52" w:rsidRPr="00A45F29" w:rsidRDefault="00162A52" w:rsidP="00CA5138">
      <w:pPr>
        <w:jc w:val="both"/>
      </w:pPr>
    </w:p>
    <w:sectPr w:rsidR="00162A52" w:rsidRPr="00A45F29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E55C3" w14:textId="77777777" w:rsidR="006C33ED" w:rsidRDefault="006C33ED" w:rsidP="00C62849">
      <w:r>
        <w:separator/>
      </w:r>
    </w:p>
  </w:endnote>
  <w:endnote w:type="continuationSeparator" w:id="0">
    <w:p w14:paraId="2768DD07" w14:textId="77777777" w:rsidR="006C33ED" w:rsidRDefault="006C33ED" w:rsidP="00C6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901870"/>
      <w:docPartObj>
        <w:docPartGallery w:val="Page Numbers (Bottom of Page)"/>
        <w:docPartUnique/>
      </w:docPartObj>
    </w:sdtPr>
    <w:sdtEndPr/>
    <w:sdtContent>
      <w:p w14:paraId="5751B3C2" w14:textId="20E9E9B7" w:rsidR="00E36C96" w:rsidRDefault="00E36C96">
        <w:pPr>
          <w:pStyle w:val="Pta"/>
          <w:jc w:val="center"/>
        </w:pPr>
        <w:r w:rsidRPr="00C62849">
          <w:rPr>
            <w:rFonts w:ascii="Times New Roman" w:hAnsi="Times New Roman" w:cs="Times New Roman"/>
          </w:rPr>
          <w:fldChar w:fldCharType="begin"/>
        </w:r>
        <w:r w:rsidRPr="00C62849">
          <w:rPr>
            <w:rFonts w:ascii="Times New Roman" w:hAnsi="Times New Roman" w:cs="Times New Roman"/>
          </w:rPr>
          <w:instrText>PAGE   \* MERGEFORMAT</w:instrText>
        </w:r>
        <w:r w:rsidRPr="00C62849">
          <w:rPr>
            <w:rFonts w:ascii="Times New Roman" w:hAnsi="Times New Roman" w:cs="Times New Roman"/>
          </w:rPr>
          <w:fldChar w:fldCharType="separate"/>
        </w:r>
        <w:r w:rsidR="00DB65EF">
          <w:rPr>
            <w:rFonts w:ascii="Times New Roman" w:hAnsi="Times New Roman" w:cs="Times New Roman"/>
            <w:noProof/>
          </w:rPr>
          <w:t>9</w:t>
        </w:r>
        <w:r w:rsidRPr="00C62849">
          <w:rPr>
            <w:rFonts w:ascii="Times New Roman" w:hAnsi="Times New Roman" w:cs="Times New Roman"/>
          </w:rPr>
          <w:fldChar w:fldCharType="end"/>
        </w:r>
      </w:p>
    </w:sdtContent>
  </w:sdt>
  <w:p w14:paraId="0185A7D1" w14:textId="77777777" w:rsidR="00E36C96" w:rsidRDefault="00E36C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424FB" w14:textId="77777777" w:rsidR="006C33ED" w:rsidRDefault="006C33ED" w:rsidP="00C62849">
      <w:r>
        <w:separator/>
      </w:r>
    </w:p>
  </w:footnote>
  <w:footnote w:type="continuationSeparator" w:id="0">
    <w:p w14:paraId="223C54EA" w14:textId="77777777" w:rsidR="006C33ED" w:rsidRDefault="006C33ED" w:rsidP="00C62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3D08"/>
    <w:multiLevelType w:val="hybridMultilevel"/>
    <w:tmpl w:val="00529B1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F36E0"/>
    <w:multiLevelType w:val="hybridMultilevel"/>
    <w:tmpl w:val="146E0BD4"/>
    <w:lvl w:ilvl="0" w:tplc="7032B25C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95"/>
    <w:rsid w:val="0000642B"/>
    <w:rsid w:val="000067CA"/>
    <w:rsid w:val="00007428"/>
    <w:rsid w:val="00016CDC"/>
    <w:rsid w:val="000202E2"/>
    <w:rsid w:val="000231EF"/>
    <w:rsid w:val="000247AF"/>
    <w:rsid w:val="00025401"/>
    <w:rsid w:val="0003241B"/>
    <w:rsid w:val="00042B57"/>
    <w:rsid w:val="0004324C"/>
    <w:rsid w:val="00043FB9"/>
    <w:rsid w:val="00051803"/>
    <w:rsid w:val="00056FDC"/>
    <w:rsid w:val="00090DF7"/>
    <w:rsid w:val="00092369"/>
    <w:rsid w:val="000940BD"/>
    <w:rsid w:val="000C165A"/>
    <w:rsid w:val="000C7820"/>
    <w:rsid w:val="000D1CF7"/>
    <w:rsid w:val="000D2420"/>
    <w:rsid w:val="000E6B58"/>
    <w:rsid w:val="001046BC"/>
    <w:rsid w:val="0012225C"/>
    <w:rsid w:val="001265A7"/>
    <w:rsid w:val="00134784"/>
    <w:rsid w:val="00140A8B"/>
    <w:rsid w:val="00142834"/>
    <w:rsid w:val="001446AA"/>
    <w:rsid w:val="001507BD"/>
    <w:rsid w:val="00155640"/>
    <w:rsid w:val="00155A82"/>
    <w:rsid w:val="0016250A"/>
    <w:rsid w:val="00162A52"/>
    <w:rsid w:val="00170623"/>
    <w:rsid w:val="00173090"/>
    <w:rsid w:val="001844EC"/>
    <w:rsid w:val="001877CE"/>
    <w:rsid w:val="001A0342"/>
    <w:rsid w:val="001A1DB7"/>
    <w:rsid w:val="001A7A2F"/>
    <w:rsid w:val="001C3BAD"/>
    <w:rsid w:val="001D4A37"/>
    <w:rsid w:val="001E07E5"/>
    <w:rsid w:val="001E5881"/>
    <w:rsid w:val="001E6B50"/>
    <w:rsid w:val="001F056E"/>
    <w:rsid w:val="002027EA"/>
    <w:rsid w:val="00213F77"/>
    <w:rsid w:val="002261BB"/>
    <w:rsid w:val="002340E4"/>
    <w:rsid w:val="00237057"/>
    <w:rsid w:val="0024142E"/>
    <w:rsid w:val="002577EF"/>
    <w:rsid w:val="00261DC0"/>
    <w:rsid w:val="00267295"/>
    <w:rsid w:val="002839E8"/>
    <w:rsid w:val="002878F1"/>
    <w:rsid w:val="002A3BEE"/>
    <w:rsid w:val="002A5521"/>
    <w:rsid w:val="002C02CC"/>
    <w:rsid w:val="002C6195"/>
    <w:rsid w:val="002D391C"/>
    <w:rsid w:val="00310D90"/>
    <w:rsid w:val="00316A82"/>
    <w:rsid w:val="00342AFD"/>
    <w:rsid w:val="00362102"/>
    <w:rsid w:val="00382004"/>
    <w:rsid w:val="00391FD8"/>
    <w:rsid w:val="003A3BFA"/>
    <w:rsid w:val="003B4423"/>
    <w:rsid w:val="003E27B8"/>
    <w:rsid w:val="003E4D7C"/>
    <w:rsid w:val="003F110C"/>
    <w:rsid w:val="003F4568"/>
    <w:rsid w:val="004012E1"/>
    <w:rsid w:val="004020D8"/>
    <w:rsid w:val="00415E40"/>
    <w:rsid w:val="00417918"/>
    <w:rsid w:val="00447972"/>
    <w:rsid w:val="004520D1"/>
    <w:rsid w:val="00452293"/>
    <w:rsid w:val="004562BD"/>
    <w:rsid w:val="0046067A"/>
    <w:rsid w:val="004650DB"/>
    <w:rsid w:val="004652A3"/>
    <w:rsid w:val="0046703A"/>
    <w:rsid w:val="0048697E"/>
    <w:rsid w:val="004919DB"/>
    <w:rsid w:val="00491B9C"/>
    <w:rsid w:val="0049291E"/>
    <w:rsid w:val="004972D6"/>
    <w:rsid w:val="004A5C3F"/>
    <w:rsid w:val="004A6560"/>
    <w:rsid w:val="004B625A"/>
    <w:rsid w:val="004C05CA"/>
    <w:rsid w:val="004C5245"/>
    <w:rsid w:val="004D5727"/>
    <w:rsid w:val="004D7F90"/>
    <w:rsid w:val="004E551E"/>
    <w:rsid w:val="005072C0"/>
    <w:rsid w:val="00513DAC"/>
    <w:rsid w:val="00531901"/>
    <w:rsid w:val="005334BB"/>
    <w:rsid w:val="0055488A"/>
    <w:rsid w:val="005548E2"/>
    <w:rsid w:val="005659D0"/>
    <w:rsid w:val="005B6373"/>
    <w:rsid w:val="005C6981"/>
    <w:rsid w:val="005D22F4"/>
    <w:rsid w:val="006059A5"/>
    <w:rsid w:val="00611ABF"/>
    <w:rsid w:val="0061467F"/>
    <w:rsid w:val="00616C21"/>
    <w:rsid w:val="00640694"/>
    <w:rsid w:val="00640BE4"/>
    <w:rsid w:val="00646CEC"/>
    <w:rsid w:val="0065186C"/>
    <w:rsid w:val="0065610C"/>
    <w:rsid w:val="00671A97"/>
    <w:rsid w:val="00677FFD"/>
    <w:rsid w:val="00690C6E"/>
    <w:rsid w:val="006A2062"/>
    <w:rsid w:val="006B386A"/>
    <w:rsid w:val="006C33ED"/>
    <w:rsid w:val="006C6EE5"/>
    <w:rsid w:val="006E4813"/>
    <w:rsid w:val="006E625C"/>
    <w:rsid w:val="00702F44"/>
    <w:rsid w:val="00702F7A"/>
    <w:rsid w:val="007039D9"/>
    <w:rsid w:val="00713097"/>
    <w:rsid w:val="00722890"/>
    <w:rsid w:val="007460DC"/>
    <w:rsid w:val="00746853"/>
    <w:rsid w:val="00752720"/>
    <w:rsid w:val="00771CD6"/>
    <w:rsid w:val="00775CA0"/>
    <w:rsid w:val="00777829"/>
    <w:rsid w:val="0078756E"/>
    <w:rsid w:val="007B55C8"/>
    <w:rsid w:val="007B6ECF"/>
    <w:rsid w:val="007F118F"/>
    <w:rsid w:val="00803BC9"/>
    <w:rsid w:val="0083213E"/>
    <w:rsid w:val="0083295D"/>
    <w:rsid w:val="00847F21"/>
    <w:rsid w:val="00861F39"/>
    <w:rsid w:val="00870A77"/>
    <w:rsid w:val="00877884"/>
    <w:rsid w:val="00892870"/>
    <w:rsid w:val="008B1AD2"/>
    <w:rsid w:val="008B6095"/>
    <w:rsid w:val="008B6A55"/>
    <w:rsid w:val="008B74AB"/>
    <w:rsid w:val="008E337C"/>
    <w:rsid w:val="008E63DD"/>
    <w:rsid w:val="008F1399"/>
    <w:rsid w:val="008F66B9"/>
    <w:rsid w:val="0090147D"/>
    <w:rsid w:val="0090774A"/>
    <w:rsid w:val="00907BB6"/>
    <w:rsid w:val="009121B3"/>
    <w:rsid w:val="00925E76"/>
    <w:rsid w:val="00930AAA"/>
    <w:rsid w:val="00931403"/>
    <w:rsid w:val="0093193A"/>
    <w:rsid w:val="00931B44"/>
    <w:rsid w:val="00931FC2"/>
    <w:rsid w:val="00932429"/>
    <w:rsid w:val="00954F49"/>
    <w:rsid w:val="0096069D"/>
    <w:rsid w:val="0096632A"/>
    <w:rsid w:val="0097525D"/>
    <w:rsid w:val="009873D3"/>
    <w:rsid w:val="0099614E"/>
    <w:rsid w:val="009C447C"/>
    <w:rsid w:val="009D0098"/>
    <w:rsid w:val="009F60B8"/>
    <w:rsid w:val="009F6CD4"/>
    <w:rsid w:val="00A139A7"/>
    <w:rsid w:val="00A2521B"/>
    <w:rsid w:val="00A304D4"/>
    <w:rsid w:val="00A43EBA"/>
    <w:rsid w:val="00A45069"/>
    <w:rsid w:val="00A45F29"/>
    <w:rsid w:val="00A55421"/>
    <w:rsid w:val="00A60C7A"/>
    <w:rsid w:val="00A70AF9"/>
    <w:rsid w:val="00A744B9"/>
    <w:rsid w:val="00A75CA9"/>
    <w:rsid w:val="00A85B96"/>
    <w:rsid w:val="00A90668"/>
    <w:rsid w:val="00A957E8"/>
    <w:rsid w:val="00A97CDF"/>
    <w:rsid w:val="00AC38B6"/>
    <w:rsid w:val="00AD4827"/>
    <w:rsid w:val="00AD69CA"/>
    <w:rsid w:val="00AD7B2D"/>
    <w:rsid w:val="00AE34B3"/>
    <w:rsid w:val="00AF6485"/>
    <w:rsid w:val="00AF79A3"/>
    <w:rsid w:val="00AF7EFD"/>
    <w:rsid w:val="00B05125"/>
    <w:rsid w:val="00B0591B"/>
    <w:rsid w:val="00B12732"/>
    <w:rsid w:val="00B137C0"/>
    <w:rsid w:val="00B241DF"/>
    <w:rsid w:val="00B31544"/>
    <w:rsid w:val="00B42517"/>
    <w:rsid w:val="00B47965"/>
    <w:rsid w:val="00B5215C"/>
    <w:rsid w:val="00B52A39"/>
    <w:rsid w:val="00B56C1A"/>
    <w:rsid w:val="00B70B2A"/>
    <w:rsid w:val="00B71471"/>
    <w:rsid w:val="00B76628"/>
    <w:rsid w:val="00B826B9"/>
    <w:rsid w:val="00B864EF"/>
    <w:rsid w:val="00B938A6"/>
    <w:rsid w:val="00B93F8E"/>
    <w:rsid w:val="00BA413E"/>
    <w:rsid w:val="00BA529D"/>
    <w:rsid w:val="00BA7C86"/>
    <w:rsid w:val="00BC017B"/>
    <w:rsid w:val="00BC0C66"/>
    <w:rsid w:val="00BD51A7"/>
    <w:rsid w:val="00BD7178"/>
    <w:rsid w:val="00BE6659"/>
    <w:rsid w:val="00BF5BF3"/>
    <w:rsid w:val="00BF5D3A"/>
    <w:rsid w:val="00C00071"/>
    <w:rsid w:val="00C030A4"/>
    <w:rsid w:val="00C042E5"/>
    <w:rsid w:val="00C12429"/>
    <w:rsid w:val="00C139B0"/>
    <w:rsid w:val="00C21D5C"/>
    <w:rsid w:val="00C30DF0"/>
    <w:rsid w:val="00C3716A"/>
    <w:rsid w:val="00C377D8"/>
    <w:rsid w:val="00C4259B"/>
    <w:rsid w:val="00C460CA"/>
    <w:rsid w:val="00C57D63"/>
    <w:rsid w:val="00C62829"/>
    <w:rsid w:val="00C62849"/>
    <w:rsid w:val="00C638C9"/>
    <w:rsid w:val="00C715AB"/>
    <w:rsid w:val="00C76D56"/>
    <w:rsid w:val="00C90552"/>
    <w:rsid w:val="00CA0D18"/>
    <w:rsid w:val="00CA5138"/>
    <w:rsid w:val="00CC2143"/>
    <w:rsid w:val="00CC3BA1"/>
    <w:rsid w:val="00CC4BE0"/>
    <w:rsid w:val="00CC608F"/>
    <w:rsid w:val="00CD4F99"/>
    <w:rsid w:val="00D01987"/>
    <w:rsid w:val="00D02D2F"/>
    <w:rsid w:val="00D1224F"/>
    <w:rsid w:val="00D40F27"/>
    <w:rsid w:val="00D42FB4"/>
    <w:rsid w:val="00D50797"/>
    <w:rsid w:val="00D60F47"/>
    <w:rsid w:val="00D624C1"/>
    <w:rsid w:val="00D65840"/>
    <w:rsid w:val="00D8112F"/>
    <w:rsid w:val="00D828EE"/>
    <w:rsid w:val="00DA246F"/>
    <w:rsid w:val="00DB0FFC"/>
    <w:rsid w:val="00DB31CE"/>
    <w:rsid w:val="00DB65EF"/>
    <w:rsid w:val="00DB79B9"/>
    <w:rsid w:val="00E0538E"/>
    <w:rsid w:val="00E05E5E"/>
    <w:rsid w:val="00E06833"/>
    <w:rsid w:val="00E10AF4"/>
    <w:rsid w:val="00E24D58"/>
    <w:rsid w:val="00E31A54"/>
    <w:rsid w:val="00E32AE1"/>
    <w:rsid w:val="00E36C96"/>
    <w:rsid w:val="00E41502"/>
    <w:rsid w:val="00E439A0"/>
    <w:rsid w:val="00E43B5B"/>
    <w:rsid w:val="00E834C7"/>
    <w:rsid w:val="00EA2513"/>
    <w:rsid w:val="00EA3A00"/>
    <w:rsid w:val="00EA3FD5"/>
    <w:rsid w:val="00EB418E"/>
    <w:rsid w:val="00ED376A"/>
    <w:rsid w:val="00EE0E46"/>
    <w:rsid w:val="00F006A7"/>
    <w:rsid w:val="00F0698B"/>
    <w:rsid w:val="00F15B2D"/>
    <w:rsid w:val="00F23E76"/>
    <w:rsid w:val="00F32123"/>
    <w:rsid w:val="00F419E8"/>
    <w:rsid w:val="00F57066"/>
    <w:rsid w:val="00F737BC"/>
    <w:rsid w:val="00FC26ED"/>
    <w:rsid w:val="00FD59AF"/>
    <w:rsid w:val="00FD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6D0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10C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6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1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1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1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1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1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1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1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6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1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1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1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1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1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19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1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C6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1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C6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19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C619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195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C619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195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2C6195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CC3BA1"/>
  </w:style>
  <w:style w:type="paragraph" w:styleId="Textbubliny">
    <w:name w:val="Balloon Text"/>
    <w:basedOn w:val="Normlny"/>
    <w:link w:val="TextbublinyChar"/>
    <w:uiPriority w:val="99"/>
    <w:semiHidden/>
    <w:unhideWhenUsed/>
    <w:rsid w:val="00BD51A7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1A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70A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70AF9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70A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70A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70AF9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628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C62849"/>
  </w:style>
  <w:style w:type="paragraph" w:styleId="Pta">
    <w:name w:val="footer"/>
    <w:basedOn w:val="Normlny"/>
    <w:link w:val="PtaChar"/>
    <w:uiPriority w:val="99"/>
    <w:unhideWhenUsed/>
    <w:rsid w:val="00C628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C62849"/>
  </w:style>
  <w:style w:type="character" w:styleId="Hypertextovprepojenie">
    <w:name w:val="Hyperlink"/>
    <w:basedOn w:val="Predvolenpsmoodseku"/>
    <w:uiPriority w:val="99"/>
    <w:unhideWhenUsed/>
    <w:rsid w:val="004A5C3F"/>
    <w:rPr>
      <w:color w:val="467886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6067A"/>
    <w:pPr>
      <w:spacing w:before="100" w:beforeAutospacing="1" w:after="100" w:afterAutospacing="1"/>
    </w:pPr>
  </w:style>
  <w:style w:type="paragraph" w:styleId="Bezriadkovania">
    <w:name w:val="No Spacing"/>
    <w:uiPriority w:val="1"/>
    <w:qFormat/>
    <w:rsid w:val="00CA5138"/>
    <w:rPr>
      <w:kern w:val="0"/>
      <w:sz w:val="22"/>
      <w:szCs w:val="22"/>
      <w14:ligatures w14:val="none"/>
    </w:rPr>
  </w:style>
  <w:style w:type="character" w:customStyle="1" w:styleId="apple-converted-space">
    <w:name w:val="apple-converted-space"/>
    <w:basedOn w:val="Predvolenpsmoodseku"/>
    <w:rsid w:val="00140A8B"/>
  </w:style>
  <w:style w:type="character" w:styleId="Siln">
    <w:name w:val="Strong"/>
    <w:basedOn w:val="Predvolenpsmoodseku"/>
    <w:uiPriority w:val="22"/>
    <w:qFormat/>
    <w:rsid w:val="00140A8B"/>
    <w:rPr>
      <w:b/>
      <w:bCs/>
    </w:rPr>
  </w:style>
  <w:style w:type="paragraph" w:customStyle="1" w:styleId="Default">
    <w:name w:val="Default"/>
    <w:rsid w:val="003E27B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55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578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WKX3UHSAJ2R6-2-1410862</_dlc_DocId>
    <_dlc_DocIdUrl xmlns="e60a29af-d413-48d4-bd90-fe9d2a897e4b">
      <Url>https://ovdmasv601/sites/DMS/_layouts/15/DocIdRedir.aspx?ID=WKX3UHSAJ2R6-2-1410862</Url>
      <Description>WKX3UHSAJ2R6-2-1410862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F7FB8-0277-448C-8DBA-6DAC7BE8453B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77C7423E-9B1B-4F95-88DC-98AE797B9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2B64F4-2936-43BC-8EDA-0BBA95D4566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5E5D549-D33E-426B-8859-FB590EFD9C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9BFEEE-FC55-4B92-9280-436EEDA0E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2941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2025-11-07T10:43:00Z</dcterms:created>
  <dcterms:modified xsi:type="dcterms:W3CDTF">2025-11-07T13:14:00Z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02c06b58-143d-4498-b080-4299f4e5c606</vt:lpwstr>
  </property>
</Properties>
</file>