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C0EB1" w14:textId="77777777" w:rsidR="002C65AB" w:rsidRDefault="002C65AB" w:rsidP="002C65AB">
      <w:pPr>
        <w:pStyle w:val="Nzov"/>
        <w:pBdr>
          <w:bottom w:val="single" w:sz="12" w:space="0" w:color="00000A"/>
        </w:pBdr>
        <w:jc w:val="center"/>
        <w:rPr>
          <w:rFonts w:ascii="Book Antiqua" w:eastAsia="Book Antiqua" w:hAnsi="Book Antiqua" w:cs="Book Antiqua"/>
          <w:sz w:val="22"/>
          <w:szCs w:val="22"/>
        </w:rPr>
      </w:pPr>
      <w:bookmarkStart w:id="0" w:name="_GoBack"/>
      <w:bookmarkEnd w:id="0"/>
      <w:r>
        <w:rPr>
          <w:rFonts w:ascii="Book Antiqua" w:hAnsi="Book Antiqua"/>
          <w:sz w:val="22"/>
          <w:szCs w:val="22"/>
        </w:rPr>
        <w:t xml:space="preserve">N Á </w:t>
      </w:r>
      <w:r>
        <w:rPr>
          <w:rFonts w:ascii="Book Antiqua" w:hAnsi="Book Antiqua"/>
          <w:sz w:val="22"/>
          <w:szCs w:val="22"/>
          <w:lang w:val="de-DE"/>
        </w:rPr>
        <w:t>R O</w:t>
      </w:r>
      <w:r>
        <w:rPr>
          <w:rFonts w:ascii="Book Antiqua" w:hAnsi="Book Antiqua"/>
          <w:sz w:val="22"/>
          <w:szCs w:val="22"/>
        </w:rPr>
        <w:t xml:space="preserve"> D N Á   </w:t>
      </w:r>
      <w:r>
        <w:rPr>
          <w:rFonts w:ascii="Book Antiqua" w:hAnsi="Book Antiqua"/>
          <w:sz w:val="22"/>
          <w:szCs w:val="22"/>
          <w:lang w:val="de-DE"/>
        </w:rPr>
        <w:t>R A</w:t>
      </w:r>
      <w:r>
        <w:rPr>
          <w:rFonts w:ascii="Book Antiqua" w:hAnsi="Book Antiqua"/>
          <w:sz w:val="22"/>
          <w:szCs w:val="22"/>
        </w:rPr>
        <w:t> D A</w:t>
      </w:r>
      <w:r>
        <w:rPr>
          <w:rFonts w:ascii="Book Antiqua" w:hAnsi="Book Antiqua"/>
          <w:sz w:val="22"/>
          <w:szCs w:val="22"/>
          <w:lang w:val="de-DE"/>
        </w:rPr>
        <w:t xml:space="preserve">   </w:t>
      </w:r>
      <w:r>
        <w:rPr>
          <w:rFonts w:ascii="Book Antiqua" w:hAnsi="Book Antiqua"/>
          <w:sz w:val="22"/>
          <w:szCs w:val="22"/>
        </w:rPr>
        <w:t>S L O V E N S K E J   R E P U B L I K Y</w:t>
      </w:r>
    </w:p>
    <w:p w14:paraId="3ABC770A" w14:textId="77777777" w:rsidR="002C65AB" w:rsidRDefault="002C65AB" w:rsidP="002C65AB">
      <w:pPr>
        <w:pStyle w:val="Podtitul"/>
        <w:rPr>
          <w:rFonts w:ascii="Book Antiqua" w:eastAsia="Book Antiqua" w:hAnsi="Book Antiqua" w:cs="Book Antiqua"/>
          <w:sz w:val="22"/>
          <w:szCs w:val="22"/>
        </w:rPr>
      </w:pPr>
    </w:p>
    <w:p w14:paraId="6B2F9332" w14:textId="77777777" w:rsidR="002C65AB" w:rsidRDefault="002C65AB" w:rsidP="002C65AB">
      <w:pPr>
        <w:pStyle w:val="Podtitul"/>
        <w:jc w:val="center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IX. </w:t>
      </w:r>
      <w:proofErr w:type="spellStart"/>
      <w:r>
        <w:rPr>
          <w:rFonts w:ascii="Book Antiqua" w:hAnsi="Book Antiqua"/>
          <w:sz w:val="22"/>
          <w:szCs w:val="22"/>
        </w:rPr>
        <w:t>volebn</w:t>
      </w:r>
      <w:proofErr w:type="spellEnd"/>
      <w:r>
        <w:rPr>
          <w:rFonts w:ascii="Book Antiqua" w:hAnsi="Book Antiqua"/>
          <w:sz w:val="22"/>
          <w:szCs w:val="22"/>
          <w:lang w:val="fr-FR"/>
        </w:rPr>
        <w:t xml:space="preserve">é </w:t>
      </w:r>
      <w:r>
        <w:rPr>
          <w:rFonts w:ascii="Book Antiqua" w:hAnsi="Book Antiqua"/>
          <w:sz w:val="22"/>
          <w:szCs w:val="22"/>
        </w:rPr>
        <w:t>obdobie</w:t>
      </w:r>
    </w:p>
    <w:p w14:paraId="1B2ED9D4" w14:textId="77777777" w:rsidR="002C65AB" w:rsidRDefault="002C65AB" w:rsidP="002C65AB">
      <w:pPr>
        <w:pStyle w:val="Podtitul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r>
        <w:rPr>
          <w:rFonts w:ascii="Book Antiqua" w:eastAsia="Book Antiqua" w:hAnsi="Book Antiqua" w:cs="Book Antiqua"/>
          <w:sz w:val="22"/>
          <w:szCs w:val="22"/>
        </w:rPr>
        <w:tab/>
      </w:r>
      <w:r>
        <w:rPr>
          <w:rFonts w:ascii="Book Antiqua" w:eastAsia="Book Antiqua" w:hAnsi="Book Antiqua" w:cs="Book Antiqua"/>
          <w:sz w:val="22"/>
          <w:szCs w:val="22"/>
        </w:rPr>
        <w:tab/>
      </w:r>
    </w:p>
    <w:p w14:paraId="6F676CCF" w14:textId="77777777" w:rsidR="002C65AB" w:rsidRDefault="002C65AB" w:rsidP="002C65AB">
      <w:pPr>
        <w:pStyle w:val="Podtitul"/>
        <w:rPr>
          <w:rFonts w:ascii="Book Antiqua" w:eastAsia="Book Antiqua" w:hAnsi="Book Antiqua" w:cs="Book Antiqua"/>
          <w:sz w:val="22"/>
          <w:szCs w:val="22"/>
        </w:rPr>
      </w:pPr>
    </w:p>
    <w:p w14:paraId="6DC63662" w14:textId="77777777" w:rsidR="002C65AB" w:rsidRDefault="002C65AB" w:rsidP="002C65AB">
      <w:pPr>
        <w:pStyle w:val="Podtitul"/>
        <w:rPr>
          <w:rFonts w:ascii="Book Antiqua" w:eastAsia="Book Antiqua" w:hAnsi="Book Antiqua" w:cs="Book Antiqua"/>
          <w:sz w:val="22"/>
          <w:szCs w:val="22"/>
        </w:rPr>
      </w:pPr>
    </w:p>
    <w:p w14:paraId="68215119" w14:textId="77777777" w:rsidR="002C65AB" w:rsidRDefault="002C65AB" w:rsidP="002C65AB">
      <w:pPr>
        <w:pStyle w:val="Podtitul"/>
        <w:jc w:val="center"/>
        <w:rPr>
          <w:rFonts w:ascii="Book Antiqua" w:eastAsia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N </w:t>
      </w:r>
      <w:r>
        <w:rPr>
          <w:rFonts w:ascii="Book Antiqua" w:hAnsi="Book Antiqua"/>
          <w:b/>
          <w:bCs/>
          <w:sz w:val="22"/>
          <w:szCs w:val="22"/>
          <w:lang w:val="pt-PT"/>
        </w:rPr>
        <w:t xml:space="preserve">á </w:t>
      </w:r>
      <w:r>
        <w:rPr>
          <w:rFonts w:ascii="Book Antiqua" w:hAnsi="Book Antiqua"/>
          <w:b/>
          <w:bCs/>
          <w:sz w:val="22"/>
          <w:szCs w:val="22"/>
        </w:rPr>
        <w:t>v r h</w:t>
      </w:r>
    </w:p>
    <w:p w14:paraId="613123E4" w14:textId="77777777" w:rsidR="002C65AB" w:rsidRDefault="002C65AB" w:rsidP="002C65AB">
      <w:pPr>
        <w:pStyle w:val="Podtitul"/>
        <w:jc w:val="center"/>
        <w:rPr>
          <w:rFonts w:ascii="Book Antiqua" w:eastAsia="Book Antiqua" w:hAnsi="Book Antiqua" w:cs="Book Antiqua"/>
          <w:b/>
          <w:bCs/>
          <w:sz w:val="22"/>
          <w:szCs w:val="22"/>
        </w:rPr>
      </w:pPr>
    </w:p>
    <w:p w14:paraId="353ACCAD" w14:textId="0A3DDB49" w:rsidR="002C65AB" w:rsidRDefault="002C65AB" w:rsidP="002C65AB">
      <w:pPr>
        <w:pStyle w:val="Podtitul"/>
        <w:spacing w:before="120" w:after="120"/>
        <w:jc w:val="center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poslancov Národnej rady Slovenskej republiky</w:t>
      </w:r>
    </w:p>
    <w:p w14:paraId="2BCAE370" w14:textId="4D223BC9" w:rsidR="002C65AB" w:rsidRDefault="002C65AB" w:rsidP="002C65AB">
      <w:pPr>
        <w:pStyle w:val="Podtitul"/>
        <w:spacing w:before="120" w:after="120"/>
        <w:jc w:val="center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Rastislava KRÁ</w:t>
      </w:r>
      <w:r>
        <w:rPr>
          <w:rFonts w:ascii="Book Antiqua" w:hAnsi="Book Antiqua"/>
          <w:sz w:val="22"/>
          <w:szCs w:val="22"/>
          <w:lang w:val="de-DE"/>
        </w:rPr>
        <w:t>TKEHO a Richarda VAŠEČKU</w:t>
      </w:r>
    </w:p>
    <w:p w14:paraId="21840A51" w14:textId="77777777" w:rsidR="002C65AB" w:rsidRDefault="002C65AB" w:rsidP="002C65AB">
      <w:pPr>
        <w:pStyle w:val="TeloA"/>
        <w:rPr>
          <w:rFonts w:ascii="Book Antiqua" w:eastAsia="Book Antiqua" w:hAnsi="Book Antiqua" w:cs="Book Antiqua"/>
        </w:rPr>
      </w:pPr>
    </w:p>
    <w:p w14:paraId="618C9BF7" w14:textId="77777777" w:rsidR="002C65AB" w:rsidRDefault="002C65AB" w:rsidP="002C65AB">
      <w:pPr>
        <w:pStyle w:val="TeloA"/>
        <w:jc w:val="center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n a  p r i j a t i e</w:t>
      </w:r>
    </w:p>
    <w:p w14:paraId="6A484B10" w14:textId="77777777" w:rsidR="002C65AB" w:rsidRPr="002C65AB" w:rsidRDefault="002C65AB" w:rsidP="002C65AB">
      <w:pPr>
        <w:pStyle w:val="TeloA"/>
        <w:jc w:val="center"/>
        <w:rPr>
          <w:rFonts w:ascii="Book Antiqua" w:eastAsia="Book Antiqua" w:hAnsi="Book Antiqua" w:cs="Book Antiqua"/>
        </w:rPr>
      </w:pPr>
    </w:p>
    <w:p w14:paraId="72749A13" w14:textId="0E522E92" w:rsidR="002C65AB" w:rsidRPr="002C65AB" w:rsidRDefault="002C65AB" w:rsidP="002C65AB">
      <w:pPr>
        <w:pStyle w:val="TeloA"/>
        <w:tabs>
          <w:tab w:val="left" w:pos="1095"/>
        </w:tabs>
        <w:spacing w:before="120" w:after="0" w:line="276" w:lineRule="auto"/>
        <w:jc w:val="center"/>
        <w:rPr>
          <w:rFonts w:ascii="Book Antiqua" w:eastAsia="Book Antiqua" w:hAnsi="Book Antiqua" w:cs="Book Antiqua"/>
          <w:b/>
          <w:bCs/>
        </w:rPr>
      </w:pPr>
      <w:bookmarkStart w:id="1" w:name="_Hlk127200235"/>
      <w:r w:rsidRPr="002C65AB">
        <w:rPr>
          <w:rFonts w:ascii="Book Antiqua" w:hAnsi="Book Antiqua"/>
          <w:b/>
          <w:bCs/>
        </w:rPr>
        <w:t xml:space="preserve">uznesenia Národnej rady Slovenskej republiky </w:t>
      </w:r>
      <w:bookmarkEnd w:id="1"/>
      <w:r w:rsidRPr="002C65AB">
        <w:rPr>
          <w:rFonts w:ascii="Book Antiqua" w:hAnsi="Book Antiqua"/>
          <w:b/>
          <w:bCs/>
        </w:rPr>
        <w:t>k</w:t>
      </w:r>
      <w:r w:rsidRPr="002C65AB">
        <w:rPr>
          <w:rFonts w:ascii="Book Antiqua" w:hAnsi="Book Antiqua"/>
        </w:rPr>
        <w:t xml:space="preserve"> </w:t>
      </w:r>
      <w:r w:rsidRPr="002C65AB">
        <w:rPr>
          <w:rFonts w:ascii="Book Antiqua" w:hAnsi="Book Antiqua"/>
          <w:b/>
        </w:rPr>
        <w:t xml:space="preserve">zriadeniu osobitej komisie pre prípravu stanovísk k výstavbe závodu na výrobu batérií v lokalite Šurany </w:t>
      </w:r>
      <w:r w:rsidR="00BD6DFA" w:rsidRPr="002C65AB">
        <w:rPr>
          <w:rFonts w:ascii="Book Antiqua" w:hAnsi="Book Antiqua"/>
          <w:b/>
        </w:rPr>
        <w:t>Industrial</w:t>
      </w:r>
      <w:r w:rsidRPr="002C65AB">
        <w:rPr>
          <w:rFonts w:ascii="Book Antiqua" w:hAnsi="Book Antiqua"/>
          <w:b/>
        </w:rPr>
        <w:t xml:space="preserve"> park</w:t>
      </w:r>
    </w:p>
    <w:p w14:paraId="7E47AF01" w14:textId="77777777" w:rsidR="002C65AB" w:rsidRDefault="002C65AB" w:rsidP="002C65AB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 w:after="240" w:line="240" w:lineRule="auto"/>
        <w:rPr>
          <w:rFonts w:ascii="Book Antiqua" w:eastAsia="Book Antiqua" w:hAnsi="Book Antiqua" w:cs="Book Antiqua"/>
          <w:b/>
          <w:bCs/>
        </w:rPr>
      </w:pPr>
    </w:p>
    <w:p w14:paraId="1F11ACFB" w14:textId="77777777" w:rsidR="002C65AB" w:rsidRDefault="002C65AB" w:rsidP="002C65AB">
      <w:pPr>
        <w:pStyle w:val="TeloA"/>
        <w:tabs>
          <w:tab w:val="left" w:pos="1095"/>
        </w:tabs>
        <w:spacing w:before="120" w:after="0" w:line="276" w:lineRule="auto"/>
        <w:jc w:val="center"/>
        <w:rPr>
          <w:rFonts w:ascii="Book Antiqua" w:eastAsia="Book Antiqua" w:hAnsi="Book Antiqua" w:cs="Book Antiqua"/>
        </w:rPr>
      </w:pPr>
      <w:r>
        <w:rPr>
          <w:rFonts w:ascii="Book Antiqua" w:hAnsi="Book Antiqua"/>
          <w:b/>
          <w:bCs/>
        </w:rPr>
        <w:t xml:space="preserve"> </w:t>
      </w:r>
    </w:p>
    <w:p w14:paraId="0425D727" w14:textId="77777777" w:rsidR="002C65AB" w:rsidRDefault="002C65AB" w:rsidP="002C65AB">
      <w:pPr>
        <w:pStyle w:val="TeloA"/>
        <w:jc w:val="both"/>
        <w:rPr>
          <w:rFonts w:ascii="Book Antiqua" w:eastAsia="Book Antiqua" w:hAnsi="Book Antiqua" w:cs="Book Antiqua"/>
          <w:u w:val="single"/>
        </w:rPr>
      </w:pPr>
    </w:p>
    <w:tbl>
      <w:tblPr>
        <w:tblStyle w:val="TableNormal1"/>
        <w:tblW w:w="906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45"/>
        <w:gridCol w:w="427"/>
        <w:gridCol w:w="4394"/>
      </w:tblGrid>
      <w:tr w:rsidR="002C65AB" w14:paraId="1A1E2B55" w14:textId="77777777" w:rsidTr="004F5096">
        <w:trPr>
          <w:trHeight w:val="31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BAEF6" w14:textId="3F970B85" w:rsidR="002C65AB" w:rsidRDefault="002C65AB" w:rsidP="004F5096">
            <w:pPr>
              <w:pStyle w:val="TeloA"/>
              <w:spacing w:line="360" w:lineRule="auto"/>
            </w:pPr>
            <w:r>
              <w:rPr>
                <w:rFonts w:ascii="Book Antiqua" w:hAnsi="Book Antiqua"/>
                <w:u w:val="single"/>
                <w:lang w:val="pt-PT"/>
              </w:rPr>
              <w:t>P r e d k</w:t>
            </w:r>
            <w:r>
              <w:rPr>
                <w:rFonts w:ascii="Book Antiqua" w:hAnsi="Book Antiqua"/>
                <w:u w:val="single"/>
              </w:rPr>
              <w:t> l a</w:t>
            </w:r>
            <w:r w:rsidR="002D4180">
              <w:rPr>
                <w:rFonts w:ascii="Book Antiqua" w:hAnsi="Book Antiqua"/>
                <w:u w:val="single"/>
              </w:rPr>
              <w:t> </w:t>
            </w:r>
            <w:r>
              <w:rPr>
                <w:rFonts w:ascii="Book Antiqua" w:hAnsi="Book Antiqua"/>
                <w:u w:val="single"/>
              </w:rPr>
              <w:t>d</w:t>
            </w:r>
            <w:r w:rsidR="002D4180">
              <w:rPr>
                <w:rFonts w:ascii="Book Antiqua" w:hAnsi="Book Antiqua"/>
                <w:u w:val="single"/>
              </w:rPr>
              <w:t xml:space="preserve"> a </w:t>
            </w:r>
            <w:r w:rsidR="002D4180">
              <w:rPr>
                <w:rFonts w:ascii="Book Antiqua" w:hAnsi="Book Antiqua"/>
                <w:u w:val="single"/>
                <w:lang w:val="pt-PT"/>
              </w:rPr>
              <w:t xml:space="preserve">j ú </w:t>
            </w:r>
            <w:r>
              <w:rPr>
                <w:rFonts w:ascii="Book Antiqua" w:hAnsi="Book Antiqua"/>
                <w:u w:val="single"/>
                <w:lang w:val="pt-PT"/>
              </w:rPr>
              <w:t xml:space="preserve"> </w:t>
            </w:r>
            <w:r>
              <w:rPr>
                <w:rFonts w:ascii="Book Antiqua" w:hAnsi="Book Antiqua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3EB42" w14:textId="77777777" w:rsidR="002C65AB" w:rsidRDefault="002C65AB" w:rsidP="004F5096"/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51F49" w14:textId="77777777" w:rsidR="002C65AB" w:rsidRDefault="002C65AB" w:rsidP="004F5096">
            <w:pPr>
              <w:pStyle w:val="TeloA"/>
              <w:spacing w:line="360" w:lineRule="auto"/>
            </w:pPr>
            <w:r>
              <w:rPr>
                <w:rFonts w:ascii="Book Antiqua" w:hAnsi="Book Antiqua"/>
                <w:u w:val="single"/>
              </w:rPr>
              <w:t>Návrh na uznesenie</w:t>
            </w:r>
            <w:r>
              <w:rPr>
                <w:rFonts w:ascii="Book Antiqua" w:hAnsi="Book Antiqua"/>
              </w:rPr>
              <w:t>:</w:t>
            </w:r>
          </w:p>
        </w:tc>
      </w:tr>
      <w:tr w:rsidR="002C65AB" w14:paraId="480A47BA" w14:textId="77777777" w:rsidTr="004F5096">
        <w:trPr>
          <w:trHeight w:val="3735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1205E" w14:textId="22EA968C" w:rsidR="002C65AB" w:rsidRDefault="002C65AB" w:rsidP="004F5096">
            <w:pPr>
              <w:pStyle w:val="TeloA"/>
              <w:spacing w:after="12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/>
              </w:rPr>
              <w:t xml:space="preserve">Rastislav KRÁTKY </w:t>
            </w:r>
            <w:r w:rsidR="00367263">
              <w:rPr>
                <w:rFonts w:ascii="Book Antiqua" w:hAnsi="Book Antiqua"/>
              </w:rPr>
              <w:t xml:space="preserve">    v. r.</w:t>
            </w:r>
          </w:p>
          <w:p w14:paraId="4D44AF81" w14:textId="3CCD42EC" w:rsidR="002C65AB" w:rsidRDefault="002C65AB" w:rsidP="004F5096">
            <w:pPr>
              <w:pStyle w:val="TeloA"/>
              <w:spacing w:after="120"/>
            </w:pPr>
            <w:r>
              <w:rPr>
                <w:rFonts w:ascii="Book Antiqua" w:hAnsi="Book Antiqua"/>
              </w:rPr>
              <w:t>R</w:t>
            </w:r>
            <w:r w:rsidR="002D4180">
              <w:rPr>
                <w:rFonts w:ascii="Book Antiqua" w:hAnsi="Book Antiqua"/>
              </w:rPr>
              <w:t xml:space="preserve">ichard VAŠEČKA </w:t>
            </w:r>
            <w:r w:rsidR="00367263">
              <w:rPr>
                <w:rFonts w:ascii="Book Antiqua" w:hAnsi="Book Antiqua"/>
              </w:rPr>
              <w:t xml:space="preserve">    v. r.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DBE67" w14:textId="77777777" w:rsidR="002C65AB" w:rsidRDefault="002C65AB" w:rsidP="004F5096"/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E6DC1" w14:textId="378ED0F3" w:rsidR="002C65AB" w:rsidRDefault="002D4180" w:rsidP="002C65AB">
            <w:pPr>
              <w:pStyle w:val="Odsekzoznamu"/>
              <w:numPr>
                <w:ilvl w:val="0"/>
                <w:numId w:val="15"/>
              </w:numPr>
              <w:spacing w:before="120" w:line="276" w:lineRule="auto"/>
              <w:contextualSpacing w:val="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2C65AB">
              <w:rPr>
                <w:rFonts w:ascii="Book Antiqua" w:hAnsi="Book Antiqua"/>
              </w:rPr>
              <w:t>Návrh uznesenia Národnej rady Slovenskej republiky</w:t>
            </w:r>
          </w:p>
          <w:p w14:paraId="34D55404" w14:textId="4F382275" w:rsidR="002C65AB" w:rsidRDefault="002D4180" w:rsidP="002C65AB">
            <w:pPr>
              <w:pStyle w:val="Odsekzoznamu"/>
              <w:numPr>
                <w:ilvl w:val="0"/>
                <w:numId w:val="15"/>
              </w:numPr>
              <w:spacing w:before="120" w:line="276" w:lineRule="auto"/>
              <w:contextualSpacing w:val="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2C65AB">
              <w:rPr>
                <w:rFonts w:ascii="Book Antiqua" w:hAnsi="Book Antiqua"/>
              </w:rPr>
              <w:t>Odôvodnenie</w:t>
            </w:r>
          </w:p>
          <w:p w14:paraId="7704DB31" w14:textId="77777777" w:rsidR="002C65AB" w:rsidRDefault="002C65AB" w:rsidP="004F5096">
            <w:pPr>
              <w:pStyle w:val="TeloA"/>
              <w:spacing w:before="120" w:line="276" w:lineRule="auto"/>
              <w:jc w:val="both"/>
              <w:rPr>
                <w:rFonts w:ascii="Book Antiqua" w:eastAsia="Book Antiqua" w:hAnsi="Book Antiqua" w:cs="Book Antiqua"/>
              </w:rPr>
            </w:pPr>
          </w:p>
          <w:p w14:paraId="1059DA6B" w14:textId="77777777" w:rsidR="002C65AB" w:rsidRDefault="002C65AB" w:rsidP="004F5096">
            <w:pPr>
              <w:pStyle w:val="TeloA"/>
              <w:spacing w:before="120" w:line="276" w:lineRule="auto"/>
              <w:jc w:val="both"/>
              <w:rPr>
                <w:rFonts w:ascii="Book Antiqua" w:eastAsia="Book Antiqua" w:hAnsi="Book Antiqua" w:cs="Book Antiqua"/>
              </w:rPr>
            </w:pPr>
          </w:p>
          <w:p w14:paraId="621CF8D6" w14:textId="77777777" w:rsidR="002C65AB" w:rsidRDefault="002C65AB" w:rsidP="004F5096">
            <w:pPr>
              <w:pStyle w:val="TeloA"/>
              <w:jc w:val="both"/>
              <w:rPr>
                <w:rFonts w:ascii="Book Antiqua" w:eastAsia="Book Antiqua" w:hAnsi="Book Antiqua" w:cs="Book Antiqua"/>
              </w:rPr>
            </w:pPr>
          </w:p>
          <w:p w14:paraId="0C830BE7" w14:textId="77777777" w:rsidR="002C65AB" w:rsidRDefault="002C65AB" w:rsidP="004F5096">
            <w:pPr>
              <w:pStyle w:val="TeloA"/>
              <w:spacing w:before="120" w:line="360" w:lineRule="auto"/>
              <w:jc w:val="both"/>
              <w:rPr>
                <w:rFonts w:ascii="Book Antiqua" w:eastAsia="Book Antiqua" w:hAnsi="Book Antiqua" w:cs="Book Antiqua"/>
              </w:rPr>
            </w:pPr>
          </w:p>
          <w:p w14:paraId="1A6C4E73" w14:textId="77777777" w:rsidR="002C65AB" w:rsidRDefault="002C65AB" w:rsidP="004F5096">
            <w:pPr>
              <w:pStyle w:val="TeloA"/>
              <w:spacing w:line="360" w:lineRule="auto"/>
              <w:jc w:val="both"/>
            </w:pPr>
            <w:r>
              <w:rPr>
                <w:rFonts w:ascii="Book Antiqua" w:hAnsi="Book Antiqua"/>
              </w:rPr>
              <w:t xml:space="preserve"> </w:t>
            </w:r>
          </w:p>
        </w:tc>
      </w:tr>
    </w:tbl>
    <w:p w14:paraId="4D6E7C04" w14:textId="77777777" w:rsidR="002C65AB" w:rsidRDefault="002C65AB" w:rsidP="002C65AB">
      <w:pPr>
        <w:pStyle w:val="TeloA"/>
        <w:widowControl w:val="0"/>
        <w:spacing w:line="240" w:lineRule="auto"/>
        <w:ind w:left="108" w:hanging="108"/>
        <w:rPr>
          <w:rFonts w:ascii="Book Antiqua" w:eastAsia="Book Antiqua" w:hAnsi="Book Antiqua" w:cs="Book Antiqua"/>
          <w:u w:val="single"/>
        </w:rPr>
      </w:pPr>
    </w:p>
    <w:p w14:paraId="2298904E" w14:textId="77777777" w:rsidR="002C65AB" w:rsidRDefault="002C65AB" w:rsidP="002C65AB">
      <w:pPr>
        <w:pStyle w:val="TeloA"/>
        <w:spacing w:line="240" w:lineRule="auto"/>
        <w:rPr>
          <w:rFonts w:ascii="Book Antiqua" w:eastAsia="Book Antiqua" w:hAnsi="Book Antiqua" w:cs="Book Antiqua"/>
        </w:rPr>
      </w:pPr>
    </w:p>
    <w:p w14:paraId="4DEFC2F1" w14:textId="042995F5" w:rsidR="002C65AB" w:rsidRDefault="002C65AB" w:rsidP="002C65AB">
      <w:pPr>
        <w:pStyle w:val="TeloA"/>
        <w:rPr>
          <w:rFonts w:ascii="Book Antiqua" w:eastAsia="Book Antiqua" w:hAnsi="Book Antiqua" w:cs="Book Antiqua"/>
        </w:rPr>
      </w:pPr>
    </w:p>
    <w:p w14:paraId="070D564C" w14:textId="093F25E7" w:rsidR="002C65AB" w:rsidRDefault="002C65AB" w:rsidP="002C65AB">
      <w:pPr>
        <w:jc w:val="center"/>
        <w:rPr>
          <w:b/>
          <w:bCs/>
        </w:rPr>
      </w:pPr>
      <w:r>
        <w:rPr>
          <w:rFonts w:ascii="Book Antiqua" w:hAnsi="Book Antiqua"/>
        </w:rPr>
        <w:t>Bratislava november 2025</w:t>
      </w:r>
    </w:p>
    <w:p w14:paraId="7680E7D1" w14:textId="77777777" w:rsidR="002C65AB" w:rsidRDefault="002C65AB" w:rsidP="002C65AB">
      <w:pPr>
        <w:pStyle w:val="TeloA"/>
        <w:widowControl w:val="0"/>
        <w:pBdr>
          <w:bottom w:val="single" w:sz="12" w:space="0" w:color="000000"/>
        </w:pBdr>
        <w:spacing w:before="120" w:after="0" w:line="276" w:lineRule="auto"/>
        <w:jc w:val="center"/>
        <w:rPr>
          <w:rFonts w:ascii="Book Antiqua" w:eastAsia="Book Antiqua" w:hAnsi="Book Antiqua" w:cs="Book Antiqua"/>
        </w:rPr>
      </w:pPr>
      <w:r>
        <w:rPr>
          <w:rFonts w:ascii="Book Antiqua" w:hAnsi="Book Antiqua"/>
          <w:b/>
          <w:bCs/>
        </w:rPr>
        <w:lastRenderedPageBreak/>
        <w:t>NÁRODNÁ RADA SLOVENSKEJ REPUBLIKY</w:t>
      </w:r>
      <w:bookmarkStart w:id="2" w:name="_Hlk89090507"/>
      <w:bookmarkEnd w:id="2"/>
    </w:p>
    <w:p w14:paraId="4A4A278C" w14:textId="77777777" w:rsidR="002C65AB" w:rsidRDefault="002C65AB" w:rsidP="002C65AB">
      <w:pPr>
        <w:pStyle w:val="TeloA"/>
        <w:widowControl w:val="0"/>
        <w:spacing w:before="120" w:after="0" w:line="276" w:lineRule="auto"/>
        <w:jc w:val="center"/>
        <w:rPr>
          <w:rFonts w:ascii="Book Antiqua" w:eastAsia="Book Antiqua" w:hAnsi="Book Antiqua" w:cs="Book Antiqua"/>
        </w:rPr>
      </w:pPr>
    </w:p>
    <w:p w14:paraId="19DC11FC" w14:textId="77777777" w:rsidR="002C65AB" w:rsidRDefault="002C65AB" w:rsidP="002C65AB">
      <w:pPr>
        <w:pStyle w:val="TeloA"/>
        <w:widowControl w:val="0"/>
        <w:spacing w:before="120" w:after="0" w:line="276" w:lineRule="auto"/>
        <w:jc w:val="center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IX.  </w:t>
      </w:r>
      <w:proofErr w:type="spellStart"/>
      <w:r>
        <w:rPr>
          <w:rFonts w:ascii="Book Antiqua" w:hAnsi="Book Antiqua"/>
        </w:rPr>
        <w:t>volebn</w:t>
      </w:r>
      <w:proofErr w:type="spellEnd"/>
      <w:r>
        <w:rPr>
          <w:rFonts w:ascii="Book Antiqua" w:hAnsi="Book Antiqua"/>
          <w:lang w:val="fr-FR"/>
        </w:rPr>
        <w:t xml:space="preserve">é </w:t>
      </w:r>
      <w:r>
        <w:rPr>
          <w:rFonts w:ascii="Book Antiqua" w:hAnsi="Book Antiqua"/>
        </w:rPr>
        <w:t>obdobie</w:t>
      </w:r>
    </w:p>
    <w:p w14:paraId="2AAAA825" w14:textId="77777777" w:rsidR="002C65AB" w:rsidRDefault="002C65AB" w:rsidP="002C65AB">
      <w:pPr>
        <w:pStyle w:val="Zkladntext"/>
        <w:spacing w:before="120" w:line="276" w:lineRule="auto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700164BC" w14:textId="77777777" w:rsidR="002C65AB" w:rsidRDefault="002C65AB" w:rsidP="002C65AB">
      <w:pPr>
        <w:pStyle w:val="Zkladntext"/>
        <w:spacing w:before="120" w:line="276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Návrh</w:t>
      </w:r>
    </w:p>
    <w:p w14:paraId="00828393" w14:textId="77777777" w:rsidR="002C65AB" w:rsidRPr="002C65AB" w:rsidRDefault="002C65AB" w:rsidP="002C65AB">
      <w:pPr>
        <w:pStyle w:val="Zkladntext"/>
        <w:spacing w:before="120" w:line="276" w:lineRule="auto"/>
        <w:jc w:val="center"/>
        <w:rPr>
          <w:rFonts w:ascii="Book Antiqua" w:eastAsia="Book Antiqua" w:hAnsi="Book Antiqua" w:cs="Book Antiqua"/>
          <w:b/>
          <w:bCs/>
          <w:sz w:val="22"/>
          <w:szCs w:val="22"/>
        </w:rPr>
      </w:pPr>
    </w:p>
    <w:p w14:paraId="29FE5ADF" w14:textId="77777777" w:rsidR="002C65AB" w:rsidRPr="002C65AB" w:rsidRDefault="002C65AB" w:rsidP="002C65AB">
      <w:pPr>
        <w:pStyle w:val="Zkladntext"/>
        <w:spacing w:before="120" w:line="276" w:lineRule="auto"/>
        <w:jc w:val="center"/>
        <w:rPr>
          <w:rFonts w:ascii="Book Antiqua" w:eastAsia="Book Antiqua" w:hAnsi="Book Antiqua" w:cs="Book Antiqua"/>
          <w:b/>
          <w:bCs/>
          <w:sz w:val="22"/>
          <w:szCs w:val="22"/>
        </w:rPr>
      </w:pPr>
      <w:r w:rsidRPr="002C65AB">
        <w:rPr>
          <w:rFonts w:ascii="Book Antiqua" w:hAnsi="Book Antiqua"/>
          <w:b/>
          <w:bCs/>
          <w:sz w:val="22"/>
          <w:szCs w:val="22"/>
          <w:lang w:val="de-DE"/>
        </w:rPr>
        <w:t xml:space="preserve">UZNESENIE </w:t>
      </w:r>
    </w:p>
    <w:p w14:paraId="1DF0E6E5" w14:textId="77777777" w:rsidR="002C65AB" w:rsidRPr="002C65AB" w:rsidRDefault="002C65AB" w:rsidP="002C65AB">
      <w:pPr>
        <w:pStyle w:val="Zkladntext"/>
        <w:spacing w:before="120" w:line="276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r w:rsidRPr="002C65AB">
        <w:rPr>
          <w:rFonts w:ascii="Book Antiqua" w:hAnsi="Book Antiqua"/>
          <w:b/>
          <w:bCs/>
          <w:sz w:val="22"/>
          <w:szCs w:val="22"/>
        </w:rPr>
        <w:t>NÁ</w:t>
      </w:r>
      <w:r w:rsidRPr="002C65AB">
        <w:rPr>
          <w:rFonts w:ascii="Book Antiqua" w:hAnsi="Book Antiqua"/>
          <w:b/>
          <w:bCs/>
          <w:sz w:val="22"/>
          <w:szCs w:val="22"/>
          <w:lang w:val="es-ES_tradnl"/>
        </w:rPr>
        <w:t>RODNEJ RADY SLOVENSKEJ REPUBLIKY</w:t>
      </w:r>
    </w:p>
    <w:p w14:paraId="3DD6A1EA" w14:textId="77777777" w:rsidR="002C65AB" w:rsidRPr="002C65AB" w:rsidRDefault="002C65AB" w:rsidP="002C65AB">
      <w:pPr>
        <w:pStyle w:val="Zkladntext"/>
        <w:spacing w:before="120" w:line="276" w:lineRule="auto"/>
        <w:jc w:val="center"/>
        <w:rPr>
          <w:rFonts w:ascii="Book Antiqua" w:eastAsia="Book Antiqua" w:hAnsi="Book Antiqua" w:cs="Book Antiqua"/>
          <w:b/>
          <w:bCs/>
          <w:sz w:val="22"/>
          <w:szCs w:val="22"/>
        </w:rPr>
      </w:pPr>
    </w:p>
    <w:p w14:paraId="6E0E7179" w14:textId="66765E5A" w:rsidR="002C65AB" w:rsidRPr="002C65AB" w:rsidRDefault="002C65AB" w:rsidP="002C65AB">
      <w:pPr>
        <w:pStyle w:val="Zkladntext"/>
        <w:spacing w:before="120" w:line="276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r w:rsidRPr="002C65AB">
        <w:rPr>
          <w:rFonts w:ascii="Book Antiqua" w:hAnsi="Book Antiqua"/>
          <w:sz w:val="22"/>
          <w:szCs w:val="22"/>
        </w:rPr>
        <w:t>z ... 2025,</w:t>
      </w:r>
    </w:p>
    <w:p w14:paraId="3B2420D9" w14:textId="77777777" w:rsidR="002C65AB" w:rsidRPr="002C65AB" w:rsidRDefault="002C65AB" w:rsidP="002C65AB">
      <w:pPr>
        <w:pStyle w:val="TeloA"/>
        <w:spacing w:before="120" w:after="0" w:line="276" w:lineRule="auto"/>
        <w:rPr>
          <w:rFonts w:ascii="Book Antiqua" w:eastAsia="Book Antiqua" w:hAnsi="Book Antiqua" w:cs="Book Antiqua"/>
        </w:rPr>
      </w:pPr>
    </w:p>
    <w:p w14:paraId="612793A0" w14:textId="77777777" w:rsidR="002C65AB" w:rsidRPr="002C65AB" w:rsidRDefault="002C65AB" w:rsidP="002C65AB">
      <w:pPr>
        <w:pStyle w:val="TeloA"/>
        <w:tabs>
          <w:tab w:val="left" w:pos="1095"/>
        </w:tabs>
        <w:spacing w:before="120" w:after="0" w:line="276" w:lineRule="auto"/>
        <w:jc w:val="center"/>
        <w:rPr>
          <w:rFonts w:ascii="Book Antiqua" w:hAnsi="Book Antiqua"/>
          <w:b/>
        </w:rPr>
      </w:pPr>
      <w:r w:rsidRPr="002C65AB">
        <w:rPr>
          <w:rFonts w:ascii="Book Antiqua" w:hAnsi="Book Antiqua"/>
          <w:b/>
          <w:bCs/>
        </w:rPr>
        <w:t>k</w:t>
      </w:r>
      <w:r w:rsidRPr="002C65AB">
        <w:rPr>
          <w:rFonts w:ascii="Book Antiqua" w:hAnsi="Book Antiqua"/>
        </w:rPr>
        <w:t xml:space="preserve"> </w:t>
      </w:r>
      <w:r w:rsidRPr="002C65AB">
        <w:rPr>
          <w:rFonts w:ascii="Book Antiqua" w:hAnsi="Book Antiqua"/>
          <w:b/>
        </w:rPr>
        <w:t xml:space="preserve">zriadeniu osobitej komisie pre prípravu stanovísk k výstavbe závodu na výrobu batérií </w:t>
      </w:r>
    </w:p>
    <w:p w14:paraId="1D667F54" w14:textId="7F6AD503" w:rsidR="002C65AB" w:rsidRPr="002C65AB" w:rsidRDefault="002C65AB" w:rsidP="002C65AB">
      <w:pPr>
        <w:pStyle w:val="TeloA"/>
        <w:tabs>
          <w:tab w:val="left" w:pos="1095"/>
        </w:tabs>
        <w:spacing w:before="120" w:after="0" w:line="276" w:lineRule="auto"/>
        <w:jc w:val="center"/>
        <w:rPr>
          <w:rFonts w:ascii="Book Antiqua" w:eastAsia="Book Antiqua" w:hAnsi="Book Antiqua" w:cs="Book Antiqua"/>
          <w:b/>
          <w:bCs/>
        </w:rPr>
      </w:pPr>
      <w:r w:rsidRPr="002C65AB">
        <w:rPr>
          <w:rFonts w:ascii="Book Antiqua" w:hAnsi="Book Antiqua"/>
          <w:b/>
        </w:rPr>
        <w:t>v lokalite Šurany Industrial park</w:t>
      </w:r>
    </w:p>
    <w:p w14:paraId="321CD7F3" w14:textId="77777777" w:rsidR="002C65AB" w:rsidRDefault="002C65AB" w:rsidP="002C65AB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 w:after="240" w:line="240" w:lineRule="auto"/>
        <w:rPr>
          <w:rFonts w:ascii="Book Antiqua" w:eastAsia="Book Antiqua" w:hAnsi="Book Antiqua" w:cs="Book Antiqua"/>
          <w:b/>
          <w:bCs/>
        </w:rPr>
      </w:pPr>
    </w:p>
    <w:p w14:paraId="179558D3" w14:textId="77777777" w:rsidR="002C65AB" w:rsidRPr="002C65AB" w:rsidRDefault="002C65AB" w:rsidP="002C65AB">
      <w:pPr>
        <w:pStyle w:val="TeloA"/>
        <w:tabs>
          <w:tab w:val="left" w:pos="1095"/>
        </w:tabs>
        <w:spacing w:before="120" w:after="0" w:line="276" w:lineRule="auto"/>
        <w:jc w:val="center"/>
        <w:rPr>
          <w:rFonts w:ascii="Book Antiqua" w:eastAsia="Book Antiqua" w:hAnsi="Book Antiqua" w:cs="Book Antiqua"/>
        </w:rPr>
      </w:pPr>
    </w:p>
    <w:p w14:paraId="577D5E6F" w14:textId="47279767" w:rsidR="002C65AB" w:rsidRPr="002C65AB" w:rsidRDefault="00B849CF" w:rsidP="002C65AB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eastAsia="Book Antiqua" w:hAnsi="Book Antiqua" w:cs="Book Antiqua"/>
          <w:b/>
          <w:bCs/>
        </w:rPr>
      </w:pPr>
      <w:r w:rsidRPr="002C65AB">
        <w:rPr>
          <w:rFonts w:ascii="Book Antiqua" w:hAnsi="Book Antiqua"/>
          <w:b/>
          <w:bCs/>
        </w:rPr>
        <w:t>Národná</w:t>
      </w:r>
      <w:r w:rsidR="002C65AB" w:rsidRPr="002C65AB">
        <w:rPr>
          <w:rFonts w:ascii="Book Antiqua" w:hAnsi="Book Antiqua"/>
          <w:b/>
          <w:bCs/>
          <w:lang w:val="pt-PT"/>
        </w:rPr>
        <w:t xml:space="preserve"> </w:t>
      </w:r>
      <w:r w:rsidR="002C65AB" w:rsidRPr="002C65AB">
        <w:rPr>
          <w:rFonts w:ascii="Book Antiqua" w:hAnsi="Book Antiqua"/>
          <w:b/>
          <w:bCs/>
        </w:rPr>
        <w:t>rada Slovenskej republiky:</w:t>
      </w:r>
    </w:p>
    <w:p w14:paraId="65951753" w14:textId="08D58297" w:rsidR="00625AFA" w:rsidRPr="002C65AB" w:rsidRDefault="00625AFA" w:rsidP="002C65AB">
      <w:pPr>
        <w:jc w:val="both"/>
        <w:rPr>
          <w:rFonts w:ascii="Book Antiqua" w:hAnsi="Book Antiqua"/>
        </w:rPr>
      </w:pPr>
      <w:r w:rsidRPr="002C65AB">
        <w:rPr>
          <w:rFonts w:ascii="Book Antiqua" w:hAnsi="Book Antiqua"/>
        </w:rPr>
        <w:br/>
      </w:r>
      <w:r w:rsidR="002D4180">
        <w:rPr>
          <w:rFonts w:ascii="Book Antiqua" w:hAnsi="Book Antiqua"/>
          <w:b/>
        </w:rPr>
        <w:t xml:space="preserve">A) </w:t>
      </w:r>
      <w:r w:rsidRPr="002C65AB">
        <w:rPr>
          <w:rFonts w:ascii="Book Antiqua" w:hAnsi="Book Antiqua"/>
          <w:b/>
        </w:rPr>
        <w:t>berie na vedomie,</w:t>
      </w:r>
      <w:r w:rsidRPr="002C65AB">
        <w:rPr>
          <w:rFonts w:ascii="Book Antiqua" w:hAnsi="Book Antiqua"/>
        </w:rPr>
        <w:t xml:space="preserve"> že projekt výstavby závodu na výrobu batérií v lokalite Šurany</w:t>
      </w:r>
      <w:r w:rsidR="00B413FC" w:rsidRPr="002C65AB">
        <w:rPr>
          <w:rFonts w:ascii="Book Antiqua" w:hAnsi="Book Antiqua"/>
        </w:rPr>
        <w:t xml:space="preserve"> Industrial park</w:t>
      </w:r>
      <w:r w:rsidRPr="002C65AB">
        <w:rPr>
          <w:rFonts w:ascii="Book Antiqua" w:hAnsi="Book Antiqua"/>
        </w:rPr>
        <w:t xml:space="preserve"> predstavuje významnú investíciu s dlhodobými ekonomickými, environmentálnymi a sociálnymi dôsledkami, ktorá presahuje funkčné obdobie viacerých vlád a bude mať trvalý dopad na zdravie a kvalitu života obyvateľov regiónu, na využívanie pôdy a na bezpečnostnú situáciu v dotknutom území.</w:t>
      </w:r>
    </w:p>
    <w:p w14:paraId="23ACBB06" w14:textId="3D8A854D" w:rsidR="00625AFA" w:rsidRPr="002C65AB" w:rsidRDefault="002D4180" w:rsidP="002C65AB">
      <w:pPr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B) </w:t>
      </w:r>
      <w:r w:rsidR="00B413FC" w:rsidRPr="002C65AB">
        <w:rPr>
          <w:rFonts w:ascii="Book Antiqua" w:hAnsi="Book Antiqua"/>
          <w:b/>
        </w:rPr>
        <w:t>uznáva</w:t>
      </w:r>
      <w:r w:rsidR="00625AFA" w:rsidRPr="002C65AB">
        <w:rPr>
          <w:rFonts w:ascii="Book Antiqua" w:hAnsi="Book Antiqua"/>
          <w:b/>
        </w:rPr>
        <w:t xml:space="preserve"> význam</w:t>
      </w:r>
      <w:r w:rsidR="00625AFA" w:rsidRPr="002C65AB">
        <w:rPr>
          <w:rFonts w:ascii="Book Antiqua" w:hAnsi="Book Antiqua"/>
        </w:rPr>
        <w:t xml:space="preserve"> takejto investície, no zároveň zdôrazňuje povinnosť štátu zabezpečiť plnú transparentnosť,</w:t>
      </w:r>
      <w:r w:rsidR="00B413FC" w:rsidRPr="002C65AB">
        <w:rPr>
          <w:rFonts w:ascii="Book Antiqua" w:hAnsi="Book Antiqua"/>
        </w:rPr>
        <w:t xml:space="preserve"> primeranosť štátnej pomoci,</w:t>
      </w:r>
      <w:r w:rsidR="00625AFA" w:rsidRPr="002C65AB">
        <w:rPr>
          <w:rFonts w:ascii="Book Antiqua" w:hAnsi="Book Antiqua"/>
        </w:rPr>
        <w:t xml:space="preserve"> ochranu verejného zdravia, pôdy a životného prostredia, ako aj verejnú kontrolu všetkých rozhodnutí spojených s jej prípravou a realizáciou.</w:t>
      </w:r>
    </w:p>
    <w:p w14:paraId="5F380911" w14:textId="77777777" w:rsidR="002D4180" w:rsidRDefault="002D4180" w:rsidP="00625AFA">
      <w:pPr>
        <w:rPr>
          <w:rFonts w:ascii="Book Antiqua" w:hAnsi="Book Antiqua"/>
        </w:rPr>
      </w:pPr>
    </w:p>
    <w:p w14:paraId="1871002D" w14:textId="10CC7EDD" w:rsidR="00625AFA" w:rsidRPr="002D4180" w:rsidRDefault="00625AFA" w:rsidP="00E86936">
      <w:pPr>
        <w:jc w:val="both"/>
        <w:rPr>
          <w:rFonts w:ascii="Book Antiqua" w:hAnsi="Book Antiqua"/>
          <w:b/>
        </w:rPr>
      </w:pPr>
      <w:r w:rsidRPr="002D4180">
        <w:rPr>
          <w:rFonts w:ascii="Book Antiqua" w:hAnsi="Book Antiqua"/>
          <w:b/>
        </w:rPr>
        <w:t>Národná rada Slovenskej republiky</w:t>
      </w:r>
      <w:r w:rsidR="002D4180">
        <w:rPr>
          <w:rFonts w:ascii="Book Antiqua" w:hAnsi="Book Antiqua"/>
          <w:b/>
        </w:rPr>
        <w:t>:</w:t>
      </w:r>
    </w:p>
    <w:p w14:paraId="42208A8D" w14:textId="77777777" w:rsidR="00625AFA" w:rsidRPr="002C65AB" w:rsidRDefault="00625AFA" w:rsidP="00E86936">
      <w:pPr>
        <w:jc w:val="both"/>
        <w:rPr>
          <w:rFonts w:ascii="Book Antiqua" w:hAnsi="Book Antiqua"/>
          <w:b/>
          <w:bCs/>
        </w:rPr>
      </w:pPr>
      <w:r w:rsidRPr="002C65AB">
        <w:rPr>
          <w:rFonts w:ascii="Book Antiqua" w:hAnsi="Book Antiqua"/>
          <w:b/>
          <w:bCs/>
        </w:rPr>
        <w:t>I. zriaďuje</w:t>
      </w:r>
    </w:p>
    <w:p w14:paraId="757029A6" w14:textId="575DCFD5" w:rsidR="00625AFA" w:rsidRPr="002C65AB" w:rsidRDefault="00625AFA" w:rsidP="00E86936">
      <w:pPr>
        <w:jc w:val="both"/>
        <w:rPr>
          <w:rFonts w:ascii="Book Antiqua" w:hAnsi="Book Antiqua"/>
        </w:rPr>
      </w:pPr>
      <w:r w:rsidRPr="002C65AB">
        <w:rPr>
          <w:rFonts w:ascii="Book Antiqua" w:hAnsi="Book Antiqua"/>
        </w:rPr>
        <w:t>na základe §</w:t>
      </w:r>
      <w:r w:rsidR="000C0356">
        <w:rPr>
          <w:rFonts w:ascii="Book Antiqua" w:hAnsi="Book Antiqua"/>
        </w:rPr>
        <w:t xml:space="preserve"> </w:t>
      </w:r>
      <w:r w:rsidRPr="002C65AB">
        <w:rPr>
          <w:rFonts w:ascii="Book Antiqua" w:hAnsi="Book Antiqua"/>
        </w:rPr>
        <w:t xml:space="preserve">61 Rokovacieho poriadku NR SR, </w:t>
      </w:r>
      <w:r w:rsidRPr="002C65AB">
        <w:rPr>
          <w:rFonts w:ascii="Book Antiqua" w:hAnsi="Book Antiqua"/>
          <w:b/>
          <w:bCs/>
        </w:rPr>
        <w:t>osobitnú parlamentnú komisiu pre preverenie dopadov a postupov súvisiacich s výstavbou závodu na výrobu batérií v lokalite Šurany</w:t>
      </w:r>
      <w:r w:rsidR="002C65AB">
        <w:rPr>
          <w:rFonts w:ascii="Book Antiqua" w:hAnsi="Book Antiqua"/>
          <w:b/>
          <w:bCs/>
        </w:rPr>
        <w:t xml:space="preserve"> Industrial park</w:t>
      </w:r>
      <w:r w:rsidR="002C65AB">
        <w:rPr>
          <w:rFonts w:ascii="Book Antiqua" w:hAnsi="Book Antiqua"/>
        </w:rPr>
        <w:t xml:space="preserve"> </w:t>
      </w:r>
      <w:r w:rsidRPr="002C65AB">
        <w:rPr>
          <w:rFonts w:ascii="Book Antiqua" w:hAnsi="Book Antiqua"/>
        </w:rPr>
        <w:t>(ďalej len „Komisia“), ktorá bude spoločnou komisiou nasledujúcich výborov:</w:t>
      </w:r>
    </w:p>
    <w:p w14:paraId="577ECEA2" w14:textId="34BA29C6" w:rsidR="002C65AB" w:rsidRPr="002C65AB" w:rsidRDefault="002C65AB" w:rsidP="002C65AB">
      <w:pPr>
        <w:numPr>
          <w:ilvl w:val="0"/>
          <w:numId w:val="3"/>
        </w:numPr>
        <w:rPr>
          <w:rFonts w:ascii="Book Antiqua" w:hAnsi="Book Antiqua"/>
        </w:rPr>
      </w:pPr>
      <w:r w:rsidRPr="002C65AB">
        <w:rPr>
          <w:rFonts w:ascii="Book Antiqua" w:hAnsi="Book Antiqua"/>
        </w:rPr>
        <w:t xml:space="preserve">Výboru Národnej rady SR pre </w:t>
      </w:r>
      <w:bookmarkStart w:id="3" w:name="_Hlk213402882"/>
      <w:r w:rsidRPr="002C65AB">
        <w:rPr>
          <w:rFonts w:ascii="Book Antiqua" w:hAnsi="Book Antiqua"/>
        </w:rPr>
        <w:t>hospodárske zá</w:t>
      </w:r>
      <w:r>
        <w:rPr>
          <w:rFonts w:ascii="Book Antiqua" w:hAnsi="Book Antiqua"/>
        </w:rPr>
        <w:t>ležitosti</w:t>
      </w:r>
      <w:bookmarkEnd w:id="3"/>
      <w:r>
        <w:rPr>
          <w:rFonts w:ascii="Book Antiqua" w:hAnsi="Book Antiqua"/>
        </w:rPr>
        <w:t>,</w:t>
      </w:r>
    </w:p>
    <w:p w14:paraId="6AFAAAC1" w14:textId="77777777" w:rsidR="00625AFA" w:rsidRPr="002C65AB" w:rsidRDefault="00625AFA" w:rsidP="00625AFA">
      <w:pPr>
        <w:numPr>
          <w:ilvl w:val="0"/>
          <w:numId w:val="3"/>
        </w:numPr>
        <w:rPr>
          <w:rFonts w:ascii="Book Antiqua" w:hAnsi="Book Antiqua"/>
        </w:rPr>
      </w:pPr>
      <w:r w:rsidRPr="002C65AB">
        <w:rPr>
          <w:rFonts w:ascii="Book Antiqua" w:hAnsi="Book Antiqua"/>
        </w:rPr>
        <w:t>Výboru Národnej rady SR pre pôdohospodárstvo a životné prostredie,</w:t>
      </w:r>
    </w:p>
    <w:p w14:paraId="2D75AC38" w14:textId="6A4CC666" w:rsidR="00625AFA" w:rsidRPr="002C65AB" w:rsidRDefault="00625AFA" w:rsidP="00625AFA">
      <w:pPr>
        <w:numPr>
          <w:ilvl w:val="0"/>
          <w:numId w:val="3"/>
        </w:numPr>
        <w:rPr>
          <w:rFonts w:ascii="Book Antiqua" w:hAnsi="Book Antiqua"/>
        </w:rPr>
      </w:pPr>
      <w:r w:rsidRPr="002C65AB">
        <w:rPr>
          <w:rFonts w:ascii="Book Antiqua" w:hAnsi="Book Antiqua"/>
        </w:rPr>
        <w:t>Výboru Národnej rady SR pre zdravotníctvo.</w:t>
      </w:r>
    </w:p>
    <w:p w14:paraId="7CAA8266" w14:textId="77777777" w:rsidR="00625AFA" w:rsidRPr="00E86936" w:rsidRDefault="00625AFA" w:rsidP="00E86936">
      <w:p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lastRenderedPageBreak/>
        <w:t>Komisia bude mať mandát na zhromažďovanie, overovanie a vyhodnocovanie informácií, ktoré sa týkajú všetkých aspektov projektu, a na vypracovanie odborných analýz a odporúčaní podľa bodu II.</w:t>
      </w:r>
    </w:p>
    <w:p w14:paraId="34598F65" w14:textId="77777777" w:rsidR="00625AFA" w:rsidRPr="00E86936" w:rsidRDefault="00625AFA" w:rsidP="00E86936">
      <w:p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Komisia bude zložená zo:</w:t>
      </w:r>
    </w:p>
    <w:p w14:paraId="6ADEF7C5" w14:textId="77777777" w:rsidR="00625AFA" w:rsidRPr="00E86936" w:rsidRDefault="00625AFA" w:rsidP="00E86936">
      <w:pPr>
        <w:numPr>
          <w:ilvl w:val="0"/>
          <w:numId w:val="4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zástupcov koalície a opozície v pomere zodpovedajúcom zastúpeniu vo výboroch,</w:t>
      </w:r>
    </w:p>
    <w:p w14:paraId="06D437DB" w14:textId="25BB0047" w:rsidR="00625AFA" w:rsidRPr="00E86936" w:rsidRDefault="00625AFA" w:rsidP="00E86936">
      <w:pPr>
        <w:numPr>
          <w:ilvl w:val="0"/>
          <w:numId w:val="4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zástupcov občianskej iniciatívy</w:t>
      </w:r>
      <w:r w:rsidR="00E363B8">
        <w:rPr>
          <w:rFonts w:ascii="Book Antiqua" w:hAnsi="Book Antiqua"/>
        </w:rPr>
        <w:t xml:space="preserve"> a združení</w:t>
      </w:r>
    </w:p>
    <w:p w14:paraId="166F86A2" w14:textId="05E02B49" w:rsidR="00625AFA" w:rsidRPr="00E86936" w:rsidRDefault="00625AFA" w:rsidP="00E86936">
      <w:pPr>
        <w:numPr>
          <w:ilvl w:val="0"/>
          <w:numId w:val="4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 xml:space="preserve">a prizvaných nezávislých odborníkov z oblastí </w:t>
      </w:r>
      <w:proofErr w:type="spellStart"/>
      <w:r w:rsidRPr="00E86936">
        <w:rPr>
          <w:rFonts w:ascii="Book Antiqua" w:hAnsi="Book Antiqua"/>
        </w:rPr>
        <w:t>toxikológie</w:t>
      </w:r>
      <w:proofErr w:type="spellEnd"/>
      <w:r w:rsidRPr="00E86936">
        <w:rPr>
          <w:rFonts w:ascii="Book Antiqua" w:hAnsi="Book Antiqua"/>
        </w:rPr>
        <w:t>, verejného zdravia, environme</w:t>
      </w:r>
      <w:r w:rsidR="002F1BEF" w:rsidRPr="00E86936">
        <w:rPr>
          <w:rFonts w:ascii="Book Antiqua" w:hAnsi="Book Antiqua"/>
        </w:rPr>
        <w:t>ntálnej vedy, priemyselných parkov a infraštruktúry,</w:t>
      </w:r>
      <w:r w:rsidRPr="00E86936">
        <w:rPr>
          <w:rFonts w:ascii="Book Antiqua" w:hAnsi="Book Antiqua"/>
        </w:rPr>
        <w:t xml:space="preserve"> práva a bezpečnosti.</w:t>
      </w:r>
    </w:p>
    <w:p w14:paraId="4F8C9F8F" w14:textId="4F94382D" w:rsidR="00625AFA" w:rsidRDefault="00625AFA" w:rsidP="00E86936">
      <w:p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Komisia má právo prizvať akýchkoľvek nezávislých expertov, zástupcov štátnej správy, samospráv, akademickej obce či mimovládnych organizácií, a vyžadovať od príslušných orgánov poskytnutie všetkých potrebných podkladov.</w:t>
      </w:r>
    </w:p>
    <w:p w14:paraId="043BEDDE" w14:textId="77777777" w:rsidR="00E86936" w:rsidRPr="00E86936" w:rsidRDefault="00E86936" w:rsidP="00E86936">
      <w:pPr>
        <w:jc w:val="both"/>
        <w:rPr>
          <w:rFonts w:ascii="Book Antiqua" w:hAnsi="Book Antiqua"/>
        </w:rPr>
      </w:pPr>
    </w:p>
    <w:p w14:paraId="6C018ABC" w14:textId="77777777" w:rsidR="00625AFA" w:rsidRPr="00E86936" w:rsidRDefault="00625AFA" w:rsidP="00E86936">
      <w:pPr>
        <w:jc w:val="both"/>
        <w:rPr>
          <w:rFonts w:ascii="Book Antiqua" w:hAnsi="Book Antiqua"/>
          <w:b/>
          <w:bCs/>
        </w:rPr>
      </w:pPr>
      <w:r w:rsidRPr="00E86936">
        <w:rPr>
          <w:rFonts w:ascii="Book Antiqua" w:hAnsi="Book Antiqua"/>
          <w:b/>
          <w:bCs/>
        </w:rPr>
        <w:t xml:space="preserve">II. ukladá </w:t>
      </w:r>
    </w:p>
    <w:p w14:paraId="7808559E" w14:textId="56ED6326" w:rsidR="00625AFA" w:rsidRPr="00E86936" w:rsidRDefault="00625AFA" w:rsidP="00E86936">
      <w:p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Komisii, aby v spolupráci s príslušnými rezortmi a inštitúciami vypracovala a predložila Národnej rade SR a vláde SR nasledovné analýzy:</w:t>
      </w:r>
    </w:p>
    <w:p w14:paraId="72C97D84" w14:textId="77777777" w:rsidR="00625AFA" w:rsidRPr="00E86936" w:rsidRDefault="00625AFA" w:rsidP="00E86936">
      <w:pPr>
        <w:numPr>
          <w:ilvl w:val="0"/>
          <w:numId w:val="5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  <w:b/>
          <w:bCs/>
        </w:rPr>
        <w:t>Nezávislá analýza dopadov na zdravie obyvateľov</w:t>
      </w:r>
    </w:p>
    <w:p w14:paraId="36E1192E" w14:textId="77777777" w:rsidR="00625AFA" w:rsidRPr="00E86936" w:rsidRDefault="00625AFA" w:rsidP="00E86936">
      <w:pPr>
        <w:numPr>
          <w:ilvl w:val="1"/>
          <w:numId w:val="5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Zhodnotenie vplyvu výrobných procesov, emisií a chemických látok používaných pri výrobe batérií (napr. NMP, elektrolytické rozpúšťadlá, fluórové zlúčeniny) na zdravie obyvateľov, so zameraním na rizikové skupiny (deti, seniori, tehotné ženy).</w:t>
      </w:r>
    </w:p>
    <w:p w14:paraId="748FC6A9" w14:textId="19C81CA1" w:rsidR="00625AFA" w:rsidRPr="00E86936" w:rsidRDefault="00625AFA" w:rsidP="00E86936">
      <w:pPr>
        <w:numPr>
          <w:ilvl w:val="1"/>
          <w:numId w:val="5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Vypracovanie návrhov preventívnych opatrení a monitorovacích mechanizmov.</w:t>
      </w:r>
    </w:p>
    <w:p w14:paraId="4AC53023" w14:textId="77777777" w:rsidR="00625AFA" w:rsidRPr="00E86936" w:rsidRDefault="00625AFA" w:rsidP="00E86936">
      <w:pPr>
        <w:numPr>
          <w:ilvl w:val="0"/>
          <w:numId w:val="5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  <w:b/>
          <w:bCs/>
        </w:rPr>
        <w:t>Preverenie procesov EIA a stavebného povolenia</w:t>
      </w:r>
    </w:p>
    <w:p w14:paraId="09D49A8A" w14:textId="77777777" w:rsidR="00625AFA" w:rsidRPr="00E86936" w:rsidRDefault="00625AFA" w:rsidP="00E86936">
      <w:pPr>
        <w:numPr>
          <w:ilvl w:val="1"/>
          <w:numId w:val="5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Audit dodržania zákona č. 24/2006 Z. z. o posudzovaní vplyvov na životné prostredie a všetkých postupov stavebného konania.</w:t>
      </w:r>
    </w:p>
    <w:p w14:paraId="3C396238" w14:textId="01A6EE09" w:rsidR="00625AFA" w:rsidRDefault="00625AFA" w:rsidP="00E86936">
      <w:pPr>
        <w:numPr>
          <w:ilvl w:val="1"/>
          <w:numId w:val="5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Posúdenie, či nedošlo k pochybeniam v zisťovacom konaní, k porušeniu informačných povinností voči verejnosti alebo k vydaniu povolení bez kompletných podkladov.</w:t>
      </w:r>
    </w:p>
    <w:p w14:paraId="059B7213" w14:textId="1050B641" w:rsidR="00E86936" w:rsidRPr="00B849CF" w:rsidRDefault="00E86936" w:rsidP="00E86936">
      <w:pPr>
        <w:numPr>
          <w:ilvl w:val="1"/>
          <w:numId w:val="5"/>
        </w:numPr>
        <w:jc w:val="both"/>
        <w:rPr>
          <w:rFonts w:ascii="Book Antiqua" w:hAnsi="Book Antiqua"/>
          <w:color w:val="000000" w:themeColor="text1"/>
        </w:rPr>
      </w:pPr>
      <w:r w:rsidRPr="00B849CF">
        <w:rPr>
          <w:rFonts w:ascii="Book Antiqua" w:hAnsi="Book Antiqua"/>
          <w:color w:val="000000" w:themeColor="text1"/>
        </w:rPr>
        <w:t>Preverenie posúdenia zaradenia a určenia kategorizácie podniku podľa zákona 128/2015 o prevencii závažných priemyselných havárií.</w:t>
      </w:r>
    </w:p>
    <w:p w14:paraId="0079E021" w14:textId="77777777" w:rsidR="00625AFA" w:rsidRPr="00E86936" w:rsidRDefault="00625AFA" w:rsidP="00E86936">
      <w:pPr>
        <w:numPr>
          <w:ilvl w:val="0"/>
          <w:numId w:val="5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  <w:b/>
          <w:bCs/>
        </w:rPr>
        <w:t>Analýza rozhodnutí o pracovných vízach pre zahraničných pracovníkov</w:t>
      </w:r>
    </w:p>
    <w:p w14:paraId="5E980709" w14:textId="77777777" w:rsidR="00625AFA" w:rsidRPr="00E86936" w:rsidRDefault="00625AFA" w:rsidP="00E86936">
      <w:pPr>
        <w:numPr>
          <w:ilvl w:val="1"/>
          <w:numId w:val="5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Preskúmanie rozhodnutí o udeľovaní pracovných víz občanom tretích krajín (najmä ČĽR), počtu udelených víz, typu pracovných pozícií, spôsobu kontroly zamestnávateľov, ochrany práv pracovníkov a bezpečnostných rizík.</w:t>
      </w:r>
    </w:p>
    <w:p w14:paraId="0952D531" w14:textId="798367E7" w:rsidR="00625AFA" w:rsidRDefault="00625AFA" w:rsidP="00E86936">
      <w:pPr>
        <w:numPr>
          <w:ilvl w:val="1"/>
          <w:numId w:val="5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Posúdenie, či bolo rozhodovanie v súlade s potrebami domáceho trhu práce a so zásadami transparentnosti.</w:t>
      </w:r>
    </w:p>
    <w:p w14:paraId="245AEF1F" w14:textId="290E9D61" w:rsidR="00E86936" w:rsidRPr="00E86936" w:rsidRDefault="00E86936" w:rsidP="00E86936">
      <w:pPr>
        <w:jc w:val="both"/>
        <w:rPr>
          <w:rFonts w:ascii="Book Antiqua" w:hAnsi="Book Antiqua"/>
        </w:rPr>
      </w:pPr>
    </w:p>
    <w:p w14:paraId="49C96D7A" w14:textId="77777777" w:rsidR="00625AFA" w:rsidRPr="00E86936" w:rsidRDefault="00625AFA" w:rsidP="00E86936">
      <w:pPr>
        <w:numPr>
          <w:ilvl w:val="0"/>
          <w:numId w:val="5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  <w:b/>
          <w:bCs/>
        </w:rPr>
        <w:lastRenderedPageBreak/>
        <w:t>Analýza dopadov na poľnohospodársku pôdu a krajinu</w:t>
      </w:r>
    </w:p>
    <w:p w14:paraId="34D12FC8" w14:textId="75996945" w:rsidR="00625AFA" w:rsidRPr="00E86936" w:rsidRDefault="00625AFA" w:rsidP="00E86936">
      <w:pPr>
        <w:numPr>
          <w:ilvl w:val="1"/>
          <w:numId w:val="5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Hodnotenie rozsahu a bonity pôdy určenej na záber pre výstavbu, výpočet environmentálnych a hospodárskych strát a dopadov na lokálnu potravinovú sebestačnosť.</w:t>
      </w:r>
    </w:p>
    <w:p w14:paraId="1968706F" w14:textId="07DB3EA0" w:rsidR="006A52DF" w:rsidRDefault="006A52DF" w:rsidP="00E86936">
      <w:pPr>
        <w:numPr>
          <w:ilvl w:val="1"/>
          <w:numId w:val="5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 Preverenie procesu výkupu pozemkov a odplaty za odpredaj v súvislosti s prípravu pozemku pre priemyselný park a</w:t>
      </w:r>
      <w:r w:rsidR="00E86936">
        <w:rPr>
          <w:rFonts w:ascii="Book Antiqua" w:hAnsi="Book Antiqua"/>
        </w:rPr>
        <w:t> </w:t>
      </w:r>
      <w:r w:rsidRPr="00E86936">
        <w:rPr>
          <w:rFonts w:ascii="Book Antiqua" w:hAnsi="Book Antiqua"/>
        </w:rPr>
        <w:t>investorov</w:t>
      </w:r>
    </w:p>
    <w:p w14:paraId="6A413825" w14:textId="34DADB18" w:rsidR="00E86936" w:rsidRPr="00E86936" w:rsidRDefault="00E86936" w:rsidP="00E86936">
      <w:pPr>
        <w:numPr>
          <w:ilvl w:val="0"/>
          <w:numId w:val="5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  <w:b/>
          <w:bCs/>
        </w:rPr>
        <w:t>Analýza rozhodnutí</w:t>
      </w:r>
      <w:r>
        <w:rPr>
          <w:rFonts w:ascii="Book Antiqua" w:hAnsi="Book Antiqua"/>
          <w:b/>
          <w:bCs/>
        </w:rPr>
        <w:t xml:space="preserve"> o pridelení štatútu významnej a strategickej investícii v súvislosti s prípravou výstavby priemyselného parku</w:t>
      </w:r>
    </w:p>
    <w:p w14:paraId="420CECF0" w14:textId="2D0D095B" w:rsidR="00E86936" w:rsidRDefault="00E86936" w:rsidP="00E86936">
      <w:pPr>
        <w:numPr>
          <w:ilvl w:val="1"/>
          <w:numId w:val="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 Hodnotenie výšky štátnej investície a</w:t>
      </w:r>
      <w:r w:rsidR="00BA0827">
        <w:rPr>
          <w:rFonts w:ascii="Book Antiqua" w:hAnsi="Book Antiqua"/>
        </w:rPr>
        <w:t> použitia verejných zdrojov v súvislosti s podporou investora (hodnota za peniaze)</w:t>
      </w:r>
    </w:p>
    <w:p w14:paraId="682CA25A" w14:textId="6F01FEB5" w:rsidR="00BA0827" w:rsidRDefault="00BA0827" w:rsidP="00E86936">
      <w:pPr>
        <w:numPr>
          <w:ilvl w:val="1"/>
          <w:numId w:val="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Zhodnotenie významu</w:t>
      </w:r>
      <w:r w:rsidR="0013004C">
        <w:rPr>
          <w:rFonts w:ascii="Book Antiqua" w:hAnsi="Book Antiqua"/>
        </w:rPr>
        <w:t xml:space="preserve"> a  právneho rámca pri dosahovaní čo najvyššej hodnoty pre SR v </w:t>
      </w:r>
      <w:r>
        <w:rPr>
          <w:rFonts w:ascii="Book Antiqua" w:hAnsi="Book Antiqua"/>
        </w:rPr>
        <w:t xml:space="preserve"> </w:t>
      </w:r>
      <w:r w:rsidR="0013004C">
        <w:rPr>
          <w:rFonts w:ascii="Book Antiqua" w:hAnsi="Book Antiqua"/>
        </w:rPr>
        <w:t>európskom</w:t>
      </w:r>
      <w:r>
        <w:rPr>
          <w:rFonts w:ascii="Book Antiqua" w:hAnsi="Book Antiqua"/>
        </w:rPr>
        <w:t xml:space="preserve"> priestor</w:t>
      </w:r>
      <w:r w:rsidR="0013004C">
        <w:rPr>
          <w:rFonts w:ascii="Book Antiqua" w:hAnsi="Book Antiqua"/>
        </w:rPr>
        <w:t>e, automobilový trh a priemysel SR</w:t>
      </w:r>
    </w:p>
    <w:p w14:paraId="5E333143" w14:textId="77777777" w:rsidR="00E86936" w:rsidRPr="00E86936" w:rsidRDefault="00E86936" w:rsidP="00E86936">
      <w:pPr>
        <w:jc w:val="both"/>
        <w:rPr>
          <w:rFonts w:ascii="Book Antiqua" w:hAnsi="Book Antiqua"/>
        </w:rPr>
      </w:pPr>
    </w:p>
    <w:p w14:paraId="26C3BB92" w14:textId="2E4C010E" w:rsidR="00625AFA" w:rsidRPr="00E86936" w:rsidRDefault="00625AFA" w:rsidP="00E86936">
      <w:pPr>
        <w:jc w:val="both"/>
        <w:rPr>
          <w:rFonts w:ascii="Book Antiqua" w:hAnsi="Book Antiqua"/>
          <w:b/>
          <w:bCs/>
        </w:rPr>
      </w:pPr>
      <w:r w:rsidRPr="00E86936">
        <w:rPr>
          <w:rFonts w:ascii="Book Antiqua" w:hAnsi="Book Antiqua"/>
          <w:b/>
          <w:bCs/>
        </w:rPr>
        <w:t>III. ukladá</w:t>
      </w:r>
    </w:p>
    <w:p w14:paraId="3DFF8550" w14:textId="77777777" w:rsidR="00625AFA" w:rsidRPr="00E86936" w:rsidRDefault="00625AFA" w:rsidP="00E86936">
      <w:pPr>
        <w:numPr>
          <w:ilvl w:val="0"/>
          <w:numId w:val="6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Komisii predložiť priebežnú správu o priebehu prác do 90 dní od jej zriadenia.</w:t>
      </w:r>
    </w:p>
    <w:p w14:paraId="0EAA2D86" w14:textId="46D0C1D4" w:rsidR="00625AFA" w:rsidRPr="00E86936" w:rsidRDefault="00625AFA" w:rsidP="00E86936">
      <w:pPr>
        <w:numPr>
          <w:ilvl w:val="0"/>
          <w:numId w:val="6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 xml:space="preserve">Po dokončení analýz predložiť záverečnú správu s odporúčaniami vláde SR a Národnej rade SR najneskôr do 6 mesiacov od </w:t>
      </w:r>
      <w:r w:rsidR="00D875A5" w:rsidRPr="00E86936">
        <w:rPr>
          <w:rFonts w:ascii="Book Antiqua" w:hAnsi="Book Antiqua"/>
        </w:rPr>
        <w:t>dňa schválenia</w:t>
      </w:r>
      <w:r w:rsidRPr="00E86936">
        <w:rPr>
          <w:rFonts w:ascii="Book Antiqua" w:hAnsi="Book Antiqua"/>
        </w:rPr>
        <w:t xml:space="preserve"> tohto uznesenia.</w:t>
      </w:r>
    </w:p>
    <w:p w14:paraId="31A130E4" w14:textId="52DFCDA6" w:rsidR="00625AFA" w:rsidRPr="00E86936" w:rsidRDefault="00625AFA" w:rsidP="00E86936">
      <w:pPr>
        <w:numPr>
          <w:ilvl w:val="0"/>
          <w:numId w:val="6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Predložené závery budú musieť byť prerokované na zasadnutí vlády SR a na schôdzi Národnej rady SR</w:t>
      </w:r>
      <w:r w:rsidR="00D875A5" w:rsidRPr="00E86936">
        <w:rPr>
          <w:rFonts w:ascii="Book Antiqua" w:hAnsi="Book Antiqua"/>
        </w:rPr>
        <w:t xml:space="preserve"> bezodkladne po jej doručení</w:t>
      </w:r>
      <w:r w:rsidRPr="00E86936">
        <w:rPr>
          <w:rFonts w:ascii="Book Antiqua" w:hAnsi="Book Antiqua"/>
        </w:rPr>
        <w:t>.</w:t>
      </w:r>
    </w:p>
    <w:p w14:paraId="0FDD720C" w14:textId="51A8AE11" w:rsidR="00625AFA" w:rsidRPr="00E86936" w:rsidRDefault="00625AFA" w:rsidP="00E86936">
      <w:pPr>
        <w:jc w:val="both"/>
        <w:rPr>
          <w:rFonts w:ascii="Book Antiqua" w:hAnsi="Book Antiqua"/>
        </w:rPr>
      </w:pPr>
    </w:p>
    <w:p w14:paraId="541A1A15" w14:textId="77777777" w:rsidR="00D875A5" w:rsidRPr="00E86936" w:rsidRDefault="00625AFA" w:rsidP="00E86936">
      <w:pPr>
        <w:jc w:val="both"/>
        <w:rPr>
          <w:rFonts w:ascii="Book Antiqua" w:hAnsi="Book Antiqua"/>
          <w:b/>
          <w:bCs/>
        </w:rPr>
      </w:pPr>
      <w:r w:rsidRPr="00E86936">
        <w:rPr>
          <w:rFonts w:ascii="Book Antiqua" w:hAnsi="Book Antiqua"/>
          <w:b/>
          <w:bCs/>
        </w:rPr>
        <w:t xml:space="preserve">IV. žiada </w:t>
      </w:r>
    </w:p>
    <w:p w14:paraId="3D6CFA52" w14:textId="6EE14B7E" w:rsidR="00625AFA" w:rsidRPr="00E86936" w:rsidRDefault="00625AFA" w:rsidP="00E86936">
      <w:pPr>
        <w:jc w:val="both"/>
        <w:rPr>
          <w:rFonts w:ascii="Book Antiqua" w:hAnsi="Book Antiqua"/>
          <w:b/>
          <w:bCs/>
        </w:rPr>
      </w:pPr>
      <w:r w:rsidRPr="00E86936">
        <w:rPr>
          <w:rFonts w:ascii="Book Antiqua" w:hAnsi="Book Antiqua"/>
          <w:b/>
          <w:bCs/>
        </w:rPr>
        <w:t>vládu Slovenskej republiky</w:t>
      </w:r>
    </w:p>
    <w:p w14:paraId="18CBEBF7" w14:textId="77777777" w:rsidR="00625AFA" w:rsidRPr="00E86936" w:rsidRDefault="00625AFA" w:rsidP="00E86936">
      <w:p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aby do času prerokovania záverečnej správy Komisie:</w:t>
      </w:r>
    </w:p>
    <w:p w14:paraId="622823D7" w14:textId="77777777" w:rsidR="00625AFA" w:rsidRPr="00E86936" w:rsidRDefault="00625AFA" w:rsidP="00E86936">
      <w:pPr>
        <w:numPr>
          <w:ilvl w:val="0"/>
          <w:numId w:val="7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pozastavila ďalšie povoľovacie procesy,</w:t>
      </w:r>
    </w:p>
    <w:p w14:paraId="38F3E964" w14:textId="77777777" w:rsidR="00625AFA" w:rsidRPr="00E86936" w:rsidRDefault="00625AFA" w:rsidP="00E86936">
      <w:pPr>
        <w:numPr>
          <w:ilvl w:val="0"/>
          <w:numId w:val="7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nezahájila žiadne stavebné práce na území dotknutom plánovanou výstavbou,</w:t>
      </w:r>
    </w:p>
    <w:p w14:paraId="004D6598" w14:textId="77777777" w:rsidR="00625AFA" w:rsidRPr="00E86936" w:rsidRDefault="00625AFA" w:rsidP="00E86936">
      <w:pPr>
        <w:numPr>
          <w:ilvl w:val="0"/>
          <w:numId w:val="7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a zabezpečila súčinnosť všetkých štátnych orgánov s Komisiou.</w:t>
      </w:r>
    </w:p>
    <w:p w14:paraId="343F178A" w14:textId="08677478" w:rsidR="00625AFA" w:rsidRPr="00E86936" w:rsidRDefault="00625AFA" w:rsidP="00E86936">
      <w:pPr>
        <w:jc w:val="both"/>
        <w:rPr>
          <w:rFonts w:ascii="Book Antiqua" w:hAnsi="Book Antiqua"/>
        </w:rPr>
      </w:pPr>
    </w:p>
    <w:p w14:paraId="095AC7B9" w14:textId="77777777" w:rsidR="00D875A5" w:rsidRPr="00E86936" w:rsidRDefault="00D875A5" w:rsidP="00E86936">
      <w:pPr>
        <w:jc w:val="both"/>
        <w:rPr>
          <w:rFonts w:ascii="Book Antiqua" w:hAnsi="Book Antiqua"/>
        </w:rPr>
      </w:pPr>
    </w:p>
    <w:p w14:paraId="5BAE8712" w14:textId="77777777" w:rsidR="00D875A5" w:rsidRPr="00E86936" w:rsidRDefault="00D875A5" w:rsidP="00E86936">
      <w:pPr>
        <w:jc w:val="both"/>
        <w:rPr>
          <w:rFonts w:ascii="Book Antiqua" w:hAnsi="Book Antiqua"/>
          <w:b/>
          <w:bCs/>
        </w:rPr>
      </w:pPr>
    </w:p>
    <w:p w14:paraId="4D44D586" w14:textId="6503F689" w:rsidR="00D875A5" w:rsidRDefault="00D875A5" w:rsidP="00E86936">
      <w:pPr>
        <w:jc w:val="both"/>
        <w:rPr>
          <w:rFonts w:ascii="Book Antiqua" w:hAnsi="Book Antiqua"/>
          <w:b/>
          <w:bCs/>
        </w:rPr>
      </w:pPr>
    </w:p>
    <w:p w14:paraId="6415DCD4" w14:textId="35C5A2E8" w:rsidR="00E86936" w:rsidRDefault="00E86936" w:rsidP="00E86936">
      <w:pPr>
        <w:jc w:val="both"/>
        <w:rPr>
          <w:rFonts w:ascii="Book Antiqua" w:hAnsi="Book Antiqua"/>
          <w:b/>
          <w:bCs/>
        </w:rPr>
      </w:pPr>
    </w:p>
    <w:p w14:paraId="7A077BB7" w14:textId="0C2208BB" w:rsidR="00E86936" w:rsidRDefault="00E86936" w:rsidP="00E86936">
      <w:pPr>
        <w:jc w:val="both"/>
        <w:rPr>
          <w:rFonts w:ascii="Book Antiqua" w:hAnsi="Book Antiqua"/>
          <w:b/>
          <w:bCs/>
        </w:rPr>
      </w:pPr>
    </w:p>
    <w:p w14:paraId="3ECBE91A" w14:textId="30B84D6F" w:rsidR="00D875A5" w:rsidRDefault="00D875A5" w:rsidP="00E86936">
      <w:pPr>
        <w:jc w:val="both"/>
        <w:rPr>
          <w:rFonts w:ascii="Book Antiqua" w:hAnsi="Book Antiqua"/>
          <w:b/>
          <w:bCs/>
        </w:rPr>
      </w:pPr>
    </w:p>
    <w:p w14:paraId="297F61D5" w14:textId="77777777" w:rsidR="00B849CF" w:rsidRPr="00E86936" w:rsidRDefault="00B849CF" w:rsidP="00E86936">
      <w:pPr>
        <w:jc w:val="both"/>
        <w:rPr>
          <w:rFonts w:ascii="Book Antiqua" w:hAnsi="Book Antiqua"/>
          <w:b/>
          <w:bCs/>
        </w:rPr>
      </w:pPr>
    </w:p>
    <w:p w14:paraId="1DBEA91D" w14:textId="64C042B4" w:rsidR="00D875A5" w:rsidRPr="00E86936" w:rsidRDefault="00D875A5" w:rsidP="00E86936">
      <w:pPr>
        <w:jc w:val="both"/>
        <w:rPr>
          <w:rFonts w:ascii="Book Antiqua" w:hAnsi="Book Antiqua"/>
          <w:b/>
          <w:bCs/>
        </w:rPr>
      </w:pPr>
      <w:r w:rsidRPr="00E86936">
        <w:rPr>
          <w:rFonts w:ascii="Book Antiqua" w:hAnsi="Book Antiqua"/>
          <w:b/>
          <w:bCs/>
        </w:rPr>
        <w:lastRenderedPageBreak/>
        <w:t>DÔVODOVÁ SPRÁVA</w:t>
      </w:r>
    </w:p>
    <w:p w14:paraId="2F1C13A1" w14:textId="384840FF" w:rsidR="00D875A5" w:rsidRPr="00E86936" w:rsidRDefault="00D875A5" w:rsidP="00E86936">
      <w:p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k návrhu uznesenia Nár</w:t>
      </w:r>
      <w:r w:rsidR="0013004C">
        <w:rPr>
          <w:rFonts w:ascii="Book Antiqua" w:hAnsi="Book Antiqua"/>
        </w:rPr>
        <w:t xml:space="preserve">odnej rady Slovenskej republiky </w:t>
      </w:r>
      <w:r w:rsidRPr="00E86936">
        <w:rPr>
          <w:rFonts w:ascii="Book Antiqua" w:hAnsi="Book Antiqua"/>
        </w:rPr>
        <w:t>k zriadeniu osobitej komisie pre prípravu stanovísk k výstavbe závodu na výrobu batérií v lokalite Šurany</w:t>
      </w:r>
      <w:r w:rsidR="0013004C">
        <w:rPr>
          <w:rFonts w:ascii="Book Antiqua" w:hAnsi="Book Antiqua"/>
        </w:rPr>
        <w:t>.</w:t>
      </w:r>
      <w:r w:rsidRPr="00E86936">
        <w:rPr>
          <w:rFonts w:ascii="Book Antiqua" w:hAnsi="Book Antiqua"/>
        </w:rPr>
        <w:t xml:space="preserve"> </w:t>
      </w:r>
    </w:p>
    <w:p w14:paraId="6329DFC1" w14:textId="77777777" w:rsidR="00D875A5" w:rsidRPr="00E86936" w:rsidRDefault="00D875A5" w:rsidP="00E86936">
      <w:pPr>
        <w:jc w:val="both"/>
        <w:rPr>
          <w:rFonts w:ascii="Book Antiqua" w:hAnsi="Book Antiqua"/>
          <w:b/>
          <w:bCs/>
        </w:rPr>
      </w:pPr>
      <w:r w:rsidRPr="00E86936">
        <w:rPr>
          <w:rFonts w:ascii="Book Antiqua" w:hAnsi="Book Antiqua"/>
          <w:b/>
          <w:bCs/>
        </w:rPr>
        <w:t>I. VŠEOBECNÁ ČASŤ</w:t>
      </w:r>
    </w:p>
    <w:p w14:paraId="52F6CC1F" w14:textId="163F4493" w:rsidR="00D875A5" w:rsidRPr="00E86936" w:rsidRDefault="00D875A5" w:rsidP="00E86936">
      <w:p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 xml:space="preserve">Predložený návrh uznesenia reaguje na potrebu </w:t>
      </w:r>
      <w:r w:rsidRPr="00E86936">
        <w:rPr>
          <w:rFonts w:ascii="Book Antiqua" w:hAnsi="Book Antiqua"/>
          <w:b/>
          <w:bCs/>
        </w:rPr>
        <w:t>zabezpečiť transparentnosť, zákonnosť a verejnú kontrolu</w:t>
      </w:r>
      <w:r w:rsidRPr="00E86936">
        <w:rPr>
          <w:rFonts w:ascii="Book Antiqua" w:hAnsi="Book Antiqua"/>
        </w:rPr>
        <w:t xml:space="preserve"> nad prípravou a povoľovaním jednej z najväčších investícií v histórii Slovenskej republiky – výstavby závodu na výrobu batérií v lokalite </w:t>
      </w:r>
      <w:r w:rsidRPr="00E86936">
        <w:rPr>
          <w:rFonts w:ascii="Book Antiqua" w:hAnsi="Book Antiqua"/>
          <w:b/>
          <w:bCs/>
        </w:rPr>
        <w:t>Šurany</w:t>
      </w:r>
      <w:r w:rsidR="0013004C">
        <w:rPr>
          <w:rFonts w:ascii="Book Antiqua" w:hAnsi="Book Antiqua"/>
          <w:b/>
          <w:bCs/>
        </w:rPr>
        <w:t xml:space="preserve"> Industrial park</w:t>
      </w:r>
      <w:r w:rsidRPr="00E86936">
        <w:rPr>
          <w:rFonts w:ascii="Book Antiqua" w:hAnsi="Book Antiqua"/>
        </w:rPr>
        <w:t>.</w:t>
      </w:r>
    </w:p>
    <w:p w14:paraId="6101ADFB" w14:textId="77777777" w:rsidR="00D875A5" w:rsidRPr="00E86936" w:rsidRDefault="00D875A5" w:rsidP="00E86936">
      <w:p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 xml:space="preserve">Projekt má </w:t>
      </w:r>
      <w:r w:rsidRPr="00E86936">
        <w:rPr>
          <w:rFonts w:ascii="Book Antiqua" w:hAnsi="Book Antiqua"/>
          <w:b/>
          <w:bCs/>
        </w:rPr>
        <w:t>dlhodobé a strategické dôsledky</w:t>
      </w:r>
      <w:r w:rsidRPr="00E86936">
        <w:rPr>
          <w:rFonts w:ascii="Book Antiqua" w:hAnsi="Book Antiqua"/>
        </w:rPr>
        <w:t xml:space="preserve"> pre Slovensko v oblasti priemyslu, životného prostredia, pôdohospodárstva, zamestnanosti a verejného zdravia. Zároveň ide o </w:t>
      </w:r>
      <w:r w:rsidRPr="00E86936">
        <w:rPr>
          <w:rFonts w:ascii="Book Antiqua" w:hAnsi="Book Antiqua"/>
          <w:b/>
          <w:bCs/>
        </w:rPr>
        <w:t>investíciu s presahom cez viacero volebných období</w:t>
      </w:r>
      <w:r w:rsidRPr="00E86936">
        <w:rPr>
          <w:rFonts w:ascii="Book Antiqua" w:hAnsi="Book Antiqua"/>
        </w:rPr>
        <w:t>, ktorá zásadne ovplyvní charakter celého regiónu.</w:t>
      </w:r>
    </w:p>
    <w:p w14:paraId="187C6588" w14:textId="77777777" w:rsidR="00D875A5" w:rsidRPr="00E86936" w:rsidRDefault="00D875A5" w:rsidP="00E86936">
      <w:p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Cieľom uznesenia je:</w:t>
      </w:r>
    </w:p>
    <w:p w14:paraId="774FC2BB" w14:textId="3CCDF314" w:rsidR="00D875A5" w:rsidRPr="00E86936" w:rsidRDefault="00D875A5" w:rsidP="00E86936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 xml:space="preserve">zriadiť </w:t>
      </w:r>
      <w:r w:rsidRPr="00E86936">
        <w:rPr>
          <w:rFonts w:ascii="Book Antiqua" w:hAnsi="Book Antiqua"/>
          <w:b/>
          <w:bCs/>
        </w:rPr>
        <w:t>osobitnú parlamentnú komisiu</w:t>
      </w:r>
      <w:r w:rsidRPr="00E86936">
        <w:rPr>
          <w:rFonts w:ascii="Book Antiqua" w:hAnsi="Book Antiqua"/>
        </w:rPr>
        <w:t xml:space="preserve"> pod dohľadom </w:t>
      </w:r>
      <w:r w:rsidR="00AA03D1">
        <w:rPr>
          <w:rFonts w:ascii="Book Antiqua" w:hAnsi="Book Antiqua"/>
        </w:rPr>
        <w:t>troch</w:t>
      </w:r>
      <w:r w:rsidRPr="00E86936">
        <w:rPr>
          <w:rFonts w:ascii="Book Antiqua" w:hAnsi="Book Antiqua"/>
        </w:rPr>
        <w:t xml:space="preserve"> výborov NR SR (pre pôdohospodárstvo a životné prostredie,</w:t>
      </w:r>
      <w:r w:rsidR="00AA03D1">
        <w:rPr>
          <w:rFonts w:ascii="Book Antiqua" w:hAnsi="Book Antiqua"/>
        </w:rPr>
        <w:t xml:space="preserve"> pre </w:t>
      </w:r>
      <w:r w:rsidR="00AA03D1" w:rsidRPr="00AA03D1">
        <w:rPr>
          <w:rFonts w:ascii="Book Antiqua" w:hAnsi="Book Antiqua"/>
        </w:rPr>
        <w:t>hospodárske záležitosti</w:t>
      </w:r>
      <w:r w:rsidRPr="00E86936">
        <w:rPr>
          <w:rFonts w:ascii="Book Antiqua" w:hAnsi="Book Antiqua"/>
        </w:rPr>
        <w:t xml:space="preserve"> a pre zdravotníctvo),</w:t>
      </w:r>
    </w:p>
    <w:p w14:paraId="49EE8634" w14:textId="47A88702" w:rsidR="00D875A5" w:rsidRPr="00E86936" w:rsidRDefault="00D875A5" w:rsidP="00E86936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 xml:space="preserve">zabezpečiť </w:t>
      </w:r>
      <w:r w:rsidRPr="00E86936">
        <w:rPr>
          <w:rFonts w:ascii="Book Antiqua" w:hAnsi="Book Antiqua"/>
          <w:b/>
          <w:bCs/>
        </w:rPr>
        <w:t>nezávislé odborné preverenie</w:t>
      </w:r>
      <w:r w:rsidRPr="00E86936">
        <w:rPr>
          <w:rFonts w:ascii="Book Antiqua" w:hAnsi="Book Antiqua"/>
        </w:rPr>
        <w:t xml:space="preserve"> dopadov plánovanej výstavby na zdr</w:t>
      </w:r>
      <w:r w:rsidR="0013004C">
        <w:rPr>
          <w:rFonts w:ascii="Book Antiqua" w:hAnsi="Book Antiqua"/>
        </w:rPr>
        <w:t>avie, pôdu, životné prostredie,  </w:t>
      </w:r>
      <w:r w:rsidRPr="00E86936">
        <w:rPr>
          <w:rFonts w:ascii="Book Antiqua" w:hAnsi="Book Antiqua"/>
        </w:rPr>
        <w:t>procesnú</w:t>
      </w:r>
      <w:r w:rsidR="0013004C">
        <w:rPr>
          <w:rFonts w:ascii="Book Antiqua" w:hAnsi="Book Antiqua"/>
        </w:rPr>
        <w:t xml:space="preserve"> a ekonomickú</w:t>
      </w:r>
      <w:r w:rsidRPr="00E86936">
        <w:rPr>
          <w:rFonts w:ascii="Book Antiqua" w:hAnsi="Book Antiqua"/>
        </w:rPr>
        <w:t xml:space="preserve"> zákonnosť konaní,</w:t>
      </w:r>
    </w:p>
    <w:p w14:paraId="5E9F65E9" w14:textId="77777777" w:rsidR="00D875A5" w:rsidRPr="00E86936" w:rsidRDefault="00D875A5" w:rsidP="00E86936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 xml:space="preserve">a garantovať, že výsledky týchto zistení budú </w:t>
      </w:r>
      <w:r w:rsidRPr="00E86936">
        <w:rPr>
          <w:rFonts w:ascii="Book Antiqua" w:hAnsi="Book Antiqua"/>
          <w:b/>
          <w:bCs/>
        </w:rPr>
        <w:t>predložené vláde aj parlamentu</w:t>
      </w:r>
      <w:r w:rsidRPr="00E86936">
        <w:rPr>
          <w:rFonts w:ascii="Book Antiqua" w:hAnsi="Book Antiqua"/>
        </w:rPr>
        <w:t xml:space="preserve"> a prerokované na verejnom fóre.</w:t>
      </w:r>
    </w:p>
    <w:p w14:paraId="67EF74B5" w14:textId="7618E28A" w:rsidR="00D875A5" w:rsidRPr="00E86936" w:rsidRDefault="00D875A5" w:rsidP="00E86936">
      <w:pPr>
        <w:jc w:val="both"/>
        <w:rPr>
          <w:rFonts w:ascii="Book Antiqua" w:hAnsi="Book Antiqua"/>
          <w:b/>
          <w:bCs/>
        </w:rPr>
      </w:pPr>
      <w:r w:rsidRPr="00E86936">
        <w:rPr>
          <w:rFonts w:ascii="Book Antiqua" w:hAnsi="Book Antiqua"/>
          <w:b/>
          <w:bCs/>
        </w:rPr>
        <w:t>Kontext a dôvody predloženia</w:t>
      </w:r>
    </w:p>
    <w:p w14:paraId="685D2529" w14:textId="0FADEF04" w:rsidR="00D875A5" w:rsidRPr="00E86936" w:rsidRDefault="00E363B8" w:rsidP="00E86936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Občianske iniciatívy ako napríklad </w:t>
      </w:r>
      <w:r>
        <w:rPr>
          <w:rFonts w:ascii="Book Antiqua" w:hAnsi="Book Antiqua"/>
          <w:i/>
        </w:rPr>
        <w:t>Chránime si naše, Mesto a my</w:t>
      </w:r>
      <w:r>
        <w:rPr>
          <w:rFonts w:ascii="Book Antiqua" w:hAnsi="Book Antiqua"/>
        </w:rPr>
        <w:t xml:space="preserve">, </w:t>
      </w:r>
      <w:r w:rsidR="00D875A5" w:rsidRPr="00E86936">
        <w:rPr>
          <w:rFonts w:ascii="Book Antiqua" w:hAnsi="Book Antiqua"/>
        </w:rPr>
        <w:t xml:space="preserve">odborníci a samosprávy poukazujú na viaceré </w:t>
      </w:r>
      <w:r w:rsidR="00D875A5" w:rsidRPr="00E86936">
        <w:rPr>
          <w:rFonts w:ascii="Book Antiqua" w:hAnsi="Book Antiqua"/>
          <w:b/>
          <w:bCs/>
        </w:rPr>
        <w:t>závažné nedostatky a nejasnosti</w:t>
      </w:r>
      <w:r w:rsidR="00D875A5" w:rsidRPr="00E86936">
        <w:rPr>
          <w:rFonts w:ascii="Book Antiqua" w:hAnsi="Book Antiqua"/>
        </w:rPr>
        <w:t xml:space="preserve"> v príprave projektu, ktoré vyžadujú nezávislé preverenie. Tieto sa týkajú najmä:</w:t>
      </w:r>
    </w:p>
    <w:p w14:paraId="586774D4" w14:textId="30D6973D" w:rsidR="00D875A5" w:rsidRPr="00E86936" w:rsidRDefault="00D875A5" w:rsidP="00E86936">
      <w:pPr>
        <w:numPr>
          <w:ilvl w:val="0"/>
          <w:numId w:val="9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  <w:b/>
          <w:bCs/>
        </w:rPr>
        <w:t>Zdravotných rizík</w:t>
      </w:r>
      <w:r w:rsidRPr="00E86936">
        <w:rPr>
          <w:rFonts w:ascii="Book Antiqua" w:hAnsi="Book Antiqua"/>
        </w:rPr>
        <w:t xml:space="preserve"> spojených s použitím chemických látok (napr. NMP, elektrolytické rozpúšťadlá, fluórové zlúčeniny) a ich vplyvu na kvalitu ovzdušia, vody a zdravie obyvateľov.</w:t>
      </w:r>
    </w:p>
    <w:p w14:paraId="13F9C82D" w14:textId="7DABFC4C" w:rsidR="00D875A5" w:rsidRPr="00E86936" w:rsidRDefault="00D875A5" w:rsidP="00E86936">
      <w:pPr>
        <w:numPr>
          <w:ilvl w:val="0"/>
          <w:numId w:val="9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  <w:b/>
          <w:bCs/>
        </w:rPr>
        <w:t>Procesných pochybení</w:t>
      </w:r>
      <w:r w:rsidRPr="00E86936">
        <w:rPr>
          <w:rFonts w:ascii="Book Antiqua" w:hAnsi="Book Antiqua"/>
        </w:rPr>
        <w:t xml:space="preserve"> pri zisťovacom konaní podľa zákona č. 24/2006 Z. z. (EIA), možného nesprávneho zaradenia projektu a nedostatočného informovania verejnosti.</w:t>
      </w:r>
    </w:p>
    <w:p w14:paraId="7081340C" w14:textId="43721F06" w:rsidR="00D875A5" w:rsidRPr="00E86936" w:rsidRDefault="00D875A5" w:rsidP="00E86936">
      <w:pPr>
        <w:numPr>
          <w:ilvl w:val="0"/>
          <w:numId w:val="9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  <w:b/>
          <w:bCs/>
        </w:rPr>
        <w:t>Netransparentného rozhodovania o pracovných vízach</w:t>
      </w:r>
      <w:r w:rsidRPr="00E86936">
        <w:rPr>
          <w:rFonts w:ascii="Book Antiqua" w:hAnsi="Book Antiqua"/>
        </w:rPr>
        <w:t xml:space="preserve"> pre zahraničných pracovníkov, najmä z Čínskej ľudovej republiky, bez dostatočného odôvodnenia a verejnej kontroly.</w:t>
      </w:r>
    </w:p>
    <w:p w14:paraId="27B69810" w14:textId="3EF94139" w:rsidR="00D875A5" w:rsidRPr="00E86936" w:rsidRDefault="00D875A5" w:rsidP="00E86936">
      <w:pPr>
        <w:numPr>
          <w:ilvl w:val="0"/>
          <w:numId w:val="9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  <w:b/>
          <w:bCs/>
        </w:rPr>
        <w:t>Záberu úrodnej poľnohospodárskej pôdy</w:t>
      </w:r>
      <w:r w:rsidRPr="00E86936">
        <w:rPr>
          <w:rFonts w:ascii="Book Antiqua" w:hAnsi="Book Antiqua"/>
        </w:rPr>
        <w:t xml:space="preserve"> vysokej bonity, ktorý môže mať trvalé negatívne dopady na poľnohospodársku produkciu, krajinu a regionálnu potravinovú sebestačnosť.</w:t>
      </w:r>
    </w:p>
    <w:p w14:paraId="7B47FD0C" w14:textId="5BD9AC14" w:rsidR="006A52DF" w:rsidRPr="00B849CF" w:rsidRDefault="003C7A4E" w:rsidP="00E86936">
      <w:pPr>
        <w:numPr>
          <w:ilvl w:val="0"/>
          <w:numId w:val="9"/>
        </w:numPr>
        <w:jc w:val="both"/>
        <w:rPr>
          <w:rFonts w:ascii="Book Antiqua" w:hAnsi="Book Antiqua"/>
          <w:b/>
          <w:color w:val="000000" w:themeColor="text1"/>
        </w:rPr>
      </w:pPr>
      <w:r w:rsidRPr="00B849CF">
        <w:rPr>
          <w:rFonts w:ascii="Book Antiqua" w:hAnsi="Book Antiqua"/>
          <w:b/>
          <w:bCs/>
          <w:color w:val="000000" w:themeColor="text1"/>
        </w:rPr>
        <w:t xml:space="preserve">Chybného zaradenia projektu </w:t>
      </w:r>
      <w:proofErr w:type="spellStart"/>
      <w:r w:rsidRPr="00B849CF">
        <w:rPr>
          <w:rFonts w:ascii="Book Antiqua" w:hAnsi="Book Antiqua"/>
          <w:b/>
          <w:bCs/>
          <w:color w:val="000000" w:themeColor="text1"/>
        </w:rPr>
        <w:t>baterkárne</w:t>
      </w:r>
      <w:proofErr w:type="spellEnd"/>
      <w:r w:rsidRPr="00B849CF">
        <w:rPr>
          <w:rFonts w:ascii="Book Antiqua" w:hAnsi="Book Antiqua"/>
          <w:b/>
          <w:bCs/>
          <w:color w:val="000000" w:themeColor="text1"/>
        </w:rPr>
        <w:t xml:space="preserve"> </w:t>
      </w:r>
      <w:r w:rsidRPr="00B849CF">
        <w:rPr>
          <w:rFonts w:ascii="Book Antiqua" w:hAnsi="Book Antiqua"/>
          <w:bCs/>
          <w:color w:val="000000" w:themeColor="text1"/>
        </w:rPr>
        <w:t>z pohľadu bezpečnosti a preventívnych opatrení s ohľadom na zákon o predchádzaní priemyselným haváriám.</w:t>
      </w:r>
    </w:p>
    <w:p w14:paraId="22F46047" w14:textId="50B06EEA" w:rsidR="00D875A5" w:rsidRPr="00E86936" w:rsidRDefault="00D875A5" w:rsidP="00E86936">
      <w:p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 xml:space="preserve">Tým, že ide o </w:t>
      </w:r>
      <w:r w:rsidRPr="00E86936">
        <w:rPr>
          <w:rFonts w:ascii="Book Antiqua" w:hAnsi="Book Antiqua"/>
          <w:b/>
          <w:bCs/>
        </w:rPr>
        <w:t>strategický projekt presahujúci jedno volebné obdobie</w:t>
      </w:r>
      <w:r w:rsidRPr="00E86936">
        <w:rPr>
          <w:rFonts w:ascii="Book Antiqua" w:hAnsi="Book Antiqua"/>
        </w:rPr>
        <w:t xml:space="preserve">, je potrebné, aby kontrola jeho dopadov a zákonnosti nebola výlučne v rukách jednej vlády, ale aby sa </w:t>
      </w:r>
      <w:r w:rsidRPr="00E86936">
        <w:rPr>
          <w:rFonts w:ascii="Book Antiqua" w:hAnsi="Book Antiqua"/>
        </w:rPr>
        <w:lastRenderedPageBreak/>
        <w:t xml:space="preserve">vykonávala </w:t>
      </w:r>
      <w:r w:rsidRPr="00E86936">
        <w:rPr>
          <w:rFonts w:ascii="Book Antiqua" w:hAnsi="Book Antiqua"/>
          <w:b/>
          <w:bCs/>
        </w:rPr>
        <w:t>naprieč politickým spektrom a s účasťou verejnosti</w:t>
      </w:r>
      <w:r w:rsidRPr="00E86936">
        <w:rPr>
          <w:rFonts w:ascii="Book Antiqua" w:hAnsi="Book Antiqua"/>
        </w:rPr>
        <w:t>.</w:t>
      </w:r>
      <w:r w:rsidR="006A52DF" w:rsidRPr="00E86936">
        <w:rPr>
          <w:rFonts w:ascii="Book Antiqua" w:hAnsi="Book Antiqua"/>
        </w:rPr>
        <w:t xml:space="preserve"> + doplniť osobitné dôvody nakoľko je to v záujme ľudí žijúcich v regióne</w:t>
      </w:r>
    </w:p>
    <w:p w14:paraId="66E4BC1B" w14:textId="6DF41695" w:rsidR="00D875A5" w:rsidRPr="00E86936" w:rsidRDefault="00D875A5" w:rsidP="00E86936">
      <w:pPr>
        <w:jc w:val="both"/>
        <w:rPr>
          <w:rFonts w:ascii="Book Antiqua" w:hAnsi="Book Antiqua"/>
          <w:b/>
          <w:bCs/>
        </w:rPr>
      </w:pPr>
      <w:r w:rsidRPr="00E86936">
        <w:rPr>
          <w:rFonts w:ascii="Book Antiqua" w:hAnsi="Book Antiqua"/>
          <w:b/>
          <w:bCs/>
        </w:rPr>
        <w:t>Zriadenie osobitnej parlamentnej komisie</w:t>
      </w:r>
    </w:p>
    <w:p w14:paraId="70114A99" w14:textId="01BE70C6" w:rsidR="00D875A5" w:rsidRPr="00E86936" w:rsidRDefault="00D875A5" w:rsidP="00E86936">
      <w:p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 xml:space="preserve">Uznesenie navrhuje zriadiť </w:t>
      </w:r>
      <w:r w:rsidRPr="00E86936">
        <w:rPr>
          <w:rFonts w:ascii="Book Antiqua" w:hAnsi="Book Antiqua"/>
          <w:b/>
          <w:bCs/>
        </w:rPr>
        <w:t>Osobitnú parlamentnú komisiu</w:t>
      </w:r>
      <w:r w:rsidRPr="00E86936">
        <w:rPr>
          <w:rFonts w:ascii="Book Antiqua" w:hAnsi="Book Antiqua"/>
        </w:rPr>
        <w:t xml:space="preserve">, ktorá bude podriadená </w:t>
      </w:r>
      <w:r w:rsidR="00B61E10">
        <w:rPr>
          <w:rFonts w:ascii="Book Antiqua" w:hAnsi="Book Antiqua"/>
        </w:rPr>
        <w:t>tr</w:t>
      </w:r>
      <w:r w:rsidRPr="00E86936">
        <w:rPr>
          <w:rFonts w:ascii="Book Antiqua" w:hAnsi="Book Antiqua"/>
        </w:rPr>
        <w:t>om výborom NR SR:</w:t>
      </w:r>
    </w:p>
    <w:p w14:paraId="6267B3E9" w14:textId="45D993F8" w:rsidR="00D875A5" w:rsidRPr="00E86936" w:rsidRDefault="00D875A5" w:rsidP="00E86936">
      <w:pPr>
        <w:numPr>
          <w:ilvl w:val="0"/>
          <w:numId w:val="10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Výboru</w:t>
      </w:r>
      <w:r w:rsidR="006A52DF" w:rsidRPr="00E86936">
        <w:rPr>
          <w:rFonts w:ascii="Book Antiqua" w:hAnsi="Book Antiqua"/>
        </w:rPr>
        <w:t xml:space="preserve"> NR SR</w:t>
      </w:r>
      <w:r w:rsidRPr="00E86936">
        <w:rPr>
          <w:rFonts w:ascii="Book Antiqua" w:hAnsi="Book Antiqua"/>
        </w:rPr>
        <w:t xml:space="preserve"> pre pôdohospodárstvo a životné prostredie,</w:t>
      </w:r>
    </w:p>
    <w:p w14:paraId="7366173B" w14:textId="5A2A45E0" w:rsidR="00D875A5" w:rsidRPr="00E86936" w:rsidRDefault="00D875A5" w:rsidP="00E86936">
      <w:pPr>
        <w:numPr>
          <w:ilvl w:val="0"/>
          <w:numId w:val="10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 xml:space="preserve">Výboru </w:t>
      </w:r>
      <w:r w:rsidR="006A52DF" w:rsidRPr="00E86936">
        <w:rPr>
          <w:rFonts w:ascii="Book Antiqua" w:hAnsi="Book Antiqua"/>
        </w:rPr>
        <w:t xml:space="preserve">NR SR </w:t>
      </w:r>
      <w:r w:rsidR="003C7A4E">
        <w:rPr>
          <w:rFonts w:ascii="Book Antiqua" w:hAnsi="Book Antiqua"/>
        </w:rPr>
        <w:t>pre zdravotníctvo,</w:t>
      </w:r>
    </w:p>
    <w:p w14:paraId="3EA4D3B3" w14:textId="10BC5166" w:rsidR="006A52DF" w:rsidRPr="00E86936" w:rsidRDefault="006A52DF" w:rsidP="00E86936">
      <w:pPr>
        <w:numPr>
          <w:ilvl w:val="0"/>
          <w:numId w:val="10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Výbor</w:t>
      </w:r>
      <w:r w:rsidR="00B61E10">
        <w:rPr>
          <w:rFonts w:ascii="Book Antiqua" w:hAnsi="Book Antiqua"/>
        </w:rPr>
        <w:t>u</w:t>
      </w:r>
      <w:r w:rsidRPr="00E86936">
        <w:rPr>
          <w:rFonts w:ascii="Book Antiqua" w:hAnsi="Book Antiqua"/>
        </w:rPr>
        <w:t xml:space="preserve"> N</w:t>
      </w:r>
      <w:r w:rsidR="003C7A4E">
        <w:rPr>
          <w:rFonts w:ascii="Book Antiqua" w:hAnsi="Book Antiqua"/>
        </w:rPr>
        <w:t>R SR pre hospodárske záležitost</w:t>
      </w:r>
      <w:r w:rsidR="00B61E10">
        <w:rPr>
          <w:rFonts w:ascii="Book Antiqua" w:hAnsi="Book Antiqua"/>
        </w:rPr>
        <w:t>i</w:t>
      </w:r>
      <w:r w:rsidR="003C7A4E">
        <w:rPr>
          <w:rFonts w:ascii="Book Antiqua" w:hAnsi="Book Antiqua"/>
        </w:rPr>
        <w:t>,</w:t>
      </w:r>
    </w:p>
    <w:p w14:paraId="2E9630FD" w14:textId="77777777" w:rsidR="00D875A5" w:rsidRPr="00E86936" w:rsidRDefault="00D875A5" w:rsidP="00E86936">
      <w:p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Táto komisia bude:</w:t>
      </w:r>
    </w:p>
    <w:p w14:paraId="52E22BCE" w14:textId="77777777" w:rsidR="00D875A5" w:rsidRPr="00E86936" w:rsidRDefault="00D875A5" w:rsidP="00E86936">
      <w:pPr>
        <w:numPr>
          <w:ilvl w:val="0"/>
          <w:numId w:val="11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 xml:space="preserve">mať </w:t>
      </w:r>
      <w:r w:rsidRPr="00E86936">
        <w:rPr>
          <w:rFonts w:ascii="Book Antiqua" w:hAnsi="Book Antiqua"/>
          <w:b/>
          <w:bCs/>
        </w:rPr>
        <w:t>mandát vyžadovať dokumenty a spolupracovať s orgánmi verejnej moci</w:t>
      </w:r>
      <w:r w:rsidRPr="00E86936">
        <w:rPr>
          <w:rFonts w:ascii="Book Antiqua" w:hAnsi="Book Antiqua"/>
        </w:rPr>
        <w:t>,</w:t>
      </w:r>
    </w:p>
    <w:p w14:paraId="49B76C21" w14:textId="77777777" w:rsidR="00D875A5" w:rsidRPr="00E86936" w:rsidRDefault="00D875A5" w:rsidP="00E86936">
      <w:pPr>
        <w:numPr>
          <w:ilvl w:val="0"/>
          <w:numId w:val="11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 xml:space="preserve">pozostávať zo zástupcov </w:t>
      </w:r>
      <w:r w:rsidRPr="00E86936">
        <w:rPr>
          <w:rFonts w:ascii="Book Antiqua" w:hAnsi="Book Antiqua"/>
          <w:b/>
          <w:bCs/>
        </w:rPr>
        <w:t>koalície, opozície a občianskej iniciatívy</w:t>
      </w:r>
      <w:r w:rsidRPr="00E86936">
        <w:rPr>
          <w:rFonts w:ascii="Book Antiqua" w:hAnsi="Book Antiqua"/>
        </w:rPr>
        <w:t>,</w:t>
      </w:r>
    </w:p>
    <w:p w14:paraId="1CBC1637" w14:textId="77777777" w:rsidR="00D875A5" w:rsidRPr="00E86936" w:rsidRDefault="00D875A5" w:rsidP="00E86936">
      <w:pPr>
        <w:numPr>
          <w:ilvl w:val="0"/>
          <w:numId w:val="11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 xml:space="preserve">mať právo </w:t>
      </w:r>
      <w:r w:rsidRPr="00E86936">
        <w:rPr>
          <w:rFonts w:ascii="Book Antiqua" w:hAnsi="Book Antiqua"/>
          <w:b/>
          <w:bCs/>
        </w:rPr>
        <w:t>prizvať nezávislých odborníkov</w:t>
      </w:r>
      <w:r w:rsidRPr="00E86936">
        <w:rPr>
          <w:rFonts w:ascii="Book Antiqua" w:hAnsi="Book Antiqua"/>
        </w:rPr>
        <w:t xml:space="preserve"> z oblasti </w:t>
      </w:r>
      <w:proofErr w:type="spellStart"/>
      <w:r w:rsidRPr="00E86936">
        <w:rPr>
          <w:rFonts w:ascii="Book Antiqua" w:hAnsi="Book Antiqua"/>
        </w:rPr>
        <w:t>toxikológie</w:t>
      </w:r>
      <w:proofErr w:type="spellEnd"/>
      <w:r w:rsidRPr="00E86936">
        <w:rPr>
          <w:rFonts w:ascii="Book Antiqua" w:hAnsi="Book Antiqua"/>
        </w:rPr>
        <w:t>, verejného zdravia, ekológie, práva, pôdohospodárstva a bezpečnostných štúdií,</w:t>
      </w:r>
    </w:p>
    <w:p w14:paraId="76AD08DB" w14:textId="100B732B" w:rsidR="00D875A5" w:rsidRPr="00E86936" w:rsidRDefault="00D875A5" w:rsidP="00E86936">
      <w:pPr>
        <w:numPr>
          <w:ilvl w:val="0"/>
          <w:numId w:val="11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 xml:space="preserve">a vypracuje </w:t>
      </w:r>
      <w:r w:rsidR="003C7A4E">
        <w:rPr>
          <w:rFonts w:ascii="Book Antiqua" w:hAnsi="Book Antiqua"/>
          <w:b/>
          <w:bCs/>
        </w:rPr>
        <w:t>päť</w:t>
      </w:r>
      <w:r w:rsidRPr="00E86936">
        <w:rPr>
          <w:rFonts w:ascii="Book Antiqua" w:hAnsi="Book Antiqua"/>
          <w:b/>
          <w:bCs/>
        </w:rPr>
        <w:t xml:space="preserve"> </w:t>
      </w:r>
      <w:r w:rsidR="003C7A4E">
        <w:rPr>
          <w:rFonts w:ascii="Book Antiqua" w:hAnsi="Book Antiqua"/>
          <w:b/>
          <w:bCs/>
        </w:rPr>
        <w:t>základných analýz</w:t>
      </w:r>
      <w:r w:rsidRPr="00E86936">
        <w:rPr>
          <w:rFonts w:ascii="Book Antiqua" w:hAnsi="Book Antiqua"/>
        </w:rPr>
        <w:t>, ktoré tvoria odborný základ pre ďalšie rozhodnutia vlády a parlamentu.</w:t>
      </w:r>
    </w:p>
    <w:p w14:paraId="28EF29C0" w14:textId="69B0ACC1" w:rsidR="00D875A5" w:rsidRPr="00E86936" w:rsidRDefault="00D875A5" w:rsidP="00E86936">
      <w:pPr>
        <w:jc w:val="both"/>
        <w:rPr>
          <w:rFonts w:ascii="Book Antiqua" w:hAnsi="Book Antiqua"/>
          <w:b/>
          <w:bCs/>
        </w:rPr>
      </w:pPr>
      <w:r w:rsidRPr="00E86936">
        <w:rPr>
          <w:rFonts w:ascii="Book Antiqua" w:hAnsi="Book Antiqua"/>
          <w:b/>
          <w:bCs/>
        </w:rPr>
        <w:t>Základné princípy návrhu</w:t>
      </w:r>
    </w:p>
    <w:p w14:paraId="7A21657E" w14:textId="77777777" w:rsidR="00D875A5" w:rsidRPr="00E86936" w:rsidRDefault="00D875A5" w:rsidP="00E86936">
      <w:p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Návrh uznesenia vychádza z týchto princípov:</w:t>
      </w:r>
    </w:p>
    <w:p w14:paraId="6E3F7C32" w14:textId="77777777" w:rsidR="00D875A5" w:rsidRPr="00E86936" w:rsidRDefault="00D875A5" w:rsidP="00E86936">
      <w:pPr>
        <w:numPr>
          <w:ilvl w:val="0"/>
          <w:numId w:val="12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  <w:b/>
          <w:bCs/>
        </w:rPr>
        <w:t>transparentnosť a verejná kontrola</w:t>
      </w:r>
      <w:r w:rsidRPr="00E86936">
        <w:rPr>
          <w:rFonts w:ascii="Book Antiqua" w:hAnsi="Book Antiqua"/>
        </w:rPr>
        <w:t>,</w:t>
      </w:r>
    </w:p>
    <w:p w14:paraId="148C79E3" w14:textId="77777777" w:rsidR="00D875A5" w:rsidRPr="00E86936" w:rsidRDefault="00D875A5" w:rsidP="00E86936">
      <w:pPr>
        <w:numPr>
          <w:ilvl w:val="0"/>
          <w:numId w:val="12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  <w:b/>
          <w:bCs/>
        </w:rPr>
        <w:t>právo občanov na informácie</w:t>
      </w:r>
      <w:r w:rsidRPr="00E86936">
        <w:rPr>
          <w:rFonts w:ascii="Book Antiqua" w:hAnsi="Book Antiqua"/>
        </w:rPr>
        <w:t xml:space="preserve"> o stave životného prostredia a zdravotných rizikách (čl. 45 Ústavy SR),</w:t>
      </w:r>
    </w:p>
    <w:p w14:paraId="6C2CA658" w14:textId="77777777" w:rsidR="00D875A5" w:rsidRPr="00E86936" w:rsidRDefault="00D875A5" w:rsidP="00E86936">
      <w:pPr>
        <w:numPr>
          <w:ilvl w:val="0"/>
          <w:numId w:val="12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  <w:b/>
          <w:bCs/>
        </w:rPr>
        <w:t>predbežná opatrnosť</w:t>
      </w:r>
      <w:r w:rsidRPr="00E86936">
        <w:rPr>
          <w:rFonts w:ascii="Book Antiqua" w:hAnsi="Book Antiqua"/>
        </w:rPr>
        <w:t xml:space="preserve"> podľa environmentálneho práva EÚ,</w:t>
      </w:r>
    </w:p>
    <w:p w14:paraId="07F6769B" w14:textId="77777777" w:rsidR="00D875A5" w:rsidRPr="00E86936" w:rsidRDefault="00D875A5" w:rsidP="00E86936">
      <w:pPr>
        <w:numPr>
          <w:ilvl w:val="0"/>
          <w:numId w:val="12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  <w:b/>
          <w:bCs/>
        </w:rPr>
        <w:t>zodpovedné nakladanie s pôdou ako strategickým zdrojom</w:t>
      </w:r>
      <w:r w:rsidRPr="00E86936">
        <w:rPr>
          <w:rFonts w:ascii="Book Antiqua" w:hAnsi="Book Antiqua"/>
        </w:rPr>
        <w:t>,</w:t>
      </w:r>
    </w:p>
    <w:p w14:paraId="1530DCDF" w14:textId="77777777" w:rsidR="00D875A5" w:rsidRPr="00E86936" w:rsidRDefault="00D875A5" w:rsidP="00E86936">
      <w:pPr>
        <w:numPr>
          <w:ilvl w:val="0"/>
          <w:numId w:val="12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 xml:space="preserve">a </w:t>
      </w:r>
      <w:r w:rsidRPr="00E86936">
        <w:rPr>
          <w:rFonts w:ascii="Book Antiqua" w:hAnsi="Book Antiqua"/>
          <w:b/>
          <w:bCs/>
        </w:rPr>
        <w:t>rovnováha medzi hospodárskym rozvojom a ochranou verejného zdravia</w:t>
      </w:r>
      <w:r w:rsidRPr="00E86936">
        <w:rPr>
          <w:rFonts w:ascii="Book Antiqua" w:hAnsi="Book Antiqua"/>
        </w:rPr>
        <w:t>.</w:t>
      </w:r>
    </w:p>
    <w:p w14:paraId="2E4541C3" w14:textId="3D88F0ED" w:rsidR="00D875A5" w:rsidRPr="00E86936" w:rsidRDefault="00D875A5" w:rsidP="00E86936">
      <w:pPr>
        <w:jc w:val="both"/>
        <w:rPr>
          <w:rFonts w:ascii="Book Antiqua" w:hAnsi="Book Antiqua"/>
          <w:b/>
          <w:bCs/>
        </w:rPr>
      </w:pPr>
      <w:r w:rsidRPr="00E86936">
        <w:rPr>
          <w:rFonts w:ascii="Book Antiqua" w:hAnsi="Book Antiqua"/>
          <w:b/>
          <w:bCs/>
        </w:rPr>
        <w:t>Finančné, environmentálne a spoločenské dopady</w:t>
      </w:r>
    </w:p>
    <w:p w14:paraId="31F8ACC2" w14:textId="77777777" w:rsidR="00D875A5" w:rsidRPr="00E86936" w:rsidRDefault="00D875A5" w:rsidP="00E86936">
      <w:p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Návrh uznesenia nepredstavuje priame rozpočtové dopady; náklady na činnosť komisie a vypracovanie analýz budú hradené v rámci existujúcich rozpočtových kapitol NR SR a príslušných rezortov.</w:t>
      </w:r>
    </w:p>
    <w:p w14:paraId="2C085CEE" w14:textId="77777777" w:rsidR="00D875A5" w:rsidRPr="00E86936" w:rsidRDefault="00D875A5" w:rsidP="00E86936">
      <w:p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Očakávané prínosy:</w:t>
      </w:r>
    </w:p>
    <w:p w14:paraId="57E1D0C1" w14:textId="77777777" w:rsidR="00D875A5" w:rsidRPr="00E86936" w:rsidRDefault="00D875A5" w:rsidP="00E86936">
      <w:pPr>
        <w:numPr>
          <w:ilvl w:val="0"/>
          <w:numId w:val="13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zvýšenie dôvery verejnosti v rozhodovacie procesy,</w:t>
      </w:r>
    </w:p>
    <w:p w14:paraId="0D126218" w14:textId="77777777" w:rsidR="00D875A5" w:rsidRPr="00E86936" w:rsidRDefault="00D875A5" w:rsidP="00E86936">
      <w:pPr>
        <w:numPr>
          <w:ilvl w:val="0"/>
          <w:numId w:val="13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predídenie možným environmentálnym škodám,</w:t>
      </w:r>
    </w:p>
    <w:p w14:paraId="1549EE5D" w14:textId="77777777" w:rsidR="00D875A5" w:rsidRPr="00E86936" w:rsidRDefault="00D875A5" w:rsidP="00E86936">
      <w:pPr>
        <w:numPr>
          <w:ilvl w:val="0"/>
          <w:numId w:val="13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posilnenie právnej istoty investora aj verejnosti,</w:t>
      </w:r>
    </w:p>
    <w:p w14:paraId="504A2FBD" w14:textId="224DFC49" w:rsidR="00D875A5" w:rsidRDefault="00D875A5" w:rsidP="00E86936">
      <w:pPr>
        <w:numPr>
          <w:ilvl w:val="0"/>
          <w:numId w:val="13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a zníženie rizika budúcich súdnych sporov alebo konfliktov.</w:t>
      </w:r>
    </w:p>
    <w:p w14:paraId="24D430D2" w14:textId="7B61B9E2" w:rsidR="003C7A4E" w:rsidRDefault="003C7A4E" w:rsidP="003C7A4E">
      <w:pPr>
        <w:jc w:val="both"/>
        <w:rPr>
          <w:rFonts w:ascii="Book Antiqua" w:hAnsi="Book Antiqua"/>
        </w:rPr>
      </w:pPr>
    </w:p>
    <w:p w14:paraId="6F250BE2" w14:textId="7B45D5CF" w:rsidR="003C7A4E" w:rsidRDefault="003C7A4E" w:rsidP="003C7A4E">
      <w:pPr>
        <w:jc w:val="both"/>
        <w:rPr>
          <w:rFonts w:ascii="Book Antiqua" w:hAnsi="Book Antiqua"/>
        </w:rPr>
      </w:pPr>
    </w:p>
    <w:p w14:paraId="41285804" w14:textId="77777777" w:rsidR="003C7A4E" w:rsidRPr="00E86936" w:rsidRDefault="003C7A4E" w:rsidP="003C7A4E">
      <w:pPr>
        <w:jc w:val="both"/>
        <w:rPr>
          <w:rFonts w:ascii="Book Antiqua" w:hAnsi="Book Antiqua"/>
        </w:rPr>
      </w:pPr>
    </w:p>
    <w:p w14:paraId="7729F0AD" w14:textId="77777777" w:rsidR="00D875A5" w:rsidRPr="00E86936" w:rsidRDefault="00D875A5" w:rsidP="00E86936">
      <w:pPr>
        <w:jc w:val="both"/>
        <w:rPr>
          <w:rFonts w:ascii="Book Antiqua" w:hAnsi="Book Antiqua"/>
          <w:b/>
          <w:bCs/>
        </w:rPr>
      </w:pPr>
      <w:r w:rsidRPr="00E86936">
        <w:rPr>
          <w:rFonts w:ascii="Book Antiqua" w:hAnsi="Book Antiqua"/>
          <w:b/>
          <w:bCs/>
        </w:rPr>
        <w:t>II. OSOBITNÁ ČASŤ</w:t>
      </w:r>
    </w:p>
    <w:p w14:paraId="1F030EBE" w14:textId="77777777" w:rsidR="00D875A5" w:rsidRPr="00E86936" w:rsidRDefault="00D875A5" w:rsidP="00E86936">
      <w:pPr>
        <w:jc w:val="both"/>
        <w:rPr>
          <w:rFonts w:ascii="Book Antiqua" w:hAnsi="Book Antiqua"/>
          <w:b/>
          <w:bCs/>
        </w:rPr>
      </w:pPr>
      <w:r w:rsidRPr="00E86936">
        <w:rPr>
          <w:rFonts w:ascii="Book Antiqua" w:hAnsi="Book Antiqua"/>
          <w:b/>
          <w:bCs/>
        </w:rPr>
        <w:t>K bodu I – Zriadenie osobitnej parlamentnej komisie</w:t>
      </w:r>
    </w:p>
    <w:p w14:paraId="2FCEB9E4" w14:textId="77777777" w:rsidR="003C7A4E" w:rsidRDefault="00D875A5" w:rsidP="00E86936">
      <w:p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 xml:space="preserve">Zriadením komisie sa zabezpečí </w:t>
      </w:r>
      <w:r w:rsidRPr="00E86936">
        <w:rPr>
          <w:rFonts w:ascii="Book Antiqua" w:hAnsi="Book Antiqua"/>
          <w:b/>
          <w:bCs/>
        </w:rPr>
        <w:t>nadrezortná a nadstranícka kontrola</w:t>
      </w:r>
      <w:r w:rsidRPr="00E86936">
        <w:rPr>
          <w:rFonts w:ascii="Book Antiqua" w:hAnsi="Book Antiqua"/>
        </w:rPr>
        <w:t xml:space="preserve"> strategickej investície. Dohľad </w:t>
      </w:r>
      <w:r w:rsidR="003C7A4E">
        <w:rPr>
          <w:rFonts w:ascii="Book Antiqua" w:hAnsi="Book Antiqua"/>
        </w:rPr>
        <w:t>troch</w:t>
      </w:r>
      <w:r w:rsidRPr="00E86936">
        <w:rPr>
          <w:rFonts w:ascii="Book Antiqua" w:hAnsi="Book Antiqua"/>
        </w:rPr>
        <w:t xml:space="preserve"> výborov odráža široké spektrum dotknutých oblastí: </w:t>
      </w:r>
      <w:r w:rsidR="003C7A4E">
        <w:rPr>
          <w:rFonts w:ascii="Book Antiqua" w:hAnsi="Book Antiqua"/>
        </w:rPr>
        <w:t xml:space="preserve">hospodárstvo, </w:t>
      </w:r>
      <w:r w:rsidRPr="00E86936">
        <w:rPr>
          <w:rFonts w:ascii="Book Antiqua" w:hAnsi="Book Antiqua"/>
        </w:rPr>
        <w:t>životné prostredie a zdravie obyvateľov.</w:t>
      </w:r>
      <w:r w:rsidR="003C7A4E">
        <w:rPr>
          <w:rFonts w:ascii="Book Antiqua" w:hAnsi="Book Antiqua"/>
        </w:rPr>
        <w:t xml:space="preserve"> </w:t>
      </w:r>
    </w:p>
    <w:p w14:paraId="53594618" w14:textId="44FCC2EC" w:rsidR="00D875A5" w:rsidRPr="00E86936" w:rsidRDefault="00D875A5" w:rsidP="00E86936">
      <w:p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Zahrnutie občianskej iniciatívy a nezávislých odborníkov je nevyhnutné pre zabezpečenie dôveryhodnosti a odbornej úrovne práce komisie.</w:t>
      </w:r>
    </w:p>
    <w:p w14:paraId="22E2F3F7" w14:textId="77777777" w:rsidR="00D875A5" w:rsidRPr="00E86936" w:rsidRDefault="00D875A5" w:rsidP="00E86936">
      <w:pPr>
        <w:jc w:val="both"/>
        <w:rPr>
          <w:rFonts w:ascii="Book Antiqua" w:hAnsi="Book Antiqua"/>
          <w:b/>
          <w:bCs/>
        </w:rPr>
      </w:pPr>
      <w:r w:rsidRPr="00E86936">
        <w:rPr>
          <w:rFonts w:ascii="Book Antiqua" w:hAnsi="Book Antiqua"/>
          <w:b/>
          <w:bCs/>
        </w:rPr>
        <w:t>K bodu II – Úlohy komisie</w:t>
      </w:r>
    </w:p>
    <w:p w14:paraId="77B61E1F" w14:textId="6146FC07" w:rsidR="00D875A5" w:rsidRPr="00E86936" w:rsidRDefault="00D875A5" w:rsidP="00E86936">
      <w:p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 xml:space="preserve">Komisia bude mať mandát vypracovať </w:t>
      </w:r>
      <w:r w:rsidR="003C7A4E">
        <w:rPr>
          <w:rFonts w:ascii="Book Antiqua" w:hAnsi="Book Antiqua"/>
        </w:rPr>
        <w:t>päť základných analýz</w:t>
      </w:r>
      <w:r w:rsidRPr="00E86936">
        <w:rPr>
          <w:rFonts w:ascii="Book Antiqua" w:hAnsi="Book Antiqua"/>
        </w:rPr>
        <w:t>:</w:t>
      </w:r>
    </w:p>
    <w:p w14:paraId="20AE91D6" w14:textId="77777777" w:rsidR="00D875A5" w:rsidRPr="00E86936" w:rsidRDefault="00D875A5" w:rsidP="00E86936">
      <w:pPr>
        <w:numPr>
          <w:ilvl w:val="0"/>
          <w:numId w:val="14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  <w:b/>
          <w:bCs/>
        </w:rPr>
        <w:t>Zdravotné dopady</w:t>
      </w:r>
      <w:r w:rsidRPr="00E86936">
        <w:rPr>
          <w:rFonts w:ascii="Book Antiqua" w:hAnsi="Book Antiqua"/>
        </w:rPr>
        <w:t xml:space="preserve"> – preverenie expozície toxickým látkam, modelovanie rizík a odporúčania pre monitoring.</w:t>
      </w:r>
    </w:p>
    <w:p w14:paraId="641D7AE8" w14:textId="77777777" w:rsidR="00D875A5" w:rsidRPr="00E86936" w:rsidRDefault="00D875A5" w:rsidP="00E86936">
      <w:pPr>
        <w:numPr>
          <w:ilvl w:val="0"/>
          <w:numId w:val="14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  <w:b/>
          <w:bCs/>
        </w:rPr>
        <w:t>Procesy EIA a stavebného povolenia</w:t>
      </w:r>
      <w:r w:rsidRPr="00E86936">
        <w:rPr>
          <w:rFonts w:ascii="Book Antiqua" w:hAnsi="Book Antiqua"/>
        </w:rPr>
        <w:t xml:space="preserve"> – audit zákonnosti, transparentnosti a participácie verejnosti.</w:t>
      </w:r>
    </w:p>
    <w:p w14:paraId="5A011103" w14:textId="77777777" w:rsidR="00D875A5" w:rsidRPr="00E86936" w:rsidRDefault="00D875A5" w:rsidP="00E86936">
      <w:pPr>
        <w:numPr>
          <w:ilvl w:val="0"/>
          <w:numId w:val="14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  <w:b/>
          <w:bCs/>
        </w:rPr>
        <w:t>Pracovné víza</w:t>
      </w:r>
      <w:r w:rsidRPr="00E86936">
        <w:rPr>
          <w:rFonts w:ascii="Book Antiqua" w:hAnsi="Book Antiqua"/>
        </w:rPr>
        <w:t xml:space="preserve"> – analýza transparentnosti, dodržiavania zákona o pobyte cudzincov a vplyvu na trh práce.</w:t>
      </w:r>
    </w:p>
    <w:p w14:paraId="75F68E28" w14:textId="7B3F81D0" w:rsidR="00D875A5" w:rsidRDefault="00D875A5" w:rsidP="00E86936">
      <w:pPr>
        <w:numPr>
          <w:ilvl w:val="0"/>
          <w:numId w:val="14"/>
        </w:numPr>
        <w:jc w:val="both"/>
        <w:rPr>
          <w:rFonts w:ascii="Book Antiqua" w:hAnsi="Book Antiqua"/>
        </w:rPr>
      </w:pPr>
      <w:r w:rsidRPr="00E86936">
        <w:rPr>
          <w:rFonts w:ascii="Book Antiqua" w:hAnsi="Book Antiqua"/>
          <w:b/>
          <w:bCs/>
        </w:rPr>
        <w:t>Pôda a krajina</w:t>
      </w:r>
      <w:r w:rsidRPr="00E86936">
        <w:rPr>
          <w:rFonts w:ascii="Book Antiqua" w:hAnsi="Book Antiqua"/>
        </w:rPr>
        <w:t xml:space="preserve"> – posúdenie záberu ornej pôdy, trvalých zmien krajiny a ekonomických strát.</w:t>
      </w:r>
    </w:p>
    <w:p w14:paraId="4E6410A2" w14:textId="3CD32090" w:rsidR="003C7A4E" w:rsidRPr="00E86936" w:rsidRDefault="003C7A4E" w:rsidP="00E86936">
      <w:pPr>
        <w:numPr>
          <w:ilvl w:val="0"/>
          <w:numId w:val="14"/>
        </w:numPr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Ekonomika a právo </w:t>
      </w:r>
      <w:r>
        <w:rPr>
          <w:rFonts w:ascii="Book Antiqua" w:hAnsi="Book Antiqua"/>
        </w:rPr>
        <w:t xml:space="preserve">– posúdenie hodnoty za peniaze, správnosti postupov podľa platnej legislatívy. </w:t>
      </w:r>
    </w:p>
    <w:p w14:paraId="0EB88E38" w14:textId="77777777" w:rsidR="00D875A5" w:rsidRPr="00E86936" w:rsidRDefault="00D875A5" w:rsidP="00E86936">
      <w:pPr>
        <w:jc w:val="both"/>
        <w:rPr>
          <w:rFonts w:ascii="Book Antiqua" w:hAnsi="Book Antiqua"/>
          <w:b/>
          <w:bCs/>
        </w:rPr>
      </w:pPr>
      <w:r w:rsidRPr="00E86936">
        <w:rPr>
          <w:rFonts w:ascii="Book Antiqua" w:hAnsi="Book Antiqua"/>
          <w:b/>
          <w:bCs/>
        </w:rPr>
        <w:t>K bodu III – Povinnosti komisie</w:t>
      </w:r>
    </w:p>
    <w:p w14:paraId="5934AD38" w14:textId="77777777" w:rsidR="00D875A5" w:rsidRPr="00E86936" w:rsidRDefault="00D875A5" w:rsidP="00E86936">
      <w:p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>Stanovenie termínov (90 dní pre priebežnú správu a 6 mesiacov pre záverečnú) umožní NR SR priebežne sledovať prácu komisie a zabezpečí, že výsledky budú prerokované včas, ešte pred nezvratnými zásahmi do územia.</w:t>
      </w:r>
    </w:p>
    <w:p w14:paraId="54E623FF" w14:textId="77777777" w:rsidR="00D875A5" w:rsidRPr="00E86936" w:rsidRDefault="00D875A5" w:rsidP="00E86936">
      <w:pPr>
        <w:jc w:val="both"/>
        <w:rPr>
          <w:rFonts w:ascii="Book Antiqua" w:hAnsi="Book Antiqua"/>
          <w:b/>
          <w:bCs/>
        </w:rPr>
      </w:pPr>
      <w:r w:rsidRPr="00E86936">
        <w:rPr>
          <w:rFonts w:ascii="Book Antiqua" w:hAnsi="Book Antiqua"/>
          <w:b/>
          <w:bCs/>
        </w:rPr>
        <w:t>K bodu IV – Žiadosť vláde SR</w:t>
      </w:r>
    </w:p>
    <w:p w14:paraId="1BFFC1A2" w14:textId="1DB99645" w:rsidR="00D875A5" w:rsidRPr="00E86936" w:rsidRDefault="00D875A5" w:rsidP="00E86936">
      <w:p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 xml:space="preserve">Vláda SR je vyzvaná, aby do prerokovania záverečnej správy </w:t>
      </w:r>
      <w:r w:rsidRPr="00E86936">
        <w:rPr>
          <w:rFonts w:ascii="Book Antiqua" w:hAnsi="Book Antiqua"/>
          <w:b/>
          <w:bCs/>
        </w:rPr>
        <w:t>pozastavila povoľovacie procesy</w:t>
      </w:r>
      <w:r w:rsidRPr="00E86936">
        <w:rPr>
          <w:rFonts w:ascii="Book Antiqua" w:hAnsi="Book Antiqua"/>
        </w:rPr>
        <w:t xml:space="preserve"> a </w:t>
      </w:r>
      <w:r w:rsidRPr="00E86936">
        <w:rPr>
          <w:rFonts w:ascii="Book Antiqua" w:hAnsi="Book Antiqua"/>
          <w:b/>
          <w:bCs/>
        </w:rPr>
        <w:t>poskytla Komisii všetku potrebnú súčinnosť</w:t>
      </w:r>
      <w:r w:rsidRPr="00E86936">
        <w:rPr>
          <w:rFonts w:ascii="Book Antiqua" w:hAnsi="Book Antiqua"/>
        </w:rPr>
        <w:t>.</w:t>
      </w:r>
      <w:r w:rsidR="003C7A4E">
        <w:rPr>
          <w:rFonts w:ascii="Book Antiqua" w:hAnsi="Book Antiqua"/>
        </w:rPr>
        <w:t xml:space="preserve"> </w:t>
      </w:r>
      <w:r w:rsidRPr="00E86936">
        <w:rPr>
          <w:rFonts w:ascii="Book Antiqua" w:hAnsi="Book Antiqua"/>
        </w:rPr>
        <w:t>Tým sa zabezpečí, že analýzy budú mať reálny vplyv na rozhodnutia a nebudú len formálnym gestom.</w:t>
      </w:r>
    </w:p>
    <w:p w14:paraId="7F33FB03" w14:textId="77777777" w:rsidR="002C65AB" w:rsidRPr="00E86936" w:rsidRDefault="002C65AB" w:rsidP="00E86936">
      <w:pPr>
        <w:jc w:val="both"/>
        <w:rPr>
          <w:rFonts w:ascii="Book Antiqua" w:hAnsi="Book Antiqua"/>
          <w:b/>
          <w:bCs/>
        </w:rPr>
      </w:pPr>
    </w:p>
    <w:p w14:paraId="447EFA31" w14:textId="2001C6CA" w:rsidR="00D875A5" w:rsidRPr="00E86936" w:rsidRDefault="00D875A5" w:rsidP="00E86936">
      <w:pPr>
        <w:jc w:val="both"/>
        <w:rPr>
          <w:rFonts w:ascii="Book Antiqua" w:hAnsi="Book Antiqua"/>
          <w:b/>
          <w:bCs/>
        </w:rPr>
      </w:pPr>
      <w:r w:rsidRPr="00E86936">
        <w:rPr>
          <w:rFonts w:ascii="Book Antiqua" w:hAnsi="Book Antiqua"/>
          <w:b/>
          <w:bCs/>
        </w:rPr>
        <w:t>III. ZÁVER</w:t>
      </w:r>
    </w:p>
    <w:p w14:paraId="5651012B" w14:textId="77777777" w:rsidR="00D875A5" w:rsidRPr="00E86936" w:rsidRDefault="00D875A5" w:rsidP="00E86936">
      <w:p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t xml:space="preserve">Tento návrh uznesenia a dôvodová správa sledujú cieľ zabezpečiť, aby rozhodnutie o výstavbe závodu na výrobu batérií v Šuranoch bolo prijaté </w:t>
      </w:r>
      <w:r w:rsidRPr="00E86936">
        <w:rPr>
          <w:rFonts w:ascii="Book Antiqua" w:hAnsi="Book Antiqua"/>
          <w:b/>
          <w:bCs/>
        </w:rPr>
        <w:t>na základe overených a nezávislých informácií</w:t>
      </w:r>
      <w:r w:rsidRPr="00E86936">
        <w:rPr>
          <w:rFonts w:ascii="Book Antiqua" w:hAnsi="Book Antiqua"/>
        </w:rPr>
        <w:t>, v súlade so zákonom a verejným záujmom.</w:t>
      </w:r>
    </w:p>
    <w:p w14:paraId="03FE956F" w14:textId="1B9BDBC1" w:rsidR="00D875A5" w:rsidRPr="00E86936" w:rsidRDefault="00D875A5" w:rsidP="00E86936">
      <w:pPr>
        <w:jc w:val="both"/>
        <w:rPr>
          <w:rFonts w:ascii="Book Antiqua" w:hAnsi="Book Antiqua"/>
        </w:rPr>
      </w:pPr>
      <w:r w:rsidRPr="00E86936">
        <w:rPr>
          <w:rFonts w:ascii="Book Antiqua" w:hAnsi="Book Antiqua"/>
        </w:rPr>
        <w:lastRenderedPageBreak/>
        <w:t xml:space="preserve">Zriadením osobitnej parlamentnej komisie Slovenská republika dáva jasne najavo, že </w:t>
      </w:r>
      <w:r w:rsidRPr="00E86936">
        <w:rPr>
          <w:rFonts w:ascii="Book Antiqua" w:hAnsi="Book Antiqua"/>
          <w:b/>
          <w:bCs/>
        </w:rPr>
        <w:t>ekonomický rozvoj musí byť v rovnováhe s ochranou zdravia, pôdy, vody, bezpečnosti a kvality života svojich občanov</w:t>
      </w:r>
      <w:r w:rsidRPr="00E86936">
        <w:rPr>
          <w:rFonts w:ascii="Book Antiqua" w:hAnsi="Book Antiqua"/>
        </w:rPr>
        <w:t>.</w:t>
      </w:r>
    </w:p>
    <w:p w14:paraId="4677DA0D" w14:textId="0A94FFB2" w:rsidR="006A52DF" w:rsidRPr="00E86936" w:rsidRDefault="006A52DF" w:rsidP="00E86936">
      <w:pPr>
        <w:jc w:val="both"/>
        <w:rPr>
          <w:rFonts w:ascii="Book Antiqua" w:hAnsi="Book Antiqua"/>
        </w:rPr>
      </w:pPr>
    </w:p>
    <w:sectPr w:rsidR="006A52DF" w:rsidRPr="00E86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4C25"/>
    <w:multiLevelType w:val="multilevel"/>
    <w:tmpl w:val="EB361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80338"/>
    <w:multiLevelType w:val="multilevel"/>
    <w:tmpl w:val="5AF6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842E9"/>
    <w:multiLevelType w:val="multilevel"/>
    <w:tmpl w:val="5984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7782D"/>
    <w:multiLevelType w:val="multilevel"/>
    <w:tmpl w:val="4354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11FE5"/>
    <w:multiLevelType w:val="multilevel"/>
    <w:tmpl w:val="B1F4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A5BB5"/>
    <w:multiLevelType w:val="multilevel"/>
    <w:tmpl w:val="0172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01F16"/>
    <w:multiLevelType w:val="multilevel"/>
    <w:tmpl w:val="80AC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BF589B"/>
    <w:multiLevelType w:val="hybridMultilevel"/>
    <w:tmpl w:val="108C242C"/>
    <w:lvl w:ilvl="0" w:tplc="2404F26A">
      <w:start w:val="1"/>
      <w:numFmt w:val="decimal"/>
      <w:suff w:val="nothing"/>
      <w:lvlText w:val="%1."/>
      <w:lvlJc w:val="left"/>
      <w:pPr>
        <w:ind w:left="122" w:hanging="92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606B8">
      <w:start w:val="1"/>
      <w:numFmt w:val="lowerLetter"/>
      <w:lvlText w:val="%2."/>
      <w:lvlJc w:val="left"/>
      <w:pPr>
        <w:ind w:left="720" w:hanging="618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A854FC">
      <w:start w:val="1"/>
      <w:numFmt w:val="lowerRoman"/>
      <w:lvlText w:val="%3."/>
      <w:lvlJc w:val="left"/>
      <w:pPr>
        <w:ind w:left="1440" w:hanging="548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023274">
      <w:start w:val="1"/>
      <w:numFmt w:val="decimal"/>
      <w:lvlText w:val="%4."/>
      <w:lvlJc w:val="left"/>
      <w:pPr>
        <w:ind w:left="2160" w:hanging="59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26946E">
      <w:start w:val="1"/>
      <w:numFmt w:val="lowerLetter"/>
      <w:lvlText w:val="%5."/>
      <w:lvlJc w:val="left"/>
      <w:pPr>
        <w:ind w:left="2880" w:hanging="582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14D836">
      <w:start w:val="1"/>
      <w:numFmt w:val="lowerRoman"/>
      <w:lvlText w:val="%6."/>
      <w:lvlJc w:val="left"/>
      <w:pPr>
        <w:ind w:left="3600" w:hanging="512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6801D8">
      <w:start w:val="1"/>
      <w:numFmt w:val="decimal"/>
      <w:lvlText w:val="%7."/>
      <w:lvlJc w:val="left"/>
      <w:pPr>
        <w:ind w:left="4320" w:hanging="558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D0FFD2">
      <w:start w:val="1"/>
      <w:numFmt w:val="lowerLetter"/>
      <w:lvlText w:val="%8."/>
      <w:lvlJc w:val="left"/>
      <w:pPr>
        <w:ind w:left="5040" w:hanging="54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EC901A">
      <w:start w:val="1"/>
      <w:numFmt w:val="lowerRoman"/>
      <w:lvlText w:val="%9."/>
      <w:lvlJc w:val="left"/>
      <w:pPr>
        <w:ind w:left="5760" w:hanging="47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5453938"/>
    <w:multiLevelType w:val="multilevel"/>
    <w:tmpl w:val="A4CE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A3160E"/>
    <w:multiLevelType w:val="multilevel"/>
    <w:tmpl w:val="BB26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9867D0"/>
    <w:multiLevelType w:val="multilevel"/>
    <w:tmpl w:val="DF5A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2D612B"/>
    <w:multiLevelType w:val="multilevel"/>
    <w:tmpl w:val="F48E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156F1C"/>
    <w:multiLevelType w:val="multilevel"/>
    <w:tmpl w:val="CB06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106200"/>
    <w:multiLevelType w:val="multilevel"/>
    <w:tmpl w:val="B108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904699"/>
    <w:multiLevelType w:val="multilevel"/>
    <w:tmpl w:val="5A96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14"/>
  </w:num>
  <w:num w:numId="6">
    <w:abstractNumId w:val="10"/>
  </w:num>
  <w:num w:numId="7">
    <w:abstractNumId w:val="8"/>
  </w:num>
  <w:num w:numId="8">
    <w:abstractNumId w:val="4"/>
  </w:num>
  <w:num w:numId="9">
    <w:abstractNumId w:val="13"/>
  </w:num>
  <w:num w:numId="10">
    <w:abstractNumId w:val="12"/>
  </w:num>
  <w:num w:numId="11">
    <w:abstractNumId w:val="9"/>
  </w:num>
  <w:num w:numId="12">
    <w:abstractNumId w:val="2"/>
  </w:num>
  <w:num w:numId="13">
    <w:abstractNumId w:val="3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C6"/>
    <w:rsid w:val="000C0356"/>
    <w:rsid w:val="0013004C"/>
    <w:rsid w:val="002C65AB"/>
    <w:rsid w:val="002D4180"/>
    <w:rsid w:val="002F1BEF"/>
    <w:rsid w:val="00367263"/>
    <w:rsid w:val="003C7A4E"/>
    <w:rsid w:val="00546067"/>
    <w:rsid w:val="00625AFA"/>
    <w:rsid w:val="00676E91"/>
    <w:rsid w:val="006A52DF"/>
    <w:rsid w:val="007E25CF"/>
    <w:rsid w:val="008035A6"/>
    <w:rsid w:val="00874418"/>
    <w:rsid w:val="008B07C6"/>
    <w:rsid w:val="00952D9D"/>
    <w:rsid w:val="00A8610E"/>
    <w:rsid w:val="00AA03D1"/>
    <w:rsid w:val="00B413FC"/>
    <w:rsid w:val="00B61E10"/>
    <w:rsid w:val="00B849CF"/>
    <w:rsid w:val="00BA0827"/>
    <w:rsid w:val="00BD6DFA"/>
    <w:rsid w:val="00D875A5"/>
    <w:rsid w:val="00E05DED"/>
    <w:rsid w:val="00E363B8"/>
    <w:rsid w:val="00E745AD"/>
    <w:rsid w:val="00E8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2861"/>
  <w15:chartTrackingRefBased/>
  <w15:docId w15:val="{B60E0204-D175-4607-B7EC-3D837286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6936"/>
  </w:style>
  <w:style w:type="paragraph" w:styleId="Nadpis1">
    <w:name w:val="heading 1"/>
    <w:basedOn w:val="Normlny"/>
    <w:next w:val="Normlny"/>
    <w:link w:val="Nadpis1Char"/>
    <w:uiPriority w:val="9"/>
    <w:qFormat/>
    <w:rsid w:val="008B0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B0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B0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B0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B0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B0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B0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B0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B0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B0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B0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B0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B07C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B07C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B07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B07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B07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B07C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8B0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8B0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qFormat/>
    <w:rsid w:val="008B0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rsid w:val="008B0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B0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B07C6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8B07C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B07C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B0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B07C6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8B07C6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625AFA"/>
    <w:rPr>
      <w:color w:val="0563C1" w:themeColor="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625AFA"/>
    <w:rPr>
      <w:color w:val="605E5C"/>
      <w:shd w:val="clear" w:color="auto" w:fill="E1DFDD"/>
    </w:rPr>
  </w:style>
  <w:style w:type="table" w:customStyle="1" w:styleId="TableNormal1">
    <w:name w:val="Table Normal1"/>
    <w:rsid w:val="002C65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sk-SK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A">
    <w:name w:val="Telo A"/>
    <w:rsid w:val="002C65A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Predvolen">
    <w:name w:val="Predvolené"/>
    <w:rsid w:val="002C65A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Zkladntext">
    <w:name w:val="Body Text"/>
    <w:link w:val="ZkladntextChar"/>
    <w:rsid w:val="002C65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rsid w:val="002C65AB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4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4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1712</Words>
  <Characters>9763</Characters>
  <Application>Microsoft Office Word</Application>
  <DocSecurity>0</DocSecurity>
  <Lines>81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Hlubocka</dc:creator>
  <cp:keywords/>
  <dc:description/>
  <cp:lastModifiedBy>Vašečka, Richard</cp:lastModifiedBy>
  <cp:revision>2</cp:revision>
  <cp:lastPrinted>2025-11-07T12:36:00Z</cp:lastPrinted>
  <dcterms:created xsi:type="dcterms:W3CDTF">2025-11-07T12:46:00Z</dcterms:created>
  <dcterms:modified xsi:type="dcterms:W3CDTF">2025-11-07T12:46:00Z</dcterms:modified>
</cp:coreProperties>
</file>