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3E58F3C2" w:rsidR="001F02BF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1" w:name="_Hlk177390119"/>
      <w:bookmarkStart w:id="2" w:name="_Hlk209639901"/>
      <w:r w:rsidR="006F7B9F" w:rsidRPr="00911A32">
        <w:rPr>
          <w:rFonts w:ascii="Book Antiqua" w:hAnsi="Book Antiqua"/>
        </w:rPr>
        <w:t>Návrh zákona</w:t>
      </w:r>
      <w:bookmarkStart w:id="3" w:name="_Hlk127200235"/>
      <w:bookmarkStart w:id="4" w:name="_Hlk127199157"/>
      <w:r w:rsidR="005F0557">
        <w:rPr>
          <w:rFonts w:ascii="Book Antiqua" w:hAnsi="Book Antiqua"/>
        </w:rPr>
        <w:t xml:space="preserve">, </w:t>
      </w:r>
      <w:bookmarkEnd w:id="1"/>
      <w:bookmarkEnd w:id="3"/>
      <w:bookmarkEnd w:id="4"/>
      <w:r w:rsidR="005302FE" w:rsidRPr="005302FE">
        <w:rPr>
          <w:rFonts w:ascii="Book Antiqua" w:hAnsi="Book Antiqua" w:cs="Open Sans"/>
          <w:bCs/>
          <w:color w:val="000000"/>
          <w:shd w:val="clear" w:color="auto" w:fill="FFFFFF"/>
        </w:rPr>
        <w:t>ktorým sa dopĺňa zákon Národnej rady Slovenskej republiky č. 219/1996 Z. z. o ochrane pred zneužívaním alkoholických nápojov a o zriaďovaní a prevádzke protialkoholických záchytných izieb v znení neskorších predpisov a ktorým sa menia a dopĺňajú niektoré zákony</w:t>
      </w:r>
      <w:r w:rsidR="00F51790" w:rsidRPr="00F51790">
        <w:rPr>
          <w:rFonts w:ascii="Book Antiqua" w:hAnsi="Book Antiqua" w:cs="Open Sans"/>
          <w:bCs/>
          <w:color w:val="000000"/>
          <w:shd w:val="clear" w:color="auto" w:fill="FFFFFF"/>
        </w:rPr>
        <w:t xml:space="preserve"> </w:t>
      </w:r>
      <w:bookmarkEnd w:id="2"/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5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5"/>
      <w:r w:rsidR="006D485C">
        <w:rPr>
          <w:rFonts w:ascii="Book Antiqua" w:hAnsi="Book Antiqua"/>
        </w:rPr>
        <w:t xml:space="preserve"> za hnutie SLOVENSKO</w:t>
      </w:r>
      <w:r w:rsidR="00ED6DB9" w:rsidRPr="00911A32">
        <w:rPr>
          <w:rFonts w:ascii="Book Antiqua" w:hAnsi="Book Antiqua"/>
        </w:rPr>
        <w:t>.</w:t>
      </w:r>
    </w:p>
    <w:p w14:paraId="08139216" w14:textId="1C24A6D5" w:rsidR="000F1924" w:rsidRDefault="00900DB7" w:rsidP="00306DC4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bookmarkEnd w:id="0"/>
      <w:r w:rsidR="00306DC4" w:rsidRPr="00D47645">
        <w:rPr>
          <w:rFonts w:ascii="Book Antiqua" w:hAnsi="Book Antiqua"/>
          <w:b/>
          <w:bCs/>
        </w:rPr>
        <w:t xml:space="preserve">Predkladaný návrh zákona navrhuje úplný zákaz konzumácie alkoholických nápojov a fajčenia v priestoroch herní a kasín na území Slovenskej republiky. </w:t>
      </w:r>
      <w:r w:rsidR="00306DC4" w:rsidRPr="00306DC4">
        <w:rPr>
          <w:rFonts w:ascii="Book Antiqua" w:hAnsi="Book Antiqua"/>
        </w:rPr>
        <w:t>Cieľom návrhu je zlepšiť ochranu zdravia zamestnancov a návštevníkov týchto prevádzok, predchádzať súbežnej konzumácii alkoholu a hazardných hier</w:t>
      </w:r>
      <w:r w:rsidR="00306DC4">
        <w:rPr>
          <w:rFonts w:ascii="Book Antiqua" w:hAnsi="Book Antiqua"/>
        </w:rPr>
        <w:t>, keďže alkohol značne znižuje kognitívne schopnosti</w:t>
      </w:r>
      <w:r w:rsidR="00306DC4" w:rsidRPr="00306DC4">
        <w:rPr>
          <w:rFonts w:ascii="Book Antiqua" w:hAnsi="Book Antiqua"/>
        </w:rPr>
        <w:t xml:space="preserve">, a znížiť negatívne sociálno-zdravotné dôsledky súvisiace s hazardom a s </w:t>
      </w:r>
      <w:r w:rsidR="00306DC4">
        <w:rPr>
          <w:rFonts w:ascii="Book Antiqua" w:hAnsi="Book Antiqua"/>
        </w:rPr>
        <w:t>dýchaním</w:t>
      </w:r>
      <w:r w:rsidR="00306DC4" w:rsidRPr="00306DC4">
        <w:rPr>
          <w:rFonts w:ascii="Book Antiqua" w:hAnsi="Book Antiqua"/>
        </w:rPr>
        <w:t xml:space="preserve"> druhotnému tabakovému dymu.</w:t>
      </w:r>
      <w:r w:rsidR="00306DC4">
        <w:rPr>
          <w:rFonts w:ascii="Book Antiqua" w:hAnsi="Book Antiqua"/>
        </w:rPr>
        <w:t xml:space="preserve"> </w:t>
      </w:r>
    </w:p>
    <w:p w14:paraId="11FB43A8" w14:textId="7678FBBD" w:rsidR="00306DC4" w:rsidRDefault="00306DC4" w:rsidP="00306DC4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306DC4">
        <w:rPr>
          <w:rFonts w:ascii="Book Antiqua" w:hAnsi="Book Antiqua"/>
        </w:rPr>
        <w:t xml:space="preserve">Vdychovanie cigaretového dymu v uzavretých priestoroch predstavuje vážne zdravotné riziko nielen pre fajčiarov, ale aj pre nefajčiarov vystavených tzv. pasívnemu fajčeniu. Tabakový dym obsahuje viac než 7 000 chemických látok, z ktorých stovky sú toxické a najmenej 70 karcinogénne. V neodvetraných priestoroch sa škodliviny hromadia a koncentrácie môžu presiahnuť 100-násobok odporúčaných limitov WHO. Dlhodobá expozícia vedie k zvýšenému riziku rakoviny pľúc, srdcovocievnych ochorení, astmy a chronickej bronchitídy. Odborné štúdie potvrdzujú, že </w:t>
      </w:r>
      <w:r w:rsidR="006A6F6F">
        <w:rPr>
          <w:rFonts w:ascii="Book Antiqua" w:hAnsi="Book Antiqua"/>
        </w:rPr>
        <w:t>v</w:t>
      </w:r>
      <w:r w:rsidR="006A6F6F" w:rsidRPr="006A6F6F">
        <w:rPr>
          <w:rFonts w:ascii="Book Antiqua" w:hAnsi="Book Antiqua"/>
        </w:rPr>
        <w:t>entilácia a technické opatrenia nedokážu účinne znížiť koncentrácie toxických látok vo vnútornom prostredí</w:t>
      </w:r>
      <w:r w:rsidRPr="00306DC4">
        <w:rPr>
          <w:rFonts w:ascii="Book Antiqua" w:hAnsi="Book Antiqua"/>
        </w:rPr>
        <w:t>, preto jedinou účinnou ochranou zdravia v uzavretých priestoroch je úplný zákaz fajčenia.</w:t>
      </w:r>
    </w:p>
    <w:p w14:paraId="1D2DE815" w14:textId="5D9E58C4" w:rsidR="00306DC4" w:rsidRDefault="00306DC4" w:rsidP="00306DC4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D47645">
        <w:rPr>
          <w:rFonts w:ascii="Book Antiqua" w:hAnsi="Book Antiqua"/>
        </w:rPr>
        <w:t>Výskumy preukazujú, že súbežné užívanie alkoholu počas hrania zvyšuje rizikové správanie pri hraní</w:t>
      </w:r>
      <w:r w:rsidRPr="00306DC4">
        <w:rPr>
          <w:rFonts w:ascii="Book Antiqua" w:hAnsi="Book Antiqua"/>
        </w:rPr>
        <w:t xml:space="preserve"> — napr. väčšie stávky, rýchlejšie vyčerpanie financií a vyššiu pravdepodobnosť negatívnych dôsledkov</w:t>
      </w:r>
      <w:r>
        <w:rPr>
          <w:rFonts w:ascii="Book Antiqua" w:hAnsi="Book Antiqua"/>
        </w:rPr>
        <w:t xml:space="preserve"> hazardu</w:t>
      </w:r>
      <w:r w:rsidRPr="00306DC4">
        <w:rPr>
          <w:rFonts w:ascii="Book Antiqua" w:hAnsi="Book Antiqua"/>
        </w:rPr>
        <w:t>. Tieto štúdie naznačujú, že dostupnosť alkoholických nápojov priamo v hracích priestoroch prispieva k zhoršeniu výsledkov hráčov a môže zvyšovať prevalenciu problémového hazardu. Zamedzenie konzumácie alkoholu v priestoroch herní má preto priamy preventívny efekt.</w:t>
      </w:r>
      <w:r w:rsidR="00DA31B6">
        <w:rPr>
          <w:rFonts w:ascii="Book Antiqua" w:hAnsi="Book Antiqua"/>
        </w:rPr>
        <w:t xml:space="preserve"> </w:t>
      </w:r>
      <w:r w:rsidR="00DA31B6" w:rsidRPr="00DA31B6">
        <w:rPr>
          <w:rFonts w:ascii="Book Antiqua" w:hAnsi="Book Antiqua"/>
        </w:rPr>
        <w:t>Konzumácia alkoholu môže u niektorých osôb zvyšovať agresivitu, čo v kombinácii s prehrou peňazí v kasíne alebo herni často vedie k neželaným konfliktom, ktoré sa následne môžu prenášať aj mimo prevádzky a ohrozovať verejný poriadok v okolí.</w:t>
      </w:r>
    </w:p>
    <w:p w14:paraId="24E85FCE" w14:textId="790D1F58" w:rsidR="006A6F6F" w:rsidRDefault="006A6F6F" w:rsidP="00306DC4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D47645" w:rsidRPr="00D47645">
        <w:rPr>
          <w:rFonts w:ascii="Book Antiqua" w:hAnsi="Book Antiqua"/>
          <w:b/>
          <w:bCs/>
        </w:rPr>
        <w:t>V predkladanom návrhu zákona sa z</w:t>
      </w:r>
      <w:r w:rsidRPr="00D47645">
        <w:rPr>
          <w:rFonts w:ascii="Book Antiqua" w:hAnsi="Book Antiqua"/>
          <w:b/>
          <w:bCs/>
        </w:rPr>
        <w:t>ároveň</w:t>
      </w:r>
      <w:r w:rsidR="00D47645" w:rsidRPr="00D47645">
        <w:rPr>
          <w:rFonts w:ascii="Book Antiqua" w:hAnsi="Book Antiqua"/>
          <w:b/>
          <w:bCs/>
        </w:rPr>
        <w:t xml:space="preserve"> aj</w:t>
      </w:r>
      <w:r w:rsidRPr="00D47645">
        <w:rPr>
          <w:rFonts w:ascii="Book Antiqua" w:hAnsi="Book Antiqua"/>
          <w:b/>
          <w:bCs/>
        </w:rPr>
        <w:t xml:space="preserve"> posilňuje postavenie miest a obcí na území Slovenskej republiky v procese udeľovania individuálnych licencií na prevádzkovanie hazardných hier.</w:t>
      </w:r>
      <w:r>
        <w:rPr>
          <w:rFonts w:ascii="Book Antiqua" w:hAnsi="Book Antiqua"/>
        </w:rPr>
        <w:t xml:space="preserve"> V súčasnosti obce vydávajú vyjadrenia k umiestneniu:</w:t>
      </w:r>
    </w:p>
    <w:p w14:paraId="72ED06CD" w14:textId="67C72968" w:rsidR="006A6F6F" w:rsidRDefault="006A6F6F" w:rsidP="006A6F6F">
      <w:pPr>
        <w:pStyle w:val="Odsekzoznamu"/>
        <w:numPr>
          <w:ilvl w:val="0"/>
          <w:numId w:val="11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6A6F6F">
        <w:rPr>
          <w:rFonts w:ascii="Book Antiqua" w:hAnsi="Book Antiqua"/>
        </w:rPr>
        <w:t>technických zariadení na jej území</w:t>
      </w:r>
      <w:r>
        <w:rPr>
          <w:rFonts w:ascii="Book Antiqua" w:hAnsi="Book Antiqua"/>
        </w:rPr>
        <w:t xml:space="preserve"> ako súčasť žiadosti </w:t>
      </w:r>
      <w:r w:rsidRPr="006A6F6F">
        <w:rPr>
          <w:rFonts w:ascii="Book Antiqua" w:hAnsi="Book Antiqua"/>
        </w:rPr>
        <w:t>o udelenie individuálnej licencie na prevádzkovanie hazardných hier na výherných prístrojoch, hazardných hier na termináloch videohier, hazardných hier na technických zariadeniach obsluhovaných priamo hráčmi a hazardných hier na iných technických zariadeniach v</w:t>
      </w:r>
      <w:r>
        <w:rPr>
          <w:rFonts w:ascii="Book Antiqua" w:hAnsi="Book Antiqua"/>
        </w:rPr>
        <w:t> </w:t>
      </w:r>
      <w:r w:rsidRPr="006A6F6F">
        <w:rPr>
          <w:rFonts w:ascii="Book Antiqua" w:hAnsi="Book Antiqua"/>
        </w:rPr>
        <w:t>herni</w:t>
      </w:r>
      <w:r>
        <w:rPr>
          <w:rFonts w:ascii="Book Antiqua" w:hAnsi="Book Antiqua"/>
        </w:rPr>
        <w:t xml:space="preserve"> (§ 59),</w:t>
      </w:r>
    </w:p>
    <w:p w14:paraId="15B85037" w14:textId="17502FD1" w:rsidR="000D7348" w:rsidRDefault="000D7348" w:rsidP="006A6F6F">
      <w:pPr>
        <w:pStyle w:val="Odsekzoznamu"/>
        <w:numPr>
          <w:ilvl w:val="0"/>
          <w:numId w:val="11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6A6F6F">
        <w:rPr>
          <w:rFonts w:ascii="Book Antiqua" w:hAnsi="Book Antiqua"/>
        </w:rPr>
        <w:t>kasína na jej území</w:t>
      </w:r>
      <w:r>
        <w:rPr>
          <w:rFonts w:ascii="Book Antiqua" w:hAnsi="Book Antiqua"/>
        </w:rPr>
        <w:t xml:space="preserve"> ako súčasť</w:t>
      </w:r>
      <w:r w:rsidRPr="000D7348">
        <w:t xml:space="preserve"> </w:t>
      </w:r>
      <w:r w:rsidRPr="000D7348">
        <w:rPr>
          <w:rFonts w:ascii="Book Antiqua" w:hAnsi="Book Antiqua"/>
        </w:rPr>
        <w:t>žiadosti o udelenie individuálnej licencie na prevádzkovanie hazardných hier v</w:t>
      </w:r>
      <w:r>
        <w:rPr>
          <w:rFonts w:ascii="Book Antiqua" w:hAnsi="Book Antiqua"/>
        </w:rPr>
        <w:t> </w:t>
      </w:r>
      <w:r w:rsidRPr="000D7348">
        <w:rPr>
          <w:rFonts w:ascii="Book Antiqua" w:hAnsi="Book Antiqua"/>
        </w:rPr>
        <w:t>kasíne</w:t>
      </w:r>
      <w:r>
        <w:rPr>
          <w:rFonts w:ascii="Book Antiqua" w:hAnsi="Book Antiqua"/>
        </w:rPr>
        <w:t xml:space="preserve"> (§ 60),</w:t>
      </w:r>
    </w:p>
    <w:p w14:paraId="49257573" w14:textId="211A1185" w:rsidR="006A6F6F" w:rsidRDefault="006A6F6F" w:rsidP="006A6F6F">
      <w:pPr>
        <w:pStyle w:val="Odsekzoznamu"/>
        <w:numPr>
          <w:ilvl w:val="0"/>
          <w:numId w:val="11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6A6F6F">
        <w:rPr>
          <w:rFonts w:ascii="Book Antiqua" w:hAnsi="Book Antiqua"/>
        </w:rPr>
        <w:lastRenderedPageBreak/>
        <w:t>kasína na jej území</w:t>
      </w:r>
      <w:r>
        <w:rPr>
          <w:rFonts w:ascii="Book Antiqua" w:hAnsi="Book Antiqua"/>
        </w:rPr>
        <w:t xml:space="preserve"> ako súčasť </w:t>
      </w:r>
      <w:r w:rsidRPr="006A6F6F">
        <w:rPr>
          <w:rFonts w:ascii="Book Antiqua" w:hAnsi="Book Antiqua"/>
        </w:rPr>
        <w:t>žiadosti o udelenie individuálnej licencie na prevádzkovanie hazardných hier v kasíne a internetových hier v internetovom kasíne</w:t>
      </w:r>
      <w:r>
        <w:rPr>
          <w:rFonts w:ascii="Book Antiqua" w:hAnsi="Book Antiqua"/>
        </w:rPr>
        <w:t xml:space="preserve"> (§ 61),</w:t>
      </w:r>
    </w:p>
    <w:p w14:paraId="02F0496B" w14:textId="16ECDD29" w:rsidR="006A6F6F" w:rsidRDefault="006A6F6F" w:rsidP="006A6F6F">
      <w:pPr>
        <w:pStyle w:val="Odsekzoznamu"/>
        <w:numPr>
          <w:ilvl w:val="0"/>
          <w:numId w:val="11"/>
        </w:num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6" w:name="_Hlk213233801"/>
      <w:r w:rsidRPr="006A6F6F">
        <w:rPr>
          <w:rFonts w:ascii="Book Antiqua" w:hAnsi="Book Antiqua"/>
        </w:rPr>
        <w:t>technických zariadení na jej území</w:t>
      </w:r>
      <w:r>
        <w:rPr>
          <w:rFonts w:ascii="Book Antiqua" w:hAnsi="Book Antiqua"/>
        </w:rPr>
        <w:t xml:space="preserve"> </w:t>
      </w:r>
      <w:bookmarkEnd w:id="6"/>
      <w:r>
        <w:rPr>
          <w:rFonts w:ascii="Book Antiqua" w:hAnsi="Book Antiqua"/>
        </w:rPr>
        <w:t xml:space="preserve">ako súčasť </w:t>
      </w:r>
      <w:r w:rsidR="000D7348" w:rsidRPr="000D7348">
        <w:rPr>
          <w:rFonts w:ascii="Book Antiqua" w:hAnsi="Book Antiqua"/>
        </w:rPr>
        <w:t>žiadosti o udelenie individuálnej licencie na prevádzkovanie hazardných hier na výherných prístrojoch, hazardných hier na termináloch videohier, hazardných hier na technických zariadeniach obsluhovaných priamo hráčmi a hazardných hier na iných technických zariadeniach v herni a internetových hier v internetovom kasíne</w:t>
      </w:r>
      <w:r w:rsidR="000D7348">
        <w:rPr>
          <w:rFonts w:ascii="Book Antiqua" w:hAnsi="Book Antiqua"/>
        </w:rPr>
        <w:t xml:space="preserve"> (§ 62).</w:t>
      </w:r>
    </w:p>
    <w:p w14:paraId="7DEF9926" w14:textId="07786BE8" w:rsidR="000D7348" w:rsidRDefault="000D7348" w:rsidP="000D7348">
      <w:pPr>
        <w:tabs>
          <w:tab w:val="left" w:pos="0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Návrhom zákona sa explicitne vyjadruje </w:t>
      </w:r>
      <w:r w:rsidRPr="00D47645">
        <w:rPr>
          <w:rFonts w:ascii="Book Antiqua" w:hAnsi="Book Antiqua"/>
          <w:b/>
          <w:bCs/>
        </w:rPr>
        <w:t>záväznosť týchto vyjadrení obce pre úrad pri vydávaní individuálnych licencií,</w:t>
      </w:r>
      <w:r>
        <w:rPr>
          <w:rFonts w:ascii="Book Antiqua" w:hAnsi="Book Antiqua"/>
        </w:rPr>
        <w:t xml:space="preserve"> čo v praxi znamená, že úrad nesmie udeliť žiadateľovi individuálnu licenciu v prípade, ak obec nesúhlasí s umiestnením prevádzky na konkrétnej adrese</w:t>
      </w:r>
      <w:r w:rsidR="00D47645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 to bez ohľadu nato, či obec prijala všeobecné záväzné nariadenie, ktorým by prevádzkovanie hazardu na svojom území zakázala.</w:t>
      </w:r>
    </w:p>
    <w:p w14:paraId="57D5CAD9" w14:textId="4B993431" w:rsidR="005302FE" w:rsidRPr="000D7348" w:rsidRDefault="005302FE" w:rsidP="005302F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</w:t>
      </w:r>
      <w:r>
        <w:rPr>
          <w:rFonts w:ascii="Book Antiqua" w:hAnsi="Book Antiqua"/>
        </w:rPr>
        <w:t xml:space="preserve">nemá </w:t>
      </w:r>
      <w:r w:rsidRPr="000F1924">
        <w:rPr>
          <w:rFonts w:ascii="Book Antiqua" w:hAnsi="Book Antiqua"/>
        </w:rPr>
        <w:t>vplyv na rozpočet verejnej správy</w:t>
      </w:r>
      <w:r>
        <w:rPr>
          <w:rFonts w:ascii="Book Antiqua" w:hAnsi="Book Antiqua"/>
        </w:rPr>
        <w:t xml:space="preserve">, má pozitívne </w:t>
      </w:r>
      <w:r w:rsidRPr="000F1924">
        <w:rPr>
          <w:rFonts w:ascii="Book Antiqua" w:hAnsi="Book Antiqua"/>
        </w:rPr>
        <w:t>sociálne vplyvy</w:t>
      </w:r>
      <w:r>
        <w:rPr>
          <w:rFonts w:ascii="Book Antiqua" w:hAnsi="Book Antiqua"/>
        </w:rPr>
        <w:t xml:space="preserve">, nemá žiadne </w:t>
      </w:r>
      <w:r w:rsidRPr="000F1924">
        <w:rPr>
          <w:rFonts w:ascii="Book Antiqua" w:hAnsi="Book Antiqua"/>
        </w:rPr>
        <w:t>vplyv</w:t>
      </w:r>
      <w:r>
        <w:rPr>
          <w:rFonts w:ascii="Book Antiqua" w:hAnsi="Book Antiqua"/>
        </w:rPr>
        <w:t>y</w:t>
      </w:r>
      <w:r w:rsidRPr="000F1924">
        <w:rPr>
          <w:rFonts w:ascii="Book Antiqua" w:hAnsi="Book Antiqua"/>
        </w:rPr>
        <w:t xml:space="preserve">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na </w:t>
      </w:r>
      <w:r w:rsidRPr="000F1924">
        <w:rPr>
          <w:rFonts w:ascii="Book Antiqua" w:hAnsi="Book Antiqua"/>
        </w:rPr>
        <w:t>informatizáciu spoločnosti</w:t>
      </w:r>
      <w:r>
        <w:rPr>
          <w:rFonts w:ascii="Book Antiqua" w:hAnsi="Book Antiqua"/>
        </w:rPr>
        <w:t xml:space="preserve">, má pozitívne vplyvy na manželstvo, rodičovstvo a rodinu, má </w:t>
      </w:r>
      <w:r w:rsidR="00DA31B6">
        <w:rPr>
          <w:rFonts w:ascii="Book Antiqua" w:hAnsi="Book Antiqua"/>
        </w:rPr>
        <w:t>negatívne</w:t>
      </w:r>
      <w:r>
        <w:rPr>
          <w:rFonts w:ascii="Book Antiqua" w:hAnsi="Book Antiqua"/>
        </w:rPr>
        <w:t xml:space="preserve"> vplyvy na</w:t>
      </w:r>
      <w:r w:rsidRPr="000F1924">
        <w:rPr>
          <w:rFonts w:ascii="Book Antiqua" w:hAnsi="Book Antiqua"/>
        </w:rPr>
        <w:t xml:space="preserve"> podnikateľské prostredie</w:t>
      </w:r>
      <w:r>
        <w:rPr>
          <w:rFonts w:ascii="Book Antiqua" w:hAnsi="Book Antiqua"/>
        </w:rPr>
        <w:t xml:space="preserve"> a</w:t>
      </w:r>
      <w:r w:rsidR="00DA31B6">
        <w:rPr>
          <w:rFonts w:ascii="Book Antiqua" w:hAnsi="Book Antiqua"/>
        </w:rPr>
        <w:t> žiadne vplyvy</w:t>
      </w:r>
      <w:r>
        <w:rPr>
          <w:rFonts w:ascii="Book Antiqua" w:hAnsi="Book Antiqua"/>
        </w:rPr>
        <w:t>  na služby verejnej správy pre občana</w:t>
      </w:r>
      <w:r w:rsidRPr="000F1924">
        <w:rPr>
          <w:rFonts w:ascii="Book Antiqua" w:hAnsi="Book Antiqua"/>
        </w:rPr>
        <w:t>.</w:t>
      </w:r>
    </w:p>
    <w:p w14:paraId="1C56A8BD" w14:textId="057A149E" w:rsidR="00293814" w:rsidRPr="00D8092E" w:rsidRDefault="000F1924" w:rsidP="00D809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000000E" w14:textId="72D2CEDB" w:rsidR="00386510" w:rsidRPr="00B14A4C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4055D3A6" w14:textId="612F17AC" w:rsidR="005C00EC" w:rsidRDefault="00321137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V zákone </w:t>
      </w:r>
      <w:r w:rsidRPr="00321137">
        <w:rPr>
          <w:rFonts w:ascii="Book Antiqua" w:eastAsia="Times New Roman" w:hAnsi="Book Antiqua" w:cs="Times New Roman"/>
          <w:bCs/>
          <w:color w:val="000000"/>
        </w:rPr>
        <w:t>Národnej rady Slovenskej republiky č. 219/1996 Z. z. o ochrane pred zneužívaním alkoholických nápojov a o zriaďovaní a prevádzke protialkoholických záchytných izieb v</w:t>
      </w:r>
      <w:r>
        <w:rPr>
          <w:rFonts w:ascii="Book Antiqua" w:eastAsia="Times New Roman" w:hAnsi="Book Antiqua" w:cs="Times New Roman"/>
          <w:bCs/>
          <w:color w:val="000000"/>
        </w:rPr>
        <w:t> </w:t>
      </w:r>
      <w:r w:rsidRPr="00321137">
        <w:rPr>
          <w:rFonts w:ascii="Book Antiqua" w:eastAsia="Times New Roman" w:hAnsi="Book Antiqua" w:cs="Times New Roman"/>
          <w:bCs/>
          <w:color w:val="000000"/>
        </w:rPr>
        <w:t>znení</w:t>
      </w:r>
      <w:r>
        <w:rPr>
          <w:rFonts w:ascii="Book Antiqua" w:eastAsia="Times New Roman" w:hAnsi="Book Antiqua" w:cs="Times New Roman"/>
          <w:bCs/>
          <w:color w:val="000000"/>
        </w:rPr>
        <w:t xml:space="preserve"> neskorších predpisov </w:t>
      </w:r>
      <w:r w:rsidR="0026774A">
        <w:rPr>
          <w:rFonts w:ascii="Book Antiqua" w:eastAsia="Times New Roman" w:hAnsi="Book Antiqua" w:cs="Times New Roman"/>
          <w:bCs/>
          <w:color w:val="000000"/>
        </w:rPr>
        <w:t xml:space="preserve">sa rozširuje zákaz </w:t>
      </w:r>
      <w:r w:rsidR="0026774A" w:rsidRPr="0026774A">
        <w:rPr>
          <w:rFonts w:ascii="Book Antiqua" w:eastAsia="Times New Roman" w:hAnsi="Book Antiqua" w:cs="Times New Roman"/>
          <w:bCs/>
          <w:color w:val="000000"/>
        </w:rPr>
        <w:t>predávať alebo podávať alkoholické nápoje alebo inak umožňovať ich požívanie</w:t>
      </w:r>
      <w:r w:rsidR="0026774A">
        <w:rPr>
          <w:rFonts w:ascii="Book Antiqua" w:eastAsia="Times New Roman" w:hAnsi="Book Antiqua" w:cs="Times New Roman"/>
          <w:bCs/>
          <w:color w:val="000000"/>
        </w:rPr>
        <w:t xml:space="preserve"> aj na herne a kasína, pričom poznámky pod čiarou odkazujú na ich definíciu v zákone </w:t>
      </w:r>
      <w:r w:rsidR="0026774A" w:rsidRPr="00595D93">
        <w:rPr>
          <w:rFonts w:ascii="Book Antiqua" w:hAnsi="Book Antiqua"/>
          <w:bCs/>
          <w:color w:val="000000" w:themeColor="text1"/>
        </w:rPr>
        <w:t>č. 30/2019 Z. z. o hazardných hrách a o zmene a doplnení niektorých zákonov v znení neskorších predpisov</w:t>
      </w:r>
      <w:r w:rsidR="0026774A">
        <w:rPr>
          <w:rFonts w:ascii="Book Antiqua" w:hAnsi="Book Antiqua"/>
          <w:bCs/>
          <w:color w:val="000000" w:themeColor="text1"/>
        </w:rPr>
        <w:t>.</w:t>
      </w:r>
    </w:p>
    <w:p w14:paraId="43686FAB" w14:textId="503ABDBE" w:rsidR="0026774A" w:rsidRDefault="0026774A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Na porušenie tohto zákazu sa bude vzťahovať</w:t>
      </w:r>
      <w:r w:rsidR="00574BE9">
        <w:rPr>
          <w:rFonts w:ascii="Book Antiqua" w:hAnsi="Book Antiqua"/>
          <w:bCs/>
          <w:color w:val="000000" w:themeColor="text1"/>
        </w:rPr>
        <w:t xml:space="preserve"> sankcia vo forme pokuty vyjadrená v</w:t>
      </w:r>
      <w:r>
        <w:rPr>
          <w:rFonts w:ascii="Book Antiqua" w:hAnsi="Book Antiqua"/>
          <w:bCs/>
          <w:color w:val="000000" w:themeColor="text1"/>
        </w:rPr>
        <w:t xml:space="preserve"> § 12 ods. 1</w:t>
      </w:r>
      <w:r w:rsidR="00574BE9">
        <w:rPr>
          <w:rFonts w:ascii="Book Antiqua" w:hAnsi="Book Antiqua"/>
          <w:bCs/>
          <w:color w:val="000000" w:themeColor="text1"/>
        </w:rPr>
        <w:t xml:space="preserve"> </w:t>
      </w:r>
      <w:r w:rsidR="006C7383">
        <w:rPr>
          <w:rFonts w:ascii="Book Antiqua" w:hAnsi="Book Antiqua"/>
          <w:bCs/>
          <w:color w:val="000000" w:themeColor="text1"/>
        </w:rPr>
        <w:t xml:space="preserve">tohto </w:t>
      </w:r>
      <w:r w:rsidR="00574BE9">
        <w:rPr>
          <w:rFonts w:ascii="Book Antiqua" w:hAnsi="Book Antiqua"/>
          <w:bCs/>
          <w:color w:val="000000" w:themeColor="text1"/>
        </w:rPr>
        <w:t xml:space="preserve">zákona. </w:t>
      </w:r>
    </w:p>
    <w:p w14:paraId="0B6AF847" w14:textId="77777777" w:rsidR="006C7383" w:rsidRDefault="006C7383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/>
          <w:color w:val="000000" w:themeColor="text1"/>
        </w:rPr>
      </w:pPr>
    </w:p>
    <w:p w14:paraId="05927173" w14:textId="2B26D29F" w:rsidR="0026774A" w:rsidRDefault="0026774A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K Čl. II</w:t>
      </w:r>
    </w:p>
    <w:p w14:paraId="7A0C6E43" w14:textId="77777777" w:rsidR="002C506C" w:rsidRPr="00574BE9" w:rsidRDefault="002C506C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  <w:u w:val="single"/>
        </w:rPr>
      </w:pPr>
      <w:r w:rsidRPr="00574BE9">
        <w:rPr>
          <w:rFonts w:ascii="Book Antiqua" w:eastAsia="Times New Roman" w:hAnsi="Book Antiqua" w:cs="Times New Roman"/>
          <w:bCs/>
          <w:color w:val="000000"/>
          <w:u w:val="single"/>
        </w:rPr>
        <w:t>K bodu 1</w:t>
      </w:r>
    </w:p>
    <w:p w14:paraId="77021EDC" w14:textId="263B2A9F" w:rsidR="0026774A" w:rsidRDefault="0026774A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V zákone č. </w:t>
      </w:r>
      <w:r w:rsidRPr="0026774A">
        <w:rPr>
          <w:rFonts w:ascii="Book Antiqua" w:eastAsia="Times New Roman" w:hAnsi="Book Antiqua" w:cs="Times New Roman"/>
          <w:bCs/>
          <w:color w:val="000000"/>
        </w:rPr>
        <w:t xml:space="preserve">377/2004 Z. z. o ochrane nefajčiarov a o zmene a doplnení niektorých zákonov </w:t>
      </w:r>
      <w:r w:rsidRPr="00321137">
        <w:rPr>
          <w:rFonts w:ascii="Book Antiqua" w:eastAsia="Times New Roman" w:hAnsi="Book Antiqua" w:cs="Times New Roman"/>
          <w:bCs/>
          <w:color w:val="000000"/>
        </w:rPr>
        <w:t>v</w:t>
      </w:r>
      <w:r>
        <w:rPr>
          <w:rFonts w:ascii="Book Antiqua" w:eastAsia="Times New Roman" w:hAnsi="Book Antiqua" w:cs="Times New Roman"/>
          <w:bCs/>
          <w:color w:val="000000"/>
        </w:rPr>
        <w:t> </w:t>
      </w:r>
      <w:r w:rsidRPr="00321137">
        <w:rPr>
          <w:rFonts w:ascii="Book Antiqua" w:eastAsia="Times New Roman" w:hAnsi="Book Antiqua" w:cs="Times New Roman"/>
          <w:bCs/>
          <w:color w:val="000000"/>
        </w:rPr>
        <w:t>znení</w:t>
      </w:r>
      <w:r>
        <w:rPr>
          <w:rFonts w:ascii="Book Antiqua" w:eastAsia="Times New Roman" w:hAnsi="Book Antiqua" w:cs="Times New Roman"/>
          <w:bCs/>
          <w:color w:val="000000"/>
        </w:rPr>
        <w:t xml:space="preserve"> neskorších predpisov sa rozširuje zákaz </w:t>
      </w:r>
      <w:r w:rsidR="002C506C">
        <w:rPr>
          <w:rFonts w:ascii="Book Antiqua" w:eastAsia="Times New Roman" w:hAnsi="Book Antiqua" w:cs="Times New Roman"/>
          <w:bCs/>
          <w:color w:val="000000"/>
        </w:rPr>
        <w:t>fajčiť</w:t>
      </w:r>
      <w:r>
        <w:rPr>
          <w:rFonts w:ascii="Book Antiqua" w:eastAsia="Times New Roman" w:hAnsi="Book Antiqua" w:cs="Times New Roman"/>
          <w:bCs/>
          <w:color w:val="000000"/>
        </w:rPr>
        <w:t xml:space="preserve"> aj na herne a kasína, pričom poznámky pod čiarou odkazujú na ich definíciu v </w:t>
      </w:r>
      <w:bookmarkStart w:id="7" w:name="_Hlk213233608"/>
      <w:r>
        <w:rPr>
          <w:rFonts w:ascii="Book Antiqua" w:eastAsia="Times New Roman" w:hAnsi="Book Antiqua" w:cs="Times New Roman"/>
          <w:bCs/>
          <w:color w:val="000000"/>
        </w:rPr>
        <w:t xml:space="preserve">zákone </w:t>
      </w:r>
      <w:r w:rsidRPr="00595D93">
        <w:rPr>
          <w:rFonts w:ascii="Book Antiqua" w:hAnsi="Book Antiqua"/>
          <w:bCs/>
          <w:color w:val="000000" w:themeColor="text1"/>
        </w:rPr>
        <w:t>č. 30/2019 Z. z. o hazardných hrách a o zmene a doplnení niektorých zákonov v znení neskorších predpisov</w:t>
      </w:r>
      <w:bookmarkEnd w:id="7"/>
      <w:r>
        <w:rPr>
          <w:rFonts w:ascii="Book Antiqua" w:hAnsi="Book Antiqua"/>
          <w:bCs/>
          <w:color w:val="000000" w:themeColor="text1"/>
        </w:rPr>
        <w:t>.</w:t>
      </w:r>
    </w:p>
    <w:p w14:paraId="715F0161" w14:textId="746444B4" w:rsidR="002C506C" w:rsidRPr="00574BE9" w:rsidRDefault="002C506C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Cs/>
          <w:color w:val="000000" w:themeColor="text1"/>
          <w:u w:val="single"/>
        </w:rPr>
      </w:pPr>
      <w:r w:rsidRPr="00574BE9">
        <w:rPr>
          <w:rFonts w:ascii="Book Antiqua" w:hAnsi="Book Antiqua"/>
          <w:bCs/>
          <w:color w:val="000000" w:themeColor="text1"/>
          <w:u w:val="single"/>
        </w:rPr>
        <w:t>K bodom 2 a 3</w:t>
      </w:r>
    </w:p>
    <w:p w14:paraId="58599238" w14:textId="77777777" w:rsidR="002C506C" w:rsidRDefault="002C506C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Ide o legislatívno-technické úpravy, ktorými sa zákaz ustanovený v § 7 ods. 1 písm. k) premieta aj do </w:t>
      </w:r>
    </w:p>
    <w:p w14:paraId="095D9E23" w14:textId="5412E43B" w:rsidR="002C506C" w:rsidRDefault="002C506C" w:rsidP="002C506C">
      <w:pPr>
        <w:pStyle w:val="Odsekzoznamu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2C506C">
        <w:rPr>
          <w:rFonts w:ascii="Book Antiqua" w:hAnsi="Book Antiqua"/>
          <w:bCs/>
          <w:color w:val="000000" w:themeColor="text1"/>
        </w:rPr>
        <w:t xml:space="preserve">§ 10 </w:t>
      </w:r>
      <w:r w:rsidR="006C7383">
        <w:rPr>
          <w:rFonts w:ascii="Book Antiqua" w:hAnsi="Book Antiqua"/>
          <w:bCs/>
          <w:color w:val="000000" w:themeColor="text1"/>
        </w:rPr>
        <w:t>(</w:t>
      </w:r>
      <w:r w:rsidRPr="002C506C">
        <w:rPr>
          <w:rFonts w:ascii="Book Antiqua" w:hAnsi="Book Antiqua"/>
          <w:bCs/>
          <w:color w:val="000000" w:themeColor="text1"/>
        </w:rPr>
        <w:t>správn</w:t>
      </w:r>
      <w:r w:rsidR="00574BE9">
        <w:rPr>
          <w:rFonts w:ascii="Book Antiqua" w:hAnsi="Book Antiqua"/>
          <w:bCs/>
          <w:color w:val="000000" w:themeColor="text1"/>
        </w:rPr>
        <w:t>e</w:t>
      </w:r>
      <w:r w:rsidRPr="002C506C">
        <w:rPr>
          <w:rFonts w:ascii="Book Antiqua" w:hAnsi="Book Antiqua"/>
          <w:bCs/>
          <w:color w:val="000000" w:themeColor="text1"/>
        </w:rPr>
        <w:t xml:space="preserve"> delikt</w:t>
      </w:r>
      <w:r w:rsidR="00574BE9">
        <w:rPr>
          <w:rFonts w:ascii="Book Antiqua" w:hAnsi="Book Antiqua"/>
          <w:bCs/>
          <w:color w:val="000000" w:themeColor="text1"/>
        </w:rPr>
        <w:t>y</w:t>
      </w:r>
      <w:r w:rsidR="006C7383">
        <w:rPr>
          <w:rFonts w:ascii="Book Antiqua" w:hAnsi="Book Antiqua"/>
          <w:bCs/>
          <w:color w:val="000000" w:themeColor="text1"/>
        </w:rPr>
        <w:t>)</w:t>
      </w:r>
      <w:r w:rsidRPr="002C506C">
        <w:rPr>
          <w:rFonts w:ascii="Book Antiqua" w:hAnsi="Book Antiqua"/>
          <w:bCs/>
          <w:color w:val="000000" w:themeColor="text1"/>
        </w:rPr>
        <w:t>, pričom za porušenie tohto zákazu ulož</w:t>
      </w:r>
      <w:r>
        <w:rPr>
          <w:rFonts w:ascii="Book Antiqua" w:hAnsi="Book Antiqua"/>
          <w:bCs/>
          <w:color w:val="000000" w:themeColor="text1"/>
        </w:rPr>
        <w:t>ia</w:t>
      </w:r>
      <w:r w:rsidRPr="002C506C">
        <w:rPr>
          <w:rFonts w:ascii="Book Antiqua" w:hAnsi="Book Antiqua"/>
          <w:bCs/>
          <w:color w:val="000000" w:themeColor="text1"/>
        </w:rPr>
        <w:t xml:space="preserve"> </w:t>
      </w:r>
      <w:r>
        <w:rPr>
          <w:rFonts w:ascii="Book Antiqua" w:hAnsi="Book Antiqua"/>
          <w:bCs/>
          <w:color w:val="000000" w:themeColor="text1"/>
        </w:rPr>
        <w:t xml:space="preserve">orgány verejného zdravotníctva </w:t>
      </w:r>
      <w:r w:rsidRPr="002C506C">
        <w:rPr>
          <w:rFonts w:ascii="Book Antiqua" w:hAnsi="Book Antiqua"/>
          <w:bCs/>
          <w:color w:val="000000" w:themeColor="text1"/>
        </w:rPr>
        <w:t>pokutu od 500 eur do 15 000 eur fyzickej osobe - podnikateľovi alebo právnickej osobe</w:t>
      </w:r>
      <w:r>
        <w:rPr>
          <w:rFonts w:ascii="Book Antiqua" w:hAnsi="Book Antiqua"/>
          <w:bCs/>
          <w:color w:val="000000" w:themeColor="text1"/>
        </w:rPr>
        <w:t>,</w:t>
      </w:r>
    </w:p>
    <w:p w14:paraId="7D7CEB51" w14:textId="09BCCD90" w:rsidR="002C506C" w:rsidRPr="006C7383" w:rsidRDefault="002C506C" w:rsidP="006C7383">
      <w:pPr>
        <w:pStyle w:val="Odsekzoznamu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§ 11 </w:t>
      </w:r>
      <w:r w:rsidR="006C7383">
        <w:rPr>
          <w:rFonts w:ascii="Book Antiqua" w:hAnsi="Book Antiqua"/>
          <w:bCs/>
          <w:color w:val="000000" w:themeColor="text1"/>
        </w:rPr>
        <w:t>(</w:t>
      </w:r>
      <w:r w:rsidRPr="006C7383">
        <w:rPr>
          <w:rFonts w:ascii="Book Antiqua" w:hAnsi="Book Antiqua"/>
          <w:bCs/>
          <w:color w:val="000000" w:themeColor="text1"/>
        </w:rPr>
        <w:t>priestupk</w:t>
      </w:r>
      <w:r w:rsidR="006C7383">
        <w:rPr>
          <w:rFonts w:ascii="Book Antiqua" w:hAnsi="Book Antiqua"/>
          <w:bCs/>
          <w:color w:val="000000" w:themeColor="text1"/>
        </w:rPr>
        <w:t>y)</w:t>
      </w:r>
      <w:r w:rsidRPr="006C7383">
        <w:rPr>
          <w:rFonts w:ascii="Book Antiqua" w:hAnsi="Book Antiqua"/>
          <w:bCs/>
          <w:color w:val="000000" w:themeColor="text1"/>
        </w:rPr>
        <w:t>, pričom za spáchanie priestupku možno uložiť pokutu do 331 eur.</w:t>
      </w:r>
    </w:p>
    <w:p w14:paraId="63FD5FCD" w14:textId="77777777" w:rsidR="006C7383" w:rsidRDefault="006C7383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/>
          <w:color w:val="000000" w:themeColor="text1"/>
        </w:rPr>
      </w:pPr>
    </w:p>
    <w:p w14:paraId="3356D662" w14:textId="21C37F75" w:rsidR="0026774A" w:rsidRDefault="0026774A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K Čl. III</w:t>
      </w:r>
    </w:p>
    <w:p w14:paraId="3549F4A6" w14:textId="50B20AF7" w:rsidR="005302FE" w:rsidRPr="006C7383" w:rsidRDefault="005302FE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Cs/>
          <w:color w:val="000000" w:themeColor="text1"/>
          <w:u w:val="single"/>
        </w:rPr>
      </w:pPr>
      <w:r w:rsidRPr="006C7383">
        <w:rPr>
          <w:rFonts w:ascii="Book Antiqua" w:hAnsi="Book Antiqua"/>
          <w:bCs/>
          <w:color w:val="000000" w:themeColor="text1"/>
          <w:u w:val="single"/>
        </w:rPr>
        <w:t>K bodu 1</w:t>
      </w:r>
    </w:p>
    <w:p w14:paraId="47BB5E72" w14:textId="28192109" w:rsidR="002C506C" w:rsidRDefault="005302FE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§ 3</w:t>
      </w:r>
      <w:r w:rsidR="006C7383">
        <w:rPr>
          <w:rFonts w:ascii="Book Antiqua" w:hAnsi="Book Antiqua"/>
          <w:bCs/>
          <w:color w:val="000000" w:themeColor="text1"/>
        </w:rPr>
        <w:t>9</w:t>
      </w:r>
      <w:r>
        <w:rPr>
          <w:rFonts w:ascii="Book Antiqua" w:hAnsi="Book Antiqua"/>
          <w:bCs/>
          <w:color w:val="000000" w:themeColor="text1"/>
        </w:rPr>
        <w:t xml:space="preserve"> </w:t>
      </w:r>
      <w:r w:rsidRPr="005302FE">
        <w:rPr>
          <w:rFonts w:ascii="Book Antiqua" w:hAnsi="Book Antiqua"/>
          <w:bCs/>
          <w:color w:val="000000" w:themeColor="text1"/>
        </w:rPr>
        <w:t>zákon</w:t>
      </w:r>
      <w:r>
        <w:rPr>
          <w:rFonts w:ascii="Book Antiqua" w:hAnsi="Book Antiqua"/>
          <w:bCs/>
          <w:color w:val="000000" w:themeColor="text1"/>
        </w:rPr>
        <w:t>a</w:t>
      </w:r>
      <w:r w:rsidRPr="005302FE">
        <w:rPr>
          <w:rFonts w:ascii="Book Antiqua" w:hAnsi="Book Antiqua"/>
          <w:bCs/>
          <w:color w:val="000000" w:themeColor="text1"/>
        </w:rPr>
        <w:t xml:space="preserve"> č. 30/2019 Z. z. o hazardných hrách a o zmene a doplnení niektorých zákonov v znení neskorších predpisov</w:t>
      </w:r>
      <w:r>
        <w:rPr>
          <w:rFonts w:ascii="Book Antiqua" w:hAnsi="Book Antiqua"/>
          <w:bCs/>
          <w:color w:val="000000" w:themeColor="text1"/>
        </w:rPr>
        <w:t xml:space="preserve">, ktorý upravuje udeľovanie individuálnych licencií na prevádzkovanie hazardných hier sa dopĺňa novým odsekom, ktorý explicitne stanovuje vyjadrenia obce k umiestneniu kasína na jej území a k umiestneniu </w:t>
      </w:r>
      <w:r w:rsidRPr="005302FE">
        <w:rPr>
          <w:rFonts w:ascii="Book Antiqua" w:hAnsi="Book Antiqua"/>
          <w:bCs/>
          <w:color w:val="000000" w:themeColor="text1"/>
        </w:rPr>
        <w:tab/>
        <w:t>technických zariadení na jej území</w:t>
      </w:r>
      <w:r>
        <w:rPr>
          <w:rFonts w:ascii="Book Antiqua" w:hAnsi="Book Antiqua"/>
          <w:bCs/>
          <w:color w:val="000000" w:themeColor="text1"/>
        </w:rPr>
        <w:t xml:space="preserve"> ako záväzné podklady pre rozhodnutie </w:t>
      </w:r>
      <w:r w:rsidR="00D67E31">
        <w:rPr>
          <w:rFonts w:ascii="Book Antiqua" w:hAnsi="Book Antiqua"/>
          <w:bCs/>
          <w:color w:val="000000" w:themeColor="text1"/>
        </w:rPr>
        <w:t>Ú</w:t>
      </w:r>
      <w:r>
        <w:rPr>
          <w:rFonts w:ascii="Book Antiqua" w:hAnsi="Book Antiqua"/>
          <w:bCs/>
          <w:color w:val="000000" w:themeColor="text1"/>
        </w:rPr>
        <w:t>radu</w:t>
      </w:r>
      <w:r w:rsidR="00D67E31">
        <w:rPr>
          <w:rFonts w:ascii="Book Antiqua" w:hAnsi="Book Antiqua"/>
          <w:bCs/>
          <w:color w:val="000000" w:themeColor="text1"/>
        </w:rPr>
        <w:t xml:space="preserve"> pre regulácie hazardných hier</w:t>
      </w:r>
      <w:r>
        <w:rPr>
          <w:rFonts w:ascii="Book Antiqua" w:hAnsi="Book Antiqua"/>
          <w:bCs/>
          <w:color w:val="000000" w:themeColor="text1"/>
        </w:rPr>
        <w:t xml:space="preserve"> o udelení individuálnej licencie.</w:t>
      </w:r>
    </w:p>
    <w:p w14:paraId="2A0B29BE" w14:textId="245A4C5B" w:rsidR="005302FE" w:rsidRPr="006C7383" w:rsidRDefault="005302FE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bCs/>
          <w:color w:val="000000" w:themeColor="text1"/>
          <w:u w:val="single"/>
        </w:rPr>
      </w:pPr>
      <w:r w:rsidRPr="006C7383">
        <w:rPr>
          <w:rFonts w:ascii="Book Antiqua" w:hAnsi="Book Antiqua"/>
          <w:bCs/>
          <w:color w:val="000000" w:themeColor="text1"/>
          <w:u w:val="single"/>
        </w:rPr>
        <w:t>K bodom 2 až 5</w:t>
      </w:r>
    </w:p>
    <w:p w14:paraId="47722CAE" w14:textId="1A5578D6" w:rsidR="005302FE" w:rsidRPr="005302FE" w:rsidRDefault="005302FE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hAnsi="Book Antiqua"/>
          <w:bCs/>
          <w:color w:val="000000" w:themeColor="text1"/>
        </w:rPr>
        <w:t>Legislatívno-technické úpravy vzhľad</w:t>
      </w:r>
      <w:r w:rsidR="00542C7B">
        <w:rPr>
          <w:rFonts w:ascii="Book Antiqua" w:hAnsi="Book Antiqua"/>
          <w:bCs/>
          <w:color w:val="000000" w:themeColor="text1"/>
        </w:rPr>
        <w:t>om</w:t>
      </w:r>
      <w:r>
        <w:rPr>
          <w:rFonts w:ascii="Book Antiqua" w:hAnsi="Book Antiqua"/>
          <w:bCs/>
          <w:color w:val="000000" w:themeColor="text1"/>
        </w:rPr>
        <w:t xml:space="preserve"> na vloženie nového odseku 3</w:t>
      </w:r>
      <w:r w:rsidR="00542C7B">
        <w:rPr>
          <w:rFonts w:ascii="Book Antiqua" w:hAnsi="Book Antiqua"/>
          <w:bCs/>
          <w:color w:val="000000" w:themeColor="text1"/>
        </w:rPr>
        <w:t xml:space="preserve"> a prečíslovanie nasledovných odsekov. </w:t>
      </w:r>
    </w:p>
    <w:p w14:paraId="72B0CC51" w14:textId="77777777" w:rsidR="00542C7B" w:rsidRDefault="00542C7B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2E654E3" w14:textId="5C097A97" w:rsidR="000D1DB6" w:rsidRDefault="000D1DB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lastRenderedPageBreak/>
        <w:t>K Čl. I</w:t>
      </w:r>
      <w:r w:rsidR="0026774A">
        <w:rPr>
          <w:rFonts w:ascii="Book Antiqua" w:eastAsia="Times New Roman" w:hAnsi="Book Antiqua" w:cs="Times New Roman"/>
          <w:b/>
          <w:color w:val="000000"/>
        </w:rPr>
        <w:t>V</w:t>
      </w:r>
    </w:p>
    <w:p w14:paraId="00000029" w14:textId="2912F2AE" w:rsidR="00386510" w:rsidRPr="00F5232F" w:rsidRDefault="00BB6162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 w:rsidR="0026774A">
        <w:rPr>
          <w:rFonts w:ascii="Book Antiqua" w:eastAsia="Times New Roman" w:hAnsi="Book Antiqua" w:cs="Times New Roman"/>
        </w:rPr>
        <w:t>marca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BD60C9">
        <w:rPr>
          <w:rFonts w:ascii="Book Antiqua" w:eastAsia="Times New Roman" w:hAnsi="Book Antiqua" w:cs="Times New Roman"/>
        </w:rPr>
        <w:t>6</w:t>
      </w:r>
      <w:r w:rsidR="005F0557">
        <w:rPr>
          <w:rFonts w:ascii="Book Antiqua" w:eastAsia="Times New Roman" w:hAnsi="Book Antiqua" w:cs="Times New Roman"/>
          <w:color w:val="000000"/>
        </w:rPr>
        <w:t>.</w:t>
      </w:r>
      <w:r w:rsidR="000C4C3A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286E95C" w14:textId="5E2248D8" w:rsidR="00D81B13" w:rsidRPr="00B14A4C" w:rsidRDefault="00D81B13" w:rsidP="00802C5B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5F0557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1952ED30" w14:textId="75329D40" w:rsidR="005C00EC" w:rsidRDefault="003B2158" w:rsidP="005C00EC">
      <w:pPr>
        <w:spacing w:after="120" w:line="276" w:lineRule="auto"/>
        <w:jc w:val="both"/>
        <w:rPr>
          <w:rFonts w:ascii="Book Antiqua" w:hAnsi="Book Antiqua"/>
          <w:color w:val="000000" w:themeColor="text1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542C7B">
        <w:rPr>
          <w:rFonts w:ascii="Book Antiqua" w:hAnsi="Book Antiqua"/>
          <w:color w:val="000000" w:themeColor="text1"/>
        </w:rPr>
        <w:t>n</w:t>
      </w:r>
      <w:r w:rsidR="005C00EC" w:rsidRPr="005C00EC">
        <w:rPr>
          <w:rFonts w:ascii="Book Antiqua" w:hAnsi="Book Antiqua"/>
          <w:color w:val="000000" w:themeColor="text1"/>
        </w:rPr>
        <w:t xml:space="preserve">ávrh zákona, </w:t>
      </w:r>
      <w:r w:rsidR="005302FE" w:rsidRPr="005302FE">
        <w:rPr>
          <w:rFonts w:ascii="Book Antiqua" w:hAnsi="Book Antiqua"/>
          <w:color w:val="000000" w:themeColor="text1"/>
        </w:rPr>
        <w:t>ktorým sa dopĺňa zákon Národnej rady Slovenskej republiky č. 219/1996 Z. z. o ochrane pred zneužívaním alkoholických nápojov a o zriaďovaní a prevádzke protialkoholických záchytných izieb v znení neskorších predpisov a ktorým sa menia a dopĺňajú niektoré zákony</w:t>
      </w:r>
    </w:p>
    <w:p w14:paraId="08A21804" w14:textId="01BBB672" w:rsidR="007954BA" w:rsidRPr="007954BA" w:rsidRDefault="007954BA" w:rsidP="005C00EC">
      <w:pPr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4D800048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954BA">
        <w:rPr>
          <w:rFonts w:ascii="Book Antiqua" w:eastAsia="Times New Roman" w:hAnsi="Book Antiqua" w:cs="Times New Roman"/>
          <w:color w:val="000000" w:themeColor="text1"/>
        </w:rPr>
        <w:t>nie je upravený v primárnom práve Európskej únie,</w:t>
      </w:r>
    </w:p>
    <w:p w14:paraId="4297B827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 xml:space="preserve">nie je upravený v sekundárnom práve Európskej únie, </w:t>
      </w:r>
    </w:p>
    <w:p w14:paraId="51807C85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>nie je obsiahnutý v judikatúre Súdneho dvora Európskej únie.</w:t>
      </w:r>
    </w:p>
    <w:p w14:paraId="21CFDF5D" w14:textId="4935D7AD" w:rsidR="00D81B13" w:rsidRDefault="007954BA" w:rsidP="007954BA">
      <w:pPr>
        <w:spacing w:after="120" w:line="240" w:lineRule="auto"/>
        <w:jc w:val="both"/>
        <w:rPr>
          <w:rFonts w:ascii="Book Antiqua" w:hAnsi="Book Antiqua"/>
          <w:b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148A4C81" w:rsidR="00AD7716" w:rsidRPr="00D524FA" w:rsidRDefault="005C00EC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0E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B7354E" w:rsidRPr="00B7354E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ktorým sa dopĺňa zákon Národnej rady Slovenskej republiky č. 219/1996 Z. z. o ochrane pred zneužívaním alkoholických nápojov a o zriaďovaní a prevádzke protialkoholických záchytných izieb v znení neskorších predpisov a ktorým sa menia a dopĺňajú niektoré zákony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67702E1D" w14:textId="77777777" w:rsidR="00AD7716" w:rsidRDefault="00B7354E" w:rsidP="00B7354E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Pasívne fajčenie v uzavretých priestoroch herní a kasín,</w:t>
            </w:r>
          </w:p>
          <w:p w14:paraId="205CECB5" w14:textId="77777777" w:rsidR="00B7354E" w:rsidRDefault="00B7354E" w:rsidP="00B7354E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Znižovanie kognitívnych schopností hráčov v herniach a kasínach v dôsledku požívania alkoholických nápojov,</w:t>
            </w:r>
          </w:p>
          <w:p w14:paraId="725CA215" w14:textId="57072858" w:rsidR="00B7354E" w:rsidRPr="00B7354E" w:rsidRDefault="00B7354E" w:rsidP="00B7354E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Nejasné účinky vyjadrenia obce k umiestneniu kasína a </w:t>
            </w:r>
            <w:r w:rsidRPr="00B7354E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technických zariadení  na jej území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64E1A8BE" w14:textId="77777777" w:rsidR="00AD7716" w:rsidRDefault="00B7354E" w:rsidP="00B7354E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B7354E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Ochrana zdravia osôb nachádzajúcich sa 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uzavretých priestoroch herní a kasín,</w:t>
            </w:r>
          </w:p>
          <w:p w14:paraId="0648A16F" w14:textId="0B800F4A" w:rsidR="00B7354E" w:rsidRDefault="00B7354E" w:rsidP="00B7354E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Minimalizovať negatívne účinky požívania alkoholických nápojov na hráčov v herniach a kasínach.</w:t>
            </w:r>
          </w:p>
          <w:p w14:paraId="1B676AE1" w14:textId="5E0AEEBC" w:rsidR="00B7354E" w:rsidRPr="00B7354E" w:rsidRDefault="00B7354E" w:rsidP="00B7354E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Explicitne stanoviť záväznosť vyjadrenia obce k umiestneniu kasína a </w:t>
            </w:r>
            <w:r w:rsidRPr="00B7354E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technických zariadení  na jej území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65954CC1" w14:textId="026E1FD0" w:rsidR="00B7354E" w:rsidRDefault="00B7354E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Prevádzkovatelia herní a kasín, </w:t>
            </w:r>
          </w:p>
          <w:p w14:paraId="6C718C6C" w14:textId="5E855702" w:rsidR="00B7354E" w:rsidRDefault="00B7354E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Zamestnanci prevádzkovateľov herní a kasín,</w:t>
            </w:r>
          </w:p>
          <w:p w14:paraId="7470DE39" w14:textId="49F04779" w:rsidR="00B7354E" w:rsidRDefault="00B7354E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Ďalšie osoby navštevujúce herne a kasína,</w:t>
            </w:r>
          </w:p>
          <w:p w14:paraId="47CCABA9" w14:textId="3C39F0F3" w:rsidR="00B7354E" w:rsidRDefault="00B7354E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Obce,</w:t>
            </w:r>
          </w:p>
          <w:p w14:paraId="1A5F6A28" w14:textId="77777777" w:rsidR="00B7354E" w:rsidRDefault="00B7354E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B7354E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Úrad pre reguláciu hazardných hier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,</w:t>
            </w:r>
          </w:p>
          <w:p w14:paraId="772B2638" w14:textId="51A6B43F" w:rsidR="00B7354E" w:rsidRPr="0071270C" w:rsidRDefault="00B7354E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O</w:t>
            </w:r>
            <w:r w:rsidRPr="00B7354E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rgány verejného zdravotníctva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38A2E6EE" w:rsidR="00AD7716" w:rsidRPr="00D524FA" w:rsidRDefault="00B7354E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Nulový variant bude znamenať udržiavanie negatívneho stavu v herniach a kasínach a nejasné postavenie obcí pri vydávaní vyjadrení pri udeľovaní individuálnych licencií.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000000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000000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28162787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lastRenderedPageBreak/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44093C58" w14:textId="36E71F31" w:rsidR="00A64B28" w:rsidRPr="00B7354E" w:rsidRDefault="00B7354E" w:rsidP="00AC02BC">
            <w:pP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  <w:t>bezpredmetné</w:t>
            </w:r>
          </w:p>
          <w:p w14:paraId="153CF040" w14:textId="77777777" w:rsidR="0037462D" w:rsidRPr="00D524FA" w:rsidRDefault="0037462D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6AFED54" w14:textId="77777777" w:rsidR="0037462D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</w:t>
            </w:r>
          </w:p>
          <w:p w14:paraId="202E57BE" w14:textId="7A464570" w:rsidR="0077388C" w:rsidRPr="00B7354E" w:rsidRDefault="00B7354E" w:rsidP="00967486">
            <w:pP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2FE42871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540A4A72" w:rsidR="00AD7716" w:rsidRPr="00D524FA" w:rsidRDefault="005C00E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3148FABC" w:rsidR="00AD7716" w:rsidRPr="00D524FA" w:rsidRDefault="005C00E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05BA289C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5592801F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423FA4D0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2700DC4E" w:rsidR="00AD7716" w:rsidRPr="00D524FA" w:rsidRDefault="005C00E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7AE08D0E" w:rsidR="00AD7716" w:rsidRPr="00D524FA" w:rsidRDefault="005C00E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65DCEB4D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128BF7E0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6A4050CC" w:rsidR="00AD7716" w:rsidRPr="00D524FA" w:rsidRDefault="00DA31B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5D83AB53" w:rsidR="00AD7716" w:rsidRPr="00D524FA" w:rsidRDefault="00DA31B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0F1C8500" w:rsidR="00AD7716" w:rsidRPr="00D524FA" w:rsidRDefault="006D71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80BCC2E" w:rsidR="00AD7716" w:rsidRPr="00D524FA" w:rsidRDefault="006D71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0A539D57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40CA30FF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F4028D" w14:textId="77777777" w:rsidR="00AD7716" w:rsidRPr="00D524FA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A3FB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995F9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B375E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7D6AF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33C0A1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D62F540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677995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4B02118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F27900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818C267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8E6B53F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07531DD1" w:rsidR="00AD7716" w:rsidRPr="00D524FA" w:rsidRDefault="00DA31B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455FD61D" w:rsidR="00AD7716" w:rsidRPr="00D524FA" w:rsidRDefault="00DA31B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2653" w14:textId="77777777" w:rsidR="005C00EC" w:rsidRDefault="00DA31B6" w:rsidP="0071270C">
            <w:pPr>
              <w:spacing w:before="120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Návrh zákona môže mať veľmi zanedbateľný vplyv na nižší výber daní (z príjmu, spotrebnej dane), keďže sa v herniach a kasínach nebudú môcť predávať alkoholické nápoje.</w:t>
            </w:r>
          </w:p>
          <w:p w14:paraId="4FB8B290" w14:textId="0101C218" w:rsidR="00DA31B6" w:rsidRDefault="00DA31B6" w:rsidP="0071270C">
            <w:pPr>
              <w:spacing w:before="120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Pozitívne vplyvy na manželstvo, rodičovstvo a rodinu spočívajú v tom, že návrh zákona </w:t>
            </w:r>
            <w:r w:rsidRPr="00DA31B6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prispeje k obmedzeniu rizikového správania spojeného s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 </w:t>
            </w:r>
            <w:r w:rsidRPr="00DA31B6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hazardom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 a </w:t>
            </w:r>
            <w:r w:rsidRPr="00DA31B6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alkoholom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, </w:t>
            </w:r>
            <w:r w:rsidRPr="00DA31B6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čím podporí zodpovedné rodinné prostredie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 a situácie, kedy sa rodina dostáva do </w:t>
            </w:r>
            <w:r w:rsidR="00FA718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finančných problémov v dôsledku hazardu.</w:t>
            </w:r>
          </w:p>
          <w:p w14:paraId="2670171C" w14:textId="35334525" w:rsidR="00FA718A" w:rsidRDefault="00FA718A" w:rsidP="0071270C">
            <w:pPr>
              <w:spacing w:before="120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FA718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Pozitívne sociálne vplyvy návrhu zákona spočívajú najmä v zlepšení verejného zdravia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 a</w:t>
            </w:r>
            <w:r w:rsidRPr="00FA718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 ochrane obyvateľov pred negatívnymi dôsledkami patologických javov spojených s hazardom. Obmedzenie týchto rizikových faktorov prispeje k pokojnejšiemu a bezpečnejšiemu prostrediu v okolí herní a kasín, zníži pravdepodobnosť konfliktov a narušovania verejného poriadku</w:t>
            </w: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.</w:t>
            </w:r>
          </w:p>
          <w:p w14:paraId="7DC75F74" w14:textId="215F0B29" w:rsidR="00DA31B6" w:rsidRPr="00D524FA" w:rsidRDefault="00FA718A" w:rsidP="0071270C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>Návrh zákona môže mať negatívny vplyv na podnikateľské prostredie, keďže sa veľmi úzkej skupine podnikateľov zavádzajú nové regulácie.</w:t>
            </w: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2AA7E43A" w14:textId="369FF4EB" w:rsidR="00D71F3C" w:rsidRPr="00D524FA" w:rsidRDefault="00D71F3C" w:rsidP="00542C7B">
      <w:pPr>
        <w:rPr>
          <w:rFonts w:ascii="Book Antiqua" w:hAnsi="Book Antiqua" w:cs="Book Antiqua"/>
          <w:b/>
          <w:bCs/>
          <w:caps/>
          <w:spacing w:val="30"/>
        </w:rPr>
      </w:pPr>
    </w:p>
    <w:sectPr w:rsidR="00D71F3C" w:rsidRPr="00D524F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F289" w14:textId="77777777" w:rsidR="009B35F9" w:rsidRDefault="009B35F9" w:rsidP="00C97949">
      <w:pPr>
        <w:spacing w:after="0" w:line="240" w:lineRule="auto"/>
      </w:pPr>
      <w:r>
        <w:separator/>
      </w:r>
    </w:p>
  </w:endnote>
  <w:endnote w:type="continuationSeparator" w:id="0">
    <w:p w14:paraId="4B95E572" w14:textId="77777777" w:rsidR="009B35F9" w:rsidRDefault="009B35F9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4427"/>
      <w:docPartObj>
        <w:docPartGallery w:val="Page Numbers (Bottom of Page)"/>
        <w:docPartUnique/>
      </w:docPartObj>
    </w:sdtPr>
    <w:sdtContent>
      <w:p w14:paraId="494A51FA" w14:textId="51EFF6DE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4FA">
          <w:rPr>
            <w:noProof/>
          </w:rPr>
          <w:t>6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5D63" w14:textId="77777777" w:rsidR="009B35F9" w:rsidRDefault="009B35F9" w:rsidP="00C97949">
      <w:pPr>
        <w:spacing w:after="0" w:line="240" w:lineRule="auto"/>
      </w:pPr>
      <w:r>
        <w:separator/>
      </w:r>
    </w:p>
  </w:footnote>
  <w:footnote w:type="continuationSeparator" w:id="0">
    <w:p w14:paraId="577655F5" w14:textId="77777777" w:rsidR="009B35F9" w:rsidRDefault="009B35F9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EA2"/>
    <w:multiLevelType w:val="hybridMultilevel"/>
    <w:tmpl w:val="88E2B9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062F"/>
    <w:multiLevelType w:val="hybridMultilevel"/>
    <w:tmpl w:val="49104B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80CED"/>
    <w:multiLevelType w:val="hybridMultilevel"/>
    <w:tmpl w:val="443C15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1357A"/>
    <w:multiLevelType w:val="hybridMultilevel"/>
    <w:tmpl w:val="FB549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E1EAB"/>
    <w:multiLevelType w:val="hybridMultilevel"/>
    <w:tmpl w:val="76283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F6C3013"/>
    <w:multiLevelType w:val="hybridMultilevel"/>
    <w:tmpl w:val="F2DA4E0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9710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285218">
    <w:abstractNumId w:val="7"/>
  </w:num>
  <w:num w:numId="3" w16cid:durableId="757874542">
    <w:abstractNumId w:val="3"/>
  </w:num>
  <w:num w:numId="4" w16cid:durableId="1054037629">
    <w:abstractNumId w:val="9"/>
  </w:num>
  <w:num w:numId="5" w16cid:durableId="206718863">
    <w:abstractNumId w:val="2"/>
  </w:num>
  <w:num w:numId="6" w16cid:durableId="718170193">
    <w:abstractNumId w:val="4"/>
  </w:num>
  <w:num w:numId="7" w16cid:durableId="249700771">
    <w:abstractNumId w:val="12"/>
  </w:num>
  <w:num w:numId="8" w16cid:durableId="2089030956">
    <w:abstractNumId w:val="8"/>
  </w:num>
  <w:num w:numId="9" w16cid:durableId="1829708111">
    <w:abstractNumId w:val="13"/>
  </w:num>
  <w:num w:numId="10" w16cid:durableId="465901959">
    <w:abstractNumId w:val="10"/>
  </w:num>
  <w:num w:numId="11" w16cid:durableId="774598174">
    <w:abstractNumId w:val="6"/>
  </w:num>
  <w:num w:numId="12" w16cid:durableId="387994736">
    <w:abstractNumId w:val="0"/>
  </w:num>
  <w:num w:numId="13" w16cid:durableId="264701049">
    <w:abstractNumId w:val="11"/>
  </w:num>
  <w:num w:numId="14" w16cid:durableId="2081633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23FB8"/>
    <w:rsid w:val="00034E00"/>
    <w:rsid w:val="00046726"/>
    <w:rsid w:val="00067042"/>
    <w:rsid w:val="00074EE2"/>
    <w:rsid w:val="00096857"/>
    <w:rsid w:val="000B4307"/>
    <w:rsid w:val="000B7209"/>
    <w:rsid w:val="000C1958"/>
    <w:rsid w:val="000C4C3A"/>
    <w:rsid w:val="000C544E"/>
    <w:rsid w:val="000D1DB6"/>
    <w:rsid w:val="000D7348"/>
    <w:rsid w:val="000D7AAE"/>
    <w:rsid w:val="000F1924"/>
    <w:rsid w:val="00126C54"/>
    <w:rsid w:val="001338D5"/>
    <w:rsid w:val="00141EFC"/>
    <w:rsid w:val="00162168"/>
    <w:rsid w:val="00191F05"/>
    <w:rsid w:val="00194A04"/>
    <w:rsid w:val="001A3650"/>
    <w:rsid w:val="001A762C"/>
    <w:rsid w:val="001C14F4"/>
    <w:rsid w:val="001D0445"/>
    <w:rsid w:val="001F02BF"/>
    <w:rsid w:val="00206156"/>
    <w:rsid w:val="00214D57"/>
    <w:rsid w:val="002207CC"/>
    <w:rsid w:val="00231ECB"/>
    <w:rsid w:val="002339BE"/>
    <w:rsid w:val="00240C85"/>
    <w:rsid w:val="0025249C"/>
    <w:rsid w:val="00255EB4"/>
    <w:rsid w:val="0026774A"/>
    <w:rsid w:val="00284496"/>
    <w:rsid w:val="00290DFE"/>
    <w:rsid w:val="00293814"/>
    <w:rsid w:val="002A1B31"/>
    <w:rsid w:val="002A6D03"/>
    <w:rsid w:val="002C506C"/>
    <w:rsid w:val="002F4854"/>
    <w:rsid w:val="002F648B"/>
    <w:rsid w:val="00306DC4"/>
    <w:rsid w:val="00321137"/>
    <w:rsid w:val="00323127"/>
    <w:rsid w:val="00323776"/>
    <w:rsid w:val="0033340C"/>
    <w:rsid w:val="00334D0C"/>
    <w:rsid w:val="0034333E"/>
    <w:rsid w:val="00343651"/>
    <w:rsid w:val="00353DA2"/>
    <w:rsid w:val="0037462D"/>
    <w:rsid w:val="00374C8B"/>
    <w:rsid w:val="00381EC0"/>
    <w:rsid w:val="003856C2"/>
    <w:rsid w:val="00386510"/>
    <w:rsid w:val="0038768A"/>
    <w:rsid w:val="003920C5"/>
    <w:rsid w:val="003A3202"/>
    <w:rsid w:val="003B2158"/>
    <w:rsid w:val="003C18E1"/>
    <w:rsid w:val="003C66F7"/>
    <w:rsid w:val="003D3E6B"/>
    <w:rsid w:val="003E737E"/>
    <w:rsid w:val="00404AB4"/>
    <w:rsid w:val="004064CE"/>
    <w:rsid w:val="00430AB9"/>
    <w:rsid w:val="00446495"/>
    <w:rsid w:val="00471083"/>
    <w:rsid w:val="004777CE"/>
    <w:rsid w:val="004819F6"/>
    <w:rsid w:val="00487E4E"/>
    <w:rsid w:val="004A3D51"/>
    <w:rsid w:val="004D0734"/>
    <w:rsid w:val="004E0F11"/>
    <w:rsid w:val="004E58DE"/>
    <w:rsid w:val="00517DFD"/>
    <w:rsid w:val="005302FE"/>
    <w:rsid w:val="00542C7B"/>
    <w:rsid w:val="005439BC"/>
    <w:rsid w:val="00570D93"/>
    <w:rsid w:val="00574BE9"/>
    <w:rsid w:val="005B1ACE"/>
    <w:rsid w:val="005C00EC"/>
    <w:rsid w:val="005C1297"/>
    <w:rsid w:val="005F0011"/>
    <w:rsid w:val="005F0557"/>
    <w:rsid w:val="00601B89"/>
    <w:rsid w:val="006036BB"/>
    <w:rsid w:val="0061371A"/>
    <w:rsid w:val="006272CD"/>
    <w:rsid w:val="006540D6"/>
    <w:rsid w:val="00662B02"/>
    <w:rsid w:val="00664FFE"/>
    <w:rsid w:val="00667AD4"/>
    <w:rsid w:val="00674F9D"/>
    <w:rsid w:val="00687DAD"/>
    <w:rsid w:val="0069020B"/>
    <w:rsid w:val="0069302A"/>
    <w:rsid w:val="006A6F6F"/>
    <w:rsid w:val="006C7383"/>
    <w:rsid w:val="006D1C1F"/>
    <w:rsid w:val="006D485C"/>
    <w:rsid w:val="006D7113"/>
    <w:rsid w:val="006F2637"/>
    <w:rsid w:val="006F7B9F"/>
    <w:rsid w:val="007013DA"/>
    <w:rsid w:val="00711499"/>
    <w:rsid w:val="0071270C"/>
    <w:rsid w:val="007253B8"/>
    <w:rsid w:val="0074382E"/>
    <w:rsid w:val="007473DF"/>
    <w:rsid w:val="00757A17"/>
    <w:rsid w:val="007651A7"/>
    <w:rsid w:val="0077388C"/>
    <w:rsid w:val="007838BE"/>
    <w:rsid w:val="007954BA"/>
    <w:rsid w:val="008003F2"/>
    <w:rsid w:val="00802C5B"/>
    <w:rsid w:val="00844FFC"/>
    <w:rsid w:val="00857EEE"/>
    <w:rsid w:val="00865E4C"/>
    <w:rsid w:val="008756DD"/>
    <w:rsid w:val="00886970"/>
    <w:rsid w:val="0089456A"/>
    <w:rsid w:val="008956BC"/>
    <w:rsid w:val="008A1A9C"/>
    <w:rsid w:val="008A5E46"/>
    <w:rsid w:val="008B1E22"/>
    <w:rsid w:val="008D4D13"/>
    <w:rsid w:val="008F51EB"/>
    <w:rsid w:val="00900DB7"/>
    <w:rsid w:val="00911A32"/>
    <w:rsid w:val="0091753B"/>
    <w:rsid w:val="00921A8E"/>
    <w:rsid w:val="00930F9F"/>
    <w:rsid w:val="00942E2D"/>
    <w:rsid w:val="00962AEC"/>
    <w:rsid w:val="00964F40"/>
    <w:rsid w:val="00967486"/>
    <w:rsid w:val="00983F2C"/>
    <w:rsid w:val="00986280"/>
    <w:rsid w:val="00986EEF"/>
    <w:rsid w:val="0099219C"/>
    <w:rsid w:val="00993083"/>
    <w:rsid w:val="009A375B"/>
    <w:rsid w:val="009B35F9"/>
    <w:rsid w:val="009C1006"/>
    <w:rsid w:val="009E5F9D"/>
    <w:rsid w:val="009E7FCC"/>
    <w:rsid w:val="00A10234"/>
    <w:rsid w:val="00A208D0"/>
    <w:rsid w:val="00A44D86"/>
    <w:rsid w:val="00A64B28"/>
    <w:rsid w:val="00A75AE5"/>
    <w:rsid w:val="00A77F33"/>
    <w:rsid w:val="00A81002"/>
    <w:rsid w:val="00A94421"/>
    <w:rsid w:val="00AB2C68"/>
    <w:rsid w:val="00AC68D6"/>
    <w:rsid w:val="00AD7716"/>
    <w:rsid w:val="00AE0A03"/>
    <w:rsid w:val="00AF0B6F"/>
    <w:rsid w:val="00B01103"/>
    <w:rsid w:val="00B03694"/>
    <w:rsid w:val="00B14A4C"/>
    <w:rsid w:val="00B16F89"/>
    <w:rsid w:val="00B37678"/>
    <w:rsid w:val="00B4515D"/>
    <w:rsid w:val="00B569AB"/>
    <w:rsid w:val="00B576F5"/>
    <w:rsid w:val="00B63A0B"/>
    <w:rsid w:val="00B7354E"/>
    <w:rsid w:val="00B73C72"/>
    <w:rsid w:val="00B76A1E"/>
    <w:rsid w:val="00B770FC"/>
    <w:rsid w:val="00B7736A"/>
    <w:rsid w:val="00BA694A"/>
    <w:rsid w:val="00BB6162"/>
    <w:rsid w:val="00BB6AD9"/>
    <w:rsid w:val="00BC652D"/>
    <w:rsid w:val="00BD60C9"/>
    <w:rsid w:val="00BD6F41"/>
    <w:rsid w:val="00C03F8F"/>
    <w:rsid w:val="00C22B39"/>
    <w:rsid w:val="00C44D52"/>
    <w:rsid w:val="00C45583"/>
    <w:rsid w:val="00C71033"/>
    <w:rsid w:val="00C7368E"/>
    <w:rsid w:val="00C80137"/>
    <w:rsid w:val="00C81A8B"/>
    <w:rsid w:val="00C95B0A"/>
    <w:rsid w:val="00C97949"/>
    <w:rsid w:val="00CA1C34"/>
    <w:rsid w:val="00CA480F"/>
    <w:rsid w:val="00CA6BEB"/>
    <w:rsid w:val="00CD344A"/>
    <w:rsid w:val="00D04475"/>
    <w:rsid w:val="00D47645"/>
    <w:rsid w:val="00D52442"/>
    <w:rsid w:val="00D524FA"/>
    <w:rsid w:val="00D53140"/>
    <w:rsid w:val="00D62CD7"/>
    <w:rsid w:val="00D6657D"/>
    <w:rsid w:val="00D67E31"/>
    <w:rsid w:val="00D71F3C"/>
    <w:rsid w:val="00D756C8"/>
    <w:rsid w:val="00D76788"/>
    <w:rsid w:val="00D8092E"/>
    <w:rsid w:val="00D81B13"/>
    <w:rsid w:val="00D83D78"/>
    <w:rsid w:val="00DA31B6"/>
    <w:rsid w:val="00DC3F2F"/>
    <w:rsid w:val="00DF0CE7"/>
    <w:rsid w:val="00DF1BCB"/>
    <w:rsid w:val="00DF2B12"/>
    <w:rsid w:val="00E01592"/>
    <w:rsid w:val="00E064DE"/>
    <w:rsid w:val="00E13D99"/>
    <w:rsid w:val="00E22E81"/>
    <w:rsid w:val="00E372F7"/>
    <w:rsid w:val="00E37FD8"/>
    <w:rsid w:val="00E508CB"/>
    <w:rsid w:val="00E76879"/>
    <w:rsid w:val="00EA1244"/>
    <w:rsid w:val="00EB20F0"/>
    <w:rsid w:val="00EB4C93"/>
    <w:rsid w:val="00EB6BE9"/>
    <w:rsid w:val="00ED6DB9"/>
    <w:rsid w:val="00F13C16"/>
    <w:rsid w:val="00F20E0B"/>
    <w:rsid w:val="00F51790"/>
    <w:rsid w:val="00F5232F"/>
    <w:rsid w:val="00F61493"/>
    <w:rsid w:val="00F70678"/>
    <w:rsid w:val="00F75DFA"/>
    <w:rsid w:val="00F82401"/>
    <w:rsid w:val="00F87FA8"/>
    <w:rsid w:val="00F900C7"/>
    <w:rsid w:val="00FA718A"/>
    <w:rsid w:val="00FB4833"/>
    <w:rsid w:val="00FD059A"/>
    <w:rsid w:val="00FD3A84"/>
    <w:rsid w:val="00FE11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1740</Words>
  <Characters>11020</Characters>
  <Application>Microsoft Office Word</Application>
  <DocSecurity>0</DocSecurity>
  <Lines>1001</Lines>
  <Paragraphs>510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Kožár</dc:creator>
  <cp:lastModifiedBy>myoffice3867</cp:lastModifiedBy>
  <cp:revision>7</cp:revision>
  <dcterms:created xsi:type="dcterms:W3CDTF">2025-11-05T09:48:00Z</dcterms:created>
  <dcterms:modified xsi:type="dcterms:W3CDTF">2025-11-06T14:23:00Z</dcterms:modified>
</cp:coreProperties>
</file>