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Národnej rady Slovenskej republiky Irena Bihariová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Beáta Jurík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300/2005 Z. z. Trestný zákon v znení neskorších predpisov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Vzhľadom na to, že problematika návrhu zákona nie je upravená v práve EÚ, body 4 a 5 sa nevypĺňajú.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300/2005 Z. z. Trestný zákon v znení neskorších predpisov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71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643+iszDI6BX3TmRomZikN2JsA==">CgMxLjA4AHIhMWtSa2YxdzhzWHhBYnBZTU9lNE50MDMzcWR5U0ZnZm1L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2025-01-15T17:22:00Z</dcterms:created>
</cp:coreProperties>
</file>