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sz w:val="28"/>
          <w:szCs w:val="28"/>
          <w:u w:val="single"/>
          <w:rtl w:val="0"/>
        </w:rPr>
        <w:t xml:space="preserve">Odôvodnenie</w:t>
      </w:r>
    </w:p>
    <w:p w:rsidR="00000000" w:rsidDel="00000000" w:rsidP="00000000" w:rsidRDefault="00000000" w:rsidRPr="00000000" w14:paraId="00000002">
      <w:pPr>
        <w:spacing w:after="16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návrhu na prijatie uznesenia Národnej rady Slovenskej republiky </w:t>
      </w:r>
      <w:r w:rsidDel="00000000" w:rsidR="00000000" w:rsidRPr="00000000">
        <w:rPr>
          <w:rtl w:val="0"/>
        </w:rPr>
      </w:r>
    </w:p>
    <w:p w:rsidR="00000000" w:rsidDel="00000000" w:rsidP="00000000" w:rsidRDefault="00000000" w:rsidRPr="00000000" w14:paraId="00000003">
      <w:pPr>
        <w:spacing w:after="16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o nebezpečnej normalizácii prejavov nenávisti, mizogýnie a dešpektu voči ženám a potrebe prevencie a boja s rodovo-podmiene</w:t>
      </w:r>
      <w:r w:rsidDel="00000000" w:rsidR="00000000" w:rsidRPr="00000000">
        <w:rPr>
          <w:rFonts w:ascii="Times New Roman" w:cs="Times New Roman" w:eastAsia="Times New Roman" w:hAnsi="Times New Roman"/>
          <w:sz w:val="24"/>
          <w:szCs w:val="24"/>
          <w:rtl w:val="0"/>
        </w:rPr>
        <w:t xml:space="preserve">ným</w:t>
      </w:r>
      <w:r w:rsidDel="00000000" w:rsidR="00000000" w:rsidRPr="00000000">
        <w:rPr>
          <w:rFonts w:ascii="Times New Roman" w:cs="Times New Roman" w:eastAsia="Times New Roman" w:hAnsi="Times New Roman"/>
          <w:color w:val="000000"/>
          <w:sz w:val="24"/>
          <w:szCs w:val="24"/>
          <w:rtl w:val="0"/>
        </w:rPr>
        <w:t xml:space="preserve"> násilím</w:t>
      </w:r>
      <w:r w:rsidDel="00000000" w:rsidR="00000000" w:rsidRPr="00000000">
        <w:rPr>
          <w:rtl w:val="0"/>
        </w:rPr>
      </w:r>
    </w:p>
    <w:p w:rsidR="00000000" w:rsidDel="00000000" w:rsidP="00000000" w:rsidRDefault="00000000" w:rsidRPr="00000000" w14:paraId="0000000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after="16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Navrhuje sa prijatie predloženého uznesenia Národnej rady Slovenskej republiky ako reakcie na eskaláciu a normalizáciu prejavov nenávisti, mizogýnie a dešpektu voči ženám. </w:t>
      </w:r>
      <w:r w:rsidDel="00000000" w:rsidR="00000000" w:rsidRPr="00000000">
        <w:rPr>
          <w:rtl w:val="0"/>
        </w:rPr>
      </w:r>
    </w:p>
    <w:p w:rsidR="00000000" w:rsidDel="00000000" w:rsidP="00000000" w:rsidRDefault="00000000" w:rsidRPr="00000000" w14:paraId="00000006">
      <w:pPr>
        <w:spacing w:after="16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Tento nebezpečný fenomén predstavuje vážne ohrozenie princípov rovnosti, dôstojnosti a bezpečia žien a dievčat v spoločnosti. Vyúsťuje do násilia vrátane jeho najhorších foriem ako znásilnenie či femicídy - vraždy žien preto, že sú ženy. Aj tohtoročná tragická udalosť v Spišskej Starej Vsi a ďalšie dokazujú, kam až môže nenávisť zájsť, ak sa jej včas a efektívne nezabráni</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7">
      <w:pPr>
        <w:spacing w:after="16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Hoci ženy tvoria viac ako polovicu </w:t>
      </w:r>
      <w:r w:rsidDel="00000000" w:rsidR="00000000" w:rsidRPr="00000000">
        <w:rPr>
          <w:rFonts w:ascii="Times New Roman" w:cs="Times New Roman" w:eastAsia="Times New Roman" w:hAnsi="Times New Roman"/>
          <w:sz w:val="24"/>
          <w:szCs w:val="24"/>
          <w:rtl w:val="0"/>
        </w:rPr>
        <w:t xml:space="preserve">spoločnosti, </w:t>
      </w:r>
      <w:r w:rsidDel="00000000" w:rsidR="00000000" w:rsidRPr="00000000">
        <w:rPr>
          <w:rFonts w:ascii="Times New Roman" w:cs="Times New Roman" w:eastAsia="Times New Roman" w:hAnsi="Times New Roman"/>
          <w:color w:val="000000"/>
          <w:sz w:val="24"/>
          <w:szCs w:val="24"/>
          <w:rtl w:val="0"/>
        </w:rPr>
        <w:t xml:space="preserve">čelia pretrvávajúcej diskriminácii </w:t>
      </w:r>
      <w:r w:rsidDel="00000000" w:rsidR="00000000" w:rsidRPr="00000000">
        <w:rPr>
          <w:rFonts w:ascii="Times New Roman" w:cs="Times New Roman" w:eastAsia="Times New Roman" w:hAnsi="Times New Roman"/>
          <w:sz w:val="24"/>
          <w:szCs w:val="24"/>
          <w:rtl w:val="0"/>
        </w:rPr>
        <w:t xml:space="preserve">a stupňujúcim sa</w:t>
      </w:r>
      <w:r w:rsidDel="00000000" w:rsidR="00000000" w:rsidRPr="00000000">
        <w:rPr>
          <w:rFonts w:ascii="Times New Roman" w:cs="Times New Roman" w:eastAsia="Times New Roman" w:hAnsi="Times New Roman"/>
          <w:color w:val="000000"/>
          <w:sz w:val="24"/>
          <w:szCs w:val="24"/>
          <w:rtl w:val="0"/>
        </w:rPr>
        <w:t xml:space="preserve"> prejavom násilia, ktoré sa navyše z online priestoru šíria čoraz viac aj do bežného života. Žiaľ, násilie </w:t>
      </w:r>
      <w:r w:rsidDel="00000000" w:rsidR="00000000" w:rsidRPr="00000000">
        <w:rPr>
          <w:rFonts w:ascii="Times New Roman" w:cs="Times New Roman" w:eastAsia="Times New Roman" w:hAnsi="Times New Roman"/>
          <w:sz w:val="24"/>
          <w:szCs w:val="24"/>
          <w:rtl w:val="0"/>
        </w:rPr>
        <w:t xml:space="preserve">eskaluje </w:t>
      </w:r>
      <w:r w:rsidDel="00000000" w:rsidR="00000000" w:rsidRPr="00000000">
        <w:rPr>
          <w:rFonts w:ascii="Times New Roman" w:cs="Times New Roman" w:eastAsia="Times New Roman" w:hAnsi="Times New Roman"/>
          <w:color w:val="000000"/>
          <w:sz w:val="24"/>
          <w:szCs w:val="24"/>
          <w:rtl w:val="0"/>
        </w:rPr>
        <w:t xml:space="preserve">aj vďaka vysokej miere latencie a dokonca akejsi popularite, ktorú požíva vďaka verejne známym osobám vrátane politikov. </w:t>
      </w:r>
      <w:r w:rsidDel="00000000" w:rsidR="00000000" w:rsidRPr="00000000">
        <w:rPr>
          <w:rtl w:val="0"/>
        </w:rPr>
      </w:r>
    </w:p>
    <w:p w:rsidR="00000000" w:rsidDel="00000000" w:rsidP="00000000" w:rsidRDefault="00000000" w:rsidRPr="00000000" w14:paraId="00000008">
      <w:pPr>
        <w:spacing w:after="16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Správa Generálnej prokuratúry za rok 2024 zároveň poukázala na alarmujúce zvýšenie počtu násilných trestných činov u mladých ľudí a Školská inšpekcia zas na zhoršujúci sa problém výskytu mizogýnie na školách. Ukazuje sa tak, že školský systém nie je imúnny voči </w:t>
      </w:r>
      <w:r w:rsidDel="00000000" w:rsidR="00000000" w:rsidRPr="00000000">
        <w:rPr>
          <w:rFonts w:ascii="Times New Roman" w:cs="Times New Roman" w:eastAsia="Times New Roman" w:hAnsi="Times New Roman"/>
          <w:sz w:val="24"/>
          <w:szCs w:val="24"/>
          <w:rtl w:val="0"/>
        </w:rPr>
        <w:t xml:space="preserve">pandémii násilia</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p w:rsidR="00000000" w:rsidDel="00000000" w:rsidP="00000000" w:rsidRDefault="00000000" w:rsidRPr="00000000" w14:paraId="00000009">
      <w:pPr>
        <w:spacing w:after="16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Ďalším z dôvodov narastajúceho násilia voči ženám je aj nedostatočný a zastaralý legislatívny rámec znemožňujúci obetiam a preživším domôcť sa spravodlivosti. Slovenská republika v roku 2019 odmietla ratifikáciu Istanbulského dohovoru </w:t>
      </w:r>
      <w:r w:rsidDel="00000000" w:rsidR="00000000" w:rsidRPr="00000000">
        <w:rPr>
          <w:rFonts w:ascii="Times New Roman" w:cs="Times New Roman" w:eastAsia="Times New Roman" w:hAnsi="Times New Roman"/>
          <w:sz w:val="24"/>
          <w:szCs w:val="24"/>
          <w:rtl w:val="0"/>
        </w:rPr>
        <w:t xml:space="preserve">vraj aj</w:t>
      </w:r>
      <w:r w:rsidDel="00000000" w:rsidR="00000000" w:rsidRPr="00000000">
        <w:rPr>
          <w:rFonts w:ascii="Times New Roman" w:cs="Times New Roman" w:eastAsia="Times New Roman" w:hAnsi="Times New Roman"/>
          <w:color w:val="000000"/>
          <w:sz w:val="24"/>
          <w:szCs w:val="24"/>
          <w:rtl w:val="0"/>
        </w:rPr>
        <w:t xml:space="preserve"> z dôvodu, že môže svoj právny systém upraviť aj bez neho. Napriek tomu odvtedy neprijala žiadne podstatné zmeny týkajúce sa prevencie a boja s rodovo-podmieneným násilím. </w:t>
      </w:r>
      <w:r w:rsidDel="00000000" w:rsidR="00000000" w:rsidRPr="00000000">
        <w:rPr>
          <w:rFonts w:ascii="Times New Roman" w:cs="Times New Roman" w:eastAsia="Times New Roman" w:hAnsi="Times New Roman"/>
          <w:sz w:val="24"/>
          <w:szCs w:val="24"/>
          <w:rtl w:val="0"/>
        </w:rPr>
        <w:t xml:space="preserve">Do polovice roka 2027 však bude musieť SR implementovať do nášho práva Smernicu (EÚ) 2024/2825 o boji proti násiliu na ženách a domácemu násiliu. Minister spravodlivosti však nemusí čakať do vypršania lehoty na uskutočnenie potrebných zmien. Aj preto predkladateľky vyzývajú nielen ministra spravodlivosti ale aj ďalších kompetentných ministrov, aby konali. </w:t>
      </w:r>
      <w:r w:rsidDel="00000000" w:rsidR="00000000" w:rsidRPr="00000000">
        <w:rPr>
          <w:rtl w:val="0"/>
        </w:rPr>
      </w:r>
    </w:p>
    <w:p w:rsidR="00000000" w:rsidDel="00000000" w:rsidP="00000000" w:rsidRDefault="00000000" w:rsidRPr="00000000" w14:paraId="0000000A">
      <w:pPr>
        <w:spacing w:after="16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Pojem domáce násilie aj naďalej absentuje z Trestného zákona rovnako ako pojem femicída. Definícia znásilnenia založená na použití násilia ako aj fakt, že obeťou môže byť podľa zákona len žena a nie muž znemožňuje mnohým obetiam domôcť sa spravodlivosti a ďalšie odrádza od nahlásenia tohto hrozného činu. Predkladateľky preto pripomínajú dôležitosť úpravy nášho trestného zákona, ktorý by mal reflektovať najnovšie poznatky z oblasti násilia ako aj dobré skúsenosti zo zahraničia. </w:t>
      </w:r>
      <w:r w:rsidDel="00000000" w:rsidR="00000000" w:rsidRPr="00000000">
        <w:rPr>
          <w:rtl w:val="0"/>
        </w:rPr>
      </w:r>
    </w:p>
    <w:p w:rsidR="00000000" w:rsidDel="00000000" w:rsidP="00000000" w:rsidRDefault="00000000" w:rsidRPr="00000000" w14:paraId="0000000B">
      <w:pPr>
        <w:spacing w:after="160" w:line="240" w:lineRule="auto"/>
        <w:jc w:val="both"/>
        <w:rPr>
          <w:rFonts w:ascii="Times New Roman" w:cs="Times New Roman" w:eastAsia="Times New Roman" w:hAnsi="Times New Roman"/>
          <w:sz w:val="24"/>
          <w:szCs w:val="24"/>
        </w:rPr>
      </w:pPr>
      <w:bookmarkStart w:colFirst="0" w:colLast="0" w:name="_heading=h.g9l9ko8dl4n2" w:id="0"/>
      <w:bookmarkEnd w:id="0"/>
      <w:r w:rsidDel="00000000" w:rsidR="00000000" w:rsidRPr="00000000">
        <w:rPr>
          <w:rFonts w:ascii="Times New Roman" w:cs="Times New Roman" w:eastAsia="Times New Roman" w:hAnsi="Times New Roman"/>
          <w:color w:val="000000"/>
          <w:sz w:val="24"/>
          <w:szCs w:val="24"/>
          <w:rtl w:val="0"/>
        </w:rPr>
        <w:t xml:space="preserve">Predkladateľky zároveň pripomínajú, že 1. rokovací deň novembrovej  schôdze pripadá na 25. november, Medzinárodný deň boja proti násiliu na ženách, ktorý zároveň štartuje 16 dní aktivizmu proti násiliu na ženách Orange the World. Tento rok je jej hlavnou témou online násilie a prijatie predloženého uznesenia by tak bolo aj silným politickým gestom slovenského parlamentu v rámci tejto celosvetovej kampane. </w:t>
      </w:r>
      <w:r w:rsidDel="00000000" w:rsidR="00000000" w:rsidRPr="00000000">
        <w:rPr>
          <w:rtl w:val="0"/>
        </w:rPr>
      </w:r>
    </w:p>
    <w:p w:rsidR="00000000" w:rsidDel="00000000" w:rsidP="00000000" w:rsidRDefault="00000000" w:rsidRPr="00000000" w14:paraId="0000000C">
      <w:pPr>
        <w:spacing w:after="240" w:before="240" w:line="240" w:lineRule="auto"/>
        <w:jc w:val="both"/>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s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character" w:styleId="Predvolenpsmoodseku" w:default="1">
    <w:name w:val="Default Paragraph Font"/>
    <w:uiPriority w:val="1"/>
    <w:semiHidden w:val="1"/>
    <w:unhideWhenUsed w:val="1"/>
  </w:style>
  <w:style w:type="table" w:styleId="Normlnatabu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zoznamu"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Normlnywebov">
    <w:name w:val="Normal (Web)"/>
    <w:basedOn w:val="Normlny"/>
    <w:uiPriority w:val="99"/>
    <w:semiHidden w:val="1"/>
    <w:unhideWhenUsed w:val="1"/>
    <w:rsid w:val="002D548A"/>
    <w:pPr>
      <w:spacing w:after="100" w:afterAutospacing="1" w:before="100" w:beforeAutospacing="1" w:line="240" w:lineRule="auto"/>
    </w:pPr>
    <w:rPr>
      <w:rFonts w:ascii="Times New Roman" w:cs="Times New Roman" w:eastAsia="Times New Roman" w:hAnsi="Times New Roman"/>
      <w:sz w:val="24"/>
      <w:szCs w:val="24"/>
      <w:lang w:val="sk-SK"/>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wQ2U8AxMztyGPLCLDW/o9wHPlg==">CgMxLjAyDmguZzlsOWtvOGRsNG4yOAByITFJRkhweTZCem1Za2JTNk9wNHd3RDhYekhHZGhRUUpvbA==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2025-10-31T08:46:00Z</dcterms:created>
  <dc:creator>Jurík, Beáta, (asistent)</dc:creator>
</cp:coreProperties>
</file>