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Uznesenie Národnej rady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z ... novembra 2025</w:t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 o nebezpečnej normalizácii prejavov nenávisti, mizogýnie a dešpektu voči ženám a potrebe prevencie a boja s rodovo-podmieneným násilím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066.0" w:type="dxa"/>
        <w:jc w:val="left"/>
        <w:tblLayout w:type="fixed"/>
        <w:tblLook w:val="0400"/>
      </w:tblPr>
      <w:tblGrid>
        <w:gridCol w:w="240"/>
        <w:gridCol w:w="8826"/>
        <w:tblGridChange w:id="0">
          <w:tblGrid>
            <w:gridCol w:w="240"/>
            <w:gridCol w:w="8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zreteľom na články 2 a 3 ods. 3 Zmluvy o Európskej únii, ako aj Chartu základných práv Európskej únie, a najmä jej články 7, 8, 10, 11, 12, 21, 23, 24, 25, 26 a 47,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6.0" w:type="dxa"/>
        <w:jc w:val="left"/>
        <w:tblLayout w:type="fixed"/>
        <w:tblLook w:val="0400"/>
      </w:tblPr>
      <w:tblGrid>
        <w:gridCol w:w="240"/>
        <w:gridCol w:w="8826"/>
        <w:tblGridChange w:id="0">
          <w:tblGrid>
            <w:gridCol w:w="240"/>
            <w:gridCol w:w="8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zreteľom na Dohovor Rady Európy o predchádzaní násiliu na ženách a domácemu násiliu a o boji proti nemu, ktorý bol otvorený na podpis 11. mája 2011 v Istanbule,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6.0" w:type="dxa"/>
        <w:jc w:val="left"/>
        <w:tblLayout w:type="fixed"/>
        <w:tblLook w:val="0400"/>
      </w:tblPr>
      <w:tblGrid>
        <w:gridCol w:w="240"/>
        <w:gridCol w:w="8826"/>
        <w:tblGridChange w:id="0">
          <w:tblGrid>
            <w:gridCol w:w="240"/>
            <w:gridCol w:w="8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zreteľom na ustanovenia právnych nástrojov Organizácie Spojených národov v oblasti ľudských práv, najmä tých, ktoré sa týkajú práv žien a detí, a na iné nástroje OSN v oblasti násilia páchaného na ženách a deťoch,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6.0" w:type="dxa"/>
        <w:jc w:val="left"/>
        <w:tblLayout w:type="fixed"/>
        <w:tblLook w:val="0400"/>
      </w:tblPr>
      <w:tblGrid>
        <w:gridCol w:w="240"/>
        <w:gridCol w:w="8826"/>
        <w:tblGridChange w:id="0">
          <w:tblGrid>
            <w:gridCol w:w="240"/>
            <w:gridCol w:w="8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after="280"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zreteľom na index rodovej rovnosti Európskeho inštitútu pre rodovú rovnosť,</w:t>
            </w:r>
          </w:p>
          <w:p w:rsidR="00000000" w:rsidDel="00000000" w:rsidP="00000000" w:rsidRDefault="00000000" w:rsidRPr="00000000" w14:paraId="00000011">
            <w:pPr>
              <w:spacing w:after="280"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 zreteľom na výskumy Inštitútu pre výskum práce a rodiny a Koordinačno-metodického centra (KMC)</w:t>
            </w:r>
          </w:p>
          <w:p w:rsidR="00000000" w:rsidDel="00000000" w:rsidP="00000000" w:rsidRDefault="00000000" w:rsidRPr="00000000" w14:paraId="00000012">
            <w:pPr>
              <w:spacing w:before="12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keďže každ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ý človek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má právo na život bez násilia, strachu o svoj život či život a bezpečie svojich detí;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keďže v máji 2024 Európska Únia definitívne prijala Smernicu o boji proti násiliu na ženách a domácemu násiliu, ktorú musia členské štáty ratifikovať do júna 2027;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keďže aj v roku 2025 sú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státisíce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žien a dievčat u nás vystavené rôznym formám násilia a každý deň zažívajú strach o život, zdravie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bezpečnosť seba a svojich detí;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keďže nenávisť, mizogýnia a dešpekt voči ženám sú hlavnými príčinami násilia na ženách a môžu vyústiť až do jeho najhorších foriem, ako znásilneni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či femicíd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pričom v spoločnosti sú tieto prejavy čoraz častejšie normalizované aj verejne známymi osobami vrátane politikov;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keďže podľa zistení Štátnej školskej inšpekcie 21% chlapcov na slovenských školách súhlasí s názorom, že ženy nemajú schopnosť viesť firmu či krajinu, každý piaty chlapec spochybňuje zmysel vysokoškolského vzdelania pre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ženy 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35% chlapcov na stredných odborných školách je ochotných riešiť problémy v spoločnosti násilím a teda mizogýnia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školách už nie je okrajový problém;</w:t>
      </w:r>
    </w:p>
    <w:p w:rsidR="00000000" w:rsidDel="00000000" w:rsidP="00000000" w:rsidRDefault="00000000" w:rsidRPr="00000000" w14:paraId="00000018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keďže len tento rok bola zavraždená desiatka žien v rôznom veku, rôznej rodinnej či socio-ekonomickej situácie, z rôznych oblastí Slovenska z jediného dôvodu - ich rodu - a teda preto, že boli ženy, partnerky, matky či manželky;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keďže Správa Generálneho Prokurátora SR o činnosti prokuratúry a poznatkoch prokuratúry o stave zákonnosti v SR za rok 2024 upozorňuje na alarmujúci nárast trestných činov násilného sexuálneho charakteru u mladistvých, teda znásilnenia a sexuálneho násilia, ktorých počet je v porovnaní s rokom 2023 až o 88 % vyšší ako aj vysokú mieru latencie pri trestných činoch páchaných v prostredí blízkych vzťahov, vrátane tých najzávažnejších, ako sú sexuálne zneužívanie, znásilnenie či týranie blízkej osoby a zverenej osoby;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keďže mizogýnia a dešpekt k ženám sa šíri aj v online prostredí, najmä v internetových komunitách a prostredníctvom influencerov a je potrebné pred jej vplyvmi chrániť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ženy a dievčatá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aj chlapcov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1C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fobkh93vbcxq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keďže politici nielenže neprejavujú záujem chrániť ženy na Slovensku prijatím potrebných legislatívnych opatrení ale sami v mnohých prípadoch svojim správaním a vyjadrovaním prispievajú k normalizácii nenávisti a dešpektu voči ženám,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80" w:before="2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ostro odsudzuje </w:t>
      </w:r>
    </w:p>
    <w:p w:rsidR="00000000" w:rsidDel="00000000" w:rsidP="00000000" w:rsidRDefault="00000000" w:rsidRPr="00000000" w14:paraId="0000001E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všetky formy násilia na ženách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jeho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stúpajúcu toleranciu a normalizáciu v spoločnosti;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80" w:before="2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zdôrazňuje </w:t>
      </w:r>
    </w:p>
    <w:p w:rsidR="00000000" w:rsidDel="00000000" w:rsidP="00000000" w:rsidRDefault="00000000" w:rsidRPr="00000000" w14:paraId="00000020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potrebu úpravy definície znásilnenia 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základe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súhlasu a </w:t>
      </w:r>
    </w:p>
    <w:p w:rsidR="00000000" w:rsidDel="00000000" w:rsidP="00000000" w:rsidRDefault="00000000" w:rsidRPr="00000000" w14:paraId="00000021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B2 potrebu zaviesť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definíciu domáceho násili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femicíd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do trestného zákona, s cieľom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účinne predchádzať týmto formám násilia a zaručiť preživším spravodlivosť;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80" w:before="2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vyzýva </w:t>
      </w:r>
    </w:p>
    <w:p w:rsidR="00000000" w:rsidDel="00000000" w:rsidP="00000000" w:rsidRDefault="00000000" w:rsidRPr="00000000" w14:paraId="00000023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C1</w:t>
        <w:tab/>
        <w:t xml:space="preserve">vládu SR, aby čo najskôr zriadila odbornú skupinu zloženú zo zástupcov a zástupkýň relevantných ministerstiev, odbornej spoločnosti, subjektov venujúcich sa rodovej rovnosti a pomoci a podpore v oblasti násilia na ženách ako aj poslancov a poslankýň NR SR, ktorej úlohou bude pripraviť komplexný plán vrátane legislatívneho rámca na účinnú prevenciu a boj proti násiliu na ženách;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C2</w:t>
        <w:tab/>
        <w:t xml:space="preserve">ministra spravodlivosti a ministra práce, sociálnych vecí a rodiny, aby urýchlene predstavili návrh na dostatočné, kontinuálne a efektívne financovanie pomoci a podpory osobám zažívajúcim násilie;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C3</w:t>
        <w:tab/>
        <w:t xml:space="preserve">ministra školstva, aby predstavil plán konkrétnych opatrení prevencie a boja proti radikalizácii, sexizmu a mizogýnii na školách;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C4</w:t>
        <w:tab/>
        <w:t xml:space="preserve">ministra vnútra, aby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spoločne s prezidentkou Policajného zboru pripravili a zaviedli program monitorovania, predchádzania a odhaľovania mizogýnnej trestnej činnosti online a offline v rámci boja proti extrémizmu, vrátane zabezpečenia preškolenia Policajného zboru v tejto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oblasti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80" w:before="28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apeluje na </w:t>
      </w:r>
    </w:p>
    <w:p w:rsidR="00000000" w:rsidDel="00000000" w:rsidP="00000000" w:rsidRDefault="00000000" w:rsidRPr="00000000" w14:paraId="00000028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politikov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 političky naprieč celým politickým spektrom, aby presadzovali hodnoty slobody, rovnosti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rešpektu pre všetky ženy bez rozdielu a odsúdili všetky prejavy násilia, nenávisti a dešpektu voči ženám a dievčatám.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2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4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ekzoznamu">
    <w:name w:val="List Paragraph"/>
    <w:basedOn w:val="Normlny"/>
    <w:uiPriority w:val="34"/>
    <w:qFormat w:val="1"/>
    <w:rsid w:val="00544B9F"/>
    <w:pPr>
      <w:ind w:left="720"/>
      <w:contextualSpacing w:val="1"/>
    </w:pPr>
  </w:style>
  <w:style w:type="character" w:styleId="awspan" w:customStyle="1">
    <w:name w:val="awspan"/>
    <w:basedOn w:val="Predvolenpsmoodseku"/>
    <w:rsid w:val="00AA775C"/>
  </w:style>
  <w:style w:type="paragraph" w:styleId="Normlnywebov">
    <w:name w:val="Normal (Web)"/>
    <w:basedOn w:val="Normlny"/>
    <w:uiPriority w:val="99"/>
    <w:semiHidden w:val="1"/>
    <w:unhideWhenUsed w:val="1"/>
    <w:rsid w:val="00314CC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apple-tab-span" w:customStyle="1">
    <w:name w:val="apple-tab-span"/>
    <w:basedOn w:val="Predvolenpsmoodseku"/>
    <w:rsid w:val="00314CC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6BF61m4uU9mhT4CE8BXxoPHxQ==">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2025-10-31T08:49:00Z</dcterms:created>
  <dc:creator>Beata Jurik</dc:creator>
</cp:coreProperties>
</file>