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120E7" w14:textId="77777777" w:rsidR="003E610F" w:rsidRPr="003E610F" w:rsidRDefault="003E610F" w:rsidP="003E610F">
      <w:pPr>
        <w:spacing w:after="0" w:line="240" w:lineRule="auto"/>
        <w:jc w:val="center"/>
        <w:rPr>
          <w:rFonts w:ascii="Times New Roman" w:eastAsia="Times New Roman" w:hAnsi="Times New Roman" w:cs="Times New Roman"/>
          <w:b/>
          <w:bCs/>
          <w:caps/>
          <w:sz w:val="26"/>
          <w:szCs w:val="26"/>
          <w:lang w:eastAsia="sk-SK"/>
        </w:rPr>
      </w:pPr>
      <w:r w:rsidRPr="003E610F">
        <w:rPr>
          <w:rFonts w:ascii="Times New Roman" w:eastAsia="Times New Roman" w:hAnsi="Times New Roman" w:cs="Times New Roman"/>
          <w:b/>
          <w:bCs/>
          <w:caps/>
          <w:sz w:val="26"/>
          <w:szCs w:val="26"/>
          <w:lang w:eastAsia="sk-SK"/>
        </w:rPr>
        <w:t>dôvodová správa</w:t>
      </w:r>
    </w:p>
    <w:p w14:paraId="15D7E868" w14:textId="77777777" w:rsidR="003E610F" w:rsidRPr="003E610F" w:rsidRDefault="003E610F" w:rsidP="003E610F">
      <w:pPr>
        <w:spacing w:after="0" w:line="240" w:lineRule="auto"/>
        <w:jc w:val="both"/>
        <w:rPr>
          <w:rFonts w:ascii="Times New Roman" w:eastAsia="Times New Roman" w:hAnsi="Times New Roman" w:cs="Times New Roman"/>
          <w:b/>
          <w:bCs/>
          <w:caps/>
          <w:sz w:val="26"/>
          <w:szCs w:val="26"/>
          <w:lang w:eastAsia="sk-SK"/>
        </w:rPr>
      </w:pPr>
    </w:p>
    <w:p w14:paraId="16FB90E3" w14:textId="77777777" w:rsidR="003E610F" w:rsidRPr="003E610F" w:rsidRDefault="003E610F" w:rsidP="003E610F">
      <w:pPr>
        <w:spacing w:after="0" w:line="240" w:lineRule="auto"/>
        <w:jc w:val="both"/>
        <w:rPr>
          <w:rFonts w:ascii="Times New Roman" w:eastAsia="Times New Roman" w:hAnsi="Times New Roman" w:cs="Times New Roman"/>
          <w:b/>
          <w:bCs/>
          <w:sz w:val="26"/>
          <w:szCs w:val="26"/>
        </w:rPr>
      </w:pPr>
      <w:r w:rsidRPr="003E610F">
        <w:rPr>
          <w:rFonts w:ascii="Times New Roman" w:eastAsia="Times New Roman" w:hAnsi="Times New Roman" w:cs="Times New Roman"/>
          <w:b/>
          <w:bCs/>
          <w:sz w:val="24"/>
          <w:szCs w:val="24"/>
          <w:lang w:eastAsia="sk-SK"/>
        </w:rPr>
        <w:t>A. Všeobecná časť</w:t>
      </w:r>
    </w:p>
    <w:p w14:paraId="4BF2034B" w14:textId="77777777" w:rsidR="003E610F" w:rsidRPr="003E610F" w:rsidRDefault="003E610F" w:rsidP="003E610F">
      <w:pPr>
        <w:spacing w:after="0" w:line="240" w:lineRule="auto"/>
        <w:jc w:val="both"/>
        <w:rPr>
          <w:rFonts w:ascii="Times New Roman" w:eastAsia="Times New Roman" w:hAnsi="Times New Roman" w:cs="Times New Roman"/>
          <w:sz w:val="24"/>
          <w:szCs w:val="24"/>
        </w:rPr>
      </w:pPr>
    </w:p>
    <w:p w14:paraId="1E75423E" w14:textId="77777777" w:rsidR="003E610F" w:rsidRDefault="003E610F" w:rsidP="003E610F">
      <w:pPr>
        <w:pStyle w:val="Odsekzoznamu"/>
        <w:spacing w:after="0" w:line="240" w:lineRule="auto"/>
        <w:ind w:left="0" w:firstLine="426"/>
        <w:jc w:val="both"/>
        <w:rPr>
          <w:rFonts w:ascii="Times New Roman" w:eastAsia="Times New Roman" w:hAnsi="Times New Roman" w:cs="Times New Roman"/>
          <w:sz w:val="24"/>
          <w:szCs w:val="24"/>
        </w:rPr>
      </w:pPr>
      <w:r w:rsidRPr="003E610F">
        <w:rPr>
          <w:rFonts w:ascii="Times New Roman" w:eastAsia="Times New Roman" w:hAnsi="Times New Roman" w:cs="Times New Roman"/>
          <w:sz w:val="24"/>
          <w:szCs w:val="24"/>
        </w:rPr>
        <w:t xml:space="preserve">Návrh zákona, ktorým sa mení a dopĺňa zákon č. 8/2009 Z. z. o cestnej premávke a o zmene a doplnení niektorých zákonov v znení neskorších predpisov a ktorým sa menia a dopĺňajú niektoré zákony (ďalej len „návrh zákona“) sa predkladá </w:t>
      </w:r>
      <w:r>
        <w:rPr>
          <w:rFonts w:ascii="Times New Roman" w:eastAsia="Times New Roman" w:hAnsi="Times New Roman" w:cs="Times New Roman"/>
          <w:sz w:val="24"/>
          <w:szCs w:val="24"/>
        </w:rPr>
        <w:t>na základe</w:t>
      </w:r>
      <w:r w:rsidRPr="003E610F">
        <w:rPr>
          <w:rFonts w:ascii="Times New Roman" w:eastAsia="Times New Roman" w:hAnsi="Times New Roman" w:cs="Times New Roman"/>
          <w:sz w:val="24"/>
          <w:szCs w:val="24"/>
        </w:rPr>
        <w:t xml:space="preserve"> Programového vyhlásenia vlády SR na obdobie rokov 2023-2027 a</w:t>
      </w:r>
      <w:r>
        <w:rPr>
          <w:rFonts w:ascii="Times New Roman" w:eastAsia="Times New Roman" w:hAnsi="Times New Roman" w:cs="Times New Roman"/>
          <w:sz w:val="24"/>
          <w:szCs w:val="24"/>
        </w:rPr>
        <w:t> na základe</w:t>
      </w:r>
      <w:r w:rsidRPr="003E610F">
        <w:rPr>
          <w:rFonts w:ascii="Times New Roman" w:eastAsia="Times New Roman" w:hAnsi="Times New Roman" w:cs="Times New Roman"/>
          <w:sz w:val="24"/>
          <w:szCs w:val="24"/>
        </w:rPr>
        <w:t xml:space="preserve"> Plán</w:t>
      </w:r>
      <w:r>
        <w:rPr>
          <w:rFonts w:ascii="Times New Roman" w:eastAsia="Times New Roman" w:hAnsi="Times New Roman" w:cs="Times New Roman"/>
          <w:sz w:val="24"/>
          <w:szCs w:val="24"/>
        </w:rPr>
        <w:t>u</w:t>
      </w:r>
      <w:r w:rsidRPr="003E610F">
        <w:rPr>
          <w:rFonts w:ascii="Times New Roman" w:eastAsia="Times New Roman" w:hAnsi="Times New Roman" w:cs="Times New Roman"/>
          <w:sz w:val="24"/>
          <w:szCs w:val="24"/>
        </w:rPr>
        <w:t xml:space="preserve"> legislatívnych úloh vlády SR na rok 2025 (máj 2025, </w:t>
      </w:r>
      <w:r>
        <w:rPr>
          <w:rFonts w:ascii="Times New Roman" w:eastAsia="Times New Roman" w:hAnsi="Times New Roman" w:cs="Times New Roman"/>
          <w:sz w:val="24"/>
          <w:szCs w:val="24"/>
        </w:rPr>
        <w:t>úloha č. 10).</w:t>
      </w:r>
    </w:p>
    <w:p w14:paraId="137B10E1" w14:textId="77777777" w:rsidR="003E610F" w:rsidRPr="003E610F" w:rsidRDefault="003E610F" w:rsidP="003E610F">
      <w:pPr>
        <w:pStyle w:val="Odsekzoznamu"/>
        <w:spacing w:after="0" w:line="240" w:lineRule="auto"/>
        <w:ind w:left="0"/>
        <w:jc w:val="both"/>
        <w:rPr>
          <w:rFonts w:ascii="Times New Roman" w:eastAsia="Times New Roman" w:hAnsi="Times New Roman" w:cs="Times New Roman"/>
          <w:sz w:val="24"/>
          <w:szCs w:val="24"/>
        </w:rPr>
      </w:pPr>
      <w:r w:rsidRPr="003E610F">
        <w:rPr>
          <w:rFonts w:ascii="Times New Roman" w:eastAsia="Times New Roman" w:hAnsi="Times New Roman" w:cs="Times New Roman"/>
          <w:sz w:val="24"/>
          <w:szCs w:val="24"/>
        </w:rPr>
        <w:t xml:space="preserve"> </w:t>
      </w:r>
    </w:p>
    <w:p w14:paraId="73433EBC" w14:textId="77777777" w:rsidR="003E610F" w:rsidRPr="003E610F" w:rsidRDefault="003E610F" w:rsidP="003E610F">
      <w:pPr>
        <w:pStyle w:val="Odsekzoznamu"/>
        <w:spacing w:after="0" w:line="240" w:lineRule="auto"/>
        <w:ind w:left="0" w:firstLine="426"/>
        <w:jc w:val="both"/>
        <w:rPr>
          <w:rFonts w:ascii="Times New Roman" w:eastAsia="Times New Roman" w:hAnsi="Times New Roman" w:cs="Times New Roman"/>
          <w:sz w:val="24"/>
          <w:szCs w:val="24"/>
        </w:rPr>
      </w:pPr>
      <w:r w:rsidRPr="003E610F">
        <w:rPr>
          <w:rFonts w:ascii="Times New Roman" w:eastAsia="Times New Roman" w:hAnsi="Times New Roman" w:cs="Times New Roman"/>
          <w:sz w:val="24"/>
          <w:szCs w:val="24"/>
        </w:rPr>
        <w:t xml:space="preserve">Návrh zákona je vypracovaný </w:t>
      </w:r>
      <w:r w:rsidR="00F91771">
        <w:rPr>
          <w:rFonts w:ascii="Times New Roman" w:eastAsia="Times New Roman" w:hAnsi="Times New Roman" w:cs="Times New Roman"/>
          <w:sz w:val="24"/>
          <w:szCs w:val="24"/>
        </w:rPr>
        <w:t xml:space="preserve">predovšetkým </w:t>
      </w:r>
      <w:r w:rsidRPr="003E610F">
        <w:rPr>
          <w:rFonts w:ascii="Times New Roman" w:eastAsia="Times New Roman" w:hAnsi="Times New Roman" w:cs="Times New Roman"/>
          <w:sz w:val="24"/>
          <w:szCs w:val="24"/>
        </w:rPr>
        <w:t>s cieľom zlepšeni</w:t>
      </w:r>
      <w:r w:rsidR="00F91771">
        <w:rPr>
          <w:rFonts w:ascii="Times New Roman" w:eastAsia="Times New Roman" w:hAnsi="Times New Roman" w:cs="Times New Roman"/>
          <w:sz w:val="24"/>
          <w:szCs w:val="24"/>
        </w:rPr>
        <w:t>a</w:t>
      </w:r>
      <w:r w:rsidRPr="003E610F">
        <w:rPr>
          <w:rFonts w:ascii="Times New Roman" w:eastAsia="Times New Roman" w:hAnsi="Times New Roman" w:cs="Times New Roman"/>
          <w:sz w:val="24"/>
          <w:szCs w:val="24"/>
        </w:rPr>
        <w:t xml:space="preserve"> bezpečnosti cestnej premávky, keďže vývoj dopravnej nehodovosti</w:t>
      </w:r>
      <w:r>
        <w:rPr>
          <w:rFonts w:ascii="Times New Roman" w:eastAsia="Times New Roman" w:hAnsi="Times New Roman" w:cs="Times New Roman"/>
          <w:sz w:val="24"/>
          <w:szCs w:val="24"/>
        </w:rPr>
        <w:t xml:space="preserve"> – </w:t>
      </w:r>
      <w:r w:rsidRPr="003E610F">
        <w:rPr>
          <w:rFonts w:ascii="Times New Roman" w:eastAsia="Times New Roman" w:hAnsi="Times New Roman" w:cs="Times New Roman"/>
          <w:sz w:val="24"/>
          <w:szCs w:val="24"/>
        </w:rPr>
        <w:t xml:space="preserve">najmä tej s následkami na životoch </w:t>
      </w:r>
      <w:r>
        <w:rPr>
          <w:rFonts w:ascii="Times New Roman" w:eastAsia="Times New Roman" w:hAnsi="Times New Roman" w:cs="Times New Roman"/>
          <w:sz w:val="24"/>
          <w:szCs w:val="24"/>
        </w:rPr>
        <w:t xml:space="preserve">– </w:t>
      </w:r>
      <w:r w:rsidRPr="003E610F">
        <w:rPr>
          <w:rFonts w:ascii="Times New Roman" w:eastAsia="Times New Roman" w:hAnsi="Times New Roman" w:cs="Times New Roman"/>
          <w:sz w:val="24"/>
          <w:szCs w:val="24"/>
        </w:rPr>
        <w:t xml:space="preserve">sa javí ako </w:t>
      </w:r>
      <w:r>
        <w:rPr>
          <w:rFonts w:ascii="Times New Roman" w:eastAsia="Times New Roman" w:hAnsi="Times New Roman" w:cs="Times New Roman"/>
          <w:sz w:val="24"/>
          <w:szCs w:val="24"/>
        </w:rPr>
        <w:t>neuspokojivý</w:t>
      </w:r>
      <w:r w:rsidRPr="003E610F">
        <w:rPr>
          <w:rFonts w:ascii="Times New Roman" w:eastAsia="Times New Roman" w:hAnsi="Times New Roman" w:cs="Times New Roman"/>
          <w:sz w:val="24"/>
          <w:szCs w:val="24"/>
        </w:rPr>
        <w:t xml:space="preserve">. </w:t>
      </w:r>
      <w:r w:rsidR="00F91771">
        <w:rPr>
          <w:rFonts w:ascii="Times New Roman" w:eastAsia="Times New Roman" w:hAnsi="Times New Roman" w:cs="Times New Roman"/>
          <w:sz w:val="24"/>
          <w:szCs w:val="24"/>
        </w:rPr>
        <w:t>Navrhované zmeny majú tento cieľ dosiahnuť</w:t>
      </w:r>
      <w:r w:rsidRPr="003E610F">
        <w:rPr>
          <w:rFonts w:ascii="Times New Roman" w:eastAsia="Times New Roman" w:hAnsi="Times New Roman" w:cs="Times New Roman"/>
          <w:sz w:val="24"/>
          <w:szCs w:val="24"/>
        </w:rPr>
        <w:t xml:space="preserve"> najmä prostredníctvom:</w:t>
      </w:r>
    </w:p>
    <w:p w14:paraId="75CA9892" w14:textId="77777777" w:rsidR="003E610F" w:rsidRDefault="003E610F" w:rsidP="003E610F">
      <w:pPr>
        <w:pStyle w:val="Odsekzoznamu"/>
        <w:numPr>
          <w:ilvl w:val="0"/>
          <w:numId w:val="5"/>
        </w:numPr>
        <w:spacing w:after="0" w:line="240" w:lineRule="auto"/>
        <w:ind w:left="284" w:hanging="284"/>
        <w:jc w:val="both"/>
        <w:rPr>
          <w:rFonts w:ascii="Times New Roman" w:eastAsia="Times New Roman" w:hAnsi="Times New Roman" w:cs="Times New Roman"/>
          <w:sz w:val="24"/>
          <w:szCs w:val="24"/>
        </w:rPr>
      </w:pPr>
      <w:r w:rsidRPr="003E610F">
        <w:rPr>
          <w:rFonts w:ascii="Times New Roman" w:eastAsia="Times New Roman" w:hAnsi="Times New Roman" w:cs="Times New Roman"/>
          <w:sz w:val="24"/>
          <w:szCs w:val="24"/>
        </w:rPr>
        <w:t>posilnenia postavenia a ochrany najzraniteľnejšieho účastníka cestnej premávky – chodca (zavedením jeho zvýšenej ochrany pri prechode cez priechod pre chodcov a zvýšením jeho domina</w:t>
      </w:r>
      <w:r w:rsidR="001E01D3">
        <w:rPr>
          <w:rFonts w:ascii="Times New Roman" w:eastAsia="Times New Roman" w:hAnsi="Times New Roman" w:cs="Times New Roman"/>
          <w:sz w:val="24"/>
          <w:szCs w:val="24"/>
        </w:rPr>
        <w:t>ntného postavenia na chodníku),</w:t>
      </w:r>
    </w:p>
    <w:p w14:paraId="784C16FE" w14:textId="77777777" w:rsidR="001E01D3" w:rsidRPr="003E610F" w:rsidRDefault="001E01D3" w:rsidP="003E610F">
      <w:pPr>
        <w:pStyle w:val="Odsekzoznamu"/>
        <w:numPr>
          <w:ilvl w:val="0"/>
          <w:numId w:val="5"/>
        </w:num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zosúladenie niektorých pravidiel cestnej premávky s medzinárodnými štandardmi (napr.</w:t>
      </w:r>
      <w:r w:rsidR="000357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státie na ceste mimo obce</w:t>
      </w:r>
      <w:r w:rsidR="00035733">
        <w:rPr>
          <w:rFonts w:ascii="Times New Roman" w:eastAsia="Times New Roman" w:hAnsi="Times New Roman" w:cs="Times New Roman"/>
          <w:sz w:val="24"/>
          <w:szCs w:val="24"/>
        </w:rPr>
        <w:t>, predchádzanie na ceste s dvoma jazdnými pruhmi v jednom smere jazdy</w:t>
      </w:r>
      <w:r>
        <w:rPr>
          <w:rFonts w:ascii="Times New Roman" w:eastAsia="Times New Roman" w:hAnsi="Times New Roman" w:cs="Times New Roman"/>
          <w:sz w:val="24"/>
          <w:szCs w:val="24"/>
        </w:rPr>
        <w:t>),</w:t>
      </w:r>
    </w:p>
    <w:p w14:paraId="1A1AF527" w14:textId="77777777" w:rsidR="003E610F" w:rsidRPr="003E610F" w:rsidRDefault="003E610F" w:rsidP="003E610F">
      <w:pPr>
        <w:pStyle w:val="Odsekzoznamu"/>
        <w:numPr>
          <w:ilvl w:val="0"/>
          <w:numId w:val="5"/>
        </w:numPr>
        <w:spacing w:after="0" w:line="240" w:lineRule="auto"/>
        <w:ind w:left="284" w:hanging="284"/>
        <w:jc w:val="both"/>
        <w:rPr>
          <w:rFonts w:ascii="Times New Roman" w:eastAsia="Times New Roman" w:hAnsi="Times New Roman" w:cs="Times New Roman"/>
          <w:sz w:val="24"/>
          <w:szCs w:val="24"/>
        </w:rPr>
      </w:pPr>
      <w:r w:rsidRPr="003E610F">
        <w:rPr>
          <w:rFonts w:ascii="Times New Roman" w:eastAsia="Times New Roman" w:hAnsi="Times New Roman" w:cs="Times New Roman"/>
          <w:sz w:val="24"/>
          <w:szCs w:val="24"/>
        </w:rPr>
        <w:t xml:space="preserve">precizovanie mechanizmov zameraných na recidivistov, </w:t>
      </w:r>
      <w:r w:rsidR="009011C1">
        <w:rPr>
          <w:rFonts w:ascii="Times New Roman" w:eastAsia="Times New Roman" w:hAnsi="Times New Roman" w:cs="Times New Roman"/>
          <w:sz w:val="24"/>
          <w:szCs w:val="24"/>
        </w:rPr>
        <w:t xml:space="preserve">t. j. </w:t>
      </w:r>
      <w:r w:rsidRPr="003E610F">
        <w:rPr>
          <w:rFonts w:ascii="Times New Roman" w:eastAsia="Times New Roman" w:hAnsi="Times New Roman" w:cs="Times New Roman"/>
          <w:sz w:val="24"/>
          <w:szCs w:val="24"/>
        </w:rPr>
        <w:t>vodičov opakovane porušujúcich pravidlá cestnej premávky</w:t>
      </w:r>
      <w:r w:rsidR="009011C1">
        <w:rPr>
          <w:rFonts w:ascii="Times New Roman" w:eastAsia="Times New Roman" w:hAnsi="Times New Roman" w:cs="Times New Roman"/>
          <w:sz w:val="24"/>
          <w:szCs w:val="24"/>
        </w:rPr>
        <w:t xml:space="preserve"> závažným spôsobom</w:t>
      </w:r>
      <w:r w:rsidRPr="003E610F">
        <w:rPr>
          <w:rFonts w:ascii="Times New Roman" w:eastAsia="Times New Roman" w:hAnsi="Times New Roman" w:cs="Times New Roman"/>
          <w:sz w:val="24"/>
          <w:szCs w:val="24"/>
        </w:rPr>
        <w:t xml:space="preserve">, </w:t>
      </w:r>
    </w:p>
    <w:p w14:paraId="173B9BC8" w14:textId="77777777" w:rsidR="003E610F" w:rsidRPr="003E610F" w:rsidRDefault="003E610F" w:rsidP="003E610F">
      <w:pPr>
        <w:pStyle w:val="Odsekzoznamu"/>
        <w:numPr>
          <w:ilvl w:val="0"/>
          <w:numId w:val="5"/>
        </w:numPr>
        <w:spacing w:after="0" w:line="240" w:lineRule="auto"/>
        <w:ind w:left="284" w:hanging="284"/>
        <w:jc w:val="both"/>
        <w:rPr>
          <w:rFonts w:ascii="Times New Roman" w:eastAsia="Times New Roman" w:hAnsi="Times New Roman" w:cs="Times New Roman"/>
          <w:sz w:val="24"/>
          <w:szCs w:val="24"/>
        </w:rPr>
      </w:pPr>
      <w:r w:rsidRPr="003E610F">
        <w:rPr>
          <w:rFonts w:ascii="Times New Roman" w:eastAsia="Times New Roman" w:hAnsi="Times New Roman" w:cs="Times New Roman"/>
          <w:sz w:val="24"/>
          <w:szCs w:val="24"/>
        </w:rPr>
        <w:t>sprísnenia sankcií za prekročenie rýchlosti,</w:t>
      </w:r>
    </w:p>
    <w:p w14:paraId="64D40D7D" w14:textId="77777777" w:rsidR="003E610F" w:rsidRPr="003E610F" w:rsidRDefault="003E610F" w:rsidP="003E610F">
      <w:pPr>
        <w:pStyle w:val="Odsekzoznamu"/>
        <w:numPr>
          <w:ilvl w:val="0"/>
          <w:numId w:val="5"/>
        </w:numPr>
        <w:spacing w:after="0" w:line="240" w:lineRule="auto"/>
        <w:ind w:left="284" w:hanging="284"/>
        <w:jc w:val="both"/>
        <w:rPr>
          <w:rFonts w:ascii="Times New Roman" w:eastAsia="Times New Roman" w:hAnsi="Times New Roman" w:cs="Times New Roman"/>
          <w:sz w:val="24"/>
          <w:szCs w:val="24"/>
        </w:rPr>
      </w:pPr>
      <w:r w:rsidRPr="003E610F">
        <w:rPr>
          <w:rFonts w:ascii="Times New Roman" w:eastAsia="Times New Roman" w:hAnsi="Times New Roman" w:cs="Times New Roman"/>
          <w:sz w:val="24"/>
          <w:szCs w:val="24"/>
        </w:rPr>
        <w:t>rozšírenia okruhu porušení pravidiel cestnej premávky, ktoré možno riešiť v rámci objektívnej zodpovednosti držiteľa vozidla,</w:t>
      </w:r>
    </w:p>
    <w:p w14:paraId="36165957" w14:textId="77777777" w:rsidR="003E610F" w:rsidRPr="003E610F" w:rsidRDefault="003E610F" w:rsidP="003E610F">
      <w:pPr>
        <w:pStyle w:val="Odsekzoznamu"/>
        <w:numPr>
          <w:ilvl w:val="0"/>
          <w:numId w:val="5"/>
        </w:numPr>
        <w:spacing w:after="0" w:line="240" w:lineRule="auto"/>
        <w:ind w:left="284" w:hanging="284"/>
        <w:jc w:val="both"/>
        <w:rPr>
          <w:rFonts w:ascii="Times New Roman" w:eastAsia="Times New Roman" w:hAnsi="Times New Roman" w:cs="Times New Roman"/>
          <w:sz w:val="24"/>
          <w:szCs w:val="24"/>
        </w:rPr>
      </w:pPr>
      <w:r w:rsidRPr="003E610F">
        <w:rPr>
          <w:rFonts w:ascii="Times New Roman" w:eastAsia="Times New Roman" w:hAnsi="Times New Roman" w:cs="Times New Roman"/>
          <w:sz w:val="24"/>
          <w:szCs w:val="24"/>
        </w:rPr>
        <w:t>upravenia pravidiel jazdy malých elektrických vozidiel,</w:t>
      </w:r>
    </w:p>
    <w:p w14:paraId="126E2BC9" w14:textId="77777777" w:rsidR="003E610F" w:rsidRPr="003E610F" w:rsidRDefault="003E610F" w:rsidP="003E610F">
      <w:pPr>
        <w:pStyle w:val="Odsekzoznamu"/>
        <w:numPr>
          <w:ilvl w:val="0"/>
          <w:numId w:val="5"/>
        </w:numPr>
        <w:spacing w:after="0" w:line="240" w:lineRule="auto"/>
        <w:ind w:left="284" w:hanging="284"/>
        <w:jc w:val="both"/>
        <w:rPr>
          <w:rFonts w:ascii="Times New Roman" w:eastAsia="Times New Roman" w:hAnsi="Times New Roman" w:cs="Times New Roman"/>
          <w:sz w:val="24"/>
          <w:szCs w:val="24"/>
        </w:rPr>
      </w:pPr>
      <w:r w:rsidRPr="003E610F">
        <w:rPr>
          <w:rFonts w:ascii="Times New Roman" w:eastAsia="Times New Roman" w:hAnsi="Times New Roman" w:cs="Times New Roman"/>
          <w:sz w:val="24"/>
          <w:szCs w:val="24"/>
        </w:rPr>
        <w:t>rozdeleni</w:t>
      </w:r>
      <w:r>
        <w:rPr>
          <w:rFonts w:ascii="Times New Roman" w:eastAsia="Times New Roman" w:hAnsi="Times New Roman" w:cs="Times New Roman"/>
          <w:sz w:val="24"/>
          <w:szCs w:val="24"/>
        </w:rPr>
        <w:t>a</w:t>
      </w:r>
      <w:r w:rsidRPr="003E610F">
        <w:rPr>
          <w:rFonts w:ascii="Times New Roman" w:eastAsia="Times New Roman" w:hAnsi="Times New Roman" w:cs="Times New Roman"/>
          <w:sz w:val="24"/>
          <w:szCs w:val="24"/>
        </w:rPr>
        <w:t xml:space="preserve"> výcviku v autoškole a rozdeleni</w:t>
      </w:r>
      <w:r>
        <w:rPr>
          <w:rFonts w:ascii="Times New Roman" w:eastAsia="Times New Roman" w:hAnsi="Times New Roman" w:cs="Times New Roman"/>
          <w:sz w:val="24"/>
          <w:szCs w:val="24"/>
        </w:rPr>
        <w:t>a</w:t>
      </w:r>
      <w:r w:rsidRPr="003E610F">
        <w:rPr>
          <w:rFonts w:ascii="Times New Roman" w:eastAsia="Times New Roman" w:hAnsi="Times New Roman" w:cs="Times New Roman"/>
          <w:sz w:val="24"/>
          <w:szCs w:val="24"/>
        </w:rPr>
        <w:t xml:space="preserve"> skúšky z odbornej spôsobilosti</w:t>
      </w:r>
      <w:r>
        <w:rPr>
          <w:rFonts w:ascii="Times New Roman" w:eastAsia="Times New Roman" w:hAnsi="Times New Roman" w:cs="Times New Roman"/>
          <w:sz w:val="24"/>
          <w:szCs w:val="24"/>
        </w:rPr>
        <w:t xml:space="preserve"> (</w:t>
      </w:r>
      <w:r w:rsidRPr="003E610F">
        <w:rPr>
          <w:rFonts w:ascii="Times New Roman" w:eastAsia="Times New Roman" w:hAnsi="Times New Roman" w:cs="Times New Roman"/>
          <w:sz w:val="24"/>
          <w:szCs w:val="24"/>
        </w:rPr>
        <w:t>zaradeni</w:t>
      </w:r>
      <w:r>
        <w:rPr>
          <w:rFonts w:ascii="Times New Roman" w:eastAsia="Times New Roman" w:hAnsi="Times New Roman" w:cs="Times New Roman"/>
          <w:sz w:val="24"/>
          <w:szCs w:val="24"/>
        </w:rPr>
        <w:t>e</w:t>
      </w:r>
      <w:r w:rsidRPr="003E610F">
        <w:rPr>
          <w:rFonts w:ascii="Times New Roman" w:eastAsia="Times New Roman" w:hAnsi="Times New Roman" w:cs="Times New Roman"/>
          <w:sz w:val="24"/>
          <w:szCs w:val="24"/>
        </w:rPr>
        <w:t xml:space="preserve"> účastníka vodičského kurzu do praktického výcviku až </w:t>
      </w:r>
      <w:r>
        <w:rPr>
          <w:rFonts w:ascii="Times New Roman" w:eastAsia="Times New Roman" w:hAnsi="Times New Roman" w:cs="Times New Roman"/>
          <w:sz w:val="24"/>
          <w:szCs w:val="24"/>
        </w:rPr>
        <w:t>po tom, ako prospel na teoretickej skúške).</w:t>
      </w:r>
    </w:p>
    <w:p w14:paraId="279274F2" w14:textId="77777777" w:rsidR="003E610F" w:rsidRPr="003E610F" w:rsidRDefault="003E610F" w:rsidP="003E610F">
      <w:pPr>
        <w:pStyle w:val="Odsekzoznamu"/>
        <w:spacing w:after="0" w:line="240" w:lineRule="auto"/>
        <w:ind w:left="0"/>
        <w:jc w:val="both"/>
        <w:rPr>
          <w:rFonts w:ascii="Times New Roman" w:eastAsia="Times New Roman" w:hAnsi="Times New Roman" w:cs="Times New Roman"/>
          <w:sz w:val="24"/>
          <w:szCs w:val="24"/>
        </w:rPr>
      </w:pPr>
    </w:p>
    <w:p w14:paraId="389D20DC" w14:textId="77777777" w:rsidR="003E610F" w:rsidRPr="003E610F" w:rsidRDefault="003E610F" w:rsidP="003E610F">
      <w:pPr>
        <w:pStyle w:val="Odsekzoznamu"/>
        <w:spacing w:after="0" w:line="240" w:lineRule="auto"/>
        <w:ind w:left="0" w:firstLine="426"/>
        <w:jc w:val="both"/>
        <w:rPr>
          <w:rFonts w:ascii="Times New Roman" w:eastAsia="Times New Roman" w:hAnsi="Times New Roman" w:cs="Times New Roman"/>
          <w:sz w:val="24"/>
          <w:szCs w:val="24"/>
        </w:rPr>
      </w:pPr>
      <w:r w:rsidRPr="003E610F">
        <w:rPr>
          <w:rFonts w:ascii="Times New Roman" w:eastAsia="Times New Roman" w:hAnsi="Times New Roman" w:cs="Times New Roman"/>
          <w:sz w:val="24"/>
          <w:szCs w:val="24"/>
        </w:rPr>
        <w:t>„Vízia nula“ (Vision Zero) je medzinárodnou víziou, pri ktorej sa má</w:t>
      </w:r>
      <w:r w:rsidRPr="003E610F">
        <w:rPr>
          <w:rFonts w:ascii="Times New Roman" w:eastAsia="Times New Roman" w:hAnsi="Times New Roman" w:cs="Times New Roman"/>
        </w:rPr>
        <w:t xml:space="preserve"> </w:t>
      </w:r>
      <w:r w:rsidRPr="003E610F">
        <w:rPr>
          <w:rFonts w:ascii="Times New Roman" w:eastAsia="Times New Roman" w:hAnsi="Times New Roman" w:cs="Times New Roman"/>
          <w:sz w:val="24"/>
          <w:szCs w:val="24"/>
        </w:rPr>
        <w:t xml:space="preserve">v dlhodobom horizonte počet usmrtených a ťažko zranených osôb v dôsledku dopravných nehôd do roku 2050 čo najviac priblížiť k vízii nula. Štokholmská deklarácia stanovila strednodobé ciele pre roky 2021 až 2030 znížiť o 50 % počet úmrtí a vážnych zranení pri dopravných nehodách. Referenčnými hodnotami oboch cieľov sú počty usmrtených a ťažko zranených osôb pri dopravných nehodách z roku 2020. Ak sa teda Slovenská republika chce čo najviac priblížiť k splneniu tohto cieľa je potrebné, aby medziročné poklesy sledovaných hodnôt dosahovali priemerne - 5 % ročne (cca - 11 usmrtení a - 46 ťažko zranených / rok). V referenčnom roku 2020 na slovenských cestách zomrelo 224 osôb a ťažko sa zranilo 914 osôb. </w:t>
      </w:r>
    </w:p>
    <w:p w14:paraId="7F02738E" w14:textId="77777777" w:rsidR="003E610F" w:rsidRPr="003E610F" w:rsidRDefault="003E610F" w:rsidP="003E610F">
      <w:pPr>
        <w:pStyle w:val="Odsekzoznamu"/>
        <w:spacing w:after="0" w:line="240" w:lineRule="auto"/>
        <w:ind w:left="0"/>
        <w:jc w:val="both"/>
        <w:rPr>
          <w:rFonts w:ascii="Times New Roman" w:eastAsia="Times New Roman" w:hAnsi="Times New Roman" w:cs="Times New Roman"/>
          <w:b/>
          <w:bCs/>
          <w:sz w:val="24"/>
          <w:szCs w:val="24"/>
        </w:rPr>
      </w:pPr>
    </w:p>
    <w:p w14:paraId="1C181469" w14:textId="77777777" w:rsidR="003E610F" w:rsidRPr="003E610F" w:rsidRDefault="003E610F" w:rsidP="003E610F">
      <w:pPr>
        <w:pStyle w:val="Odsekzoznamu"/>
        <w:spacing w:after="0" w:line="240" w:lineRule="auto"/>
        <w:ind w:left="0"/>
        <w:jc w:val="both"/>
        <w:rPr>
          <w:rFonts w:ascii="Times New Roman" w:eastAsia="Times New Roman" w:hAnsi="Times New Roman" w:cs="Times New Roman"/>
          <w:b/>
          <w:bCs/>
          <w:sz w:val="24"/>
          <w:szCs w:val="24"/>
        </w:rPr>
      </w:pPr>
      <w:r w:rsidRPr="003E610F">
        <w:rPr>
          <w:rFonts w:ascii="Times New Roman" w:eastAsia="Times New Roman" w:hAnsi="Times New Roman" w:cs="Times New Roman"/>
          <w:b/>
          <w:bCs/>
          <w:sz w:val="24"/>
          <w:szCs w:val="24"/>
        </w:rPr>
        <w:t>Predpoklad:</w:t>
      </w:r>
    </w:p>
    <w:tbl>
      <w:tblPr>
        <w:tblStyle w:val="Tabukasmriekou1svetlzvraznenie6"/>
        <w:tblW w:w="8865" w:type="dxa"/>
        <w:jc w:val="center"/>
        <w:tblLayout w:type="fixed"/>
        <w:tblLook w:val="04A0" w:firstRow="1" w:lastRow="0" w:firstColumn="1" w:lastColumn="0" w:noHBand="0" w:noVBand="1"/>
      </w:tblPr>
      <w:tblGrid>
        <w:gridCol w:w="1305"/>
        <w:gridCol w:w="720"/>
        <w:gridCol w:w="720"/>
        <w:gridCol w:w="680"/>
        <w:gridCol w:w="680"/>
        <w:gridCol w:w="680"/>
        <w:gridCol w:w="680"/>
        <w:gridCol w:w="680"/>
        <w:gridCol w:w="680"/>
        <w:gridCol w:w="680"/>
        <w:gridCol w:w="680"/>
        <w:gridCol w:w="680"/>
      </w:tblGrid>
      <w:tr w:rsidR="003E610F" w:rsidRPr="003E610F" w14:paraId="6E4145BF" w14:textId="77777777" w:rsidTr="0031010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5" w:type="dxa"/>
            <w:noWrap/>
            <w:vAlign w:val="center"/>
            <w:hideMark/>
          </w:tcPr>
          <w:p w14:paraId="62D3C381" w14:textId="77777777" w:rsidR="003E610F" w:rsidRPr="003E610F" w:rsidRDefault="003E610F" w:rsidP="003E610F">
            <w:pPr>
              <w:spacing w:after="0" w:line="240" w:lineRule="auto"/>
              <w:jc w:val="both"/>
              <w:rPr>
                <w:rFonts w:ascii="Times New Roman" w:eastAsia="Times New Roman" w:hAnsi="Times New Roman" w:cs="Times New Roman"/>
                <w:b w:val="0"/>
                <w:bCs w:val="0"/>
                <w:color w:val="000000"/>
                <w:sz w:val="20"/>
                <w:szCs w:val="20"/>
                <w:lang w:eastAsia="sk-SK"/>
              </w:rPr>
            </w:pPr>
          </w:p>
        </w:tc>
        <w:tc>
          <w:tcPr>
            <w:tcW w:w="720" w:type="dxa"/>
            <w:shd w:val="clear" w:color="auto" w:fill="F4B083" w:themeFill="accent2" w:themeFillTint="99"/>
            <w:noWrap/>
            <w:vAlign w:val="center"/>
            <w:hideMark/>
          </w:tcPr>
          <w:p w14:paraId="71001104" w14:textId="77777777" w:rsidR="003E610F" w:rsidRPr="003E610F" w:rsidRDefault="003E610F" w:rsidP="003E610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2020</w:t>
            </w:r>
          </w:p>
        </w:tc>
        <w:tc>
          <w:tcPr>
            <w:tcW w:w="720" w:type="dxa"/>
            <w:noWrap/>
            <w:vAlign w:val="center"/>
            <w:hideMark/>
          </w:tcPr>
          <w:p w14:paraId="2A99A889" w14:textId="77777777" w:rsidR="003E610F" w:rsidRPr="003E610F" w:rsidRDefault="003E610F" w:rsidP="003E610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2021</w:t>
            </w:r>
          </w:p>
        </w:tc>
        <w:tc>
          <w:tcPr>
            <w:tcW w:w="680" w:type="dxa"/>
            <w:noWrap/>
            <w:vAlign w:val="center"/>
            <w:hideMark/>
          </w:tcPr>
          <w:p w14:paraId="63E360C4" w14:textId="77777777" w:rsidR="003E610F" w:rsidRPr="003E610F" w:rsidRDefault="003E610F" w:rsidP="003E610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2022</w:t>
            </w:r>
          </w:p>
        </w:tc>
        <w:tc>
          <w:tcPr>
            <w:tcW w:w="680" w:type="dxa"/>
            <w:noWrap/>
            <w:vAlign w:val="center"/>
            <w:hideMark/>
          </w:tcPr>
          <w:p w14:paraId="2504269B" w14:textId="77777777" w:rsidR="003E610F" w:rsidRPr="003E610F" w:rsidRDefault="003E610F" w:rsidP="003E610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2023</w:t>
            </w:r>
          </w:p>
        </w:tc>
        <w:tc>
          <w:tcPr>
            <w:tcW w:w="680" w:type="dxa"/>
            <w:noWrap/>
            <w:vAlign w:val="center"/>
            <w:hideMark/>
          </w:tcPr>
          <w:p w14:paraId="2B49D543" w14:textId="77777777" w:rsidR="003E610F" w:rsidRPr="003E610F" w:rsidRDefault="003E610F" w:rsidP="003E610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2024</w:t>
            </w:r>
          </w:p>
        </w:tc>
        <w:tc>
          <w:tcPr>
            <w:tcW w:w="680" w:type="dxa"/>
            <w:noWrap/>
            <w:vAlign w:val="center"/>
            <w:hideMark/>
          </w:tcPr>
          <w:p w14:paraId="4A8733B8" w14:textId="77777777" w:rsidR="003E610F" w:rsidRPr="003E610F" w:rsidRDefault="003E610F" w:rsidP="003E610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2025</w:t>
            </w:r>
          </w:p>
        </w:tc>
        <w:tc>
          <w:tcPr>
            <w:tcW w:w="680" w:type="dxa"/>
            <w:noWrap/>
            <w:vAlign w:val="center"/>
            <w:hideMark/>
          </w:tcPr>
          <w:p w14:paraId="3FD80584" w14:textId="77777777" w:rsidR="003E610F" w:rsidRPr="003E610F" w:rsidRDefault="003E610F" w:rsidP="003E610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2026</w:t>
            </w:r>
          </w:p>
        </w:tc>
        <w:tc>
          <w:tcPr>
            <w:tcW w:w="680" w:type="dxa"/>
            <w:noWrap/>
            <w:vAlign w:val="center"/>
            <w:hideMark/>
          </w:tcPr>
          <w:p w14:paraId="5D587377" w14:textId="77777777" w:rsidR="003E610F" w:rsidRPr="003E610F" w:rsidRDefault="003E610F" w:rsidP="003E610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2027</w:t>
            </w:r>
          </w:p>
        </w:tc>
        <w:tc>
          <w:tcPr>
            <w:tcW w:w="680" w:type="dxa"/>
            <w:noWrap/>
            <w:vAlign w:val="center"/>
            <w:hideMark/>
          </w:tcPr>
          <w:p w14:paraId="25528642" w14:textId="77777777" w:rsidR="003E610F" w:rsidRPr="003E610F" w:rsidRDefault="003E610F" w:rsidP="003E610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2028</w:t>
            </w:r>
          </w:p>
        </w:tc>
        <w:tc>
          <w:tcPr>
            <w:tcW w:w="680" w:type="dxa"/>
            <w:noWrap/>
            <w:vAlign w:val="center"/>
            <w:hideMark/>
          </w:tcPr>
          <w:p w14:paraId="69F54646" w14:textId="77777777" w:rsidR="003E610F" w:rsidRPr="003E610F" w:rsidRDefault="003E610F" w:rsidP="003E610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2029</w:t>
            </w:r>
          </w:p>
        </w:tc>
        <w:tc>
          <w:tcPr>
            <w:tcW w:w="680" w:type="dxa"/>
            <w:shd w:val="clear" w:color="auto" w:fill="C5E0B3" w:themeFill="accent6" w:themeFillTint="66"/>
            <w:noWrap/>
            <w:vAlign w:val="center"/>
            <w:hideMark/>
          </w:tcPr>
          <w:p w14:paraId="0195E365" w14:textId="77777777" w:rsidR="003E610F" w:rsidRPr="003E610F" w:rsidRDefault="003E610F" w:rsidP="003E610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2030</w:t>
            </w:r>
          </w:p>
        </w:tc>
      </w:tr>
      <w:tr w:rsidR="003E610F" w:rsidRPr="003E610F" w14:paraId="5A20C6AF" w14:textId="77777777" w:rsidTr="00310106">
        <w:trPr>
          <w:trHeight w:val="300"/>
          <w:jc w:val="center"/>
        </w:trPr>
        <w:tc>
          <w:tcPr>
            <w:cnfStyle w:val="001000000000" w:firstRow="0" w:lastRow="0" w:firstColumn="1" w:lastColumn="0" w:oddVBand="0" w:evenVBand="0" w:oddHBand="0" w:evenHBand="0" w:firstRowFirstColumn="0" w:firstRowLastColumn="0" w:lastRowFirstColumn="0" w:lastRowLastColumn="0"/>
            <w:tcW w:w="1305" w:type="dxa"/>
            <w:noWrap/>
            <w:vAlign w:val="center"/>
            <w:hideMark/>
          </w:tcPr>
          <w:p w14:paraId="591DA919" w14:textId="77777777" w:rsidR="003E610F" w:rsidRPr="003E610F" w:rsidRDefault="003E610F" w:rsidP="003E610F">
            <w:pPr>
              <w:spacing w:after="0" w:line="240" w:lineRule="auto"/>
              <w:jc w:val="both"/>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usmrtení</w:t>
            </w:r>
          </w:p>
        </w:tc>
        <w:tc>
          <w:tcPr>
            <w:tcW w:w="720" w:type="dxa"/>
            <w:shd w:val="clear" w:color="auto" w:fill="F4B083" w:themeFill="accent2" w:themeFillTint="99"/>
            <w:noWrap/>
            <w:vAlign w:val="center"/>
            <w:hideMark/>
          </w:tcPr>
          <w:p w14:paraId="61ECFB12" w14:textId="77777777" w:rsidR="003E610F" w:rsidRPr="003E610F" w:rsidRDefault="003E610F" w:rsidP="003E610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224</w:t>
            </w:r>
          </w:p>
        </w:tc>
        <w:tc>
          <w:tcPr>
            <w:tcW w:w="720" w:type="dxa"/>
            <w:noWrap/>
            <w:vAlign w:val="center"/>
            <w:hideMark/>
          </w:tcPr>
          <w:p w14:paraId="5B68DD52" w14:textId="77777777" w:rsidR="003E610F" w:rsidRPr="003E610F" w:rsidRDefault="003E610F" w:rsidP="003E610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213</w:t>
            </w:r>
          </w:p>
        </w:tc>
        <w:tc>
          <w:tcPr>
            <w:tcW w:w="680" w:type="dxa"/>
            <w:noWrap/>
            <w:vAlign w:val="center"/>
            <w:hideMark/>
          </w:tcPr>
          <w:p w14:paraId="60FF6F53" w14:textId="77777777" w:rsidR="003E610F" w:rsidRPr="003E610F" w:rsidRDefault="003E610F" w:rsidP="003E610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202</w:t>
            </w:r>
          </w:p>
        </w:tc>
        <w:tc>
          <w:tcPr>
            <w:tcW w:w="680" w:type="dxa"/>
            <w:noWrap/>
            <w:vAlign w:val="center"/>
            <w:hideMark/>
          </w:tcPr>
          <w:p w14:paraId="425EA981" w14:textId="77777777" w:rsidR="003E610F" w:rsidRPr="003E610F" w:rsidRDefault="003E610F" w:rsidP="003E610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190</w:t>
            </w:r>
          </w:p>
        </w:tc>
        <w:tc>
          <w:tcPr>
            <w:tcW w:w="680" w:type="dxa"/>
            <w:noWrap/>
            <w:vAlign w:val="center"/>
            <w:hideMark/>
          </w:tcPr>
          <w:p w14:paraId="44999859" w14:textId="77777777" w:rsidR="003E610F" w:rsidRPr="003E610F" w:rsidRDefault="003E610F" w:rsidP="003E610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179</w:t>
            </w:r>
          </w:p>
        </w:tc>
        <w:tc>
          <w:tcPr>
            <w:tcW w:w="680" w:type="dxa"/>
            <w:noWrap/>
            <w:vAlign w:val="center"/>
            <w:hideMark/>
          </w:tcPr>
          <w:p w14:paraId="53766A0B" w14:textId="77777777" w:rsidR="003E610F" w:rsidRPr="003E610F" w:rsidRDefault="003E610F" w:rsidP="003E610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168</w:t>
            </w:r>
          </w:p>
        </w:tc>
        <w:tc>
          <w:tcPr>
            <w:tcW w:w="680" w:type="dxa"/>
            <w:noWrap/>
            <w:vAlign w:val="center"/>
            <w:hideMark/>
          </w:tcPr>
          <w:p w14:paraId="00CF0E6D" w14:textId="77777777" w:rsidR="003E610F" w:rsidRPr="003E610F" w:rsidRDefault="003E610F" w:rsidP="003E610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157</w:t>
            </w:r>
          </w:p>
        </w:tc>
        <w:tc>
          <w:tcPr>
            <w:tcW w:w="680" w:type="dxa"/>
            <w:noWrap/>
            <w:vAlign w:val="center"/>
            <w:hideMark/>
          </w:tcPr>
          <w:p w14:paraId="22692AB0" w14:textId="77777777" w:rsidR="003E610F" w:rsidRPr="003E610F" w:rsidRDefault="003E610F" w:rsidP="003E610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146</w:t>
            </w:r>
          </w:p>
        </w:tc>
        <w:tc>
          <w:tcPr>
            <w:tcW w:w="680" w:type="dxa"/>
            <w:noWrap/>
            <w:vAlign w:val="center"/>
            <w:hideMark/>
          </w:tcPr>
          <w:p w14:paraId="37977988" w14:textId="77777777" w:rsidR="003E610F" w:rsidRPr="003E610F" w:rsidRDefault="003E610F" w:rsidP="003E610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134</w:t>
            </w:r>
          </w:p>
        </w:tc>
        <w:tc>
          <w:tcPr>
            <w:tcW w:w="680" w:type="dxa"/>
            <w:noWrap/>
            <w:vAlign w:val="center"/>
            <w:hideMark/>
          </w:tcPr>
          <w:p w14:paraId="491E2259" w14:textId="77777777" w:rsidR="003E610F" w:rsidRPr="003E610F" w:rsidRDefault="003E610F" w:rsidP="003E610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123</w:t>
            </w:r>
          </w:p>
        </w:tc>
        <w:tc>
          <w:tcPr>
            <w:tcW w:w="680" w:type="dxa"/>
            <w:shd w:val="clear" w:color="auto" w:fill="C5E0B3" w:themeFill="accent6" w:themeFillTint="66"/>
            <w:noWrap/>
            <w:vAlign w:val="center"/>
            <w:hideMark/>
          </w:tcPr>
          <w:p w14:paraId="24187A83" w14:textId="77777777" w:rsidR="003E610F" w:rsidRPr="003E610F" w:rsidRDefault="003E610F" w:rsidP="003E610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112</w:t>
            </w:r>
          </w:p>
        </w:tc>
      </w:tr>
      <w:tr w:rsidR="003E610F" w:rsidRPr="003E610F" w14:paraId="610E765E" w14:textId="77777777" w:rsidTr="00310106">
        <w:trPr>
          <w:trHeight w:val="315"/>
          <w:jc w:val="center"/>
        </w:trPr>
        <w:tc>
          <w:tcPr>
            <w:cnfStyle w:val="001000000000" w:firstRow="0" w:lastRow="0" w:firstColumn="1" w:lastColumn="0" w:oddVBand="0" w:evenVBand="0" w:oddHBand="0" w:evenHBand="0" w:firstRowFirstColumn="0" w:firstRowLastColumn="0" w:lastRowFirstColumn="0" w:lastRowLastColumn="0"/>
            <w:tcW w:w="1305" w:type="dxa"/>
            <w:noWrap/>
            <w:vAlign w:val="center"/>
            <w:hideMark/>
          </w:tcPr>
          <w:p w14:paraId="36731246" w14:textId="77777777" w:rsidR="003E610F" w:rsidRPr="003E610F" w:rsidRDefault="003E610F" w:rsidP="003E610F">
            <w:pPr>
              <w:spacing w:after="0" w:line="240" w:lineRule="auto"/>
              <w:jc w:val="both"/>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ťažko zranení</w:t>
            </w:r>
          </w:p>
        </w:tc>
        <w:tc>
          <w:tcPr>
            <w:tcW w:w="720" w:type="dxa"/>
            <w:shd w:val="clear" w:color="auto" w:fill="F4B083" w:themeFill="accent2" w:themeFillTint="99"/>
            <w:noWrap/>
            <w:vAlign w:val="center"/>
            <w:hideMark/>
          </w:tcPr>
          <w:p w14:paraId="7790D414" w14:textId="77777777" w:rsidR="003E610F" w:rsidRPr="003E610F" w:rsidRDefault="003E610F" w:rsidP="003E610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914</w:t>
            </w:r>
          </w:p>
        </w:tc>
        <w:tc>
          <w:tcPr>
            <w:tcW w:w="720" w:type="dxa"/>
            <w:noWrap/>
            <w:vAlign w:val="center"/>
            <w:hideMark/>
          </w:tcPr>
          <w:p w14:paraId="0A24FC81" w14:textId="77777777" w:rsidR="003E610F" w:rsidRPr="003E610F" w:rsidRDefault="003E610F" w:rsidP="003E610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868</w:t>
            </w:r>
          </w:p>
        </w:tc>
        <w:tc>
          <w:tcPr>
            <w:tcW w:w="680" w:type="dxa"/>
            <w:noWrap/>
            <w:vAlign w:val="center"/>
            <w:hideMark/>
          </w:tcPr>
          <w:p w14:paraId="47F79071" w14:textId="77777777" w:rsidR="003E610F" w:rsidRPr="003E610F" w:rsidRDefault="003E610F" w:rsidP="003E610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823</w:t>
            </w:r>
          </w:p>
        </w:tc>
        <w:tc>
          <w:tcPr>
            <w:tcW w:w="680" w:type="dxa"/>
            <w:noWrap/>
            <w:vAlign w:val="center"/>
            <w:hideMark/>
          </w:tcPr>
          <w:p w14:paraId="7F6D2600" w14:textId="77777777" w:rsidR="003E610F" w:rsidRPr="003E610F" w:rsidRDefault="003E610F" w:rsidP="003E610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777</w:t>
            </w:r>
          </w:p>
        </w:tc>
        <w:tc>
          <w:tcPr>
            <w:tcW w:w="680" w:type="dxa"/>
            <w:noWrap/>
            <w:vAlign w:val="center"/>
            <w:hideMark/>
          </w:tcPr>
          <w:p w14:paraId="1957BDDF" w14:textId="77777777" w:rsidR="003E610F" w:rsidRPr="003E610F" w:rsidRDefault="003E610F" w:rsidP="003E610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731</w:t>
            </w:r>
          </w:p>
        </w:tc>
        <w:tc>
          <w:tcPr>
            <w:tcW w:w="680" w:type="dxa"/>
            <w:noWrap/>
            <w:vAlign w:val="center"/>
            <w:hideMark/>
          </w:tcPr>
          <w:p w14:paraId="561BCED4" w14:textId="77777777" w:rsidR="003E610F" w:rsidRPr="003E610F" w:rsidRDefault="003E610F" w:rsidP="003E610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686</w:t>
            </w:r>
          </w:p>
        </w:tc>
        <w:tc>
          <w:tcPr>
            <w:tcW w:w="680" w:type="dxa"/>
            <w:noWrap/>
            <w:vAlign w:val="center"/>
            <w:hideMark/>
          </w:tcPr>
          <w:p w14:paraId="03DA8B69" w14:textId="77777777" w:rsidR="003E610F" w:rsidRPr="003E610F" w:rsidRDefault="003E610F" w:rsidP="003E610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640</w:t>
            </w:r>
          </w:p>
        </w:tc>
        <w:tc>
          <w:tcPr>
            <w:tcW w:w="680" w:type="dxa"/>
            <w:noWrap/>
            <w:vAlign w:val="center"/>
            <w:hideMark/>
          </w:tcPr>
          <w:p w14:paraId="7223004D" w14:textId="77777777" w:rsidR="003E610F" w:rsidRPr="003E610F" w:rsidRDefault="003E610F" w:rsidP="003E610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594</w:t>
            </w:r>
          </w:p>
        </w:tc>
        <w:tc>
          <w:tcPr>
            <w:tcW w:w="680" w:type="dxa"/>
            <w:noWrap/>
            <w:vAlign w:val="center"/>
            <w:hideMark/>
          </w:tcPr>
          <w:p w14:paraId="43CF7CEA" w14:textId="77777777" w:rsidR="003E610F" w:rsidRPr="003E610F" w:rsidRDefault="003E610F" w:rsidP="003E610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548</w:t>
            </w:r>
          </w:p>
        </w:tc>
        <w:tc>
          <w:tcPr>
            <w:tcW w:w="680" w:type="dxa"/>
            <w:noWrap/>
            <w:vAlign w:val="center"/>
            <w:hideMark/>
          </w:tcPr>
          <w:p w14:paraId="09F7E910" w14:textId="77777777" w:rsidR="003E610F" w:rsidRPr="003E610F" w:rsidRDefault="003E610F" w:rsidP="003E610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503</w:t>
            </w:r>
          </w:p>
        </w:tc>
        <w:tc>
          <w:tcPr>
            <w:tcW w:w="680" w:type="dxa"/>
            <w:shd w:val="clear" w:color="auto" w:fill="C5E0B3" w:themeFill="accent6" w:themeFillTint="66"/>
            <w:noWrap/>
            <w:vAlign w:val="center"/>
            <w:hideMark/>
          </w:tcPr>
          <w:p w14:paraId="06B4CC4E" w14:textId="77777777" w:rsidR="003E610F" w:rsidRPr="003E610F" w:rsidRDefault="003E610F" w:rsidP="003E610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k-SK"/>
              </w:rPr>
            </w:pPr>
            <w:r w:rsidRPr="003E610F">
              <w:rPr>
                <w:rFonts w:ascii="Times New Roman" w:eastAsia="Times New Roman" w:hAnsi="Times New Roman" w:cs="Times New Roman"/>
                <w:color w:val="000000" w:themeColor="text1"/>
                <w:sz w:val="20"/>
                <w:szCs w:val="20"/>
                <w:lang w:eastAsia="sk-SK"/>
              </w:rPr>
              <w:t>457</w:t>
            </w:r>
          </w:p>
        </w:tc>
      </w:tr>
    </w:tbl>
    <w:p w14:paraId="02DFF089" w14:textId="77777777" w:rsidR="003E610F" w:rsidRPr="003E610F" w:rsidRDefault="003E610F" w:rsidP="003E610F">
      <w:pPr>
        <w:pStyle w:val="Odsekzoznamu"/>
        <w:spacing w:after="0" w:line="240" w:lineRule="auto"/>
        <w:ind w:left="0"/>
        <w:jc w:val="both"/>
        <w:rPr>
          <w:rFonts w:ascii="Times New Roman" w:eastAsia="Times New Roman" w:hAnsi="Times New Roman" w:cs="Times New Roman"/>
          <w:sz w:val="20"/>
          <w:szCs w:val="20"/>
        </w:rPr>
      </w:pPr>
      <w:r w:rsidRPr="003E610F">
        <w:rPr>
          <w:rFonts w:ascii="Times New Roman" w:eastAsia="Times New Roman" w:hAnsi="Times New Roman" w:cs="Times New Roman"/>
          <w:sz w:val="20"/>
          <w:szCs w:val="20"/>
        </w:rPr>
        <w:t>Tabuľka uvádza matematický prepočet očakávaných znižovaní následkov nehôd o polovicu oproti referenčnému roku 2020.</w:t>
      </w:r>
    </w:p>
    <w:p w14:paraId="641B58F6" w14:textId="77777777" w:rsidR="003E610F" w:rsidRPr="003E610F" w:rsidRDefault="003E610F" w:rsidP="003E610F">
      <w:pPr>
        <w:spacing w:after="0" w:line="240" w:lineRule="auto"/>
        <w:jc w:val="both"/>
        <w:rPr>
          <w:rFonts w:ascii="Times New Roman" w:eastAsia="Times New Roman" w:hAnsi="Times New Roman" w:cs="Times New Roman"/>
          <w:sz w:val="24"/>
          <w:szCs w:val="24"/>
        </w:rPr>
      </w:pPr>
    </w:p>
    <w:p w14:paraId="0830C11F" w14:textId="77777777" w:rsidR="003E610F" w:rsidRPr="003E610F" w:rsidRDefault="003E610F" w:rsidP="00F91771">
      <w:pPr>
        <w:pStyle w:val="Odsekzoznamu"/>
        <w:spacing w:after="0" w:line="240" w:lineRule="auto"/>
        <w:ind w:left="0" w:firstLine="426"/>
        <w:jc w:val="both"/>
        <w:rPr>
          <w:rFonts w:ascii="Times New Roman" w:eastAsia="Times New Roman" w:hAnsi="Times New Roman" w:cs="Times New Roman"/>
          <w:sz w:val="24"/>
          <w:szCs w:val="24"/>
        </w:rPr>
      </w:pPr>
      <w:r w:rsidRPr="003E610F">
        <w:rPr>
          <w:rFonts w:ascii="Times New Roman" w:eastAsia="Times New Roman" w:hAnsi="Times New Roman" w:cs="Times New Roman"/>
          <w:sz w:val="24"/>
          <w:szCs w:val="24"/>
        </w:rPr>
        <w:t>V roku 2024 prišlo na slovenských cestách o život 262 ľudí. Hoci ide o mierny pokles oproti predchádzajúcemu roku (</w:t>
      </w:r>
      <w:r>
        <w:rPr>
          <w:rFonts w:ascii="Times New Roman" w:eastAsia="Times New Roman" w:hAnsi="Times New Roman" w:cs="Times New Roman"/>
          <w:sz w:val="24"/>
          <w:szCs w:val="24"/>
        </w:rPr>
        <w:t>-</w:t>
      </w:r>
      <w:r w:rsidRPr="003E610F">
        <w:rPr>
          <w:rFonts w:ascii="Times New Roman" w:eastAsia="Times New Roman" w:hAnsi="Times New Roman" w:cs="Times New Roman"/>
          <w:sz w:val="24"/>
          <w:szCs w:val="24"/>
        </w:rPr>
        <w:t xml:space="preserve"> 6), rovnako bolo zaznamenané aj zníženie počtu ťažko zranených (</w:t>
      </w:r>
      <w:r>
        <w:rPr>
          <w:rFonts w:ascii="Times New Roman" w:eastAsia="Times New Roman" w:hAnsi="Times New Roman" w:cs="Times New Roman"/>
          <w:sz w:val="24"/>
          <w:szCs w:val="24"/>
        </w:rPr>
        <w:t>-</w:t>
      </w:r>
      <w:r w:rsidRPr="003E610F">
        <w:rPr>
          <w:rFonts w:ascii="Times New Roman" w:eastAsia="Times New Roman" w:hAnsi="Times New Roman" w:cs="Times New Roman"/>
          <w:sz w:val="24"/>
          <w:szCs w:val="24"/>
        </w:rPr>
        <w:t xml:space="preserve"> 97), stanovené ciele v oblasti bezpečnosti cestnej premávky sa zatiaľ nedarí napĺňať. Z uvedených prehľadov je zrejmé, že Slovenská republika musí prijať také výrazné a prísne opatrenia, ktoré reálne pomôžu znížiť počty usmrtených na cestách.</w:t>
      </w:r>
    </w:p>
    <w:p w14:paraId="516D6E05" w14:textId="77777777" w:rsidR="003E610F" w:rsidRPr="003E610F" w:rsidRDefault="003E610F" w:rsidP="003E610F">
      <w:pPr>
        <w:spacing w:after="0" w:line="240" w:lineRule="auto"/>
        <w:jc w:val="both"/>
        <w:rPr>
          <w:rFonts w:ascii="Times New Roman" w:eastAsia="Times New Roman" w:hAnsi="Times New Roman" w:cs="Times New Roman"/>
          <w:sz w:val="24"/>
          <w:szCs w:val="24"/>
        </w:rPr>
      </w:pPr>
    </w:p>
    <w:p w14:paraId="6E2292A6" w14:textId="77777777" w:rsidR="003E610F" w:rsidRPr="003E610F" w:rsidRDefault="003E610F" w:rsidP="003E610F">
      <w:pPr>
        <w:spacing w:after="0" w:line="240" w:lineRule="auto"/>
        <w:jc w:val="both"/>
        <w:rPr>
          <w:rFonts w:ascii="Times New Roman" w:eastAsia="Times New Roman" w:hAnsi="Times New Roman" w:cs="Times New Roman"/>
          <w:b/>
          <w:bCs/>
          <w:sz w:val="24"/>
          <w:szCs w:val="24"/>
        </w:rPr>
      </w:pPr>
      <w:r w:rsidRPr="003E610F">
        <w:rPr>
          <w:rFonts w:ascii="Times New Roman" w:eastAsia="Times New Roman" w:hAnsi="Times New Roman" w:cs="Times New Roman"/>
          <w:b/>
          <w:bCs/>
          <w:sz w:val="24"/>
          <w:szCs w:val="24"/>
        </w:rPr>
        <w:t>Porovnanie očakávaných znižovaní so skutočnými hodnotami:</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95"/>
        <w:gridCol w:w="860"/>
        <w:gridCol w:w="860"/>
        <w:gridCol w:w="860"/>
        <w:gridCol w:w="860"/>
        <w:gridCol w:w="860"/>
        <w:gridCol w:w="860"/>
        <w:gridCol w:w="860"/>
        <w:gridCol w:w="860"/>
        <w:gridCol w:w="660"/>
      </w:tblGrid>
      <w:tr w:rsidR="003E610F" w:rsidRPr="003E610F" w14:paraId="6912454D" w14:textId="77777777" w:rsidTr="00310106">
        <w:trPr>
          <w:trHeight w:val="339"/>
        </w:trPr>
        <w:tc>
          <w:tcPr>
            <w:tcW w:w="109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15" w:type="dxa"/>
              <w:right w:w="15" w:type="dxa"/>
            </w:tcMar>
            <w:vAlign w:val="center"/>
          </w:tcPr>
          <w:p w14:paraId="3F60EC88" w14:textId="77777777" w:rsidR="003E610F" w:rsidRPr="003E610F" w:rsidRDefault="003E610F" w:rsidP="003E610F">
            <w:pPr>
              <w:spacing w:after="0"/>
              <w:jc w:val="both"/>
              <w:rPr>
                <w:rFonts w:ascii="Times New Roman" w:eastAsia="Times New Roman" w:hAnsi="Times New Roman" w:cs="Times New Roman"/>
                <w:b/>
                <w:bCs/>
                <w:color w:val="000000" w:themeColor="text1"/>
                <w:sz w:val="18"/>
                <w:szCs w:val="18"/>
              </w:rPr>
            </w:pPr>
          </w:p>
          <w:p w14:paraId="045EEB8F" w14:textId="77777777" w:rsidR="003E610F" w:rsidRPr="003E610F" w:rsidRDefault="003E610F" w:rsidP="003E610F">
            <w:pPr>
              <w:spacing w:after="0"/>
              <w:jc w:val="both"/>
              <w:rPr>
                <w:rFonts w:ascii="Times New Roman" w:eastAsia="Times New Roman" w:hAnsi="Times New Roman" w:cs="Times New Roman"/>
                <w:b/>
                <w:bCs/>
                <w:color w:val="000000" w:themeColor="text1"/>
                <w:sz w:val="18"/>
                <w:szCs w:val="18"/>
              </w:rPr>
            </w:pPr>
            <w:r w:rsidRPr="003E610F">
              <w:rPr>
                <w:rFonts w:ascii="Times New Roman" w:eastAsia="Times New Roman" w:hAnsi="Times New Roman" w:cs="Times New Roman"/>
                <w:b/>
                <w:bCs/>
                <w:color w:val="000000" w:themeColor="text1"/>
                <w:sz w:val="18"/>
                <w:szCs w:val="18"/>
              </w:rPr>
              <w:t xml:space="preserve"> </w:t>
            </w:r>
          </w:p>
        </w:tc>
        <w:tc>
          <w:tcPr>
            <w:tcW w:w="1720" w:type="dxa"/>
            <w:gridSpan w:val="2"/>
            <w:tcBorders>
              <w:top w:val="single" w:sz="8" w:space="0" w:color="auto"/>
              <w:left w:val="double" w:sz="6" w:space="0" w:color="auto"/>
              <w:bottom w:val="single" w:sz="12" w:space="0" w:color="auto"/>
              <w:right w:val="double" w:sz="6" w:space="0" w:color="auto"/>
            </w:tcBorders>
            <w:shd w:val="clear" w:color="auto" w:fill="F2F2F2" w:themeFill="background1" w:themeFillShade="F2"/>
            <w:tcMar>
              <w:top w:w="15" w:type="dxa"/>
              <w:left w:w="15" w:type="dxa"/>
              <w:bottom w:w="15" w:type="dxa"/>
              <w:right w:w="15" w:type="dxa"/>
            </w:tcMar>
            <w:vAlign w:val="center"/>
          </w:tcPr>
          <w:p w14:paraId="487F91BC" w14:textId="77777777" w:rsidR="003E610F" w:rsidRPr="003E610F" w:rsidRDefault="003E610F" w:rsidP="003E610F">
            <w:pPr>
              <w:spacing w:after="0"/>
              <w:jc w:val="center"/>
              <w:rPr>
                <w:rFonts w:ascii="Times New Roman" w:eastAsia="Times New Roman" w:hAnsi="Times New Roman" w:cs="Times New Roman"/>
                <w:b/>
                <w:bCs/>
                <w:color w:val="000000" w:themeColor="text1"/>
                <w:sz w:val="18"/>
                <w:szCs w:val="18"/>
              </w:rPr>
            </w:pPr>
            <w:r w:rsidRPr="003E610F">
              <w:rPr>
                <w:rFonts w:ascii="Times New Roman" w:eastAsia="Times New Roman" w:hAnsi="Times New Roman" w:cs="Times New Roman"/>
                <w:b/>
                <w:bCs/>
                <w:color w:val="000000" w:themeColor="text1"/>
                <w:sz w:val="18"/>
                <w:szCs w:val="18"/>
              </w:rPr>
              <w:t>2021</w:t>
            </w:r>
          </w:p>
        </w:tc>
        <w:tc>
          <w:tcPr>
            <w:tcW w:w="1720" w:type="dxa"/>
            <w:gridSpan w:val="2"/>
            <w:tcBorders>
              <w:top w:val="single" w:sz="8" w:space="0" w:color="auto"/>
              <w:left w:val="nil"/>
              <w:bottom w:val="single" w:sz="12" w:space="0" w:color="auto"/>
              <w:right w:val="double" w:sz="6" w:space="0" w:color="auto"/>
            </w:tcBorders>
            <w:tcMar>
              <w:top w:w="15" w:type="dxa"/>
              <w:left w:w="15" w:type="dxa"/>
              <w:bottom w:w="15" w:type="dxa"/>
              <w:right w:w="15" w:type="dxa"/>
            </w:tcMar>
            <w:vAlign w:val="center"/>
          </w:tcPr>
          <w:p w14:paraId="6106A965" w14:textId="77777777" w:rsidR="003E610F" w:rsidRPr="003E610F" w:rsidRDefault="003E610F" w:rsidP="003E610F">
            <w:pPr>
              <w:spacing w:after="0"/>
              <w:jc w:val="center"/>
              <w:rPr>
                <w:rFonts w:ascii="Times New Roman" w:eastAsia="Times New Roman" w:hAnsi="Times New Roman" w:cs="Times New Roman"/>
                <w:b/>
                <w:bCs/>
                <w:color w:val="000000" w:themeColor="text1"/>
                <w:sz w:val="18"/>
                <w:szCs w:val="18"/>
              </w:rPr>
            </w:pPr>
            <w:r w:rsidRPr="003E610F">
              <w:rPr>
                <w:rFonts w:ascii="Times New Roman" w:eastAsia="Times New Roman" w:hAnsi="Times New Roman" w:cs="Times New Roman"/>
                <w:b/>
                <w:bCs/>
                <w:color w:val="000000" w:themeColor="text1"/>
                <w:sz w:val="18"/>
                <w:szCs w:val="18"/>
              </w:rPr>
              <w:t>2022</w:t>
            </w:r>
          </w:p>
        </w:tc>
        <w:tc>
          <w:tcPr>
            <w:tcW w:w="1720" w:type="dxa"/>
            <w:gridSpan w:val="2"/>
            <w:tcBorders>
              <w:top w:val="single" w:sz="8" w:space="0" w:color="auto"/>
              <w:left w:val="nil"/>
              <w:bottom w:val="single" w:sz="12" w:space="0" w:color="auto"/>
              <w:right w:val="double" w:sz="4" w:space="0" w:color="auto"/>
            </w:tcBorders>
            <w:shd w:val="clear" w:color="auto" w:fill="F2F2F2" w:themeFill="background1" w:themeFillShade="F2"/>
            <w:tcMar>
              <w:top w:w="15" w:type="dxa"/>
              <w:left w:w="15" w:type="dxa"/>
              <w:bottom w:w="15" w:type="dxa"/>
              <w:right w:w="15" w:type="dxa"/>
            </w:tcMar>
            <w:vAlign w:val="center"/>
          </w:tcPr>
          <w:p w14:paraId="579D6833" w14:textId="77777777" w:rsidR="003E610F" w:rsidRPr="003E610F" w:rsidRDefault="003E610F" w:rsidP="003E610F">
            <w:pPr>
              <w:spacing w:after="0"/>
              <w:jc w:val="center"/>
              <w:rPr>
                <w:rFonts w:ascii="Times New Roman" w:eastAsia="Times New Roman" w:hAnsi="Times New Roman" w:cs="Times New Roman"/>
                <w:b/>
                <w:bCs/>
                <w:color w:val="000000" w:themeColor="text1"/>
                <w:sz w:val="18"/>
                <w:szCs w:val="18"/>
              </w:rPr>
            </w:pPr>
            <w:r w:rsidRPr="003E610F">
              <w:rPr>
                <w:rFonts w:ascii="Times New Roman" w:eastAsia="Times New Roman" w:hAnsi="Times New Roman" w:cs="Times New Roman"/>
                <w:b/>
                <w:bCs/>
                <w:color w:val="000000" w:themeColor="text1"/>
                <w:sz w:val="18"/>
                <w:szCs w:val="18"/>
              </w:rPr>
              <w:t>2023</w:t>
            </w:r>
          </w:p>
        </w:tc>
        <w:tc>
          <w:tcPr>
            <w:tcW w:w="1720" w:type="dxa"/>
            <w:gridSpan w:val="2"/>
            <w:tcBorders>
              <w:top w:val="single" w:sz="8" w:space="0" w:color="auto"/>
              <w:left w:val="nil"/>
              <w:bottom w:val="single" w:sz="12" w:space="0" w:color="auto"/>
              <w:right w:val="single" w:sz="8" w:space="0" w:color="auto"/>
            </w:tcBorders>
            <w:shd w:val="clear" w:color="auto" w:fill="FFFFFF" w:themeFill="background1"/>
            <w:tcMar>
              <w:top w:w="15" w:type="dxa"/>
              <w:left w:w="15" w:type="dxa"/>
              <w:bottom w:w="15" w:type="dxa"/>
              <w:right w:w="15" w:type="dxa"/>
            </w:tcMar>
          </w:tcPr>
          <w:p w14:paraId="4CB34491" w14:textId="77777777" w:rsidR="003E610F" w:rsidRPr="003E610F" w:rsidRDefault="003E610F" w:rsidP="003E610F">
            <w:pPr>
              <w:spacing w:after="0"/>
              <w:jc w:val="center"/>
              <w:rPr>
                <w:rFonts w:ascii="Times New Roman" w:eastAsia="Times New Roman" w:hAnsi="Times New Roman" w:cs="Times New Roman"/>
                <w:b/>
                <w:bCs/>
                <w:color w:val="000000" w:themeColor="text1"/>
                <w:sz w:val="18"/>
                <w:szCs w:val="18"/>
              </w:rPr>
            </w:pPr>
            <w:r w:rsidRPr="003E610F">
              <w:rPr>
                <w:rFonts w:ascii="Times New Roman" w:eastAsia="Times New Roman" w:hAnsi="Times New Roman" w:cs="Times New Roman"/>
                <w:b/>
                <w:bCs/>
                <w:color w:val="000000" w:themeColor="text1"/>
                <w:sz w:val="18"/>
                <w:szCs w:val="18"/>
              </w:rPr>
              <w:t>2024</w:t>
            </w:r>
          </w:p>
        </w:tc>
        <w:tc>
          <w:tcPr>
            <w:tcW w:w="660" w:type="dxa"/>
            <w:tcBorders>
              <w:top w:val="nil"/>
              <w:left w:val="nil"/>
              <w:bottom w:val="nil"/>
              <w:right w:val="nil"/>
            </w:tcBorders>
            <w:shd w:val="clear" w:color="auto" w:fill="FFFFFF" w:themeFill="background1"/>
            <w:tcMar>
              <w:top w:w="15" w:type="dxa"/>
              <w:left w:w="15" w:type="dxa"/>
              <w:bottom w:w="15" w:type="dxa"/>
              <w:right w:w="15" w:type="dxa"/>
            </w:tcMar>
            <w:vAlign w:val="center"/>
          </w:tcPr>
          <w:p w14:paraId="145A58ED" w14:textId="77777777" w:rsidR="003E610F" w:rsidRPr="003E610F" w:rsidRDefault="003E610F" w:rsidP="003E610F">
            <w:pPr>
              <w:spacing w:after="0"/>
              <w:jc w:val="both"/>
              <w:rPr>
                <w:rFonts w:ascii="Times New Roman" w:eastAsia="Times New Roman" w:hAnsi="Times New Roman" w:cs="Times New Roman"/>
                <w:b/>
                <w:bCs/>
                <w:color w:val="000000" w:themeColor="text1"/>
                <w:sz w:val="18"/>
                <w:szCs w:val="18"/>
              </w:rPr>
            </w:pPr>
            <w:r w:rsidRPr="003E610F">
              <w:rPr>
                <w:rFonts w:ascii="Times New Roman" w:eastAsia="Times New Roman" w:hAnsi="Times New Roman" w:cs="Times New Roman"/>
                <w:b/>
                <w:bCs/>
                <w:color w:val="000000" w:themeColor="text1"/>
                <w:sz w:val="18"/>
                <w:szCs w:val="18"/>
              </w:rPr>
              <w:t xml:space="preserve"> </w:t>
            </w:r>
          </w:p>
        </w:tc>
      </w:tr>
      <w:tr w:rsidR="003E610F" w:rsidRPr="003E610F" w14:paraId="357AB9FC" w14:textId="77777777" w:rsidTr="00310106">
        <w:trPr>
          <w:trHeight w:val="300"/>
        </w:trPr>
        <w:tc>
          <w:tcPr>
            <w:tcW w:w="1095" w:type="dxa"/>
            <w:vMerge/>
            <w:tcMar>
              <w:top w:w="15" w:type="dxa"/>
              <w:left w:w="15" w:type="dxa"/>
              <w:bottom w:w="15" w:type="dxa"/>
              <w:right w:w="15" w:type="dxa"/>
            </w:tcMar>
            <w:vAlign w:val="center"/>
          </w:tcPr>
          <w:p w14:paraId="7CF98691" w14:textId="77777777" w:rsidR="003E610F" w:rsidRPr="003E610F" w:rsidRDefault="003E610F" w:rsidP="003E610F">
            <w:pPr>
              <w:jc w:val="both"/>
              <w:rPr>
                <w:rFonts w:ascii="Times New Roman" w:hAnsi="Times New Roman" w:cs="Times New Roman"/>
              </w:rPr>
            </w:pPr>
          </w:p>
        </w:tc>
        <w:tc>
          <w:tcPr>
            <w:tcW w:w="860" w:type="dxa"/>
            <w:tcBorders>
              <w:top w:val="single" w:sz="12" w:space="0" w:color="auto"/>
              <w:left w:val="double" w:sz="6"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0BAC6296" w14:textId="77777777" w:rsidR="003E610F" w:rsidRPr="003E610F" w:rsidRDefault="003E610F" w:rsidP="003E610F">
            <w:pPr>
              <w:spacing w:after="0"/>
              <w:jc w:val="center"/>
              <w:rPr>
                <w:rFonts w:ascii="Times New Roman" w:eastAsia="Times New Roman" w:hAnsi="Times New Roman" w:cs="Times New Roman"/>
                <w:color w:val="000000" w:themeColor="text1"/>
                <w:sz w:val="18"/>
                <w:szCs w:val="18"/>
              </w:rPr>
            </w:pPr>
            <w:r w:rsidRPr="003E610F">
              <w:rPr>
                <w:rFonts w:ascii="Times New Roman" w:eastAsia="Times New Roman" w:hAnsi="Times New Roman" w:cs="Times New Roman"/>
                <w:color w:val="000000" w:themeColor="text1"/>
                <w:sz w:val="18"/>
                <w:szCs w:val="18"/>
              </w:rPr>
              <w:t>očakávanie</w:t>
            </w:r>
          </w:p>
        </w:tc>
        <w:tc>
          <w:tcPr>
            <w:tcW w:w="860" w:type="dxa"/>
            <w:tcBorders>
              <w:top w:val="nil"/>
              <w:left w:val="single" w:sz="8" w:space="0" w:color="auto"/>
              <w:bottom w:val="single" w:sz="8" w:space="0" w:color="auto"/>
              <w:right w:val="double" w:sz="6" w:space="0" w:color="auto"/>
            </w:tcBorders>
            <w:shd w:val="clear" w:color="auto" w:fill="F2F2F2" w:themeFill="background1" w:themeFillShade="F2"/>
            <w:tcMar>
              <w:top w:w="15" w:type="dxa"/>
              <w:left w:w="15" w:type="dxa"/>
              <w:bottom w:w="15" w:type="dxa"/>
              <w:right w:w="15" w:type="dxa"/>
            </w:tcMar>
            <w:vAlign w:val="center"/>
          </w:tcPr>
          <w:p w14:paraId="6F4EDC59" w14:textId="77777777" w:rsidR="003E610F" w:rsidRPr="003E610F" w:rsidRDefault="003E610F" w:rsidP="003E610F">
            <w:pPr>
              <w:spacing w:after="0"/>
              <w:jc w:val="center"/>
              <w:rPr>
                <w:rFonts w:ascii="Times New Roman" w:eastAsia="Times New Roman" w:hAnsi="Times New Roman" w:cs="Times New Roman"/>
                <w:color w:val="000000" w:themeColor="text1"/>
                <w:sz w:val="18"/>
                <w:szCs w:val="18"/>
              </w:rPr>
            </w:pPr>
            <w:r w:rsidRPr="003E610F">
              <w:rPr>
                <w:rFonts w:ascii="Times New Roman" w:eastAsia="Times New Roman" w:hAnsi="Times New Roman" w:cs="Times New Roman"/>
                <w:b/>
                <w:bCs/>
                <w:color w:val="000000" w:themeColor="text1"/>
                <w:sz w:val="18"/>
                <w:szCs w:val="18"/>
              </w:rPr>
              <w:t>realita</w:t>
            </w:r>
          </w:p>
        </w:tc>
        <w:tc>
          <w:tcPr>
            <w:tcW w:w="860" w:type="dxa"/>
            <w:tcBorders>
              <w:top w:val="single" w:sz="12" w:space="0" w:color="auto"/>
              <w:left w:val="double" w:sz="6" w:space="0" w:color="auto"/>
              <w:bottom w:val="single" w:sz="8" w:space="0" w:color="auto"/>
              <w:right w:val="single" w:sz="8" w:space="0" w:color="auto"/>
            </w:tcBorders>
            <w:tcMar>
              <w:top w:w="15" w:type="dxa"/>
              <w:left w:w="15" w:type="dxa"/>
              <w:bottom w:w="15" w:type="dxa"/>
              <w:right w:w="15" w:type="dxa"/>
            </w:tcMar>
            <w:vAlign w:val="center"/>
          </w:tcPr>
          <w:p w14:paraId="3F682397" w14:textId="77777777" w:rsidR="003E610F" w:rsidRPr="003E610F" w:rsidRDefault="003E610F" w:rsidP="003E610F">
            <w:pPr>
              <w:spacing w:after="0"/>
              <w:jc w:val="center"/>
              <w:rPr>
                <w:rFonts w:ascii="Times New Roman" w:eastAsia="Times New Roman" w:hAnsi="Times New Roman" w:cs="Times New Roman"/>
                <w:color w:val="000000" w:themeColor="text1"/>
                <w:sz w:val="18"/>
                <w:szCs w:val="18"/>
              </w:rPr>
            </w:pPr>
            <w:r w:rsidRPr="003E610F">
              <w:rPr>
                <w:rFonts w:ascii="Times New Roman" w:eastAsia="Times New Roman" w:hAnsi="Times New Roman" w:cs="Times New Roman"/>
                <w:color w:val="000000" w:themeColor="text1"/>
                <w:sz w:val="18"/>
                <w:szCs w:val="18"/>
              </w:rPr>
              <w:t>očakávanie</w:t>
            </w:r>
          </w:p>
        </w:tc>
        <w:tc>
          <w:tcPr>
            <w:tcW w:w="860" w:type="dxa"/>
            <w:tcBorders>
              <w:top w:val="nil"/>
              <w:left w:val="single" w:sz="8" w:space="0" w:color="auto"/>
              <w:bottom w:val="single" w:sz="8" w:space="0" w:color="auto"/>
              <w:right w:val="double" w:sz="6" w:space="0" w:color="auto"/>
            </w:tcBorders>
            <w:tcMar>
              <w:top w:w="15" w:type="dxa"/>
              <w:left w:w="15" w:type="dxa"/>
              <w:bottom w:w="15" w:type="dxa"/>
              <w:right w:w="15" w:type="dxa"/>
            </w:tcMar>
            <w:vAlign w:val="center"/>
          </w:tcPr>
          <w:p w14:paraId="192A2901" w14:textId="77777777" w:rsidR="003E610F" w:rsidRPr="003E610F" w:rsidRDefault="003E610F" w:rsidP="003E610F">
            <w:pPr>
              <w:spacing w:after="0"/>
              <w:jc w:val="center"/>
              <w:rPr>
                <w:rFonts w:ascii="Times New Roman" w:eastAsia="Times New Roman" w:hAnsi="Times New Roman" w:cs="Times New Roman"/>
                <w:color w:val="000000" w:themeColor="text1"/>
                <w:sz w:val="18"/>
                <w:szCs w:val="18"/>
              </w:rPr>
            </w:pPr>
            <w:r w:rsidRPr="003E610F">
              <w:rPr>
                <w:rFonts w:ascii="Times New Roman" w:eastAsia="Times New Roman" w:hAnsi="Times New Roman" w:cs="Times New Roman"/>
                <w:b/>
                <w:bCs/>
                <w:color w:val="000000" w:themeColor="text1"/>
                <w:sz w:val="18"/>
                <w:szCs w:val="18"/>
              </w:rPr>
              <w:t>realita</w:t>
            </w:r>
          </w:p>
        </w:tc>
        <w:tc>
          <w:tcPr>
            <w:tcW w:w="860" w:type="dxa"/>
            <w:tcBorders>
              <w:top w:val="single" w:sz="12" w:space="0" w:color="auto"/>
              <w:left w:val="double" w:sz="6"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0173DA58" w14:textId="77777777" w:rsidR="003E610F" w:rsidRPr="003E610F" w:rsidRDefault="003E610F" w:rsidP="003E610F">
            <w:pPr>
              <w:spacing w:after="0"/>
              <w:jc w:val="center"/>
              <w:rPr>
                <w:rFonts w:ascii="Times New Roman" w:eastAsia="Times New Roman" w:hAnsi="Times New Roman" w:cs="Times New Roman"/>
                <w:color w:val="000000" w:themeColor="text1"/>
                <w:sz w:val="18"/>
                <w:szCs w:val="18"/>
              </w:rPr>
            </w:pPr>
            <w:r w:rsidRPr="003E610F">
              <w:rPr>
                <w:rFonts w:ascii="Times New Roman" w:eastAsia="Times New Roman" w:hAnsi="Times New Roman" w:cs="Times New Roman"/>
                <w:color w:val="000000" w:themeColor="text1"/>
                <w:sz w:val="18"/>
                <w:szCs w:val="18"/>
              </w:rPr>
              <w:t>očakávanie</w:t>
            </w:r>
          </w:p>
        </w:tc>
        <w:tc>
          <w:tcPr>
            <w:tcW w:w="860" w:type="dxa"/>
            <w:tcBorders>
              <w:top w:val="nil"/>
              <w:left w:val="single" w:sz="8" w:space="0" w:color="auto"/>
              <w:bottom w:val="single" w:sz="8" w:space="0" w:color="auto"/>
              <w:right w:val="double" w:sz="4" w:space="0" w:color="auto"/>
            </w:tcBorders>
            <w:shd w:val="clear" w:color="auto" w:fill="F2F2F2" w:themeFill="background1" w:themeFillShade="F2"/>
            <w:tcMar>
              <w:top w:w="15" w:type="dxa"/>
              <w:left w:w="15" w:type="dxa"/>
              <w:bottom w:w="15" w:type="dxa"/>
              <w:right w:w="15" w:type="dxa"/>
            </w:tcMar>
            <w:vAlign w:val="center"/>
          </w:tcPr>
          <w:p w14:paraId="548C0050" w14:textId="77777777" w:rsidR="003E610F" w:rsidRPr="003E610F" w:rsidRDefault="003E610F" w:rsidP="003E610F">
            <w:pPr>
              <w:spacing w:after="0"/>
              <w:jc w:val="center"/>
              <w:rPr>
                <w:rFonts w:ascii="Times New Roman" w:eastAsia="Times New Roman" w:hAnsi="Times New Roman" w:cs="Times New Roman"/>
                <w:color w:val="000000" w:themeColor="text1"/>
                <w:sz w:val="18"/>
                <w:szCs w:val="18"/>
              </w:rPr>
            </w:pPr>
            <w:r w:rsidRPr="003E610F">
              <w:rPr>
                <w:rFonts w:ascii="Times New Roman" w:eastAsia="Times New Roman" w:hAnsi="Times New Roman" w:cs="Times New Roman"/>
                <w:b/>
                <w:bCs/>
                <w:color w:val="000000" w:themeColor="text1"/>
                <w:sz w:val="18"/>
                <w:szCs w:val="18"/>
              </w:rPr>
              <w:t>realita</w:t>
            </w:r>
          </w:p>
        </w:tc>
        <w:tc>
          <w:tcPr>
            <w:tcW w:w="860" w:type="dxa"/>
            <w:tcBorders>
              <w:top w:val="single" w:sz="12" w:space="0" w:color="auto"/>
              <w:left w:val="double" w:sz="4" w:space="0" w:color="auto"/>
              <w:bottom w:val="single" w:sz="8" w:space="0" w:color="auto"/>
              <w:right w:val="single" w:sz="8" w:space="0" w:color="auto"/>
            </w:tcBorders>
            <w:shd w:val="clear" w:color="auto" w:fill="C5E0B3" w:themeFill="accent6" w:themeFillTint="66"/>
            <w:tcMar>
              <w:top w:w="15" w:type="dxa"/>
              <w:left w:w="15" w:type="dxa"/>
              <w:bottom w:w="15" w:type="dxa"/>
              <w:right w:w="15" w:type="dxa"/>
            </w:tcMar>
            <w:vAlign w:val="center"/>
          </w:tcPr>
          <w:p w14:paraId="19F4EC8F" w14:textId="77777777" w:rsidR="003E610F" w:rsidRPr="003E610F" w:rsidRDefault="003E610F" w:rsidP="003E610F">
            <w:pPr>
              <w:spacing w:after="0"/>
              <w:jc w:val="center"/>
              <w:rPr>
                <w:rFonts w:ascii="Times New Roman" w:eastAsia="Times New Roman" w:hAnsi="Times New Roman" w:cs="Times New Roman"/>
                <w:color w:val="000000" w:themeColor="text1"/>
                <w:sz w:val="18"/>
                <w:szCs w:val="18"/>
              </w:rPr>
            </w:pPr>
            <w:r w:rsidRPr="003E610F">
              <w:rPr>
                <w:rFonts w:ascii="Times New Roman" w:eastAsia="Times New Roman" w:hAnsi="Times New Roman" w:cs="Times New Roman"/>
                <w:color w:val="000000" w:themeColor="text1"/>
                <w:sz w:val="18"/>
                <w:szCs w:val="18"/>
              </w:rPr>
              <w:t>očakávanie</w:t>
            </w:r>
          </w:p>
        </w:tc>
        <w:tc>
          <w:tcPr>
            <w:tcW w:w="860" w:type="dxa"/>
            <w:tcBorders>
              <w:top w:val="nil"/>
              <w:left w:val="single" w:sz="8" w:space="0" w:color="auto"/>
              <w:bottom w:val="single" w:sz="8" w:space="0" w:color="auto"/>
              <w:right w:val="single" w:sz="8" w:space="0" w:color="auto"/>
            </w:tcBorders>
            <w:shd w:val="clear" w:color="auto" w:fill="F4B083" w:themeFill="accent2" w:themeFillTint="99"/>
            <w:tcMar>
              <w:top w:w="15" w:type="dxa"/>
              <w:left w:w="15" w:type="dxa"/>
              <w:bottom w:w="15" w:type="dxa"/>
              <w:right w:w="15" w:type="dxa"/>
            </w:tcMar>
            <w:vAlign w:val="center"/>
          </w:tcPr>
          <w:p w14:paraId="6423F3AD" w14:textId="77777777" w:rsidR="003E610F" w:rsidRPr="003E610F" w:rsidRDefault="003E610F" w:rsidP="003E610F">
            <w:pPr>
              <w:spacing w:after="0"/>
              <w:jc w:val="center"/>
              <w:rPr>
                <w:rFonts w:ascii="Times New Roman" w:eastAsia="Times New Roman" w:hAnsi="Times New Roman" w:cs="Times New Roman"/>
                <w:color w:val="000000" w:themeColor="text1"/>
                <w:sz w:val="18"/>
                <w:szCs w:val="18"/>
              </w:rPr>
            </w:pPr>
            <w:r w:rsidRPr="003E610F">
              <w:rPr>
                <w:rFonts w:ascii="Times New Roman" w:eastAsia="Times New Roman" w:hAnsi="Times New Roman" w:cs="Times New Roman"/>
                <w:b/>
                <w:bCs/>
                <w:color w:val="000000" w:themeColor="text1"/>
                <w:sz w:val="18"/>
                <w:szCs w:val="18"/>
              </w:rPr>
              <w:t>realita</w:t>
            </w:r>
          </w:p>
        </w:tc>
        <w:tc>
          <w:tcPr>
            <w:tcW w:w="660" w:type="dxa"/>
            <w:tcBorders>
              <w:top w:val="nil"/>
              <w:left w:val="single" w:sz="8" w:space="0" w:color="auto"/>
              <w:bottom w:val="nil"/>
              <w:right w:val="nil"/>
            </w:tcBorders>
            <w:shd w:val="clear" w:color="auto" w:fill="FFFFFF" w:themeFill="background1"/>
            <w:tcMar>
              <w:top w:w="15" w:type="dxa"/>
              <w:left w:w="15" w:type="dxa"/>
              <w:bottom w:w="15" w:type="dxa"/>
              <w:right w:w="15" w:type="dxa"/>
            </w:tcMar>
            <w:vAlign w:val="center"/>
          </w:tcPr>
          <w:p w14:paraId="524829DC" w14:textId="77777777" w:rsidR="003E610F" w:rsidRPr="003E610F" w:rsidRDefault="003E610F" w:rsidP="003E610F">
            <w:pPr>
              <w:spacing w:after="0"/>
              <w:jc w:val="both"/>
              <w:rPr>
                <w:rFonts w:ascii="Times New Roman" w:eastAsia="Times New Roman" w:hAnsi="Times New Roman" w:cs="Times New Roman"/>
                <w:color w:val="000000" w:themeColor="text1"/>
                <w:sz w:val="18"/>
                <w:szCs w:val="18"/>
              </w:rPr>
            </w:pPr>
            <w:r w:rsidRPr="003E610F">
              <w:rPr>
                <w:rFonts w:ascii="Times New Roman" w:eastAsia="Times New Roman" w:hAnsi="Times New Roman" w:cs="Times New Roman"/>
                <w:color w:val="000000" w:themeColor="text1"/>
                <w:sz w:val="18"/>
                <w:szCs w:val="18"/>
              </w:rPr>
              <w:t xml:space="preserve"> </w:t>
            </w:r>
          </w:p>
        </w:tc>
      </w:tr>
      <w:tr w:rsidR="003E610F" w:rsidRPr="003E610F" w14:paraId="0928EF2E" w14:textId="77777777" w:rsidTr="00310106">
        <w:trPr>
          <w:trHeight w:val="300"/>
        </w:trPr>
        <w:tc>
          <w:tcPr>
            <w:tcW w:w="10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15" w:type="dxa"/>
              <w:right w:w="15" w:type="dxa"/>
            </w:tcMar>
            <w:vAlign w:val="center"/>
          </w:tcPr>
          <w:p w14:paraId="403DC2F3" w14:textId="77777777" w:rsidR="003E610F" w:rsidRPr="003E610F" w:rsidRDefault="003E610F" w:rsidP="003E610F">
            <w:pPr>
              <w:spacing w:after="0"/>
              <w:jc w:val="both"/>
              <w:rPr>
                <w:rFonts w:ascii="Times New Roman" w:eastAsia="Times New Roman" w:hAnsi="Times New Roman" w:cs="Times New Roman"/>
                <w:b/>
                <w:bCs/>
                <w:color w:val="000000" w:themeColor="text1"/>
                <w:sz w:val="18"/>
                <w:szCs w:val="18"/>
              </w:rPr>
            </w:pPr>
            <w:r w:rsidRPr="003E610F">
              <w:rPr>
                <w:rFonts w:ascii="Times New Roman" w:eastAsia="Times New Roman" w:hAnsi="Times New Roman" w:cs="Times New Roman"/>
                <w:color w:val="000000" w:themeColor="text1"/>
                <w:sz w:val="18"/>
                <w:szCs w:val="18"/>
              </w:rPr>
              <w:t>usmrtení</w:t>
            </w:r>
            <w:r w:rsidRPr="003E610F">
              <w:rPr>
                <w:rFonts w:ascii="Times New Roman" w:eastAsia="Times New Roman" w:hAnsi="Times New Roman" w:cs="Times New Roman"/>
                <w:b/>
                <w:bCs/>
                <w:color w:val="000000" w:themeColor="text1"/>
                <w:sz w:val="18"/>
                <w:szCs w:val="18"/>
              </w:rPr>
              <w:t xml:space="preserve"> </w:t>
            </w:r>
          </w:p>
        </w:tc>
        <w:tc>
          <w:tcPr>
            <w:tcW w:w="860" w:type="dxa"/>
            <w:tcBorders>
              <w:top w:val="single" w:sz="8" w:space="0" w:color="auto"/>
              <w:left w:val="double" w:sz="6"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1C6CCC48" w14:textId="77777777" w:rsidR="003E610F" w:rsidRPr="003E610F" w:rsidRDefault="003E610F" w:rsidP="003E610F">
            <w:pPr>
              <w:spacing w:after="0"/>
              <w:jc w:val="center"/>
              <w:rPr>
                <w:rFonts w:ascii="Times New Roman" w:eastAsia="Times New Roman" w:hAnsi="Times New Roman" w:cs="Times New Roman"/>
                <w:color w:val="000000" w:themeColor="text1"/>
                <w:sz w:val="18"/>
                <w:szCs w:val="18"/>
              </w:rPr>
            </w:pPr>
            <w:r w:rsidRPr="003E610F">
              <w:rPr>
                <w:rFonts w:ascii="Times New Roman" w:eastAsia="Times New Roman" w:hAnsi="Times New Roman" w:cs="Times New Roman"/>
                <w:color w:val="000000" w:themeColor="text1"/>
                <w:sz w:val="18"/>
                <w:szCs w:val="18"/>
              </w:rPr>
              <w:t>213</w:t>
            </w:r>
          </w:p>
        </w:tc>
        <w:tc>
          <w:tcPr>
            <w:tcW w:w="860" w:type="dxa"/>
            <w:tcBorders>
              <w:top w:val="single" w:sz="8" w:space="0" w:color="auto"/>
              <w:left w:val="single" w:sz="8" w:space="0" w:color="auto"/>
              <w:bottom w:val="single" w:sz="8" w:space="0" w:color="auto"/>
              <w:right w:val="double" w:sz="6" w:space="0" w:color="auto"/>
            </w:tcBorders>
            <w:shd w:val="clear" w:color="auto" w:fill="F2F2F2" w:themeFill="background1" w:themeFillShade="F2"/>
            <w:tcMar>
              <w:top w:w="15" w:type="dxa"/>
              <w:left w:w="15" w:type="dxa"/>
              <w:bottom w:w="15" w:type="dxa"/>
              <w:right w:w="15" w:type="dxa"/>
            </w:tcMar>
            <w:vAlign w:val="center"/>
          </w:tcPr>
          <w:p w14:paraId="14E59E21" w14:textId="77777777" w:rsidR="003E610F" w:rsidRPr="003E610F" w:rsidRDefault="003E610F" w:rsidP="003E610F">
            <w:pPr>
              <w:spacing w:after="0"/>
              <w:jc w:val="center"/>
              <w:rPr>
                <w:rFonts w:ascii="Times New Roman" w:eastAsia="Times New Roman" w:hAnsi="Times New Roman" w:cs="Times New Roman"/>
                <w:color w:val="FF0000"/>
                <w:sz w:val="18"/>
                <w:szCs w:val="18"/>
              </w:rPr>
            </w:pPr>
            <w:r w:rsidRPr="003E610F">
              <w:rPr>
                <w:rFonts w:ascii="Times New Roman" w:eastAsia="Times New Roman" w:hAnsi="Times New Roman" w:cs="Times New Roman"/>
                <w:color w:val="FF0000"/>
                <w:sz w:val="18"/>
                <w:szCs w:val="18"/>
              </w:rPr>
              <w:t>226</w:t>
            </w:r>
          </w:p>
        </w:tc>
        <w:tc>
          <w:tcPr>
            <w:tcW w:w="860" w:type="dxa"/>
            <w:tcBorders>
              <w:top w:val="single" w:sz="8" w:space="0" w:color="auto"/>
              <w:left w:val="double" w:sz="6" w:space="0" w:color="auto"/>
              <w:bottom w:val="single" w:sz="8" w:space="0" w:color="auto"/>
              <w:right w:val="single" w:sz="8" w:space="0" w:color="auto"/>
            </w:tcBorders>
            <w:tcMar>
              <w:top w:w="15" w:type="dxa"/>
              <w:left w:w="15" w:type="dxa"/>
              <w:bottom w:w="15" w:type="dxa"/>
              <w:right w:w="15" w:type="dxa"/>
            </w:tcMar>
            <w:vAlign w:val="center"/>
          </w:tcPr>
          <w:p w14:paraId="47F025C4" w14:textId="77777777" w:rsidR="003E610F" w:rsidRPr="003E610F" w:rsidRDefault="003E610F" w:rsidP="003E610F">
            <w:pPr>
              <w:spacing w:after="0"/>
              <w:jc w:val="center"/>
              <w:rPr>
                <w:rFonts w:ascii="Times New Roman" w:eastAsia="Times New Roman" w:hAnsi="Times New Roman" w:cs="Times New Roman"/>
                <w:color w:val="000000" w:themeColor="text1"/>
                <w:sz w:val="18"/>
                <w:szCs w:val="18"/>
              </w:rPr>
            </w:pPr>
            <w:r w:rsidRPr="003E610F">
              <w:rPr>
                <w:rFonts w:ascii="Times New Roman" w:eastAsia="Times New Roman" w:hAnsi="Times New Roman" w:cs="Times New Roman"/>
                <w:color w:val="000000" w:themeColor="text1"/>
                <w:sz w:val="18"/>
                <w:szCs w:val="18"/>
              </w:rPr>
              <w:t>202</w:t>
            </w:r>
          </w:p>
        </w:tc>
        <w:tc>
          <w:tcPr>
            <w:tcW w:w="860" w:type="dxa"/>
            <w:tcBorders>
              <w:top w:val="single" w:sz="8" w:space="0" w:color="auto"/>
              <w:left w:val="single" w:sz="8" w:space="0" w:color="auto"/>
              <w:bottom w:val="single" w:sz="8" w:space="0" w:color="auto"/>
              <w:right w:val="double" w:sz="6" w:space="0" w:color="auto"/>
            </w:tcBorders>
            <w:tcMar>
              <w:top w:w="15" w:type="dxa"/>
              <w:left w:w="15" w:type="dxa"/>
              <w:bottom w:w="15" w:type="dxa"/>
              <w:right w:w="15" w:type="dxa"/>
            </w:tcMar>
            <w:vAlign w:val="center"/>
          </w:tcPr>
          <w:p w14:paraId="62E59882" w14:textId="77777777" w:rsidR="003E610F" w:rsidRPr="003E610F" w:rsidRDefault="003E610F" w:rsidP="003E610F">
            <w:pPr>
              <w:spacing w:after="0"/>
              <w:jc w:val="center"/>
              <w:rPr>
                <w:rFonts w:ascii="Times New Roman" w:eastAsia="Times New Roman" w:hAnsi="Times New Roman" w:cs="Times New Roman"/>
                <w:color w:val="FF0000"/>
                <w:sz w:val="18"/>
                <w:szCs w:val="18"/>
              </w:rPr>
            </w:pPr>
            <w:r w:rsidRPr="003E610F">
              <w:rPr>
                <w:rFonts w:ascii="Times New Roman" w:eastAsia="Times New Roman" w:hAnsi="Times New Roman" w:cs="Times New Roman"/>
                <w:color w:val="FF0000"/>
                <w:sz w:val="18"/>
                <w:szCs w:val="18"/>
              </w:rPr>
              <w:t>244</w:t>
            </w:r>
          </w:p>
        </w:tc>
        <w:tc>
          <w:tcPr>
            <w:tcW w:w="860" w:type="dxa"/>
            <w:tcBorders>
              <w:top w:val="single" w:sz="8" w:space="0" w:color="auto"/>
              <w:left w:val="double" w:sz="6"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1D1897EF" w14:textId="77777777" w:rsidR="003E610F" w:rsidRPr="003E610F" w:rsidRDefault="003E610F" w:rsidP="003E610F">
            <w:pPr>
              <w:spacing w:after="0"/>
              <w:jc w:val="center"/>
              <w:rPr>
                <w:rFonts w:ascii="Times New Roman" w:eastAsia="Times New Roman" w:hAnsi="Times New Roman" w:cs="Times New Roman"/>
                <w:color w:val="000000" w:themeColor="text1"/>
                <w:sz w:val="18"/>
                <w:szCs w:val="18"/>
              </w:rPr>
            </w:pPr>
            <w:r w:rsidRPr="003E610F">
              <w:rPr>
                <w:rFonts w:ascii="Times New Roman" w:eastAsia="Times New Roman" w:hAnsi="Times New Roman" w:cs="Times New Roman"/>
                <w:color w:val="000000" w:themeColor="text1"/>
                <w:sz w:val="18"/>
                <w:szCs w:val="18"/>
              </w:rPr>
              <w:t>190</w:t>
            </w:r>
          </w:p>
        </w:tc>
        <w:tc>
          <w:tcPr>
            <w:tcW w:w="860" w:type="dxa"/>
            <w:tcBorders>
              <w:top w:val="single" w:sz="8" w:space="0" w:color="auto"/>
              <w:left w:val="single" w:sz="8" w:space="0" w:color="auto"/>
              <w:bottom w:val="single" w:sz="8" w:space="0" w:color="auto"/>
              <w:right w:val="double" w:sz="4" w:space="0" w:color="auto"/>
            </w:tcBorders>
            <w:shd w:val="clear" w:color="auto" w:fill="F2F2F2" w:themeFill="background1" w:themeFillShade="F2"/>
            <w:tcMar>
              <w:top w:w="15" w:type="dxa"/>
              <w:left w:w="15" w:type="dxa"/>
              <w:bottom w:w="15" w:type="dxa"/>
              <w:right w:w="15" w:type="dxa"/>
            </w:tcMar>
            <w:vAlign w:val="center"/>
          </w:tcPr>
          <w:p w14:paraId="53896418" w14:textId="77777777" w:rsidR="003E610F" w:rsidRPr="003E610F" w:rsidRDefault="003E610F" w:rsidP="003E610F">
            <w:pPr>
              <w:spacing w:after="0"/>
              <w:jc w:val="center"/>
              <w:rPr>
                <w:rFonts w:ascii="Times New Roman" w:eastAsia="Times New Roman" w:hAnsi="Times New Roman" w:cs="Times New Roman"/>
                <w:color w:val="FF0000"/>
                <w:sz w:val="18"/>
                <w:szCs w:val="18"/>
              </w:rPr>
            </w:pPr>
            <w:r w:rsidRPr="003E610F">
              <w:rPr>
                <w:rFonts w:ascii="Times New Roman" w:eastAsia="Times New Roman" w:hAnsi="Times New Roman" w:cs="Times New Roman"/>
                <w:color w:val="FF0000"/>
                <w:sz w:val="18"/>
                <w:szCs w:val="18"/>
              </w:rPr>
              <w:t>268</w:t>
            </w:r>
          </w:p>
        </w:tc>
        <w:tc>
          <w:tcPr>
            <w:tcW w:w="860" w:type="dxa"/>
            <w:tcBorders>
              <w:top w:val="single" w:sz="8" w:space="0" w:color="auto"/>
              <w:left w:val="double" w:sz="4" w:space="0" w:color="auto"/>
              <w:bottom w:val="single" w:sz="8" w:space="0" w:color="auto"/>
              <w:right w:val="single" w:sz="8" w:space="0" w:color="auto"/>
            </w:tcBorders>
            <w:shd w:val="clear" w:color="auto" w:fill="C5E0B3" w:themeFill="accent6" w:themeFillTint="66"/>
            <w:tcMar>
              <w:top w:w="15" w:type="dxa"/>
              <w:left w:w="15" w:type="dxa"/>
              <w:bottom w:w="15" w:type="dxa"/>
              <w:right w:w="15" w:type="dxa"/>
            </w:tcMar>
            <w:vAlign w:val="center"/>
          </w:tcPr>
          <w:p w14:paraId="58D1D65E" w14:textId="77777777" w:rsidR="003E610F" w:rsidRPr="003E610F" w:rsidRDefault="003E610F" w:rsidP="003E610F">
            <w:pPr>
              <w:spacing w:after="0"/>
              <w:jc w:val="center"/>
              <w:rPr>
                <w:rFonts w:ascii="Times New Roman" w:eastAsia="Times New Roman" w:hAnsi="Times New Roman" w:cs="Times New Roman"/>
                <w:color w:val="000000" w:themeColor="text1"/>
                <w:sz w:val="18"/>
                <w:szCs w:val="18"/>
              </w:rPr>
            </w:pPr>
            <w:r w:rsidRPr="003E610F">
              <w:rPr>
                <w:rFonts w:ascii="Times New Roman" w:eastAsia="Times New Roman" w:hAnsi="Times New Roman" w:cs="Times New Roman"/>
                <w:color w:val="000000" w:themeColor="text1"/>
                <w:sz w:val="18"/>
                <w:szCs w:val="18"/>
              </w:rPr>
              <w:t>179</w:t>
            </w:r>
          </w:p>
        </w:tc>
        <w:tc>
          <w:tcPr>
            <w:tcW w:w="860" w:type="dxa"/>
            <w:tcBorders>
              <w:top w:val="single" w:sz="8" w:space="0" w:color="auto"/>
              <w:left w:val="single" w:sz="8" w:space="0" w:color="auto"/>
              <w:bottom w:val="single" w:sz="8" w:space="0" w:color="auto"/>
              <w:right w:val="single" w:sz="8" w:space="0" w:color="auto"/>
            </w:tcBorders>
            <w:shd w:val="clear" w:color="auto" w:fill="F4B083" w:themeFill="accent2" w:themeFillTint="99"/>
            <w:tcMar>
              <w:top w:w="15" w:type="dxa"/>
              <w:left w:w="15" w:type="dxa"/>
              <w:bottom w:w="15" w:type="dxa"/>
              <w:right w:w="15" w:type="dxa"/>
            </w:tcMar>
            <w:vAlign w:val="center"/>
          </w:tcPr>
          <w:p w14:paraId="0519B256" w14:textId="77777777" w:rsidR="003E610F" w:rsidRPr="003E610F" w:rsidRDefault="003E610F" w:rsidP="003E610F">
            <w:pPr>
              <w:spacing w:after="0"/>
              <w:jc w:val="center"/>
              <w:rPr>
                <w:rFonts w:ascii="Times New Roman" w:eastAsia="Times New Roman" w:hAnsi="Times New Roman" w:cs="Times New Roman"/>
                <w:b/>
                <w:bCs/>
                <w:color w:val="000000" w:themeColor="text1"/>
                <w:sz w:val="18"/>
                <w:szCs w:val="18"/>
              </w:rPr>
            </w:pPr>
            <w:r w:rsidRPr="003E610F">
              <w:rPr>
                <w:rFonts w:ascii="Times New Roman" w:eastAsia="Times New Roman" w:hAnsi="Times New Roman" w:cs="Times New Roman"/>
                <w:b/>
                <w:bCs/>
                <w:color w:val="000000" w:themeColor="text1"/>
                <w:sz w:val="18"/>
                <w:szCs w:val="18"/>
              </w:rPr>
              <w:t>262</w:t>
            </w:r>
          </w:p>
        </w:tc>
        <w:tc>
          <w:tcPr>
            <w:tcW w:w="660" w:type="dxa"/>
            <w:tcBorders>
              <w:top w:val="nil"/>
              <w:left w:val="single" w:sz="8" w:space="0" w:color="auto"/>
              <w:bottom w:val="nil"/>
              <w:right w:val="nil"/>
            </w:tcBorders>
            <w:shd w:val="clear" w:color="auto" w:fill="FFFFFF" w:themeFill="background1"/>
            <w:tcMar>
              <w:top w:w="15" w:type="dxa"/>
              <w:left w:w="15" w:type="dxa"/>
              <w:bottom w:w="15" w:type="dxa"/>
              <w:right w:w="15" w:type="dxa"/>
            </w:tcMar>
            <w:vAlign w:val="center"/>
          </w:tcPr>
          <w:p w14:paraId="45DB4D15" w14:textId="77777777" w:rsidR="003E610F" w:rsidRPr="003E610F" w:rsidRDefault="003E610F" w:rsidP="003E610F">
            <w:pPr>
              <w:spacing w:after="0"/>
              <w:jc w:val="both"/>
              <w:rPr>
                <w:rFonts w:ascii="Times New Roman" w:eastAsia="Times New Roman" w:hAnsi="Times New Roman" w:cs="Times New Roman"/>
                <w:b/>
                <w:bCs/>
                <w:color w:val="FF0000"/>
                <w:sz w:val="18"/>
                <w:szCs w:val="18"/>
              </w:rPr>
            </w:pPr>
            <w:r>
              <w:rPr>
                <w:rFonts w:ascii="Times New Roman" w:eastAsia="Times New Roman" w:hAnsi="Times New Roman" w:cs="Times New Roman"/>
                <w:color w:val="FF0000"/>
                <w:sz w:val="18"/>
                <w:szCs w:val="18"/>
              </w:rPr>
              <w:t xml:space="preserve"> </w:t>
            </w:r>
            <w:r w:rsidRPr="003E610F">
              <w:rPr>
                <w:rFonts w:ascii="Times New Roman" w:eastAsia="Times New Roman" w:hAnsi="Times New Roman" w:cs="Times New Roman"/>
                <w:color w:val="FF0000"/>
                <w:sz w:val="18"/>
                <w:szCs w:val="18"/>
              </w:rPr>
              <w:t>+</w:t>
            </w:r>
            <w:r>
              <w:rPr>
                <w:rFonts w:ascii="Times New Roman" w:eastAsia="Times New Roman" w:hAnsi="Times New Roman" w:cs="Times New Roman"/>
                <w:color w:val="FF0000"/>
                <w:sz w:val="18"/>
                <w:szCs w:val="18"/>
              </w:rPr>
              <w:t xml:space="preserve"> </w:t>
            </w:r>
            <w:r w:rsidRPr="003E610F">
              <w:rPr>
                <w:rFonts w:ascii="Times New Roman" w:eastAsia="Times New Roman" w:hAnsi="Times New Roman" w:cs="Times New Roman"/>
                <w:b/>
                <w:bCs/>
                <w:color w:val="FF0000"/>
                <w:sz w:val="18"/>
                <w:szCs w:val="18"/>
              </w:rPr>
              <w:t>83</w:t>
            </w:r>
          </w:p>
        </w:tc>
      </w:tr>
      <w:tr w:rsidR="003E610F" w:rsidRPr="003E610F" w14:paraId="31A063A7" w14:textId="77777777" w:rsidTr="00310106">
        <w:trPr>
          <w:trHeight w:val="300"/>
        </w:trPr>
        <w:tc>
          <w:tcPr>
            <w:tcW w:w="10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bottom w:w="15" w:type="dxa"/>
              <w:right w:w="15" w:type="dxa"/>
            </w:tcMar>
            <w:vAlign w:val="center"/>
          </w:tcPr>
          <w:p w14:paraId="026C754E" w14:textId="77777777" w:rsidR="003E610F" w:rsidRPr="003E610F" w:rsidRDefault="003E610F" w:rsidP="003E610F">
            <w:pPr>
              <w:spacing w:after="0"/>
              <w:jc w:val="both"/>
              <w:rPr>
                <w:rFonts w:ascii="Times New Roman" w:eastAsia="Times New Roman" w:hAnsi="Times New Roman" w:cs="Times New Roman"/>
                <w:b/>
                <w:bCs/>
                <w:color w:val="000000" w:themeColor="text1"/>
                <w:sz w:val="18"/>
                <w:szCs w:val="18"/>
              </w:rPr>
            </w:pPr>
            <w:r w:rsidRPr="003E610F">
              <w:rPr>
                <w:rFonts w:ascii="Times New Roman" w:eastAsia="Times New Roman" w:hAnsi="Times New Roman" w:cs="Times New Roman"/>
                <w:color w:val="000000" w:themeColor="text1"/>
                <w:sz w:val="18"/>
                <w:szCs w:val="18"/>
              </w:rPr>
              <w:t>ťažko zranení</w:t>
            </w:r>
            <w:r w:rsidRPr="003E610F">
              <w:rPr>
                <w:rFonts w:ascii="Times New Roman" w:eastAsia="Times New Roman" w:hAnsi="Times New Roman" w:cs="Times New Roman"/>
                <w:b/>
                <w:bCs/>
                <w:color w:val="000000" w:themeColor="text1"/>
                <w:sz w:val="18"/>
                <w:szCs w:val="18"/>
              </w:rPr>
              <w:t xml:space="preserve"> </w:t>
            </w:r>
          </w:p>
        </w:tc>
        <w:tc>
          <w:tcPr>
            <w:tcW w:w="860" w:type="dxa"/>
            <w:tcBorders>
              <w:top w:val="single" w:sz="8" w:space="0" w:color="auto"/>
              <w:left w:val="double" w:sz="6"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15DCF0A7" w14:textId="77777777" w:rsidR="003E610F" w:rsidRPr="003E610F" w:rsidRDefault="003E610F" w:rsidP="003E610F">
            <w:pPr>
              <w:spacing w:after="0"/>
              <w:jc w:val="center"/>
              <w:rPr>
                <w:rFonts w:ascii="Times New Roman" w:eastAsia="Times New Roman" w:hAnsi="Times New Roman" w:cs="Times New Roman"/>
                <w:color w:val="000000" w:themeColor="text1"/>
                <w:sz w:val="18"/>
                <w:szCs w:val="18"/>
              </w:rPr>
            </w:pPr>
            <w:r w:rsidRPr="003E610F">
              <w:rPr>
                <w:rFonts w:ascii="Times New Roman" w:eastAsia="Times New Roman" w:hAnsi="Times New Roman" w:cs="Times New Roman"/>
                <w:color w:val="000000" w:themeColor="text1"/>
                <w:sz w:val="18"/>
                <w:szCs w:val="18"/>
              </w:rPr>
              <w:t>868</w:t>
            </w:r>
          </w:p>
        </w:tc>
        <w:tc>
          <w:tcPr>
            <w:tcW w:w="860" w:type="dxa"/>
            <w:tcBorders>
              <w:top w:val="single" w:sz="8" w:space="0" w:color="auto"/>
              <w:left w:val="single" w:sz="8" w:space="0" w:color="auto"/>
              <w:bottom w:val="single" w:sz="8" w:space="0" w:color="auto"/>
              <w:right w:val="double" w:sz="6" w:space="0" w:color="auto"/>
            </w:tcBorders>
            <w:shd w:val="clear" w:color="auto" w:fill="F2F2F2" w:themeFill="background1" w:themeFillShade="F2"/>
            <w:tcMar>
              <w:top w:w="15" w:type="dxa"/>
              <w:left w:w="15" w:type="dxa"/>
              <w:bottom w:w="15" w:type="dxa"/>
              <w:right w:w="15" w:type="dxa"/>
            </w:tcMar>
            <w:vAlign w:val="center"/>
          </w:tcPr>
          <w:p w14:paraId="5808FCCD" w14:textId="77777777" w:rsidR="003E610F" w:rsidRPr="003E610F" w:rsidRDefault="003E610F" w:rsidP="003E610F">
            <w:pPr>
              <w:spacing w:after="0"/>
              <w:jc w:val="center"/>
              <w:rPr>
                <w:rFonts w:ascii="Times New Roman" w:eastAsia="Times New Roman" w:hAnsi="Times New Roman" w:cs="Times New Roman"/>
                <w:color w:val="FF0000"/>
                <w:sz w:val="18"/>
                <w:szCs w:val="18"/>
              </w:rPr>
            </w:pPr>
            <w:r w:rsidRPr="003E610F">
              <w:rPr>
                <w:rFonts w:ascii="Times New Roman" w:eastAsia="Times New Roman" w:hAnsi="Times New Roman" w:cs="Times New Roman"/>
                <w:color w:val="FF0000"/>
                <w:sz w:val="18"/>
                <w:szCs w:val="18"/>
              </w:rPr>
              <w:t>869</w:t>
            </w:r>
          </w:p>
        </w:tc>
        <w:tc>
          <w:tcPr>
            <w:tcW w:w="860" w:type="dxa"/>
            <w:tcBorders>
              <w:top w:val="single" w:sz="8" w:space="0" w:color="auto"/>
              <w:left w:val="double" w:sz="6" w:space="0" w:color="auto"/>
              <w:bottom w:val="single" w:sz="8" w:space="0" w:color="auto"/>
              <w:right w:val="single" w:sz="8" w:space="0" w:color="auto"/>
            </w:tcBorders>
            <w:tcMar>
              <w:top w:w="15" w:type="dxa"/>
              <w:left w:w="15" w:type="dxa"/>
              <w:bottom w:w="15" w:type="dxa"/>
              <w:right w:w="15" w:type="dxa"/>
            </w:tcMar>
            <w:vAlign w:val="center"/>
          </w:tcPr>
          <w:p w14:paraId="6BD735E9" w14:textId="77777777" w:rsidR="003E610F" w:rsidRPr="003E610F" w:rsidRDefault="003E610F" w:rsidP="003E610F">
            <w:pPr>
              <w:spacing w:after="0"/>
              <w:jc w:val="center"/>
              <w:rPr>
                <w:rFonts w:ascii="Times New Roman" w:eastAsia="Times New Roman" w:hAnsi="Times New Roman" w:cs="Times New Roman"/>
                <w:color w:val="000000" w:themeColor="text1"/>
                <w:sz w:val="18"/>
                <w:szCs w:val="18"/>
              </w:rPr>
            </w:pPr>
            <w:r w:rsidRPr="003E610F">
              <w:rPr>
                <w:rFonts w:ascii="Times New Roman" w:eastAsia="Times New Roman" w:hAnsi="Times New Roman" w:cs="Times New Roman"/>
                <w:color w:val="000000" w:themeColor="text1"/>
                <w:sz w:val="18"/>
                <w:szCs w:val="18"/>
              </w:rPr>
              <w:t>823</w:t>
            </w:r>
          </w:p>
        </w:tc>
        <w:tc>
          <w:tcPr>
            <w:tcW w:w="860" w:type="dxa"/>
            <w:tcBorders>
              <w:top w:val="single" w:sz="8" w:space="0" w:color="auto"/>
              <w:left w:val="single" w:sz="8" w:space="0" w:color="auto"/>
              <w:bottom w:val="single" w:sz="8" w:space="0" w:color="auto"/>
              <w:right w:val="double" w:sz="6" w:space="0" w:color="auto"/>
            </w:tcBorders>
            <w:tcMar>
              <w:top w:w="15" w:type="dxa"/>
              <w:left w:w="15" w:type="dxa"/>
              <w:bottom w:w="15" w:type="dxa"/>
              <w:right w:w="15" w:type="dxa"/>
            </w:tcMar>
            <w:vAlign w:val="center"/>
          </w:tcPr>
          <w:p w14:paraId="3A3C2BFF" w14:textId="77777777" w:rsidR="003E610F" w:rsidRPr="003E610F" w:rsidRDefault="003E610F" w:rsidP="003E610F">
            <w:pPr>
              <w:spacing w:after="0"/>
              <w:jc w:val="center"/>
              <w:rPr>
                <w:rFonts w:ascii="Times New Roman" w:eastAsia="Times New Roman" w:hAnsi="Times New Roman" w:cs="Times New Roman"/>
                <w:color w:val="FF0000"/>
                <w:sz w:val="18"/>
                <w:szCs w:val="18"/>
              </w:rPr>
            </w:pPr>
            <w:r w:rsidRPr="003E610F">
              <w:rPr>
                <w:rFonts w:ascii="Times New Roman" w:eastAsia="Times New Roman" w:hAnsi="Times New Roman" w:cs="Times New Roman"/>
                <w:color w:val="FF0000"/>
                <w:sz w:val="18"/>
                <w:szCs w:val="18"/>
              </w:rPr>
              <w:t>882</w:t>
            </w:r>
          </w:p>
        </w:tc>
        <w:tc>
          <w:tcPr>
            <w:tcW w:w="860" w:type="dxa"/>
            <w:tcBorders>
              <w:top w:val="single" w:sz="8" w:space="0" w:color="auto"/>
              <w:left w:val="double" w:sz="6"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3170B552" w14:textId="77777777" w:rsidR="003E610F" w:rsidRPr="003E610F" w:rsidRDefault="003E610F" w:rsidP="003E610F">
            <w:pPr>
              <w:spacing w:after="0"/>
              <w:jc w:val="center"/>
              <w:rPr>
                <w:rFonts w:ascii="Times New Roman" w:eastAsia="Times New Roman" w:hAnsi="Times New Roman" w:cs="Times New Roman"/>
                <w:color w:val="000000" w:themeColor="text1"/>
                <w:sz w:val="18"/>
                <w:szCs w:val="18"/>
              </w:rPr>
            </w:pPr>
            <w:r w:rsidRPr="003E610F">
              <w:rPr>
                <w:rFonts w:ascii="Times New Roman" w:eastAsia="Times New Roman" w:hAnsi="Times New Roman" w:cs="Times New Roman"/>
                <w:color w:val="000000" w:themeColor="text1"/>
                <w:sz w:val="18"/>
                <w:szCs w:val="18"/>
              </w:rPr>
              <w:t>777</w:t>
            </w:r>
          </w:p>
        </w:tc>
        <w:tc>
          <w:tcPr>
            <w:tcW w:w="860" w:type="dxa"/>
            <w:tcBorders>
              <w:top w:val="single" w:sz="8" w:space="0" w:color="auto"/>
              <w:left w:val="single" w:sz="8" w:space="0" w:color="auto"/>
              <w:bottom w:val="single" w:sz="8" w:space="0" w:color="auto"/>
              <w:right w:val="double" w:sz="4" w:space="0" w:color="auto"/>
            </w:tcBorders>
            <w:shd w:val="clear" w:color="auto" w:fill="F2F2F2" w:themeFill="background1" w:themeFillShade="F2"/>
            <w:tcMar>
              <w:top w:w="15" w:type="dxa"/>
              <w:left w:w="15" w:type="dxa"/>
              <w:bottom w:w="15" w:type="dxa"/>
              <w:right w:w="15" w:type="dxa"/>
            </w:tcMar>
            <w:vAlign w:val="center"/>
          </w:tcPr>
          <w:p w14:paraId="4BE8E2E8" w14:textId="77777777" w:rsidR="003E610F" w:rsidRPr="003E610F" w:rsidRDefault="003E610F" w:rsidP="003E610F">
            <w:pPr>
              <w:spacing w:after="0"/>
              <w:jc w:val="center"/>
              <w:rPr>
                <w:rFonts w:ascii="Times New Roman" w:eastAsia="Times New Roman" w:hAnsi="Times New Roman" w:cs="Times New Roman"/>
                <w:color w:val="FF0000"/>
                <w:sz w:val="18"/>
                <w:szCs w:val="18"/>
              </w:rPr>
            </w:pPr>
            <w:r w:rsidRPr="003E610F">
              <w:rPr>
                <w:rFonts w:ascii="Times New Roman" w:eastAsia="Times New Roman" w:hAnsi="Times New Roman" w:cs="Times New Roman"/>
                <w:color w:val="FF0000"/>
                <w:sz w:val="18"/>
                <w:szCs w:val="18"/>
              </w:rPr>
              <w:t>895</w:t>
            </w:r>
          </w:p>
        </w:tc>
        <w:tc>
          <w:tcPr>
            <w:tcW w:w="860" w:type="dxa"/>
            <w:tcBorders>
              <w:top w:val="single" w:sz="8" w:space="0" w:color="auto"/>
              <w:left w:val="double" w:sz="4" w:space="0" w:color="auto"/>
              <w:bottom w:val="single" w:sz="8" w:space="0" w:color="auto"/>
              <w:right w:val="single" w:sz="8" w:space="0" w:color="auto"/>
            </w:tcBorders>
            <w:shd w:val="clear" w:color="auto" w:fill="C5E0B3" w:themeFill="accent6" w:themeFillTint="66"/>
            <w:tcMar>
              <w:top w:w="15" w:type="dxa"/>
              <w:left w:w="15" w:type="dxa"/>
              <w:bottom w:w="15" w:type="dxa"/>
              <w:right w:w="15" w:type="dxa"/>
            </w:tcMar>
            <w:vAlign w:val="center"/>
          </w:tcPr>
          <w:p w14:paraId="4055A923" w14:textId="77777777" w:rsidR="003E610F" w:rsidRPr="003E610F" w:rsidRDefault="003E610F" w:rsidP="003E610F">
            <w:pPr>
              <w:spacing w:after="0"/>
              <w:jc w:val="center"/>
              <w:rPr>
                <w:rFonts w:ascii="Times New Roman" w:eastAsia="Times New Roman" w:hAnsi="Times New Roman" w:cs="Times New Roman"/>
                <w:color w:val="000000" w:themeColor="text1"/>
                <w:sz w:val="18"/>
                <w:szCs w:val="18"/>
              </w:rPr>
            </w:pPr>
            <w:r w:rsidRPr="003E610F">
              <w:rPr>
                <w:rFonts w:ascii="Times New Roman" w:eastAsia="Times New Roman" w:hAnsi="Times New Roman" w:cs="Times New Roman"/>
                <w:color w:val="000000" w:themeColor="text1"/>
                <w:sz w:val="18"/>
                <w:szCs w:val="18"/>
              </w:rPr>
              <w:t>731</w:t>
            </w:r>
          </w:p>
        </w:tc>
        <w:tc>
          <w:tcPr>
            <w:tcW w:w="860" w:type="dxa"/>
            <w:tcBorders>
              <w:top w:val="single" w:sz="8" w:space="0" w:color="auto"/>
              <w:left w:val="single" w:sz="8" w:space="0" w:color="auto"/>
              <w:bottom w:val="single" w:sz="8" w:space="0" w:color="auto"/>
              <w:right w:val="single" w:sz="8" w:space="0" w:color="auto"/>
            </w:tcBorders>
            <w:shd w:val="clear" w:color="auto" w:fill="F4B083" w:themeFill="accent2" w:themeFillTint="99"/>
            <w:tcMar>
              <w:top w:w="15" w:type="dxa"/>
              <w:left w:w="15" w:type="dxa"/>
              <w:bottom w:w="15" w:type="dxa"/>
              <w:right w:w="15" w:type="dxa"/>
            </w:tcMar>
            <w:vAlign w:val="center"/>
          </w:tcPr>
          <w:p w14:paraId="314668CD" w14:textId="77777777" w:rsidR="003E610F" w:rsidRPr="003E610F" w:rsidRDefault="003E610F" w:rsidP="003E610F">
            <w:pPr>
              <w:spacing w:after="0"/>
              <w:jc w:val="center"/>
              <w:rPr>
                <w:rFonts w:ascii="Times New Roman" w:eastAsia="Times New Roman" w:hAnsi="Times New Roman" w:cs="Times New Roman"/>
                <w:b/>
                <w:bCs/>
                <w:color w:val="000000" w:themeColor="text1"/>
                <w:sz w:val="18"/>
                <w:szCs w:val="18"/>
              </w:rPr>
            </w:pPr>
            <w:r w:rsidRPr="003E610F">
              <w:rPr>
                <w:rFonts w:ascii="Times New Roman" w:eastAsia="Times New Roman" w:hAnsi="Times New Roman" w:cs="Times New Roman"/>
                <w:b/>
                <w:bCs/>
                <w:color w:val="000000" w:themeColor="text1"/>
                <w:sz w:val="18"/>
                <w:szCs w:val="18"/>
              </w:rPr>
              <w:t>798</w:t>
            </w:r>
          </w:p>
        </w:tc>
        <w:tc>
          <w:tcPr>
            <w:tcW w:w="660" w:type="dxa"/>
            <w:tcBorders>
              <w:top w:val="nil"/>
              <w:left w:val="single" w:sz="8" w:space="0" w:color="auto"/>
              <w:bottom w:val="nil"/>
              <w:right w:val="nil"/>
            </w:tcBorders>
            <w:shd w:val="clear" w:color="auto" w:fill="FFFFFF" w:themeFill="background1"/>
            <w:tcMar>
              <w:top w:w="15" w:type="dxa"/>
              <w:left w:w="15" w:type="dxa"/>
              <w:bottom w:w="15" w:type="dxa"/>
              <w:right w:w="15" w:type="dxa"/>
            </w:tcMar>
            <w:vAlign w:val="center"/>
          </w:tcPr>
          <w:p w14:paraId="752F4614" w14:textId="77777777" w:rsidR="003E610F" w:rsidRPr="003E610F" w:rsidRDefault="003E610F" w:rsidP="003E610F">
            <w:pPr>
              <w:spacing w:after="0"/>
              <w:jc w:val="both"/>
              <w:rPr>
                <w:rFonts w:ascii="Times New Roman" w:eastAsia="Times New Roman" w:hAnsi="Times New Roman" w:cs="Times New Roman"/>
                <w:b/>
                <w:bCs/>
                <w:color w:val="FF0000"/>
                <w:sz w:val="18"/>
                <w:szCs w:val="18"/>
              </w:rPr>
            </w:pPr>
            <w:r>
              <w:rPr>
                <w:rFonts w:ascii="Times New Roman" w:eastAsia="Times New Roman" w:hAnsi="Times New Roman" w:cs="Times New Roman"/>
                <w:color w:val="FF0000"/>
                <w:sz w:val="18"/>
                <w:szCs w:val="18"/>
              </w:rPr>
              <w:t xml:space="preserve"> </w:t>
            </w:r>
            <w:r w:rsidRPr="003E610F">
              <w:rPr>
                <w:rFonts w:ascii="Times New Roman" w:eastAsia="Times New Roman" w:hAnsi="Times New Roman" w:cs="Times New Roman"/>
                <w:color w:val="FF0000"/>
                <w:sz w:val="18"/>
                <w:szCs w:val="18"/>
              </w:rPr>
              <w:t>+</w:t>
            </w:r>
            <w:r>
              <w:rPr>
                <w:rFonts w:ascii="Times New Roman" w:eastAsia="Times New Roman" w:hAnsi="Times New Roman" w:cs="Times New Roman"/>
                <w:color w:val="FF0000"/>
                <w:sz w:val="18"/>
                <w:szCs w:val="18"/>
              </w:rPr>
              <w:t xml:space="preserve"> </w:t>
            </w:r>
            <w:r w:rsidRPr="003E610F">
              <w:rPr>
                <w:rFonts w:ascii="Times New Roman" w:eastAsia="Times New Roman" w:hAnsi="Times New Roman" w:cs="Times New Roman"/>
                <w:b/>
                <w:bCs/>
                <w:color w:val="FF0000"/>
                <w:sz w:val="18"/>
                <w:szCs w:val="18"/>
              </w:rPr>
              <w:t>67</w:t>
            </w:r>
          </w:p>
        </w:tc>
      </w:tr>
    </w:tbl>
    <w:p w14:paraId="711BD734" w14:textId="77777777" w:rsidR="003E610F" w:rsidRPr="003E610F" w:rsidRDefault="003E610F" w:rsidP="003E610F">
      <w:pPr>
        <w:spacing w:after="0" w:line="240" w:lineRule="auto"/>
        <w:jc w:val="both"/>
        <w:rPr>
          <w:rFonts w:ascii="Times New Roman" w:eastAsia="Times New Roman" w:hAnsi="Times New Roman" w:cs="Times New Roman"/>
          <w:sz w:val="24"/>
          <w:szCs w:val="24"/>
        </w:rPr>
      </w:pPr>
    </w:p>
    <w:p w14:paraId="541BE86A" w14:textId="77777777" w:rsidR="003E610F" w:rsidRPr="00F91771" w:rsidRDefault="003E610F" w:rsidP="00F91771">
      <w:pPr>
        <w:pStyle w:val="Odsekzoznamu"/>
        <w:spacing w:after="0" w:line="240" w:lineRule="auto"/>
        <w:ind w:left="0" w:firstLine="426"/>
        <w:jc w:val="both"/>
        <w:rPr>
          <w:rFonts w:ascii="Times New Roman" w:eastAsia="Times New Roman" w:hAnsi="Times New Roman" w:cs="Times New Roman"/>
          <w:sz w:val="24"/>
          <w:szCs w:val="24"/>
        </w:rPr>
      </w:pPr>
      <w:r w:rsidRPr="003E610F">
        <w:rPr>
          <w:rFonts w:ascii="Times New Roman" w:eastAsia="Times New Roman" w:hAnsi="Times New Roman" w:cs="Times New Roman"/>
          <w:sz w:val="24"/>
          <w:szCs w:val="24"/>
        </w:rPr>
        <w:t xml:space="preserve">Vláda SR schválila </w:t>
      </w:r>
      <w:r w:rsidR="00F91771">
        <w:rPr>
          <w:rFonts w:ascii="Times New Roman" w:eastAsia="Times New Roman" w:hAnsi="Times New Roman" w:cs="Times New Roman"/>
          <w:sz w:val="24"/>
          <w:szCs w:val="24"/>
        </w:rPr>
        <w:t>v roku</w:t>
      </w:r>
      <w:r w:rsidRPr="003E610F">
        <w:rPr>
          <w:rFonts w:ascii="Times New Roman" w:eastAsia="Times New Roman" w:hAnsi="Times New Roman" w:cs="Times New Roman"/>
          <w:sz w:val="24"/>
          <w:szCs w:val="24"/>
        </w:rPr>
        <w:t xml:space="preserve"> 2021 Národnú stratégiu Slovenskej republiky pre bezpečnosť cestnej premávky na roky 2021 - 2030, ktorej súčasťou a dlhodobým strategickým cieľom je dosiahnutie práve Vízie nula a so strednodobým cieľom podľa Štokholmskej deklarácie.</w:t>
      </w:r>
      <w:r w:rsidR="00F91771">
        <w:rPr>
          <w:rFonts w:ascii="Times New Roman" w:eastAsia="Times New Roman" w:hAnsi="Times New Roman" w:cs="Times New Roman"/>
          <w:sz w:val="24"/>
          <w:szCs w:val="24"/>
        </w:rPr>
        <w:t xml:space="preserve"> </w:t>
      </w:r>
      <w:r w:rsidRPr="003E610F">
        <w:rPr>
          <w:rFonts w:ascii="Times New Roman" w:eastAsia="Times New Roman" w:hAnsi="Times New Roman" w:cs="Times New Roman"/>
          <w:spacing w:val="-2"/>
          <w:sz w:val="24"/>
          <w:szCs w:val="24"/>
        </w:rPr>
        <w:t xml:space="preserve">Zaistenie bezpečnosti a plynulosti na cestách v Slovenskej republike je komplexná úloha, v ktorej nemôže byť použité len jedno variantné riešenie, rovnako ako nemôže byť za jej pozitívne ovplyvňovanie </w:t>
      </w:r>
      <w:r w:rsidRPr="00F91771">
        <w:rPr>
          <w:rFonts w:ascii="Times New Roman" w:eastAsia="Times New Roman" w:hAnsi="Times New Roman" w:cs="Times New Roman"/>
          <w:sz w:val="24"/>
          <w:szCs w:val="24"/>
        </w:rPr>
        <w:t>zodpovedný</w:t>
      </w:r>
      <w:r w:rsidRPr="003E610F">
        <w:rPr>
          <w:rFonts w:ascii="Times New Roman" w:eastAsia="Times New Roman" w:hAnsi="Times New Roman" w:cs="Times New Roman"/>
          <w:spacing w:val="-2"/>
          <w:sz w:val="24"/>
          <w:szCs w:val="24"/>
        </w:rPr>
        <w:t xml:space="preserve"> len jeden subjekt. V rámci pozitívneho ovplyvnenia dopravnej situácie na cestách vyvíja Policajný zbor maximálne úsilie s nasadením čo možno najväčšieho počtu policajtov do pravidelných  dopravno</w:t>
      </w:r>
      <w:r w:rsidR="00F91771">
        <w:rPr>
          <w:rFonts w:ascii="Times New Roman" w:eastAsia="Times New Roman" w:hAnsi="Times New Roman" w:cs="Times New Roman"/>
          <w:spacing w:val="-2"/>
          <w:sz w:val="24"/>
          <w:szCs w:val="24"/>
        </w:rPr>
        <w:t>-</w:t>
      </w:r>
      <w:r w:rsidRPr="003E610F">
        <w:rPr>
          <w:rFonts w:ascii="Times New Roman" w:eastAsia="Times New Roman" w:hAnsi="Times New Roman" w:cs="Times New Roman"/>
          <w:spacing w:val="-2"/>
          <w:sz w:val="24"/>
          <w:szCs w:val="24"/>
        </w:rPr>
        <w:t xml:space="preserve">bezpečnostných opatrení, ako aj vykonávajúcich opatrenia (podrobenie sa vyšetreniu dychovou skúškou) v rámci bežného výkonu služby. </w:t>
      </w:r>
    </w:p>
    <w:p w14:paraId="4DB01488" w14:textId="77777777" w:rsidR="003E610F" w:rsidRPr="003E610F" w:rsidRDefault="003E610F" w:rsidP="003E610F">
      <w:pPr>
        <w:pStyle w:val="Odsekzoznamu"/>
        <w:spacing w:after="0" w:line="240" w:lineRule="auto"/>
        <w:ind w:left="0"/>
        <w:jc w:val="both"/>
        <w:rPr>
          <w:rFonts w:ascii="Times New Roman" w:eastAsia="Times New Roman" w:hAnsi="Times New Roman" w:cs="Times New Roman"/>
          <w:sz w:val="24"/>
          <w:szCs w:val="24"/>
        </w:rPr>
      </w:pPr>
    </w:p>
    <w:p w14:paraId="77108011" w14:textId="77777777" w:rsidR="003E610F" w:rsidRPr="003E610F" w:rsidRDefault="00C62E68" w:rsidP="00F91771">
      <w:pPr>
        <w:pStyle w:val="Odsekzoznamu"/>
        <w:spacing w:after="0" w:line="240" w:lineRule="auto"/>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zákona upravuje</w:t>
      </w:r>
      <w:r w:rsidR="003E610F" w:rsidRPr="003E610F">
        <w:rPr>
          <w:rFonts w:ascii="Times New Roman" w:eastAsia="Times New Roman" w:hAnsi="Times New Roman" w:cs="Times New Roman"/>
          <w:sz w:val="24"/>
          <w:szCs w:val="24"/>
        </w:rPr>
        <w:t xml:space="preserve"> aj niektoré </w:t>
      </w:r>
      <w:r>
        <w:rPr>
          <w:rFonts w:ascii="Times New Roman" w:eastAsia="Times New Roman" w:hAnsi="Times New Roman" w:cs="Times New Roman"/>
          <w:sz w:val="24"/>
          <w:szCs w:val="24"/>
        </w:rPr>
        <w:t xml:space="preserve">ďalšie </w:t>
      </w:r>
      <w:r w:rsidR="003E610F" w:rsidRPr="003E610F">
        <w:rPr>
          <w:rFonts w:ascii="Times New Roman" w:eastAsia="Times New Roman" w:hAnsi="Times New Roman" w:cs="Times New Roman"/>
          <w:sz w:val="24"/>
          <w:szCs w:val="24"/>
        </w:rPr>
        <w:t>zmeny</w:t>
      </w:r>
      <w:r w:rsidR="00421FD8">
        <w:rPr>
          <w:rFonts w:ascii="Times New Roman" w:eastAsia="Times New Roman" w:hAnsi="Times New Roman" w:cs="Times New Roman"/>
          <w:sz w:val="24"/>
          <w:szCs w:val="24"/>
        </w:rPr>
        <w:t xml:space="preserve"> v zákone o cestnej premávke</w:t>
      </w:r>
      <w:r w:rsidR="003E610F" w:rsidRPr="003E61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napríklad</w:t>
      </w:r>
      <w:r w:rsidR="003E610F" w:rsidRPr="003E610F">
        <w:rPr>
          <w:rFonts w:ascii="Times New Roman" w:eastAsia="Times New Roman" w:hAnsi="Times New Roman" w:cs="Times New Roman"/>
          <w:sz w:val="24"/>
          <w:szCs w:val="24"/>
        </w:rPr>
        <w:t xml:space="preserve"> </w:t>
      </w:r>
    </w:p>
    <w:p w14:paraId="4F0E0423" w14:textId="77777777" w:rsidR="00421FD8" w:rsidRDefault="00421FD8" w:rsidP="00C62E68">
      <w:pPr>
        <w:pStyle w:val="Odsekzoznamu"/>
        <w:numPr>
          <w:ilvl w:val="0"/>
          <w:numId w:val="5"/>
        </w:num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rozšírenie správnych deliktov držiteľov vozidiel, ktoré môže okrem orgánov Policajného zboru prejednávať aj obce (predovšetkým ide o prekročenie najvyššej dovolenej rýchlosti či porušenie zákazu vjazdu, zákazu odbočenia a pod.),</w:t>
      </w:r>
    </w:p>
    <w:p w14:paraId="67C18535" w14:textId="77777777" w:rsidR="003E610F" w:rsidRPr="003E610F" w:rsidRDefault="00C62E68" w:rsidP="00C62E68">
      <w:pPr>
        <w:pStyle w:val="Odsekzoznamu"/>
        <w:numPr>
          <w:ilvl w:val="0"/>
          <w:numId w:val="5"/>
        </w:num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úprava</w:t>
      </w:r>
      <w:r w:rsidR="003E610F" w:rsidRPr="003E610F">
        <w:rPr>
          <w:rFonts w:ascii="Times New Roman" w:eastAsia="Times New Roman" w:hAnsi="Times New Roman" w:cs="Times New Roman"/>
          <w:sz w:val="24"/>
          <w:szCs w:val="24"/>
        </w:rPr>
        <w:t xml:space="preserve"> času obmedzenia jazdy niektorých druhov vozidiel</w:t>
      </w:r>
      <w:r>
        <w:rPr>
          <w:rFonts w:ascii="Times New Roman" w:eastAsia="Times New Roman" w:hAnsi="Times New Roman" w:cs="Times New Roman"/>
          <w:sz w:val="24"/>
          <w:szCs w:val="24"/>
        </w:rPr>
        <w:t xml:space="preserve"> v nedele a sviatky</w:t>
      </w:r>
      <w:r w:rsidR="003E610F" w:rsidRPr="003E610F">
        <w:rPr>
          <w:rFonts w:ascii="Times New Roman" w:eastAsia="Times New Roman" w:hAnsi="Times New Roman" w:cs="Times New Roman"/>
          <w:sz w:val="24"/>
          <w:szCs w:val="24"/>
        </w:rPr>
        <w:t xml:space="preserve">, aby sa vytvoril dostatočný časový rámec na dojazd nákladných vozidiel do miesta určenia, resp. </w:t>
      </w:r>
      <w:r>
        <w:rPr>
          <w:rFonts w:ascii="Times New Roman" w:eastAsia="Times New Roman" w:hAnsi="Times New Roman" w:cs="Times New Roman"/>
          <w:sz w:val="24"/>
          <w:szCs w:val="24"/>
        </w:rPr>
        <w:t xml:space="preserve">aby </w:t>
      </w:r>
      <w:r w:rsidR="003E610F" w:rsidRPr="003E610F">
        <w:rPr>
          <w:rFonts w:ascii="Times New Roman" w:eastAsia="Times New Roman" w:hAnsi="Times New Roman" w:cs="Times New Roman"/>
          <w:sz w:val="24"/>
          <w:szCs w:val="24"/>
        </w:rPr>
        <w:t>sa umožn</w:t>
      </w:r>
      <w:r>
        <w:rPr>
          <w:rFonts w:ascii="Times New Roman" w:eastAsia="Times New Roman" w:hAnsi="Times New Roman" w:cs="Times New Roman"/>
          <w:sz w:val="24"/>
          <w:szCs w:val="24"/>
        </w:rPr>
        <w:t>ila</w:t>
      </w:r>
      <w:r w:rsidR="003E610F" w:rsidRPr="003E610F">
        <w:rPr>
          <w:rFonts w:ascii="Times New Roman" w:eastAsia="Times New Roman" w:hAnsi="Times New Roman" w:cs="Times New Roman"/>
          <w:sz w:val="24"/>
          <w:szCs w:val="24"/>
        </w:rPr>
        <w:t xml:space="preserve"> jazda nákladným vozidlám, ktoré prepravujú tovar, ktorého preprava neznesie odklad z dôvodu možného narušenia výrobného procesu alebo skazy tovaru bez nutnosti požadovania výnimky zo zákazu jázd,</w:t>
      </w:r>
    </w:p>
    <w:p w14:paraId="062041F0" w14:textId="77777777" w:rsidR="003E610F" w:rsidRPr="003E610F" w:rsidRDefault="00C62E68" w:rsidP="00C62E68">
      <w:pPr>
        <w:pStyle w:val="Odsekzoznamu"/>
        <w:numPr>
          <w:ilvl w:val="0"/>
          <w:numId w:val="5"/>
        </w:num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nové vymedzenie vozidiel s právom prednostnej jazdy</w:t>
      </w:r>
      <w:r w:rsidR="003E610F" w:rsidRPr="003E610F">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w:t>
      </w:r>
      <w:r w:rsidR="003E610F" w:rsidRPr="003E610F">
        <w:rPr>
          <w:rFonts w:ascii="Times New Roman" w:eastAsia="Times New Roman" w:hAnsi="Times New Roman" w:cs="Times New Roman"/>
          <w:sz w:val="24"/>
          <w:szCs w:val="24"/>
        </w:rPr>
        <w:t>špecifik</w:t>
      </w:r>
      <w:r>
        <w:rPr>
          <w:rFonts w:ascii="Times New Roman" w:eastAsia="Times New Roman" w:hAnsi="Times New Roman" w:cs="Times New Roman"/>
          <w:sz w:val="24"/>
          <w:szCs w:val="24"/>
        </w:rPr>
        <w:t xml:space="preserve">ácia </w:t>
      </w:r>
      <w:r w:rsidR="003E610F" w:rsidRPr="003E610F">
        <w:rPr>
          <w:rFonts w:ascii="Times New Roman" w:eastAsia="Times New Roman" w:hAnsi="Times New Roman" w:cs="Times New Roman"/>
          <w:sz w:val="24"/>
          <w:szCs w:val="24"/>
        </w:rPr>
        <w:t>spôsob</w:t>
      </w:r>
      <w:r>
        <w:rPr>
          <w:rFonts w:ascii="Times New Roman" w:eastAsia="Times New Roman" w:hAnsi="Times New Roman" w:cs="Times New Roman"/>
          <w:sz w:val="24"/>
          <w:szCs w:val="24"/>
        </w:rPr>
        <w:t xml:space="preserve">u ich označenia a montáže </w:t>
      </w:r>
      <w:r w:rsidRPr="003E610F">
        <w:rPr>
          <w:rFonts w:ascii="Times New Roman" w:eastAsia="Times New Roman" w:hAnsi="Times New Roman" w:cs="Times New Roman"/>
          <w:sz w:val="24"/>
          <w:szCs w:val="24"/>
        </w:rPr>
        <w:t>zvláštny</w:t>
      </w:r>
      <w:r>
        <w:rPr>
          <w:rFonts w:ascii="Times New Roman" w:eastAsia="Times New Roman" w:hAnsi="Times New Roman" w:cs="Times New Roman"/>
          <w:sz w:val="24"/>
          <w:szCs w:val="24"/>
        </w:rPr>
        <w:t>ch</w:t>
      </w:r>
      <w:r w:rsidRPr="003E610F">
        <w:rPr>
          <w:rFonts w:ascii="Times New Roman" w:eastAsia="Times New Roman" w:hAnsi="Times New Roman" w:cs="Times New Roman"/>
          <w:sz w:val="24"/>
          <w:szCs w:val="24"/>
        </w:rPr>
        <w:t xml:space="preserve"> výstražný</w:t>
      </w:r>
      <w:r>
        <w:rPr>
          <w:rFonts w:ascii="Times New Roman" w:eastAsia="Times New Roman" w:hAnsi="Times New Roman" w:cs="Times New Roman"/>
          <w:sz w:val="24"/>
          <w:szCs w:val="24"/>
        </w:rPr>
        <w:t>ch</w:t>
      </w:r>
      <w:r w:rsidRPr="003E61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zariadení,</w:t>
      </w:r>
    </w:p>
    <w:p w14:paraId="1E8E3515" w14:textId="77777777" w:rsidR="003E610F" w:rsidRPr="003E610F" w:rsidRDefault="003E610F" w:rsidP="00C62E68">
      <w:pPr>
        <w:pStyle w:val="Odsekzoznamu"/>
        <w:numPr>
          <w:ilvl w:val="0"/>
          <w:numId w:val="5"/>
        </w:numPr>
        <w:spacing w:after="0" w:line="240" w:lineRule="auto"/>
        <w:ind w:left="284" w:hanging="284"/>
        <w:jc w:val="both"/>
        <w:rPr>
          <w:rFonts w:ascii="Times New Roman" w:eastAsia="Times New Roman" w:hAnsi="Times New Roman" w:cs="Times New Roman"/>
          <w:sz w:val="24"/>
          <w:szCs w:val="24"/>
        </w:rPr>
      </w:pPr>
      <w:r w:rsidRPr="003E610F">
        <w:rPr>
          <w:rFonts w:ascii="Times New Roman" w:eastAsia="Times New Roman" w:hAnsi="Times New Roman" w:cs="Times New Roman"/>
          <w:sz w:val="24"/>
          <w:szCs w:val="24"/>
        </w:rPr>
        <w:t>zruš</w:t>
      </w:r>
      <w:r w:rsidR="00421FD8">
        <w:rPr>
          <w:rFonts w:ascii="Times New Roman" w:eastAsia="Times New Roman" w:hAnsi="Times New Roman" w:cs="Times New Roman"/>
          <w:sz w:val="24"/>
          <w:szCs w:val="24"/>
        </w:rPr>
        <w:t>enie</w:t>
      </w:r>
      <w:r w:rsidRPr="003E610F">
        <w:rPr>
          <w:rFonts w:ascii="Times New Roman" w:eastAsia="Times New Roman" w:hAnsi="Times New Roman" w:cs="Times New Roman"/>
          <w:sz w:val="24"/>
          <w:szCs w:val="24"/>
        </w:rPr>
        <w:t xml:space="preserve"> možnos</w:t>
      </w:r>
      <w:r w:rsidR="00421FD8">
        <w:rPr>
          <w:rFonts w:ascii="Times New Roman" w:eastAsia="Times New Roman" w:hAnsi="Times New Roman" w:cs="Times New Roman"/>
          <w:sz w:val="24"/>
          <w:szCs w:val="24"/>
        </w:rPr>
        <w:t>ti</w:t>
      </w:r>
      <w:r w:rsidRPr="003E610F">
        <w:rPr>
          <w:rFonts w:ascii="Times New Roman" w:eastAsia="Times New Roman" w:hAnsi="Times New Roman" w:cs="Times New Roman"/>
          <w:sz w:val="24"/>
          <w:szCs w:val="24"/>
        </w:rPr>
        <w:t xml:space="preserve"> podania odporu držiteľa vozidla pri vyvodzovaní tzv. objektívnej zodpovednosti z dôvodu u</w:t>
      </w:r>
      <w:r w:rsidR="00421FD8">
        <w:rPr>
          <w:rFonts w:ascii="Times New Roman" w:eastAsia="Times New Roman" w:hAnsi="Times New Roman" w:cs="Times New Roman"/>
          <w:sz w:val="24"/>
          <w:szCs w:val="24"/>
        </w:rPr>
        <w:t>vedenia</w:t>
      </w:r>
      <w:r w:rsidRPr="003E610F">
        <w:rPr>
          <w:rFonts w:ascii="Times New Roman" w:eastAsia="Times New Roman" w:hAnsi="Times New Roman" w:cs="Times New Roman"/>
          <w:sz w:val="24"/>
          <w:szCs w:val="24"/>
        </w:rPr>
        <w:t xml:space="preserve"> vodiča, ktorý v čase porušenia pravidla vozidlo viedol</w:t>
      </w:r>
      <w:r w:rsidR="00421FD8">
        <w:rPr>
          <w:rFonts w:ascii="Times New Roman" w:eastAsia="Times New Roman" w:hAnsi="Times New Roman" w:cs="Times New Roman"/>
          <w:sz w:val="24"/>
          <w:szCs w:val="24"/>
        </w:rPr>
        <w:t xml:space="preserve"> (vyplýva zo správy Najvyššieho kontrolného úradu SR)</w:t>
      </w:r>
      <w:r w:rsidRPr="003E610F">
        <w:rPr>
          <w:rFonts w:ascii="Times New Roman" w:eastAsia="Times New Roman" w:hAnsi="Times New Roman" w:cs="Times New Roman"/>
          <w:sz w:val="24"/>
          <w:szCs w:val="24"/>
        </w:rPr>
        <w:t>,</w:t>
      </w:r>
    </w:p>
    <w:p w14:paraId="50973680" w14:textId="77777777" w:rsidR="003E610F" w:rsidRPr="003E610F" w:rsidRDefault="00421FD8" w:rsidP="00C62E68">
      <w:pPr>
        <w:pStyle w:val="Odsekzoznamu"/>
        <w:numPr>
          <w:ilvl w:val="0"/>
          <w:numId w:val="5"/>
        </w:num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precizovanie</w:t>
      </w:r>
      <w:r w:rsidR="003E610F" w:rsidRPr="003E610F">
        <w:rPr>
          <w:rFonts w:ascii="Times New Roman" w:eastAsia="Times New Roman" w:hAnsi="Times New Roman" w:cs="Times New Roman"/>
          <w:sz w:val="24"/>
          <w:szCs w:val="24"/>
        </w:rPr>
        <w:t xml:space="preserve"> spôsob</w:t>
      </w:r>
      <w:r>
        <w:rPr>
          <w:rFonts w:ascii="Times New Roman" w:eastAsia="Times New Roman" w:hAnsi="Times New Roman" w:cs="Times New Roman"/>
          <w:sz w:val="24"/>
          <w:szCs w:val="24"/>
        </w:rPr>
        <w:t>u</w:t>
      </w:r>
      <w:r w:rsidR="003E610F" w:rsidRPr="003E610F">
        <w:rPr>
          <w:rFonts w:ascii="Times New Roman" w:eastAsia="Times New Roman" w:hAnsi="Times New Roman" w:cs="Times New Roman"/>
          <w:sz w:val="24"/>
          <w:szCs w:val="24"/>
        </w:rPr>
        <w:t xml:space="preserve"> udeľovania, používania, rozsah</w:t>
      </w:r>
      <w:r>
        <w:rPr>
          <w:rFonts w:ascii="Times New Roman" w:eastAsia="Times New Roman" w:hAnsi="Times New Roman" w:cs="Times New Roman"/>
          <w:sz w:val="24"/>
          <w:szCs w:val="24"/>
        </w:rPr>
        <w:t>u</w:t>
      </w:r>
      <w:r w:rsidR="003E610F" w:rsidRPr="003E610F">
        <w:rPr>
          <w:rFonts w:ascii="Times New Roman" w:eastAsia="Times New Roman" w:hAnsi="Times New Roman" w:cs="Times New Roman"/>
          <w:sz w:val="24"/>
          <w:szCs w:val="24"/>
        </w:rPr>
        <w:t xml:space="preserve"> a platnos</w:t>
      </w:r>
      <w:r>
        <w:rPr>
          <w:rFonts w:ascii="Times New Roman" w:eastAsia="Times New Roman" w:hAnsi="Times New Roman" w:cs="Times New Roman"/>
          <w:sz w:val="24"/>
          <w:szCs w:val="24"/>
        </w:rPr>
        <w:t>ti</w:t>
      </w:r>
      <w:r w:rsidR="003E610F" w:rsidRPr="003E610F">
        <w:rPr>
          <w:rFonts w:ascii="Times New Roman" w:eastAsia="Times New Roman" w:hAnsi="Times New Roman" w:cs="Times New Roman"/>
          <w:sz w:val="24"/>
          <w:szCs w:val="24"/>
        </w:rPr>
        <w:t xml:space="preserve"> výnimiek z niektorých pravidiel cestnej premávky</w:t>
      </w:r>
      <w:r>
        <w:rPr>
          <w:rFonts w:ascii="Times New Roman" w:eastAsia="Times New Roman" w:hAnsi="Times New Roman" w:cs="Times New Roman"/>
          <w:sz w:val="24"/>
          <w:szCs w:val="24"/>
        </w:rPr>
        <w:t>, resp. dopravných značiek</w:t>
      </w:r>
      <w:r w:rsidR="003E610F" w:rsidRPr="003E610F">
        <w:rPr>
          <w:rFonts w:ascii="Times New Roman" w:eastAsia="Times New Roman" w:hAnsi="Times New Roman" w:cs="Times New Roman"/>
          <w:sz w:val="24"/>
          <w:szCs w:val="24"/>
        </w:rPr>
        <w:t>.</w:t>
      </w:r>
    </w:p>
    <w:p w14:paraId="5412BE77" w14:textId="77777777" w:rsidR="003E610F" w:rsidRPr="003E610F" w:rsidRDefault="003E610F" w:rsidP="003E610F">
      <w:pPr>
        <w:pStyle w:val="Odsekzoznamu"/>
        <w:spacing w:after="0" w:line="240" w:lineRule="auto"/>
        <w:ind w:left="0"/>
        <w:jc w:val="both"/>
        <w:rPr>
          <w:rFonts w:ascii="Times New Roman" w:eastAsia="Times New Roman" w:hAnsi="Times New Roman" w:cs="Times New Roman"/>
          <w:sz w:val="24"/>
          <w:szCs w:val="24"/>
        </w:rPr>
      </w:pPr>
    </w:p>
    <w:p w14:paraId="6E21BFA2" w14:textId="77777777" w:rsidR="003E610F" w:rsidRPr="003E610F" w:rsidRDefault="00805F35" w:rsidP="00805F35">
      <w:pPr>
        <w:pStyle w:val="Odsekzoznamu"/>
        <w:spacing w:after="0" w:line="240" w:lineRule="auto"/>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Okrem zákona o cestnej premávky návrh zákona s</w:t>
      </w:r>
      <w:r w:rsidR="003E610F" w:rsidRPr="003E610F">
        <w:rPr>
          <w:rFonts w:ascii="Times New Roman" w:eastAsia="Times New Roman" w:hAnsi="Times New Roman" w:cs="Times New Roman"/>
          <w:sz w:val="24"/>
          <w:szCs w:val="24"/>
        </w:rPr>
        <w:t>účasne uprav</w:t>
      </w:r>
      <w:r>
        <w:rPr>
          <w:rFonts w:ascii="Times New Roman" w:eastAsia="Times New Roman" w:hAnsi="Times New Roman" w:cs="Times New Roman"/>
          <w:sz w:val="24"/>
          <w:szCs w:val="24"/>
        </w:rPr>
        <w:t>uje</w:t>
      </w:r>
      <w:r w:rsidR="003E610F" w:rsidRPr="003E610F">
        <w:rPr>
          <w:rFonts w:ascii="Times New Roman" w:eastAsia="Times New Roman" w:hAnsi="Times New Roman" w:cs="Times New Roman"/>
          <w:sz w:val="24"/>
          <w:szCs w:val="24"/>
        </w:rPr>
        <w:t xml:space="preserve"> aj</w:t>
      </w:r>
    </w:p>
    <w:p w14:paraId="1FC192FA" w14:textId="77777777" w:rsidR="003E610F" w:rsidRPr="003E610F" w:rsidRDefault="003E610F" w:rsidP="00C62E68">
      <w:pPr>
        <w:pStyle w:val="Odsekzoznamu"/>
        <w:numPr>
          <w:ilvl w:val="0"/>
          <w:numId w:val="5"/>
        </w:numPr>
        <w:spacing w:after="0" w:line="240" w:lineRule="auto"/>
        <w:ind w:left="284" w:hanging="284"/>
        <w:jc w:val="both"/>
        <w:rPr>
          <w:rFonts w:ascii="Times New Roman" w:eastAsia="Times New Roman" w:hAnsi="Times New Roman" w:cs="Times New Roman"/>
          <w:sz w:val="24"/>
          <w:szCs w:val="24"/>
        </w:rPr>
      </w:pPr>
      <w:r w:rsidRPr="003E610F">
        <w:rPr>
          <w:rFonts w:ascii="Times New Roman" w:eastAsia="Times New Roman" w:hAnsi="Times New Roman" w:cs="Times New Roman"/>
          <w:sz w:val="24"/>
          <w:szCs w:val="24"/>
        </w:rPr>
        <w:t>zákon č. 135/1961 Zb. o pozemný</w:t>
      </w:r>
      <w:r w:rsidR="000E7F5B">
        <w:rPr>
          <w:rFonts w:ascii="Times New Roman" w:eastAsia="Times New Roman" w:hAnsi="Times New Roman" w:cs="Times New Roman"/>
          <w:sz w:val="24"/>
          <w:szCs w:val="24"/>
        </w:rPr>
        <w:t>ch komunikáciách (cestný zákon), v ktorom sa precizuje ustanovenie o všeobecne záväznom nariadení obce, ktoré je potrebné pri</w:t>
      </w:r>
      <w:r w:rsidR="00AC155B">
        <w:rPr>
          <w:rFonts w:ascii="Times New Roman" w:eastAsia="Times New Roman" w:hAnsi="Times New Roman" w:cs="Times New Roman"/>
          <w:sz w:val="24"/>
          <w:szCs w:val="24"/>
        </w:rPr>
        <w:t xml:space="preserve"> regulácii dočasného parkovania za úhradu,</w:t>
      </w:r>
      <w:r w:rsidR="000E7F5B">
        <w:rPr>
          <w:rFonts w:ascii="Times New Roman" w:eastAsia="Times New Roman" w:hAnsi="Times New Roman" w:cs="Times New Roman"/>
          <w:sz w:val="24"/>
          <w:szCs w:val="24"/>
        </w:rPr>
        <w:t xml:space="preserve"> </w:t>
      </w:r>
      <w:r w:rsidRPr="003E610F">
        <w:rPr>
          <w:rFonts w:ascii="Times New Roman" w:eastAsia="Times New Roman" w:hAnsi="Times New Roman" w:cs="Times New Roman"/>
          <w:sz w:val="24"/>
          <w:szCs w:val="24"/>
        </w:rPr>
        <w:t xml:space="preserve"> </w:t>
      </w:r>
    </w:p>
    <w:p w14:paraId="603054AA" w14:textId="77777777" w:rsidR="003E610F" w:rsidRPr="003E610F" w:rsidRDefault="003E610F" w:rsidP="00C62E68">
      <w:pPr>
        <w:pStyle w:val="Odsekzoznamu"/>
        <w:numPr>
          <w:ilvl w:val="0"/>
          <w:numId w:val="5"/>
        </w:numPr>
        <w:spacing w:after="0" w:line="240" w:lineRule="auto"/>
        <w:ind w:left="284" w:hanging="284"/>
        <w:jc w:val="both"/>
        <w:rPr>
          <w:rFonts w:ascii="Times New Roman" w:eastAsia="Times New Roman" w:hAnsi="Times New Roman" w:cs="Times New Roman"/>
          <w:sz w:val="24"/>
          <w:szCs w:val="24"/>
        </w:rPr>
      </w:pPr>
      <w:r w:rsidRPr="003E610F">
        <w:rPr>
          <w:rFonts w:ascii="Times New Roman" w:eastAsia="Times New Roman" w:hAnsi="Times New Roman" w:cs="Times New Roman"/>
          <w:sz w:val="24"/>
          <w:szCs w:val="24"/>
        </w:rPr>
        <w:t>zákon č. 372/1990 Zb. o</w:t>
      </w:r>
      <w:r w:rsidR="00AC155B">
        <w:rPr>
          <w:rFonts w:ascii="Times New Roman" w:eastAsia="Times New Roman" w:hAnsi="Times New Roman" w:cs="Times New Roman"/>
          <w:sz w:val="24"/>
          <w:szCs w:val="24"/>
        </w:rPr>
        <w:t> </w:t>
      </w:r>
      <w:r w:rsidRPr="003E610F">
        <w:rPr>
          <w:rFonts w:ascii="Times New Roman" w:eastAsia="Times New Roman" w:hAnsi="Times New Roman" w:cs="Times New Roman"/>
          <w:sz w:val="24"/>
          <w:szCs w:val="24"/>
        </w:rPr>
        <w:t>priestupkoch</w:t>
      </w:r>
      <w:r w:rsidR="00AC155B">
        <w:rPr>
          <w:rFonts w:ascii="Times New Roman" w:eastAsia="Times New Roman" w:hAnsi="Times New Roman" w:cs="Times New Roman"/>
          <w:sz w:val="24"/>
          <w:szCs w:val="24"/>
        </w:rPr>
        <w:t>, v ktorom sa menia</w:t>
      </w:r>
      <w:r w:rsidR="004423CC">
        <w:rPr>
          <w:rFonts w:ascii="Times New Roman" w:eastAsia="Times New Roman" w:hAnsi="Times New Roman" w:cs="Times New Roman"/>
          <w:sz w:val="24"/>
          <w:szCs w:val="24"/>
        </w:rPr>
        <w:t xml:space="preserve"> úrovne</w:t>
      </w:r>
      <w:r w:rsidRPr="003E610F">
        <w:rPr>
          <w:rFonts w:ascii="Times New Roman" w:eastAsia="Times New Roman" w:hAnsi="Times New Roman" w:cs="Times New Roman"/>
          <w:sz w:val="24"/>
          <w:szCs w:val="24"/>
        </w:rPr>
        <w:t xml:space="preserve"> prekročenia </w:t>
      </w:r>
      <w:r w:rsidR="004423CC">
        <w:rPr>
          <w:rFonts w:ascii="Times New Roman" w:eastAsia="Times New Roman" w:hAnsi="Times New Roman" w:cs="Times New Roman"/>
          <w:sz w:val="24"/>
          <w:szCs w:val="24"/>
        </w:rPr>
        <w:t>najvyššej dovolenej rýchlosti jazdy a z toho plynúce výšky sankcií,</w:t>
      </w:r>
    </w:p>
    <w:p w14:paraId="392CE16A" w14:textId="77777777" w:rsidR="003E610F" w:rsidRPr="003E610F" w:rsidRDefault="003E610F" w:rsidP="00C62E68">
      <w:pPr>
        <w:pStyle w:val="Odsekzoznamu"/>
        <w:numPr>
          <w:ilvl w:val="0"/>
          <w:numId w:val="5"/>
        </w:numPr>
        <w:spacing w:after="0" w:line="240" w:lineRule="auto"/>
        <w:ind w:left="284" w:hanging="284"/>
        <w:jc w:val="both"/>
        <w:rPr>
          <w:rFonts w:ascii="Times New Roman" w:eastAsia="Times New Roman" w:hAnsi="Times New Roman" w:cs="Times New Roman"/>
          <w:sz w:val="24"/>
          <w:szCs w:val="24"/>
        </w:rPr>
      </w:pPr>
      <w:r w:rsidRPr="003E610F">
        <w:rPr>
          <w:rFonts w:ascii="Times New Roman" w:eastAsia="Times New Roman" w:hAnsi="Times New Roman" w:cs="Times New Roman"/>
          <w:sz w:val="24"/>
          <w:szCs w:val="24"/>
        </w:rPr>
        <w:t>zákon č. 145/1995 Z. z. o správnych poplatkoch</w:t>
      </w:r>
      <w:r w:rsidR="004423CC">
        <w:rPr>
          <w:rFonts w:ascii="Times New Roman" w:eastAsia="Times New Roman" w:hAnsi="Times New Roman" w:cs="Times New Roman"/>
          <w:sz w:val="24"/>
          <w:szCs w:val="24"/>
        </w:rPr>
        <w:t xml:space="preserve">, v ktorom sa </w:t>
      </w:r>
      <w:r w:rsidRPr="003E610F">
        <w:rPr>
          <w:rFonts w:ascii="Times New Roman" w:eastAsia="Times New Roman" w:hAnsi="Times New Roman" w:cs="Times New Roman"/>
          <w:sz w:val="24"/>
          <w:szCs w:val="24"/>
        </w:rPr>
        <w:t xml:space="preserve">v nadväznosti na rozdelenie výcviku v autoškole a rozdelenie skúšky z odbornej spôsobilosti </w:t>
      </w:r>
      <w:r w:rsidR="004423CC">
        <w:rPr>
          <w:rFonts w:ascii="Times New Roman" w:eastAsia="Times New Roman" w:hAnsi="Times New Roman" w:cs="Times New Roman"/>
          <w:sz w:val="24"/>
          <w:szCs w:val="24"/>
        </w:rPr>
        <w:t>menia príslušné správne poplatky,</w:t>
      </w:r>
    </w:p>
    <w:p w14:paraId="09D06951" w14:textId="77777777" w:rsidR="003E610F" w:rsidRDefault="003E610F" w:rsidP="00C62E68">
      <w:pPr>
        <w:pStyle w:val="Odsekzoznamu"/>
        <w:numPr>
          <w:ilvl w:val="0"/>
          <w:numId w:val="5"/>
        </w:numPr>
        <w:spacing w:after="0" w:line="240" w:lineRule="auto"/>
        <w:ind w:left="284" w:hanging="284"/>
        <w:jc w:val="both"/>
        <w:rPr>
          <w:rFonts w:ascii="Times New Roman" w:eastAsia="Times New Roman" w:hAnsi="Times New Roman" w:cs="Times New Roman"/>
          <w:sz w:val="24"/>
          <w:szCs w:val="24"/>
        </w:rPr>
      </w:pPr>
      <w:r w:rsidRPr="003E610F">
        <w:rPr>
          <w:rFonts w:ascii="Times New Roman" w:eastAsia="Times New Roman" w:hAnsi="Times New Roman" w:cs="Times New Roman"/>
          <w:sz w:val="24"/>
          <w:szCs w:val="24"/>
        </w:rPr>
        <w:t xml:space="preserve">zákon </w:t>
      </w:r>
      <w:r w:rsidR="004423CC">
        <w:rPr>
          <w:rFonts w:ascii="Times New Roman" w:eastAsia="Times New Roman" w:hAnsi="Times New Roman" w:cs="Times New Roman"/>
          <w:sz w:val="24"/>
          <w:szCs w:val="24"/>
        </w:rPr>
        <w:t xml:space="preserve">č. 93/2005 Z. z. o autoškolách, v ktorom sa upravuje </w:t>
      </w:r>
      <w:r w:rsidRPr="003E610F">
        <w:rPr>
          <w:rFonts w:ascii="Times New Roman" w:eastAsia="Times New Roman" w:hAnsi="Times New Roman" w:cs="Times New Roman"/>
          <w:sz w:val="24"/>
          <w:szCs w:val="24"/>
        </w:rPr>
        <w:t xml:space="preserve">rozdelenie výcviku v autoškole </w:t>
      </w:r>
      <w:r w:rsidR="004423CC">
        <w:rPr>
          <w:rFonts w:ascii="Times New Roman" w:eastAsia="Times New Roman" w:hAnsi="Times New Roman" w:cs="Times New Roman"/>
          <w:sz w:val="24"/>
          <w:szCs w:val="24"/>
        </w:rPr>
        <w:t>na teoretickú a praktickú časť a v ktorom sa zavádza nová podmienka na zápis uchádzača do vodičského kurzu na skupinu B, a to získanie aspoň nižšieho stredného vzdelania,</w:t>
      </w:r>
    </w:p>
    <w:p w14:paraId="1B64F8AF" w14:textId="77777777" w:rsidR="004423CC" w:rsidRDefault="004423CC" w:rsidP="004423CC">
      <w:pPr>
        <w:pStyle w:val="Odsekzoznamu"/>
        <w:numPr>
          <w:ilvl w:val="0"/>
          <w:numId w:val="5"/>
        </w:num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Pr="004423CC">
        <w:rPr>
          <w:rFonts w:ascii="Times New Roman" w:eastAsia="Times New Roman" w:hAnsi="Times New Roman" w:cs="Times New Roman"/>
          <w:sz w:val="24"/>
          <w:szCs w:val="24"/>
        </w:rPr>
        <w:t>ákon č. 563/2009 Z. z. o správe daní (daňový poriadok)</w:t>
      </w:r>
      <w:r>
        <w:rPr>
          <w:rFonts w:ascii="Times New Roman" w:eastAsia="Times New Roman" w:hAnsi="Times New Roman" w:cs="Times New Roman"/>
          <w:sz w:val="24"/>
          <w:szCs w:val="24"/>
        </w:rPr>
        <w:t>, v ktorom sa zavádzajú aj pre správcov dane možnosti elektronického zadržiavania dokladov vozidiel a vodičských preukazov,</w:t>
      </w:r>
    </w:p>
    <w:p w14:paraId="0BA50428" w14:textId="77777777" w:rsidR="004423CC" w:rsidRPr="003E610F" w:rsidRDefault="004423CC" w:rsidP="004423CC">
      <w:pPr>
        <w:pStyle w:val="Odsekzoznamu"/>
        <w:numPr>
          <w:ilvl w:val="0"/>
          <w:numId w:val="5"/>
        </w:num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Pr="004423CC">
        <w:rPr>
          <w:rFonts w:ascii="Times New Roman" w:eastAsia="Times New Roman" w:hAnsi="Times New Roman" w:cs="Times New Roman"/>
          <w:sz w:val="24"/>
          <w:szCs w:val="24"/>
        </w:rPr>
        <w:t>ákon č. 106/2018 Z. z. o prevádzke vozidiel v cestnej premávke</w:t>
      </w:r>
      <w:r>
        <w:rPr>
          <w:rFonts w:ascii="Times New Roman" w:eastAsia="Times New Roman" w:hAnsi="Times New Roman" w:cs="Times New Roman"/>
          <w:sz w:val="24"/>
          <w:szCs w:val="24"/>
        </w:rPr>
        <w:t xml:space="preserve">, v ktorom sa nastavujú kritériá na </w:t>
      </w:r>
      <w:r w:rsidRPr="004423CC">
        <w:rPr>
          <w:rFonts w:ascii="Times New Roman" w:eastAsia="Times New Roman" w:hAnsi="Times New Roman" w:cs="Times New Roman"/>
          <w:sz w:val="24"/>
          <w:szCs w:val="24"/>
        </w:rPr>
        <w:t>povolen</w:t>
      </w:r>
      <w:r>
        <w:rPr>
          <w:rFonts w:ascii="Times New Roman" w:eastAsia="Times New Roman" w:hAnsi="Times New Roman" w:cs="Times New Roman"/>
          <w:sz w:val="24"/>
          <w:szCs w:val="24"/>
        </w:rPr>
        <w:t>ie</w:t>
      </w:r>
      <w:r w:rsidRPr="004423CC">
        <w:rPr>
          <w:rFonts w:ascii="Times New Roman" w:eastAsia="Times New Roman" w:hAnsi="Times New Roman" w:cs="Times New Roman"/>
          <w:sz w:val="24"/>
          <w:szCs w:val="24"/>
        </w:rPr>
        <w:t xml:space="preserve"> skúšobn</w:t>
      </w:r>
      <w:r>
        <w:rPr>
          <w:rFonts w:ascii="Times New Roman" w:eastAsia="Times New Roman" w:hAnsi="Times New Roman" w:cs="Times New Roman"/>
          <w:sz w:val="24"/>
          <w:szCs w:val="24"/>
        </w:rPr>
        <w:t>ej</w:t>
      </w:r>
      <w:r w:rsidRPr="004423CC">
        <w:rPr>
          <w:rFonts w:ascii="Times New Roman" w:eastAsia="Times New Roman" w:hAnsi="Times New Roman" w:cs="Times New Roman"/>
          <w:sz w:val="24"/>
          <w:szCs w:val="24"/>
        </w:rPr>
        <w:t xml:space="preserve"> prevádzk</w:t>
      </w:r>
      <w:r>
        <w:rPr>
          <w:rFonts w:ascii="Times New Roman" w:eastAsia="Times New Roman" w:hAnsi="Times New Roman" w:cs="Times New Roman"/>
          <w:sz w:val="24"/>
          <w:szCs w:val="24"/>
        </w:rPr>
        <w:t>y</w:t>
      </w:r>
      <w:r w:rsidRPr="004423CC">
        <w:rPr>
          <w:rFonts w:ascii="Times New Roman" w:eastAsia="Times New Roman" w:hAnsi="Times New Roman" w:cs="Times New Roman"/>
          <w:sz w:val="24"/>
          <w:szCs w:val="24"/>
        </w:rPr>
        <w:t xml:space="preserve"> aj mimo územia Slovenskej republiky</w:t>
      </w:r>
      <w:r>
        <w:rPr>
          <w:rFonts w:ascii="Times New Roman" w:eastAsia="Times New Roman" w:hAnsi="Times New Roman" w:cs="Times New Roman"/>
          <w:sz w:val="24"/>
          <w:szCs w:val="24"/>
        </w:rPr>
        <w:t>.</w:t>
      </w:r>
    </w:p>
    <w:p w14:paraId="549D16F2" w14:textId="77777777" w:rsidR="003E610F" w:rsidRPr="003E610F" w:rsidRDefault="003E610F" w:rsidP="003E610F">
      <w:pPr>
        <w:spacing w:after="0" w:line="240" w:lineRule="auto"/>
        <w:jc w:val="both"/>
        <w:rPr>
          <w:rFonts w:ascii="Times New Roman" w:eastAsia="Times New Roman" w:hAnsi="Times New Roman" w:cs="Times New Roman"/>
          <w:sz w:val="24"/>
          <w:szCs w:val="24"/>
        </w:rPr>
      </w:pPr>
    </w:p>
    <w:p w14:paraId="29862665" w14:textId="77777777" w:rsidR="003E610F" w:rsidRDefault="003E610F" w:rsidP="0009002F">
      <w:pPr>
        <w:pStyle w:val="Odsekzoznamu"/>
        <w:spacing w:after="0" w:line="240" w:lineRule="auto"/>
        <w:ind w:left="0" w:firstLine="426"/>
        <w:jc w:val="both"/>
        <w:rPr>
          <w:rFonts w:ascii="Times New Roman" w:eastAsia="Times New Roman" w:hAnsi="Times New Roman" w:cs="Times New Roman"/>
          <w:sz w:val="24"/>
          <w:szCs w:val="24"/>
        </w:rPr>
      </w:pPr>
      <w:r w:rsidRPr="003E610F">
        <w:rPr>
          <w:rFonts w:ascii="Times New Roman" w:eastAsia="Times New Roman" w:hAnsi="Times New Roman" w:cs="Times New Roman"/>
          <w:sz w:val="24"/>
          <w:szCs w:val="24"/>
        </w:rPr>
        <w:t>Návrh zákona nebude predmetom vnútrokomunitárneho pripomienkového konania.</w:t>
      </w:r>
    </w:p>
    <w:p w14:paraId="1A7BBA6C" w14:textId="77777777" w:rsidR="003F02A9" w:rsidRDefault="003F02A9" w:rsidP="0009002F">
      <w:pPr>
        <w:pStyle w:val="Odsekzoznamu"/>
        <w:spacing w:after="0" w:line="240" w:lineRule="auto"/>
        <w:ind w:left="0" w:firstLine="426"/>
        <w:jc w:val="both"/>
        <w:rPr>
          <w:rFonts w:ascii="Times New Roman" w:eastAsia="Times New Roman" w:hAnsi="Times New Roman" w:cs="Times New Roman"/>
          <w:sz w:val="24"/>
          <w:szCs w:val="24"/>
        </w:rPr>
      </w:pPr>
    </w:p>
    <w:p w14:paraId="17AB90E3" w14:textId="2155EA99" w:rsidR="003F02A9" w:rsidRPr="003E610F" w:rsidRDefault="003F02A9" w:rsidP="003F02A9">
      <w:pPr>
        <w:pStyle w:val="Odsekzoznamu"/>
        <w:spacing w:after="0" w:line="240" w:lineRule="auto"/>
        <w:ind w:left="0" w:firstLine="426"/>
        <w:jc w:val="both"/>
        <w:rPr>
          <w:rFonts w:ascii="Times New Roman" w:eastAsia="Times New Roman" w:hAnsi="Times New Roman" w:cs="Times New Roman"/>
          <w:sz w:val="24"/>
          <w:szCs w:val="24"/>
        </w:rPr>
      </w:pPr>
      <w:r w:rsidRPr="003E610F">
        <w:rPr>
          <w:rFonts w:ascii="Times New Roman" w:eastAsia="Times New Roman" w:hAnsi="Times New Roman" w:cs="Times New Roman"/>
          <w:sz w:val="24"/>
          <w:szCs w:val="24"/>
        </w:rPr>
        <w:t>Predkladaný návrh zákon predpokladá pozitívny aj negatívny vplyv na rozpočet verejnej správy</w:t>
      </w:r>
      <w:r>
        <w:rPr>
          <w:rFonts w:ascii="Times New Roman" w:eastAsia="Times New Roman" w:hAnsi="Times New Roman" w:cs="Times New Roman"/>
          <w:sz w:val="24"/>
          <w:szCs w:val="24"/>
        </w:rPr>
        <w:t>,</w:t>
      </w:r>
      <w:r w:rsidRPr="003E610F">
        <w:rPr>
          <w:rFonts w:ascii="Times New Roman" w:eastAsia="Times New Roman" w:hAnsi="Times New Roman" w:cs="Times New Roman"/>
          <w:sz w:val="24"/>
          <w:szCs w:val="24"/>
        </w:rPr>
        <w:t> </w:t>
      </w:r>
      <w:r w:rsidR="00A031F1" w:rsidRPr="003E610F">
        <w:rPr>
          <w:rFonts w:ascii="Times New Roman" w:eastAsia="Times New Roman" w:hAnsi="Times New Roman" w:cs="Times New Roman"/>
          <w:sz w:val="24"/>
          <w:szCs w:val="24"/>
        </w:rPr>
        <w:t>pozitívny aj negatívny vplyv</w:t>
      </w:r>
      <w:r w:rsidR="00A031F1">
        <w:rPr>
          <w:rFonts w:ascii="Times New Roman" w:eastAsia="Times New Roman" w:hAnsi="Times New Roman" w:cs="Times New Roman"/>
          <w:sz w:val="24"/>
          <w:szCs w:val="24"/>
        </w:rPr>
        <w:t xml:space="preserve"> na podnikateľské prostredie,</w:t>
      </w:r>
      <w:r w:rsidR="00A031F1" w:rsidRPr="003E610F">
        <w:rPr>
          <w:rFonts w:ascii="Times New Roman" w:eastAsia="Times New Roman" w:hAnsi="Times New Roman" w:cs="Times New Roman"/>
          <w:sz w:val="24"/>
          <w:szCs w:val="24"/>
        </w:rPr>
        <w:t xml:space="preserve"> </w:t>
      </w:r>
      <w:r w:rsidRPr="003E610F">
        <w:rPr>
          <w:rFonts w:ascii="Times New Roman" w:eastAsia="Times New Roman" w:hAnsi="Times New Roman" w:cs="Times New Roman"/>
          <w:sz w:val="24"/>
          <w:szCs w:val="24"/>
        </w:rPr>
        <w:t xml:space="preserve">pozitívny vplyv na informatizáciu spoločnosti </w:t>
      </w:r>
      <w:r>
        <w:rPr>
          <w:rFonts w:ascii="Times New Roman" w:eastAsia="Times New Roman" w:hAnsi="Times New Roman" w:cs="Times New Roman"/>
          <w:sz w:val="24"/>
          <w:szCs w:val="24"/>
        </w:rPr>
        <w:t xml:space="preserve">a </w:t>
      </w:r>
      <w:r w:rsidRPr="0009002F">
        <w:rPr>
          <w:rFonts w:ascii="Times New Roman" w:eastAsia="Times New Roman" w:hAnsi="Times New Roman" w:cs="Times New Roman"/>
          <w:sz w:val="24"/>
          <w:szCs w:val="24"/>
        </w:rPr>
        <w:t>pozitívne aj negatívne sociálne vplyvy</w:t>
      </w:r>
      <w:r w:rsidRPr="003E610F">
        <w:rPr>
          <w:rFonts w:ascii="Times New Roman" w:eastAsia="Times New Roman" w:hAnsi="Times New Roman" w:cs="Times New Roman"/>
          <w:sz w:val="24"/>
          <w:szCs w:val="24"/>
        </w:rPr>
        <w:t>. Nepredpokladá žiadne vplyvy na služby verejnej správy, na manželstvo, rodičovstvo a</w:t>
      </w:r>
      <w:r w:rsidR="00A031F1">
        <w:rPr>
          <w:rFonts w:ascii="Times New Roman" w:eastAsia="Times New Roman" w:hAnsi="Times New Roman" w:cs="Times New Roman"/>
          <w:sz w:val="24"/>
          <w:szCs w:val="24"/>
        </w:rPr>
        <w:t> </w:t>
      </w:r>
      <w:r w:rsidRPr="003E610F">
        <w:rPr>
          <w:rFonts w:ascii="Times New Roman" w:eastAsia="Times New Roman" w:hAnsi="Times New Roman" w:cs="Times New Roman"/>
          <w:sz w:val="24"/>
          <w:szCs w:val="24"/>
        </w:rPr>
        <w:t>rodin</w:t>
      </w:r>
      <w:r w:rsidR="00A031F1">
        <w:rPr>
          <w:rFonts w:ascii="Times New Roman" w:eastAsia="Times New Roman" w:hAnsi="Times New Roman" w:cs="Times New Roman"/>
          <w:sz w:val="24"/>
          <w:szCs w:val="24"/>
        </w:rPr>
        <w:t xml:space="preserve">u </w:t>
      </w:r>
      <w:r w:rsidRPr="003E610F">
        <w:rPr>
          <w:rFonts w:ascii="Times New Roman" w:eastAsia="Times New Roman" w:hAnsi="Times New Roman" w:cs="Times New Roman"/>
          <w:sz w:val="24"/>
          <w:szCs w:val="24"/>
        </w:rPr>
        <w:t>ani na životné prostredie.</w:t>
      </w:r>
    </w:p>
    <w:p w14:paraId="2BE20B2A" w14:textId="77777777" w:rsidR="003F02A9" w:rsidRPr="003E610F" w:rsidRDefault="003F02A9" w:rsidP="003F02A9">
      <w:pPr>
        <w:spacing w:after="0" w:line="240" w:lineRule="auto"/>
        <w:jc w:val="both"/>
        <w:rPr>
          <w:rFonts w:ascii="Times New Roman" w:eastAsia="Times New Roman" w:hAnsi="Times New Roman" w:cs="Times New Roman"/>
          <w:sz w:val="24"/>
          <w:szCs w:val="24"/>
        </w:rPr>
      </w:pPr>
    </w:p>
    <w:p w14:paraId="19D314AA" w14:textId="77777777" w:rsidR="003F02A9" w:rsidRPr="003E610F" w:rsidRDefault="003F02A9" w:rsidP="003F02A9">
      <w:pPr>
        <w:pStyle w:val="Odsekzoznamu"/>
        <w:spacing w:after="0" w:line="240" w:lineRule="auto"/>
        <w:ind w:left="0" w:firstLine="426"/>
        <w:jc w:val="both"/>
        <w:rPr>
          <w:rFonts w:ascii="Times New Roman" w:eastAsia="Times New Roman" w:hAnsi="Times New Roman" w:cs="Times New Roman"/>
          <w:sz w:val="24"/>
          <w:szCs w:val="24"/>
        </w:rPr>
      </w:pPr>
      <w:r w:rsidRPr="003E610F">
        <w:rPr>
          <w:rFonts w:ascii="Times New Roman" w:eastAsia="Times New Roman" w:hAnsi="Times New Roman" w:cs="Times New Roman"/>
          <w:sz w:val="24"/>
          <w:szCs w:val="24"/>
        </w:rPr>
        <w:t xml:space="preserve">Návrh zákona je v súlade s Ústavou Slovenskej republiky, ústavnými zákonmi, nálezmi </w:t>
      </w:r>
      <w:r>
        <w:rPr>
          <w:rFonts w:ascii="Times New Roman" w:eastAsia="Times New Roman" w:hAnsi="Times New Roman" w:cs="Times New Roman"/>
          <w:sz w:val="24"/>
          <w:szCs w:val="24"/>
        </w:rPr>
        <w:t>Ú</w:t>
      </w:r>
      <w:r w:rsidRPr="003E610F">
        <w:rPr>
          <w:rFonts w:ascii="Times New Roman" w:eastAsia="Times New Roman" w:hAnsi="Times New Roman" w:cs="Times New Roman"/>
          <w:sz w:val="24"/>
          <w:szCs w:val="24"/>
        </w:rPr>
        <w:t>stavného súdu</w:t>
      </w:r>
      <w:r>
        <w:rPr>
          <w:rFonts w:ascii="Times New Roman" w:eastAsia="Times New Roman" w:hAnsi="Times New Roman" w:cs="Times New Roman"/>
          <w:sz w:val="24"/>
          <w:szCs w:val="24"/>
        </w:rPr>
        <w:t xml:space="preserve"> Slovenskej republiky</w:t>
      </w:r>
      <w:r w:rsidRPr="003E610F">
        <w:rPr>
          <w:rFonts w:ascii="Times New Roman" w:eastAsia="Times New Roman" w:hAnsi="Times New Roman" w:cs="Times New Roman"/>
          <w:sz w:val="24"/>
          <w:szCs w:val="24"/>
        </w:rPr>
        <w:t>, zákonmi a ostatnými všeobecne záväznými právnymi predpismi Slovenskej republiky, s právom Európskej únie a s medzinárodnými zmluvami, ktorými je Slovenská republika viazaná.</w:t>
      </w:r>
    </w:p>
    <w:p w14:paraId="51CC7F65" w14:textId="77777777" w:rsidR="003F02A9" w:rsidRDefault="003F02A9" w:rsidP="0009002F">
      <w:pPr>
        <w:pStyle w:val="Odsekzoznamu"/>
        <w:spacing w:after="0" w:line="240" w:lineRule="auto"/>
        <w:ind w:left="0" w:firstLine="426"/>
        <w:jc w:val="both"/>
        <w:rPr>
          <w:rFonts w:ascii="Times New Roman" w:eastAsia="Times New Roman" w:hAnsi="Times New Roman" w:cs="Times New Roman"/>
          <w:sz w:val="24"/>
          <w:szCs w:val="24"/>
        </w:rPr>
      </w:pPr>
    </w:p>
    <w:p w14:paraId="4691B289" w14:textId="77777777" w:rsidR="00911C09" w:rsidRDefault="00911C09" w:rsidP="0009002F">
      <w:pPr>
        <w:pStyle w:val="Odsekzoznamu"/>
        <w:spacing w:after="0" w:line="240" w:lineRule="auto"/>
        <w:ind w:left="0" w:firstLine="426"/>
        <w:jc w:val="both"/>
        <w:rPr>
          <w:rFonts w:ascii="Times New Roman" w:eastAsia="Times New Roman" w:hAnsi="Times New Roman" w:cs="Times New Roman"/>
          <w:sz w:val="24"/>
          <w:szCs w:val="24"/>
        </w:rPr>
      </w:pPr>
    </w:p>
    <w:p w14:paraId="307C3CBA" w14:textId="77777777" w:rsidR="00911C09" w:rsidRDefault="00911C09" w:rsidP="0009002F">
      <w:pPr>
        <w:pStyle w:val="Odsekzoznamu"/>
        <w:spacing w:after="0" w:line="240" w:lineRule="auto"/>
        <w:ind w:left="0" w:firstLine="426"/>
        <w:jc w:val="both"/>
        <w:rPr>
          <w:rFonts w:ascii="Times New Roman" w:eastAsia="Times New Roman" w:hAnsi="Times New Roman" w:cs="Times New Roman"/>
          <w:sz w:val="24"/>
          <w:szCs w:val="24"/>
        </w:rPr>
      </w:pPr>
    </w:p>
    <w:p w14:paraId="799C49B0" w14:textId="77777777" w:rsidR="00911C09" w:rsidRPr="00911C09" w:rsidRDefault="00911C09" w:rsidP="00911C09">
      <w:pPr>
        <w:spacing w:after="0" w:line="240" w:lineRule="auto"/>
        <w:jc w:val="center"/>
        <w:rPr>
          <w:rFonts w:ascii="Times New Roman" w:eastAsia="Times New Roman" w:hAnsi="Times New Roman" w:cs="Times New Roman"/>
          <w:b/>
          <w:bCs/>
          <w:caps/>
          <w:spacing w:val="60"/>
          <w:sz w:val="24"/>
          <w:szCs w:val="24"/>
          <w:lang w:eastAsia="cs-CZ"/>
        </w:rPr>
      </w:pPr>
      <w:r w:rsidRPr="00911C09">
        <w:rPr>
          <w:rFonts w:ascii="Times New Roman" w:eastAsia="Times New Roman" w:hAnsi="Times New Roman" w:cs="Times New Roman"/>
          <w:b/>
          <w:bCs/>
          <w:caps/>
          <w:spacing w:val="60"/>
          <w:sz w:val="24"/>
          <w:szCs w:val="24"/>
          <w:lang w:eastAsia="cs-CZ"/>
        </w:rPr>
        <w:t>Doložka zlučiteľnosti</w:t>
      </w:r>
    </w:p>
    <w:p w14:paraId="7BC3E151" w14:textId="77777777" w:rsidR="00911C09" w:rsidRPr="00911C09" w:rsidRDefault="00911C09" w:rsidP="00911C09">
      <w:pPr>
        <w:autoSpaceDE w:val="0"/>
        <w:autoSpaceDN w:val="0"/>
        <w:adjustRightInd w:val="0"/>
        <w:spacing w:after="0" w:line="240" w:lineRule="auto"/>
        <w:jc w:val="center"/>
        <w:rPr>
          <w:rFonts w:ascii="Times New Roman" w:eastAsia="Calibri" w:hAnsi="Times New Roman" w:cs="Times New Roman"/>
          <w:color w:val="000000"/>
          <w:sz w:val="23"/>
          <w:szCs w:val="23"/>
        </w:rPr>
      </w:pPr>
      <w:r w:rsidRPr="00911C09">
        <w:rPr>
          <w:rFonts w:ascii="Times New Roman" w:eastAsia="Calibri" w:hAnsi="Times New Roman" w:cs="Times New Roman"/>
          <w:b/>
          <w:bCs/>
          <w:color w:val="000000"/>
          <w:sz w:val="23"/>
          <w:szCs w:val="23"/>
        </w:rPr>
        <w:t>návrhu zákona s právom Európskej únie</w:t>
      </w:r>
    </w:p>
    <w:p w14:paraId="24A7CE59" w14:textId="77777777" w:rsidR="00911C09" w:rsidRPr="00911C09" w:rsidRDefault="00911C09" w:rsidP="00911C09">
      <w:pPr>
        <w:autoSpaceDE w:val="0"/>
        <w:autoSpaceDN w:val="0"/>
        <w:adjustRightInd w:val="0"/>
        <w:spacing w:after="0" w:line="240" w:lineRule="auto"/>
        <w:rPr>
          <w:rFonts w:ascii="Times New Roman" w:eastAsia="Calibri" w:hAnsi="Times New Roman" w:cs="Times New Roman"/>
          <w:b/>
          <w:bCs/>
          <w:color w:val="000000"/>
          <w:sz w:val="24"/>
          <w:szCs w:val="24"/>
        </w:rPr>
      </w:pPr>
    </w:p>
    <w:p w14:paraId="54A3F1CA" w14:textId="77777777" w:rsidR="00911C09" w:rsidRPr="00911C09" w:rsidRDefault="00911C09" w:rsidP="00911C09">
      <w:pPr>
        <w:autoSpaceDE w:val="0"/>
        <w:autoSpaceDN w:val="0"/>
        <w:adjustRightInd w:val="0"/>
        <w:spacing w:after="0" w:line="240" w:lineRule="auto"/>
        <w:rPr>
          <w:rFonts w:ascii="Times New Roman" w:eastAsia="Calibri" w:hAnsi="Times New Roman" w:cs="Times New Roman"/>
          <w:b/>
          <w:bCs/>
          <w:color w:val="000000"/>
          <w:sz w:val="24"/>
          <w:szCs w:val="24"/>
        </w:rPr>
      </w:pPr>
    </w:p>
    <w:p w14:paraId="307FBAD6" w14:textId="6E0B063A" w:rsidR="00911C09" w:rsidRPr="004D5D98" w:rsidRDefault="00911C09" w:rsidP="00911C09">
      <w:pPr>
        <w:widowControl w:val="0"/>
        <w:adjustRightInd w:val="0"/>
        <w:spacing w:before="240" w:after="0" w:line="240" w:lineRule="auto"/>
        <w:ind w:left="378" w:hanging="350"/>
        <w:rPr>
          <w:rFonts w:ascii="Times New Roman" w:eastAsia="Times New Roman" w:hAnsi="Times New Roman" w:cs="Times New Roman"/>
          <w:bCs/>
          <w:sz w:val="24"/>
          <w:szCs w:val="24"/>
          <w:lang w:eastAsia="cs-CZ"/>
        </w:rPr>
      </w:pPr>
      <w:r w:rsidRPr="00911C09">
        <w:rPr>
          <w:rFonts w:ascii="Times New Roman" w:eastAsia="Times New Roman" w:hAnsi="Times New Roman" w:cs="Times New Roman"/>
          <w:b/>
          <w:sz w:val="24"/>
          <w:szCs w:val="24"/>
          <w:lang w:eastAsia="cs-CZ"/>
        </w:rPr>
        <w:t xml:space="preserve">1. </w:t>
      </w:r>
      <w:r w:rsidRPr="00911C09">
        <w:rPr>
          <w:rFonts w:ascii="Times New Roman" w:eastAsia="Times New Roman" w:hAnsi="Times New Roman" w:cs="Times New Roman"/>
          <w:b/>
          <w:sz w:val="24"/>
          <w:szCs w:val="24"/>
          <w:lang w:eastAsia="sk-SK"/>
        </w:rPr>
        <w:t>Navrhovateľ</w:t>
      </w:r>
      <w:r w:rsidRPr="00911C09">
        <w:rPr>
          <w:rFonts w:ascii="Times New Roman" w:eastAsia="Times New Roman" w:hAnsi="Times New Roman" w:cs="Times New Roman"/>
          <w:b/>
          <w:sz w:val="24"/>
          <w:szCs w:val="24"/>
          <w:lang w:eastAsia="cs-CZ"/>
        </w:rPr>
        <w:t xml:space="preserve"> zákona: </w:t>
      </w:r>
      <w:r w:rsidR="004D5D98" w:rsidRPr="004D5D98">
        <w:rPr>
          <w:rFonts w:ascii="Times New Roman" w:eastAsia="Times New Roman" w:hAnsi="Times New Roman" w:cs="Times New Roman"/>
          <w:bCs/>
          <w:sz w:val="24"/>
          <w:szCs w:val="24"/>
          <w:lang w:eastAsia="cs-CZ"/>
        </w:rPr>
        <w:t>vláda Slovenskej republiky</w:t>
      </w:r>
    </w:p>
    <w:p w14:paraId="2F2F5F29" w14:textId="77777777" w:rsidR="00911C09" w:rsidRPr="00911C09" w:rsidRDefault="00911C09" w:rsidP="00911C09">
      <w:pPr>
        <w:autoSpaceDE w:val="0"/>
        <w:autoSpaceDN w:val="0"/>
        <w:adjustRightInd w:val="0"/>
        <w:spacing w:after="0" w:line="240" w:lineRule="auto"/>
        <w:rPr>
          <w:rFonts w:ascii="Times New Roman" w:eastAsia="Calibri" w:hAnsi="Times New Roman" w:cs="Times New Roman"/>
          <w:color w:val="000000"/>
          <w:sz w:val="24"/>
          <w:szCs w:val="24"/>
        </w:rPr>
      </w:pPr>
    </w:p>
    <w:p w14:paraId="4762834F" w14:textId="77777777" w:rsidR="00911C09" w:rsidRPr="00911C09" w:rsidRDefault="00911C09" w:rsidP="00911C09">
      <w:pPr>
        <w:widowControl w:val="0"/>
        <w:adjustRightInd w:val="0"/>
        <w:spacing w:before="240" w:after="0" w:line="240" w:lineRule="auto"/>
        <w:ind w:left="378" w:hanging="350"/>
        <w:rPr>
          <w:rFonts w:ascii="Times New Roman" w:eastAsia="Times New Roman" w:hAnsi="Times New Roman" w:cs="Times New Roman"/>
          <w:sz w:val="24"/>
          <w:szCs w:val="24"/>
          <w:lang w:eastAsia="cs-CZ"/>
        </w:rPr>
      </w:pPr>
      <w:r w:rsidRPr="00911C09">
        <w:rPr>
          <w:rFonts w:ascii="Times New Roman" w:eastAsia="Times New Roman" w:hAnsi="Times New Roman" w:cs="Times New Roman"/>
          <w:b/>
          <w:sz w:val="24"/>
          <w:szCs w:val="24"/>
          <w:lang w:eastAsia="cs-CZ"/>
        </w:rPr>
        <w:t xml:space="preserve">2. Názov </w:t>
      </w:r>
      <w:r w:rsidRPr="00911C09">
        <w:rPr>
          <w:rFonts w:ascii="Times New Roman" w:eastAsia="Times New Roman" w:hAnsi="Times New Roman" w:cs="Times New Roman"/>
          <w:b/>
          <w:sz w:val="24"/>
          <w:szCs w:val="24"/>
          <w:lang w:eastAsia="sk-SK"/>
        </w:rPr>
        <w:t>návrhu</w:t>
      </w:r>
      <w:r w:rsidRPr="00911C09">
        <w:rPr>
          <w:rFonts w:ascii="Times New Roman" w:eastAsia="Times New Roman" w:hAnsi="Times New Roman" w:cs="Times New Roman"/>
          <w:b/>
          <w:sz w:val="24"/>
          <w:szCs w:val="24"/>
          <w:lang w:eastAsia="cs-CZ"/>
        </w:rPr>
        <w:t xml:space="preserve"> zákona: </w:t>
      </w:r>
      <w:r w:rsidRPr="00911C09">
        <w:rPr>
          <w:rFonts w:ascii="Times New Roman" w:eastAsia="Times New Roman" w:hAnsi="Times New Roman" w:cs="Times New Roman"/>
          <w:sz w:val="24"/>
          <w:szCs w:val="24"/>
          <w:lang w:eastAsia="sk-SK"/>
        </w:rPr>
        <w:t>Návrh zákona, ktorým sa mení a dopĺňa zákon č. 8/2009 Z. z. o cestnej premávke a o zmene a doplnení niektorých zákonov v znení neskorších predpisov a o zmene a doplnení niektorých zákonov</w:t>
      </w:r>
    </w:p>
    <w:p w14:paraId="29543841" w14:textId="77777777" w:rsidR="00911C09" w:rsidRPr="00911C09" w:rsidRDefault="00911C09" w:rsidP="00911C09">
      <w:pPr>
        <w:autoSpaceDE w:val="0"/>
        <w:autoSpaceDN w:val="0"/>
        <w:adjustRightInd w:val="0"/>
        <w:spacing w:after="0" w:line="240" w:lineRule="auto"/>
        <w:rPr>
          <w:rFonts w:ascii="Times New Roman" w:eastAsia="Calibri" w:hAnsi="Times New Roman" w:cs="Times New Roman"/>
          <w:color w:val="000000"/>
          <w:sz w:val="24"/>
          <w:szCs w:val="24"/>
        </w:rPr>
      </w:pPr>
    </w:p>
    <w:p w14:paraId="1EFEE531" w14:textId="77777777" w:rsidR="00911C09" w:rsidRPr="00911C09" w:rsidRDefault="00911C09" w:rsidP="00911C09">
      <w:pPr>
        <w:widowControl w:val="0"/>
        <w:adjustRightInd w:val="0"/>
        <w:spacing w:before="240" w:after="0" w:line="240" w:lineRule="auto"/>
        <w:ind w:left="378" w:hanging="350"/>
        <w:rPr>
          <w:rFonts w:ascii="Times New Roman" w:eastAsia="Times New Roman" w:hAnsi="Times New Roman" w:cs="Times New Roman"/>
          <w:b/>
          <w:sz w:val="24"/>
          <w:szCs w:val="24"/>
          <w:lang w:eastAsia="sk-SK"/>
        </w:rPr>
      </w:pPr>
      <w:r w:rsidRPr="00911C09">
        <w:rPr>
          <w:rFonts w:ascii="Times New Roman" w:eastAsia="Times New Roman" w:hAnsi="Times New Roman" w:cs="Times New Roman"/>
          <w:b/>
          <w:sz w:val="24"/>
          <w:szCs w:val="24"/>
          <w:lang w:eastAsia="sk-SK"/>
        </w:rPr>
        <w:t>3.</w:t>
      </w:r>
      <w:r w:rsidRPr="00911C09">
        <w:rPr>
          <w:rFonts w:ascii="Times New Roman" w:eastAsia="Times New Roman" w:hAnsi="Times New Roman" w:cs="Times New Roman"/>
          <w:b/>
          <w:sz w:val="24"/>
          <w:szCs w:val="24"/>
          <w:lang w:eastAsia="sk-SK"/>
        </w:rPr>
        <w:tab/>
        <w:t>Predmet návrhu zákona nie je upravený v práve Európskej únie</w:t>
      </w:r>
    </w:p>
    <w:p w14:paraId="33AB3888" w14:textId="77777777" w:rsidR="00911C09" w:rsidRPr="00911C09" w:rsidRDefault="00911C09" w:rsidP="00911C09">
      <w:pPr>
        <w:widowControl w:val="0"/>
        <w:adjustRightInd w:val="0"/>
        <w:spacing w:before="240" w:after="0" w:line="240" w:lineRule="auto"/>
        <w:jc w:val="both"/>
        <w:rPr>
          <w:rFonts w:ascii="Times New Roman" w:eastAsia="Times New Roman" w:hAnsi="Times New Roman" w:cs="Times New Roman"/>
          <w:b/>
          <w:sz w:val="24"/>
          <w:szCs w:val="24"/>
          <w:lang w:eastAsia="sk-SK"/>
        </w:rPr>
      </w:pPr>
    </w:p>
    <w:p w14:paraId="4AA487EE" w14:textId="77777777" w:rsidR="00911C09" w:rsidRPr="00911C09" w:rsidRDefault="00911C09" w:rsidP="00911C09">
      <w:pPr>
        <w:widowControl w:val="0"/>
        <w:adjustRightInd w:val="0"/>
        <w:spacing w:before="240" w:after="0" w:line="240" w:lineRule="auto"/>
        <w:jc w:val="both"/>
        <w:rPr>
          <w:rFonts w:ascii="Times New Roman" w:eastAsia="Times New Roman" w:hAnsi="Times New Roman" w:cs="Times New Roman"/>
          <w:b/>
          <w:sz w:val="24"/>
          <w:szCs w:val="24"/>
          <w:lang w:eastAsia="sk-SK"/>
        </w:rPr>
      </w:pPr>
      <w:r w:rsidRPr="00911C09">
        <w:rPr>
          <w:rFonts w:ascii="Times New Roman" w:eastAsia="Times New Roman" w:hAnsi="Times New Roman" w:cs="Times New Roman"/>
          <w:b/>
          <w:sz w:val="24"/>
          <w:szCs w:val="24"/>
          <w:lang w:eastAsia="sk-SK"/>
        </w:rPr>
        <w:t>Vzhľadom na vnútroštátny charakter navrhovaného zákona je bezpredmetné vyjadrovať sa k bodom 4. a 5. doložky zlučiteľnosti.</w:t>
      </w:r>
    </w:p>
    <w:p w14:paraId="24FF9D17" w14:textId="77777777" w:rsidR="00911C09" w:rsidRPr="00911C09" w:rsidRDefault="00911C09" w:rsidP="00911C09">
      <w:pPr>
        <w:spacing w:after="0" w:line="240" w:lineRule="auto"/>
        <w:rPr>
          <w:rFonts w:ascii="Times New Roman" w:eastAsia="Times New Roman" w:hAnsi="Times New Roman" w:cs="Times New Roman"/>
          <w:sz w:val="24"/>
          <w:szCs w:val="24"/>
          <w:lang w:eastAsia="cs-CZ"/>
        </w:rPr>
      </w:pPr>
    </w:p>
    <w:p w14:paraId="46E8233A" w14:textId="77777777" w:rsidR="00911C09" w:rsidRDefault="00911C09" w:rsidP="0009002F">
      <w:pPr>
        <w:pStyle w:val="Odsekzoznamu"/>
        <w:spacing w:after="0" w:line="240" w:lineRule="auto"/>
        <w:ind w:left="0" w:firstLine="426"/>
        <w:jc w:val="both"/>
        <w:rPr>
          <w:rFonts w:ascii="Times New Roman" w:eastAsia="Times New Roman" w:hAnsi="Times New Roman" w:cs="Times New Roman"/>
          <w:sz w:val="24"/>
          <w:szCs w:val="24"/>
        </w:rPr>
      </w:pPr>
    </w:p>
    <w:p w14:paraId="3E6774A5" w14:textId="77777777" w:rsidR="00483AC7" w:rsidRDefault="00483AC7" w:rsidP="0009002F">
      <w:pPr>
        <w:pStyle w:val="Odsekzoznamu"/>
        <w:spacing w:after="0" w:line="240" w:lineRule="auto"/>
        <w:ind w:left="0" w:firstLine="426"/>
        <w:jc w:val="both"/>
        <w:rPr>
          <w:rFonts w:ascii="Times New Roman" w:eastAsia="Times New Roman" w:hAnsi="Times New Roman" w:cs="Times New Roman"/>
          <w:sz w:val="24"/>
          <w:szCs w:val="24"/>
        </w:rPr>
      </w:pPr>
    </w:p>
    <w:p w14:paraId="78B7B75C" w14:textId="77777777" w:rsidR="00483AC7" w:rsidRDefault="00483AC7" w:rsidP="0009002F">
      <w:pPr>
        <w:pStyle w:val="Odsekzoznamu"/>
        <w:spacing w:after="0" w:line="240" w:lineRule="auto"/>
        <w:ind w:left="0" w:firstLine="426"/>
        <w:jc w:val="both"/>
        <w:rPr>
          <w:rFonts w:ascii="Times New Roman" w:eastAsia="Times New Roman" w:hAnsi="Times New Roman" w:cs="Times New Roman"/>
          <w:sz w:val="24"/>
          <w:szCs w:val="24"/>
        </w:rPr>
      </w:pPr>
    </w:p>
    <w:p w14:paraId="5D88E87B" w14:textId="77777777" w:rsidR="00483AC7" w:rsidRDefault="00483AC7" w:rsidP="0009002F">
      <w:pPr>
        <w:pStyle w:val="Odsekzoznamu"/>
        <w:spacing w:after="0" w:line="240" w:lineRule="auto"/>
        <w:ind w:left="0" w:firstLine="426"/>
        <w:jc w:val="both"/>
        <w:rPr>
          <w:rFonts w:ascii="Times New Roman" w:eastAsia="Times New Roman" w:hAnsi="Times New Roman" w:cs="Times New Roman"/>
          <w:sz w:val="24"/>
          <w:szCs w:val="24"/>
        </w:rPr>
      </w:pPr>
    </w:p>
    <w:p w14:paraId="35619CF3" w14:textId="77777777" w:rsidR="00483AC7" w:rsidRDefault="00483AC7" w:rsidP="0009002F">
      <w:pPr>
        <w:pStyle w:val="Odsekzoznamu"/>
        <w:spacing w:after="0" w:line="240" w:lineRule="auto"/>
        <w:ind w:left="0" w:firstLine="426"/>
        <w:jc w:val="both"/>
        <w:rPr>
          <w:rFonts w:ascii="Times New Roman" w:eastAsia="Times New Roman" w:hAnsi="Times New Roman" w:cs="Times New Roman"/>
          <w:sz w:val="24"/>
          <w:szCs w:val="24"/>
        </w:rPr>
      </w:pPr>
    </w:p>
    <w:p w14:paraId="26CDC3E1" w14:textId="77777777" w:rsidR="00483AC7" w:rsidRDefault="00483AC7" w:rsidP="0009002F">
      <w:pPr>
        <w:pStyle w:val="Odsekzoznamu"/>
        <w:spacing w:after="0" w:line="240" w:lineRule="auto"/>
        <w:ind w:left="0" w:firstLine="426"/>
        <w:jc w:val="both"/>
        <w:rPr>
          <w:rFonts w:ascii="Times New Roman" w:eastAsia="Times New Roman" w:hAnsi="Times New Roman" w:cs="Times New Roman"/>
          <w:sz w:val="24"/>
          <w:szCs w:val="24"/>
        </w:rPr>
      </w:pPr>
    </w:p>
    <w:p w14:paraId="3E2AB4B4" w14:textId="77777777" w:rsidR="00483AC7" w:rsidRDefault="00483AC7" w:rsidP="0009002F">
      <w:pPr>
        <w:pStyle w:val="Odsekzoznamu"/>
        <w:spacing w:after="0" w:line="240" w:lineRule="auto"/>
        <w:ind w:left="0" w:firstLine="426"/>
        <w:jc w:val="both"/>
        <w:rPr>
          <w:rFonts w:ascii="Times New Roman" w:eastAsia="Times New Roman" w:hAnsi="Times New Roman" w:cs="Times New Roman"/>
          <w:sz w:val="24"/>
          <w:szCs w:val="24"/>
        </w:rPr>
      </w:pPr>
    </w:p>
    <w:p w14:paraId="01E93F87" w14:textId="77777777" w:rsidR="00483AC7" w:rsidRDefault="00483AC7" w:rsidP="0009002F">
      <w:pPr>
        <w:pStyle w:val="Odsekzoznamu"/>
        <w:spacing w:after="0" w:line="240" w:lineRule="auto"/>
        <w:ind w:left="0" w:firstLine="426"/>
        <w:jc w:val="both"/>
        <w:rPr>
          <w:rFonts w:ascii="Times New Roman" w:eastAsia="Times New Roman" w:hAnsi="Times New Roman" w:cs="Times New Roman"/>
          <w:sz w:val="24"/>
          <w:szCs w:val="24"/>
        </w:rPr>
      </w:pPr>
    </w:p>
    <w:p w14:paraId="0CB1FCC6" w14:textId="77777777" w:rsidR="00483AC7" w:rsidRDefault="00483AC7" w:rsidP="0009002F">
      <w:pPr>
        <w:pStyle w:val="Odsekzoznamu"/>
        <w:spacing w:after="0" w:line="240" w:lineRule="auto"/>
        <w:ind w:left="0" w:firstLine="426"/>
        <w:jc w:val="both"/>
        <w:rPr>
          <w:rFonts w:ascii="Times New Roman" w:eastAsia="Times New Roman" w:hAnsi="Times New Roman" w:cs="Times New Roman"/>
          <w:sz w:val="24"/>
          <w:szCs w:val="24"/>
        </w:rPr>
      </w:pPr>
    </w:p>
    <w:p w14:paraId="24A55AA1" w14:textId="77777777" w:rsidR="00483AC7" w:rsidRDefault="00483AC7" w:rsidP="0009002F">
      <w:pPr>
        <w:pStyle w:val="Odsekzoznamu"/>
        <w:spacing w:after="0" w:line="240" w:lineRule="auto"/>
        <w:ind w:left="0" w:firstLine="426"/>
        <w:jc w:val="both"/>
        <w:rPr>
          <w:rFonts w:ascii="Times New Roman" w:eastAsia="Times New Roman" w:hAnsi="Times New Roman" w:cs="Times New Roman"/>
          <w:sz w:val="24"/>
          <w:szCs w:val="24"/>
        </w:rPr>
      </w:pPr>
    </w:p>
    <w:p w14:paraId="727434FF" w14:textId="77777777" w:rsidR="00483AC7" w:rsidRDefault="00483AC7" w:rsidP="0009002F">
      <w:pPr>
        <w:pStyle w:val="Odsekzoznamu"/>
        <w:spacing w:after="0" w:line="240" w:lineRule="auto"/>
        <w:ind w:left="0" w:firstLine="426"/>
        <w:jc w:val="both"/>
        <w:rPr>
          <w:rFonts w:ascii="Times New Roman" w:eastAsia="Times New Roman" w:hAnsi="Times New Roman" w:cs="Times New Roman"/>
          <w:sz w:val="24"/>
          <w:szCs w:val="24"/>
        </w:rPr>
      </w:pPr>
    </w:p>
    <w:p w14:paraId="0A277EF6" w14:textId="77777777" w:rsidR="00483AC7" w:rsidRDefault="00483AC7" w:rsidP="0009002F">
      <w:pPr>
        <w:pStyle w:val="Odsekzoznamu"/>
        <w:spacing w:after="0" w:line="240" w:lineRule="auto"/>
        <w:ind w:left="0" w:firstLine="426"/>
        <w:jc w:val="both"/>
        <w:rPr>
          <w:rFonts w:ascii="Times New Roman" w:eastAsia="Times New Roman" w:hAnsi="Times New Roman" w:cs="Times New Roman"/>
          <w:sz w:val="24"/>
          <w:szCs w:val="24"/>
        </w:rPr>
      </w:pPr>
    </w:p>
    <w:p w14:paraId="79267EB1" w14:textId="77777777" w:rsidR="00483AC7" w:rsidRDefault="00483AC7" w:rsidP="0009002F">
      <w:pPr>
        <w:pStyle w:val="Odsekzoznamu"/>
        <w:spacing w:after="0" w:line="240" w:lineRule="auto"/>
        <w:ind w:left="0" w:firstLine="426"/>
        <w:jc w:val="both"/>
        <w:rPr>
          <w:rFonts w:ascii="Times New Roman" w:eastAsia="Times New Roman" w:hAnsi="Times New Roman" w:cs="Times New Roman"/>
          <w:sz w:val="24"/>
          <w:szCs w:val="24"/>
        </w:rPr>
      </w:pPr>
    </w:p>
    <w:p w14:paraId="611D93F0" w14:textId="77777777" w:rsidR="00483AC7" w:rsidRDefault="00483AC7" w:rsidP="0009002F">
      <w:pPr>
        <w:pStyle w:val="Odsekzoznamu"/>
        <w:spacing w:after="0" w:line="240" w:lineRule="auto"/>
        <w:ind w:left="0" w:firstLine="426"/>
        <w:jc w:val="both"/>
        <w:rPr>
          <w:rFonts w:ascii="Times New Roman" w:eastAsia="Times New Roman" w:hAnsi="Times New Roman" w:cs="Times New Roman"/>
          <w:sz w:val="24"/>
          <w:szCs w:val="24"/>
        </w:rPr>
      </w:pPr>
    </w:p>
    <w:p w14:paraId="00CDF0D8" w14:textId="77777777" w:rsidR="00483AC7" w:rsidRDefault="00483AC7" w:rsidP="0009002F">
      <w:pPr>
        <w:pStyle w:val="Odsekzoznamu"/>
        <w:spacing w:after="0" w:line="240" w:lineRule="auto"/>
        <w:ind w:left="0" w:firstLine="426"/>
        <w:jc w:val="both"/>
        <w:rPr>
          <w:rFonts w:ascii="Times New Roman" w:eastAsia="Times New Roman" w:hAnsi="Times New Roman" w:cs="Times New Roman"/>
          <w:sz w:val="24"/>
          <w:szCs w:val="24"/>
        </w:rPr>
      </w:pPr>
    </w:p>
    <w:p w14:paraId="66A45656" w14:textId="77777777" w:rsidR="00483AC7" w:rsidRDefault="00483AC7" w:rsidP="0009002F">
      <w:pPr>
        <w:pStyle w:val="Odsekzoznamu"/>
        <w:spacing w:after="0" w:line="240" w:lineRule="auto"/>
        <w:ind w:left="0" w:firstLine="426"/>
        <w:jc w:val="both"/>
        <w:rPr>
          <w:rFonts w:ascii="Times New Roman" w:eastAsia="Times New Roman" w:hAnsi="Times New Roman" w:cs="Times New Roman"/>
          <w:sz w:val="24"/>
          <w:szCs w:val="24"/>
        </w:rPr>
      </w:pPr>
    </w:p>
    <w:p w14:paraId="5C530B66" w14:textId="77777777" w:rsidR="00483AC7" w:rsidRDefault="00483AC7" w:rsidP="0009002F">
      <w:pPr>
        <w:pStyle w:val="Odsekzoznamu"/>
        <w:spacing w:after="0" w:line="240" w:lineRule="auto"/>
        <w:ind w:left="0" w:firstLine="426"/>
        <w:jc w:val="both"/>
        <w:rPr>
          <w:rFonts w:ascii="Times New Roman" w:eastAsia="Times New Roman" w:hAnsi="Times New Roman" w:cs="Times New Roman"/>
          <w:sz w:val="24"/>
          <w:szCs w:val="24"/>
        </w:rPr>
      </w:pPr>
    </w:p>
    <w:p w14:paraId="4B52BED3" w14:textId="77777777" w:rsidR="00483AC7" w:rsidRPr="006045CB" w:rsidRDefault="00483AC7" w:rsidP="00483AC7">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lastRenderedPageBreak/>
        <w:t>D</w:t>
      </w:r>
      <w:r w:rsidRPr="006045CB">
        <w:rPr>
          <w:rFonts w:ascii="Times New Roman" w:eastAsia="Times New Roman" w:hAnsi="Times New Roman" w:cs="Times New Roman"/>
          <w:b/>
          <w:sz w:val="28"/>
          <w:szCs w:val="28"/>
          <w:lang w:eastAsia="sk-SK"/>
        </w:rPr>
        <w:t>oložka vybraných vplyvov</w:t>
      </w:r>
    </w:p>
    <w:p w14:paraId="406F8529" w14:textId="77777777" w:rsidR="00483AC7" w:rsidRPr="00B043B4" w:rsidRDefault="00483AC7" w:rsidP="00483AC7">
      <w:pPr>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483AC7" w:rsidRPr="00B043B4" w14:paraId="6A3EB412" w14:textId="77777777" w:rsidTr="00310106">
        <w:tc>
          <w:tcPr>
            <w:tcW w:w="9180" w:type="dxa"/>
            <w:gridSpan w:val="11"/>
            <w:tcBorders>
              <w:bottom w:val="single" w:sz="4" w:space="0" w:color="FFFFFF" w:themeColor="background1"/>
            </w:tcBorders>
            <w:shd w:val="clear" w:color="auto" w:fill="E2E2E2"/>
          </w:tcPr>
          <w:p w14:paraId="11544DF0" w14:textId="77777777" w:rsidR="00483AC7" w:rsidRPr="00B043B4" w:rsidRDefault="00483AC7" w:rsidP="00483AC7">
            <w:pPr>
              <w:numPr>
                <w:ilvl w:val="0"/>
                <w:numId w:val="6"/>
              </w:numPr>
              <w:spacing w:after="0"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483AC7" w:rsidRPr="00B043B4" w14:paraId="43EA2568" w14:textId="77777777" w:rsidTr="00310106">
        <w:tc>
          <w:tcPr>
            <w:tcW w:w="9180" w:type="dxa"/>
            <w:gridSpan w:val="11"/>
            <w:tcBorders>
              <w:bottom w:val="single" w:sz="4" w:space="0" w:color="FFFFFF" w:themeColor="background1"/>
            </w:tcBorders>
            <w:shd w:val="clear" w:color="auto" w:fill="E2E2E2"/>
          </w:tcPr>
          <w:p w14:paraId="028F061D" w14:textId="77777777" w:rsidR="00483AC7" w:rsidRPr="00B043B4" w:rsidRDefault="00483AC7" w:rsidP="00310106">
            <w:pPr>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483AC7" w:rsidRPr="00B043B4" w14:paraId="14040633" w14:textId="77777777" w:rsidTr="00310106">
        <w:tc>
          <w:tcPr>
            <w:tcW w:w="9180" w:type="dxa"/>
            <w:gridSpan w:val="11"/>
            <w:tcBorders>
              <w:top w:val="single" w:sz="4" w:space="0" w:color="FFFFFF" w:themeColor="background1"/>
              <w:bottom w:val="single" w:sz="4" w:space="0" w:color="auto"/>
            </w:tcBorders>
          </w:tcPr>
          <w:p w14:paraId="08A9DA55" w14:textId="77777777" w:rsidR="00483AC7" w:rsidRDefault="00483AC7" w:rsidP="00310106">
            <w:pPr>
              <w:jc w:val="both"/>
              <w:rPr>
                <w:rFonts w:ascii="Times New Roman" w:eastAsia="Times New Roman" w:hAnsi="Times New Roman" w:cs="Times New Roman"/>
                <w:sz w:val="20"/>
                <w:szCs w:val="20"/>
                <w:lang w:eastAsia="sk-SK"/>
              </w:rPr>
            </w:pPr>
            <w:r w:rsidRPr="00F54D00">
              <w:rPr>
                <w:rFonts w:ascii="Times New Roman" w:eastAsia="Times New Roman" w:hAnsi="Times New Roman" w:cs="Times New Roman"/>
                <w:sz w:val="20"/>
                <w:szCs w:val="20"/>
                <w:lang w:eastAsia="sk-SK"/>
              </w:rPr>
              <w:t xml:space="preserve">Návrh zákona, </w:t>
            </w:r>
            <w:r w:rsidRPr="004F13BC">
              <w:rPr>
                <w:rFonts w:ascii="Times New Roman" w:eastAsia="Times New Roman" w:hAnsi="Times New Roman" w:cs="Times New Roman"/>
                <w:sz w:val="20"/>
                <w:szCs w:val="20"/>
                <w:lang w:eastAsia="sk-SK"/>
              </w:rPr>
              <w:t>ktorým sa mení a dopĺňa zákon č. 8/2009 Z. z. o cestnej premávke a o zmene a doplnení niektorých zákonov v znení neskorších predpisov a ktorým sa menia a dopĺňajú niektoré zákony</w:t>
            </w:r>
          </w:p>
          <w:p w14:paraId="7729A74C" w14:textId="77777777" w:rsidR="00483AC7" w:rsidRPr="00B043B4" w:rsidRDefault="00483AC7" w:rsidP="00310106">
            <w:pPr>
              <w:rPr>
                <w:rFonts w:ascii="Times New Roman" w:eastAsia="Times New Roman" w:hAnsi="Times New Roman" w:cs="Times New Roman"/>
                <w:sz w:val="20"/>
                <w:szCs w:val="20"/>
                <w:lang w:eastAsia="sk-SK"/>
              </w:rPr>
            </w:pPr>
          </w:p>
        </w:tc>
      </w:tr>
      <w:tr w:rsidR="00483AC7" w:rsidRPr="00B043B4" w14:paraId="1F822CC3" w14:textId="77777777" w:rsidTr="00310106">
        <w:tc>
          <w:tcPr>
            <w:tcW w:w="9180" w:type="dxa"/>
            <w:gridSpan w:val="11"/>
            <w:tcBorders>
              <w:top w:val="single" w:sz="4" w:space="0" w:color="auto"/>
              <w:left w:val="single" w:sz="4" w:space="0" w:color="auto"/>
              <w:bottom w:val="single" w:sz="4" w:space="0" w:color="FFFFFF" w:themeColor="background1"/>
            </w:tcBorders>
            <w:shd w:val="clear" w:color="auto" w:fill="E2E2E2"/>
          </w:tcPr>
          <w:p w14:paraId="796E821B" w14:textId="77777777" w:rsidR="00483AC7" w:rsidRPr="00B043B4" w:rsidRDefault="00483AC7" w:rsidP="00310106">
            <w:pPr>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483AC7" w:rsidRPr="00B043B4" w14:paraId="17FB311C" w14:textId="77777777" w:rsidTr="00310106">
        <w:tc>
          <w:tcPr>
            <w:tcW w:w="9180" w:type="dxa"/>
            <w:gridSpan w:val="11"/>
            <w:tcBorders>
              <w:top w:val="single" w:sz="4" w:space="0" w:color="FFFFFF" w:themeColor="background1"/>
              <w:left w:val="single" w:sz="4" w:space="0" w:color="auto"/>
              <w:bottom w:val="single" w:sz="4" w:space="0" w:color="auto"/>
            </w:tcBorders>
            <w:shd w:val="clear" w:color="auto" w:fill="FFFFFF" w:themeFill="background1"/>
          </w:tcPr>
          <w:p w14:paraId="5FFBFE7E" w14:textId="590DE517" w:rsidR="00483AC7" w:rsidRDefault="003F395F" w:rsidP="0031010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w:t>
            </w:r>
            <w:r w:rsidR="00483AC7">
              <w:rPr>
                <w:rFonts w:ascii="Times New Roman" w:eastAsia="Times New Roman" w:hAnsi="Times New Roman" w:cs="Times New Roman"/>
                <w:sz w:val="20"/>
                <w:szCs w:val="20"/>
                <w:lang w:eastAsia="sk-SK"/>
              </w:rPr>
              <w:t xml:space="preserve"> Slovenskej republiky</w:t>
            </w:r>
          </w:p>
          <w:p w14:paraId="615F16D1" w14:textId="77777777" w:rsidR="00483AC7" w:rsidRPr="00B043B4" w:rsidRDefault="00483AC7" w:rsidP="00310106">
            <w:pPr>
              <w:rPr>
                <w:rFonts w:ascii="Times New Roman" w:eastAsia="Times New Roman" w:hAnsi="Times New Roman" w:cs="Times New Roman"/>
                <w:sz w:val="20"/>
                <w:szCs w:val="20"/>
                <w:lang w:eastAsia="sk-SK"/>
              </w:rPr>
            </w:pPr>
          </w:p>
        </w:tc>
      </w:tr>
      <w:tr w:rsidR="00483AC7" w:rsidRPr="00B043B4" w14:paraId="4641B5E0" w14:textId="77777777" w:rsidTr="00310106">
        <w:tc>
          <w:tcPr>
            <w:tcW w:w="4212" w:type="dxa"/>
            <w:gridSpan w:val="2"/>
            <w:vMerge w:val="restart"/>
            <w:tcBorders>
              <w:top w:val="single" w:sz="4" w:space="0" w:color="auto"/>
              <w:left w:val="single" w:sz="4" w:space="0" w:color="auto"/>
              <w:bottom w:val="single" w:sz="4" w:space="0" w:color="FFFFFF" w:themeColor="background1"/>
            </w:tcBorders>
            <w:shd w:val="clear" w:color="auto" w:fill="E2E2E2"/>
            <w:vAlign w:val="center"/>
          </w:tcPr>
          <w:p w14:paraId="1A97C934" w14:textId="77777777" w:rsidR="00483AC7" w:rsidRPr="00B043B4" w:rsidRDefault="00483AC7" w:rsidP="00310106">
            <w:pPr>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14:paraId="4C0E950D" w14:textId="77777777" w:rsidR="00483AC7" w:rsidRPr="00B043B4" w:rsidRDefault="00483AC7"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hemeFill="background1"/>
          </w:tcPr>
          <w:p w14:paraId="6678E04C" w14:textId="77777777" w:rsidR="00483AC7" w:rsidRPr="00B043B4" w:rsidRDefault="00483AC7" w:rsidP="00310106">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483AC7" w:rsidRPr="00B043B4" w14:paraId="02F160E2" w14:textId="77777777" w:rsidTr="00310106">
        <w:tc>
          <w:tcPr>
            <w:tcW w:w="4212" w:type="dxa"/>
            <w:gridSpan w:val="2"/>
            <w:vMerge/>
          </w:tcPr>
          <w:p w14:paraId="61EB2C4A" w14:textId="77777777" w:rsidR="00483AC7" w:rsidRPr="00B043B4" w:rsidRDefault="00483AC7" w:rsidP="00310106">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14:paraId="160EEB87" w14:textId="77777777" w:rsidR="00483AC7" w:rsidRPr="00B043B4" w:rsidRDefault="00483AC7"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hemeFill="background1"/>
          </w:tcPr>
          <w:p w14:paraId="556E48F2" w14:textId="77777777" w:rsidR="00483AC7" w:rsidRPr="00B043B4" w:rsidRDefault="00483AC7" w:rsidP="00310106">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483AC7" w:rsidRPr="00B043B4" w14:paraId="2DE1B2A6" w14:textId="77777777" w:rsidTr="00310106">
        <w:tc>
          <w:tcPr>
            <w:tcW w:w="4212" w:type="dxa"/>
            <w:gridSpan w:val="2"/>
            <w:vMerge/>
          </w:tcPr>
          <w:p w14:paraId="011E5FF9" w14:textId="77777777" w:rsidR="00483AC7" w:rsidRPr="00B043B4" w:rsidRDefault="00483AC7" w:rsidP="00310106">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14:paraId="05548AD6" w14:textId="77777777" w:rsidR="00483AC7" w:rsidRPr="00B043B4" w:rsidRDefault="00483AC7"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hemeFill="background1"/>
          </w:tcPr>
          <w:p w14:paraId="175EE0C5" w14:textId="77777777" w:rsidR="00483AC7" w:rsidRPr="00B043B4" w:rsidRDefault="00483AC7" w:rsidP="00310106">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483AC7" w:rsidRPr="00B043B4" w14:paraId="6A579A13" w14:textId="77777777" w:rsidTr="00310106">
        <w:tc>
          <w:tcPr>
            <w:tcW w:w="9180" w:type="dxa"/>
            <w:gridSpan w:val="11"/>
            <w:tcBorders>
              <w:top w:val="single" w:sz="4" w:space="0" w:color="auto"/>
              <w:left w:val="single" w:sz="4" w:space="0" w:color="auto"/>
              <w:bottom w:val="single" w:sz="4" w:space="0" w:color="FFFFFF" w:themeColor="background1"/>
            </w:tcBorders>
            <w:shd w:val="clear" w:color="auto" w:fill="FFFFFF" w:themeFill="background1"/>
          </w:tcPr>
          <w:p w14:paraId="468F6879" w14:textId="77777777" w:rsidR="00483AC7" w:rsidRDefault="00483AC7" w:rsidP="00310106">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r>
              <w:rPr>
                <w:rFonts w:ascii="Times New Roman" w:eastAsia="Times New Roman" w:hAnsi="Times New Roman" w:cs="Times New Roman"/>
                <w:i/>
                <w:sz w:val="20"/>
                <w:szCs w:val="20"/>
                <w:lang w:eastAsia="sk-SK"/>
              </w:rPr>
              <w:t>-</w:t>
            </w:r>
          </w:p>
          <w:p w14:paraId="06A7B1AB" w14:textId="77777777" w:rsidR="00483AC7" w:rsidRPr="00821004" w:rsidRDefault="00483AC7" w:rsidP="00310106">
            <w:pPr>
              <w:rPr>
                <w:rFonts w:ascii="Times New Roman" w:eastAsia="Times New Roman" w:hAnsi="Times New Roman" w:cs="Times New Roman"/>
                <w:sz w:val="20"/>
                <w:szCs w:val="20"/>
                <w:lang w:eastAsia="sk-SK"/>
              </w:rPr>
            </w:pPr>
          </w:p>
        </w:tc>
      </w:tr>
      <w:tr w:rsidR="00483AC7" w:rsidRPr="00B043B4" w14:paraId="4A86A4F3" w14:textId="77777777" w:rsidTr="00310106">
        <w:tc>
          <w:tcPr>
            <w:tcW w:w="5949" w:type="dxa"/>
            <w:gridSpan w:val="6"/>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14:paraId="3DBECA81" w14:textId="77777777" w:rsidR="00483AC7" w:rsidRPr="00B043B4" w:rsidRDefault="00483AC7" w:rsidP="00310106">
            <w:pPr>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themeColor="text1"/>
              <w:left w:val="single" w:sz="4" w:space="0" w:color="auto"/>
              <w:bottom w:val="single" w:sz="4" w:space="0" w:color="auto"/>
              <w:right w:val="single" w:sz="4" w:space="0" w:color="auto"/>
            </w:tcBorders>
          </w:tcPr>
          <w:p w14:paraId="5B6B9D84" w14:textId="77777777" w:rsidR="00483AC7" w:rsidRPr="00C45930" w:rsidRDefault="00483AC7" w:rsidP="00310106">
            <w:pPr>
              <w:rPr>
                <w:rFonts w:ascii="Times New Roman" w:eastAsia="Times New Roman" w:hAnsi="Times New Roman" w:cs="Times New Roman"/>
                <w:sz w:val="20"/>
                <w:szCs w:val="20"/>
                <w:lang w:eastAsia="sk-SK"/>
              </w:rPr>
            </w:pPr>
            <w:r w:rsidRPr="00C45930">
              <w:rPr>
                <w:rFonts w:ascii="Times New Roman" w:eastAsia="Times New Roman" w:hAnsi="Times New Roman" w:cs="Times New Roman"/>
                <w:sz w:val="20"/>
                <w:szCs w:val="20"/>
                <w:lang w:eastAsia="sk-SK"/>
              </w:rPr>
              <w:t>21. 2. – 4. 3. 2025</w:t>
            </w:r>
          </w:p>
        </w:tc>
      </w:tr>
      <w:tr w:rsidR="00483AC7" w:rsidRPr="00B043B4" w14:paraId="484DB9C0" w14:textId="77777777" w:rsidTr="00310106">
        <w:tc>
          <w:tcPr>
            <w:tcW w:w="5949"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2A72C982" w14:textId="77777777" w:rsidR="00483AC7" w:rsidRPr="00B043B4" w:rsidRDefault="00483AC7" w:rsidP="00310106">
            <w:pPr>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10A941CB" w14:textId="77777777" w:rsidR="00483AC7" w:rsidRPr="00C45930" w:rsidRDefault="00483AC7" w:rsidP="00310106">
            <w:pPr>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3. 6. – 23. 6. 2025</w:t>
            </w:r>
          </w:p>
        </w:tc>
      </w:tr>
      <w:tr w:rsidR="00483AC7" w:rsidRPr="00B043B4" w14:paraId="5CE31A05" w14:textId="77777777" w:rsidTr="00310106">
        <w:trPr>
          <w:trHeight w:val="320"/>
        </w:trPr>
        <w:tc>
          <w:tcPr>
            <w:tcW w:w="5949"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68DBCCA5" w14:textId="77777777" w:rsidR="00483AC7" w:rsidRPr="00B043B4" w:rsidRDefault="00483AC7" w:rsidP="00310106">
            <w:pPr>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5346C43C" w14:textId="77777777" w:rsidR="00483AC7" w:rsidRPr="00C45930" w:rsidRDefault="00483AC7" w:rsidP="00310106">
            <w:pPr>
              <w:rPr>
                <w:rFonts w:ascii="Times New Roman" w:eastAsia="Times New Roman" w:hAnsi="Times New Roman" w:cs="Times New Roman"/>
                <w:sz w:val="20"/>
                <w:szCs w:val="20"/>
                <w:lang w:eastAsia="sk-SK"/>
              </w:rPr>
            </w:pPr>
          </w:p>
        </w:tc>
      </w:tr>
      <w:tr w:rsidR="00483AC7" w:rsidRPr="00B043B4" w14:paraId="3C48F4B7" w14:textId="77777777" w:rsidTr="00310106">
        <w:tc>
          <w:tcPr>
            <w:tcW w:w="5949"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0F6A250F" w14:textId="77777777" w:rsidR="00483AC7" w:rsidRPr="00B043B4" w:rsidRDefault="00483AC7" w:rsidP="00310106">
            <w:pPr>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761C71DC" w14:textId="77777777" w:rsidR="00483AC7" w:rsidRPr="00C45930" w:rsidRDefault="00483AC7" w:rsidP="00310106">
            <w:pPr>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o</w:t>
            </w:r>
            <w:r w:rsidRPr="00C45930">
              <w:rPr>
                <w:rFonts w:ascii="Times New Roman" w:eastAsia="Times New Roman" w:hAnsi="Times New Roman" w:cs="Times New Roman"/>
                <w:iCs/>
                <w:sz w:val="20"/>
                <w:szCs w:val="20"/>
                <w:lang w:eastAsia="sk-SK"/>
              </w:rPr>
              <w:t>któber 2025</w:t>
            </w:r>
          </w:p>
        </w:tc>
      </w:tr>
      <w:tr w:rsidR="00483AC7" w:rsidRPr="00B043B4" w14:paraId="30959CF2" w14:textId="77777777" w:rsidTr="00310106">
        <w:tc>
          <w:tcPr>
            <w:tcW w:w="9180" w:type="dxa"/>
            <w:gridSpan w:val="11"/>
            <w:tcBorders>
              <w:top w:val="single" w:sz="4" w:space="0" w:color="auto"/>
              <w:left w:val="nil"/>
              <w:bottom w:val="single" w:sz="4" w:space="0" w:color="auto"/>
              <w:right w:val="nil"/>
            </w:tcBorders>
            <w:shd w:val="clear" w:color="auto" w:fill="FFFFFF" w:themeFill="background1"/>
          </w:tcPr>
          <w:p w14:paraId="55E0EA9E" w14:textId="77777777" w:rsidR="00483AC7" w:rsidRPr="00B043B4" w:rsidRDefault="00483AC7" w:rsidP="00310106">
            <w:pPr>
              <w:rPr>
                <w:rFonts w:ascii="Times New Roman" w:eastAsia="Times New Roman" w:hAnsi="Times New Roman" w:cs="Times New Roman"/>
                <w:sz w:val="20"/>
                <w:szCs w:val="20"/>
                <w:lang w:eastAsia="sk-SK"/>
              </w:rPr>
            </w:pPr>
          </w:p>
        </w:tc>
      </w:tr>
      <w:tr w:rsidR="00483AC7" w:rsidRPr="00B043B4" w14:paraId="41692003" w14:textId="77777777" w:rsidTr="00310106">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tcPr>
          <w:p w14:paraId="76B2B8D1" w14:textId="77777777" w:rsidR="00483AC7" w:rsidRPr="00B043B4" w:rsidRDefault="00483AC7" w:rsidP="00483AC7">
            <w:pPr>
              <w:numPr>
                <w:ilvl w:val="0"/>
                <w:numId w:val="6"/>
              </w:numPr>
              <w:spacing w:after="0"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483AC7" w:rsidRPr="00B043B4" w14:paraId="29027249" w14:textId="77777777" w:rsidTr="00310106">
        <w:trPr>
          <w:trHeight w:val="718"/>
        </w:trPr>
        <w:tc>
          <w:tcPr>
            <w:tcW w:w="9180" w:type="dxa"/>
            <w:gridSpan w:val="11"/>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78FDF71E" w14:textId="77777777" w:rsidR="00483AC7" w:rsidRDefault="00483AC7" w:rsidP="00310106">
            <w:pPr>
              <w:jc w:val="both"/>
              <w:rPr>
                <w:rFonts w:ascii="Times New Roman" w:eastAsia="Times New Roman" w:hAnsi="Times New Roman" w:cs="Times New Roman"/>
                <w:i/>
                <w:sz w:val="20"/>
                <w:szCs w:val="20"/>
                <w:lang w:eastAsia="sk-SK"/>
              </w:rPr>
            </w:pPr>
            <w:r w:rsidRPr="003757EC">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41FE268B" w14:textId="77777777" w:rsidR="00483AC7" w:rsidRPr="003757EC" w:rsidRDefault="00483AC7" w:rsidP="00310106">
            <w:pPr>
              <w:jc w:val="both"/>
              <w:rPr>
                <w:rFonts w:ascii="Times New Roman" w:eastAsia="Times New Roman" w:hAnsi="Times New Roman" w:cs="Times New Roman"/>
                <w:i/>
                <w:sz w:val="20"/>
                <w:szCs w:val="20"/>
                <w:lang w:eastAsia="sk-SK"/>
              </w:rPr>
            </w:pPr>
          </w:p>
          <w:p w14:paraId="4E198B05" w14:textId="77777777" w:rsidR="00483AC7" w:rsidRPr="007F782C" w:rsidRDefault="00483AC7" w:rsidP="00310106">
            <w:pPr>
              <w:jc w:val="both"/>
              <w:rPr>
                <w:rFonts w:ascii="Times New Roman" w:eastAsia="Times New Roman" w:hAnsi="Times New Roman" w:cs="Times New Roman"/>
                <w:sz w:val="20"/>
                <w:szCs w:val="20"/>
                <w:lang w:eastAsia="sk-SK"/>
              </w:rPr>
            </w:pPr>
            <w:r w:rsidRPr="1231F33B">
              <w:rPr>
                <w:rFonts w:ascii="Times New Roman" w:eastAsia="Times New Roman" w:hAnsi="Times New Roman" w:cs="Times New Roman"/>
                <w:sz w:val="20"/>
                <w:szCs w:val="20"/>
                <w:lang w:eastAsia="sk-SK"/>
              </w:rPr>
              <w:t xml:space="preserve">Každoročne na slovenských cestách zomrie viac než 250 ľudí a tento počet stagnuje, neznižuje sa. Európska komisia stanovila v Bielej knihe európskej dopravnej politiky do r. 2050 potrebu znížiť počet úmrtí na cestách na nulu. Podľa čl. 15 ods. 1 Ústavy Slovenskej republiky má každý právo na život. Ľudský život je hodný ochrany už pred narodením. Najčastejšími príčinami vzniku dopravných nehôd (detailné štatistické prehľady dopravnej nehodovosti - </w:t>
            </w:r>
            <w:hyperlink r:id="rId8">
              <w:r w:rsidRPr="1231F33B">
                <w:rPr>
                  <w:rStyle w:val="Hypertextovprepojenie"/>
                  <w:rFonts w:ascii="Times New Roman" w:eastAsia="Times New Roman" w:hAnsi="Times New Roman" w:cs="Times New Roman"/>
                  <w:lang w:eastAsia="sk-SK"/>
                </w:rPr>
                <w:t>https://www.minv.sk/?kompletna-statistika</w:t>
              </w:r>
            </w:hyperlink>
            <w:r w:rsidRPr="1231F33B">
              <w:rPr>
                <w:rFonts w:ascii="Times New Roman" w:eastAsia="Times New Roman" w:hAnsi="Times New Roman" w:cs="Times New Roman"/>
                <w:sz w:val="20"/>
                <w:szCs w:val="20"/>
                <w:lang w:eastAsia="sk-SK"/>
              </w:rPr>
              <w:t xml:space="preserve">) sú: </w:t>
            </w:r>
          </w:p>
          <w:p w14:paraId="44F72791" w14:textId="77777777" w:rsidR="00483AC7" w:rsidRPr="007F782C" w:rsidRDefault="00483AC7" w:rsidP="00310106">
            <w:pPr>
              <w:tabs>
                <w:tab w:val="left" w:pos="313"/>
              </w:tabs>
              <w:jc w:val="both"/>
              <w:rPr>
                <w:rFonts w:ascii="Times New Roman" w:eastAsia="Times New Roman" w:hAnsi="Times New Roman" w:cs="Times New Roman"/>
                <w:sz w:val="20"/>
                <w:szCs w:val="20"/>
                <w:lang w:eastAsia="sk-SK"/>
              </w:rPr>
            </w:pPr>
            <w:r w:rsidRPr="66479222">
              <w:rPr>
                <w:rFonts w:ascii="Times New Roman" w:eastAsia="Times New Roman" w:hAnsi="Times New Roman" w:cs="Times New Roman"/>
                <w:sz w:val="20"/>
                <w:szCs w:val="20"/>
                <w:lang w:eastAsia="sk-SK"/>
              </w:rPr>
              <w:t>1.</w:t>
            </w:r>
            <w:r>
              <w:tab/>
            </w:r>
            <w:r w:rsidRPr="66479222">
              <w:rPr>
                <w:rFonts w:ascii="Times New Roman" w:eastAsia="Times New Roman" w:hAnsi="Times New Roman" w:cs="Times New Roman"/>
                <w:sz w:val="20"/>
                <w:szCs w:val="20"/>
                <w:lang w:eastAsia="sk-SK"/>
              </w:rPr>
              <w:t>porušenie povinností vodiča (nevenovanie sa vedeniu vozidla, nesledovanie situácie v cestnej premávke),</w:t>
            </w:r>
          </w:p>
          <w:p w14:paraId="58B5BCF7" w14:textId="77777777" w:rsidR="00483AC7" w:rsidRPr="007F782C" w:rsidRDefault="00483AC7" w:rsidP="00310106">
            <w:pPr>
              <w:tabs>
                <w:tab w:val="left" w:pos="313"/>
              </w:tabs>
              <w:jc w:val="both"/>
              <w:rPr>
                <w:rFonts w:ascii="Times New Roman" w:eastAsia="Times New Roman" w:hAnsi="Times New Roman" w:cs="Times New Roman"/>
                <w:sz w:val="20"/>
                <w:szCs w:val="20"/>
                <w:lang w:eastAsia="sk-SK"/>
              </w:rPr>
            </w:pPr>
            <w:r w:rsidRPr="007F782C">
              <w:rPr>
                <w:rFonts w:ascii="Times New Roman" w:eastAsia="Times New Roman" w:hAnsi="Times New Roman" w:cs="Times New Roman"/>
                <w:sz w:val="20"/>
                <w:szCs w:val="20"/>
                <w:lang w:eastAsia="sk-SK"/>
              </w:rPr>
              <w:t>2.</w:t>
            </w:r>
            <w:r w:rsidRPr="007F782C">
              <w:rPr>
                <w:rFonts w:ascii="Times New Roman" w:eastAsia="Times New Roman" w:hAnsi="Times New Roman" w:cs="Times New Roman"/>
                <w:sz w:val="20"/>
                <w:szCs w:val="20"/>
                <w:lang w:eastAsia="sk-SK"/>
              </w:rPr>
              <w:tab/>
              <w:t>nedovolená rýchlosť jazdy (neprispôsobenie rýchlosti jazdy),</w:t>
            </w:r>
          </w:p>
          <w:p w14:paraId="4F1F4105" w14:textId="77777777" w:rsidR="00483AC7" w:rsidRDefault="00483AC7" w:rsidP="00310106">
            <w:pPr>
              <w:tabs>
                <w:tab w:val="left" w:pos="313"/>
              </w:tabs>
              <w:jc w:val="both"/>
              <w:rPr>
                <w:rFonts w:ascii="Times New Roman" w:eastAsia="Times New Roman" w:hAnsi="Times New Roman" w:cs="Times New Roman"/>
                <w:sz w:val="20"/>
                <w:szCs w:val="20"/>
                <w:lang w:eastAsia="sk-SK"/>
              </w:rPr>
            </w:pPr>
            <w:r w:rsidRPr="007F782C">
              <w:rPr>
                <w:rFonts w:ascii="Times New Roman" w:eastAsia="Times New Roman" w:hAnsi="Times New Roman" w:cs="Times New Roman"/>
                <w:sz w:val="20"/>
                <w:szCs w:val="20"/>
                <w:lang w:eastAsia="sk-SK"/>
              </w:rPr>
              <w:t>3.</w:t>
            </w:r>
            <w:r w:rsidRPr="007F782C">
              <w:rPr>
                <w:rFonts w:ascii="Times New Roman" w:eastAsia="Times New Roman" w:hAnsi="Times New Roman" w:cs="Times New Roman"/>
                <w:sz w:val="20"/>
                <w:szCs w:val="20"/>
                <w:lang w:eastAsia="sk-SK"/>
              </w:rPr>
              <w:tab/>
              <w:t>porušenie povinností účastníka cestnej premávky (nerešpektovanie dopravných značiek a dopravných zariadení, nedisciplinované a neohľaduplné správanie sa).</w:t>
            </w:r>
          </w:p>
          <w:p w14:paraId="2754B1C8" w14:textId="77777777" w:rsidR="00483AC7" w:rsidRDefault="00483AC7" w:rsidP="00310106">
            <w:pPr>
              <w:tabs>
                <w:tab w:val="left" w:pos="313"/>
              </w:tabs>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Vývoj dopravnej nehodovosti z viacročného pohľadu</w:t>
            </w:r>
            <w:r w:rsidRPr="7A2AE499">
              <w:rPr>
                <w:rFonts w:ascii="Times New Roman" w:eastAsia="Times New Roman" w:hAnsi="Times New Roman" w:cs="Times New Roman"/>
                <w:sz w:val="20"/>
                <w:szCs w:val="20"/>
                <w:lang w:eastAsia="sk-SK"/>
              </w:rPr>
              <w:t xml:space="preserve"> možno charakterizovať ako ustálený, čo je v absolútnom protiklade k splneniu stanovenej „nulovej vízie“ a dostatočnej ochrany každého jedného ľudského života.</w:t>
            </w:r>
          </w:p>
          <w:p w14:paraId="7D0E4F3A" w14:textId="77777777" w:rsidR="00880A60" w:rsidRPr="00904518" w:rsidRDefault="00880A60" w:rsidP="00A2015D">
            <w:pPr>
              <w:tabs>
                <w:tab w:val="left" w:pos="313"/>
              </w:tabs>
              <w:jc w:val="center"/>
              <w:rPr>
                <w:rFonts w:ascii="Times New Roman" w:eastAsia="Times New Roman" w:hAnsi="Times New Roman" w:cs="Times New Roman"/>
                <w:sz w:val="20"/>
                <w:szCs w:val="20"/>
                <w:lang w:eastAsia="sk-SK"/>
              </w:rPr>
            </w:pPr>
          </w:p>
        </w:tc>
      </w:tr>
      <w:tr w:rsidR="00483AC7" w:rsidRPr="00B043B4" w14:paraId="086C0F22" w14:textId="77777777" w:rsidTr="00310106">
        <w:tc>
          <w:tcPr>
            <w:tcW w:w="9180" w:type="dxa"/>
            <w:gridSpan w:val="11"/>
            <w:tcBorders>
              <w:top w:val="single" w:sz="4" w:space="0" w:color="auto"/>
              <w:left w:val="single" w:sz="4" w:space="0" w:color="auto"/>
              <w:bottom w:val="nil"/>
              <w:right w:val="single" w:sz="4" w:space="0" w:color="auto"/>
            </w:tcBorders>
            <w:shd w:val="clear" w:color="auto" w:fill="E2E2E2"/>
          </w:tcPr>
          <w:p w14:paraId="5DE72B11" w14:textId="77777777" w:rsidR="00483AC7" w:rsidRPr="00B043B4" w:rsidRDefault="00483AC7" w:rsidP="00483AC7">
            <w:pPr>
              <w:numPr>
                <w:ilvl w:val="0"/>
                <w:numId w:val="6"/>
              </w:numPr>
              <w:spacing w:after="0"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Ciele a výsledný stav</w:t>
            </w:r>
          </w:p>
        </w:tc>
      </w:tr>
      <w:tr w:rsidR="00483AC7" w:rsidRPr="00B043B4" w14:paraId="77DA95C6" w14:textId="77777777" w:rsidTr="00310106">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hemeFill="background1"/>
          </w:tcPr>
          <w:p w14:paraId="348D4AAB" w14:textId="77777777" w:rsidR="00483AC7" w:rsidRDefault="00483AC7" w:rsidP="00310106">
            <w:pPr>
              <w:jc w:val="both"/>
              <w:rPr>
                <w:rFonts w:ascii="Times New Roman" w:eastAsia="Times New Roman" w:hAnsi="Times New Roman" w:cs="Times New Roman"/>
                <w:i/>
                <w:sz w:val="20"/>
                <w:szCs w:val="20"/>
                <w:lang w:eastAsia="sk-SK"/>
              </w:rPr>
            </w:pPr>
            <w:r w:rsidRPr="003757EC">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73BEC00D" w14:textId="77777777" w:rsidR="00483AC7" w:rsidRPr="00B043B4" w:rsidRDefault="00483AC7" w:rsidP="00310106">
            <w:pPr>
              <w:jc w:val="both"/>
              <w:rPr>
                <w:rFonts w:ascii="Times New Roman" w:eastAsia="Times New Roman" w:hAnsi="Times New Roman" w:cs="Times New Roman"/>
                <w:sz w:val="20"/>
                <w:szCs w:val="20"/>
                <w:lang w:eastAsia="sk-SK"/>
              </w:rPr>
            </w:pPr>
            <w:r w:rsidRPr="7A2AE499">
              <w:rPr>
                <w:rFonts w:ascii="Times New Roman" w:eastAsia="Times New Roman" w:hAnsi="Times New Roman" w:cs="Times New Roman"/>
                <w:sz w:val="20"/>
                <w:szCs w:val="20"/>
                <w:lang w:eastAsia="sk-SK"/>
              </w:rPr>
              <w:t xml:space="preserve">Cieľom je zvýšiť bezpečnosť účastníkov cestnej premávky a znížiť počet dopravných nehôd najmä tých s následkami na životoch a zdraví prostredníctvom </w:t>
            </w:r>
            <w:r w:rsidRPr="00147DB0">
              <w:rPr>
                <w:rFonts w:ascii="Times New Roman" w:eastAsia="Times New Roman" w:hAnsi="Times New Roman" w:cs="Times New Roman"/>
                <w:sz w:val="20"/>
                <w:szCs w:val="20"/>
                <w:lang w:eastAsia="sk-SK"/>
              </w:rPr>
              <w:t>precizovani</w:t>
            </w:r>
            <w:r>
              <w:rPr>
                <w:rFonts w:ascii="Times New Roman" w:eastAsia="Times New Roman" w:hAnsi="Times New Roman" w:cs="Times New Roman"/>
                <w:sz w:val="20"/>
                <w:szCs w:val="20"/>
                <w:lang w:eastAsia="sk-SK"/>
              </w:rPr>
              <w:t>a</w:t>
            </w:r>
            <w:r w:rsidRPr="00147DB0">
              <w:rPr>
                <w:rFonts w:ascii="Times New Roman" w:eastAsia="Times New Roman" w:hAnsi="Times New Roman" w:cs="Times New Roman"/>
                <w:sz w:val="20"/>
                <w:szCs w:val="20"/>
                <w:lang w:eastAsia="sk-SK"/>
              </w:rPr>
              <w:t xml:space="preserve"> mechanizmov zameraných na recidivistov, </w:t>
            </w:r>
            <w:r w:rsidRPr="7A2AE499">
              <w:rPr>
                <w:rFonts w:ascii="Times New Roman" w:eastAsia="Times New Roman" w:hAnsi="Times New Roman" w:cs="Times New Roman"/>
                <w:sz w:val="20"/>
                <w:szCs w:val="20"/>
                <w:lang w:eastAsia="sk-SK"/>
              </w:rPr>
              <w:t>sprísnením posudzovania prekročenia rýchlosti jazdy, zvýšenou ochranou chodcov na priechode pre chodcov, rozšírením okruhu porušení, ktoré možno riešiť v rámci tzv. objektívnej zodpovednosti držiteľa vozidla a upravením pravidiel jazdy malých elektrických vozidiel.</w:t>
            </w:r>
          </w:p>
        </w:tc>
      </w:tr>
      <w:tr w:rsidR="00483AC7" w:rsidRPr="00B043B4" w14:paraId="757DDA4D" w14:textId="77777777" w:rsidTr="00310106">
        <w:tc>
          <w:tcPr>
            <w:tcW w:w="9180" w:type="dxa"/>
            <w:gridSpan w:val="11"/>
            <w:tcBorders>
              <w:top w:val="single" w:sz="4" w:space="0" w:color="auto"/>
              <w:left w:val="single" w:sz="4" w:space="0" w:color="auto"/>
              <w:bottom w:val="nil"/>
              <w:right w:val="single" w:sz="4" w:space="0" w:color="auto"/>
            </w:tcBorders>
            <w:shd w:val="clear" w:color="auto" w:fill="E2E2E2"/>
          </w:tcPr>
          <w:p w14:paraId="17B0D23B" w14:textId="77777777" w:rsidR="00483AC7" w:rsidRPr="00B043B4" w:rsidRDefault="00483AC7" w:rsidP="00483AC7">
            <w:pPr>
              <w:numPr>
                <w:ilvl w:val="0"/>
                <w:numId w:val="6"/>
              </w:numPr>
              <w:spacing w:after="0"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483AC7" w:rsidRPr="00B043B4" w14:paraId="50252624" w14:textId="77777777" w:rsidTr="00310106">
        <w:tc>
          <w:tcPr>
            <w:tcW w:w="9180" w:type="dxa"/>
            <w:gridSpan w:val="11"/>
            <w:tcBorders>
              <w:top w:val="nil"/>
              <w:left w:val="single" w:sz="4" w:space="0" w:color="auto"/>
              <w:bottom w:val="single" w:sz="4" w:space="0" w:color="auto"/>
              <w:right w:val="single" w:sz="4" w:space="0" w:color="auto"/>
            </w:tcBorders>
            <w:shd w:val="clear" w:color="auto" w:fill="FFFFFF" w:themeFill="background1"/>
          </w:tcPr>
          <w:p w14:paraId="782CB700" w14:textId="77777777" w:rsidR="00483AC7" w:rsidRDefault="00483AC7" w:rsidP="00310106">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457FBA91" w14:textId="77777777" w:rsidR="00483AC7" w:rsidRPr="00B043B4" w:rsidRDefault="00483AC7" w:rsidP="00310106">
            <w:pPr>
              <w:jc w:val="both"/>
              <w:rPr>
                <w:rFonts w:ascii="Times New Roman" w:eastAsia="Times New Roman" w:hAnsi="Times New Roman" w:cs="Times New Roman"/>
                <w:sz w:val="20"/>
                <w:szCs w:val="20"/>
                <w:lang w:eastAsia="sk-SK"/>
              </w:rPr>
            </w:pPr>
            <w:r w:rsidRPr="7A2AE499">
              <w:rPr>
                <w:rFonts w:ascii="Times New Roman" w:eastAsia="Times New Roman" w:hAnsi="Times New Roman" w:cs="Times New Roman"/>
                <w:sz w:val="20"/>
                <w:szCs w:val="20"/>
                <w:lang w:eastAsia="sk-SK"/>
              </w:rPr>
              <w:t>Návrh zákona sa priamo dotýka všetkých účastníkov cestnej premávky a orgánov verejnej správy: Ministerstvo vnútra SR, orgány Policajného zboru a Ministerstvo dopravy SR.</w:t>
            </w:r>
          </w:p>
        </w:tc>
      </w:tr>
      <w:tr w:rsidR="00483AC7" w:rsidRPr="00B043B4" w14:paraId="598B2D0F" w14:textId="77777777" w:rsidTr="00310106">
        <w:tc>
          <w:tcPr>
            <w:tcW w:w="9180" w:type="dxa"/>
            <w:gridSpan w:val="11"/>
            <w:tcBorders>
              <w:top w:val="single" w:sz="4" w:space="0" w:color="auto"/>
              <w:left w:val="single" w:sz="4" w:space="0" w:color="auto"/>
              <w:bottom w:val="nil"/>
              <w:right w:val="single" w:sz="4" w:space="0" w:color="auto"/>
            </w:tcBorders>
            <w:shd w:val="clear" w:color="auto" w:fill="E2E2E2"/>
          </w:tcPr>
          <w:p w14:paraId="3C350846" w14:textId="77777777" w:rsidR="00483AC7" w:rsidRPr="00B043B4" w:rsidRDefault="00483AC7" w:rsidP="00483AC7">
            <w:pPr>
              <w:numPr>
                <w:ilvl w:val="0"/>
                <w:numId w:val="6"/>
              </w:numPr>
              <w:spacing w:after="0"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483AC7" w:rsidRPr="00B043B4" w14:paraId="5290B19E" w14:textId="77777777" w:rsidTr="00310106">
        <w:trPr>
          <w:trHeight w:val="63"/>
        </w:trPr>
        <w:tc>
          <w:tcPr>
            <w:tcW w:w="9180" w:type="dxa"/>
            <w:gridSpan w:val="11"/>
            <w:tcBorders>
              <w:top w:val="nil"/>
              <w:left w:val="single" w:sz="4" w:space="0" w:color="auto"/>
              <w:bottom w:val="single" w:sz="4" w:space="0" w:color="auto"/>
              <w:right w:val="single" w:sz="4" w:space="0" w:color="auto"/>
            </w:tcBorders>
            <w:shd w:val="clear" w:color="auto" w:fill="FFFFFF" w:themeFill="background1"/>
          </w:tcPr>
          <w:p w14:paraId="4B4C8B2A" w14:textId="77777777" w:rsidR="00483AC7" w:rsidRPr="00612E08" w:rsidRDefault="00483AC7" w:rsidP="00310106">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5283A79E" w14:textId="77777777" w:rsidR="00483AC7" w:rsidRDefault="00483AC7" w:rsidP="00310106">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79EB4A5C" w14:textId="77777777" w:rsidR="00483AC7" w:rsidRPr="00003AE5" w:rsidRDefault="00483AC7" w:rsidP="00310106">
            <w:pPr>
              <w:jc w:val="both"/>
              <w:rPr>
                <w:rFonts w:ascii="Times New Roman" w:eastAsia="Times New Roman" w:hAnsi="Times New Roman" w:cs="Times New Roman"/>
                <w:sz w:val="20"/>
                <w:szCs w:val="20"/>
                <w:lang w:eastAsia="sk-SK"/>
              </w:rPr>
            </w:pPr>
            <w:r w:rsidRPr="00003AE5">
              <w:rPr>
                <w:rFonts w:ascii="Times New Roman" w:eastAsia="Times New Roman" w:hAnsi="Times New Roman" w:cs="Times New Roman"/>
                <w:sz w:val="20"/>
                <w:szCs w:val="20"/>
                <w:lang w:eastAsia="sk-SK"/>
              </w:rPr>
              <w:t>Neschválenie návrhu zákona</w:t>
            </w:r>
            <w:r>
              <w:rPr>
                <w:rFonts w:ascii="Times New Roman" w:eastAsia="Times New Roman" w:hAnsi="Times New Roman" w:cs="Times New Roman"/>
                <w:sz w:val="20"/>
                <w:szCs w:val="20"/>
                <w:lang w:eastAsia="sk-SK"/>
              </w:rPr>
              <w:t xml:space="preserve"> nezníži</w:t>
            </w:r>
            <w:r w:rsidRPr="00003AE5">
              <w:rPr>
                <w:rFonts w:ascii="Times New Roman" w:eastAsia="Times New Roman" w:hAnsi="Times New Roman" w:cs="Times New Roman"/>
                <w:sz w:val="20"/>
                <w:szCs w:val="20"/>
                <w:lang w:eastAsia="sk-SK"/>
              </w:rPr>
              <w:t xml:space="preserve"> poč</w:t>
            </w:r>
            <w:r>
              <w:rPr>
                <w:rFonts w:ascii="Times New Roman" w:eastAsia="Times New Roman" w:hAnsi="Times New Roman" w:cs="Times New Roman"/>
                <w:sz w:val="20"/>
                <w:szCs w:val="20"/>
                <w:lang w:eastAsia="sk-SK"/>
              </w:rPr>
              <w:t>e</w:t>
            </w:r>
            <w:r w:rsidRPr="00003AE5">
              <w:rPr>
                <w:rFonts w:ascii="Times New Roman" w:eastAsia="Times New Roman" w:hAnsi="Times New Roman" w:cs="Times New Roman"/>
                <w:sz w:val="20"/>
                <w:szCs w:val="20"/>
                <w:lang w:eastAsia="sk-SK"/>
              </w:rPr>
              <w:t xml:space="preserve">t dopravných </w:t>
            </w:r>
            <w:r>
              <w:rPr>
                <w:rFonts w:ascii="Times New Roman" w:eastAsia="Times New Roman" w:hAnsi="Times New Roman" w:cs="Times New Roman"/>
                <w:sz w:val="20"/>
                <w:szCs w:val="20"/>
                <w:lang w:eastAsia="sk-SK"/>
              </w:rPr>
              <w:t>nehôd a neochráni tak ľudí</w:t>
            </w:r>
            <w:r w:rsidRPr="00003AE5">
              <w:rPr>
                <w:rFonts w:ascii="Times New Roman" w:eastAsia="Times New Roman" w:hAnsi="Times New Roman" w:cs="Times New Roman"/>
                <w:sz w:val="20"/>
                <w:szCs w:val="20"/>
                <w:lang w:eastAsia="sk-SK"/>
              </w:rPr>
              <w:t xml:space="preserve"> pred negatívnymi vplyvmi dopravných nehôd</w:t>
            </w:r>
            <w:r>
              <w:rPr>
                <w:rFonts w:ascii="Times New Roman" w:eastAsia="Times New Roman" w:hAnsi="Times New Roman" w:cs="Times New Roman"/>
                <w:sz w:val="20"/>
                <w:szCs w:val="20"/>
                <w:lang w:eastAsia="sk-SK"/>
              </w:rPr>
              <w:t>. (nulový variant)</w:t>
            </w:r>
          </w:p>
        </w:tc>
      </w:tr>
      <w:tr w:rsidR="00483AC7" w:rsidRPr="00B043B4" w14:paraId="1A8464A0" w14:textId="77777777" w:rsidTr="00310106">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tcPr>
          <w:p w14:paraId="13FAE087" w14:textId="77777777" w:rsidR="00483AC7" w:rsidRPr="00B043B4" w:rsidRDefault="00483AC7" w:rsidP="00483AC7">
            <w:pPr>
              <w:numPr>
                <w:ilvl w:val="0"/>
                <w:numId w:val="6"/>
              </w:numPr>
              <w:spacing w:after="0"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483AC7" w:rsidRPr="00B043B4" w14:paraId="30681A23" w14:textId="77777777" w:rsidTr="00310106">
        <w:tc>
          <w:tcPr>
            <w:tcW w:w="6203" w:type="dxa"/>
            <w:gridSpan w:val="7"/>
            <w:tcBorders>
              <w:top w:val="single" w:sz="4" w:space="0" w:color="FFFFFF" w:themeColor="background1"/>
              <w:left w:val="single" w:sz="4" w:space="0" w:color="auto"/>
              <w:bottom w:val="nil"/>
              <w:right w:val="nil"/>
            </w:tcBorders>
            <w:shd w:val="clear" w:color="auto" w:fill="FFFFFF" w:themeFill="background1"/>
          </w:tcPr>
          <w:p w14:paraId="64150FD6" w14:textId="77777777" w:rsidR="00483AC7" w:rsidRPr="00B043B4" w:rsidRDefault="00483AC7" w:rsidP="00310106">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14:paraId="170D6A0C" w14:textId="77777777" w:rsidR="00483AC7" w:rsidRPr="00B043B4" w:rsidRDefault="00237AEB" w:rsidP="00310106">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483AC7">
                  <w:rPr>
                    <w:rFonts w:ascii="MS Gothic" w:eastAsia="MS Gothic" w:hAnsi="MS Gothic" w:cs="Times New Roman" w:hint="eastAsia"/>
                    <w:b/>
                    <w:sz w:val="20"/>
                    <w:szCs w:val="20"/>
                    <w:lang w:eastAsia="sk-SK"/>
                  </w:rPr>
                  <w:t>☒</w:t>
                </w:r>
              </w:sdtContent>
            </w:sdt>
            <w:r w:rsidR="00483AC7"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tcPr>
          <w:p w14:paraId="78AA1803" w14:textId="77777777" w:rsidR="00483AC7" w:rsidRPr="00B043B4" w:rsidRDefault="00237AEB" w:rsidP="00310106">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483AC7">
                  <w:rPr>
                    <w:rFonts w:ascii="MS Gothic" w:eastAsia="MS Gothic" w:hAnsi="MS Gothic" w:cs="Times New Roman" w:hint="eastAsia"/>
                    <w:b/>
                    <w:sz w:val="20"/>
                    <w:szCs w:val="20"/>
                    <w:lang w:eastAsia="sk-SK"/>
                  </w:rPr>
                  <w:t>☐</w:t>
                </w:r>
              </w:sdtContent>
            </w:sdt>
            <w:r w:rsidR="00483AC7" w:rsidRPr="00B043B4">
              <w:rPr>
                <w:rFonts w:ascii="Times New Roman" w:eastAsia="Times New Roman" w:hAnsi="Times New Roman" w:cs="Times New Roman"/>
                <w:b/>
                <w:sz w:val="20"/>
                <w:szCs w:val="20"/>
                <w:lang w:eastAsia="sk-SK"/>
              </w:rPr>
              <w:t xml:space="preserve">  Nie</w:t>
            </w:r>
          </w:p>
        </w:tc>
      </w:tr>
      <w:tr w:rsidR="00483AC7" w:rsidRPr="00B043B4" w14:paraId="3E62CCD6" w14:textId="77777777" w:rsidTr="00310106">
        <w:tc>
          <w:tcPr>
            <w:tcW w:w="9180" w:type="dxa"/>
            <w:gridSpan w:val="11"/>
            <w:tcBorders>
              <w:top w:val="nil"/>
              <w:left w:val="single" w:sz="4" w:space="0" w:color="auto"/>
              <w:bottom w:val="single" w:sz="4" w:space="0" w:color="auto"/>
              <w:right w:val="single" w:sz="4" w:space="0" w:color="auto"/>
            </w:tcBorders>
            <w:shd w:val="clear" w:color="auto" w:fill="FFFFFF" w:themeFill="background1"/>
          </w:tcPr>
          <w:p w14:paraId="24BF6BAF" w14:textId="77777777" w:rsidR="00483AC7" w:rsidRDefault="00483AC7" w:rsidP="00310106">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4622C16A" w14:textId="77777777" w:rsidR="00483AC7" w:rsidRPr="00B043B4" w:rsidRDefault="00483AC7" w:rsidP="00310106">
            <w:pPr>
              <w:jc w:val="both"/>
              <w:rPr>
                <w:rFonts w:ascii="Times New Roman" w:eastAsia="Times New Roman" w:hAnsi="Times New Roman" w:cs="Times New Roman"/>
                <w:sz w:val="20"/>
                <w:szCs w:val="20"/>
                <w:lang w:eastAsia="sk-SK"/>
              </w:rPr>
            </w:pPr>
            <w:r w:rsidRPr="66479222">
              <w:rPr>
                <w:rFonts w:ascii="Times New Roman" w:eastAsia="Times New Roman" w:hAnsi="Times New Roman" w:cs="Times New Roman"/>
                <w:sz w:val="20"/>
                <w:szCs w:val="20"/>
                <w:lang w:eastAsia="sk-SK"/>
              </w:rPr>
              <w:t>Áno, návrh zákona vyvolá potrebu úpravy vyhlášky č. 9/2009 Z. z., ktorou sa vykonáva zákon o cestnej premávke a o zmene a doplnení niektorých zákonov v znení neskorších predpisov</w:t>
            </w:r>
            <w:r>
              <w:rPr>
                <w:rFonts w:ascii="Times New Roman" w:eastAsia="Times New Roman" w:hAnsi="Times New Roman" w:cs="Times New Roman"/>
                <w:sz w:val="20"/>
                <w:szCs w:val="20"/>
                <w:lang w:eastAsia="sk-SK"/>
              </w:rPr>
              <w:t xml:space="preserve"> a vyhlášky č. 30/2020 Z. z. o dopravnom značení v znení neskorších predpisov</w:t>
            </w:r>
          </w:p>
        </w:tc>
      </w:tr>
      <w:tr w:rsidR="00483AC7" w:rsidRPr="00B043B4" w14:paraId="425FD503" w14:textId="77777777" w:rsidTr="00310106">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tcPr>
          <w:p w14:paraId="6F58F299" w14:textId="77777777" w:rsidR="00483AC7" w:rsidRPr="00B043B4" w:rsidRDefault="00483AC7" w:rsidP="00483AC7">
            <w:pPr>
              <w:numPr>
                <w:ilvl w:val="0"/>
                <w:numId w:val="6"/>
              </w:numPr>
              <w:spacing w:after="0" w:line="240" w:lineRule="auto"/>
              <w:ind w:left="426"/>
              <w:contextualSpacing/>
              <w:rPr>
                <w:rFonts w:ascii="Times New Roman" w:eastAsia="Calibri" w:hAnsi="Times New Roman" w:cs="Times New Roman"/>
                <w:b/>
                <w:bCs/>
              </w:rPr>
            </w:pPr>
            <w:r w:rsidRPr="7B88C2E8">
              <w:rPr>
                <w:rFonts w:ascii="Times New Roman" w:eastAsia="Calibri" w:hAnsi="Times New Roman" w:cs="Times New Roman"/>
                <w:b/>
                <w:bCs/>
              </w:rPr>
              <w:t xml:space="preserve">Transpozícia/implementácia práva EÚ </w:t>
            </w:r>
          </w:p>
        </w:tc>
      </w:tr>
      <w:tr w:rsidR="00483AC7" w:rsidRPr="00B043B4" w14:paraId="1B54CB61" w14:textId="77777777" w:rsidTr="00310106">
        <w:trPr>
          <w:trHeight w:val="157"/>
        </w:trPr>
        <w:tc>
          <w:tcPr>
            <w:tcW w:w="9180" w:type="dxa"/>
            <w:gridSpan w:val="11"/>
            <w:tcBorders>
              <w:top w:val="nil"/>
              <w:left w:val="single" w:sz="4" w:space="0" w:color="000000" w:themeColor="text1"/>
              <w:bottom w:val="nil"/>
              <w:right w:val="single" w:sz="4" w:space="0" w:color="auto"/>
            </w:tcBorders>
            <w:shd w:val="clear" w:color="auto" w:fill="FFFFFF" w:themeFill="background1"/>
          </w:tcPr>
          <w:p w14:paraId="717BB0A0" w14:textId="77777777" w:rsidR="00483AC7" w:rsidRDefault="00483AC7" w:rsidP="00310106">
            <w:pPr>
              <w:jc w:val="both"/>
              <w:rPr>
                <w:rFonts w:ascii="Times New Roman" w:eastAsia="Times New Roman" w:hAnsi="Times New Roman" w:cs="Times New Roman"/>
                <w:i/>
                <w:iCs/>
                <w:sz w:val="20"/>
                <w:szCs w:val="20"/>
                <w:lang w:eastAsia="sk-SK"/>
              </w:rPr>
            </w:pPr>
            <w:r w:rsidRPr="7B88C2E8">
              <w:rPr>
                <w:rFonts w:ascii="Times New Roman" w:eastAsia="Times New Roman" w:hAnsi="Times New Roman" w:cs="Times New Roman"/>
                <w:i/>
                <w:iCs/>
                <w:sz w:val="20"/>
                <w:szCs w:val="20"/>
                <w:lang w:eastAsia="sk-SK"/>
              </w:rPr>
              <w:t>Uveďte, či v predkladanom návrhu právneho predpisu dochádza ku goldplatingu podľa tabuľky zhody, resp. či ku goldplatingu dochádza pri implementácii práva EÚ.</w:t>
            </w:r>
          </w:p>
          <w:tbl>
            <w:tblPr>
              <w:tblStyle w:val="Mriekatabuky1"/>
              <w:tblW w:w="2834" w:type="dxa"/>
              <w:jc w:val="right"/>
              <w:tblLayout w:type="fixed"/>
              <w:tblLook w:val="04A0" w:firstRow="1" w:lastRow="0" w:firstColumn="1" w:lastColumn="0" w:noHBand="0" w:noVBand="1"/>
            </w:tblPr>
            <w:tblGrid>
              <w:gridCol w:w="1417"/>
              <w:gridCol w:w="1417"/>
            </w:tblGrid>
            <w:tr w:rsidR="00483AC7" w:rsidRPr="00B043B4" w14:paraId="2764984B" w14:textId="77777777" w:rsidTr="00310106">
              <w:trPr>
                <w:trHeight w:val="283"/>
                <w:jc w:val="right"/>
              </w:trPr>
              <w:tc>
                <w:tcPr>
                  <w:tcW w:w="1417" w:type="dxa"/>
                  <w:tcBorders>
                    <w:top w:val="single" w:sz="4" w:space="0" w:color="FFFFFF" w:themeColor="background1"/>
                    <w:left w:val="nil"/>
                    <w:bottom w:val="nil"/>
                    <w:right w:val="nil"/>
                  </w:tcBorders>
                  <w:shd w:val="clear" w:color="auto" w:fill="FFFFFF" w:themeFill="background1"/>
                </w:tcPr>
                <w:p w14:paraId="3133D07A" w14:textId="77777777" w:rsidR="00483AC7" w:rsidRPr="00B043B4" w:rsidRDefault="00237AEB" w:rsidP="00310106">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59827321"/>
                      <w14:checkbox>
                        <w14:checked w14:val="0"/>
                        <w14:checkedState w14:val="2612" w14:font="MS Gothic"/>
                        <w14:uncheckedState w14:val="2610" w14:font="MS Gothic"/>
                      </w14:checkbox>
                    </w:sdtPr>
                    <w:sdtEndPr/>
                    <w:sdtContent>
                      <w:r w:rsidR="00483AC7">
                        <w:rPr>
                          <w:rFonts w:ascii="MS Gothic" w:eastAsia="MS Gothic" w:hAnsi="MS Gothic" w:cs="Times New Roman" w:hint="eastAsia"/>
                          <w:b/>
                          <w:sz w:val="20"/>
                          <w:szCs w:val="20"/>
                          <w:lang w:eastAsia="sk-SK"/>
                        </w:rPr>
                        <w:t>☐</w:t>
                      </w:r>
                    </w:sdtContent>
                  </w:sdt>
                  <w:r w:rsidR="00483AC7" w:rsidRPr="00B043B4">
                    <w:rPr>
                      <w:rFonts w:ascii="Times New Roman" w:eastAsia="Times New Roman" w:hAnsi="Times New Roman" w:cs="Times New Roman"/>
                      <w:b/>
                      <w:sz w:val="20"/>
                      <w:szCs w:val="20"/>
                      <w:lang w:eastAsia="sk-SK"/>
                    </w:rPr>
                    <w:t xml:space="preserve">  Áno</w:t>
                  </w:r>
                </w:p>
              </w:tc>
              <w:tc>
                <w:tcPr>
                  <w:tcW w:w="1417" w:type="dxa"/>
                  <w:tcBorders>
                    <w:top w:val="single" w:sz="4" w:space="0" w:color="FFFFFF" w:themeColor="background1"/>
                    <w:left w:val="nil"/>
                    <w:bottom w:val="nil"/>
                    <w:right w:val="none" w:sz="4" w:space="0" w:color="000000" w:themeColor="text1"/>
                  </w:tcBorders>
                  <w:shd w:val="clear" w:color="auto" w:fill="FFFFFF" w:themeFill="background1"/>
                </w:tcPr>
                <w:p w14:paraId="2BD1B6F5" w14:textId="77777777" w:rsidR="00483AC7" w:rsidRPr="00B043B4" w:rsidRDefault="00237AEB" w:rsidP="00310106">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250618250"/>
                      <w14:checkbox>
                        <w14:checked w14:val="1"/>
                        <w14:checkedState w14:val="2612" w14:font="MS Gothic"/>
                        <w14:uncheckedState w14:val="2610" w14:font="MS Gothic"/>
                      </w14:checkbox>
                    </w:sdtPr>
                    <w:sdtEndPr/>
                    <w:sdtContent>
                      <w:r w:rsidR="00483AC7">
                        <w:rPr>
                          <w:rFonts w:ascii="MS Gothic" w:eastAsia="MS Gothic" w:hAnsi="MS Gothic" w:cs="Times New Roman" w:hint="eastAsia"/>
                          <w:b/>
                          <w:sz w:val="20"/>
                          <w:szCs w:val="20"/>
                          <w:lang w:eastAsia="sk-SK"/>
                        </w:rPr>
                        <w:t>☒</w:t>
                      </w:r>
                    </w:sdtContent>
                  </w:sdt>
                  <w:r w:rsidR="00483AC7" w:rsidRPr="00B043B4">
                    <w:rPr>
                      <w:rFonts w:ascii="Times New Roman" w:eastAsia="Times New Roman" w:hAnsi="Times New Roman" w:cs="Times New Roman"/>
                      <w:b/>
                      <w:sz w:val="20"/>
                      <w:szCs w:val="20"/>
                      <w:lang w:eastAsia="sk-SK"/>
                    </w:rPr>
                    <w:t xml:space="preserve">  Nie</w:t>
                  </w:r>
                </w:p>
              </w:tc>
            </w:tr>
          </w:tbl>
          <w:p w14:paraId="59332D11" w14:textId="77777777" w:rsidR="00483AC7" w:rsidRPr="00797E7A" w:rsidRDefault="00483AC7" w:rsidP="00310106">
            <w:pPr>
              <w:jc w:val="both"/>
              <w:rPr>
                <w:rFonts w:ascii="Times New Roman" w:eastAsia="Times New Roman" w:hAnsi="Times New Roman" w:cs="Times New Roman"/>
                <w:i/>
                <w:iCs/>
                <w:sz w:val="20"/>
                <w:szCs w:val="20"/>
                <w:lang w:eastAsia="sk-SK"/>
              </w:rPr>
            </w:pPr>
            <w:r w:rsidRPr="7B88C2E8">
              <w:rPr>
                <w:rFonts w:ascii="Times New Roman" w:eastAsia="Times New Roman" w:hAnsi="Times New Roman" w:cs="Times New Roman"/>
                <w:i/>
                <w:iCs/>
                <w:sz w:val="20"/>
                <w:szCs w:val="20"/>
                <w:lang w:eastAsia="sk-SK"/>
              </w:rPr>
              <w:t>Ak áno, uveďte, ktorých vplyvov podľa bodu 9 sa goldplating týka:</w:t>
            </w:r>
          </w:p>
        </w:tc>
      </w:tr>
      <w:tr w:rsidR="00483AC7" w:rsidRPr="00B043B4" w14:paraId="07C2BAFA" w14:textId="77777777" w:rsidTr="00310106">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tcPr>
          <w:p w14:paraId="1F0B18CA" w14:textId="77777777" w:rsidR="00483AC7" w:rsidRPr="00B043B4" w:rsidRDefault="00483AC7" w:rsidP="00483AC7">
            <w:pPr>
              <w:numPr>
                <w:ilvl w:val="0"/>
                <w:numId w:val="6"/>
              </w:numPr>
              <w:spacing w:after="0"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483AC7" w:rsidRPr="00B043B4" w14:paraId="45F0890C" w14:textId="77777777" w:rsidTr="00310106">
        <w:tc>
          <w:tcPr>
            <w:tcW w:w="9180" w:type="dxa"/>
            <w:gridSpan w:val="11"/>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548BC822" w14:textId="77777777" w:rsidR="00483AC7" w:rsidRPr="00612E08" w:rsidRDefault="00483AC7" w:rsidP="00310106">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1189ACDA" w14:textId="77777777" w:rsidR="00483AC7" w:rsidRDefault="00483AC7" w:rsidP="00310106">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14:paraId="73C0C91E" w14:textId="77777777" w:rsidR="00483AC7" w:rsidRPr="003F1CB4" w:rsidRDefault="00483AC7" w:rsidP="00310106">
            <w:pPr>
              <w:jc w:val="both"/>
              <w:rPr>
                <w:rFonts w:ascii="Times New Roman" w:eastAsia="Times New Roman" w:hAnsi="Times New Roman" w:cs="Times New Roman"/>
                <w:sz w:val="20"/>
                <w:szCs w:val="20"/>
                <w:lang w:eastAsia="sk-SK"/>
              </w:rPr>
            </w:pPr>
            <w:r w:rsidRPr="003F1CB4">
              <w:rPr>
                <w:rFonts w:ascii="Times New Roman" w:eastAsia="Times New Roman" w:hAnsi="Times New Roman" w:cs="Times New Roman"/>
                <w:sz w:val="20"/>
                <w:szCs w:val="20"/>
                <w:lang w:eastAsia="sk-SK"/>
              </w:rPr>
              <w:t>Preskúmanie účelnosti návrhu zákona bude vykonávané priebežn</w:t>
            </w:r>
            <w:r>
              <w:rPr>
                <w:rFonts w:ascii="Times New Roman" w:eastAsia="Times New Roman" w:hAnsi="Times New Roman" w:cs="Times New Roman"/>
                <w:sz w:val="20"/>
                <w:szCs w:val="20"/>
                <w:lang w:eastAsia="sk-SK"/>
              </w:rPr>
              <w:t>e po nadobudnutí jeho účinnosti najmä prostredníctvom počtov dopravných nehôd a ich následkov.</w:t>
            </w:r>
          </w:p>
        </w:tc>
      </w:tr>
      <w:tr w:rsidR="00483AC7" w:rsidRPr="00B043B4" w14:paraId="52B3706B" w14:textId="77777777" w:rsidTr="00310106">
        <w:trPr>
          <w:trHeight w:val="54"/>
        </w:trPr>
        <w:tc>
          <w:tcPr>
            <w:tcW w:w="9180" w:type="dxa"/>
            <w:gridSpan w:val="11"/>
            <w:tcBorders>
              <w:top w:val="nil"/>
              <w:left w:val="nil"/>
              <w:bottom w:val="single" w:sz="4" w:space="0" w:color="auto"/>
              <w:right w:val="nil"/>
            </w:tcBorders>
            <w:shd w:val="clear" w:color="auto" w:fill="FFFFFF" w:themeFill="background1"/>
          </w:tcPr>
          <w:p w14:paraId="37C662A8" w14:textId="77777777" w:rsidR="00483AC7" w:rsidRPr="00AA0A67" w:rsidRDefault="00483AC7" w:rsidP="00310106">
            <w:pPr>
              <w:jc w:val="both"/>
              <w:rPr>
                <w:rFonts w:ascii="Times New Roman" w:eastAsia="Times New Roman" w:hAnsi="Times New Roman" w:cs="Times New Roman"/>
                <w:sz w:val="18"/>
                <w:szCs w:val="18"/>
                <w:lang w:eastAsia="sk-SK"/>
              </w:rPr>
            </w:pPr>
            <w:r w:rsidRPr="00AA0A67">
              <w:rPr>
                <w:rFonts w:ascii="Times New Roman" w:eastAsia="Times New Roman" w:hAnsi="Times New Roman" w:cs="Times New Roman"/>
                <w:sz w:val="18"/>
                <w:szCs w:val="18"/>
                <w:lang w:eastAsia="sk-SK"/>
              </w:rPr>
              <w:t>* vyplniť iba v prípade, ak materiál nie je zahrnutý do Plánu práce vlády Slovenskej republiky alebo Plánu</w:t>
            </w:r>
            <w:r>
              <w:rPr>
                <w:rFonts w:ascii="Times New Roman" w:eastAsia="Times New Roman" w:hAnsi="Times New Roman" w:cs="Times New Roman"/>
                <w:sz w:val="18"/>
                <w:szCs w:val="18"/>
                <w:lang w:eastAsia="sk-SK"/>
              </w:rPr>
              <w:t xml:space="preserve"> </w:t>
            </w:r>
            <w:r w:rsidRPr="00AA0A67">
              <w:rPr>
                <w:rFonts w:ascii="Times New Roman" w:eastAsia="Times New Roman" w:hAnsi="Times New Roman" w:cs="Times New Roman"/>
                <w:sz w:val="18"/>
                <w:szCs w:val="18"/>
                <w:lang w:eastAsia="sk-SK"/>
              </w:rPr>
              <w:t xml:space="preserve">legislatívnych úloh vlády Slovenskej republiky. </w:t>
            </w:r>
          </w:p>
          <w:p w14:paraId="50C3A3F1" w14:textId="77777777" w:rsidR="00483AC7" w:rsidRPr="00AA0A67" w:rsidRDefault="00483AC7" w:rsidP="00310106">
            <w:pPr>
              <w:jc w:val="both"/>
              <w:rPr>
                <w:rFonts w:ascii="Times New Roman" w:eastAsia="Times New Roman" w:hAnsi="Times New Roman" w:cs="Times New Roman"/>
                <w:sz w:val="18"/>
                <w:szCs w:val="18"/>
                <w:lang w:eastAsia="sk-SK"/>
              </w:rPr>
            </w:pPr>
            <w:r w:rsidRPr="00AA0A67">
              <w:rPr>
                <w:rFonts w:ascii="Times New Roman" w:eastAsia="Times New Roman" w:hAnsi="Times New Roman" w:cs="Times New Roman"/>
                <w:sz w:val="18"/>
                <w:szCs w:val="18"/>
                <w:lang w:eastAsia="sk-SK"/>
              </w:rPr>
              <w:t>** vyplniť iba v prípade, ak sa záverečné posúdenie vybraných vplyvov uskutočnilo v zmysle bodu 9.1. jednotnej metodiky.</w:t>
            </w:r>
          </w:p>
          <w:p w14:paraId="7C753761" w14:textId="77777777" w:rsidR="00483AC7" w:rsidRPr="00AA0A67" w:rsidRDefault="00483AC7" w:rsidP="00310106">
            <w:pPr>
              <w:jc w:val="both"/>
              <w:rPr>
                <w:rFonts w:ascii="Times New Roman" w:eastAsia="Times New Roman" w:hAnsi="Times New Roman" w:cs="Times New Roman"/>
                <w:sz w:val="18"/>
                <w:szCs w:val="18"/>
                <w:lang w:eastAsia="sk-SK"/>
              </w:rPr>
            </w:pPr>
            <w:r w:rsidRPr="00AA0A67">
              <w:rPr>
                <w:rFonts w:ascii="Times New Roman" w:eastAsia="Times New Roman" w:hAnsi="Times New Roman" w:cs="Times New Roman"/>
                <w:sz w:val="18"/>
                <w:szCs w:val="18"/>
                <w:lang w:eastAsia="sk-SK"/>
              </w:rPr>
              <w:t>*** posudzovanie sa týka len zmien v I. a II. pilieri univerzálneho systému dôchodkového zabezpečenia s identifikovaným dopadom od 0,1 % HDP (vrátane) na dlhodobom horizonte.</w:t>
            </w:r>
          </w:p>
          <w:p w14:paraId="37DA747B" w14:textId="77777777" w:rsidR="00483AC7" w:rsidRPr="00D85B26" w:rsidRDefault="00483AC7" w:rsidP="00310106">
            <w:pPr>
              <w:rPr>
                <w:rFonts w:ascii="Times New Roman" w:eastAsia="Times New Roman" w:hAnsi="Times New Roman" w:cs="Times New Roman"/>
                <w:sz w:val="20"/>
                <w:szCs w:val="20"/>
                <w:lang w:eastAsia="sk-SK"/>
              </w:rPr>
            </w:pPr>
          </w:p>
        </w:tc>
      </w:tr>
      <w:tr w:rsidR="00483AC7" w:rsidRPr="00B043B4" w14:paraId="381B3266" w14:textId="77777777" w:rsidTr="00310106">
        <w:trPr>
          <w:trHeight w:val="283"/>
        </w:trPr>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vAlign w:val="center"/>
          </w:tcPr>
          <w:p w14:paraId="48EC9BA0" w14:textId="77777777" w:rsidR="00483AC7" w:rsidRPr="00B043B4" w:rsidRDefault="00483AC7" w:rsidP="00483AC7">
            <w:pPr>
              <w:numPr>
                <w:ilvl w:val="0"/>
                <w:numId w:val="6"/>
              </w:numPr>
              <w:spacing w:after="0"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Vybrané vplyvy  materiálu</w:t>
            </w:r>
          </w:p>
        </w:tc>
      </w:tr>
      <w:tr w:rsidR="00483AC7" w:rsidRPr="00B043B4" w14:paraId="483EF3FD" w14:textId="77777777" w:rsidTr="00310106">
        <w:tc>
          <w:tcPr>
            <w:tcW w:w="3812" w:type="dxa"/>
            <w:tcBorders>
              <w:top w:val="single" w:sz="4" w:space="0" w:color="auto"/>
              <w:left w:val="single" w:sz="4" w:space="0" w:color="auto"/>
              <w:bottom w:val="nil"/>
              <w:right w:val="single" w:sz="4" w:space="0" w:color="auto"/>
            </w:tcBorders>
            <w:shd w:val="clear" w:color="auto" w:fill="E2E2E2"/>
          </w:tcPr>
          <w:p w14:paraId="066954C4" w14:textId="77777777" w:rsidR="00483AC7" w:rsidRPr="00B043B4" w:rsidRDefault="00483AC7" w:rsidP="0031010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bCs/>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11E5914A" w14:textId="77777777" w:rsidR="00483AC7" w:rsidRPr="00B043B4" w:rsidRDefault="00483AC7" w:rsidP="00310106">
                <w:pPr>
                  <w:jc w:val="center"/>
                  <w:rPr>
                    <w:rFonts w:ascii="Times New Roman" w:eastAsia="Times New Roman" w:hAnsi="Times New Roman" w:cs="Times New Roman"/>
                    <w:b/>
                    <w:bCs/>
                    <w:sz w:val="20"/>
                    <w:szCs w:val="20"/>
                    <w:lang w:eastAsia="sk-SK"/>
                  </w:rPr>
                </w:pPr>
                <w:r w:rsidRPr="66479222">
                  <w:rPr>
                    <w:rFonts w:ascii="MS Gothic" w:eastAsia="MS Gothic" w:hAnsi="MS Gothic" w:cs="MS Gothic"/>
                    <w:b/>
                    <w:bCs/>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2F036C32" w14:textId="77777777" w:rsidR="00483AC7" w:rsidRPr="00B043B4" w:rsidRDefault="00483AC7" w:rsidP="0031010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bCs/>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315A895D" w14:textId="77777777" w:rsidR="00483AC7" w:rsidRPr="00B043B4" w:rsidRDefault="00483AC7" w:rsidP="0031010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79548E65" w14:textId="77777777" w:rsidR="00483AC7" w:rsidRPr="00B043B4" w:rsidRDefault="00483AC7" w:rsidP="0031010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bCs/>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3BE7C22F" w14:textId="77777777" w:rsidR="00483AC7" w:rsidRPr="00B043B4" w:rsidRDefault="00483AC7" w:rsidP="00310106">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45116AE7" w14:textId="77777777" w:rsidR="00483AC7" w:rsidRPr="00B043B4" w:rsidRDefault="00483AC7" w:rsidP="00310106">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483AC7" w:rsidRPr="0070247E" w14:paraId="74491C02" w14:textId="77777777" w:rsidTr="00310106">
        <w:tc>
          <w:tcPr>
            <w:tcW w:w="3812" w:type="dxa"/>
            <w:tcBorders>
              <w:top w:val="nil"/>
              <w:left w:val="single" w:sz="4" w:space="0" w:color="auto"/>
              <w:bottom w:val="nil"/>
              <w:right w:val="single" w:sz="4" w:space="0" w:color="auto"/>
            </w:tcBorders>
            <w:shd w:val="clear" w:color="auto" w:fill="E2E2E2"/>
          </w:tcPr>
          <w:p w14:paraId="3223031C" w14:textId="77777777" w:rsidR="00483AC7" w:rsidRPr="0070247E" w:rsidRDefault="00483AC7" w:rsidP="00310106">
            <w:pPr>
              <w:rPr>
                <w:rFonts w:ascii="Times New Roman" w:eastAsia="Times New Roman" w:hAnsi="Times New Roman" w:cs="Times New Roman"/>
                <w:sz w:val="20"/>
                <w:szCs w:val="20"/>
                <w:lang w:eastAsia="sk-SK"/>
              </w:rPr>
            </w:pPr>
            <w:r w:rsidRPr="0070247E">
              <w:rPr>
                <w:rFonts w:ascii="Times New Roman" w:eastAsia="Times New Roman" w:hAnsi="Times New Roman" w:cs="Times New Roman"/>
                <w:sz w:val="20"/>
                <w:szCs w:val="20"/>
                <w:lang w:eastAsia="sk-SK"/>
              </w:rPr>
              <w:t xml:space="preserve">    z toho rozpočtovo zabezpečené vplyvy,         </w:t>
            </w:r>
          </w:p>
          <w:p w14:paraId="043B069E" w14:textId="77777777" w:rsidR="00483AC7" w:rsidRPr="0070247E" w:rsidRDefault="00483AC7" w:rsidP="00310106">
            <w:pPr>
              <w:rPr>
                <w:rFonts w:ascii="Times New Roman" w:eastAsia="Times New Roman" w:hAnsi="Times New Roman" w:cs="Times New Roman"/>
                <w:sz w:val="20"/>
                <w:szCs w:val="20"/>
                <w:lang w:eastAsia="sk-SK"/>
              </w:rPr>
            </w:pPr>
            <w:r w:rsidRPr="0070247E">
              <w:rPr>
                <w:rFonts w:ascii="Times New Roman" w:eastAsia="Times New Roman" w:hAnsi="Times New Roman" w:cs="Times New Roman"/>
                <w:sz w:val="20"/>
                <w:szCs w:val="20"/>
                <w:lang w:eastAsia="sk-SK"/>
              </w:rPr>
              <w:t xml:space="preserve">    v prípade identifikovaného negatívneho </w:t>
            </w:r>
          </w:p>
          <w:p w14:paraId="67798CC6" w14:textId="77777777" w:rsidR="00483AC7" w:rsidRPr="0070247E" w:rsidRDefault="00483AC7" w:rsidP="00310106">
            <w:pPr>
              <w:rPr>
                <w:rFonts w:ascii="Times New Roman" w:eastAsia="Times New Roman" w:hAnsi="Times New Roman" w:cs="Times New Roman"/>
                <w:sz w:val="20"/>
                <w:szCs w:val="20"/>
                <w:lang w:eastAsia="sk-SK"/>
              </w:rPr>
            </w:pPr>
            <w:r w:rsidRPr="0070247E">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3D1A7CAB" w14:textId="77777777" w:rsidR="00483AC7" w:rsidRPr="0070247E" w:rsidRDefault="00483AC7"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3C2D85D0" w14:textId="77777777" w:rsidR="00483AC7" w:rsidRPr="0070247E" w:rsidRDefault="00483AC7" w:rsidP="00310106">
            <w:pPr>
              <w:rPr>
                <w:rFonts w:ascii="Times New Roman" w:eastAsia="Times New Roman" w:hAnsi="Times New Roman" w:cs="Times New Roman"/>
                <w:sz w:val="20"/>
                <w:szCs w:val="20"/>
                <w:lang w:eastAsia="sk-SK"/>
              </w:rPr>
            </w:pPr>
            <w:r w:rsidRPr="0070247E">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973404C" w14:textId="77777777" w:rsidR="00483AC7" w:rsidRPr="0070247E" w:rsidRDefault="00483AC7"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576853E" w14:textId="77777777" w:rsidR="00483AC7" w:rsidRPr="0070247E" w:rsidRDefault="00483AC7" w:rsidP="00310106">
            <w:pPr>
              <w:rPr>
                <w:rFonts w:ascii="Times New Roman" w:eastAsia="Times New Roman" w:hAnsi="Times New Roman" w:cs="Times New Roman"/>
                <w:sz w:val="20"/>
                <w:szCs w:val="20"/>
                <w:lang w:eastAsia="sk-SK"/>
              </w:rPr>
            </w:pPr>
            <w:r w:rsidRPr="0070247E">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EE268FF" w14:textId="77777777" w:rsidR="00483AC7" w:rsidRPr="0070247E" w:rsidRDefault="00483AC7" w:rsidP="00310106">
                <w:pPr>
                  <w:ind w:left="-107" w:right="-108"/>
                  <w:jc w:val="center"/>
                  <w:rPr>
                    <w:rFonts w:ascii="Times New Roman" w:eastAsia="Times New Roman" w:hAnsi="Times New Roman" w:cs="Times New Roman"/>
                    <w:sz w:val="20"/>
                    <w:szCs w:val="20"/>
                    <w:lang w:eastAsia="sk-SK"/>
                  </w:rPr>
                </w:pPr>
                <w:r w:rsidRPr="0070247E">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EE2F7CC" w14:textId="77777777" w:rsidR="00483AC7" w:rsidRPr="0070247E" w:rsidRDefault="00483AC7" w:rsidP="00310106">
            <w:pPr>
              <w:ind w:left="34"/>
              <w:rPr>
                <w:rFonts w:ascii="Times New Roman" w:eastAsia="Times New Roman" w:hAnsi="Times New Roman" w:cs="Times New Roman"/>
                <w:sz w:val="20"/>
                <w:szCs w:val="20"/>
                <w:lang w:eastAsia="sk-SK"/>
              </w:rPr>
            </w:pPr>
            <w:r w:rsidRPr="0070247E">
              <w:rPr>
                <w:rFonts w:ascii="Times New Roman" w:eastAsia="Times New Roman" w:hAnsi="Times New Roman" w:cs="Times New Roman"/>
                <w:sz w:val="20"/>
                <w:szCs w:val="20"/>
                <w:lang w:eastAsia="sk-SK"/>
              </w:rPr>
              <w:t>Čiastočne</w:t>
            </w:r>
          </w:p>
        </w:tc>
      </w:tr>
      <w:tr w:rsidR="00483AC7" w:rsidRPr="00B043B4" w14:paraId="5B693CC4" w14:textId="77777777" w:rsidTr="00310106">
        <w:tc>
          <w:tcPr>
            <w:tcW w:w="3812" w:type="dxa"/>
            <w:tcBorders>
              <w:top w:val="nil"/>
              <w:left w:val="single" w:sz="4" w:space="0" w:color="auto"/>
              <w:bottom w:val="nil"/>
              <w:right w:val="single" w:sz="4" w:space="0" w:color="auto"/>
            </w:tcBorders>
            <w:shd w:val="clear" w:color="auto" w:fill="E2E2E2"/>
          </w:tcPr>
          <w:p w14:paraId="33C45CD5" w14:textId="77777777" w:rsidR="00483AC7" w:rsidRPr="003145AE" w:rsidRDefault="00483AC7" w:rsidP="00310106">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bCs/>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0F2A24A2" w14:textId="77777777" w:rsidR="00483AC7" w:rsidRPr="00B043B4" w:rsidRDefault="00483AC7" w:rsidP="0031010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5ECC18BE" w14:textId="77777777" w:rsidR="00483AC7" w:rsidRPr="00B043B4" w:rsidRDefault="00483AC7" w:rsidP="0031010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bCs/>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56DE0C36" w14:textId="77777777" w:rsidR="00483AC7" w:rsidRPr="00B043B4" w:rsidRDefault="00483AC7" w:rsidP="00310106">
                <w:pPr>
                  <w:jc w:val="center"/>
                  <w:rPr>
                    <w:rFonts w:ascii="Times New Roman" w:eastAsia="Times New Roman" w:hAnsi="Times New Roman" w:cs="Times New Roman"/>
                    <w:b/>
                    <w:bCs/>
                    <w:sz w:val="20"/>
                    <w:szCs w:val="20"/>
                    <w:lang w:eastAsia="sk-SK"/>
                  </w:rPr>
                </w:pPr>
                <w:r w:rsidRPr="66479222">
                  <w:rPr>
                    <w:rFonts w:ascii="MS Gothic" w:eastAsia="MS Gothic" w:hAnsi="MS Gothic" w:cs="MS Gothic"/>
                    <w:b/>
                    <w:bCs/>
                    <w:sz w:val="20"/>
                    <w:szCs w:val="20"/>
                    <w:lang w:eastAsia="sk-SK"/>
                  </w:rPr>
                  <w:t>☒</w:t>
                </w:r>
              </w:p>
            </w:tc>
          </w:sdtContent>
        </w:sdt>
        <w:tc>
          <w:tcPr>
            <w:tcW w:w="1133" w:type="dxa"/>
            <w:tcBorders>
              <w:top w:val="dotted" w:sz="4" w:space="0" w:color="auto"/>
              <w:left w:val="nil"/>
              <w:bottom w:val="dotted" w:sz="4" w:space="0" w:color="auto"/>
              <w:right w:val="nil"/>
            </w:tcBorders>
          </w:tcPr>
          <w:p w14:paraId="1F874FA2" w14:textId="77777777" w:rsidR="00483AC7" w:rsidRPr="00B043B4" w:rsidRDefault="00483AC7" w:rsidP="0031010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bCs/>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2506AF6D" w14:textId="77777777" w:rsidR="00483AC7" w:rsidRPr="00B043B4" w:rsidRDefault="00483AC7" w:rsidP="00310106">
                <w:pPr>
                  <w:ind w:left="-107" w:right="-108"/>
                  <w:jc w:val="center"/>
                  <w:rPr>
                    <w:rFonts w:ascii="Times New Roman" w:eastAsia="Times New Roman" w:hAnsi="Times New Roman" w:cs="Times New Roman"/>
                    <w:b/>
                    <w:bCs/>
                    <w:sz w:val="20"/>
                    <w:szCs w:val="20"/>
                    <w:lang w:eastAsia="sk-SK"/>
                  </w:rPr>
                </w:pPr>
                <w:r w:rsidRPr="66479222">
                  <w:rPr>
                    <w:rFonts w:ascii="MS Gothic" w:eastAsia="MS Gothic" w:hAnsi="MS Gothic" w:cs="MS Gothic"/>
                    <w:b/>
                    <w:bCs/>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0C84BD92" w14:textId="77777777" w:rsidR="00483AC7" w:rsidRPr="00B043B4" w:rsidRDefault="00483AC7" w:rsidP="00310106">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483AC7" w:rsidRPr="00B043B4" w14:paraId="5598C46F" w14:textId="77777777" w:rsidTr="00310106">
        <w:tc>
          <w:tcPr>
            <w:tcW w:w="3812" w:type="dxa"/>
            <w:tcBorders>
              <w:top w:val="nil"/>
              <w:left w:val="single" w:sz="4" w:space="0" w:color="auto"/>
              <w:bottom w:val="single" w:sz="4" w:space="0" w:color="000000" w:themeColor="text1"/>
              <w:right w:val="single" w:sz="4" w:space="0" w:color="auto"/>
            </w:tcBorders>
            <w:shd w:val="clear" w:color="auto" w:fill="E2E2E2"/>
          </w:tcPr>
          <w:p w14:paraId="6F4D03EA" w14:textId="77777777" w:rsidR="00483AC7" w:rsidRDefault="00483AC7" w:rsidP="00310106">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14:paraId="789C2A9B" w14:textId="77777777" w:rsidR="00483AC7" w:rsidRPr="003145AE" w:rsidRDefault="00483AC7" w:rsidP="00310106">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1A1B6D3A" w14:textId="77777777" w:rsidR="00483AC7" w:rsidRPr="00B043B4" w:rsidRDefault="00483AC7"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93A19B9" w14:textId="77777777" w:rsidR="00483AC7" w:rsidRPr="00B043B4" w:rsidRDefault="00483AC7" w:rsidP="00310106">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4F984E8" w14:textId="77777777" w:rsidR="00483AC7" w:rsidRPr="00B043B4" w:rsidRDefault="00483AC7" w:rsidP="00310106">
                <w:pPr>
                  <w:jc w:val="center"/>
                  <w:rPr>
                    <w:rFonts w:ascii="Times New Roman" w:eastAsia="Times New Roman" w:hAnsi="Times New Roman" w:cs="Times New Roman"/>
                    <w:sz w:val="20"/>
                    <w:szCs w:val="20"/>
                    <w:lang w:eastAsia="sk-SK"/>
                  </w:rPr>
                </w:pPr>
                <w:r w:rsidRPr="66479222">
                  <w:rPr>
                    <w:rFonts w:ascii="MS Gothic" w:eastAsia="MS Gothic" w:hAnsi="MS Gothic" w:cs="MS Gothic"/>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636C82AF" w14:textId="77777777" w:rsidR="00483AC7" w:rsidRPr="00B043B4" w:rsidRDefault="00483AC7" w:rsidP="00310106">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54DE5B93" w14:textId="77777777" w:rsidR="00483AC7" w:rsidRPr="00B043B4" w:rsidRDefault="00483AC7" w:rsidP="00310106">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16BF4BC" w14:textId="77777777" w:rsidR="00483AC7" w:rsidRPr="00B043B4" w:rsidRDefault="00483AC7" w:rsidP="00310106">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483AC7" w:rsidRPr="00B043B4" w14:paraId="7344B951" w14:textId="77777777" w:rsidTr="00310106">
        <w:tc>
          <w:tcPr>
            <w:tcW w:w="3812" w:type="dxa"/>
            <w:tcBorders>
              <w:top w:val="nil"/>
              <w:left w:val="single" w:sz="4" w:space="0" w:color="auto"/>
              <w:bottom w:val="single" w:sz="4" w:space="0" w:color="000000" w:themeColor="text1"/>
              <w:right w:val="single" w:sz="4" w:space="0" w:color="auto"/>
            </w:tcBorders>
            <w:shd w:val="clear" w:color="auto" w:fill="E2E2E2"/>
          </w:tcPr>
          <w:p w14:paraId="60B4C524" w14:textId="77777777" w:rsidR="00483AC7" w:rsidRDefault="00483AC7" w:rsidP="00310106">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79938900"/>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11FBE8B9" w14:textId="77777777" w:rsidR="00483AC7" w:rsidRPr="00B043B4" w:rsidRDefault="00483AC7"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081BB13D" w14:textId="77777777" w:rsidR="00483AC7" w:rsidRPr="00B043B4" w:rsidRDefault="00483AC7" w:rsidP="00310106">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tc>
          <w:tcPr>
            <w:tcW w:w="538" w:type="dxa"/>
            <w:gridSpan w:val="2"/>
            <w:tcBorders>
              <w:top w:val="dotted" w:sz="4" w:space="0" w:color="auto"/>
              <w:left w:val="nil"/>
              <w:bottom w:val="dotted" w:sz="4" w:space="0" w:color="auto"/>
              <w:right w:val="nil"/>
            </w:tcBorders>
            <w:vAlign w:val="center"/>
          </w:tcPr>
          <w:p w14:paraId="296B3532" w14:textId="77777777" w:rsidR="00483AC7" w:rsidRPr="00B043B4" w:rsidRDefault="00483AC7" w:rsidP="00310106">
            <w:pPr>
              <w:jc w:val="center"/>
              <w:rPr>
                <w:rFonts w:ascii="Times New Roman" w:eastAsia="Times New Roman" w:hAnsi="Times New Roman" w:cs="Times New Roman"/>
                <w:sz w:val="20"/>
                <w:szCs w:val="20"/>
                <w:lang w:eastAsia="sk-SK"/>
              </w:rPr>
            </w:pPr>
          </w:p>
        </w:tc>
        <w:tc>
          <w:tcPr>
            <w:tcW w:w="1133" w:type="dxa"/>
            <w:tcBorders>
              <w:top w:val="dotted" w:sz="4" w:space="0" w:color="auto"/>
              <w:left w:val="nil"/>
              <w:bottom w:val="dotted" w:sz="4" w:space="0" w:color="auto"/>
              <w:right w:val="nil"/>
            </w:tcBorders>
            <w:vAlign w:val="center"/>
          </w:tcPr>
          <w:p w14:paraId="10E4964F" w14:textId="77777777" w:rsidR="00483AC7" w:rsidRPr="00B043B4" w:rsidRDefault="00483AC7" w:rsidP="00310106">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673075"/>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2C6711B1" w14:textId="77777777" w:rsidR="00483AC7" w:rsidRPr="00B043B4" w:rsidRDefault="00483AC7"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91E8799" w14:textId="77777777" w:rsidR="00483AC7" w:rsidRPr="00B043B4" w:rsidRDefault="00483AC7" w:rsidP="00310106">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tr>
      <w:tr w:rsidR="00483AC7" w:rsidRPr="00612E08" w14:paraId="602FF2F7" w14:textId="77777777" w:rsidTr="00310106">
        <w:tc>
          <w:tcPr>
            <w:tcW w:w="3812" w:type="dxa"/>
            <w:tcBorders>
              <w:top w:val="single" w:sz="4" w:space="0" w:color="auto"/>
              <w:left w:val="single" w:sz="4" w:space="0" w:color="auto"/>
              <w:bottom w:val="single" w:sz="4" w:space="0" w:color="auto"/>
              <w:right w:val="single" w:sz="4" w:space="0" w:color="auto"/>
            </w:tcBorders>
            <w:shd w:val="clear" w:color="auto" w:fill="E2E2E2"/>
          </w:tcPr>
          <w:p w14:paraId="2E86563B" w14:textId="77777777" w:rsidR="00483AC7" w:rsidRPr="00612E08" w:rsidRDefault="00483AC7" w:rsidP="0031010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bCs/>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2A6EE5F" w14:textId="77777777" w:rsidR="00483AC7" w:rsidRPr="00612E08" w:rsidRDefault="00483AC7"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913A3A8" w14:textId="77777777" w:rsidR="00483AC7" w:rsidRPr="00612E08" w:rsidRDefault="00483AC7" w:rsidP="0031010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bCs/>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517A224C" w14:textId="77777777" w:rsidR="00483AC7" w:rsidRPr="00612E08" w:rsidRDefault="00483AC7"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bCs/>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55829546" w14:textId="77777777" w:rsidR="00483AC7" w:rsidRPr="00612E08" w:rsidRDefault="00483AC7" w:rsidP="0031010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bCs/>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DA58C34" w14:textId="77777777" w:rsidR="00483AC7" w:rsidRPr="00612E08" w:rsidRDefault="00483AC7" w:rsidP="00310106">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b/>
                    <w:bCs/>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3005E57" w14:textId="77777777" w:rsidR="00483AC7" w:rsidRPr="00612E08" w:rsidRDefault="00483AC7" w:rsidP="00310106">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483AC7" w:rsidRPr="00B043B4" w14:paraId="3C6E9635" w14:textId="77777777" w:rsidTr="00310106">
        <w:tc>
          <w:tcPr>
            <w:tcW w:w="3812" w:type="dxa"/>
            <w:tcBorders>
              <w:top w:val="single" w:sz="4" w:space="0" w:color="000000" w:themeColor="text1"/>
              <w:left w:val="single" w:sz="4" w:space="0" w:color="auto"/>
              <w:bottom w:val="nil"/>
              <w:right w:val="single" w:sz="4" w:space="0" w:color="auto"/>
            </w:tcBorders>
            <w:shd w:val="clear" w:color="auto" w:fill="E2E2E2"/>
          </w:tcPr>
          <w:p w14:paraId="2A88D2E3" w14:textId="77777777" w:rsidR="00483AC7" w:rsidRPr="00B043B4" w:rsidRDefault="00483AC7" w:rsidP="0031010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5E0F0A2E" w14:textId="77777777" w:rsidR="00483AC7" w:rsidRPr="00B043B4" w:rsidRDefault="00483AC7" w:rsidP="00310106">
                <w:pPr>
                  <w:jc w:val="center"/>
                  <w:rPr>
                    <w:rFonts w:ascii="Times New Roman" w:eastAsia="Times New Roman" w:hAnsi="Times New Roman" w:cs="Times New Roman"/>
                    <w:b/>
                    <w:sz w:val="20"/>
                    <w:szCs w:val="20"/>
                    <w:lang w:eastAsia="sk-SK"/>
                  </w:rPr>
                </w:pPr>
                <w:r w:rsidRPr="00BE2EE1">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02067E00" w14:textId="77777777" w:rsidR="00483AC7" w:rsidRPr="00B043B4" w:rsidRDefault="00483AC7" w:rsidP="00310106">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bCs/>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4E1C8012" w14:textId="77777777" w:rsidR="00483AC7" w:rsidRPr="00B043B4" w:rsidRDefault="00483AC7" w:rsidP="0031010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bCs/>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366A039D" w14:textId="77777777" w:rsidR="00483AC7" w:rsidRPr="00B043B4" w:rsidRDefault="00483AC7" w:rsidP="0031010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bCs/>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1C197D0C" w14:textId="77777777" w:rsidR="00483AC7" w:rsidRPr="00B043B4" w:rsidRDefault="00483AC7" w:rsidP="0031010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bCs/>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18DEF520" w14:textId="77777777" w:rsidR="00483AC7" w:rsidRPr="00B043B4" w:rsidRDefault="00483AC7" w:rsidP="00310106">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483AC7" w:rsidRPr="00B043B4" w14:paraId="0A4D804E" w14:textId="77777777" w:rsidTr="00310106">
        <w:tc>
          <w:tcPr>
            <w:tcW w:w="3812" w:type="dxa"/>
            <w:tcBorders>
              <w:top w:val="nil"/>
              <w:left w:val="single" w:sz="4" w:space="0" w:color="000000" w:themeColor="text1"/>
              <w:bottom w:val="nil"/>
              <w:right w:val="single" w:sz="4" w:space="0" w:color="000000" w:themeColor="text1"/>
            </w:tcBorders>
            <w:shd w:val="clear" w:color="auto" w:fill="E2E2E2"/>
          </w:tcPr>
          <w:p w14:paraId="798530F6" w14:textId="77777777" w:rsidR="00483AC7" w:rsidRPr="00B043B4" w:rsidRDefault="00483AC7" w:rsidP="00310106">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14:paraId="05B4590A" w14:textId="77777777" w:rsidR="00483AC7" w:rsidRPr="00B043B4" w:rsidRDefault="00483AC7" w:rsidP="00310106">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themeColor="text1"/>
                  <w:bottom w:val="dotted" w:sz="4" w:space="0" w:color="auto"/>
                  <w:right w:val="nil"/>
                </w:tcBorders>
                <w:vAlign w:val="center"/>
              </w:tcPr>
              <w:p w14:paraId="72C877EC" w14:textId="77777777" w:rsidR="00483AC7" w:rsidRPr="00B043B4" w:rsidRDefault="00483AC7"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0FAD87C8" w14:textId="77777777" w:rsidR="00483AC7" w:rsidRPr="00B043B4" w:rsidRDefault="00483AC7" w:rsidP="00310106">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0F3EBEA1" w14:textId="77777777" w:rsidR="00483AC7" w:rsidRPr="00B043B4" w:rsidRDefault="00483AC7"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523D817" w14:textId="77777777" w:rsidR="00483AC7" w:rsidRPr="00B043B4" w:rsidRDefault="00483AC7" w:rsidP="00310106">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B25CDA2" w14:textId="77777777" w:rsidR="00483AC7" w:rsidRPr="00B043B4" w:rsidRDefault="00483AC7"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44EB39D" w14:textId="77777777" w:rsidR="00483AC7" w:rsidRPr="00B043B4" w:rsidRDefault="00483AC7" w:rsidP="00310106">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483AC7" w:rsidRPr="00B043B4" w14:paraId="2C7A55FC" w14:textId="77777777" w:rsidTr="00310106">
        <w:tc>
          <w:tcPr>
            <w:tcW w:w="3812" w:type="dxa"/>
            <w:tcBorders>
              <w:top w:val="nil"/>
              <w:left w:val="single" w:sz="4" w:space="0" w:color="auto"/>
              <w:bottom w:val="single" w:sz="4" w:space="0" w:color="auto"/>
              <w:right w:val="single" w:sz="4" w:space="0" w:color="auto"/>
            </w:tcBorders>
            <w:shd w:val="clear" w:color="auto" w:fill="E2E2E2"/>
          </w:tcPr>
          <w:p w14:paraId="5A3FE3F6" w14:textId="77777777" w:rsidR="00483AC7" w:rsidRDefault="00483AC7" w:rsidP="0031010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14:paraId="601933F9" w14:textId="77777777" w:rsidR="00483AC7" w:rsidRPr="00B043B4" w:rsidRDefault="00483AC7" w:rsidP="00310106">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41EBCEF8" w14:textId="77777777" w:rsidR="00483AC7" w:rsidRPr="00B043B4" w:rsidRDefault="00483AC7" w:rsidP="00310106">
                <w:pPr>
                  <w:jc w:val="center"/>
                  <w:rPr>
                    <w:rFonts w:ascii="Times New Roman" w:eastAsia="Times New Roman" w:hAnsi="Times New Roman" w:cs="Times New Roman"/>
                    <w:b/>
                    <w:sz w:val="20"/>
                    <w:szCs w:val="20"/>
                    <w:lang w:eastAsia="sk-SK"/>
                  </w:rPr>
                </w:pPr>
                <w:r w:rsidRPr="00BE2EE1">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0E6FCF12" w14:textId="77777777" w:rsidR="00483AC7" w:rsidRPr="00B043B4" w:rsidRDefault="00483AC7" w:rsidP="00310106">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7267AA3F" w14:textId="77777777" w:rsidR="00483AC7" w:rsidRPr="00B043B4" w:rsidRDefault="00483AC7" w:rsidP="00310106">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0DFB2262" w14:textId="77777777" w:rsidR="00483AC7" w:rsidRPr="00B043B4" w:rsidRDefault="00483AC7" w:rsidP="00310106">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7662C7DD" w14:textId="77777777" w:rsidR="00483AC7" w:rsidRPr="00B043B4" w:rsidRDefault="00483AC7" w:rsidP="00310106">
                <w:pPr>
                  <w:jc w:val="center"/>
                  <w:rPr>
                    <w:rFonts w:ascii="Times New Roman" w:eastAsia="Times New Roman" w:hAnsi="Times New Roman" w:cs="Times New Roman"/>
                    <w:b/>
                    <w:sz w:val="20"/>
                    <w:szCs w:val="20"/>
                    <w:lang w:eastAsia="sk-SK"/>
                  </w:rPr>
                </w:pPr>
                <w:r w:rsidRPr="00BE2EE1">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469A6751" w14:textId="77777777" w:rsidR="00483AC7" w:rsidRPr="00B043B4" w:rsidRDefault="00483AC7" w:rsidP="00310106">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483AC7" w:rsidRPr="00B043B4" w14:paraId="3A84B32B" w14:textId="77777777" w:rsidTr="00310106">
        <w:tc>
          <w:tcPr>
            <w:tcW w:w="3812" w:type="dxa"/>
            <w:tcBorders>
              <w:top w:val="single" w:sz="4" w:space="0" w:color="000000" w:themeColor="text1"/>
              <w:left w:val="single" w:sz="4" w:space="0" w:color="auto"/>
              <w:bottom w:val="single" w:sz="4" w:space="0" w:color="auto"/>
              <w:right w:val="single" w:sz="4" w:space="0" w:color="auto"/>
            </w:tcBorders>
            <w:shd w:val="clear" w:color="auto" w:fill="E2E2E2"/>
          </w:tcPr>
          <w:p w14:paraId="6C4169EE" w14:textId="77777777" w:rsidR="00483AC7" w:rsidRPr="00B043B4" w:rsidRDefault="00483AC7" w:rsidP="0031010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bCs/>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489B0F2" w14:textId="77777777" w:rsidR="00483AC7" w:rsidRPr="00B043B4" w:rsidRDefault="00483AC7" w:rsidP="0031010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bCs/>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155F387" w14:textId="77777777" w:rsidR="00483AC7" w:rsidRPr="00B043B4" w:rsidRDefault="00483AC7" w:rsidP="00310106">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bCs/>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96C640C" w14:textId="77777777" w:rsidR="00483AC7" w:rsidRPr="00B043B4" w:rsidRDefault="00483AC7" w:rsidP="0031010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bCs/>
                    <w:sz w:val="20"/>
                    <w:szCs w:val="20"/>
                    <w:lang w:eastAsia="sk-SK"/>
                  </w:rPr>
                  <w:t>☐</w:t>
                </w:r>
              </w:p>
            </w:tc>
          </w:sdtContent>
        </w:sdt>
        <w:tc>
          <w:tcPr>
            <w:tcW w:w="1133" w:type="dxa"/>
            <w:tcBorders>
              <w:top w:val="single" w:sz="4" w:space="0" w:color="auto"/>
              <w:left w:val="nil"/>
              <w:bottom w:val="single" w:sz="4" w:space="0" w:color="auto"/>
              <w:right w:val="nil"/>
            </w:tcBorders>
          </w:tcPr>
          <w:p w14:paraId="7E4710AC" w14:textId="77777777" w:rsidR="00483AC7" w:rsidRPr="00B043B4" w:rsidRDefault="00483AC7" w:rsidP="0031010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bCs/>
              <w:sz w:val="20"/>
              <w:szCs w:val="20"/>
              <w:lang w:eastAsia="sk-SK"/>
            </w:rPr>
            <w:id w:val="-16928352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757A168" w14:textId="77777777" w:rsidR="00483AC7" w:rsidRPr="00B043B4" w:rsidRDefault="00483AC7" w:rsidP="0031010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bCs/>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7D7BD44" w14:textId="77777777" w:rsidR="00483AC7" w:rsidRPr="00B043B4" w:rsidRDefault="00483AC7" w:rsidP="00310106">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483AC7" w:rsidRPr="00B043B4" w14:paraId="797F79DA" w14:textId="77777777" w:rsidTr="00310106">
        <w:tc>
          <w:tcPr>
            <w:tcW w:w="3812" w:type="dxa"/>
            <w:tcBorders>
              <w:top w:val="single" w:sz="4" w:space="0" w:color="auto"/>
              <w:left w:val="single" w:sz="4" w:space="0" w:color="auto"/>
              <w:bottom w:val="nil"/>
              <w:right w:val="single" w:sz="4" w:space="0" w:color="auto"/>
            </w:tcBorders>
            <w:shd w:val="clear" w:color="auto" w:fill="E2E2E2"/>
          </w:tcPr>
          <w:p w14:paraId="0FDA4DD1" w14:textId="77777777" w:rsidR="00483AC7" w:rsidRPr="00B043B4" w:rsidRDefault="00483AC7" w:rsidP="0031010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bCs/>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4E8128F" w14:textId="77777777" w:rsidR="00483AC7" w:rsidRPr="00B043B4" w:rsidRDefault="00483AC7" w:rsidP="0031010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61CC44E" w14:textId="77777777" w:rsidR="00483AC7" w:rsidRPr="00B043B4" w:rsidRDefault="00483AC7" w:rsidP="00310106">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bCs/>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8A39B55" w14:textId="77777777" w:rsidR="00483AC7" w:rsidRPr="00B043B4" w:rsidRDefault="00483AC7" w:rsidP="0031010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678AF227" w14:textId="77777777" w:rsidR="00483AC7" w:rsidRPr="00B043B4" w:rsidRDefault="00483AC7" w:rsidP="0031010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bCs/>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878C00C" w14:textId="77777777" w:rsidR="00483AC7" w:rsidRPr="00B043B4" w:rsidRDefault="00483AC7" w:rsidP="0031010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B6C6C32" w14:textId="77777777" w:rsidR="00483AC7" w:rsidRPr="00B043B4" w:rsidRDefault="00483AC7" w:rsidP="00310106">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483AC7" w:rsidRPr="00B043B4" w14:paraId="461FF38A" w14:textId="77777777" w:rsidTr="00310106">
        <w:tc>
          <w:tcPr>
            <w:tcW w:w="3812" w:type="dxa"/>
            <w:tcBorders>
              <w:top w:val="nil"/>
              <w:left w:val="single" w:sz="4" w:space="0" w:color="auto"/>
              <w:bottom w:val="single" w:sz="4" w:space="0" w:color="auto"/>
              <w:right w:val="single" w:sz="4" w:space="0" w:color="auto"/>
            </w:tcBorders>
            <w:shd w:val="clear" w:color="auto" w:fill="E2E2E2"/>
          </w:tcPr>
          <w:p w14:paraId="2A72892C" w14:textId="77777777" w:rsidR="00483AC7" w:rsidRPr="00612E08" w:rsidRDefault="00483AC7" w:rsidP="00310106">
            <w:pPr>
              <w:rPr>
                <w:rFonts w:ascii="Times New Roman" w:eastAsia="Times New Roman" w:hAnsi="Times New Roman" w:cs="Times New Roman"/>
                <w:sz w:val="20"/>
                <w:szCs w:val="20"/>
                <w:lang w:eastAsia="sk-SK"/>
              </w:rPr>
            </w:pPr>
          </w:p>
          <w:p w14:paraId="070522E5" w14:textId="77777777" w:rsidR="00483AC7" w:rsidRPr="00612E08" w:rsidRDefault="00483AC7" w:rsidP="00310106">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bCs/>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6B1870B9" w14:textId="77777777" w:rsidR="00483AC7" w:rsidRPr="00612E08" w:rsidRDefault="00483AC7" w:rsidP="0031010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3A958A1" w14:textId="77777777" w:rsidR="00483AC7" w:rsidRPr="00612E08" w:rsidRDefault="00483AC7" w:rsidP="00310106">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32B9CFDD" w14:textId="77777777" w:rsidR="00483AC7" w:rsidRPr="00612E08" w:rsidRDefault="00483AC7" w:rsidP="00310106">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1D680DAE" w14:textId="77777777" w:rsidR="00483AC7" w:rsidRPr="00612E08" w:rsidRDefault="00483AC7" w:rsidP="00310106">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bCs/>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BE18F1F" w14:textId="77777777" w:rsidR="00483AC7" w:rsidRPr="00612E08" w:rsidRDefault="00483AC7" w:rsidP="0031010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73C79F8" w14:textId="77777777" w:rsidR="00483AC7" w:rsidRPr="00612E08" w:rsidRDefault="00483AC7" w:rsidP="00310106">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483AC7" w:rsidRPr="00B043B4" w14:paraId="2426594B" w14:textId="77777777" w:rsidTr="00310106">
        <w:tc>
          <w:tcPr>
            <w:tcW w:w="3812" w:type="dxa"/>
            <w:tcBorders>
              <w:top w:val="single" w:sz="4" w:space="0" w:color="auto"/>
              <w:left w:val="single" w:sz="4" w:space="0" w:color="auto"/>
              <w:bottom w:val="single" w:sz="4" w:space="0" w:color="auto"/>
              <w:right w:val="single" w:sz="4" w:space="0" w:color="auto"/>
            </w:tcBorders>
            <w:shd w:val="clear" w:color="auto" w:fill="E2E2E2"/>
          </w:tcPr>
          <w:p w14:paraId="52CEC3CF" w14:textId="77777777" w:rsidR="00483AC7" w:rsidRPr="00B043B4" w:rsidRDefault="00483AC7" w:rsidP="0031010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bCs/>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13AAB66" w14:textId="77777777" w:rsidR="00483AC7" w:rsidRPr="00B043B4" w:rsidRDefault="00483AC7" w:rsidP="0031010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2CE41AC" w14:textId="77777777" w:rsidR="00483AC7" w:rsidRPr="00B043B4" w:rsidRDefault="00483AC7" w:rsidP="00310106">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bCs/>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DBA2040" w14:textId="77777777" w:rsidR="00483AC7" w:rsidRPr="00B043B4" w:rsidRDefault="00483AC7" w:rsidP="0031010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8741D01" w14:textId="77777777" w:rsidR="00483AC7" w:rsidRPr="00B043B4" w:rsidRDefault="00483AC7" w:rsidP="0031010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bCs/>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9897C77" w14:textId="77777777" w:rsidR="00483AC7" w:rsidRPr="00B043B4" w:rsidRDefault="00483AC7" w:rsidP="0031010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A78B78D" w14:textId="77777777" w:rsidR="00483AC7" w:rsidRPr="00B043B4" w:rsidRDefault="00483AC7" w:rsidP="00310106">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483AC7" w:rsidRPr="00B043B4" w14:paraId="44BC7F11" w14:textId="77777777" w:rsidTr="00310106">
        <w:tc>
          <w:tcPr>
            <w:tcW w:w="3812" w:type="dxa"/>
            <w:tcBorders>
              <w:top w:val="single" w:sz="4" w:space="0" w:color="auto"/>
              <w:left w:val="single" w:sz="4" w:space="0" w:color="auto"/>
              <w:bottom w:val="nil"/>
              <w:right w:val="single" w:sz="4" w:space="0" w:color="auto"/>
            </w:tcBorders>
            <w:shd w:val="clear" w:color="auto" w:fill="E2E2E2"/>
          </w:tcPr>
          <w:p w14:paraId="6E3C4725" w14:textId="77777777" w:rsidR="00483AC7" w:rsidRPr="00B043B4" w:rsidRDefault="00483AC7" w:rsidP="00310106">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1982396D" w14:textId="77777777" w:rsidR="00483AC7" w:rsidRPr="00B043B4" w:rsidRDefault="00483AC7" w:rsidP="00310106">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33E1BC20" w14:textId="77777777" w:rsidR="00483AC7" w:rsidRPr="00B043B4" w:rsidRDefault="00483AC7" w:rsidP="00310106">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75FAF3EF" w14:textId="77777777" w:rsidR="00483AC7" w:rsidRPr="00B043B4" w:rsidRDefault="00483AC7" w:rsidP="00310106">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376D0FA3" w14:textId="77777777" w:rsidR="00483AC7" w:rsidRPr="00B043B4" w:rsidRDefault="00483AC7" w:rsidP="00310106">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6DFDA4C6" w14:textId="77777777" w:rsidR="00483AC7" w:rsidRPr="00B043B4" w:rsidRDefault="00483AC7" w:rsidP="00310106">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36A7217D" w14:textId="77777777" w:rsidR="00483AC7" w:rsidRPr="00B043B4" w:rsidRDefault="00483AC7" w:rsidP="00310106">
            <w:pPr>
              <w:spacing w:after="0" w:line="240" w:lineRule="auto"/>
              <w:ind w:left="54"/>
              <w:rPr>
                <w:rFonts w:ascii="Times New Roman" w:eastAsia="Times New Roman" w:hAnsi="Times New Roman" w:cs="Times New Roman"/>
                <w:b/>
                <w:sz w:val="20"/>
                <w:szCs w:val="20"/>
                <w:lang w:eastAsia="sk-SK"/>
              </w:rPr>
            </w:pPr>
          </w:p>
        </w:tc>
      </w:tr>
      <w:tr w:rsidR="00483AC7" w:rsidRPr="00B043B4" w14:paraId="7F62F26D" w14:textId="77777777" w:rsidTr="00310106">
        <w:tc>
          <w:tcPr>
            <w:tcW w:w="3812" w:type="dxa"/>
            <w:tcBorders>
              <w:top w:val="nil"/>
              <w:left w:val="single" w:sz="4" w:space="0" w:color="auto"/>
              <w:bottom w:val="nil"/>
              <w:right w:val="single" w:sz="4" w:space="0" w:color="auto"/>
            </w:tcBorders>
            <w:shd w:val="clear" w:color="auto" w:fill="E2E2E2"/>
          </w:tcPr>
          <w:p w14:paraId="0E639408" w14:textId="77777777" w:rsidR="00483AC7" w:rsidRPr="00B043B4" w:rsidRDefault="00483AC7" w:rsidP="00310106">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1D32BD1E" w14:textId="77777777" w:rsidR="00483AC7" w:rsidRPr="00B043B4" w:rsidRDefault="00483AC7" w:rsidP="00310106">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3E8DE2F1" w14:textId="77777777" w:rsidR="00483AC7" w:rsidRPr="00B043B4" w:rsidRDefault="00483AC7" w:rsidP="00310106">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6448167C" w14:textId="77777777" w:rsidR="00483AC7" w:rsidRPr="00B043B4" w:rsidRDefault="00483AC7" w:rsidP="00310106">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3C937235" w14:textId="77777777" w:rsidR="00483AC7" w:rsidRPr="00B043B4" w:rsidRDefault="00483AC7" w:rsidP="00310106">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7F9128F3" w14:textId="77777777" w:rsidR="00483AC7" w:rsidRPr="00B043B4" w:rsidRDefault="00483AC7" w:rsidP="00310106">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7EDD0056" w14:textId="77777777" w:rsidR="00483AC7" w:rsidRPr="00B043B4" w:rsidRDefault="00483AC7" w:rsidP="00310106">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483AC7" w:rsidRPr="00B043B4" w14:paraId="37BFA280" w14:textId="77777777" w:rsidTr="00310106">
        <w:tc>
          <w:tcPr>
            <w:tcW w:w="3812" w:type="dxa"/>
            <w:tcBorders>
              <w:top w:val="nil"/>
              <w:left w:val="single" w:sz="4" w:space="0" w:color="auto"/>
              <w:bottom w:val="nil"/>
              <w:right w:val="single" w:sz="4" w:space="0" w:color="auto"/>
            </w:tcBorders>
            <w:shd w:val="clear" w:color="auto" w:fill="E2E2E2"/>
          </w:tcPr>
          <w:p w14:paraId="11FB444C" w14:textId="77777777" w:rsidR="00483AC7" w:rsidRPr="00B043B4" w:rsidRDefault="00483AC7" w:rsidP="00310106">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6F77E575" w14:textId="77777777" w:rsidR="00483AC7" w:rsidRPr="00B043B4" w:rsidRDefault="00483AC7" w:rsidP="00310106">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65AAAF24" w14:textId="77777777" w:rsidR="00483AC7" w:rsidRPr="00B043B4" w:rsidRDefault="00483AC7" w:rsidP="00310106">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600DD8CF" w14:textId="77777777" w:rsidR="00483AC7" w:rsidRPr="00B043B4" w:rsidRDefault="00483AC7" w:rsidP="00310106">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0E436A26" w14:textId="77777777" w:rsidR="00483AC7" w:rsidRPr="00B043B4" w:rsidRDefault="00483AC7" w:rsidP="00310106">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4B4BEB54" w14:textId="77777777" w:rsidR="00483AC7" w:rsidRPr="00B043B4" w:rsidRDefault="00483AC7" w:rsidP="00310106">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3A8FBFD8" w14:textId="77777777" w:rsidR="00483AC7" w:rsidRPr="00B043B4" w:rsidRDefault="00483AC7" w:rsidP="00310106">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483AC7" w:rsidRPr="00B043B4" w14:paraId="5AE62592" w14:textId="77777777" w:rsidTr="00310106">
        <w:tc>
          <w:tcPr>
            <w:tcW w:w="3812" w:type="dxa"/>
            <w:tcBorders>
              <w:top w:val="single" w:sz="4" w:space="0" w:color="000000"/>
              <w:left w:val="single" w:sz="4" w:space="0" w:color="auto"/>
              <w:bottom w:val="single" w:sz="4" w:space="0" w:color="auto"/>
              <w:right w:val="single" w:sz="4" w:space="0" w:color="auto"/>
            </w:tcBorders>
            <w:shd w:val="clear" w:color="auto" w:fill="E2E2E2"/>
          </w:tcPr>
          <w:p w14:paraId="4DC9EAF5" w14:textId="77777777" w:rsidR="00483AC7" w:rsidRPr="00B043B4" w:rsidRDefault="00483AC7" w:rsidP="00310106">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56478667" w14:textId="77777777" w:rsidR="00483AC7" w:rsidRPr="00B043B4" w:rsidRDefault="00483AC7" w:rsidP="0031010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10FC0F9D" w14:textId="77777777" w:rsidR="00483AC7" w:rsidRPr="00B043B4" w:rsidRDefault="00483AC7" w:rsidP="00310106">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30EFA69E" w14:textId="77777777" w:rsidR="00483AC7" w:rsidRPr="00B043B4" w:rsidRDefault="00483AC7" w:rsidP="0031010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74D7D828" w14:textId="77777777" w:rsidR="00483AC7" w:rsidRPr="00B043B4" w:rsidRDefault="00483AC7" w:rsidP="00310106">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178C71CB" w14:textId="77777777" w:rsidR="00483AC7" w:rsidRPr="00B043B4" w:rsidRDefault="00483AC7" w:rsidP="0031010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1F62495" w14:textId="77777777" w:rsidR="00483AC7" w:rsidRPr="00B043B4" w:rsidRDefault="00483AC7" w:rsidP="00310106">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14:paraId="4A3C29C8" w14:textId="77777777" w:rsidR="00483AC7" w:rsidRDefault="00483AC7" w:rsidP="00483AC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483AC7" w:rsidRPr="00B043B4" w14:paraId="211600E5" w14:textId="77777777" w:rsidTr="00310106">
        <w:tc>
          <w:tcPr>
            <w:tcW w:w="9176" w:type="dxa"/>
            <w:tcBorders>
              <w:top w:val="single" w:sz="4" w:space="0" w:color="auto"/>
              <w:left w:val="single" w:sz="4" w:space="0" w:color="auto"/>
              <w:bottom w:val="nil"/>
              <w:right w:val="single" w:sz="4" w:space="0" w:color="auto"/>
            </w:tcBorders>
            <w:shd w:val="clear" w:color="auto" w:fill="E2E2E2"/>
          </w:tcPr>
          <w:p w14:paraId="011BC30A" w14:textId="77777777" w:rsidR="00483AC7" w:rsidRPr="00B043B4" w:rsidRDefault="00483AC7" w:rsidP="00483AC7">
            <w:pPr>
              <w:numPr>
                <w:ilvl w:val="0"/>
                <w:numId w:val="6"/>
              </w:numPr>
              <w:spacing w:after="0"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Poznámky</w:t>
            </w:r>
          </w:p>
        </w:tc>
      </w:tr>
      <w:tr w:rsidR="00483AC7" w:rsidRPr="00B043B4" w14:paraId="3A38C571" w14:textId="77777777" w:rsidTr="00310106">
        <w:trPr>
          <w:trHeight w:val="713"/>
        </w:trPr>
        <w:tc>
          <w:tcPr>
            <w:tcW w:w="9176" w:type="dxa"/>
            <w:tcBorders>
              <w:top w:val="nil"/>
              <w:left w:val="single" w:sz="4" w:space="0" w:color="auto"/>
              <w:bottom w:val="single" w:sz="4" w:space="0" w:color="FFFFFF" w:themeColor="background1"/>
              <w:right w:val="single" w:sz="4" w:space="0" w:color="auto"/>
            </w:tcBorders>
            <w:shd w:val="clear" w:color="auto" w:fill="auto"/>
          </w:tcPr>
          <w:p w14:paraId="642D15C0" w14:textId="77777777" w:rsidR="00483AC7" w:rsidRPr="00612E08" w:rsidRDefault="00483AC7" w:rsidP="00310106">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14:paraId="30A853CF" w14:textId="77777777" w:rsidR="00483AC7" w:rsidRPr="00612E08" w:rsidRDefault="00483AC7" w:rsidP="00310106">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44A40151" w14:textId="77777777" w:rsidR="00483AC7" w:rsidRPr="00612E08" w:rsidRDefault="00483AC7" w:rsidP="00310106">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14:paraId="62D36773" w14:textId="77777777" w:rsidR="00483AC7" w:rsidRPr="00612E08" w:rsidRDefault="00483AC7" w:rsidP="00310106">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748F6D05" w14:textId="77777777" w:rsidR="00483AC7" w:rsidRDefault="00483AC7" w:rsidP="00310106">
            <w:pPr>
              <w:jc w:val="both"/>
              <w:rPr>
                <w:rFonts w:ascii="Times New Roman" w:eastAsia="Times New Roman" w:hAnsi="Times New Roman" w:cs="Times New Roman"/>
                <w:sz w:val="20"/>
                <w:szCs w:val="20"/>
                <w:lang w:eastAsia="sk-SK"/>
              </w:rPr>
            </w:pPr>
            <w:r w:rsidRPr="00003AE5">
              <w:rPr>
                <w:rFonts w:ascii="Times New Roman" w:eastAsia="Times New Roman" w:hAnsi="Times New Roman" w:cs="Times New Roman"/>
                <w:sz w:val="20"/>
                <w:szCs w:val="20"/>
                <w:lang w:eastAsia="sk-SK"/>
              </w:rPr>
              <w:t>Návrh zákona, ktorým sa mení a dopĺňa zákon č. 8/2009 Z. z. o cestnej premávke a o zmene a doplnení niektorých zákonov v znení neskorších predpisov a</w:t>
            </w:r>
            <w:r>
              <w:rPr>
                <w:rFonts w:ascii="Times New Roman" w:eastAsia="Times New Roman" w:hAnsi="Times New Roman" w:cs="Times New Roman"/>
                <w:sz w:val="20"/>
                <w:szCs w:val="20"/>
                <w:lang w:eastAsia="sk-SK"/>
              </w:rPr>
              <w:t> ktorým sa menia a dopĺňajú niektoré zákony sa predkladá s cieľom ochrany života a zdravia účastníkov cestnej premávky formou zníženia počtu dopravných nehôd a ich následkov. Ako pozitívny vplyv sa predpokladá zvýšenie bezpečnosti na cestách predovšetkým formou generálnej prevencie, ale aj individuálnej represie, pri ktorej sa predpokladá zníženie počtu dopravných nehôd a tým ochrana jednotlivca pred nežiadúcimi negatívnymi následkami dopravných nehôd. Znížením počtu dopravných nehôd sa priamo úmerne</w:t>
            </w:r>
            <w:r w:rsidRPr="00F530CF">
              <w:rPr>
                <w:rFonts w:ascii="Times New Roman" w:eastAsia="Times New Roman" w:hAnsi="Times New Roman" w:cs="Times New Roman"/>
                <w:sz w:val="20"/>
                <w:szCs w:val="20"/>
                <w:lang w:eastAsia="sk-SK"/>
              </w:rPr>
              <w:t xml:space="preserve"> znížia</w:t>
            </w:r>
            <w:r>
              <w:rPr>
                <w:rFonts w:ascii="Times New Roman" w:eastAsia="Times New Roman" w:hAnsi="Times New Roman" w:cs="Times New Roman"/>
                <w:sz w:val="20"/>
                <w:szCs w:val="20"/>
                <w:lang w:eastAsia="sk-SK"/>
              </w:rPr>
              <w:t xml:space="preserve"> aj </w:t>
            </w:r>
            <w:r w:rsidRPr="00F530CF">
              <w:rPr>
                <w:rFonts w:ascii="Times New Roman" w:eastAsia="Times New Roman" w:hAnsi="Times New Roman" w:cs="Times New Roman"/>
                <w:sz w:val="20"/>
                <w:szCs w:val="20"/>
                <w:lang w:eastAsia="sk-SK"/>
              </w:rPr>
              <w:t xml:space="preserve">priame následky dopravnej nehody, ako </w:t>
            </w:r>
            <w:r>
              <w:rPr>
                <w:rFonts w:ascii="Times New Roman" w:eastAsia="Times New Roman" w:hAnsi="Times New Roman" w:cs="Times New Roman"/>
                <w:sz w:val="20"/>
                <w:szCs w:val="20"/>
                <w:lang w:eastAsia="sk-SK"/>
              </w:rPr>
              <w:t>sú zachránené</w:t>
            </w:r>
            <w:r w:rsidRPr="00F530CF">
              <w:rPr>
                <w:rFonts w:ascii="Times New Roman" w:eastAsia="Times New Roman" w:hAnsi="Times New Roman" w:cs="Times New Roman"/>
                <w:sz w:val="20"/>
                <w:szCs w:val="20"/>
                <w:lang w:eastAsia="sk-SK"/>
              </w:rPr>
              <w:t xml:space="preserve"> ľudsk</w:t>
            </w:r>
            <w:r>
              <w:rPr>
                <w:rFonts w:ascii="Times New Roman" w:eastAsia="Times New Roman" w:hAnsi="Times New Roman" w:cs="Times New Roman"/>
                <w:sz w:val="20"/>
                <w:szCs w:val="20"/>
                <w:lang w:eastAsia="sk-SK"/>
              </w:rPr>
              <w:t>é</w:t>
            </w:r>
            <w:r w:rsidRPr="00F530CF">
              <w:rPr>
                <w:rFonts w:ascii="Times New Roman" w:eastAsia="Times New Roman" w:hAnsi="Times New Roman" w:cs="Times New Roman"/>
                <w:sz w:val="20"/>
                <w:szCs w:val="20"/>
                <w:lang w:eastAsia="sk-SK"/>
              </w:rPr>
              <w:t xml:space="preserve"> život</w:t>
            </w:r>
            <w:r>
              <w:rPr>
                <w:rFonts w:ascii="Times New Roman" w:eastAsia="Times New Roman" w:hAnsi="Times New Roman" w:cs="Times New Roman"/>
                <w:sz w:val="20"/>
                <w:szCs w:val="20"/>
                <w:lang w:eastAsia="sk-SK"/>
              </w:rPr>
              <w:t>y</w:t>
            </w:r>
            <w:r w:rsidRPr="00F530CF">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zdravie, majetok, ale aj </w:t>
            </w:r>
            <w:r w:rsidRPr="00F530CF">
              <w:rPr>
                <w:rFonts w:ascii="Times New Roman" w:eastAsia="Times New Roman" w:hAnsi="Times New Roman" w:cs="Times New Roman"/>
                <w:sz w:val="20"/>
                <w:szCs w:val="20"/>
                <w:lang w:eastAsia="sk-SK"/>
              </w:rPr>
              <w:t xml:space="preserve">finančné </w:t>
            </w:r>
            <w:r>
              <w:rPr>
                <w:rFonts w:ascii="Times New Roman" w:eastAsia="Times New Roman" w:hAnsi="Times New Roman" w:cs="Times New Roman"/>
                <w:sz w:val="20"/>
                <w:szCs w:val="20"/>
                <w:lang w:eastAsia="sk-SK"/>
              </w:rPr>
              <w:t xml:space="preserve">náklady na následné postupy, ako sú </w:t>
            </w:r>
          </w:p>
          <w:p w14:paraId="3D56429E" w14:textId="77777777" w:rsidR="00483AC7" w:rsidRPr="00F530CF" w:rsidRDefault="00483AC7" w:rsidP="00310106">
            <w:pPr>
              <w:tabs>
                <w:tab w:val="left" w:pos="313"/>
              </w:tabs>
              <w:jc w:val="both"/>
              <w:rPr>
                <w:rFonts w:ascii="Times New Roman" w:eastAsia="Times New Roman" w:hAnsi="Times New Roman" w:cs="Times New Roman"/>
                <w:sz w:val="20"/>
                <w:szCs w:val="20"/>
                <w:lang w:eastAsia="sk-SK"/>
              </w:rPr>
            </w:pPr>
            <w:r w:rsidRPr="00F530CF">
              <w:rPr>
                <w:rFonts w:ascii="Times New Roman" w:eastAsia="Times New Roman" w:hAnsi="Times New Roman" w:cs="Times New Roman"/>
                <w:sz w:val="20"/>
                <w:szCs w:val="20"/>
                <w:lang w:eastAsia="sk-SK"/>
              </w:rPr>
              <w:t>a)</w:t>
            </w:r>
            <w:r w:rsidRPr="00F530CF">
              <w:rPr>
                <w:rFonts w:ascii="Times New Roman" w:eastAsia="Times New Roman" w:hAnsi="Times New Roman" w:cs="Times New Roman"/>
                <w:sz w:val="20"/>
                <w:szCs w:val="20"/>
                <w:lang w:eastAsia="sk-SK"/>
              </w:rPr>
              <w:tab/>
              <w:t xml:space="preserve">príjazd policajta </w:t>
            </w:r>
            <w:r>
              <w:rPr>
                <w:rFonts w:ascii="Times New Roman" w:eastAsia="Times New Roman" w:hAnsi="Times New Roman" w:cs="Times New Roman"/>
                <w:sz w:val="20"/>
                <w:szCs w:val="20"/>
                <w:lang w:eastAsia="sk-SK"/>
              </w:rPr>
              <w:t>(</w:t>
            </w:r>
            <w:r w:rsidRPr="00F530CF">
              <w:rPr>
                <w:rFonts w:ascii="Times New Roman" w:eastAsia="Times New Roman" w:hAnsi="Times New Roman" w:cs="Times New Roman"/>
                <w:sz w:val="20"/>
                <w:szCs w:val="20"/>
                <w:lang w:eastAsia="sk-SK"/>
              </w:rPr>
              <w:t>často aj príjazd rýchlej zdravotnej pomoci alebo aj hasičov</w:t>
            </w:r>
            <w:r>
              <w:rPr>
                <w:rFonts w:ascii="Times New Roman" w:eastAsia="Times New Roman" w:hAnsi="Times New Roman" w:cs="Times New Roman"/>
                <w:sz w:val="20"/>
                <w:szCs w:val="20"/>
                <w:lang w:eastAsia="sk-SK"/>
              </w:rPr>
              <w:t>)</w:t>
            </w:r>
            <w:r w:rsidRPr="00F530CF">
              <w:rPr>
                <w:rFonts w:ascii="Times New Roman" w:eastAsia="Times New Roman" w:hAnsi="Times New Roman" w:cs="Times New Roman"/>
                <w:sz w:val="20"/>
                <w:szCs w:val="20"/>
                <w:lang w:eastAsia="sk-SK"/>
              </w:rPr>
              <w:t xml:space="preserve"> na miesto ne</w:t>
            </w:r>
            <w:r>
              <w:rPr>
                <w:rFonts w:ascii="Times New Roman" w:eastAsia="Times New Roman" w:hAnsi="Times New Roman" w:cs="Times New Roman"/>
                <w:sz w:val="20"/>
                <w:szCs w:val="20"/>
                <w:lang w:eastAsia="sk-SK"/>
              </w:rPr>
              <w:t xml:space="preserve">hody za účelom jej dokumentácie, resp. pomoci zraneným </w:t>
            </w:r>
            <w:r w:rsidRPr="00F530CF">
              <w:rPr>
                <w:rFonts w:ascii="Times New Roman" w:eastAsia="Times New Roman" w:hAnsi="Times New Roman" w:cs="Times New Roman"/>
                <w:sz w:val="20"/>
                <w:szCs w:val="20"/>
                <w:lang w:eastAsia="sk-SK"/>
              </w:rPr>
              <w:t>(vzhľadom na rozmanitosť následkov nehôd, vzdialeností a časov nehôd by vyčíslenie úspory nebolo objektívne),</w:t>
            </w:r>
          </w:p>
          <w:p w14:paraId="31466D28" w14:textId="77777777" w:rsidR="00483AC7" w:rsidRPr="00F530CF" w:rsidRDefault="00483AC7" w:rsidP="00310106">
            <w:pPr>
              <w:tabs>
                <w:tab w:val="left" w:pos="313"/>
              </w:tabs>
              <w:jc w:val="both"/>
              <w:rPr>
                <w:rFonts w:ascii="Times New Roman" w:eastAsia="Times New Roman" w:hAnsi="Times New Roman" w:cs="Times New Roman"/>
                <w:sz w:val="20"/>
                <w:szCs w:val="20"/>
                <w:lang w:eastAsia="sk-SK"/>
              </w:rPr>
            </w:pPr>
            <w:r w:rsidRPr="00F530CF">
              <w:rPr>
                <w:rFonts w:ascii="Times New Roman" w:eastAsia="Times New Roman" w:hAnsi="Times New Roman" w:cs="Times New Roman"/>
                <w:sz w:val="20"/>
                <w:szCs w:val="20"/>
                <w:lang w:eastAsia="sk-SK"/>
              </w:rPr>
              <w:t>b)</w:t>
            </w:r>
            <w:r w:rsidRPr="00F530CF">
              <w:rPr>
                <w:rFonts w:ascii="Times New Roman" w:eastAsia="Times New Roman" w:hAnsi="Times New Roman" w:cs="Times New Roman"/>
                <w:sz w:val="20"/>
                <w:szCs w:val="20"/>
                <w:lang w:eastAsia="sk-SK"/>
              </w:rPr>
              <w:tab/>
              <w:t xml:space="preserve">odstraňovanie možných následkov – finančné kompenzácie poisťovní za škody na zdraví a majetku, čas strávený likvidáciou poistnej udalosti (suma je príliš závislá od rôznorodosti poškodení), </w:t>
            </w:r>
          </w:p>
          <w:p w14:paraId="75D6757D" w14:textId="77777777" w:rsidR="00483AC7" w:rsidRDefault="00483AC7" w:rsidP="00310106">
            <w:pPr>
              <w:tabs>
                <w:tab w:val="left" w:pos="313"/>
              </w:tabs>
              <w:jc w:val="both"/>
              <w:rPr>
                <w:rFonts w:ascii="Times New Roman" w:eastAsia="Times New Roman" w:hAnsi="Times New Roman" w:cs="Times New Roman"/>
                <w:sz w:val="20"/>
                <w:szCs w:val="20"/>
                <w:lang w:eastAsia="sk-SK"/>
              </w:rPr>
            </w:pPr>
            <w:r w:rsidRPr="00F530CF">
              <w:rPr>
                <w:rFonts w:ascii="Times New Roman" w:eastAsia="Times New Roman" w:hAnsi="Times New Roman" w:cs="Times New Roman"/>
                <w:sz w:val="20"/>
                <w:szCs w:val="20"/>
                <w:lang w:eastAsia="sk-SK"/>
              </w:rPr>
              <w:t>c)</w:t>
            </w:r>
            <w:r w:rsidRPr="00F530CF">
              <w:rPr>
                <w:rFonts w:ascii="Times New Roman" w:eastAsia="Times New Roman" w:hAnsi="Times New Roman" w:cs="Times New Roman"/>
                <w:sz w:val="20"/>
                <w:szCs w:val="20"/>
                <w:lang w:eastAsia="sk-SK"/>
              </w:rPr>
              <w:tab/>
              <w:t>plynulosť cestnej premávky (logistika).</w:t>
            </w:r>
          </w:p>
          <w:p w14:paraId="3F663412" w14:textId="77777777" w:rsidR="00483AC7" w:rsidRDefault="00483AC7" w:rsidP="00310106">
            <w:pPr>
              <w:jc w:val="both"/>
              <w:rPr>
                <w:rFonts w:ascii="Times New Roman" w:eastAsia="Times New Roman" w:hAnsi="Times New Roman" w:cs="Times New Roman"/>
                <w:sz w:val="20"/>
                <w:szCs w:val="20"/>
                <w:lang w:eastAsia="sk-SK"/>
              </w:rPr>
            </w:pPr>
            <w:r w:rsidRPr="66479222">
              <w:rPr>
                <w:rFonts w:ascii="Times New Roman" w:eastAsia="Times New Roman" w:hAnsi="Times New Roman" w:cs="Times New Roman"/>
                <w:sz w:val="20"/>
                <w:szCs w:val="20"/>
                <w:lang w:eastAsia="sk-SK"/>
              </w:rPr>
              <w:t>Uvedené pozitívne vplyvy však nie je možné z dôvodu nedostatku vstupných informácií a väčšieho počtu premenných položiek presnejšie kvantifikovať.</w:t>
            </w:r>
            <w:r>
              <w:rPr>
                <w:rFonts w:ascii="Times New Roman" w:eastAsia="Times New Roman" w:hAnsi="Times New Roman" w:cs="Times New Roman"/>
                <w:sz w:val="20"/>
                <w:szCs w:val="20"/>
                <w:lang w:eastAsia="sk-SK"/>
              </w:rPr>
              <w:t xml:space="preserve"> Návratnosť</w:t>
            </w:r>
            <w:r w:rsidRPr="66479222">
              <w:rPr>
                <w:rFonts w:ascii="Times New Roman" w:eastAsia="Times New Roman" w:hAnsi="Times New Roman" w:cs="Times New Roman"/>
                <w:sz w:val="20"/>
                <w:szCs w:val="20"/>
                <w:lang w:eastAsia="sk-SK"/>
              </w:rPr>
              <w:t xml:space="preserve"> je </w:t>
            </w:r>
            <w:r>
              <w:rPr>
                <w:rFonts w:ascii="Times New Roman" w:eastAsia="Times New Roman" w:hAnsi="Times New Roman" w:cs="Times New Roman"/>
                <w:sz w:val="20"/>
                <w:szCs w:val="20"/>
                <w:lang w:eastAsia="sk-SK"/>
              </w:rPr>
              <w:t>však</w:t>
            </w:r>
            <w:r w:rsidRPr="66479222">
              <w:rPr>
                <w:rFonts w:ascii="Times New Roman" w:eastAsia="Times New Roman" w:hAnsi="Times New Roman" w:cs="Times New Roman"/>
                <w:sz w:val="20"/>
                <w:szCs w:val="20"/>
                <w:lang w:eastAsia="sk-SK"/>
              </w:rPr>
              <w:t xml:space="preserve"> možné </w:t>
            </w:r>
            <w:r>
              <w:rPr>
                <w:rFonts w:ascii="Times New Roman" w:eastAsia="Times New Roman" w:hAnsi="Times New Roman" w:cs="Times New Roman"/>
                <w:sz w:val="20"/>
                <w:szCs w:val="20"/>
                <w:lang w:eastAsia="sk-SK"/>
              </w:rPr>
              <w:t>sledovať</w:t>
            </w:r>
            <w:r w:rsidRPr="66479222">
              <w:rPr>
                <w:rFonts w:ascii="Times New Roman" w:eastAsia="Times New Roman" w:hAnsi="Times New Roman" w:cs="Times New Roman"/>
                <w:sz w:val="20"/>
                <w:szCs w:val="20"/>
                <w:lang w:eastAsia="sk-SK"/>
              </w:rPr>
              <w:t xml:space="preserve"> už prvým zachráneným životom (a to aj pri finančnom vyčíslení hodnoty jedného ľudského života 3,3 mil. eur a 0,47 mil. eur/ťažké zranenie – podľa metodickej príručky MD SR k tvorbe analýz nákladov a prínosov z mája 2021).</w:t>
            </w:r>
          </w:p>
          <w:p w14:paraId="4EE87386" w14:textId="77777777" w:rsidR="00483AC7" w:rsidRPr="005841F4" w:rsidRDefault="00483AC7" w:rsidP="00310106">
            <w:pPr>
              <w:jc w:val="both"/>
              <w:rPr>
                <w:rFonts w:ascii="Times New Roman" w:eastAsia="Times New Roman" w:hAnsi="Times New Roman" w:cs="Times New Roman"/>
                <w:sz w:val="20"/>
                <w:szCs w:val="20"/>
                <w:lang w:eastAsia="sk-SK"/>
              </w:rPr>
            </w:pPr>
            <w:r w:rsidRPr="7CE3EA77">
              <w:rPr>
                <w:rFonts w:ascii="Times New Roman" w:eastAsia="Times New Roman" w:hAnsi="Times New Roman" w:cs="Times New Roman"/>
                <w:sz w:val="20"/>
                <w:szCs w:val="20"/>
                <w:lang w:eastAsia="sk-SK"/>
              </w:rPr>
              <w:t>Znížením hodnoty prekročenej rýchlosti jazdy sa sprísni postih za tieto porušenia pravidiel cestnej premávky, čím sa zvýši hranica pokút ukladaných za ne a tým možno predpokladať aj čiastočné zvýšenie príjmu štátneho rozpočtu avšak takéto zvýšenie pokuty má pôsobiť odradzujúco, preto sa súčasne predpokladá aj zníženie počtu porušení. Vzhľadom na väčšie množstvo premenných údajov (najmä správanie sa jednotlivca a prekročená rýchlosť jazdy) nie je možné tento pozitívny vplyv na štátny rozpočet exaktne kvantifikovať</w:t>
            </w:r>
            <w:r>
              <w:rPr>
                <w:rFonts w:ascii="Times New Roman" w:eastAsia="Times New Roman" w:hAnsi="Times New Roman" w:cs="Times New Roman"/>
                <w:sz w:val="20"/>
                <w:szCs w:val="20"/>
                <w:lang w:eastAsia="sk-SK"/>
              </w:rPr>
              <w:t>, v analýze vplyvov na rozpočet je uvedený len kvalifikovaný odhad</w:t>
            </w:r>
            <w:r w:rsidRPr="7CE3EA77">
              <w:rPr>
                <w:rFonts w:ascii="Times New Roman" w:eastAsia="Times New Roman" w:hAnsi="Times New Roman" w:cs="Times New Roman"/>
                <w:sz w:val="20"/>
                <w:szCs w:val="20"/>
                <w:lang w:eastAsia="sk-SK"/>
              </w:rPr>
              <w:t>.</w:t>
            </w:r>
          </w:p>
          <w:p w14:paraId="46A4C57A" w14:textId="77777777" w:rsidR="00483AC7" w:rsidRPr="005841F4" w:rsidRDefault="00483AC7" w:rsidP="00310106">
            <w:pPr>
              <w:jc w:val="both"/>
              <w:rPr>
                <w:rFonts w:ascii="Times New Roman" w:eastAsia="Times New Roman" w:hAnsi="Times New Roman" w:cs="Times New Roman"/>
                <w:sz w:val="20"/>
                <w:szCs w:val="20"/>
                <w:lang w:eastAsia="sk-SK"/>
              </w:rPr>
            </w:pPr>
            <w:r w:rsidRPr="568C98D0">
              <w:rPr>
                <w:rFonts w:ascii="Times New Roman" w:eastAsia="Times New Roman" w:hAnsi="Times New Roman" w:cs="Times New Roman"/>
                <w:sz w:val="20"/>
                <w:szCs w:val="20"/>
                <w:lang w:eastAsia="sk-SK"/>
              </w:rPr>
              <w:t xml:space="preserve">Rozšírením okruhu porušení, ktoré možno riešiť v rámci tzv. objektívnej zodpovednosti držiteľa vozidla a súčasne ponechanie aj možnosti tieto porušenia riešiť v rámci tzv. subjektívnej zodpovednosti vodiča vozidla môže dôjsť k zvýšeniu počtu správnych deliktov držiteľa vozidla, ale na druhej strane k poklesu priestupkov vodiča. Uvedený pomer, prípadne aj zvýšenie počtu detegovaných porušení (ak budú (a koľko) obstarané do výbavy polície zariadenia na automatizovanú detekciu porušení) </w:t>
            </w:r>
            <w:r>
              <w:rPr>
                <w:rFonts w:ascii="Times New Roman" w:eastAsia="Times New Roman" w:hAnsi="Times New Roman" w:cs="Times New Roman"/>
                <w:sz w:val="20"/>
                <w:szCs w:val="20"/>
                <w:lang w:eastAsia="sk-SK"/>
              </w:rPr>
              <w:t xml:space="preserve">nie </w:t>
            </w:r>
            <w:r w:rsidRPr="568C98D0">
              <w:rPr>
                <w:rFonts w:ascii="Times New Roman" w:eastAsia="Times New Roman" w:hAnsi="Times New Roman" w:cs="Times New Roman"/>
                <w:sz w:val="20"/>
                <w:szCs w:val="20"/>
                <w:lang w:eastAsia="sk-SK"/>
              </w:rPr>
              <w:t>je v súčasnej dobe možné predpokladať.</w:t>
            </w:r>
          </w:p>
        </w:tc>
      </w:tr>
      <w:tr w:rsidR="00483AC7" w:rsidRPr="00B043B4" w14:paraId="7C526A62" w14:textId="77777777" w:rsidTr="00310106">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2EFB5E03" w14:textId="77777777" w:rsidR="00483AC7" w:rsidRPr="00B043B4" w:rsidRDefault="00483AC7" w:rsidP="00483AC7">
            <w:pPr>
              <w:numPr>
                <w:ilvl w:val="0"/>
                <w:numId w:val="6"/>
              </w:numPr>
              <w:spacing w:after="0"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483AC7" w:rsidRPr="00B043B4" w14:paraId="17C1B323" w14:textId="77777777" w:rsidTr="00310106">
        <w:trPr>
          <w:trHeight w:val="382"/>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vAlign w:val="center"/>
          </w:tcPr>
          <w:p w14:paraId="00C834E1" w14:textId="77777777" w:rsidR="00483AC7" w:rsidRDefault="00483AC7" w:rsidP="00310106">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14:paraId="6ADB59CA" w14:textId="77777777" w:rsidR="00483AC7" w:rsidRDefault="00483AC7" w:rsidP="0031010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pplk</w:t>
            </w:r>
            <w:r w:rsidRPr="008A58BF">
              <w:rPr>
                <w:rFonts w:ascii="Times New Roman" w:eastAsia="Times New Roman" w:hAnsi="Times New Roman" w:cs="Times New Roman"/>
                <w:sz w:val="20"/>
                <w:szCs w:val="20"/>
                <w:lang w:eastAsia="sk-SK"/>
              </w:rPr>
              <w:t>. JUDr. Katarína Manduchová, Prezídium Policajného zboru</w:t>
            </w:r>
            <w:r>
              <w:rPr>
                <w:rFonts w:ascii="Times New Roman" w:eastAsia="Times New Roman" w:hAnsi="Times New Roman" w:cs="Times New Roman"/>
                <w:sz w:val="20"/>
                <w:szCs w:val="20"/>
                <w:lang w:eastAsia="sk-SK"/>
              </w:rPr>
              <w:t>, e-mail:</w:t>
            </w:r>
            <w:r w:rsidRPr="008A58BF">
              <w:rPr>
                <w:rFonts w:ascii="Times New Roman" w:eastAsia="Times New Roman" w:hAnsi="Times New Roman" w:cs="Times New Roman"/>
                <w:sz w:val="20"/>
                <w:szCs w:val="20"/>
                <w:lang w:eastAsia="sk-SK"/>
              </w:rPr>
              <w:t xml:space="preserve"> </w:t>
            </w:r>
            <w:hyperlink r:id="rId9" w:history="1">
              <w:r w:rsidRPr="008A58BF">
                <w:rPr>
                  <w:rStyle w:val="Hypertextovprepojenie"/>
                  <w:rFonts w:ascii="Times New Roman" w:eastAsia="Times New Roman" w:hAnsi="Times New Roman" w:cs="Times New Roman"/>
                  <w:lang w:eastAsia="sk-SK"/>
                </w:rPr>
                <w:t>katarina.manduchova2@minv.sk</w:t>
              </w:r>
            </w:hyperlink>
            <w:r>
              <w:rPr>
                <w:rFonts w:ascii="Times New Roman" w:eastAsia="Times New Roman" w:hAnsi="Times New Roman" w:cs="Times New Roman"/>
                <w:sz w:val="20"/>
                <w:szCs w:val="20"/>
                <w:lang w:eastAsia="sk-SK"/>
              </w:rPr>
              <w:t xml:space="preserve">; tel. č.:  </w:t>
            </w:r>
            <w:r w:rsidRPr="008A58BF">
              <w:rPr>
                <w:rFonts w:ascii="Times New Roman" w:eastAsia="Times New Roman" w:hAnsi="Times New Roman" w:cs="Times New Roman"/>
                <w:sz w:val="20"/>
                <w:szCs w:val="20"/>
                <w:lang w:eastAsia="sk-SK"/>
              </w:rPr>
              <w:t>0961050227</w:t>
            </w:r>
            <w:r>
              <w:rPr>
                <w:rFonts w:ascii="Times New Roman" w:eastAsia="Times New Roman" w:hAnsi="Times New Roman" w:cs="Times New Roman"/>
                <w:sz w:val="20"/>
                <w:szCs w:val="20"/>
                <w:lang w:eastAsia="sk-SK"/>
              </w:rPr>
              <w:t>, 0961050221</w:t>
            </w:r>
          </w:p>
          <w:p w14:paraId="2338478D" w14:textId="77777777" w:rsidR="00B646DC" w:rsidRDefault="00B646DC" w:rsidP="00310106">
            <w:pPr>
              <w:rPr>
                <w:rFonts w:ascii="Times New Roman" w:eastAsia="Times New Roman" w:hAnsi="Times New Roman" w:cs="Times New Roman"/>
                <w:sz w:val="20"/>
                <w:szCs w:val="20"/>
                <w:lang w:eastAsia="sk-SK"/>
              </w:rPr>
            </w:pPr>
          </w:p>
          <w:p w14:paraId="1BA15835" w14:textId="77777777" w:rsidR="00B646DC" w:rsidRPr="008A58BF" w:rsidRDefault="00B646DC" w:rsidP="00310106">
            <w:pPr>
              <w:rPr>
                <w:rFonts w:ascii="Times New Roman" w:eastAsia="Times New Roman" w:hAnsi="Times New Roman" w:cs="Times New Roman"/>
                <w:sz w:val="20"/>
                <w:szCs w:val="20"/>
                <w:lang w:eastAsia="sk-SK"/>
              </w:rPr>
            </w:pPr>
          </w:p>
        </w:tc>
      </w:tr>
      <w:tr w:rsidR="00483AC7" w:rsidRPr="00B043B4" w14:paraId="520A9427" w14:textId="77777777" w:rsidTr="00310106">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7D02086F" w14:textId="77777777" w:rsidR="00483AC7" w:rsidRPr="00B043B4" w:rsidRDefault="00483AC7" w:rsidP="00483AC7">
            <w:pPr>
              <w:numPr>
                <w:ilvl w:val="0"/>
                <w:numId w:val="6"/>
              </w:numPr>
              <w:spacing w:after="0"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Zdroje</w:t>
            </w:r>
          </w:p>
        </w:tc>
      </w:tr>
      <w:tr w:rsidR="00483AC7" w:rsidRPr="00B043B4" w14:paraId="58405925" w14:textId="77777777" w:rsidTr="00310106">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vAlign w:val="center"/>
          </w:tcPr>
          <w:p w14:paraId="7AE28E21" w14:textId="77777777" w:rsidR="00483AC7" w:rsidRDefault="00483AC7" w:rsidP="00310106">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p>
          <w:p w14:paraId="607392C1" w14:textId="77777777" w:rsidR="00483AC7" w:rsidRDefault="00483AC7" w:rsidP="00310106">
            <w:pPr>
              <w:rPr>
                <w:rFonts w:ascii="Times New Roman" w:eastAsia="Times New Roman" w:hAnsi="Times New Roman" w:cs="Times New Roman"/>
                <w:sz w:val="20"/>
                <w:szCs w:val="20"/>
                <w:lang w:eastAsia="sk-SK"/>
              </w:rPr>
            </w:pPr>
          </w:p>
          <w:p w14:paraId="4CD1DF3D" w14:textId="77777777" w:rsidR="00483AC7" w:rsidRDefault="00483AC7" w:rsidP="00310106">
            <w:pPr>
              <w:rPr>
                <w:rFonts w:ascii="Times New Roman" w:eastAsia="Times New Roman" w:hAnsi="Times New Roman" w:cs="Times New Roman"/>
                <w:sz w:val="20"/>
                <w:szCs w:val="20"/>
                <w:lang w:eastAsia="sk-SK"/>
              </w:rPr>
            </w:pPr>
            <w:r w:rsidRPr="001D21EA">
              <w:rPr>
                <w:rFonts w:ascii="Times New Roman" w:eastAsia="Times New Roman" w:hAnsi="Times New Roman" w:cs="Times New Roman"/>
                <w:sz w:val="20"/>
                <w:szCs w:val="20"/>
                <w:lang w:eastAsia="sk-SK"/>
              </w:rPr>
              <w:t>Pri navrhovaní zmien predkladateľ vychádzal z vlastných poznatkov.</w:t>
            </w:r>
          </w:p>
          <w:p w14:paraId="2A6DFAEE" w14:textId="77777777" w:rsidR="00483AC7" w:rsidRPr="00724719" w:rsidRDefault="00483AC7" w:rsidP="00310106">
            <w:pPr>
              <w:rPr>
                <w:rFonts w:ascii="Times New Roman" w:eastAsia="Times New Roman" w:hAnsi="Times New Roman" w:cs="Times New Roman"/>
                <w:sz w:val="20"/>
                <w:szCs w:val="20"/>
                <w:lang w:eastAsia="sk-SK"/>
              </w:rPr>
            </w:pPr>
          </w:p>
        </w:tc>
      </w:tr>
      <w:tr w:rsidR="00483AC7" w:rsidRPr="00B043B4" w14:paraId="0DA5FAD0" w14:textId="77777777" w:rsidTr="00310106">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37A8D4BB" w14:textId="77777777" w:rsidR="00483AC7" w:rsidRPr="00B043B4" w:rsidRDefault="00483AC7" w:rsidP="00483AC7">
            <w:pPr>
              <w:numPr>
                <w:ilvl w:val="0"/>
                <w:numId w:val="6"/>
              </w:numPr>
              <w:spacing w:after="0" w:line="240" w:lineRule="auto"/>
              <w:ind w:left="447" w:hanging="425"/>
              <w:contextualSpacing/>
              <w:rPr>
                <w:rFonts w:ascii="Times New Roman" w:eastAsia="Calibri" w:hAnsi="Times New Roman" w:cs="Times New Roman"/>
                <w:b/>
              </w:rPr>
            </w:pPr>
            <w:r w:rsidRPr="00B043B4">
              <w:rPr>
                <w:rFonts w:ascii="Times New Roman" w:eastAsia="Calibri" w:hAnsi="Times New Roman" w:cs="Times New Roman"/>
                <w:b/>
              </w:rPr>
              <w:t xml:space="preserve">Stanovisko Komisie na posudzovanie vybraných vplyvov z PPK č. </w:t>
            </w:r>
            <w:r>
              <w:rPr>
                <w:rFonts w:ascii="Times New Roman" w:eastAsia="Calibri" w:hAnsi="Times New Roman" w:cs="Times New Roman"/>
                <w:b/>
              </w:rPr>
              <w:t>21/2025</w:t>
            </w:r>
            <w:r w:rsidRPr="00B043B4">
              <w:rPr>
                <w:rFonts w:ascii="Calibri" w:eastAsia="Calibri" w:hAnsi="Calibri" w:cs="Times New Roman"/>
              </w:rPr>
              <w:t xml:space="preserve"> </w:t>
            </w:r>
          </w:p>
          <w:p w14:paraId="62F5E02D" w14:textId="77777777" w:rsidR="00483AC7" w:rsidRPr="00B043B4" w:rsidRDefault="00483AC7" w:rsidP="00310106">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483AC7" w:rsidRPr="00B043B4" w14:paraId="64F25A3D" w14:textId="77777777" w:rsidTr="00310106">
        <w:trPr>
          <w:trHeight w:val="70"/>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3393B696" w14:textId="77777777" w:rsidR="00483AC7" w:rsidRPr="00947DDD" w:rsidRDefault="00483AC7" w:rsidP="00310106">
            <w:pPr>
              <w:rPr>
                <w:rFonts w:ascii="Times New Roman" w:eastAsia="Times New Roman" w:hAnsi="Times New Roman" w:cs="Times New Roman"/>
                <w:b/>
                <w:spacing w:val="-2"/>
                <w:sz w:val="19"/>
                <w:szCs w:val="19"/>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483AC7" w:rsidRPr="00947DDD" w14:paraId="28E11F2B" w14:textId="77777777" w:rsidTr="00310106">
              <w:trPr>
                <w:trHeight w:val="396"/>
              </w:trPr>
              <w:tc>
                <w:tcPr>
                  <w:tcW w:w="2552" w:type="dxa"/>
                </w:tcPr>
                <w:p w14:paraId="44D054BC" w14:textId="77777777" w:rsidR="00483AC7" w:rsidRPr="00947DDD" w:rsidRDefault="00237AEB" w:rsidP="00310106">
                  <w:pPr>
                    <w:rPr>
                      <w:rFonts w:ascii="Times New Roman" w:eastAsia="Times New Roman" w:hAnsi="Times New Roman" w:cs="Times New Roman"/>
                      <w:b/>
                      <w:spacing w:val="-2"/>
                      <w:sz w:val="19"/>
                      <w:szCs w:val="19"/>
                      <w:lang w:eastAsia="sk-SK"/>
                    </w:rPr>
                  </w:pPr>
                  <w:sdt>
                    <w:sdtPr>
                      <w:rPr>
                        <w:rFonts w:ascii="Times New Roman" w:eastAsia="Times New Roman" w:hAnsi="Times New Roman" w:cs="Times New Roman"/>
                        <w:b/>
                        <w:spacing w:val="-2"/>
                        <w:sz w:val="19"/>
                        <w:szCs w:val="19"/>
                        <w:lang w:eastAsia="sk-SK"/>
                      </w:rPr>
                      <w:id w:val="-1874910888"/>
                      <w14:checkbox>
                        <w14:checked w14:val="0"/>
                        <w14:checkedState w14:val="2612" w14:font="MS Gothic"/>
                        <w14:uncheckedState w14:val="2610" w14:font="MS Gothic"/>
                      </w14:checkbox>
                    </w:sdtPr>
                    <w:sdtEndPr/>
                    <w:sdtContent>
                      <w:r w:rsidR="00483AC7" w:rsidRPr="00947DDD">
                        <w:rPr>
                          <w:rFonts w:ascii="MS Gothic" w:eastAsia="MS Gothic" w:hAnsi="MS Gothic" w:cs="Times New Roman" w:hint="eastAsia"/>
                          <w:b/>
                          <w:spacing w:val="-2"/>
                          <w:sz w:val="19"/>
                          <w:szCs w:val="19"/>
                          <w:lang w:eastAsia="sk-SK"/>
                        </w:rPr>
                        <w:t>☐</w:t>
                      </w:r>
                    </w:sdtContent>
                  </w:sdt>
                  <w:r w:rsidR="00483AC7" w:rsidRPr="00947DDD">
                    <w:rPr>
                      <w:rFonts w:ascii="Times New Roman" w:eastAsia="Times New Roman" w:hAnsi="Times New Roman" w:cs="Times New Roman"/>
                      <w:b/>
                      <w:spacing w:val="-2"/>
                      <w:sz w:val="19"/>
                      <w:szCs w:val="19"/>
                      <w:lang w:eastAsia="sk-SK"/>
                    </w:rPr>
                    <w:t xml:space="preserve">  Súhlasné </w:t>
                  </w:r>
                </w:p>
              </w:tc>
              <w:tc>
                <w:tcPr>
                  <w:tcW w:w="3827" w:type="dxa"/>
                </w:tcPr>
                <w:p w14:paraId="074F8BA3" w14:textId="77777777" w:rsidR="00483AC7" w:rsidRPr="00947DDD" w:rsidRDefault="00237AEB" w:rsidP="00310106">
                  <w:pPr>
                    <w:rPr>
                      <w:rFonts w:ascii="Times New Roman" w:eastAsia="Times New Roman" w:hAnsi="Times New Roman" w:cs="Times New Roman"/>
                      <w:b/>
                      <w:spacing w:val="-2"/>
                      <w:sz w:val="19"/>
                      <w:szCs w:val="19"/>
                      <w:lang w:eastAsia="sk-SK"/>
                    </w:rPr>
                  </w:pPr>
                  <w:sdt>
                    <w:sdtPr>
                      <w:rPr>
                        <w:rFonts w:ascii="Times New Roman" w:eastAsia="Times New Roman" w:hAnsi="Times New Roman" w:cs="Times New Roman"/>
                        <w:b/>
                        <w:spacing w:val="-2"/>
                        <w:sz w:val="19"/>
                        <w:szCs w:val="19"/>
                        <w:lang w:eastAsia="sk-SK"/>
                      </w:rPr>
                      <w:id w:val="1697888127"/>
                      <w14:checkbox>
                        <w14:checked w14:val="0"/>
                        <w14:checkedState w14:val="2612" w14:font="MS Gothic"/>
                        <w14:uncheckedState w14:val="2610" w14:font="MS Gothic"/>
                      </w14:checkbox>
                    </w:sdtPr>
                    <w:sdtEndPr/>
                    <w:sdtContent>
                      <w:r w:rsidR="00483AC7" w:rsidRPr="00947DDD">
                        <w:rPr>
                          <w:rFonts w:ascii="MS Gothic" w:eastAsia="MS Gothic" w:hAnsi="MS Gothic" w:cs="Times New Roman" w:hint="eastAsia"/>
                          <w:b/>
                          <w:spacing w:val="-2"/>
                          <w:sz w:val="19"/>
                          <w:szCs w:val="19"/>
                          <w:lang w:eastAsia="sk-SK"/>
                        </w:rPr>
                        <w:t>☐</w:t>
                      </w:r>
                    </w:sdtContent>
                  </w:sdt>
                  <w:r w:rsidR="00483AC7" w:rsidRPr="00947DDD">
                    <w:rPr>
                      <w:rFonts w:ascii="Times New Roman" w:eastAsia="Times New Roman" w:hAnsi="Times New Roman" w:cs="Times New Roman"/>
                      <w:b/>
                      <w:spacing w:val="-2"/>
                      <w:sz w:val="19"/>
                      <w:szCs w:val="19"/>
                      <w:lang w:eastAsia="sk-SK"/>
                    </w:rPr>
                    <w:t xml:space="preserve">  Súhlasné s návrhom na dopracovanie</w:t>
                  </w:r>
                </w:p>
              </w:tc>
              <w:tc>
                <w:tcPr>
                  <w:tcW w:w="2534" w:type="dxa"/>
                </w:tcPr>
                <w:p w14:paraId="11ACAFCE" w14:textId="77777777" w:rsidR="00483AC7" w:rsidRPr="00947DDD" w:rsidRDefault="00237AEB" w:rsidP="00310106">
                  <w:pPr>
                    <w:ind w:right="459"/>
                    <w:rPr>
                      <w:rFonts w:ascii="Times New Roman" w:eastAsia="Times New Roman" w:hAnsi="Times New Roman" w:cs="Times New Roman"/>
                      <w:b/>
                      <w:spacing w:val="-2"/>
                      <w:sz w:val="19"/>
                      <w:szCs w:val="19"/>
                      <w:lang w:eastAsia="sk-SK"/>
                    </w:rPr>
                  </w:pPr>
                  <w:sdt>
                    <w:sdtPr>
                      <w:rPr>
                        <w:rFonts w:ascii="Times New Roman" w:eastAsia="Times New Roman" w:hAnsi="Times New Roman" w:cs="Times New Roman"/>
                        <w:b/>
                        <w:spacing w:val="-2"/>
                        <w:sz w:val="19"/>
                        <w:szCs w:val="19"/>
                        <w:lang w:eastAsia="sk-SK"/>
                      </w:rPr>
                      <w:id w:val="-647822913"/>
                      <w14:checkbox>
                        <w14:checked w14:val="1"/>
                        <w14:checkedState w14:val="2612" w14:font="MS Gothic"/>
                        <w14:uncheckedState w14:val="2610" w14:font="MS Gothic"/>
                      </w14:checkbox>
                    </w:sdtPr>
                    <w:sdtEndPr/>
                    <w:sdtContent>
                      <w:r w:rsidR="00483AC7" w:rsidRPr="00947DDD">
                        <w:rPr>
                          <w:rFonts w:ascii="MS Gothic" w:eastAsia="MS Gothic" w:hAnsi="MS Gothic" w:cs="Times New Roman" w:hint="eastAsia"/>
                          <w:b/>
                          <w:spacing w:val="-2"/>
                          <w:sz w:val="19"/>
                          <w:szCs w:val="19"/>
                          <w:lang w:eastAsia="sk-SK"/>
                        </w:rPr>
                        <w:t>☒</w:t>
                      </w:r>
                    </w:sdtContent>
                  </w:sdt>
                  <w:r w:rsidR="00483AC7" w:rsidRPr="00947DDD">
                    <w:rPr>
                      <w:rFonts w:ascii="Times New Roman" w:eastAsia="Times New Roman" w:hAnsi="Times New Roman" w:cs="Times New Roman"/>
                      <w:b/>
                      <w:spacing w:val="-2"/>
                      <w:sz w:val="19"/>
                      <w:szCs w:val="19"/>
                      <w:lang w:eastAsia="sk-SK"/>
                    </w:rPr>
                    <w:t xml:space="preserve">  Nesúhlasné</w:t>
                  </w:r>
                </w:p>
              </w:tc>
            </w:tr>
          </w:tbl>
          <w:p w14:paraId="5F758A56" w14:textId="77777777" w:rsidR="00483AC7" w:rsidRPr="00947DDD" w:rsidRDefault="00483AC7" w:rsidP="00310106">
            <w:pPr>
              <w:jc w:val="both"/>
              <w:rPr>
                <w:rFonts w:ascii="Times New Roman" w:eastAsia="Times New Roman" w:hAnsi="Times New Roman" w:cs="Times New Roman"/>
                <w:b/>
                <w:spacing w:val="-2"/>
                <w:sz w:val="19"/>
                <w:szCs w:val="19"/>
                <w:lang w:eastAsia="sk-SK"/>
              </w:rPr>
            </w:pPr>
            <w:r w:rsidRPr="00947DDD">
              <w:rPr>
                <w:rFonts w:ascii="Times New Roman" w:eastAsia="Times New Roman" w:hAnsi="Times New Roman" w:cs="Times New Roman"/>
                <w:b/>
                <w:spacing w:val="-2"/>
                <w:sz w:val="19"/>
                <w:szCs w:val="19"/>
                <w:lang w:eastAsia="sk-SK"/>
              </w:rPr>
              <w:t>Uveďte pripomienky zo stanoviska Komisie z časti II. spolu s Vaším vyhodnotením:</w:t>
            </w:r>
          </w:p>
          <w:p w14:paraId="3B48FDA7" w14:textId="77777777" w:rsidR="00483AC7" w:rsidRPr="00947DDD" w:rsidRDefault="00483AC7" w:rsidP="00310106">
            <w:pPr>
              <w:jc w:val="both"/>
              <w:rPr>
                <w:rFonts w:ascii="Times New Roman" w:eastAsia="Times New Roman" w:hAnsi="Times New Roman" w:cs="Times New Roman"/>
                <w:b/>
                <w:spacing w:val="-2"/>
                <w:sz w:val="19"/>
                <w:szCs w:val="19"/>
                <w:lang w:eastAsia="sk-SK"/>
              </w:rPr>
            </w:pPr>
          </w:p>
          <w:p w14:paraId="7A37C588" w14:textId="77777777" w:rsidR="00483AC7" w:rsidRPr="004E78F4" w:rsidRDefault="00483AC7" w:rsidP="00310106">
            <w:pPr>
              <w:spacing w:line="200" w:lineRule="atLeast"/>
              <w:jc w:val="both"/>
              <w:rPr>
                <w:rFonts w:ascii="Times New Roman" w:eastAsia="Times New Roman" w:hAnsi="Times New Roman" w:cs="Times New Roman"/>
                <w:b/>
                <w:bCs/>
                <w:spacing w:val="-2"/>
                <w:sz w:val="19"/>
                <w:szCs w:val="19"/>
                <w:lang w:eastAsia="ar-SA"/>
              </w:rPr>
            </w:pPr>
            <w:r w:rsidRPr="004E78F4">
              <w:rPr>
                <w:rFonts w:ascii="Times New Roman" w:eastAsia="Times New Roman" w:hAnsi="Times New Roman" w:cs="Times New Roman"/>
                <w:b/>
                <w:bCs/>
                <w:spacing w:val="-2"/>
                <w:sz w:val="19"/>
                <w:szCs w:val="19"/>
                <w:lang w:eastAsia="ar-SA"/>
              </w:rPr>
              <w:t>K doložke vybraných vplyvov</w:t>
            </w:r>
          </w:p>
          <w:p w14:paraId="48A1F8C1" w14:textId="77777777" w:rsidR="00483AC7" w:rsidRPr="00947DDD" w:rsidRDefault="00483AC7" w:rsidP="00310106">
            <w:pPr>
              <w:spacing w:line="200" w:lineRule="atLeast"/>
              <w:jc w:val="both"/>
              <w:rPr>
                <w:rFonts w:ascii="Times New Roman" w:eastAsia="Times New Roman" w:hAnsi="Times New Roman" w:cs="Times New Roman"/>
                <w:bCs/>
                <w:spacing w:val="-2"/>
                <w:sz w:val="19"/>
                <w:szCs w:val="19"/>
                <w:lang w:eastAsia="ar-SA"/>
              </w:rPr>
            </w:pPr>
            <w:r w:rsidRPr="004E78F4">
              <w:rPr>
                <w:rFonts w:ascii="Times New Roman" w:eastAsia="Times New Roman" w:hAnsi="Times New Roman" w:cs="Times New Roman"/>
                <w:bCs/>
                <w:spacing w:val="-2"/>
                <w:sz w:val="19"/>
                <w:szCs w:val="19"/>
                <w:lang w:eastAsia="ar-SA"/>
              </w:rPr>
              <w:t>Komisia odporúča predkladateľovi, aby v prípade, že ide o transpozíciu/implementáciu práva EÚ, dané tvrdenie vyznačil v bode 1. Základné údaje, v časti Charakter predkladaného materiálu, a zároveň uviedol zoznam transponovaných smerníc/nariadení EÚ. V takomto prípade je tiež potrebné vypracovať a priložiť správnu tabuľku zhody, ktorá sa týka predkladaného materiálu.</w:t>
            </w:r>
          </w:p>
          <w:p w14:paraId="08D0D1D1" w14:textId="77777777" w:rsidR="00483AC7" w:rsidRDefault="00483AC7" w:rsidP="00310106">
            <w:pPr>
              <w:spacing w:line="200" w:lineRule="atLeast"/>
              <w:jc w:val="both"/>
              <w:rPr>
                <w:rFonts w:ascii="Times New Roman" w:eastAsia="Times New Roman" w:hAnsi="Times New Roman" w:cs="Times New Roman"/>
                <w:bCs/>
                <w:spacing w:val="-2"/>
                <w:sz w:val="19"/>
                <w:szCs w:val="19"/>
                <w:lang w:eastAsia="ar-SA"/>
              </w:rPr>
            </w:pPr>
            <w:r w:rsidRPr="004E78F4">
              <w:rPr>
                <w:rFonts w:ascii="Times New Roman" w:eastAsia="Times New Roman" w:hAnsi="Times New Roman" w:cs="Times New Roman"/>
                <w:bCs/>
                <w:spacing w:val="-2"/>
                <w:sz w:val="19"/>
                <w:szCs w:val="19"/>
                <w:u w:val="single"/>
                <w:lang w:eastAsia="ar-SA"/>
              </w:rPr>
              <w:t>Odôvodnenie:</w:t>
            </w:r>
            <w:r w:rsidRPr="004E78F4">
              <w:rPr>
                <w:rFonts w:ascii="Times New Roman" w:eastAsia="Times New Roman" w:hAnsi="Times New Roman" w:cs="Times New Roman"/>
                <w:bCs/>
                <w:spacing w:val="-2"/>
                <w:sz w:val="19"/>
                <w:szCs w:val="19"/>
                <w:lang w:eastAsia="ar-SA"/>
              </w:rPr>
              <w:t xml:space="preserve"> Predkladateľ predložil do PPK materiál, ktorý obsahuje aj vypracovanú tabuľku zhody – tá sa však netýka predloženého materiálu. Tabuľka zhody je súčasťou návrhu zákona, ak sa preberá alebo vykonáva právne záväzný akt Európskej únie</w:t>
            </w:r>
          </w:p>
          <w:p w14:paraId="4E0E0043" w14:textId="77777777" w:rsidR="00483AC7" w:rsidRPr="00947DDD" w:rsidRDefault="00483AC7" w:rsidP="00310106">
            <w:pPr>
              <w:spacing w:line="200" w:lineRule="atLeast"/>
              <w:jc w:val="both"/>
              <w:rPr>
                <w:rFonts w:ascii="Times New Roman" w:eastAsia="Times New Roman" w:hAnsi="Times New Roman" w:cs="Times New Roman"/>
                <w:bCs/>
                <w:spacing w:val="-2"/>
                <w:sz w:val="19"/>
                <w:szCs w:val="19"/>
                <w:lang w:eastAsia="ar-SA"/>
              </w:rPr>
            </w:pPr>
          </w:p>
          <w:p w14:paraId="0A2CF32B" w14:textId="77777777" w:rsidR="00483AC7" w:rsidRPr="008C389D" w:rsidRDefault="00483AC7" w:rsidP="00310106">
            <w:pPr>
              <w:spacing w:line="200" w:lineRule="atLeast"/>
              <w:jc w:val="both"/>
              <w:rPr>
                <w:rFonts w:ascii="Times New Roman" w:eastAsia="Times New Roman" w:hAnsi="Times New Roman" w:cs="Times New Roman"/>
                <w:b/>
                <w:bCs/>
                <w:spacing w:val="-2"/>
                <w:sz w:val="19"/>
                <w:szCs w:val="19"/>
                <w:lang w:eastAsia="ar-SA"/>
              </w:rPr>
            </w:pPr>
            <w:r w:rsidRPr="008C389D">
              <w:rPr>
                <w:rFonts w:ascii="Times New Roman" w:eastAsia="Times New Roman" w:hAnsi="Times New Roman" w:cs="Times New Roman"/>
                <w:b/>
                <w:bCs/>
                <w:spacing w:val="-2"/>
                <w:sz w:val="19"/>
                <w:szCs w:val="19"/>
                <w:lang w:eastAsia="ar-SA"/>
              </w:rPr>
              <w:t>Pripomienka akceptovaná</w:t>
            </w:r>
          </w:p>
          <w:p w14:paraId="79797084" w14:textId="77777777" w:rsidR="00483AC7" w:rsidRPr="008C389D" w:rsidRDefault="00483AC7" w:rsidP="00483AC7">
            <w:pPr>
              <w:numPr>
                <w:ilvl w:val="0"/>
                <w:numId w:val="7"/>
              </w:numPr>
              <w:suppressAutoHyphens/>
              <w:spacing w:after="0" w:line="200" w:lineRule="atLeast"/>
              <w:jc w:val="both"/>
              <w:rPr>
                <w:rFonts w:ascii="Times New Roman" w:eastAsia="Times New Roman" w:hAnsi="Times New Roman" w:cs="Times New Roman"/>
                <w:b/>
                <w:bCs/>
                <w:spacing w:val="-2"/>
                <w:sz w:val="19"/>
                <w:szCs w:val="19"/>
                <w:lang w:eastAsia="ar-SA"/>
              </w:rPr>
            </w:pPr>
            <w:r w:rsidRPr="008C389D">
              <w:rPr>
                <w:rFonts w:ascii="Times New Roman" w:eastAsia="Times New Roman" w:hAnsi="Times New Roman" w:cs="Times New Roman"/>
                <w:b/>
                <w:bCs/>
                <w:spacing w:val="-2"/>
                <w:sz w:val="19"/>
                <w:szCs w:val="19"/>
                <w:lang w:eastAsia="ar-SA"/>
              </w:rPr>
              <w:t>transponovaná smernica doplnená do základných údajov doložky vybraných vplyvov,</w:t>
            </w:r>
          </w:p>
          <w:p w14:paraId="42DE6520" w14:textId="77777777" w:rsidR="00483AC7" w:rsidRDefault="00483AC7" w:rsidP="00483AC7">
            <w:pPr>
              <w:numPr>
                <w:ilvl w:val="0"/>
                <w:numId w:val="7"/>
              </w:numPr>
              <w:suppressAutoHyphens/>
              <w:spacing w:after="0" w:line="200" w:lineRule="atLeast"/>
              <w:jc w:val="both"/>
              <w:rPr>
                <w:rFonts w:ascii="Times New Roman" w:eastAsia="Times New Roman" w:hAnsi="Times New Roman" w:cs="Times New Roman"/>
                <w:b/>
                <w:bCs/>
                <w:spacing w:val="-2"/>
                <w:sz w:val="19"/>
                <w:szCs w:val="19"/>
                <w:lang w:eastAsia="ar-SA"/>
              </w:rPr>
            </w:pPr>
            <w:r w:rsidRPr="008C389D">
              <w:rPr>
                <w:rFonts w:ascii="Times New Roman" w:eastAsia="Times New Roman" w:hAnsi="Times New Roman" w:cs="Times New Roman"/>
                <w:b/>
                <w:bCs/>
                <w:spacing w:val="-2"/>
                <w:sz w:val="19"/>
                <w:szCs w:val="19"/>
                <w:lang w:eastAsia="ar-SA"/>
              </w:rPr>
              <w:t>úprava tabuľky</w:t>
            </w:r>
            <w:r>
              <w:rPr>
                <w:rFonts w:ascii="Times New Roman" w:eastAsia="Times New Roman" w:hAnsi="Times New Roman" w:cs="Times New Roman"/>
                <w:b/>
                <w:bCs/>
                <w:spacing w:val="-2"/>
                <w:sz w:val="19"/>
                <w:szCs w:val="19"/>
                <w:lang w:eastAsia="ar-SA"/>
              </w:rPr>
              <w:t xml:space="preserve"> zhody.</w:t>
            </w:r>
          </w:p>
          <w:p w14:paraId="68DA4920" w14:textId="77777777" w:rsidR="00483AC7" w:rsidRPr="008C389D" w:rsidRDefault="00483AC7" w:rsidP="00483AC7">
            <w:pPr>
              <w:numPr>
                <w:ilvl w:val="0"/>
                <w:numId w:val="7"/>
              </w:numPr>
              <w:suppressAutoHyphens/>
              <w:spacing w:after="0" w:line="200" w:lineRule="atLeast"/>
              <w:jc w:val="both"/>
              <w:rPr>
                <w:rFonts w:ascii="Times New Roman" w:eastAsia="Times New Roman" w:hAnsi="Times New Roman" w:cs="Times New Roman"/>
                <w:b/>
                <w:bCs/>
                <w:spacing w:val="-2"/>
                <w:sz w:val="19"/>
                <w:szCs w:val="19"/>
                <w:lang w:eastAsia="ar-SA"/>
              </w:rPr>
            </w:pPr>
            <w:r>
              <w:rPr>
                <w:rFonts w:ascii="Times New Roman" w:eastAsia="Times New Roman" w:hAnsi="Times New Roman" w:cs="Times New Roman"/>
                <w:b/>
                <w:bCs/>
                <w:spacing w:val="-2"/>
                <w:sz w:val="19"/>
                <w:szCs w:val="19"/>
                <w:lang w:eastAsia="ar-SA"/>
              </w:rPr>
              <w:t>Po pripomienkovom konaní pôvodne navrhovaná transpozícia smernice EÚ vypustená z návrhu zákona (vrátane tabuľky zhody).</w:t>
            </w:r>
          </w:p>
          <w:p w14:paraId="19343BED" w14:textId="77777777" w:rsidR="00483AC7" w:rsidRPr="004E78F4" w:rsidRDefault="00483AC7" w:rsidP="00310106">
            <w:pPr>
              <w:spacing w:line="200" w:lineRule="atLeast"/>
              <w:jc w:val="both"/>
              <w:rPr>
                <w:rFonts w:ascii="Times New Roman" w:eastAsia="Times New Roman" w:hAnsi="Times New Roman" w:cs="Times New Roman"/>
                <w:bCs/>
                <w:spacing w:val="-2"/>
                <w:sz w:val="19"/>
                <w:szCs w:val="19"/>
                <w:lang w:eastAsia="ar-SA"/>
              </w:rPr>
            </w:pPr>
          </w:p>
          <w:p w14:paraId="03EBAAC6" w14:textId="77777777" w:rsidR="00483AC7" w:rsidRPr="004E78F4" w:rsidRDefault="00483AC7" w:rsidP="00310106">
            <w:pPr>
              <w:spacing w:line="200" w:lineRule="atLeast"/>
              <w:jc w:val="both"/>
              <w:rPr>
                <w:rFonts w:ascii="Times New Roman" w:eastAsia="Times New Roman" w:hAnsi="Times New Roman" w:cs="Times New Roman"/>
                <w:b/>
                <w:bCs/>
                <w:spacing w:val="-2"/>
                <w:sz w:val="19"/>
                <w:szCs w:val="19"/>
                <w:lang w:eastAsia="ar-SA"/>
              </w:rPr>
            </w:pPr>
            <w:r w:rsidRPr="004E78F4">
              <w:rPr>
                <w:rFonts w:ascii="Times New Roman" w:eastAsia="Times New Roman" w:hAnsi="Times New Roman" w:cs="Times New Roman"/>
                <w:b/>
                <w:bCs/>
                <w:spacing w:val="-2"/>
                <w:sz w:val="19"/>
                <w:szCs w:val="19"/>
                <w:lang w:eastAsia="ar-SA"/>
              </w:rPr>
              <w:t>K vplyvom na podnikateľské prostredie</w:t>
            </w:r>
          </w:p>
          <w:p w14:paraId="03031FD6" w14:textId="77777777" w:rsidR="00483AC7" w:rsidRPr="004E78F4" w:rsidRDefault="00483AC7" w:rsidP="00310106">
            <w:pPr>
              <w:spacing w:line="200" w:lineRule="atLeast"/>
              <w:jc w:val="both"/>
              <w:rPr>
                <w:rFonts w:ascii="Times New Roman" w:eastAsia="Times New Roman" w:hAnsi="Times New Roman" w:cs="Times New Roman"/>
                <w:bCs/>
                <w:spacing w:val="-2"/>
                <w:sz w:val="19"/>
                <w:szCs w:val="19"/>
                <w:lang w:eastAsia="ar-SA"/>
              </w:rPr>
            </w:pPr>
            <w:r w:rsidRPr="004E78F4">
              <w:rPr>
                <w:rFonts w:ascii="Times New Roman" w:eastAsia="Times New Roman" w:hAnsi="Times New Roman" w:cs="Times New Roman"/>
                <w:bCs/>
                <w:spacing w:val="-2"/>
                <w:sz w:val="19"/>
                <w:szCs w:val="19"/>
                <w:lang w:eastAsia="ar-SA"/>
              </w:rPr>
              <w:t>Komisia žiada predkladateľa, aby v Doložke vybraných vplyvov vyznačil negatívny vplyv na podnikateľské prostredie, a to v časti 9. Vybrané vplyvy materiálu, a aby tiež vyznačil aj uplatňovanie mechanizmu znižovania byrokracie a nákladov.</w:t>
            </w:r>
          </w:p>
          <w:p w14:paraId="29E9072C" w14:textId="77777777" w:rsidR="00483AC7" w:rsidRDefault="00483AC7" w:rsidP="00310106">
            <w:pPr>
              <w:spacing w:line="200" w:lineRule="atLeast"/>
              <w:jc w:val="both"/>
              <w:rPr>
                <w:rFonts w:ascii="Times New Roman" w:eastAsia="Times New Roman" w:hAnsi="Times New Roman" w:cs="Times New Roman"/>
                <w:bCs/>
                <w:spacing w:val="-2"/>
                <w:sz w:val="19"/>
                <w:szCs w:val="19"/>
                <w:lang w:eastAsia="ar-SA"/>
              </w:rPr>
            </w:pPr>
            <w:r w:rsidRPr="004E78F4">
              <w:rPr>
                <w:rFonts w:ascii="Times New Roman" w:eastAsia="Times New Roman" w:hAnsi="Times New Roman" w:cs="Times New Roman"/>
                <w:bCs/>
                <w:spacing w:val="-2"/>
                <w:sz w:val="19"/>
                <w:szCs w:val="19"/>
                <w:u w:val="single"/>
                <w:lang w:eastAsia="ar-SA"/>
              </w:rPr>
              <w:t>Odôvodnenie:</w:t>
            </w:r>
            <w:r w:rsidRPr="004E78F4">
              <w:rPr>
                <w:rFonts w:ascii="Times New Roman" w:eastAsia="Times New Roman" w:hAnsi="Times New Roman" w:cs="Times New Roman"/>
                <w:bCs/>
                <w:spacing w:val="-2"/>
                <w:sz w:val="19"/>
                <w:szCs w:val="19"/>
                <w:lang w:eastAsia="ar-SA"/>
              </w:rPr>
              <w:t xml:space="preserve"> Materiál zakladá negatívne vplyvy na podnikateľské prostredie. Zároveň má Komisia za to, že dané vplyvy je možné kvantifikovať, preto Komisia žiada aj vyznačenie uplatňovania mechanizmu.</w:t>
            </w:r>
          </w:p>
          <w:p w14:paraId="7ACBA55F" w14:textId="77777777" w:rsidR="00483AC7" w:rsidRPr="004E78F4" w:rsidRDefault="00483AC7" w:rsidP="00310106">
            <w:pPr>
              <w:spacing w:line="200" w:lineRule="atLeast"/>
              <w:jc w:val="both"/>
              <w:rPr>
                <w:rFonts w:ascii="Times New Roman" w:eastAsia="Times New Roman" w:hAnsi="Times New Roman" w:cs="Times New Roman"/>
                <w:b/>
                <w:bCs/>
                <w:spacing w:val="-2"/>
                <w:sz w:val="19"/>
                <w:szCs w:val="19"/>
                <w:lang w:eastAsia="ar-SA"/>
              </w:rPr>
            </w:pPr>
            <w:r w:rsidRPr="004E78F4">
              <w:rPr>
                <w:rFonts w:ascii="Times New Roman" w:eastAsia="Times New Roman" w:hAnsi="Times New Roman" w:cs="Times New Roman"/>
                <w:b/>
                <w:bCs/>
                <w:spacing w:val="-2"/>
                <w:sz w:val="19"/>
                <w:szCs w:val="19"/>
                <w:lang w:eastAsia="ar-SA"/>
              </w:rPr>
              <w:t>Pripomienka akceptovaná</w:t>
            </w:r>
          </w:p>
          <w:p w14:paraId="71943A4D" w14:textId="77777777" w:rsidR="00483AC7" w:rsidRPr="004E78F4" w:rsidRDefault="00483AC7" w:rsidP="00483AC7">
            <w:pPr>
              <w:numPr>
                <w:ilvl w:val="0"/>
                <w:numId w:val="7"/>
              </w:numPr>
              <w:suppressAutoHyphens/>
              <w:spacing w:after="0" w:line="200" w:lineRule="atLeast"/>
              <w:jc w:val="both"/>
              <w:rPr>
                <w:rFonts w:ascii="Times New Roman" w:eastAsia="Times New Roman" w:hAnsi="Times New Roman" w:cs="Times New Roman"/>
                <w:b/>
                <w:bCs/>
                <w:spacing w:val="-2"/>
                <w:sz w:val="19"/>
                <w:szCs w:val="19"/>
                <w:lang w:eastAsia="ar-SA"/>
              </w:rPr>
            </w:pPr>
            <w:r w:rsidRPr="004E78F4">
              <w:rPr>
                <w:rFonts w:ascii="Times New Roman" w:eastAsia="Times New Roman" w:hAnsi="Times New Roman" w:cs="Times New Roman"/>
                <w:b/>
                <w:bCs/>
                <w:spacing w:val="-2"/>
                <w:sz w:val="19"/>
                <w:szCs w:val="19"/>
                <w:lang w:eastAsia="ar-SA"/>
              </w:rPr>
              <w:t>negatívny vplyv na podnikateľské prostredie v časti 9. vybrané vplyvy, ako aj uplatňovanie mechanizmu znižovania byrokracie a nákladov bol vyznačený.</w:t>
            </w:r>
          </w:p>
          <w:p w14:paraId="5E8D8180" w14:textId="77777777" w:rsidR="00483AC7" w:rsidRPr="004E78F4" w:rsidRDefault="00483AC7" w:rsidP="00310106">
            <w:pPr>
              <w:spacing w:line="200" w:lineRule="atLeast"/>
              <w:jc w:val="both"/>
              <w:rPr>
                <w:rFonts w:ascii="Times New Roman" w:eastAsia="Times New Roman" w:hAnsi="Times New Roman" w:cs="Times New Roman"/>
                <w:bCs/>
                <w:spacing w:val="-2"/>
                <w:sz w:val="19"/>
                <w:szCs w:val="19"/>
                <w:lang w:eastAsia="ar-SA"/>
              </w:rPr>
            </w:pPr>
          </w:p>
          <w:p w14:paraId="75ADEA22" w14:textId="77777777" w:rsidR="00483AC7" w:rsidRPr="004E78F4" w:rsidRDefault="00483AC7" w:rsidP="00310106">
            <w:pPr>
              <w:spacing w:line="200" w:lineRule="atLeast"/>
              <w:jc w:val="both"/>
              <w:rPr>
                <w:rFonts w:ascii="Times New Roman" w:eastAsia="Times New Roman" w:hAnsi="Times New Roman" w:cs="Times New Roman"/>
                <w:bCs/>
                <w:spacing w:val="-2"/>
                <w:sz w:val="19"/>
                <w:szCs w:val="19"/>
                <w:lang w:eastAsia="ar-SA"/>
              </w:rPr>
            </w:pPr>
            <w:r w:rsidRPr="004E78F4">
              <w:rPr>
                <w:rFonts w:ascii="Times New Roman" w:eastAsia="Times New Roman" w:hAnsi="Times New Roman" w:cs="Times New Roman"/>
                <w:bCs/>
                <w:spacing w:val="-2"/>
                <w:sz w:val="19"/>
                <w:szCs w:val="19"/>
                <w:lang w:eastAsia="ar-SA"/>
              </w:rPr>
              <w:t>Komisia žiada predkladateľa, aby vypracoval Analýzu vplyvov podnikateľské prostredie, kde Komisia žiada, aby popísal dané vplyvy v analýze vplyvov na podnikateľské prostredie. Zároveň Komisia žiada, aby k daným vplyvom vypracoval aj Kalkulačku nákladov s danými vplyvmi.</w:t>
            </w:r>
          </w:p>
          <w:p w14:paraId="2BFC0401" w14:textId="77777777" w:rsidR="00483AC7" w:rsidRPr="004E78F4" w:rsidRDefault="00483AC7" w:rsidP="00310106">
            <w:pPr>
              <w:spacing w:line="200" w:lineRule="atLeast"/>
              <w:jc w:val="both"/>
              <w:rPr>
                <w:rFonts w:ascii="Times New Roman" w:eastAsia="Times New Roman" w:hAnsi="Times New Roman" w:cs="Times New Roman"/>
                <w:bCs/>
                <w:spacing w:val="-2"/>
                <w:sz w:val="19"/>
                <w:szCs w:val="19"/>
                <w:lang w:eastAsia="ar-SA"/>
              </w:rPr>
            </w:pPr>
            <w:r w:rsidRPr="004E78F4">
              <w:rPr>
                <w:rFonts w:ascii="Times New Roman" w:eastAsia="Times New Roman" w:hAnsi="Times New Roman" w:cs="Times New Roman"/>
                <w:bCs/>
                <w:spacing w:val="-2"/>
                <w:sz w:val="19"/>
                <w:szCs w:val="19"/>
                <w:u w:val="single"/>
                <w:lang w:eastAsia="ar-SA"/>
              </w:rPr>
              <w:t>Odôvodnenie:</w:t>
            </w:r>
            <w:r w:rsidRPr="004E78F4">
              <w:rPr>
                <w:rFonts w:ascii="Times New Roman" w:eastAsia="Times New Roman" w:hAnsi="Times New Roman" w:cs="Times New Roman"/>
                <w:bCs/>
                <w:spacing w:val="-2"/>
                <w:sz w:val="19"/>
                <w:szCs w:val="19"/>
                <w:lang w:eastAsia="ar-SA"/>
              </w:rPr>
              <w:t xml:space="preserve"> Materiál zavádza evidenciu používania výstražných znamení a povinnosť určiť podmienky ich používania, čo ovplyvní firmy prevádzkujúce vozidlá s právom prednostnej jazdy (§ 40) – toto predstavuje negatívny vplyv. Ďalší </w:t>
            </w:r>
            <w:r w:rsidRPr="004E78F4">
              <w:rPr>
                <w:rFonts w:ascii="Times New Roman" w:eastAsia="Times New Roman" w:hAnsi="Times New Roman" w:cs="Times New Roman"/>
                <w:bCs/>
                <w:spacing w:val="-2"/>
                <w:sz w:val="19"/>
                <w:szCs w:val="19"/>
                <w:lang w:eastAsia="ar-SA"/>
              </w:rPr>
              <w:lastRenderedPageBreak/>
              <w:t xml:space="preserve">negatívny vplyv je možné vidieť v zavádzaní možnosti zadržania evidenčného čísla vozidla  v prípade nezaplatenia pokuty (§ 72a). </w:t>
            </w:r>
          </w:p>
          <w:p w14:paraId="7E325255" w14:textId="77777777" w:rsidR="00483AC7" w:rsidRDefault="00483AC7" w:rsidP="00310106">
            <w:pPr>
              <w:spacing w:line="200" w:lineRule="atLeast"/>
              <w:jc w:val="both"/>
              <w:rPr>
                <w:rFonts w:ascii="Times New Roman" w:eastAsia="Times New Roman" w:hAnsi="Times New Roman" w:cs="Times New Roman"/>
                <w:bCs/>
                <w:spacing w:val="-2"/>
                <w:sz w:val="19"/>
                <w:szCs w:val="19"/>
                <w:lang w:eastAsia="ar-SA"/>
              </w:rPr>
            </w:pPr>
            <w:r w:rsidRPr="004E78F4">
              <w:rPr>
                <w:rFonts w:ascii="Times New Roman" w:eastAsia="Times New Roman" w:hAnsi="Times New Roman" w:cs="Times New Roman"/>
                <w:bCs/>
                <w:spacing w:val="-2"/>
                <w:sz w:val="19"/>
                <w:szCs w:val="19"/>
                <w:lang w:eastAsia="ar-SA"/>
              </w:rPr>
              <w:t xml:space="preserve">V prípade potreby zodpovedania ďalších otázok je možné kontaktovať pracovníkov Ministerstva hospodárstva Slovenskej republiky na  adrese </w:t>
            </w:r>
            <w:hyperlink r:id="rId10" w:history="1">
              <w:r w:rsidRPr="00947DDD">
                <w:rPr>
                  <w:rFonts w:ascii="Times New Roman" w:eastAsia="Times New Roman" w:hAnsi="Times New Roman" w:cs="Times New Roman"/>
                  <w:bCs/>
                  <w:color w:val="0563C1" w:themeColor="hyperlink"/>
                  <w:spacing w:val="-2"/>
                  <w:sz w:val="19"/>
                  <w:szCs w:val="19"/>
                  <w:u w:val="single"/>
                  <w:lang w:eastAsia="ar-SA"/>
                </w:rPr>
                <w:t>1in2out@mhsr.sk</w:t>
              </w:r>
            </w:hyperlink>
            <w:r w:rsidRPr="004E78F4">
              <w:rPr>
                <w:rFonts w:ascii="Times New Roman" w:eastAsia="Times New Roman" w:hAnsi="Times New Roman" w:cs="Times New Roman"/>
                <w:bCs/>
                <w:spacing w:val="-2"/>
                <w:sz w:val="19"/>
                <w:szCs w:val="19"/>
                <w:lang w:eastAsia="ar-SA"/>
              </w:rPr>
              <w:t xml:space="preserve">. </w:t>
            </w:r>
          </w:p>
          <w:p w14:paraId="6B8D7B04" w14:textId="77777777" w:rsidR="00483AC7" w:rsidRPr="00947DDD" w:rsidRDefault="00483AC7" w:rsidP="00310106">
            <w:pPr>
              <w:spacing w:line="200" w:lineRule="atLeast"/>
              <w:jc w:val="both"/>
              <w:rPr>
                <w:rFonts w:ascii="Times New Roman" w:eastAsia="Times New Roman" w:hAnsi="Times New Roman" w:cs="Times New Roman"/>
                <w:bCs/>
                <w:spacing w:val="-2"/>
                <w:sz w:val="19"/>
                <w:szCs w:val="19"/>
                <w:lang w:eastAsia="ar-SA"/>
              </w:rPr>
            </w:pPr>
          </w:p>
          <w:p w14:paraId="2DB53746" w14:textId="77777777" w:rsidR="00483AC7" w:rsidRPr="00F911A1" w:rsidRDefault="00483AC7" w:rsidP="00310106">
            <w:pPr>
              <w:spacing w:line="200" w:lineRule="atLeast"/>
              <w:jc w:val="both"/>
              <w:rPr>
                <w:rFonts w:ascii="Times New Roman" w:eastAsia="Times New Roman" w:hAnsi="Times New Roman" w:cs="Times New Roman"/>
                <w:b/>
                <w:bCs/>
                <w:spacing w:val="-2"/>
                <w:sz w:val="19"/>
                <w:szCs w:val="19"/>
                <w:lang w:eastAsia="ar-SA"/>
              </w:rPr>
            </w:pPr>
            <w:r w:rsidRPr="00F911A1">
              <w:rPr>
                <w:rFonts w:ascii="Times New Roman" w:eastAsia="Times New Roman" w:hAnsi="Times New Roman" w:cs="Times New Roman"/>
                <w:b/>
                <w:bCs/>
                <w:spacing w:val="-2"/>
                <w:sz w:val="19"/>
                <w:szCs w:val="19"/>
                <w:lang w:eastAsia="ar-SA"/>
              </w:rPr>
              <w:t>Pripomienka akceptovaná</w:t>
            </w:r>
          </w:p>
          <w:p w14:paraId="1C1644C9" w14:textId="77777777" w:rsidR="00483AC7" w:rsidRPr="00F911A1" w:rsidRDefault="00483AC7" w:rsidP="00483AC7">
            <w:pPr>
              <w:pStyle w:val="Odsekzoznamu"/>
              <w:numPr>
                <w:ilvl w:val="0"/>
                <w:numId w:val="7"/>
              </w:numPr>
              <w:spacing w:after="0" w:line="200" w:lineRule="atLeast"/>
              <w:jc w:val="both"/>
              <w:rPr>
                <w:rFonts w:ascii="Times New Roman" w:eastAsia="Times New Roman" w:hAnsi="Times New Roman" w:cs="Times New Roman"/>
                <w:b/>
                <w:bCs/>
                <w:spacing w:val="-2"/>
                <w:sz w:val="19"/>
                <w:szCs w:val="19"/>
                <w:lang w:eastAsia="ar-SA"/>
              </w:rPr>
            </w:pPr>
            <w:r w:rsidRPr="00F911A1">
              <w:rPr>
                <w:rFonts w:ascii="Times New Roman" w:eastAsia="Times New Roman" w:hAnsi="Times New Roman" w:cs="Times New Roman"/>
                <w:b/>
                <w:bCs/>
                <w:spacing w:val="-2"/>
                <w:sz w:val="19"/>
                <w:szCs w:val="19"/>
                <w:lang w:eastAsia="ar-SA"/>
              </w:rPr>
              <w:t>vypracovanie analýzy vplyvov na podnikateľské prostredie a kalkulačky nákladov.</w:t>
            </w:r>
          </w:p>
          <w:p w14:paraId="1D598A05" w14:textId="77777777" w:rsidR="00483AC7" w:rsidRPr="004E78F4" w:rsidRDefault="00483AC7" w:rsidP="00310106">
            <w:pPr>
              <w:spacing w:line="200" w:lineRule="atLeast"/>
              <w:jc w:val="both"/>
              <w:rPr>
                <w:rFonts w:ascii="Times New Roman" w:eastAsia="Times New Roman" w:hAnsi="Times New Roman" w:cs="Times New Roman"/>
                <w:bCs/>
                <w:spacing w:val="-2"/>
                <w:sz w:val="19"/>
                <w:szCs w:val="19"/>
                <w:lang w:eastAsia="ar-SA"/>
              </w:rPr>
            </w:pPr>
          </w:p>
          <w:p w14:paraId="0F10A1BC" w14:textId="77777777" w:rsidR="00483AC7" w:rsidRPr="004E78F4" w:rsidRDefault="00483AC7" w:rsidP="00310106">
            <w:pPr>
              <w:spacing w:line="200" w:lineRule="atLeast"/>
              <w:jc w:val="both"/>
              <w:rPr>
                <w:rFonts w:ascii="Times New Roman" w:eastAsia="Times New Roman" w:hAnsi="Times New Roman" w:cs="Times New Roman"/>
                <w:b/>
                <w:bCs/>
                <w:spacing w:val="-2"/>
                <w:sz w:val="19"/>
                <w:szCs w:val="19"/>
                <w:lang w:eastAsia="ar-SA"/>
              </w:rPr>
            </w:pPr>
            <w:r w:rsidRPr="004E78F4">
              <w:rPr>
                <w:rFonts w:ascii="Times New Roman" w:eastAsia="Times New Roman" w:hAnsi="Times New Roman" w:cs="Times New Roman"/>
                <w:b/>
                <w:bCs/>
                <w:spacing w:val="-2"/>
                <w:sz w:val="19"/>
                <w:szCs w:val="19"/>
                <w:lang w:eastAsia="ar-SA"/>
              </w:rPr>
              <w:t>K vplyvom na rozpočet verejnej správy</w:t>
            </w:r>
          </w:p>
          <w:p w14:paraId="0C195A74" w14:textId="77777777" w:rsidR="00483AC7" w:rsidRDefault="00483AC7" w:rsidP="00310106">
            <w:pPr>
              <w:spacing w:line="200" w:lineRule="atLeast"/>
              <w:jc w:val="both"/>
              <w:rPr>
                <w:rFonts w:ascii="Times New Roman" w:eastAsia="Times New Roman" w:hAnsi="Times New Roman" w:cs="Times New Roman"/>
                <w:bCs/>
                <w:spacing w:val="-2"/>
                <w:sz w:val="19"/>
                <w:szCs w:val="19"/>
                <w:lang w:eastAsia="ar-SA"/>
              </w:rPr>
            </w:pPr>
            <w:r w:rsidRPr="004E78F4">
              <w:rPr>
                <w:rFonts w:ascii="Times New Roman" w:eastAsia="Times New Roman" w:hAnsi="Times New Roman" w:cs="Times New Roman"/>
                <w:bCs/>
                <w:spacing w:val="-2"/>
                <w:sz w:val="19"/>
                <w:szCs w:val="19"/>
                <w:lang w:eastAsia="ar-SA"/>
              </w:rPr>
              <w:t>Keďže predmetné výdavky budú zabezpečené v rámci schválených limitov výdavkov kapitol MV SR a MD SR na rok 2026, v bode 9. doložky vybraných vplyvov je potrebné označiť „žiadny“ vplyv na limit verejných výdavkov a v analýze vplyvov na rozpočet tabuľky č. 1/B a 4/B nevypĺňať.</w:t>
            </w:r>
          </w:p>
          <w:p w14:paraId="43AFCD9C" w14:textId="77777777" w:rsidR="00483AC7" w:rsidRPr="004E78F4" w:rsidRDefault="00483AC7" w:rsidP="00310106">
            <w:pPr>
              <w:spacing w:line="200" w:lineRule="atLeast"/>
              <w:jc w:val="both"/>
              <w:rPr>
                <w:rFonts w:ascii="Times New Roman" w:eastAsia="Times New Roman" w:hAnsi="Times New Roman" w:cs="Times New Roman"/>
                <w:bCs/>
                <w:spacing w:val="-2"/>
                <w:sz w:val="19"/>
                <w:szCs w:val="19"/>
                <w:lang w:eastAsia="ar-SA"/>
              </w:rPr>
            </w:pPr>
          </w:p>
          <w:p w14:paraId="4A6FBFB9" w14:textId="77777777" w:rsidR="00483AC7" w:rsidRPr="004E78F4" w:rsidRDefault="00483AC7" w:rsidP="00310106">
            <w:pPr>
              <w:spacing w:line="200" w:lineRule="atLeast"/>
              <w:jc w:val="both"/>
              <w:rPr>
                <w:rFonts w:ascii="Times New Roman" w:eastAsia="Times New Roman" w:hAnsi="Times New Roman" w:cs="Times New Roman"/>
                <w:b/>
                <w:bCs/>
                <w:spacing w:val="-2"/>
                <w:sz w:val="19"/>
                <w:szCs w:val="19"/>
                <w:lang w:eastAsia="ar-SA"/>
              </w:rPr>
            </w:pPr>
            <w:r w:rsidRPr="004E78F4">
              <w:rPr>
                <w:rFonts w:ascii="Times New Roman" w:eastAsia="Times New Roman" w:hAnsi="Times New Roman" w:cs="Times New Roman"/>
                <w:b/>
                <w:bCs/>
                <w:spacing w:val="-2"/>
                <w:sz w:val="19"/>
                <w:szCs w:val="19"/>
                <w:lang w:eastAsia="ar-SA"/>
              </w:rPr>
              <w:t>Pripomienka akceptovaná</w:t>
            </w:r>
          </w:p>
          <w:p w14:paraId="3C1B052F" w14:textId="77777777" w:rsidR="00483AC7" w:rsidRPr="00947DDD" w:rsidRDefault="00483AC7" w:rsidP="00483AC7">
            <w:pPr>
              <w:pStyle w:val="Odsekzoznamu"/>
              <w:numPr>
                <w:ilvl w:val="0"/>
                <w:numId w:val="7"/>
              </w:numPr>
              <w:suppressAutoHyphens/>
              <w:spacing w:after="0" w:line="200" w:lineRule="atLeast"/>
              <w:jc w:val="both"/>
              <w:rPr>
                <w:rFonts w:ascii="Times New Roman" w:eastAsia="Times New Roman" w:hAnsi="Times New Roman" w:cs="Times New Roman"/>
                <w:b/>
                <w:bCs/>
                <w:spacing w:val="-2"/>
                <w:sz w:val="19"/>
                <w:szCs w:val="19"/>
                <w:lang w:eastAsia="ar-SA"/>
              </w:rPr>
            </w:pPr>
            <w:r w:rsidRPr="00947DDD">
              <w:rPr>
                <w:rFonts w:ascii="Times New Roman" w:eastAsia="Times New Roman" w:hAnsi="Times New Roman" w:cs="Times New Roman"/>
                <w:b/>
                <w:bCs/>
                <w:spacing w:val="-2"/>
                <w:sz w:val="19"/>
                <w:szCs w:val="19"/>
                <w:lang w:eastAsia="ar-SA"/>
              </w:rPr>
              <w:t>označený žiadny vplyv na limit verejných výdavkov,</w:t>
            </w:r>
          </w:p>
          <w:p w14:paraId="73A2A1E8" w14:textId="77777777" w:rsidR="00483AC7" w:rsidRPr="004E78F4" w:rsidRDefault="00483AC7" w:rsidP="00483AC7">
            <w:pPr>
              <w:numPr>
                <w:ilvl w:val="0"/>
                <w:numId w:val="7"/>
              </w:numPr>
              <w:suppressAutoHyphens/>
              <w:spacing w:after="0" w:line="200" w:lineRule="atLeast"/>
              <w:jc w:val="both"/>
              <w:rPr>
                <w:rFonts w:ascii="Times New Roman" w:eastAsia="Times New Roman" w:hAnsi="Times New Roman" w:cs="Times New Roman"/>
                <w:b/>
                <w:bCs/>
                <w:spacing w:val="-2"/>
                <w:sz w:val="19"/>
                <w:szCs w:val="19"/>
                <w:lang w:eastAsia="ar-SA"/>
              </w:rPr>
            </w:pPr>
            <w:r w:rsidRPr="004E78F4">
              <w:rPr>
                <w:rFonts w:ascii="Times New Roman" w:eastAsia="Times New Roman" w:hAnsi="Times New Roman" w:cs="Times New Roman"/>
                <w:b/>
                <w:bCs/>
                <w:spacing w:val="-2"/>
                <w:sz w:val="19"/>
                <w:szCs w:val="19"/>
                <w:lang w:eastAsia="ar-SA"/>
              </w:rPr>
              <w:t>tabuľky č. 1/B a 4/B v analýze vplyvov na rozpočet nevyplnené.</w:t>
            </w:r>
          </w:p>
          <w:p w14:paraId="412A2636" w14:textId="77777777" w:rsidR="00483AC7" w:rsidRPr="004E78F4" w:rsidRDefault="00483AC7" w:rsidP="00310106">
            <w:pPr>
              <w:spacing w:line="200" w:lineRule="atLeast"/>
              <w:ind w:left="720"/>
              <w:jc w:val="both"/>
              <w:rPr>
                <w:rFonts w:ascii="Times New Roman" w:eastAsia="Times New Roman" w:hAnsi="Times New Roman" w:cs="Times New Roman"/>
                <w:b/>
                <w:bCs/>
                <w:spacing w:val="-2"/>
                <w:sz w:val="19"/>
                <w:szCs w:val="19"/>
                <w:lang w:eastAsia="ar-SA"/>
              </w:rPr>
            </w:pPr>
          </w:p>
          <w:p w14:paraId="0908B2DF" w14:textId="77777777" w:rsidR="00483AC7" w:rsidRDefault="00483AC7" w:rsidP="00310106">
            <w:pPr>
              <w:spacing w:line="200" w:lineRule="atLeast"/>
              <w:jc w:val="both"/>
              <w:rPr>
                <w:rFonts w:ascii="Times New Roman" w:eastAsia="Times New Roman" w:hAnsi="Times New Roman" w:cs="Times New Roman"/>
                <w:bCs/>
                <w:spacing w:val="-2"/>
                <w:sz w:val="19"/>
                <w:szCs w:val="19"/>
                <w:lang w:eastAsia="ar-SA"/>
              </w:rPr>
            </w:pPr>
            <w:r w:rsidRPr="004E78F4">
              <w:rPr>
                <w:rFonts w:ascii="Times New Roman" w:eastAsia="Times New Roman" w:hAnsi="Times New Roman" w:cs="Times New Roman"/>
                <w:bCs/>
                <w:spacing w:val="-2"/>
                <w:sz w:val="19"/>
                <w:szCs w:val="19"/>
                <w:lang w:eastAsia="ar-SA"/>
              </w:rPr>
              <w:t>Materiál bude mať aj pozitívny vplyv na rozpočet verejnej správy v súvislosti so sprísnením sankcií za prekročenie rýchlosti jazdy ako aj v súvislosti so zmenami v sadzobníku správnych poplatkov, pričom predkladateľ v analýze vplyvov na rozpočet uvádza, že tento pozitívny vplyv nie je možné exaktne kvantifikovať. Je potrebné uviesť aspoň kvalifikovaný odhad predmetných príjmov.</w:t>
            </w:r>
          </w:p>
          <w:p w14:paraId="2DC2D2E7" w14:textId="77777777" w:rsidR="00483AC7" w:rsidRDefault="00483AC7" w:rsidP="00310106">
            <w:pPr>
              <w:spacing w:line="200" w:lineRule="atLeast"/>
              <w:jc w:val="both"/>
              <w:rPr>
                <w:rFonts w:ascii="Times New Roman" w:eastAsia="Times New Roman" w:hAnsi="Times New Roman" w:cs="Times New Roman"/>
                <w:bCs/>
                <w:spacing w:val="-2"/>
                <w:sz w:val="19"/>
                <w:szCs w:val="19"/>
                <w:lang w:eastAsia="ar-SA"/>
              </w:rPr>
            </w:pPr>
          </w:p>
          <w:p w14:paraId="2621C31C" w14:textId="77777777" w:rsidR="00483AC7" w:rsidRPr="004E78F4" w:rsidRDefault="00483AC7" w:rsidP="00310106">
            <w:pPr>
              <w:spacing w:line="200" w:lineRule="atLeast"/>
              <w:jc w:val="both"/>
              <w:rPr>
                <w:rFonts w:ascii="Times New Roman" w:eastAsia="Times New Roman" w:hAnsi="Times New Roman" w:cs="Times New Roman"/>
                <w:b/>
                <w:bCs/>
                <w:spacing w:val="-2"/>
                <w:sz w:val="19"/>
                <w:szCs w:val="19"/>
                <w:lang w:eastAsia="ar-SA"/>
              </w:rPr>
            </w:pPr>
            <w:r w:rsidRPr="004E78F4">
              <w:rPr>
                <w:rFonts w:ascii="Times New Roman" w:eastAsia="Times New Roman" w:hAnsi="Times New Roman" w:cs="Times New Roman"/>
                <w:b/>
                <w:bCs/>
                <w:spacing w:val="-2"/>
                <w:sz w:val="19"/>
                <w:szCs w:val="19"/>
                <w:lang w:eastAsia="ar-SA"/>
              </w:rPr>
              <w:t>Pripomienka akceptovaná</w:t>
            </w:r>
          </w:p>
          <w:p w14:paraId="7846BED1" w14:textId="77777777" w:rsidR="00483AC7" w:rsidRPr="004E78F4" w:rsidRDefault="00483AC7" w:rsidP="00483AC7">
            <w:pPr>
              <w:numPr>
                <w:ilvl w:val="0"/>
                <w:numId w:val="7"/>
              </w:numPr>
              <w:suppressAutoHyphens/>
              <w:spacing w:after="0" w:line="200" w:lineRule="atLeast"/>
              <w:jc w:val="both"/>
              <w:rPr>
                <w:rFonts w:ascii="Times New Roman" w:eastAsia="Times New Roman" w:hAnsi="Times New Roman" w:cs="Times New Roman"/>
                <w:b/>
                <w:bCs/>
                <w:spacing w:val="-2"/>
                <w:sz w:val="19"/>
                <w:szCs w:val="19"/>
                <w:lang w:eastAsia="ar-SA"/>
              </w:rPr>
            </w:pPr>
            <w:r w:rsidRPr="004E78F4">
              <w:rPr>
                <w:rFonts w:ascii="Times New Roman" w:eastAsia="Times New Roman" w:hAnsi="Times New Roman" w:cs="Times New Roman"/>
                <w:b/>
                <w:bCs/>
                <w:spacing w:val="-2"/>
                <w:sz w:val="19"/>
                <w:szCs w:val="19"/>
                <w:lang w:eastAsia="ar-SA"/>
              </w:rPr>
              <w:t>pozitívny vplyv sprísnenia sankcií za prekročenie rýchlosti jazdy kvalifikovaným odhadom určený v analýze vplyvov na rozpočet</w:t>
            </w:r>
            <w:r w:rsidRPr="009905BE">
              <w:rPr>
                <w:rFonts w:ascii="Times New Roman" w:eastAsia="Times New Roman" w:hAnsi="Times New Roman" w:cs="Times New Roman"/>
                <w:b/>
                <w:bCs/>
                <w:spacing w:val="-2"/>
                <w:sz w:val="19"/>
                <w:szCs w:val="19"/>
                <w:lang w:eastAsia="ar-SA"/>
              </w:rPr>
              <w:t>,</w:t>
            </w:r>
          </w:p>
          <w:p w14:paraId="4D135A3A" w14:textId="77777777" w:rsidR="00483AC7" w:rsidRPr="004E78F4" w:rsidRDefault="00483AC7" w:rsidP="00483AC7">
            <w:pPr>
              <w:numPr>
                <w:ilvl w:val="0"/>
                <w:numId w:val="7"/>
              </w:numPr>
              <w:suppressAutoHyphens/>
              <w:spacing w:after="0" w:line="200" w:lineRule="atLeast"/>
              <w:jc w:val="both"/>
              <w:rPr>
                <w:rFonts w:ascii="Times New Roman" w:eastAsia="Times New Roman" w:hAnsi="Times New Roman" w:cs="Times New Roman"/>
                <w:b/>
                <w:bCs/>
                <w:spacing w:val="-2"/>
                <w:sz w:val="19"/>
                <w:szCs w:val="19"/>
                <w:lang w:eastAsia="ar-SA"/>
              </w:rPr>
            </w:pPr>
            <w:r w:rsidRPr="004E78F4">
              <w:rPr>
                <w:rFonts w:ascii="Times New Roman" w:eastAsia="Times New Roman" w:hAnsi="Times New Roman" w:cs="Times New Roman"/>
                <w:b/>
                <w:bCs/>
                <w:spacing w:val="-2"/>
                <w:sz w:val="19"/>
                <w:szCs w:val="19"/>
                <w:lang w:eastAsia="ar-SA"/>
              </w:rPr>
              <w:t>pozitívny vplyv zmien v sadzobníku správnych poplatkov kvalifikovaným odhadom určený v analýze vplyvov na rozpočet; v dôvodovej správe</w:t>
            </w:r>
            <w:r w:rsidRPr="009905BE">
              <w:rPr>
                <w:rFonts w:ascii="Times New Roman" w:eastAsia="Times New Roman" w:hAnsi="Times New Roman" w:cs="Times New Roman"/>
                <w:b/>
                <w:bCs/>
                <w:spacing w:val="-2"/>
                <w:sz w:val="19"/>
                <w:szCs w:val="19"/>
                <w:lang w:eastAsia="ar-SA"/>
              </w:rPr>
              <w:t xml:space="preserve"> doplnený</w:t>
            </w:r>
            <w:r w:rsidRPr="004E78F4">
              <w:rPr>
                <w:rFonts w:ascii="Times New Roman" w:eastAsia="Times New Roman" w:hAnsi="Times New Roman" w:cs="Times New Roman"/>
                <w:b/>
                <w:bCs/>
                <w:spacing w:val="-2"/>
                <w:sz w:val="19"/>
                <w:szCs w:val="19"/>
                <w:lang w:eastAsia="ar-SA"/>
              </w:rPr>
              <w:t xml:space="preserve"> dôvod určenia </w:t>
            </w:r>
            <w:r w:rsidRPr="009905BE">
              <w:rPr>
                <w:rFonts w:ascii="Times New Roman" w:eastAsia="Times New Roman" w:hAnsi="Times New Roman" w:cs="Times New Roman"/>
                <w:b/>
                <w:bCs/>
                <w:spacing w:val="-2"/>
                <w:sz w:val="19"/>
                <w:szCs w:val="19"/>
                <w:lang w:eastAsia="ar-SA"/>
              </w:rPr>
              <w:t xml:space="preserve">osobitnej </w:t>
            </w:r>
            <w:r w:rsidRPr="004E78F4">
              <w:rPr>
                <w:rFonts w:ascii="Times New Roman" w:eastAsia="Times New Roman" w:hAnsi="Times New Roman" w:cs="Times New Roman"/>
                <w:b/>
                <w:bCs/>
                <w:spacing w:val="-2"/>
                <w:sz w:val="19"/>
                <w:szCs w:val="19"/>
                <w:lang w:eastAsia="ar-SA"/>
              </w:rPr>
              <w:t xml:space="preserve">sumy </w:t>
            </w:r>
            <w:r w:rsidRPr="009905BE">
              <w:rPr>
                <w:rFonts w:ascii="Times New Roman" w:eastAsia="Times New Roman" w:hAnsi="Times New Roman" w:cs="Times New Roman"/>
                <w:b/>
                <w:bCs/>
                <w:spacing w:val="-2"/>
                <w:sz w:val="19"/>
                <w:szCs w:val="19"/>
                <w:lang w:eastAsia="ar-SA"/>
              </w:rPr>
              <w:t>pri</w:t>
            </w:r>
            <w:r w:rsidRPr="004E78F4">
              <w:rPr>
                <w:rFonts w:ascii="Times New Roman" w:eastAsia="Times New Roman" w:hAnsi="Times New Roman" w:cs="Times New Roman"/>
                <w:b/>
                <w:bCs/>
                <w:spacing w:val="-2"/>
                <w:sz w:val="19"/>
                <w:szCs w:val="19"/>
                <w:lang w:eastAsia="ar-SA"/>
              </w:rPr>
              <w:t xml:space="preserve"> podan</w:t>
            </w:r>
            <w:r w:rsidRPr="009905BE">
              <w:rPr>
                <w:rFonts w:ascii="Times New Roman" w:eastAsia="Times New Roman" w:hAnsi="Times New Roman" w:cs="Times New Roman"/>
                <w:b/>
                <w:bCs/>
                <w:spacing w:val="-2"/>
                <w:sz w:val="19"/>
                <w:szCs w:val="19"/>
                <w:lang w:eastAsia="ar-SA"/>
              </w:rPr>
              <w:t>í</w:t>
            </w:r>
            <w:r w:rsidRPr="004E78F4">
              <w:rPr>
                <w:rFonts w:ascii="Times New Roman" w:eastAsia="Times New Roman" w:hAnsi="Times New Roman" w:cs="Times New Roman"/>
                <w:b/>
                <w:bCs/>
                <w:spacing w:val="-2"/>
                <w:sz w:val="19"/>
                <w:szCs w:val="19"/>
                <w:lang w:eastAsia="ar-SA"/>
              </w:rPr>
              <w:t xml:space="preserve"> žiadosti elektronicky.</w:t>
            </w:r>
          </w:p>
          <w:p w14:paraId="7A79381C" w14:textId="77777777" w:rsidR="00483AC7" w:rsidRPr="004E78F4" w:rsidRDefault="00483AC7" w:rsidP="00310106">
            <w:pPr>
              <w:spacing w:line="200" w:lineRule="atLeast"/>
              <w:jc w:val="both"/>
              <w:rPr>
                <w:rFonts w:ascii="Times New Roman" w:eastAsia="Times New Roman" w:hAnsi="Times New Roman" w:cs="Times New Roman"/>
                <w:bCs/>
                <w:spacing w:val="-2"/>
                <w:sz w:val="19"/>
                <w:szCs w:val="19"/>
                <w:lang w:eastAsia="ar-SA"/>
              </w:rPr>
            </w:pPr>
          </w:p>
          <w:p w14:paraId="176A9099" w14:textId="77777777" w:rsidR="00483AC7" w:rsidRDefault="00483AC7" w:rsidP="00310106">
            <w:pPr>
              <w:spacing w:line="200" w:lineRule="atLeast"/>
              <w:jc w:val="both"/>
              <w:rPr>
                <w:rFonts w:ascii="Times New Roman" w:eastAsia="Times New Roman" w:hAnsi="Times New Roman" w:cs="Times New Roman"/>
                <w:bCs/>
                <w:spacing w:val="-2"/>
                <w:sz w:val="19"/>
                <w:szCs w:val="19"/>
                <w:lang w:eastAsia="ar-SA"/>
              </w:rPr>
            </w:pPr>
            <w:r w:rsidRPr="004E78F4">
              <w:rPr>
                <w:rFonts w:ascii="Times New Roman" w:eastAsia="Times New Roman" w:hAnsi="Times New Roman" w:cs="Times New Roman"/>
                <w:bCs/>
                <w:spacing w:val="-2"/>
                <w:sz w:val="19"/>
                <w:szCs w:val="19"/>
                <w:lang w:eastAsia="ar-SA"/>
              </w:rPr>
              <w:t xml:space="preserve">V časti 2.1.1. analýzy vplyvov na rozpočet  sa uvádza: „V súlade s odporúčaním obsiahnutom v bode 38 smernice EP a rady (EÚ) 2024/3237...navrhuje sa vrátenie 10 % z celkového príjmu z pokút uložených podľa § 139a zákona č. 8/2009 Z. z. (pokuty sú príjmov štátneho rozpočtu) späť MV SR pre pokrytie prevádzkových nákladov, úprav informačných systémov a rozširovania siete pokrytia problematických/nehodových miest príslušnými technickými zariadeniami.“ Uvedený text a s ním súvisiacu tabuľku v časti 2.1.1. analýzy vplyvov na rozpočet Komisia žiada vypustiť z dôvodu, že pokuty sú príjmom štátneho rozpočtu a na tieto prostriedky sa nevzťahuje výnimka z ich použitia v prospech prípadného povoleného prekročenia výdavkov podľa zákona č. 523/2004 Z. z. o rozpočtových pravidlách verejnej správy a o zmene a doplnení niektorých zákonov. </w:t>
            </w:r>
          </w:p>
          <w:p w14:paraId="6E39EBF6" w14:textId="77777777" w:rsidR="00483AC7" w:rsidRPr="004E78F4" w:rsidRDefault="00483AC7" w:rsidP="00310106">
            <w:pPr>
              <w:spacing w:line="200" w:lineRule="atLeast"/>
              <w:jc w:val="both"/>
              <w:rPr>
                <w:rFonts w:ascii="Times New Roman" w:eastAsia="Times New Roman" w:hAnsi="Times New Roman" w:cs="Times New Roman"/>
                <w:bCs/>
                <w:spacing w:val="-2"/>
                <w:sz w:val="19"/>
                <w:szCs w:val="19"/>
                <w:lang w:eastAsia="ar-SA"/>
              </w:rPr>
            </w:pPr>
          </w:p>
          <w:p w14:paraId="3F1E26EA" w14:textId="77777777" w:rsidR="00483AC7" w:rsidRPr="004E78F4" w:rsidRDefault="00483AC7" w:rsidP="00310106">
            <w:pPr>
              <w:spacing w:line="200" w:lineRule="atLeast"/>
              <w:jc w:val="both"/>
              <w:rPr>
                <w:rFonts w:ascii="Times New Roman" w:eastAsia="Times New Roman" w:hAnsi="Times New Roman" w:cs="Times New Roman"/>
                <w:b/>
                <w:bCs/>
                <w:spacing w:val="-2"/>
                <w:sz w:val="19"/>
                <w:szCs w:val="19"/>
                <w:lang w:eastAsia="ar-SA"/>
              </w:rPr>
            </w:pPr>
            <w:r w:rsidRPr="004E78F4">
              <w:rPr>
                <w:rFonts w:ascii="Times New Roman" w:eastAsia="Times New Roman" w:hAnsi="Times New Roman" w:cs="Times New Roman"/>
                <w:b/>
                <w:bCs/>
                <w:spacing w:val="-2"/>
                <w:sz w:val="19"/>
                <w:szCs w:val="19"/>
                <w:lang w:eastAsia="ar-SA"/>
              </w:rPr>
              <w:t>Pripomienka akceptovaná</w:t>
            </w:r>
          </w:p>
          <w:p w14:paraId="02C7C43D" w14:textId="77777777" w:rsidR="00483AC7" w:rsidRPr="004E78F4" w:rsidRDefault="00483AC7" w:rsidP="00483AC7">
            <w:pPr>
              <w:numPr>
                <w:ilvl w:val="0"/>
                <w:numId w:val="7"/>
              </w:numPr>
              <w:suppressAutoHyphens/>
              <w:spacing w:after="0" w:line="200" w:lineRule="atLeast"/>
              <w:jc w:val="both"/>
              <w:rPr>
                <w:rFonts w:ascii="Times New Roman" w:eastAsia="Times New Roman" w:hAnsi="Times New Roman" w:cs="Times New Roman"/>
                <w:b/>
                <w:bCs/>
                <w:spacing w:val="-2"/>
                <w:sz w:val="19"/>
                <w:szCs w:val="19"/>
                <w:lang w:eastAsia="ar-SA"/>
              </w:rPr>
            </w:pPr>
            <w:r w:rsidRPr="004E78F4">
              <w:rPr>
                <w:rFonts w:ascii="Times New Roman" w:eastAsia="Times New Roman" w:hAnsi="Times New Roman" w:cs="Times New Roman"/>
                <w:b/>
                <w:bCs/>
                <w:spacing w:val="-2"/>
                <w:sz w:val="19"/>
                <w:szCs w:val="19"/>
                <w:lang w:eastAsia="ar-SA"/>
              </w:rPr>
              <w:t xml:space="preserve">text aj tabuľka vypustená, po konzultácii vypustený aj </w:t>
            </w:r>
            <w:r w:rsidRPr="00F911A1">
              <w:rPr>
                <w:rFonts w:ascii="Times New Roman" w:eastAsia="Times New Roman" w:hAnsi="Times New Roman" w:cs="Times New Roman"/>
                <w:b/>
                <w:bCs/>
                <w:spacing w:val="-2"/>
                <w:sz w:val="19"/>
                <w:szCs w:val="19"/>
                <w:lang w:eastAsia="ar-SA"/>
              </w:rPr>
              <w:t xml:space="preserve">príslušný </w:t>
            </w:r>
            <w:r w:rsidRPr="004E78F4">
              <w:rPr>
                <w:rFonts w:ascii="Times New Roman" w:eastAsia="Times New Roman" w:hAnsi="Times New Roman" w:cs="Times New Roman"/>
                <w:b/>
                <w:bCs/>
                <w:spacing w:val="-2"/>
                <w:sz w:val="19"/>
                <w:szCs w:val="19"/>
                <w:lang w:eastAsia="ar-SA"/>
              </w:rPr>
              <w:t>bod z</w:t>
            </w:r>
            <w:r w:rsidRPr="00F911A1">
              <w:rPr>
                <w:rFonts w:ascii="Times New Roman" w:eastAsia="Times New Roman" w:hAnsi="Times New Roman" w:cs="Times New Roman"/>
                <w:b/>
                <w:bCs/>
                <w:spacing w:val="-2"/>
                <w:sz w:val="19"/>
                <w:szCs w:val="19"/>
                <w:lang w:eastAsia="ar-SA"/>
              </w:rPr>
              <w:t>o</w:t>
            </w:r>
            <w:r w:rsidRPr="004E78F4">
              <w:rPr>
                <w:rFonts w:ascii="Times New Roman" w:eastAsia="Times New Roman" w:hAnsi="Times New Roman" w:cs="Times New Roman"/>
                <w:b/>
                <w:bCs/>
                <w:spacing w:val="-2"/>
                <w:sz w:val="19"/>
                <w:szCs w:val="19"/>
                <w:lang w:eastAsia="ar-SA"/>
              </w:rPr>
              <w:t xml:space="preserve"> znenia zákona a dôvodovej správy. </w:t>
            </w:r>
          </w:p>
          <w:p w14:paraId="44C01AD9" w14:textId="77777777" w:rsidR="00483AC7" w:rsidRPr="004E78F4" w:rsidRDefault="00483AC7" w:rsidP="00310106">
            <w:pPr>
              <w:spacing w:line="200" w:lineRule="atLeast"/>
              <w:jc w:val="both"/>
              <w:rPr>
                <w:rFonts w:ascii="Times New Roman" w:eastAsia="Times New Roman" w:hAnsi="Times New Roman" w:cs="Times New Roman"/>
                <w:bCs/>
                <w:spacing w:val="-2"/>
                <w:sz w:val="19"/>
                <w:szCs w:val="19"/>
                <w:lang w:eastAsia="ar-SA"/>
              </w:rPr>
            </w:pPr>
          </w:p>
          <w:p w14:paraId="18D2C3A3" w14:textId="77777777" w:rsidR="00483AC7" w:rsidRPr="004E78F4" w:rsidRDefault="00483AC7" w:rsidP="00310106">
            <w:pPr>
              <w:spacing w:line="200" w:lineRule="atLeast"/>
              <w:jc w:val="both"/>
              <w:rPr>
                <w:rFonts w:ascii="Times New Roman" w:eastAsia="Times New Roman" w:hAnsi="Times New Roman" w:cs="Times New Roman"/>
                <w:b/>
                <w:bCs/>
                <w:spacing w:val="-2"/>
                <w:sz w:val="19"/>
                <w:szCs w:val="19"/>
                <w:lang w:eastAsia="ar-SA"/>
              </w:rPr>
            </w:pPr>
            <w:r w:rsidRPr="004E78F4">
              <w:rPr>
                <w:rFonts w:ascii="Times New Roman" w:eastAsia="Times New Roman" w:hAnsi="Times New Roman" w:cs="Times New Roman"/>
                <w:b/>
                <w:bCs/>
                <w:spacing w:val="-2"/>
                <w:sz w:val="19"/>
                <w:szCs w:val="19"/>
                <w:lang w:eastAsia="ar-SA"/>
              </w:rPr>
              <w:t>K vplyvom na informatizáciu spoločnosti</w:t>
            </w:r>
          </w:p>
          <w:p w14:paraId="68A815A9" w14:textId="77777777" w:rsidR="00483AC7" w:rsidRDefault="00483AC7" w:rsidP="00310106">
            <w:pPr>
              <w:spacing w:line="200" w:lineRule="atLeast"/>
              <w:jc w:val="both"/>
              <w:rPr>
                <w:rFonts w:ascii="Times New Roman" w:eastAsia="Times New Roman" w:hAnsi="Times New Roman" w:cs="Times New Roman"/>
                <w:bCs/>
                <w:spacing w:val="-2"/>
                <w:sz w:val="19"/>
                <w:szCs w:val="19"/>
                <w:lang w:eastAsia="ar-SA"/>
              </w:rPr>
            </w:pPr>
            <w:r w:rsidRPr="004E78F4">
              <w:rPr>
                <w:rFonts w:ascii="Times New Roman" w:eastAsia="Times New Roman" w:hAnsi="Times New Roman" w:cs="Times New Roman"/>
                <w:bCs/>
                <w:spacing w:val="-2"/>
                <w:sz w:val="19"/>
                <w:szCs w:val="19"/>
                <w:lang w:eastAsia="ar-SA"/>
              </w:rPr>
              <w:t xml:space="preserve">Komisia súhlasí s tvrdením predkladateľa, že predmetný návrh zákona má vplyv na informatizáciu spoločnosti. . V bode 6.2. však Komisia žiada doplniť všetky informačné systémy v ktorých sa v zmysle predkladaného materiálu budú vykonávať úpravy. V predloženej analýze vplyvov na informatizáciu spoločnosti je uvedený iba jeden systém, avšak v rozpočtovej doložke predkladateľ uvádza finančné nároky v súvislosti s úpravou viacerých systémov, ktoré tým pádom v analýze na informatizáciu spoločnosti absentujú. </w:t>
            </w:r>
          </w:p>
          <w:p w14:paraId="13A8281D" w14:textId="77777777" w:rsidR="00483AC7" w:rsidRPr="004E78F4" w:rsidRDefault="00483AC7" w:rsidP="00310106">
            <w:pPr>
              <w:spacing w:line="200" w:lineRule="atLeast"/>
              <w:jc w:val="both"/>
              <w:rPr>
                <w:rFonts w:ascii="Times New Roman" w:eastAsia="Times New Roman" w:hAnsi="Times New Roman" w:cs="Times New Roman"/>
                <w:b/>
                <w:bCs/>
                <w:spacing w:val="-2"/>
                <w:sz w:val="19"/>
                <w:szCs w:val="19"/>
                <w:lang w:eastAsia="ar-SA"/>
              </w:rPr>
            </w:pPr>
            <w:r w:rsidRPr="004E78F4">
              <w:rPr>
                <w:rFonts w:ascii="Times New Roman" w:eastAsia="Times New Roman" w:hAnsi="Times New Roman" w:cs="Times New Roman"/>
                <w:b/>
                <w:bCs/>
                <w:spacing w:val="-2"/>
                <w:sz w:val="19"/>
                <w:szCs w:val="19"/>
                <w:lang w:eastAsia="ar-SA"/>
              </w:rPr>
              <w:lastRenderedPageBreak/>
              <w:t>Pripomienka akceptovaná</w:t>
            </w:r>
          </w:p>
          <w:p w14:paraId="3517AB2A" w14:textId="77777777" w:rsidR="00483AC7" w:rsidRPr="004E78F4" w:rsidRDefault="00483AC7" w:rsidP="00483AC7">
            <w:pPr>
              <w:numPr>
                <w:ilvl w:val="0"/>
                <w:numId w:val="7"/>
              </w:numPr>
              <w:suppressAutoHyphens/>
              <w:spacing w:after="0" w:line="200" w:lineRule="atLeast"/>
              <w:jc w:val="both"/>
              <w:rPr>
                <w:rFonts w:ascii="Times New Roman" w:eastAsia="Times New Roman" w:hAnsi="Times New Roman" w:cs="Times New Roman"/>
                <w:b/>
                <w:bCs/>
                <w:spacing w:val="-2"/>
                <w:sz w:val="19"/>
                <w:szCs w:val="19"/>
                <w:lang w:eastAsia="ar-SA"/>
              </w:rPr>
            </w:pPr>
            <w:r w:rsidRPr="004E78F4">
              <w:rPr>
                <w:rFonts w:ascii="Times New Roman" w:eastAsia="Times New Roman" w:hAnsi="Times New Roman" w:cs="Times New Roman"/>
                <w:b/>
                <w:bCs/>
                <w:spacing w:val="-2"/>
                <w:sz w:val="19"/>
                <w:szCs w:val="19"/>
                <w:lang w:eastAsia="ar-SA"/>
              </w:rPr>
              <w:t>v bode 6.2. Analýzy vplyvov na informatizáciu spoločnosti doplnené úpravy systémov CESDaP a JISCD.</w:t>
            </w:r>
          </w:p>
          <w:p w14:paraId="680E40CC" w14:textId="77777777" w:rsidR="00483AC7" w:rsidRPr="004E78F4" w:rsidRDefault="00483AC7" w:rsidP="00310106">
            <w:pPr>
              <w:spacing w:line="200" w:lineRule="atLeast"/>
              <w:jc w:val="both"/>
              <w:rPr>
                <w:rFonts w:ascii="Times New Roman" w:eastAsia="Times New Roman" w:hAnsi="Times New Roman" w:cs="Times New Roman"/>
                <w:bCs/>
                <w:spacing w:val="-2"/>
                <w:sz w:val="19"/>
                <w:szCs w:val="19"/>
                <w:lang w:eastAsia="ar-SA"/>
              </w:rPr>
            </w:pPr>
          </w:p>
          <w:p w14:paraId="05D8CA73" w14:textId="77777777" w:rsidR="00483AC7" w:rsidRPr="004E78F4" w:rsidRDefault="00483AC7" w:rsidP="00310106">
            <w:pPr>
              <w:spacing w:line="200" w:lineRule="atLeast"/>
              <w:jc w:val="both"/>
              <w:rPr>
                <w:rFonts w:ascii="Times New Roman" w:eastAsia="Times New Roman" w:hAnsi="Times New Roman" w:cs="Times New Roman"/>
                <w:b/>
                <w:bCs/>
                <w:spacing w:val="-2"/>
                <w:sz w:val="19"/>
                <w:szCs w:val="19"/>
                <w:lang w:eastAsia="ar-SA"/>
              </w:rPr>
            </w:pPr>
            <w:r w:rsidRPr="004E78F4">
              <w:rPr>
                <w:rFonts w:ascii="Times New Roman" w:eastAsia="Times New Roman" w:hAnsi="Times New Roman" w:cs="Times New Roman"/>
                <w:b/>
                <w:bCs/>
                <w:spacing w:val="-2"/>
                <w:sz w:val="19"/>
                <w:szCs w:val="19"/>
                <w:lang w:eastAsia="ar-SA"/>
              </w:rPr>
              <w:t>K sociálnym vplyvom</w:t>
            </w:r>
          </w:p>
          <w:p w14:paraId="68DB4650" w14:textId="77777777" w:rsidR="00483AC7" w:rsidRPr="004E78F4" w:rsidRDefault="00483AC7" w:rsidP="00310106">
            <w:pPr>
              <w:spacing w:line="200" w:lineRule="atLeast"/>
              <w:jc w:val="both"/>
              <w:rPr>
                <w:rFonts w:ascii="Times New Roman" w:eastAsia="Times New Roman" w:hAnsi="Times New Roman" w:cs="Times New Roman"/>
                <w:bCs/>
                <w:spacing w:val="-2"/>
                <w:sz w:val="19"/>
                <w:szCs w:val="19"/>
                <w:lang w:eastAsia="ar-SA"/>
              </w:rPr>
            </w:pPr>
            <w:r w:rsidRPr="004E78F4">
              <w:rPr>
                <w:rFonts w:ascii="Times New Roman" w:eastAsia="Times New Roman" w:hAnsi="Times New Roman" w:cs="Times New Roman"/>
                <w:bCs/>
                <w:spacing w:val="-2"/>
                <w:sz w:val="19"/>
                <w:szCs w:val="19"/>
                <w:lang w:eastAsia="ar-SA"/>
              </w:rPr>
              <w:t>Komisia odporúča v bode 9 doložky vybraných vplyvov označiť pozitívne a negatívne sociálne vplyvy predloženého materiálu.</w:t>
            </w:r>
          </w:p>
          <w:p w14:paraId="3F254F2B" w14:textId="77777777" w:rsidR="00483AC7" w:rsidRDefault="00483AC7" w:rsidP="00310106">
            <w:pPr>
              <w:spacing w:line="200" w:lineRule="atLeast"/>
              <w:jc w:val="both"/>
              <w:rPr>
                <w:rFonts w:ascii="Times New Roman" w:eastAsia="Times New Roman" w:hAnsi="Times New Roman" w:cs="Times New Roman"/>
                <w:bCs/>
                <w:spacing w:val="-2"/>
                <w:sz w:val="19"/>
                <w:szCs w:val="19"/>
                <w:lang w:eastAsia="ar-SA"/>
              </w:rPr>
            </w:pPr>
            <w:r w:rsidRPr="004E78F4">
              <w:rPr>
                <w:rFonts w:ascii="Times New Roman" w:eastAsia="Times New Roman" w:hAnsi="Times New Roman" w:cs="Times New Roman"/>
                <w:bCs/>
                <w:spacing w:val="-2"/>
                <w:sz w:val="19"/>
                <w:szCs w:val="19"/>
                <w:u w:val="single"/>
                <w:lang w:eastAsia="ar-SA"/>
              </w:rPr>
              <w:t>Odôvodnenie:</w:t>
            </w:r>
            <w:r w:rsidRPr="004E78F4">
              <w:rPr>
                <w:rFonts w:ascii="Times New Roman" w:eastAsia="Times New Roman" w:hAnsi="Times New Roman" w:cs="Times New Roman"/>
                <w:bCs/>
                <w:spacing w:val="-2"/>
                <w:sz w:val="19"/>
                <w:szCs w:val="19"/>
                <w:lang w:eastAsia="ar-SA"/>
              </w:rPr>
              <w:t xml:space="preserve"> Predložený návrh zákona v porovnaní so súčasným stavom zavádza viaceré zmeny. Napr. zavedenie bodového hodnotenia vodičov, ktoré môže spôsobiť až odobratie vodičského oprávnenia, sprísnenie sankcií v porovnaní so súčasným stavom, rozšírenie okruhu porušení pravidiel cestnej premávky vodičom, ktoré možno riešiť v rámci objektívnej zodpovednosti držiteľa vozidla, zmeny v oblasti zaradenia účastníka vodičského kurzu do praktického výcviku, zvýšenie ochrany chodcov, úprava kategórie účastníkov cestnej premávky nazvanej „malé elektrické vozidlá“. Uvádzané zmeny zakladajú sociálne vplyvy, ktoré je potrebné označiť v bode 9 doložky vybraných vplyvov a zároveň bližším spôsobom zhodnotiť v analýze sociálnych vplyvov, predovšetkým v bode 4.2. – vplyvy na prístup k zdrojom, právam, tovarom a službám.</w:t>
            </w:r>
          </w:p>
          <w:p w14:paraId="155AF1E0" w14:textId="77777777" w:rsidR="00483AC7" w:rsidRPr="004E78F4" w:rsidRDefault="00483AC7" w:rsidP="00310106">
            <w:pPr>
              <w:spacing w:line="200" w:lineRule="atLeast"/>
              <w:jc w:val="both"/>
              <w:rPr>
                <w:rFonts w:ascii="Times New Roman" w:eastAsia="Times New Roman" w:hAnsi="Times New Roman" w:cs="Times New Roman"/>
                <w:bCs/>
                <w:spacing w:val="-2"/>
                <w:sz w:val="19"/>
                <w:szCs w:val="19"/>
                <w:lang w:eastAsia="ar-SA"/>
              </w:rPr>
            </w:pPr>
          </w:p>
          <w:p w14:paraId="5CFDDC44" w14:textId="77777777" w:rsidR="00483AC7" w:rsidRPr="004E78F4" w:rsidRDefault="00483AC7" w:rsidP="00310106">
            <w:pPr>
              <w:spacing w:line="200" w:lineRule="atLeast"/>
              <w:jc w:val="both"/>
              <w:rPr>
                <w:rFonts w:ascii="Times New Roman" w:eastAsia="Times New Roman" w:hAnsi="Times New Roman" w:cs="Times New Roman"/>
                <w:b/>
                <w:bCs/>
                <w:spacing w:val="-2"/>
                <w:sz w:val="19"/>
                <w:szCs w:val="19"/>
                <w:lang w:eastAsia="ar-SA"/>
              </w:rPr>
            </w:pPr>
            <w:r w:rsidRPr="004E78F4">
              <w:rPr>
                <w:rFonts w:ascii="Times New Roman" w:eastAsia="Times New Roman" w:hAnsi="Times New Roman" w:cs="Times New Roman"/>
                <w:b/>
                <w:bCs/>
                <w:spacing w:val="-2"/>
                <w:sz w:val="19"/>
                <w:szCs w:val="19"/>
                <w:lang w:eastAsia="ar-SA"/>
              </w:rPr>
              <w:t>Pripomienka akceptovaná</w:t>
            </w:r>
          </w:p>
          <w:p w14:paraId="11F7F7E5" w14:textId="77777777" w:rsidR="00483AC7" w:rsidRPr="004E78F4" w:rsidRDefault="00483AC7" w:rsidP="00483AC7">
            <w:pPr>
              <w:numPr>
                <w:ilvl w:val="0"/>
                <w:numId w:val="7"/>
              </w:numPr>
              <w:suppressAutoHyphens/>
              <w:spacing w:after="0" w:line="200" w:lineRule="atLeast"/>
              <w:jc w:val="both"/>
              <w:rPr>
                <w:rFonts w:ascii="Times New Roman" w:eastAsia="Times New Roman" w:hAnsi="Times New Roman" w:cs="Times New Roman"/>
                <w:b/>
                <w:bCs/>
                <w:spacing w:val="-2"/>
                <w:sz w:val="19"/>
                <w:szCs w:val="19"/>
                <w:lang w:eastAsia="ar-SA"/>
              </w:rPr>
            </w:pPr>
            <w:r w:rsidRPr="004E78F4">
              <w:rPr>
                <w:rFonts w:ascii="Times New Roman" w:eastAsia="Times New Roman" w:hAnsi="Times New Roman" w:cs="Times New Roman"/>
                <w:b/>
                <w:bCs/>
                <w:spacing w:val="-2"/>
                <w:sz w:val="19"/>
                <w:szCs w:val="19"/>
                <w:lang w:eastAsia="ar-SA"/>
              </w:rPr>
              <w:t>v bode 9 doložky vybraných vplyvov označené pozitívne aj negatívne sociálne vplyvy a vypracovaná analýza sociálnych vplyvov.</w:t>
            </w:r>
          </w:p>
          <w:p w14:paraId="70EDC1D6" w14:textId="77777777" w:rsidR="00483AC7" w:rsidRPr="004E78F4" w:rsidRDefault="00483AC7" w:rsidP="00310106">
            <w:pPr>
              <w:spacing w:line="200" w:lineRule="atLeast"/>
              <w:jc w:val="both"/>
              <w:rPr>
                <w:rFonts w:ascii="Times New Roman" w:eastAsia="Times New Roman" w:hAnsi="Times New Roman" w:cs="Times New Roman"/>
                <w:bCs/>
                <w:spacing w:val="-2"/>
                <w:sz w:val="19"/>
                <w:szCs w:val="19"/>
                <w:lang w:eastAsia="ar-SA"/>
              </w:rPr>
            </w:pPr>
          </w:p>
          <w:p w14:paraId="6C32310A" w14:textId="77777777" w:rsidR="00483AC7" w:rsidRPr="004E78F4" w:rsidRDefault="00483AC7" w:rsidP="00310106">
            <w:pPr>
              <w:spacing w:line="200" w:lineRule="atLeast"/>
              <w:jc w:val="both"/>
              <w:rPr>
                <w:rFonts w:ascii="Times New Roman" w:eastAsia="Times New Roman" w:hAnsi="Times New Roman" w:cs="Times New Roman"/>
                <w:b/>
                <w:bCs/>
                <w:spacing w:val="-2"/>
                <w:sz w:val="19"/>
                <w:szCs w:val="19"/>
                <w:lang w:eastAsia="ar-SA"/>
              </w:rPr>
            </w:pPr>
            <w:r w:rsidRPr="004E78F4">
              <w:rPr>
                <w:rFonts w:ascii="Times New Roman" w:eastAsia="Times New Roman" w:hAnsi="Times New Roman" w:cs="Times New Roman"/>
                <w:b/>
                <w:bCs/>
                <w:spacing w:val="-2"/>
                <w:sz w:val="19"/>
                <w:szCs w:val="19"/>
                <w:lang w:eastAsia="ar-SA"/>
              </w:rPr>
              <w:t>Ku goldplatingu (všeobecne)</w:t>
            </w:r>
          </w:p>
          <w:p w14:paraId="5C90480A" w14:textId="77777777" w:rsidR="00483AC7" w:rsidRPr="004E78F4" w:rsidRDefault="00483AC7" w:rsidP="00310106">
            <w:pPr>
              <w:spacing w:line="200" w:lineRule="atLeast"/>
              <w:jc w:val="both"/>
              <w:rPr>
                <w:rFonts w:ascii="Times New Roman" w:eastAsia="Times New Roman" w:hAnsi="Times New Roman" w:cs="Times New Roman"/>
                <w:bCs/>
                <w:spacing w:val="-2"/>
                <w:sz w:val="19"/>
                <w:szCs w:val="19"/>
                <w:lang w:eastAsia="ar-SA"/>
              </w:rPr>
            </w:pPr>
            <w:r w:rsidRPr="004E78F4">
              <w:rPr>
                <w:rFonts w:ascii="Times New Roman" w:eastAsia="Times New Roman" w:hAnsi="Times New Roman" w:cs="Times New Roman"/>
                <w:bCs/>
                <w:spacing w:val="-2"/>
                <w:sz w:val="19"/>
                <w:szCs w:val="19"/>
                <w:lang w:eastAsia="ar-SA"/>
              </w:rPr>
              <w:t xml:space="preserve">Komisia upozorňuje, že v tabuľke zhody je potrebné identifikovať v stĺpci 9, či ide o goldplating, a to tak, že sa uvedie vždy jedna z poznámok identifikácie goldplatingu. </w:t>
            </w:r>
          </w:p>
          <w:p w14:paraId="262887C5" w14:textId="77777777" w:rsidR="00483AC7" w:rsidRPr="004E78F4" w:rsidRDefault="00483AC7" w:rsidP="00310106">
            <w:pPr>
              <w:spacing w:line="200" w:lineRule="atLeast"/>
              <w:jc w:val="both"/>
              <w:rPr>
                <w:rFonts w:ascii="Times New Roman" w:eastAsia="Times New Roman" w:hAnsi="Times New Roman" w:cs="Times New Roman"/>
                <w:bCs/>
                <w:spacing w:val="-2"/>
                <w:sz w:val="19"/>
                <w:szCs w:val="19"/>
                <w:lang w:eastAsia="ar-SA"/>
              </w:rPr>
            </w:pPr>
            <w:r w:rsidRPr="004E78F4">
              <w:rPr>
                <w:rFonts w:ascii="Times New Roman" w:eastAsia="Times New Roman" w:hAnsi="Times New Roman" w:cs="Times New Roman"/>
                <w:bCs/>
                <w:spacing w:val="-2"/>
                <w:sz w:val="19"/>
                <w:szCs w:val="19"/>
                <w:lang w:eastAsia="ar-SA"/>
              </w:rPr>
              <w:t>V prípade, že transponované ustanovenie predstavuje goldplating, je potrebné okrem poznámky „GP – A“, uviesť v 9. stĺpci aj o akú kategóriu goldplatingu ide, v skrátenom slovnom označení a  to podľa prílohy č. 3 k Legislatívnym pravidlám vlády SR. Ďalej je potrebné v stĺpci 10 uviesť oblasť, na ktorú má goldplating vplyv podľa Jednotnej metodiky na posudzovanie vybraných vplyvov, alebo inú oblasť, na ktorú má goldplating vplyv, pričom ako prvá oblasť sa vždy uvedie oblasť s vplyvom na podnikateľské prostredie, ak je takýto vplyv identifikovaný. Pod tabuľkou zhody sa následne uvedie „Vyjadrenie k opodstatnenosti goldplatingu a jeho odôvodnenie“.</w:t>
            </w:r>
          </w:p>
          <w:p w14:paraId="7BED45C3" w14:textId="77777777" w:rsidR="00483AC7" w:rsidRDefault="00483AC7" w:rsidP="00310106">
            <w:pPr>
              <w:jc w:val="both"/>
              <w:rPr>
                <w:rFonts w:ascii="Times New Roman" w:eastAsia="Times New Roman" w:hAnsi="Times New Roman" w:cs="Times New Roman"/>
                <w:bCs/>
                <w:spacing w:val="-2"/>
                <w:sz w:val="19"/>
                <w:szCs w:val="19"/>
                <w:lang w:eastAsia="ar-SA"/>
              </w:rPr>
            </w:pPr>
            <w:r w:rsidRPr="00947DDD">
              <w:rPr>
                <w:rFonts w:ascii="Times New Roman" w:eastAsia="Times New Roman" w:hAnsi="Times New Roman" w:cs="Times New Roman"/>
                <w:bCs/>
                <w:spacing w:val="-2"/>
                <w:sz w:val="19"/>
                <w:szCs w:val="19"/>
                <w:lang w:eastAsia="ar-SA"/>
              </w:rPr>
              <w:t>V prípade, že transponované ustanovenie nepredstavuje goldplating v stĺpci 9 sa uvedie poznámka: „GP – N“, čo znamená, že goldplating nie je identifikovaný a stĺpec 10 sa nevypĺňa.</w:t>
            </w:r>
          </w:p>
          <w:p w14:paraId="589A48B1" w14:textId="77777777" w:rsidR="00483AC7" w:rsidRPr="00947DDD" w:rsidRDefault="00483AC7" w:rsidP="00310106">
            <w:pPr>
              <w:jc w:val="both"/>
              <w:rPr>
                <w:rFonts w:ascii="Times New Roman" w:eastAsia="Times New Roman" w:hAnsi="Times New Roman" w:cs="Times New Roman"/>
                <w:bCs/>
                <w:spacing w:val="-2"/>
                <w:sz w:val="19"/>
                <w:szCs w:val="19"/>
                <w:lang w:eastAsia="ar-SA"/>
              </w:rPr>
            </w:pPr>
          </w:p>
          <w:p w14:paraId="31E39C12" w14:textId="77777777" w:rsidR="00483AC7" w:rsidRPr="00C829AF" w:rsidRDefault="00483AC7" w:rsidP="00310106">
            <w:pPr>
              <w:jc w:val="both"/>
              <w:rPr>
                <w:rFonts w:ascii="Times New Roman" w:eastAsia="Times New Roman" w:hAnsi="Times New Roman" w:cs="Times New Roman"/>
                <w:b/>
                <w:bCs/>
                <w:spacing w:val="-2"/>
                <w:sz w:val="19"/>
                <w:szCs w:val="19"/>
                <w:lang w:eastAsia="ar-SA"/>
              </w:rPr>
            </w:pPr>
            <w:r w:rsidRPr="00C829AF">
              <w:rPr>
                <w:rFonts w:ascii="Times New Roman" w:eastAsia="Times New Roman" w:hAnsi="Times New Roman" w:cs="Times New Roman"/>
                <w:b/>
                <w:bCs/>
                <w:spacing w:val="-2"/>
                <w:sz w:val="19"/>
                <w:szCs w:val="19"/>
                <w:lang w:eastAsia="ar-SA"/>
              </w:rPr>
              <w:t>Pripomienka akceptovaná</w:t>
            </w:r>
          </w:p>
          <w:p w14:paraId="03E73C5A" w14:textId="77777777" w:rsidR="00483AC7" w:rsidRDefault="00483AC7" w:rsidP="00483AC7">
            <w:pPr>
              <w:numPr>
                <w:ilvl w:val="0"/>
                <w:numId w:val="7"/>
              </w:numPr>
              <w:suppressAutoHyphens/>
              <w:spacing w:after="0" w:line="200" w:lineRule="atLeast"/>
              <w:jc w:val="both"/>
              <w:rPr>
                <w:rFonts w:ascii="Times New Roman" w:eastAsia="Times New Roman" w:hAnsi="Times New Roman" w:cs="Times New Roman"/>
                <w:b/>
                <w:spacing w:val="-2"/>
                <w:sz w:val="19"/>
                <w:szCs w:val="19"/>
                <w:lang w:eastAsia="sk-SK"/>
              </w:rPr>
            </w:pPr>
            <w:r w:rsidRPr="00C829AF">
              <w:rPr>
                <w:rFonts w:ascii="Times New Roman" w:eastAsia="Times New Roman" w:hAnsi="Times New Roman" w:cs="Times New Roman"/>
                <w:b/>
                <w:spacing w:val="-2"/>
                <w:sz w:val="19"/>
                <w:szCs w:val="19"/>
                <w:lang w:eastAsia="sk-SK"/>
              </w:rPr>
              <w:t>tabuľka zhody upravená.</w:t>
            </w:r>
          </w:p>
          <w:p w14:paraId="4876F484" w14:textId="77777777" w:rsidR="00483AC7" w:rsidRDefault="00483AC7" w:rsidP="00483AC7">
            <w:pPr>
              <w:numPr>
                <w:ilvl w:val="0"/>
                <w:numId w:val="7"/>
              </w:numPr>
              <w:suppressAutoHyphens/>
              <w:spacing w:after="0" w:line="200" w:lineRule="atLeast"/>
              <w:jc w:val="both"/>
              <w:rPr>
                <w:rFonts w:ascii="Times New Roman" w:eastAsia="Times New Roman" w:hAnsi="Times New Roman" w:cs="Times New Roman"/>
                <w:b/>
                <w:bCs/>
                <w:spacing w:val="-2"/>
                <w:sz w:val="19"/>
                <w:szCs w:val="19"/>
                <w:lang w:eastAsia="ar-SA"/>
              </w:rPr>
            </w:pPr>
            <w:r>
              <w:rPr>
                <w:rFonts w:ascii="Times New Roman" w:eastAsia="Times New Roman" w:hAnsi="Times New Roman" w:cs="Times New Roman"/>
                <w:b/>
                <w:bCs/>
                <w:spacing w:val="-2"/>
                <w:sz w:val="19"/>
                <w:szCs w:val="19"/>
                <w:lang w:eastAsia="ar-SA"/>
              </w:rPr>
              <w:t>Po pripomienkovom konaní pôvodne navrhovaná transpozícia smernice EÚ vypustená z návrhu zákona (vrátane tabuľky zhody).</w:t>
            </w:r>
          </w:p>
          <w:p w14:paraId="7E66FB70" w14:textId="77777777" w:rsidR="00880A60" w:rsidRDefault="00880A60" w:rsidP="0016093E">
            <w:pPr>
              <w:suppressAutoHyphens/>
              <w:spacing w:after="0" w:line="200" w:lineRule="atLeast"/>
              <w:jc w:val="both"/>
              <w:rPr>
                <w:rFonts w:ascii="Times New Roman" w:eastAsia="Times New Roman" w:hAnsi="Times New Roman" w:cs="Times New Roman"/>
                <w:b/>
                <w:bCs/>
                <w:spacing w:val="-2"/>
                <w:sz w:val="19"/>
                <w:szCs w:val="19"/>
                <w:lang w:eastAsia="ar-SA"/>
              </w:rPr>
            </w:pPr>
          </w:p>
          <w:p w14:paraId="699EB13C" w14:textId="77777777" w:rsidR="0016093E" w:rsidRDefault="0016093E" w:rsidP="0016093E">
            <w:pPr>
              <w:suppressAutoHyphens/>
              <w:spacing w:after="0" w:line="200" w:lineRule="atLeast"/>
              <w:jc w:val="both"/>
              <w:rPr>
                <w:rFonts w:ascii="Times New Roman" w:eastAsia="Times New Roman" w:hAnsi="Times New Roman" w:cs="Times New Roman"/>
                <w:b/>
                <w:bCs/>
                <w:spacing w:val="-2"/>
                <w:sz w:val="19"/>
                <w:szCs w:val="19"/>
                <w:lang w:eastAsia="ar-SA"/>
              </w:rPr>
            </w:pPr>
          </w:p>
          <w:p w14:paraId="59030C0E" w14:textId="77777777" w:rsidR="0016093E" w:rsidRPr="00797E7A" w:rsidRDefault="0016093E" w:rsidP="0016093E">
            <w:pPr>
              <w:suppressAutoHyphens/>
              <w:spacing w:after="0" w:line="200" w:lineRule="atLeast"/>
              <w:jc w:val="both"/>
              <w:rPr>
                <w:rFonts w:ascii="Times New Roman" w:eastAsia="Times New Roman" w:hAnsi="Times New Roman" w:cs="Times New Roman"/>
                <w:b/>
                <w:bCs/>
                <w:spacing w:val="-2"/>
                <w:sz w:val="19"/>
                <w:szCs w:val="19"/>
                <w:lang w:eastAsia="ar-SA"/>
              </w:rPr>
            </w:pPr>
          </w:p>
        </w:tc>
      </w:tr>
      <w:tr w:rsidR="00483AC7" w:rsidRPr="00B043B4" w14:paraId="0BB4F373" w14:textId="77777777" w:rsidTr="00310106">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407CB83E" w14:textId="77777777" w:rsidR="00483AC7" w:rsidRPr="00B043B4" w:rsidRDefault="00483AC7" w:rsidP="00483AC7">
            <w:pPr>
              <w:numPr>
                <w:ilvl w:val="0"/>
                <w:numId w:val="6"/>
              </w:numPr>
              <w:spacing w:after="0" w:line="240" w:lineRule="auto"/>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lastRenderedPageBreak/>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483AC7" w:rsidRPr="00B043B4" w14:paraId="5C2C8263" w14:textId="77777777" w:rsidTr="00310106">
        <w:tblPrEx>
          <w:tblBorders>
            <w:insideH w:val="single" w:sz="4" w:space="0" w:color="FFFFFF"/>
            <w:insideV w:val="single" w:sz="4" w:space="0" w:color="FFFFFF"/>
          </w:tblBorders>
        </w:tblPrEx>
        <w:tc>
          <w:tcPr>
            <w:tcW w:w="9176" w:type="dxa"/>
            <w:shd w:val="clear" w:color="auto" w:fill="FFFFFF" w:themeFill="background1"/>
          </w:tcPr>
          <w:p w14:paraId="37EC3CD9" w14:textId="77777777" w:rsidR="00483AC7" w:rsidRPr="00B043B4" w:rsidRDefault="00483AC7" w:rsidP="00310106">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483AC7" w:rsidRPr="00B043B4" w14:paraId="19EDA91C" w14:textId="77777777" w:rsidTr="00310106">
              <w:trPr>
                <w:trHeight w:val="396"/>
              </w:trPr>
              <w:tc>
                <w:tcPr>
                  <w:tcW w:w="2552" w:type="dxa"/>
                </w:tcPr>
                <w:p w14:paraId="7CE721E7" w14:textId="77777777" w:rsidR="00483AC7" w:rsidRPr="00B043B4" w:rsidRDefault="00237AEB" w:rsidP="00310106">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483AC7">
                        <w:rPr>
                          <w:rFonts w:ascii="MS Gothic" w:eastAsia="MS Gothic" w:hAnsi="MS Gothic" w:cs="Times New Roman" w:hint="eastAsia"/>
                          <w:b/>
                          <w:sz w:val="20"/>
                          <w:szCs w:val="20"/>
                          <w:lang w:eastAsia="sk-SK"/>
                        </w:rPr>
                        <w:t>☐</w:t>
                      </w:r>
                    </w:sdtContent>
                  </w:sdt>
                  <w:r w:rsidR="00483AC7">
                    <w:rPr>
                      <w:rFonts w:ascii="Times New Roman" w:eastAsia="Times New Roman" w:hAnsi="Times New Roman" w:cs="Times New Roman"/>
                      <w:b/>
                      <w:sz w:val="20"/>
                      <w:szCs w:val="20"/>
                      <w:lang w:eastAsia="sk-SK"/>
                    </w:rPr>
                    <w:t xml:space="preserve">   </w:t>
                  </w:r>
                  <w:r w:rsidR="00483AC7" w:rsidRPr="00B043B4">
                    <w:rPr>
                      <w:rFonts w:ascii="Times New Roman" w:eastAsia="Times New Roman" w:hAnsi="Times New Roman" w:cs="Times New Roman"/>
                      <w:b/>
                      <w:sz w:val="20"/>
                      <w:szCs w:val="20"/>
                      <w:lang w:eastAsia="sk-SK"/>
                    </w:rPr>
                    <w:t xml:space="preserve">Súhlasné </w:t>
                  </w:r>
                </w:p>
              </w:tc>
              <w:tc>
                <w:tcPr>
                  <w:tcW w:w="3827" w:type="dxa"/>
                </w:tcPr>
                <w:p w14:paraId="4A0C8949" w14:textId="77777777" w:rsidR="00483AC7" w:rsidRPr="00B043B4" w:rsidRDefault="00237AEB" w:rsidP="00310106">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483AC7">
                        <w:rPr>
                          <w:rFonts w:ascii="MS Gothic" w:eastAsia="MS Gothic" w:hAnsi="MS Gothic" w:cs="Times New Roman" w:hint="eastAsia"/>
                          <w:b/>
                          <w:sz w:val="20"/>
                          <w:szCs w:val="20"/>
                          <w:lang w:eastAsia="sk-SK"/>
                        </w:rPr>
                        <w:t>☐</w:t>
                      </w:r>
                    </w:sdtContent>
                  </w:sdt>
                  <w:r w:rsidR="00483AC7">
                    <w:rPr>
                      <w:rFonts w:ascii="Times New Roman" w:eastAsia="Times New Roman" w:hAnsi="Times New Roman" w:cs="Times New Roman"/>
                      <w:b/>
                      <w:sz w:val="20"/>
                      <w:szCs w:val="20"/>
                      <w:lang w:eastAsia="sk-SK"/>
                    </w:rPr>
                    <w:t xml:space="preserve">  </w:t>
                  </w:r>
                  <w:r w:rsidR="00483AC7" w:rsidRPr="00B043B4">
                    <w:rPr>
                      <w:rFonts w:ascii="Times New Roman" w:eastAsia="Times New Roman" w:hAnsi="Times New Roman" w:cs="Times New Roman"/>
                      <w:b/>
                      <w:sz w:val="20"/>
                      <w:szCs w:val="20"/>
                      <w:lang w:eastAsia="sk-SK"/>
                    </w:rPr>
                    <w:t>Súhlasné s  návrhom na dopracovanie</w:t>
                  </w:r>
                </w:p>
              </w:tc>
              <w:tc>
                <w:tcPr>
                  <w:tcW w:w="2534" w:type="dxa"/>
                </w:tcPr>
                <w:p w14:paraId="5DFBA4C9" w14:textId="77777777" w:rsidR="00483AC7" w:rsidRPr="00B043B4" w:rsidRDefault="00237AEB" w:rsidP="00310106">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483AC7">
                        <w:rPr>
                          <w:rFonts w:ascii="MS Gothic" w:eastAsia="MS Gothic" w:hAnsi="MS Gothic" w:cs="Times New Roman" w:hint="eastAsia"/>
                          <w:b/>
                          <w:sz w:val="20"/>
                          <w:szCs w:val="20"/>
                          <w:lang w:eastAsia="sk-SK"/>
                        </w:rPr>
                        <w:t>☐</w:t>
                      </w:r>
                    </w:sdtContent>
                  </w:sdt>
                  <w:r w:rsidR="00483AC7">
                    <w:rPr>
                      <w:rFonts w:ascii="Times New Roman" w:eastAsia="Times New Roman" w:hAnsi="Times New Roman" w:cs="Times New Roman"/>
                      <w:b/>
                      <w:sz w:val="20"/>
                      <w:szCs w:val="20"/>
                      <w:lang w:eastAsia="sk-SK"/>
                    </w:rPr>
                    <w:t xml:space="preserve">  </w:t>
                  </w:r>
                  <w:r w:rsidR="00483AC7" w:rsidRPr="00B043B4">
                    <w:rPr>
                      <w:rFonts w:ascii="Times New Roman" w:eastAsia="Times New Roman" w:hAnsi="Times New Roman" w:cs="Times New Roman"/>
                      <w:b/>
                      <w:sz w:val="20"/>
                      <w:szCs w:val="20"/>
                      <w:lang w:eastAsia="sk-SK"/>
                    </w:rPr>
                    <w:t>Nesúhlasné</w:t>
                  </w:r>
                </w:p>
              </w:tc>
            </w:tr>
          </w:tbl>
          <w:p w14:paraId="4D7D54D6" w14:textId="77777777" w:rsidR="00483AC7" w:rsidRPr="00B043B4" w:rsidRDefault="00483AC7" w:rsidP="00310106">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tc>
      </w:tr>
    </w:tbl>
    <w:p w14:paraId="3292F857" w14:textId="77777777" w:rsidR="00483AC7" w:rsidRDefault="00483AC7" w:rsidP="00483AC7"/>
    <w:p w14:paraId="317E0A02" w14:textId="77777777" w:rsidR="00483AC7" w:rsidRDefault="00483AC7" w:rsidP="0009002F">
      <w:pPr>
        <w:pStyle w:val="Odsekzoznamu"/>
        <w:spacing w:after="0" w:line="240" w:lineRule="auto"/>
        <w:ind w:left="0" w:firstLine="426"/>
        <w:jc w:val="both"/>
        <w:rPr>
          <w:rFonts w:ascii="Times New Roman" w:eastAsia="Times New Roman" w:hAnsi="Times New Roman" w:cs="Times New Roman"/>
          <w:sz w:val="24"/>
          <w:szCs w:val="24"/>
        </w:rPr>
      </w:pPr>
    </w:p>
    <w:p w14:paraId="480C0670" w14:textId="77777777" w:rsidR="00081D03" w:rsidRDefault="00081D03" w:rsidP="0009002F">
      <w:pPr>
        <w:pStyle w:val="Odsekzoznamu"/>
        <w:spacing w:after="0" w:line="240" w:lineRule="auto"/>
        <w:ind w:left="0" w:firstLine="426"/>
        <w:jc w:val="both"/>
        <w:rPr>
          <w:rFonts w:ascii="Times New Roman" w:eastAsia="Times New Roman" w:hAnsi="Times New Roman" w:cs="Times New Roman"/>
          <w:sz w:val="24"/>
          <w:szCs w:val="24"/>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081D03" w:rsidRPr="002644DE" w14:paraId="7588FA3E" w14:textId="77777777" w:rsidTr="00310106">
        <w:trPr>
          <w:trHeight w:val="534"/>
          <w:jc w:val="center"/>
        </w:trPr>
        <w:tc>
          <w:tcPr>
            <w:tcW w:w="5000" w:type="pct"/>
            <w:gridSpan w:val="3"/>
            <w:tcBorders>
              <w:bottom w:val="single" w:sz="4" w:space="0" w:color="auto"/>
            </w:tcBorders>
            <w:shd w:val="clear" w:color="auto" w:fill="808080" w:themeFill="background1" w:themeFillShade="80"/>
          </w:tcPr>
          <w:p w14:paraId="51509C45" w14:textId="77777777" w:rsidR="00081D03" w:rsidRPr="002644DE" w:rsidRDefault="00081D03" w:rsidP="00310106">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lastRenderedPageBreak/>
              <w:t>Analýza sociálnych vplyvov</w:t>
            </w:r>
          </w:p>
          <w:p w14:paraId="1C87D7F6" w14:textId="77777777" w:rsidR="00081D03" w:rsidRPr="002644DE" w:rsidRDefault="00081D03" w:rsidP="00310106">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2274CA7E" w14:textId="77777777" w:rsidR="00081D03" w:rsidRPr="002644DE" w:rsidRDefault="00081D03" w:rsidP="00310106">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081D03" w:rsidRPr="002644DE" w14:paraId="30A979E7" w14:textId="77777777" w:rsidTr="00310106">
        <w:trPr>
          <w:jc w:val="center"/>
        </w:trPr>
        <w:tc>
          <w:tcPr>
            <w:tcW w:w="5000" w:type="pct"/>
            <w:gridSpan w:val="3"/>
            <w:tcBorders>
              <w:bottom w:val="single" w:sz="4" w:space="0" w:color="auto"/>
            </w:tcBorders>
            <w:shd w:val="clear" w:color="auto" w:fill="A6A6A6" w:themeFill="background1" w:themeFillShade="A6"/>
          </w:tcPr>
          <w:p w14:paraId="22F51EC0" w14:textId="77777777" w:rsidR="00081D03" w:rsidRPr="002644DE" w:rsidRDefault="00081D03" w:rsidP="00310106">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081D03" w:rsidRPr="002644DE" w14:paraId="5BFF2A48" w14:textId="77777777" w:rsidTr="00310106">
        <w:trPr>
          <w:jc w:val="center"/>
        </w:trPr>
        <w:tc>
          <w:tcPr>
            <w:tcW w:w="5000" w:type="pct"/>
            <w:gridSpan w:val="3"/>
            <w:tcBorders>
              <w:bottom w:val="single" w:sz="4" w:space="0" w:color="auto"/>
            </w:tcBorders>
            <w:shd w:val="clear" w:color="auto" w:fill="F2F2F2"/>
          </w:tcPr>
          <w:p w14:paraId="70B657B3" w14:textId="77777777" w:rsidR="00081D03" w:rsidRPr="002644DE" w:rsidRDefault="00081D03" w:rsidP="00310106">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1E4F647E" w14:textId="77777777" w:rsidR="00081D03" w:rsidRPr="002644DE" w:rsidRDefault="00081D03" w:rsidP="00310106">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66CEEFFE" w14:textId="77777777" w:rsidR="00081D03" w:rsidRPr="002644DE" w:rsidRDefault="00081D03" w:rsidP="00310106">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2BD9C249" w14:textId="77777777" w:rsidR="00081D03" w:rsidRPr="002644DE" w:rsidRDefault="00081D03" w:rsidP="00310106">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081D03" w:rsidRPr="002644DE" w14:paraId="3BA86AD6" w14:textId="77777777" w:rsidTr="00310106">
        <w:trPr>
          <w:trHeight w:val="170"/>
          <w:jc w:val="center"/>
        </w:trPr>
        <w:tc>
          <w:tcPr>
            <w:tcW w:w="129" w:type="pct"/>
            <w:tcBorders>
              <w:top w:val="single" w:sz="4" w:space="0" w:color="auto"/>
              <w:bottom w:val="single" w:sz="4" w:space="0" w:color="auto"/>
            </w:tcBorders>
            <w:shd w:val="clear" w:color="auto" w:fill="DDDDDD"/>
            <w:vAlign w:val="center"/>
          </w:tcPr>
          <w:p w14:paraId="6705FC19"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6BA53328" w14:textId="77777777" w:rsidR="00081D03" w:rsidRPr="002644DE" w:rsidRDefault="00081D03" w:rsidP="00310106">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081D03" w:rsidRPr="002644DE" w14:paraId="0CAA1BB7" w14:textId="77777777" w:rsidTr="00310106">
        <w:trPr>
          <w:trHeight w:val="759"/>
          <w:jc w:val="center"/>
        </w:trPr>
        <w:tc>
          <w:tcPr>
            <w:tcW w:w="129" w:type="pct"/>
            <w:tcBorders>
              <w:top w:val="single" w:sz="4" w:space="0" w:color="auto"/>
              <w:bottom w:val="single" w:sz="4" w:space="0" w:color="auto"/>
            </w:tcBorders>
            <w:shd w:val="clear" w:color="auto" w:fill="auto"/>
            <w:vAlign w:val="center"/>
          </w:tcPr>
          <w:p w14:paraId="47175D66" w14:textId="77777777" w:rsidR="00081D03" w:rsidRPr="002644DE" w:rsidRDefault="00081D03" w:rsidP="00310106">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6666DABC" w14:textId="77777777" w:rsidR="00081D03" w:rsidRPr="002644DE" w:rsidRDefault="00081D03" w:rsidP="00310106">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12E23F7B" w14:textId="77777777" w:rsidR="00081D03" w:rsidRPr="002644DE" w:rsidRDefault="00081D03" w:rsidP="00310106">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081D03" w:rsidRPr="002644DE" w14:paraId="5A3456BB" w14:textId="77777777" w:rsidTr="00310106">
        <w:trPr>
          <w:trHeight w:val="397"/>
          <w:jc w:val="center"/>
        </w:trPr>
        <w:tc>
          <w:tcPr>
            <w:tcW w:w="129" w:type="pct"/>
            <w:vMerge w:val="restart"/>
            <w:tcBorders>
              <w:top w:val="single" w:sz="4" w:space="0" w:color="auto"/>
            </w:tcBorders>
            <w:shd w:val="clear" w:color="auto" w:fill="auto"/>
            <w:vAlign w:val="center"/>
          </w:tcPr>
          <w:p w14:paraId="74F600A3"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1C836028" w14:textId="77777777" w:rsidR="00081D03" w:rsidRPr="002644DE" w:rsidRDefault="00081D03" w:rsidP="0031010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770CAA95"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14:paraId="3BF8FDFB" w14:textId="77777777" w:rsidR="00081D03" w:rsidRPr="003D44BC" w:rsidRDefault="00081D03" w:rsidP="00310106">
            <w:pPr>
              <w:spacing w:after="0" w:line="240" w:lineRule="auto"/>
              <w:rPr>
                <w:rFonts w:ascii="Times New Roman" w:eastAsia="Calibri" w:hAnsi="Times New Roman" w:cs="Times New Roman"/>
                <w:sz w:val="20"/>
                <w:szCs w:val="20"/>
                <w:lang w:eastAsia="sk-SK"/>
              </w:rPr>
            </w:pPr>
            <w:r w:rsidRPr="003D44BC">
              <w:rPr>
                <w:rFonts w:ascii="Times New Roman" w:eastAsia="Calibri" w:hAnsi="Times New Roman" w:cs="Times New Roman"/>
                <w:sz w:val="18"/>
                <w:szCs w:val="20"/>
                <w:lang w:eastAsia="sk-SK"/>
              </w:rPr>
              <w:t>Bez vplyvu</w:t>
            </w:r>
          </w:p>
        </w:tc>
      </w:tr>
      <w:tr w:rsidR="00081D03" w:rsidRPr="002644DE" w14:paraId="160635AF" w14:textId="77777777" w:rsidTr="00310106">
        <w:trPr>
          <w:trHeight w:val="397"/>
          <w:jc w:val="center"/>
        </w:trPr>
        <w:tc>
          <w:tcPr>
            <w:tcW w:w="129" w:type="pct"/>
            <w:vMerge/>
            <w:shd w:val="clear" w:color="auto" w:fill="auto"/>
            <w:vAlign w:val="center"/>
          </w:tcPr>
          <w:p w14:paraId="24F027E4"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C371525"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p w14:paraId="5832F293" w14:textId="77777777" w:rsidR="00081D03" w:rsidRPr="002644DE" w:rsidRDefault="00081D03" w:rsidP="00310106">
            <w:pPr>
              <w:spacing w:after="0" w:line="240" w:lineRule="auto"/>
              <w:rPr>
                <w:rFonts w:ascii="Times New Roman" w:eastAsia="Calibri" w:hAnsi="Times New Roman" w:cs="Times New Roman"/>
                <w:i/>
                <w:sz w:val="20"/>
                <w:szCs w:val="20"/>
                <w:lang w:eastAsia="sk-SK"/>
              </w:rPr>
            </w:pPr>
            <w:r w:rsidRPr="003D44BC">
              <w:rPr>
                <w:rFonts w:ascii="Times New Roman" w:eastAsia="Calibri" w:hAnsi="Times New Roman" w:cs="Times New Roman"/>
                <w:sz w:val="18"/>
                <w:szCs w:val="20"/>
                <w:lang w:eastAsia="sk-SK"/>
              </w:rPr>
              <w:t>Bez vplyvu</w:t>
            </w:r>
          </w:p>
        </w:tc>
        <w:tc>
          <w:tcPr>
            <w:tcW w:w="3229" w:type="pct"/>
            <w:tcBorders>
              <w:top w:val="dotted" w:sz="4" w:space="0" w:color="auto"/>
            </w:tcBorders>
            <w:shd w:val="clear" w:color="auto" w:fill="auto"/>
          </w:tcPr>
          <w:p w14:paraId="3590CBD7"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14:paraId="0EE8DA2A" w14:textId="77777777" w:rsidR="00081D03" w:rsidRPr="002644DE" w:rsidRDefault="00081D03" w:rsidP="00310106">
            <w:pPr>
              <w:spacing w:after="0" w:line="240" w:lineRule="auto"/>
              <w:rPr>
                <w:rFonts w:ascii="Times New Roman" w:eastAsia="Calibri" w:hAnsi="Times New Roman" w:cs="Times New Roman"/>
                <w:sz w:val="20"/>
                <w:szCs w:val="20"/>
                <w:lang w:eastAsia="sk-SK"/>
              </w:rPr>
            </w:pPr>
            <w:r w:rsidRPr="003D44BC">
              <w:rPr>
                <w:rFonts w:ascii="Times New Roman" w:eastAsia="Calibri" w:hAnsi="Times New Roman" w:cs="Times New Roman"/>
                <w:sz w:val="18"/>
                <w:szCs w:val="20"/>
                <w:lang w:eastAsia="sk-SK"/>
              </w:rPr>
              <w:t>Bez vplyvu</w:t>
            </w:r>
          </w:p>
        </w:tc>
      </w:tr>
      <w:tr w:rsidR="00081D03" w:rsidRPr="002644DE" w14:paraId="6EFFBCA7" w14:textId="77777777" w:rsidTr="00310106">
        <w:trPr>
          <w:trHeight w:val="454"/>
          <w:jc w:val="center"/>
        </w:trPr>
        <w:tc>
          <w:tcPr>
            <w:tcW w:w="129" w:type="pct"/>
            <w:tcBorders>
              <w:top w:val="dotted" w:sz="4" w:space="0" w:color="auto"/>
            </w:tcBorders>
            <w:shd w:val="clear" w:color="auto" w:fill="F2F2F2"/>
            <w:vAlign w:val="center"/>
          </w:tcPr>
          <w:p w14:paraId="07462570"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2916E945" w14:textId="77777777" w:rsidR="00081D03" w:rsidRPr="002644DE" w:rsidRDefault="00081D03" w:rsidP="00310106">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081D03" w:rsidRPr="002644DE" w14:paraId="62734F38" w14:textId="77777777" w:rsidTr="00310106">
        <w:trPr>
          <w:trHeight w:val="680"/>
          <w:jc w:val="center"/>
        </w:trPr>
        <w:tc>
          <w:tcPr>
            <w:tcW w:w="129" w:type="pct"/>
            <w:vMerge w:val="restart"/>
            <w:tcBorders>
              <w:top w:val="dotted" w:sz="4" w:space="0" w:color="auto"/>
            </w:tcBorders>
            <w:shd w:val="clear" w:color="auto" w:fill="auto"/>
            <w:vAlign w:val="center"/>
          </w:tcPr>
          <w:p w14:paraId="63F54289"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530662F3" w14:textId="77777777" w:rsidR="00081D03" w:rsidRPr="002644DE" w:rsidRDefault="00081D03" w:rsidP="00081D03">
            <w:pPr>
              <w:numPr>
                <w:ilvl w:val="0"/>
                <w:numId w:val="10"/>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370EF4AC" w14:textId="77777777" w:rsidR="00081D03" w:rsidRPr="002644DE" w:rsidRDefault="00081D03" w:rsidP="00081D03">
            <w:pPr>
              <w:numPr>
                <w:ilvl w:val="0"/>
                <w:numId w:val="10"/>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53CD2FA4"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14:paraId="01A99986" w14:textId="77777777" w:rsidR="00081D03" w:rsidRPr="003D44BC" w:rsidRDefault="00081D03" w:rsidP="00310106">
            <w:pPr>
              <w:spacing w:after="0" w:line="240" w:lineRule="auto"/>
              <w:rPr>
                <w:rFonts w:ascii="Times New Roman" w:eastAsia="Calibri" w:hAnsi="Times New Roman" w:cs="Times New Roman"/>
                <w:b/>
                <w:sz w:val="20"/>
                <w:szCs w:val="20"/>
                <w:lang w:eastAsia="sk-SK"/>
              </w:rPr>
            </w:pPr>
            <w:r w:rsidRPr="003D44BC">
              <w:rPr>
                <w:rFonts w:ascii="Times New Roman" w:eastAsia="Calibri" w:hAnsi="Times New Roman" w:cs="Times New Roman"/>
                <w:sz w:val="18"/>
                <w:szCs w:val="20"/>
                <w:lang w:eastAsia="sk-SK"/>
              </w:rPr>
              <w:t>Bez vplyvu</w:t>
            </w:r>
          </w:p>
        </w:tc>
      </w:tr>
      <w:tr w:rsidR="00081D03" w:rsidRPr="002644DE" w14:paraId="41E325EB" w14:textId="77777777" w:rsidTr="00310106">
        <w:trPr>
          <w:trHeight w:val="680"/>
          <w:jc w:val="center"/>
        </w:trPr>
        <w:tc>
          <w:tcPr>
            <w:tcW w:w="129" w:type="pct"/>
            <w:vMerge/>
            <w:shd w:val="clear" w:color="auto" w:fill="auto"/>
            <w:vAlign w:val="center"/>
          </w:tcPr>
          <w:p w14:paraId="7CB2F141"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7DE5514"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p w14:paraId="2772D3E2" w14:textId="77777777" w:rsidR="00081D03" w:rsidRPr="002644DE" w:rsidRDefault="00081D03" w:rsidP="00310106">
            <w:pPr>
              <w:spacing w:after="0" w:line="240" w:lineRule="auto"/>
              <w:rPr>
                <w:rFonts w:ascii="Times New Roman" w:eastAsia="Calibri" w:hAnsi="Times New Roman" w:cs="Times New Roman"/>
                <w:i/>
                <w:sz w:val="20"/>
                <w:szCs w:val="20"/>
                <w:lang w:eastAsia="sk-SK"/>
              </w:rPr>
            </w:pPr>
            <w:r w:rsidRPr="003D44BC">
              <w:rPr>
                <w:rFonts w:ascii="Times New Roman" w:eastAsia="Calibri" w:hAnsi="Times New Roman" w:cs="Times New Roman"/>
                <w:sz w:val="18"/>
                <w:szCs w:val="20"/>
                <w:lang w:eastAsia="sk-SK"/>
              </w:rPr>
              <w:t>Bez vplyvu</w:t>
            </w:r>
          </w:p>
        </w:tc>
        <w:tc>
          <w:tcPr>
            <w:tcW w:w="3229" w:type="pct"/>
            <w:tcBorders>
              <w:top w:val="dotted" w:sz="4" w:space="0" w:color="auto"/>
            </w:tcBorders>
            <w:shd w:val="clear" w:color="auto" w:fill="auto"/>
          </w:tcPr>
          <w:p w14:paraId="7B374310"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14:paraId="1214C556" w14:textId="77777777" w:rsidR="00081D03" w:rsidRPr="003D44BC" w:rsidRDefault="00081D03" w:rsidP="00310106">
            <w:pPr>
              <w:spacing w:after="0" w:line="240" w:lineRule="auto"/>
              <w:rPr>
                <w:rFonts w:ascii="Times New Roman" w:eastAsia="Calibri" w:hAnsi="Times New Roman" w:cs="Times New Roman"/>
                <w:b/>
                <w:sz w:val="20"/>
                <w:szCs w:val="20"/>
                <w:lang w:eastAsia="sk-SK"/>
              </w:rPr>
            </w:pPr>
            <w:r w:rsidRPr="003D44BC">
              <w:rPr>
                <w:rFonts w:ascii="Times New Roman" w:eastAsia="Calibri" w:hAnsi="Times New Roman" w:cs="Times New Roman"/>
                <w:sz w:val="18"/>
                <w:szCs w:val="20"/>
                <w:lang w:eastAsia="sk-SK"/>
              </w:rPr>
              <w:t>Bez vplyvu</w:t>
            </w:r>
          </w:p>
        </w:tc>
      </w:tr>
      <w:tr w:rsidR="00081D03" w:rsidRPr="002644DE" w14:paraId="43AE9310" w14:textId="77777777" w:rsidTr="00310106">
        <w:trPr>
          <w:trHeight w:val="397"/>
          <w:jc w:val="center"/>
        </w:trPr>
        <w:tc>
          <w:tcPr>
            <w:tcW w:w="129" w:type="pct"/>
            <w:tcBorders>
              <w:top w:val="dotted" w:sz="4" w:space="0" w:color="auto"/>
            </w:tcBorders>
            <w:shd w:val="clear" w:color="auto" w:fill="auto"/>
            <w:vAlign w:val="center"/>
          </w:tcPr>
          <w:p w14:paraId="4232929F"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292FA6F8" w14:textId="77777777" w:rsidR="00081D03" w:rsidRPr="002644DE" w:rsidRDefault="00081D03" w:rsidP="0031010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24253D54" w14:textId="77777777" w:rsidR="00081D03" w:rsidRPr="002644DE" w:rsidRDefault="00081D03" w:rsidP="00310106">
            <w:pPr>
              <w:spacing w:after="0" w:line="240" w:lineRule="auto"/>
              <w:jc w:val="both"/>
              <w:rPr>
                <w:rFonts w:ascii="Times New Roman" w:eastAsia="Calibri" w:hAnsi="Times New Roman" w:cs="Times New Roman"/>
                <w:sz w:val="20"/>
                <w:szCs w:val="20"/>
                <w:lang w:eastAsia="sk-SK"/>
              </w:rPr>
            </w:pPr>
            <w:r w:rsidRPr="003D44BC">
              <w:rPr>
                <w:rFonts w:ascii="Times New Roman" w:eastAsia="Calibri" w:hAnsi="Times New Roman" w:cs="Times New Roman"/>
                <w:sz w:val="20"/>
                <w:szCs w:val="20"/>
                <w:lang w:eastAsia="sk-SK"/>
              </w:rPr>
              <w:t>Návrh zákona, ktorým sa mení a dopĺňa zákon č. 8/2009 Z. z. o cestnej premávke a o zmene a doplnení niektorých zákonov v znení neskorších predpisov a ktorým sa menia a dopĺňajú niektoré zákony</w:t>
            </w:r>
            <w:r>
              <w:rPr>
                <w:rFonts w:ascii="Times New Roman" w:eastAsia="Calibri" w:hAnsi="Times New Roman" w:cs="Times New Roman"/>
                <w:sz w:val="20"/>
                <w:szCs w:val="20"/>
                <w:lang w:eastAsia="sk-SK"/>
              </w:rPr>
              <w:t xml:space="preserve"> (ďalej len „návrh zákona“) nemá pozitívny vplyv na hospodárenie domácností; nespôsobí zvýšenie príjmov ani zníženie výdavkov domácností.</w:t>
            </w:r>
          </w:p>
        </w:tc>
      </w:tr>
      <w:tr w:rsidR="00081D03" w:rsidRPr="002644DE" w14:paraId="55AC73FF" w14:textId="77777777" w:rsidTr="00310106">
        <w:trPr>
          <w:trHeight w:val="170"/>
          <w:jc w:val="center"/>
        </w:trPr>
        <w:tc>
          <w:tcPr>
            <w:tcW w:w="129" w:type="pct"/>
            <w:tcBorders>
              <w:top w:val="nil"/>
              <w:bottom w:val="single" w:sz="4" w:space="0" w:color="auto"/>
            </w:tcBorders>
            <w:shd w:val="clear" w:color="auto" w:fill="F2F2F2"/>
            <w:vAlign w:val="center"/>
          </w:tcPr>
          <w:p w14:paraId="1B4C9499"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63ED6581" w14:textId="77777777" w:rsidR="00081D03" w:rsidRPr="002644DE" w:rsidRDefault="00081D03" w:rsidP="00310106">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255C0159" w14:textId="77777777" w:rsidR="00081D03" w:rsidRPr="002644DE" w:rsidRDefault="00081D03" w:rsidP="00310106">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081D03" w:rsidRPr="002644DE" w14:paraId="276597A4" w14:textId="77777777" w:rsidTr="00310106">
        <w:trPr>
          <w:trHeight w:val="759"/>
          <w:jc w:val="center"/>
        </w:trPr>
        <w:tc>
          <w:tcPr>
            <w:tcW w:w="129" w:type="pct"/>
            <w:tcBorders>
              <w:top w:val="single" w:sz="4" w:space="0" w:color="auto"/>
              <w:bottom w:val="single" w:sz="4" w:space="0" w:color="auto"/>
            </w:tcBorders>
            <w:shd w:val="clear" w:color="auto" w:fill="auto"/>
            <w:vAlign w:val="center"/>
          </w:tcPr>
          <w:p w14:paraId="53EACE1C"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71F1E528" w14:textId="77777777" w:rsidR="00081D03" w:rsidRPr="002644DE" w:rsidRDefault="00081D03" w:rsidP="00310106">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67F11954" w14:textId="77777777" w:rsidR="00081D03" w:rsidRPr="002644DE" w:rsidRDefault="00081D03" w:rsidP="00310106">
            <w:pPr>
              <w:spacing w:after="0" w:line="240" w:lineRule="auto"/>
              <w:rPr>
                <w:rFonts w:ascii="Times New Roman" w:eastAsia="Calibri" w:hAnsi="Times New Roman" w:cs="Times New Roman"/>
                <w:sz w:val="20"/>
                <w:szCs w:val="20"/>
                <w:lang w:eastAsia="sk-SK"/>
              </w:rPr>
            </w:pPr>
            <w:r w:rsidRPr="003D44BC">
              <w:rPr>
                <w:rFonts w:ascii="Times New Roman" w:eastAsia="Calibri" w:hAnsi="Times New Roman" w:cs="Times New Roman"/>
                <w:sz w:val="18"/>
                <w:szCs w:val="20"/>
                <w:lang w:eastAsia="sk-SK"/>
              </w:rPr>
              <w:t>Bez vplyvu</w:t>
            </w:r>
          </w:p>
        </w:tc>
      </w:tr>
      <w:tr w:rsidR="00081D03" w:rsidRPr="002644DE" w14:paraId="12DF6D51" w14:textId="77777777" w:rsidTr="00310106">
        <w:trPr>
          <w:trHeight w:val="397"/>
          <w:jc w:val="center"/>
        </w:trPr>
        <w:tc>
          <w:tcPr>
            <w:tcW w:w="129" w:type="pct"/>
            <w:vMerge w:val="restart"/>
            <w:tcBorders>
              <w:top w:val="single" w:sz="4" w:space="0" w:color="auto"/>
            </w:tcBorders>
            <w:shd w:val="clear" w:color="auto" w:fill="auto"/>
            <w:vAlign w:val="center"/>
          </w:tcPr>
          <w:p w14:paraId="7F77262C"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19005DA6" w14:textId="77777777" w:rsidR="00081D03" w:rsidRPr="002644DE" w:rsidRDefault="00081D03" w:rsidP="0031010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3E155FEE"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14:paraId="550DF0E5" w14:textId="77777777" w:rsidR="00081D03" w:rsidRPr="002644DE" w:rsidRDefault="00081D03" w:rsidP="00310106">
            <w:pPr>
              <w:spacing w:after="0" w:line="240" w:lineRule="auto"/>
              <w:rPr>
                <w:rFonts w:ascii="Times New Roman" w:eastAsia="Calibri" w:hAnsi="Times New Roman" w:cs="Times New Roman"/>
                <w:i/>
                <w:sz w:val="18"/>
                <w:szCs w:val="20"/>
                <w:lang w:eastAsia="sk-SK"/>
              </w:rPr>
            </w:pPr>
            <w:r w:rsidRPr="003D44BC">
              <w:rPr>
                <w:rFonts w:ascii="Times New Roman" w:eastAsia="Calibri" w:hAnsi="Times New Roman" w:cs="Times New Roman"/>
                <w:sz w:val="18"/>
                <w:szCs w:val="20"/>
                <w:lang w:eastAsia="sk-SK"/>
              </w:rPr>
              <w:t>Bez vplyvu</w:t>
            </w:r>
          </w:p>
        </w:tc>
      </w:tr>
      <w:tr w:rsidR="00081D03" w:rsidRPr="002644DE" w14:paraId="788891B6" w14:textId="77777777" w:rsidTr="00310106">
        <w:trPr>
          <w:trHeight w:val="397"/>
          <w:jc w:val="center"/>
        </w:trPr>
        <w:tc>
          <w:tcPr>
            <w:tcW w:w="129" w:type="pct"/>
            <w:vMerge/>
            <w:shd w:val="clear" w:color="auto" w:fill="auto"/>
            <w:vAlign w:val="center"/>
          </w:tcPr>
          <w:p w14:paraId="20717406"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B7CDB7A"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p w14:paraId="3FFCB43B" w14:textId="77777777" w:rsidR="00081D03" w:rsidRPr="002644DE" w:rsidRDefault="00081D03" w:rsidP="00310106">
            <w:pPr>
              <w:spacing w:after="0" w:line="240" w:lineRule="auto"/>
              <w:rPr>
                <w:rFonts w:ascii="Times New Roman" w:eastAsia="Calibri" w:hAnsi="Times New Roman" w:cs="Times New Roman"/>
                <w:i/>
                <w:sz w:val="20"/>
                <w:szCs w:val="20"/>
                <w:lang w:eastAsia="sk-SK"/>
              </w:rPr>
            </w:pPr>
            <w:r w:rsidRPr="003D44BC">
              <w:rPr>
                <w:rFonts w:ascii="Times New Roman" w:eastAsia="Calibri" w:hAnsi="Times New Roman" w:cs="Times New Roman"/>
                <w:sz w:val="18"/>
                <w:szCs w:val="20"/>
                <w:lang w:eastAsia="sk-SK"/>
              </w:rPr>
              <w:t>Bez vplyvu</w:t>
            </w:r>
          </w:p>
        </w:tc>
        <w:tc>
          <w:tcPr>
            <w:tcW w:w="3229" w:type="pct"/>
            <w:tcBorders>
              <w:top w:val="dotted" w:sz="4" w:space="0" w:color="auto"/>
            </w:tcBorders>
            <w:shd w:val="clear" w:color="auto" w:fill="auto"/>
          </w:tcPr>
          <w:p w14:paraId="5C9B1E43"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14:paraId="45E4E095" w14:textId="77777777" w:rsidR="00081D03" w:rsidRPr="002644DE" w:rsidRDefault="00081D03" w:rsidP="00310106">
            <w:pPr>
              <w:spacing w:after="0" w:line="240" w:lineRule="auto"/>
              <w:rPr>
                <w:rFonts w:ascii="Times New Roman" w:eastAsia="Calibri" w:hAnsi="Times New Roman" w:cs="Times New Roman"/>
                <w:sz w:val="20"/>
                <w:szCs w:val="20"/>
                <w:lang w:eastAsia="sk-SK"/>
              </w:rPr>
            </w:pPr>
            <w:r w:rsidRPr="003D44BC">
              <w:rPr>
                <w:rFonts w:ascii="Times New Roman" w:eastAsia="Calibri" w:hAnsi="Times New Roman" w:cs="Times New Roman"/>
                <w:sz w:val="18"/>
                <w:szCs w:val="20"/>
                <w:lang w:eastAsia="sk-SK"/>
              </w:rPr>
              <w:t>Bez vplyvu</w:t>
            </w:r>
          </w:p>
        </w:tc>
      </w:tr>
      <w:tr w:rsidR="00081D03" w:rsidRPr="002644DE" w14:paraId="28116B96" w14:textId="77777777" w:rsidTr="00310106">
        <w:trPr>
          <w:trHeight w:val="397"/>
          <w:jc w:val="center"/>
        </w:trPr>
        <w:tc>
          <w:tcPr>
            <w:tcW w:w="129" w:type="pct"/>
            <w:tcBorders>
              <w:top w:val="dotted" w:sz="4" w:space="0" w:color="auto"/>
            </w:tcBorders>
            <w:shd w:val="clear" w:color="auto" w:fill="F2F2F2"/>
            <w:vAlign w:val="center"/>
          </w:tcPr>
          <w:p w14:paraId="2A4AEE4D" w14:textId="77777777" w:rsidR="00081D03" w:rsidRPr="002644DE" w:rsidRDefault="00081D03" w:rsidP="00310106">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17A4CB21" w14:textId="77777777" w:rsidR="00081D03" w:rsidRPr="002644DE" w:rsidRDefault="00081D03" w:rsidP="0031010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081D03" w:rsidRPr="002644DE" w14:paraId="69ACD68A" w14:textId="77777777" w:rsidTr="00310106">
        <w:trPr>
          <w:trHeight w:val="680"/>
          <w:jc w:val="center"/>
        </w:trPr>
        <w:tc>
          <w:tcPr>
            <w:tcW w:w="129" w:type="pct"/>
            <w:vMerge w:val="restart"/>
            <w:tcBorders>
              <w:top w:val="dotted" w:sz="4" w:space="0" w:color="auto"/>
            </w:tcBorders>
            <w:shd w:val="clear" w:color="auto" w:fill="auto"/>
            <w:vAlign w:val="center"/>
          </w:tcPr>
          <w:p w14:paraId="3F590E9E"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569294EB" w14:textId="77777777" w:rsidR="00081D03" w:rsidRPr="002644DE" w:rsidRDefault="00081D03" w:rsidP="00081D03">
            <w:pPr>
              <w:numPr>
                <w:ilvl w:val="0"/>
                <w:numId w:val="10"/>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5067ED30" w14:textId="77777777" w:rsidR="00081D03" w:rsidRPr="002644DE" w:rsidRDefault="00081D03" w:rsidP="00081D03">
            <w:pPr>
              <w:numPr>
                <w:ilvl w:val="0"/>
                <w:numId w:val="10"/>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3E0320E8"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14:paraId="19122F4A" w14:textId="77777777" w:rsidR="00081D03" w:rsidRPr="002644DE" w:rsidRDefault="00081D03" w:rsidP="00310106">
            <w:pPr>
              <w:spacing w:after="0" w:line="240" w:lineRule="auto"/>
              <w:rPr>
                <w:rFonts w:ascii="Times New Roman" w:eastAsia="Calibri" w:hAnsi="Times New Roman" w:cs="Times New Roman"/>
                <w:sz w:val="20"/>
                <w:szCs w:val="20"/>
                <w:lang w:eastAsia="sk-SK"/>
              </w:rPr>
            </w:pPr>
            <w:r w:rsidRPr="003D44BC">
              <w:rPr>
                <w:rFonts w:ascii="Times New Roman" w:eastAsia="Calibri" w:hAnsi="Times New Roman" w:cs="Times New Roman"/>
                <w:sz w:val="18"/>
                <w:szCs w:val="20"/>
                <w:lang w:eastAsia="sk-SK"/>
              </w:rPr>
              <w:t>Bez vplyvu</w:t>
            </w:r>
          </w:p>
        </w:tc>
      </w:tr>
      <w:tr w:rsidR="00081D03" w:rsidRPr="002644DE" w14:paraId="01FB182E" w14:textId="77777777" w:rsidTr="00310106">
        <w:trPr>
          <w:trHeight w:val="680"/>
          <w:jc w:val="center"/>
        </w:trPr>
        <w:tc>
          <w:tcPr>
            <w:tcW w:w="129" w:type="pct"/>
            <w:vMerge/>
            <w:shd w:val="clear" w:color="auto" w:fill="auto"/>
            <w:vAlign w:val="center"/>
          </w:tcPr>
          <w:p w14:paraId="26AF4FDD"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E97A20F"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p w14:paraId="0A30EBF3" w14:textId="77777777" w:rsidR="00081D03" w:rsidRPr="002644DE" w:rsidRDefault="00081D03" w:rsidP="00310106">
            <w:pPr>
              <w:spacing w:after="0" w:line="240" w:lineRule="auto"/>
              <w:rPr>
                <w:rFonts w:ascii="Times New Roman" w:eastAsia="Calibri" w:hAnsi="Times New Roman" w:cs="Times New Roman"/>
                <w:i/>
                <w:sz w:val="20"/>
                <w:szCs w:val="20"/>
                <w:lang w:eastAsia="sk-SK"/>
              </w:rPr>
            </w:pPr>
            <w:r w:rsidRPr="003D44BC">
              <w:rPr>
                <w:rFonts w:ascii="Times New Roman" w:eastAsia="Calibri" w:hAnsi="Times New Roman" w:cs="Times New Roman"/>
                <w:sz w:val="18"/>
                <w:szCs w:val="20"/>
                <w:lang w:eastAsia="sk-SK"/>
              </w:rPr>
              <w:t>Bez vplyvu</w:t>
            </w:r>
          </w:p>
        </w:tc>
        <w:tc>
          <w:tcPr>
            <w:tcW w:w="3229" w:type="pct"/>
            <w:tcBorders>
              <w:top w:val="dotted" w:sz="4" w:space="0" w:color="auto"/>
            </w:tcBorders>
            <w:shd w:val="clear" w:color="auto" w:fill="auto"/>
          </w:tcPr>
          <w:p w14:paraId="11D87C3B"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14:paraId="3922AAB1" w14:textId="77777777" w:rsidR="00081D03" w:rsidRPr="002644DE" w:rsidRDefault="00081D03" w:rsidP="00310106">
            <w:pPr>
              <w:spacing w:after="0" w:line="240" w:lineRule="auto"/>
              <w:rPr>
                <w:rFonts w:ascii="Times New Roman" w:eastAsia="Calibri" w:hAnsi="Times New Roman" w:cs="Times New Roman"/>
                <w:sz w:val="20"/>
                <w:szCs w:val="20"/>
                <w:lang w:eastAsia="sk-SK"/>
              </w:rPr>
            </w:pPr>
            <w:r w:rsidRPr="003D44BC">
              <w:rPr>
                <w:rFonts w:ascii="Times New Roman" w:eastAsia="Calibri" w:hAnsi="Times New Roman" w:cs="Times New Roman"/>
                <w:sz w:val="18"/>
                <w:szCs w:val="20"/>
                <w:lang w:eastAsia="sk-SK"/>
              </w:rPr>
              <w:t>Bez vplyvu</w:t>
            </w:r>
          </w:p>
        </w:tc>
      </w:tr>
      <w:tr w:rsidR="00081D03" w:rsidRPr="002644DE" w14:paraId="117A3E50" w14:textId="77777777" w:rsidTr="00310106">
        <w:trPr>
          <w:trHeight w:val="350"/>
          <w:jc w:val="center"/>
        </w:trPr>
        <w:tc>
          <w:tcPr>
            <w:tcW w:w="129" w:type="pct"/>
            <w:tcBorders>
              <w:top w:val="dotted" w:sz="4" w:space="0" w:color="auto"/>
              <w:bottom w:val="single" w:sz="4" w:space="0" w:color="auto"/>
            </w:tcBorders>
            <w:shd w:val="clear" w:color="auto" w:fill="auto"/>
            <w:vAlign w:val="center"/>
          </w:tcPr>
          <w:p w14:paraId="18DB41F4"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2E7DEBAF" w14:textId="77777777" w:rsidR="00081D03" w:rsidRPr="002644DE" w:rsidRDefault="00081D03" w:rsidP="0031010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2FC77257" w14:textId="77777777" w:rsidR="00081D03" w:rsidRPr="002644DE" w:rsidRDefault="00081D03" w:rsidP="00310106">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Návrh zákona nemá pozitívny vplyv na hospodárenie domácností; nespôsobí zvýšenie príjmov ani zníženie výdavkov domácností.</w:t>
            </w:r>
          </w:p>
        </w:tc>
      </w:tr>
      <w:tr w:rsidR="00081D03" w:rsidRPr="002644DE" w14:paraId="4CD085DE" w14:textId="77777777" w:rsidTr="00310106">
        <w:trPr>
          <w:trHeight w:val="170"/>
          <w:jc w:val="center"/>
        </w:trPr>
        <w:tc>
          <w:tcPr>
            <w:tcW w:w="129" w:type="pct"/>
            <w:tcBorders>
              <w:top w:val="single" w:sz="4" w:space="0" w:color="auto"/>
              <w:bottom w:val="single" w:sz="4" w:space="0" w:color="auto"/>
            </w:tcBorders>
            <w:shd w:val="clear" w:color="auto" w:fill="DDDDDD"/>
            <w:vAlign w:val="center"/>
          </w:tcPr>
          <w:p w14:paraId="19B53A36"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5886F777" w14:textId="77777777" w:rsidR="00081D03" w:rsidRPr="002644DE" w:rsidRDefault="00081D03" w:rsidP="00310106">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081D03" w:rsidRPr="002644DE" w14:paraId="1EA255F6" w14:textId="77777777" w:rsidTr="00310106">
        <w:trPr>
          <w:trHeight w:val="759"/>
          <w:jc w:val="center"/>
        </w:trPr>
        <w:tc>
          <w:tcPr>
            <w:tcW w:w="129" w:type="pct"/>
            <w:tcBorders>
              <w:top w:val="single" w:sz="4" w:space="0" w:color="auto"/>
              <w:bottom w:val="single" w:sz="4" w:space="0" w:color="auto"/>
            </w:tcBorders>
            <w:shd w:val="clear" w:color="auto" w:fill="auto"/>
            <w:vAlign w:val="center"/>
          </w:tcPr>
          <w:p w14:paraId="76AC763A" w14:textId="77777777" w:rsidR="00081D03" w:rsidRPr="002644DE" w:rsidRDefault="00081D03" w:rsidP="00310106">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51409471" w14:textId="77777777" w:rsidR="00081D03" w:rsidRPr="002644DE" w:rsidRDefault="00081D03" w:rsidP="00310106">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358B992E" w14:textId="77777777" w:rsidR="00081D03" w:rsidRPr="002644DE" w:rsidRDefault="00081D03" w:rsidP="00310106">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4780434A" w14:textId="77777777" w:rsidR="00081D03" w:rsidRPr="002644DE" w:rsidRDefault="00081D03" w:rsidP="00310106">
            <w:pPr>
              <w:spacing w:after="0" w:line="240" w:lineRule="auto"/>
              <w:contextualSpacing/>
              <w:rPr>
                <w:rFonts w:ascii="Times New Roman" w:eastAsia="Calibri" w:hAnsi="Times New Roman" w:cs="Times New Roman"/>
                <w:sz w:val="20"/>
                <w:szCs w:val="20"/>
                <w:lang w:eastAsia="sk-SK"/>
              </w:rPr>
            </w:pPr>
            <w:r w:rsidRPr="003D44BC">
              <w:rPr>
                <w:rFonts w:ascii="Times New Roman" w:eastAsia="Calibri" w:hAnsi="Times New Roman" w:cs="Times New Roman"/>
                <w:sz w:val="18"/>
                <w:szCs w:val="20"/>
                <w:lang w:eastAsia="sk-SK"/>
              </w:rPr>
              <w:t>Bez vplyvu</w:t>
            </w:r>
          </w:p>
        </w:tc>
      </w:tr>
      <w:tr w:rsidR="00081D03" w:rsidRPr="002644DE" w14:paraId="5AE7DF92" w14:textId="77777777" w:rsidTr="00310106">
        <w:trPr>
          <w:trHeight w:val="397"/>
          <w:jc w:val="center"/>
        </w:trPr>
        <w:tc>
          <w:tcPr>
            <w:tcW w:w="129" w:type="pct"/>
            <w:vMerge w:val="restart"/>
            <w:tcBorders>
              <w:top w:val="single" w:sz="4" w:space="0" w:color="auto"/>
            </w:tcBorders>
            <w:shd w:val="clear" w:color="auto" w:fill="auto"/>
            <w:vAlign w:val="center"/>
          </w:tcPr>
          <w:p w14:paraId="54C87D4E"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c)</w:t>
            </w:r>
          </w:p>
        </w:tc>
        <w:tc>
          <w:tcPr>
            <w:tcW w:w="1642" w:type="pct"/>
            <w:tcBorders>
              <w:top w:val="single" w:sz="4" w:space="0" w:color="auto"/>
            </w:tcBorders>
            <w:shd w:val="clear" w:color="auto" w:fill="auto"/>
          </w:tcPr>
          <w:p w14:paraId="2A7C095B" w14:textId="77777777" w:rsidR="00081D03" w:rsidRPr="002644DE" w:rsidRDefault="00081D03" w:rsidP="0031010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737FB0BC"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14:paraId="04AC23D9" w14:textId="77777777" w:rsidR="00081D03" w:rsidRPr="002644DE" w:rsidRDefault="00081D03" w:rsidP="00310106">
            <w:pPr>
              <w:spacing w:after="0" w:line="240" w:lineRule="auto"/>
              <w:rPr>
                <w:rFonts w:ascii="Times New Roman" w:eastAsia="Calibri" w:hAnsi="Times New Roman" w:cs="Times New Roman"/>
                <w:i/>
                <w:sz w:val="20"/>
                <w:szCs w:val="20"/>
                <w:lang w:eastAsia="sk-SK"/>
              </w:rPr>
            </w:pPr>
            <w:r w:rsidRPr="003D44BC">
              <w:rPr>
                <w:rFonts w:ascii="Times New Roman" w:eastAsia="Calibri" w:hAnsi="Times New Roman" w:cs="Times New Roman"/>
                <w:sz w:val="18"/>
                <w:szCs w:val="20"/>
                <w:lang w:eastAsia="sk-SK"/>
              </w:rPr>
              <w:t>Bez vplyvu</w:t>
            </w:r>
          </w:p>
        </w:tc>
      </w:tr>
      <w:tr w:rsidR="00081D03" w:rsidRPr="002644DE" w14:paraId="4FEEF686" w14:textId="77777777" w:rsidTr="00310106">
        <w:trPr>
          <w:trHeight w:val="397"/>
          <w:jc w:val="center"/>
        </w:trPr>
        <w:tc>
          <w:tcPr>
            <w:tcW w:w="129" w:type="pct"/>
            <w:vMerge/>
            <w:tcBorders>
              <w:bottom w:val="single" w:sz="4" w:space="0" w:color="auto"/>
            </w:tcBorders>
            <w:shd w:val="clear" w:color="auto" w:fill="auto"/>
            <w:vAlign w:val="center"/>
          </w:tcPr>
          <w:p w14:paraId="0C78D688"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12CAE7DD"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p w14:paraId="0D2DD591" w14:textId="77777777" w:rsidR="00081D03" w:rsidRPr="002644DE" w:rsidRDefault="00081D03" w:rsidP="00310106">
            <w:pPr>
              <w:spacing w:after="0" w:line="240" w:lineRule="auto"/>
              <w:rPr>
                <w:rFonts w:ascii="Times New Roman" w:eastAsia="Calibri" w:hAnsi="Times New Roman" w:cs="Times New Roman"/>
                <w:i/>
                <w:sz w:val="20"/>
                <w:szCs w:val="20"/>
                <w:lang w:eastAsia="sk-SK"/>
              </w:rPr>
            </w:pPr>
            <w:r w:rsidRPr="003D44BC">
              <w:rPr>
                <w:rFonts w:ascii="Times New Roman" w:eastAsia="Calibri" w:hAnsi="Times New Roman" w:cs="Times New Roman"/>
                <w:sz w:val="18"/>
                <w:szCs w:val="20"/>
                <w:lang w:eastAsia="sk-SK"/>
              </w:rPr>
              <w:t>Bez vplyvu</w:t>
            </w:r>
          </w:p>
        </w:tc>
        <w:tc>
          <w:tcPr>
            <w:tcW w:w="3229" w:type="pct"/>
            <w:tcBorders>
              <w:top w:val="dotted" w:sz="4" w:space="0" w:color="auto"/>
              <w:bottom w:val="single" w:sz="4" w:space="0" w:color="auto"/>
            </w:tcBorders>
            <w:shd w:val="clear" w:color="auto" w:fill="auto"/>
          </w:tcPr>
          <w:p w14:paraId="3266CBB5"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14:paraId="2CA1A2CA" w14:textId="77777777" w:rsidR="00081D03" w:rsidRPr="002644DE" w:rsidRDefault="00081D03" w:rsidP="00310106">
            <w:pPr>
              <w:spacing w:after="0" w:line="240" w:lineRule="auto"/>
              <w:rPr>
                <w:rFonts w:ascii="Times New Roman" w:eastAsia="Calibri" w:hAnsi="Times New Roman" w:cs="Times New Roman"/>
                <w:sz w:val="20"/>
                <w:szCs w:val="20"/>
                <w:lang w:eastAsia="sk-SK"/>
              </w:rPr>
            </w:pPr>
            <w:r w:rsidRPr="003D44BC">
              <w:rPr>
                <w:rFonts w:ascii="Times New Roman" w:eastAsia="Calibri" w:hAnsi="Times New Roman" w:cs="Times New Roman"/>
                <w:sz w:val="18"/>
                <w:szCs w:val="20"/>
                <w:lang w:eastAsia="sk-SK"/>
              </w:rPr>
              <w:t>Bez vplyvu</w:t>
            </w:r>
          </w:p>
        </w:tc>
      </w:tr>
      <w:tr w:rsidR="00081D03" w:rsidRPr="002644DE" w14:paraId="37CC5A6A" w14:textId="77777777" w:rsidTr="00310106">
        <w:trPr>
          <w:trHeight w:val="397"/>
          <w:jc w:val="center"/>
        </w:trPr>
        <w:tc>
          <w:tcPr>
            <w:tcW w:w="129" w:type="pct"/>
            <w:tcBorders>
              <w:top w:val="single" w:sz="4" w:space="0" w:color="auto"/>
            </w:tcBorders>
            <w:shd w:val="clear" w:color="auto" w:fill="F2F2F2"/>
            <w:vAlign w:val="center"/>
          </w:tcPr>
          <w:p w14:paraId="1D745609"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13156B91" w14:textId="77777777" w:rsidR="00081D03" w:rsidRPr="002644DE" w:rsidRDefault="00081D03" w:rsidP="00310106">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081D03" w:rsidRPr="002644DE" w14:paraId="60121C64" w14:textId="77777777" w:rsidTr="00310106">
        <w:trPr>
          <w:trHeight w:val="680"/>
          <w:jc w:val="center"/>
        </w:trPr>
        <w:tc>
          <w:tcPr>
            <w:tcW w:w="129" w:type="pct"/>
            <w:vMerge w:val="restart"/>
            <w:tcBorders>
              <w:top w:val="dotted" w:sz="4" w:space="0" w:color="auto"/>
            </w:tcBorders>
            <w:shd w:val="clear" w:color="auto" w:fill="auto"/>
            <w:vAlign w:val="center"/>
          </w:tcPr>
          <w:p w14:paraId="35B56BF3"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0BFB2225" w14:textId="77777777" w:rsidR="00081D03" w:rsidRPr="002644DE" w:rsidRDefault="00081D03" w:rsidP="00081D03">
            <w:pPr>
              <w:numPr>
                <w:ilvl w:val="0"/>
                <w:numId w:val="10"/>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3C59A941" w14:textId="77777777" w:rsidR="00081D03" w:rsidRPr="002644DE" w:rsidRDefault="00081D03" w:rsidP="00081D03">
            <w:pPr>
              <w:numPr>
                <w:ilvl w:val="0"/>
                <w:numId w:val="10"/>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56BEE4D9"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14:paraId="745E488C" w14:textId="77777777" w:rsidR="00081D03" w:rsidRPr="002644DE" w:rsidRDefault="00081D03" w:rsidP="00310106">
            <w:pPr>
              <w:spacing w:after="0" w:line="240" w:lineRule="auto"/>
              <w:rPr>
                <w:rFonts w:ascii="Times New Roman" w:eastAsia="Calibri" w:hAnsi="Times New Roman" w:cs="Times New Roman"/>
                <w:sz w:val="20"/>
                <w:szCs w:val="20"/>
                <w:lang w:eastAsia="sk-SK"/>
              </w:rPr>
            </w:pPr>
            <w:r w:rsidRPr="003D44BC">
              <w:rPr>
                <w:rFonts w:ascii="Times New Roman" w:eastAsia="Calibri" w:hAnsi="Times New Roman" w:cs="Times New Roman"/>
                <w:sz w:val="18"/>
                <w:szCs w:val="20"/>
                <w:lang w:eastAsia="sk-SK"/>
              </w:rPr>
              <w:t>Bez vplyvu</w:t>
            </w:r>
          </w:p>
        </w:tc>
      </w:tr>
      <w:tr w:rsidR="00081D03" w:rsidRPr="002644DE" w14:paraId="07FB2CF4" w14:textId="77777777" w:rsidTr="00310106">
        <w:trPr>
          <w:trHeight w:val="680"/>
          <w:jc w:val="center"/>
        </w:trPr>
        <w:tc>
          <w:tcPr>
            <w:tcW w:w="129" w:type="pct"/>
            <w:vMerge/>
            <w:shd w:val="clear" w:color="auto" w:fill="auto"/>
            <w:vAlign w:val="center"/>
          </w:tcPr>
          <w:p w14:paraId="31D81A25"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A6FD3E9"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p w14:paraId="3F215CA6" w14:textId="77777777" w:rsidR="00081D03" w:rsidRPr="002644DE" w:rsidRDefault="00081D03" w:rsidP="00310106">
            <w:pPr>
              <w:spacing w:after="0" w:line="240" w:lineRule="auto"/>
              <w:rPr>
                <w:rFonts w:ascii="Times New Roman" w:eastAsia="Calibri" w:hAnsi="Times New Roman" w:cs="Times New Roman"/>
                <w:i/>
                <w:sz w:val="20"/>
                <w:szCs w:val="20"/>
                <w:lang w:eastAsia="sk-SK"/>
              </w:rPr>
            </w:pPr>
            <w:r w:rsidRPr="003D44BC">
              <w:rPr>
                <w:rFonts w:ascii="Times New Roman" w:eastAsia="Calibri" w:hAnsi="Times New Roman" w:cs="Times New Roman"/>
                <w:sz w:val="18"/>
                <w:szCs w:val="20"/>
                <w:lang w:eastAsia="sk-SK"/>
              </w:rPr>
              <w:t>Bez vplyvu</w:t>
            </w:r>
          </w:p>
        </w:tc>
        <w:tc>
          <w:tcPr>
            <w:tcW w:w="3229" w:type="pct"/>
            <w:tcBorders>
              <w:top w:val="dotted" w:sz="4" w:space="0" w:color="auto"/>
            </w:tcBorders>
            <w:shd w:val="clear" w:color="auto" w:fill="auto"/>
          </w:tcPr>
          <w:p w14:paraId="7DEC1F52"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14:paraId="667A96E1" w14:textId="77777777" w:rsidR="00081D03" w:rsidRPr="002644DE" w:rsidRDefault="00081D03" w:rsidP="00310106">
            <w:pPr>
              <w:spacing w:after="0" w:line="240" w:lineRule="auto"/>
              <w:rPr>
                <w:rFonts w:ascii="Times New Roman" w:eastAsia="Calibri" w:hAnsi="Times New Roman" w:cs="Times New Roman"/>
                <w:sz w:val="20"/>
                <w:szCs w:val="20"/>
                <w:lang w:eastAsia="sk-SK"/>
              </w:rPr>
            </w:pPr>
            <w:r w:rsidRPr="003D44BC">
              <w:rPr>
                <w:rFonts w:ascii="Times New Roman" w:eastAsia="Calibri" w:hAnsi="Times New Roman" w:cs="Times New Roman"/>
                <w:sz w:val="18"/>
                <w:szCs w:val="20"/>
                <w:lang w:eastAsia="sk-SK"/>
              </w:rPr>
              <w:t>Bez vplyvu</w:t>
            </w:r>
          </w:p>
        </w:tc>
      </w:tr>
      <w:tr w:rsidR="00081D03" w:rsidRPr="002644DE" w14:paraId="6A5A5B2C" w14:textId="77777777" w:rsidTr="00310106">
        <w:trPr>
          <w:trHeight w:val="397"/>
          <w:jc w:val="center"/>
        </w:trPr>
        <w:tc>
          <w:tcPr>
            <w:tcW w:w="129" w:type="pct"/>
            <w:tcBorders>
              <w:top w:val="dotted" w:sz="4" w:space="0" w:color="auto"/>
            </w:tcBorders>
            <w:shd w:val="clear" w:color="auto" w:fill="auto"/>
            <w:vAlign w:val="center"/>
          </w:tcPr>
          <w:p w14:paraId="49F83FBE"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53B23137" w14:textId="77777777" w:rsidR="00081D03" w:rsidRPr="002644DE" w:rsidRDefault="00081D03" w:rsidP="0031010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7616F8F9" w14:textId="77777777" w:rsidR="00081D03" w:rsidRPr="002644DE" w:rsidRDefault="00081D03" w:rsidP="00310106">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Návrh zákona nemá negatívny vplyv na hospodárenie domácností; nespôsobí pokles príjmov ani rast výdavkov domácností</w:t>
            </w:r>
          </w:p>
        </w:tc>
      </w:tr>
      <w:tr w:rsidR="00081D03" w:rsidRPr="002644DE" w14:paraId="7014A187" w14:textId="77777777" w:rsidTr="00310106">
        <w:trPr>
          <w:trHeight w:val="227"/>
          <w:jc w:val="center"/>
        </w:trPr>
        <w:tc>
          <w:tcPr>
            <w:tcW w:w="129" w:type="pct"/>
            <w:tcBorders>
              <w:top w:val="nil"/>
              <w:bottom w:val="single" w:sz="4" w:space="0" w:color="auto"/>
            </w:tcBorders>
            <w:shd w:val="clear" w:color="auto" w:fill="F2F2F2"/>
            <w:vAlign w:val="center"/>
          </w:tcPr>
          <w:p w14:paraId="2768846C"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6FACEA1D" w14:textId="77777777" w:rsidR="00081D03" w:rsidRPr="002644DE" w:rsidRDefault="00081D03" w:rsidP="0031010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579E544B" w14:textId="77777777" w:rsidR="00081D03" w:rsidRPr="002644DE" w:rsidRDefault="00081D03" w:rsidP="00310106">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081D03" w:rsidRPr="002644DE" w14:paraId="23551F65" w14:textId="77777777" w:rsidTr="00310106">
        <w:trPr>
          <w:trHeight w:val="759"/>
          <w:jc w:val="center"/>
        </w:trPr>
        <w:tc>
          <w:tcPr>
            <w:tcW w:w="129" w:type="pct"/>
            <w:tcBorders>
              <w:top w:val="single" w:sz="4" w:space="0" w:color="auto"/>
              <w:bottom w:val="single" w:sz="4" w:space="0" w:color="auto"/>
            </w:tcBorders>
            <w:shd w:val="clear" w:color="auto" w:fill="auto"/>
            <w:vAlign w:val="center"/>
          </w:tcPr>
          <w:p w14:paraId="6285A18A"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3B9321BF" w14:textId="77777777" w:rsidR="00081D03" w:rsidRPr="002644DE" w:rsidRDefault="00081D03" w:rsidP="00310106">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16826478" w14:textId="77777777" w:rsidR="00081D03" w:rsidRPr="002644DE" w:rsidRDefault="00081D03" w:rsidP="00310106">
            <w:pPr>
              <w:spacing w:after="0" w:line="240" w:lineRule="auto"/>
              <w:rPr>
                <w:rFonts w:ascii="Times New Roman" w:eastAsia="Calibri" w:hAnsi="Times New Roman" w:cs="Times New Roman"/>
                <w:sz w:val="20"/>
                <w:szCs w:val="20"/>
                <w:lang w:eastAsia="sk-SK"/>
              </w:rPr>
            </w:pPr>
            <w:r w:rsidRPr="003D44BC">
              <w:rPr>
                <w:rFonts w:ascii="Times New Roman" w:eastAsia="Calibri" w:hAnsi="Times New Roman" w:cs="Times New Roman"/>
                <w:sz w:val="18"/>
                <w:szCs w:val="20"/>
                <w:lang w:eastAsia="sk-SK"/>
              </w:rPr>
              <w:t>Bez vplyvu</w:t>
            </w:r>
          </w:p>
        </w:tc>
      </w:tr>
      <w:tr w:rsidR="00081D03" w:rsidRPr="002644DE" w14:paraId="108BCF4E" w14:textId="77777777" w:rsidTr="00310106">
        <w:trPr>
          <w:trHeight w:val="397"/>
          <w:jc w:val="center"/>
        </w:trPr>
        <w:tc>
          <w:tcPr>
            <w:tcW w:w="129" w:type="pct"/>
            <w:vMerge w:val="restart"/>
            <w:tcBorders>
              <w:top w:val="single" w:sz="4" w:space="0" w:color="auto"/>
            </w:tcBorders>
            <w:shd w:val="clear" w:color="auto" w:fill="auto"/>
            <w:vAlign w:val="center"/>
          </w:tcPr>
          <w:p w14:paraId="13A22A54"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4F3E9AAD" w14:textId="77777777" w:rsidR="00081D03" w:rsidRPr="002644DE" w:rsidRDefault="00081D03" w:rsidP="0031010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2FC0C799"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14:paraId="11B60FE0" w14:textId="77777777" w:rsidR="00081D03" w:rsidRPr="002644DE" w:rsidRDefault="00081D03" w:rsidP="00310106">
            <w:pPr>
              <w:spacing w:after="0" w:line="240" w:lineRule="auto"/>
              <w:rPr>
                <w:rFonts w:ascii="Times New Roman" w:eastAsia="Calibri" w:hAnsi="Times New Roman" w:cs="Times New Roman"/>
                <w:i/>
                <w:sz w:val="18"/>
                <w:szCs w:val="20"/>
                <w:lang w:eastAsia="sk-SK"/>
              </w:rPr>
            </w:pPr>
            <w:r w:rsidRPr="003D44BC">
              <w:rPr>
                <w:rFonts w:ascii="Times New Roman" w:eastAsia="Calibri" w:hAnsi="Times New Roman" w:cs="Times New Roman"/>
                <w:sz w:val="18"/>
                <w:szCs w:val="20"/>
                <w:lang w:eastAsia="sk-SK"/>
              </w:rPr>
              <w:t>Bez vplyvu</w:t>
            </w:r>
          </w:p>
        </w:tc>
      </w:tr>
      <w:tr w:rsidR="00081D03" w:rsidRPr="002644DE" w14:paraId="077A0CE2" w14:textId="77777777" w:rsidTr="00310106">
        <w:trPr>
          <w:trHeight w:val="397"/>
          <w:jc w:val="center"/>
        </w:trPr>
        <w:tc>
          <w:tcPr>
            <w:tcW w:w="129" w:type="pct"/>
            <w:vMerge/>
            <w:shd w:val="clear" w:color="auto" w:fill="auto"/>
            <w:vAlign w:val="center"/>
          </w:tcPr>
          <w:p w14:paraId="5E9CAF63"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C0150D1"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p w14:paraId="19863254" w14:textId="77777777" w:rsidR="00081D03" w:rsidRPr="002644DE" w:rsidRDefault="00081D03" w:rsidP="00310106">
            <w:pPr>
              <w:spacing w:after="0" w:line="240" w:lineRule="auto"/>
              <w:rPr>
                <w:rFonts w:ascii="Times New Roman" w:eastAsia="Calibri" w:hAnsi="Times New Roman" w:cs="Times New Roman"/>
                <w:i/>
                <w:sz w:val="20"/>
                <w:szCs w:val="20"/>
                <w:lang w:eastAsia="sk-SK"/>
              </w:rPr>
            </w:pPr>
            <w:r w:rsidRPr="003D44BC">
              <w:rPr>
                <w:rFonts w:ascii="Times New Roman" w:eastAsia="Calibri" w:hAnsi="Times New Roman" w:cs="Times New Roman"/>
                <w:sz w:val="18"/>
                <w:szCs w:val="20"/>
                <w:lang w:eastAsia="sk-SK"/>
              </w:rPr>
              <w:t>Bez vplyvu</w:t>
            </w:r>
          </w:p>
        </w:tc>
        <w:tc>
          <w:tcPr>
            <w:tcW w:w="3229" w:type="pct"/>
            <w:tcBorders>
              <w:top w:val="dotted" w:sz="4" w:space="0" w:color="auto"/>
            </w:tcBorders>
            <w:shd w:val="clear" w:color="auto" w:fill="auto"/>
          </w:tcPr>
          <w:p w14:paraId="4C45702B"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14:paraId="1EED0F8B" w14:textId="77777777" w:rsidR="00081D03" w:rsidRPr="002644DE" w:rsidRDefault="00081D03" w:rsidP="00310106">
            <w:pPr>
              <w:spacing w:after="0" w:line="240" w:lineRule="auto"/>
              <w:rPr>
                <w:rFonts w:ascii="Times New Roman" w:eastAsia="Calibri" w:hAnsi="Times New Roman" w:cs="Times New Roman"/>
                <w:sz w:val="20"/>
                <w:szCs w:val="20"/>
                <w:lang w:eastAsia="sk-SK"/>
              </w:rPr>
            </w:pPr>
            <w:r w:rsidRPr="003D44BC">
              <w:rPr>
                <w:rFonts w:ascii="Times New Roman" w:eastAsia="Calibri" w:hAnsi="Times New Roman" w:cs="Times New Roman"/>
                <w:sz w:val="18"/>
                <w:szCs w:val="20"/>
                <w:lang w:eastAsia="sk-SK"/>
              </w:rPr>
              <w:t>Bez vplyvu</w:t>
            </w:r>
          </w:p>
        </w:tc>
      </w:tr>
      <w:tr w:rsidR="00081D03" w:rsidRPr="002644DE" w14:paraId="631B8AEC" w14:textId="77777777" w:rsidTr="00310106">
        <w:trPr>
          <w:trHeight w:val="454"/>
          <w:jc w:val="center"/>
        </w:trPr>
        <w:tc>
          <w:tcPr>
            <w:tcW w:w="129" w:type="pct"/>
            <w:tcBorders>
              <w:top w:val="dotted" w:sz="4" w:space="0" w:color="auto"/>
            </w:tcBorders>
            <w:shd w:val="clear" w:color="auto" w:fill="F2F2F2"/>
            <w:vAlign w:val="center"/>
          </w:tcPr>
          <w:p w14:paraId="704CF538" w14:textId="77777777" w:rsidR="00081D03" w:rsidRPr="002644DE" w:rsidRDefault="00081D03" w:rsidP="00310106">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53684B3F" w14:textId="77777777" w:rsidR="00081D03" w:rsidRPr="002644DE" w:rsidRDefault="00081D03" w:rsidP="0031010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081D03" w:rsidRPr="002644DE" w14:paraId="30589DE2" w14:textId="77777777" w:rsidTr="00310106">
        <w:trPr>
          <w:trHeight w:val="680"/>
          <w:jc w:val="center"/>
        </w:trPr>
        <w:tc>
          <w:tcPr>
            <w:tcW w:w="129" w:type="pct"/>
            <w:vMerge w:val="restart"/>
            <w:tcBorders>
              <w:top w:val="dotted" w:sz="4" w:space="0" w:color="auto"/>
            </w:tcBorders>
            <w:shd w:val="clear" w:color="auto" w:fill="auto"/>
            <w:vAlign w:val="center"/>
          </w:tcPr>
          <w:p w14:paraId="32AD742D"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434EA02A" w14:textId="77777777" w:rsidR="00081D03" w:rsidRPr="002644DE" w:rsidRDefault="00081D03" w:rsidP="00081D03">
            <w:pPr>
              <w:numPr>
                <w:ilvl w:val="0"/>
                <w:numId w:val="10"/>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3A633F7A" w14:textId="77777777" w:rsidR="00081D03" w:rsidRPr="002644DE" w:rsidRDefault="00081D03" w:rsidP="00081D03">
            <w:pPr>
              <w:numPr>
                <w:ilvl w:val="0"/>
                <w:numId w:val="10"/>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C870B75"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14:paraId="33CF3CB4" w14:textId="77777777" w:rsidR="00081D03" w:rsidRPr="002644DE" w:rsidRDefault="00081D03" w:rsidP="00310106">
            <w:pPr>
              <w:spacing w:after="0" w:line="240" w:lineRule="auto"/>
              <w:rPr>
                <w:rFonts w:ascii="Times New Roman" w:eastAsia="Calibri" w:hAnsi="Times New Roman" w:cs="Times New Roman"/>
                <w:sz w:val="20"/>
                <w:szCs w:val="20"/>
                <w:lang w:eastAsia="sk-SK"/>
              </w:rPr>
            </w:pPr>
            <w:r w:rsidRPr="003D44BC">
              <w:rPr>
                <w:rFonts w:ascii="Times New Roman" w:eastAsia="Calibri" w:hAnsi="Times New Roman" w:cs="Times New Roman"/>
                <w:sz w:val="18"/>
                <w:szCs w:val="20"/>
                <w:lang w:eastAsia="sk-SK"/>
              </w:rPr>
              <w:t>Bez vplyvu</w:t>
            </w:r>
          </w:p>
        </w:tc>
      </w:tr>
      <w:tr w:rsidR="00081D03" w:rsidRPr="002644DE" w14:paraId="5898D602" w14:textId="77777777" w:rsidTr="00310106">
        <w:trPr>
          <w:trHeight w:val="680"/>
          <w:jc w:val="center"/>
        </w:trPr>
        <w:tc>
          <w:tcPr>
            <w:tcW w:w="129" w:type="pct"/>
            <w:vMerge/>
            <w:shd w:val="clear" w:color="auto" w:fill="auto"/>
            <w:vAlign w:val="center"/>
          </w:tcPr>
          <w:p w14:paraId="52ADAE6F"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C09AF2A"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p w14:paraId="4A91CC1A" w14:textId="77777777" w:rsidR="00081D03" w:rsidRPr="002644DE" w:rsidRDefault="00081D03" w:rsidP="00310106">
            <w:pPr>
              <w:spacing w:after="0" w:line="240" w:lineRule="auto"/>
              <w:rPr>
                <w:rFonts w:ascii="Times New Roman" w:eastAsia="Calibri" w:hAnsi="Times New Roman" w:cs="Times New Roman"/>
                <w:i/>
                <w:sz w:val="20"/>
                <w:szCs w:val="20"/>
                <w:lang w:eastAsia="sk-SK"/>
              </w:rPr>
            </w:pPr>
            <w:r w:rsidRPr="003D44BC">
              <w:rPr>
                <w:rFonts w:ascii="Times New Roman" w:eastAsia="Calibri" w:hAnsi="Times New Roman" w:cs="Times New Roman"/>
                <w:sz w:val="18"/>
                <w:szCs w:val="20"/>
                <w:lang w:eastAsia="sk-SK"/>
              </w:rPr>
              <w:t>Bez vplyvu</w:t>
            </w:r>
          </w:p>
        </w:tc>
        <w:tc>
          <w:tcPr>
            <w:tcW w:w="3229" w:type="pct"/>
            <w:tcBorders>
              <w:top w:val="dotted" w:sz="4" w:space="0" w:color="auto"/>
            </w:tcBorders>
            <w:shd w:val="clear" w:color="auto" w:fill="auto"/>
          </w:tcPr>
          <w:p w14:paraId="564FE65F" w14:textId="77777777" w:rsidR="00081D03" w:rsidRDefault="00081D03" w:rsidP="003101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14:paraId="5245BE0D" w14:textId="77777777" w:rsidR="00081D03" w:rsidRPr="002644DE" w:rsidRDefault="00081D03" w:rsidP="00310106">
            <w:pPr>
              <w:spacing w:after="0" w:line="240" w:lineRule="auto"/>
              <w:rPr>
                <w:rFonts w:ascii="Times New Roman" w:eastAsia="Calibri" w:hAnsi="Times New Roman" w:cs="Times New Roman"/>
                <w:sz w:val="20"/>
                <w:szCs w:val="20"/>
                <w:lang w:eastAsia="sk-SK"/>
              </w:rPr>
            </w:pPr>
            <w:r w:rsidRPr="003D44BC">
              <w:rPr>
                <w:rFonts w:ascii="Times New Roman" w:eastAsia="Calibri" w:hAnsi="Times New Roman" w:cs="Times New Roman"/>
                <w:sz w:val="18"/>
                <w:szCs w:val="20"/>
                <w:lang w:eastAsia="sk-SK"/>
              </w:rPr>
              <w:t>Bez vplyvu</w:t>
            </w:r>
          </w:p>
        </w:tc>
      </w:tr>
      <w:tr w:rsidR="00081D03" w:rsidRPr="002644DE" w14:paraId="3CB9B92E" w14:textId="77777777" w:rsidTr="00310106">
        <w:trPr>
          <w:trHeight w:val="454"/>
          <w:jc w:val="center"/>
        </w:trPr>
        <w:tc>
          <w:tcPr>
            <w:tcW w:w="129" w:type="pct"/>
            <w:tcBorders>
              <w:top w:val="dotted" w:sz="4" w:space="0" w:color="auto"/>
              <w:bottom w:val="single" w:sz="4" w:space="0" w:color="auto"/>
            </w:tcBorders>
            <w:shd w:val="clear" w:color="auto" w:fill="auto"/>
            <w:vAlign w:val="center"/>
          </w:tcPr>
          <w:p w14:paraId="7A56EA08"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735D36E7" w14:textId="77777777" w:rsidR="00081D03" w:rsidRPr="002644DE" w:rsidRDefault="00081D03" w:rsidP="0031010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5A1041D0" w14:textId="77777777" w:rsidR="00081D03" w:rsidRPr="002644DE" w:rsidRDefault="00081D03" w:rsidP="00310106">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Návrh zákona nemá negatívny vplyv na hospodárenie domácností; nespôsobí pokles príjmov ani rast výdavkov domácností.</w:t>
            </w:r>
          </w:p>
        </w:tc>
      </w:tr>
    </w:tbl>
    <w:p w14:paraId="3C01F3C6" w14:textId="77777777" w:rsidR="00081D03" w:rsidRPr="002644DE" w:rsidRDefault="00081D03" w:rsidP="00081D03">
      <w:r w:rsidRPr="002644DE">
        <w:br w:type="page"/>
      </w:r>
    </w:p>
    <w:p w14:paraId="31F1D982" w14:textId="77777777" w:rsidR="00081D03" w:rsidRPr="002644DE" w:rsidRDefault="00081D03" w:rsidP="00081D03">
      <w:pPr>
        <w:sectPr w:rsidR="00081D03" w:rsidRPr="002644DE" w:rsidSect="00081D03">
          <w:footerReference w:type="default" r:id="rId11"/>
          <w:footnotePr>
            <w:numFmt w:val="chicago"/>
          </w:footnotePr>
          <w:pgSz w:w="11906" w:h="16838"/>
          <w:pgMar w:top="1134" w:right="1418" w:bottom="1134" w:left="1418" w:header="510" w:footer="567" w:gutter="0"/>
          <w:pgNumType w:start="1"/>
          <w:cols w:space="708"/>
          <w:formProt w:val="0"/>
          <w:docGrid w:linePitch="360"/>
        </w:sectPr>
      </w:pPr>
    </w:p>
    <w:tbl>
      <w:tblPr>
        <w:tblW w:w="5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240"/>
        <w:gridCol w:w="19"/>
        <w:gridCol w:w="82"/>
        <w:gridCol w:w="3339"/>
        <w:gridCol w:w="46"/>
        <w:gridCol w:w="127"/>
        <w:gridCol w:w="84"/>
        <w:gridCol w:w="5560"/>
      </w:tblGrid>
      <w:tr w:rsidR="00081D03" w:rsidRPr="002644DE" w14:paraId="6B9915F6" w14:textId="77777777" w:rsidTr="00F7269F">
        <w:trPr>
          <w:trHeight w:val="339"/>
          <w:jc w:val="center"/>
        </w:trPr>
        <w:tc>
          <w:tcPr>
            <w:tcW w:w="5000" w:type="pct"/>
            <w:gridSpan w:val="8"/>
            <w:tcBorders>
              <w:bottom w:val="single" w:sz="4" w:space="0" w:color="auto"/>
            </w:tcBorders>
            <w:shd w:val="clear" w:color="auto" w:fill="D9D9D9"/>
          </w:tcPr>
          <w:p w14:paraId="26321D41" w14:textId="77777777" w:rsidR="00081D03" w:rsidRPr="002644DE" w:rsidRDefault="00081D03" w:rsidP="00310106">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081D03" w:rsidRPr="002644DE" w14:paraId="736B614B" w14:textId="77777777" w:rsidTr="00F7269F">
        <w:trPr>
          <w:trHeight w:val="290"/>
          <w:jc w:val="center"/>
        </w:trPr>
        <w:tc>
          <w:tcPr>
            <w:tcW w:w="5000" w:type="pct"/>
            <w:gridSpan w:val="8"/>
            <w:tcBorders>
              <w:bottom w:val="single" w:sz="4" w:space="0" w:color="auto"/>
            </w:tcBorders>
            <w:shd w:val="clear" w:color="auto" w:fill="F2F2F2"/>
            <w:vAlign w:val="center"/>
          </w:tcPr>
          <w:p w14:paraId="6AEC65EA" w14:textId="77777777" w:rsidR="00081D03" w:rsidRPr="002644DE" w:rsidRDefault="00081D03" w:rsidP="00310106">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0A0EC36A" w14:textId="77777777" w:rsidR="00081D03" w:rsidRPr="002644DE" w:rsidRDefault="00081D03" w:rsidP="00310106">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081D03" w:rsidRPr="002644DE" w14:paraId="24919756" w14:textId="77777777" w:rsidTr="00F7269F">
        <w:tblPrEx>
          <w:tblBorders>
            <w:top w:val="none" w:sz="0" w:space="0" w:color="auto"/>
            <w:bottom w:val="none" w:sz="0" w:space="0" w:color="auto"/>
          </w:tblBorders>
        </w:tblPrEx>
        <w:trPr>
          <w:trHeight w:val="557"/>
          <w:jc w:val="center"/>
        </w:trPr>
        <w:tc>
          <w:tcPr>
            <w:tcW w:w="180" w:type="pct"/>
            <w:gridSpan w:val="3"/>
            <w:shd w:val="clear" w:color="auto" w:fill="auto"/>
            <w:vAlign w:val="center"/>
          </w:tcPr>
          <w:p w14:paraId="79806564" w14:textId="77777777" w:rsidR="00081D03" w:rsidRPr="002644DE" w:rsidRDefault="00081D03" w:rsidP="003101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4"/>
            <w:shd w:val="clear" w:color="auto" w:fill="auto"/>
          </w:tcPr>
          <w:p w14:paraId="4DBEA3F0" w14:textId="77777777" w:rsidR="00081D03" w:rsidRPr="002644DE" w:rsidRDefault="00081D03" w:rsidP="00310106">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25A41CB5" w14:textId="77777777" w:rsidR="00081D03" w:rsidRPr="002644DE" w:rsidRDefault="00081D03" w:rsidP="00081D03">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23EE2286" w14:textId="77777777" w:rsidR="00081D03" w:rsidRPr="002644DE" w:rsidRDefault="00081D03" w:rsidP="00081D03">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01AF2F32" w14:textId="77777777" w:rsidR="00081D03" w:rsidRPr="002644DE" w:rsidRDefault="00081D03" w:rsidP="00081D03">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38B253B3" w14:textId="77777777" w:rsidR="00081D03" w:rsidRPr="002644DE" w:rsidRDefault="00081D03" w:rsidP="00081D03">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2C41DF42" w14:textId="77777777" w:rsidR="00081D03" w:rsidRPr="002644DE" w:rsidRDefault="00081D03" w:rsidP="00081D03">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761EC0AA" w14:textId="77777777" w:rsidR="00081D03" w:rsidRPr="002644DE" w:rsidRDefault="00081D03" w:rsidP="00081D03">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14D223DC" w14:textId="77777777" w:rsidR="00081D03" w:rsidRPr="002644DE" w:rsidRDefault="00081D03" w:rsidP="00081D03">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5CB66A30" w14:textId="77777777" w:rsidR="00081D03" w:rsidRPr="002644DE" w:rsidRDefault="00081D03" w:rsidP="00081D03">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5D14A746" w14:textId="77777777" w:rsidR="00081D03" w:rsidRPr="002644DE" w:rsidRDefault="00081D03" w:rsidP="00081D03">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7C622196" w14:textId="77777777" w:rsidR="00081D03" w:rsidRPr="002644DE" w:rsidRDefault="00081D03" w:rsidP="00081D03">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5BAF6CAE" w14:textId="77777777" w:rsidR="00081D03" w:rsidRPr="002644DE" w:rsidRDefault="00081D03" w:rsidP="00081D03">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73E92C58" w14:textId="77777777" w:rsidR="00081D03" w:rsidRPr="002644DE" w:rsidRDefault="00081D03" w:rsidP="00081D03">
            <w:pPr>
              <w:numPr>
                <w:ilvl w:val="0"/>
                <w:numId w:val="8"/>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7" w:type="pct"/>
            <w:shd w:val="clear" w:color="auto" w:fill="auto"/>
          </w:tcPr>
          <w:p w14:paraId="535723B4" w14:textId="77777777" w:rsidR="00081D03" w:rsidRDefault="00081D03" w:rsidP="00310106">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Návrh zákona má </w:t>
            </w:r>
            <w:r w:rsidRPr="00464673">
              <w:rPr>
                <w:rFonts w:ascii="Times New Roman" w:eastAsia="Calibri" w:hAnsi="Times New Roman" w:cs="Times New Roman"/>
                <w:b/>
                <w:sz w:val="20"/>
                <w:szCs w:val="20"/>
                <w:lang w:eastAsia="sk-SK"/>
              </w:rPr>
              <w:t>pozitívny vplyv na prístup k spravodlivosti, p</w:t>
            </w:r>
            <w:r>
              <w:rPr>
                <w:rFonts w:ascii="Times New Roman" w:eastAsia="Calibri" w:hAnsi="Times New Roman" w:cs="Times New Roman"/>
                <w:b/>
                <w:sz w:val="20"/>
                <w:szCs w:val="20"/>
                <w:lang w:eastAsia="sk-SK"/>
              </w:rPr>
              <w:t>rávnej ochrane, právnym službám</w:t>
            </w:r>
            <w:r>
              <w:rPr>
                <w:rFonts w:ascii="Times New Roman" w:eastAsia="Calibri" w:hAnsi="Times New Roman" w:cs="Times New Roman"/>
                <w:sz w:val="20"/>
                <w:szCs w:val="20"/>
                <w:lang w:eastAsia="sk-SK"/>
              </w:rPr>
              <w:t>:</w:t>
            </w:r>
          </w:p>
          <w:p w14:paraId="5101946B" w14:textId="77777777" w:rsidR="00081D03" w:rsidRPr="000145F7" w:rsidRDefault="00081D03" w:rsidP="00310106">
            <w:pPr>
              <w:spacing w:after="0" w:line="240" w:lineRule="auto"/>
              <w:jc w:val="both"/>
              <w:rPr>
                <w:rFonts w:ascii="Times New Roman" w:eastAsia="Calibri" w:hAnsi="Times New Roman" w:cs="Times New Roman"/>
                <w:sz w:val="20"/>
                <w:szCs w:val="20"/>
                <w:lang w:eastAsia="sk-SK"/>
              </w:rPr>
            </w:pPr>
            <w:r w:rsidRPr="000145F7">
              <w:rPr>
                <w:rFonts w:ascii="Times New Roman" w:eastAsia="Calibri" w:hAnsi="Times New Roman" w:cs="Times New Roman"/>
                <w:sz w:val="20"/>
                <w:szCs w:val="20"/>
                <w:lang w:eastAsia="sk-SK"/>
              </w:rPr>
              <w:t xml:space="preserve">Návrh zákona je vypracovaný s cieľom precizovania doterajších aktivít štátu zameraných na zlepšenie bezpečnosti cestnej premávky, keďže vývoj dopravnej nehodovosti najmä tej s následkami na životoch sa javí ako nepriaznivý. Návrh zákona </w:t>
            </w:r>
            <w:r>
              <w:rPr>
                <w:rFonts w:ascii="Times New Roman" w:eastAsia="Calibri" w:hAnsi="Times New Roman" w:cs="Times New Roman"/>
                <w:sz w:val="20"/>
                <w:szCs w:val="20"/>
                <w:lang w:eastAsia="sk-SK"/>
              </w:rPr>
              <w:t>je</w:t>
            </w:r>
            <w:r w:rsidRPr="000145F7">
              <w:rPr>
                <w:rFonts w:ascii="Times New Roman" w:eastAsia="Calibri" w:hAnsi="Times New Roman" w:cs="Times New Roman"/>
                <w:sz w:val="20"/>
                <w:szCs w:val="20"/>
                <w:lang w:eastAsia="sk-SK"/>
              </w:rPr>
              <w:t xml:space="preserve"> spracovaný s cieľom zvýšenia bezpečnosti účastníkov cestnej premávky najmä prostredníctvom:</w:t>
            </w:r>
          </w:p>
          <w:p w14:paraId="44A7B984" w14:textId="77777777" w:rsidR="00081D03" w:rsidRDefault="00081D03" w:rsidP="00081D03">
            <w:pPr>
              <w:pStyle w:val="Odsekzoznamu"/>
              <w:numPr>
                <w:ilvl w:val="0"/>
                <w:numId w:val="11"/>
              </w:numPr>
              <w:spacing w:after="0" w:line="240" w:lineRule="auto"/>
              <w:jc w:val="both"/>
              <w:rPr>
                <w:rFonts w:ascii="Times New Roman" w:eastAsia="Calibri" w:hAnsi="Times New Roman" w:cs="Times New Roman"/>
                <w:sz w:val="20"/>
                <w:szCs w:val="20"/>
                <w:lang w:eastAsia="sk-SK"/>
              </w:rPr>
            </w:pPr>
            <w:r w:rsidRPr="00E14E68">
              <w:rPr>
                <w:rFonts w:ascii="Times New Roman" w:eastAsia="Calibri" w:hAnsi="Times New Roman" w:cs="Times New Roman"/>
                <w:b/>
                <w:sz w:val="20"/>
                <w:szCs w:val="20"/>
                <w:lang w:eastAsia="sk-SK"/>
              </w:rPr>
              <w:t>posilnenia postavenia a ochrany najzraniteľnejšieho účastníka cestnej premávky – chodca</w:t>
            </w:r>
            <w:r w:rsidRPr="000145F7">
              <w:rPr>
                <w:rFonts w:ascii="Times New Roman" w:eastAsia="Calibri" w:hAnsi="Times New Roman" w:cs="Times New Roman"/>
                <w:sz w:val="20"/>
                <w:szCs w:val="20"/>
                <w:lang w:eastAsia="sk-SK"/>
              </w:rPr>
              <w:t xml:space="preserve"> (zavedením jeho zvýšenej ochrany pri prechode cez priechod pre chodcov a zvýšením jeho domina</w:t>
            </w:r>
            <w:r>
              <w:rPr>
                <w:rFonts w:ascii="Times New Roman" w:eastAsia="Calibri" w:hAnsi="Times New Roman" w:cs="Times New Roman"/>
                <w:sz w:val="20"/>
                <w:szCs w:val="20"/>
                <w:lang w:eastAsia="sk-SK"/>
              </w:rPr>
              <w:t>ntného postavenia na chodníku):</w:t>
            </w:r>
          </w:p>
          <w:p w14:paraId="7184E553" w14:textId="77777777" w:rsidR="00081D03" w:rsidRDefault="00081D03" w:rsidP="00310106">
            <w:pPr>
              <w:pStyle w:val="Odsekzoznamu"/>
              <w:spacing w:after="0" w:line="240" w:lineRule="auto"/>
              <w:ind w:left="360"/>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z</w:t>
            </w:r>
            <w:r w:rsidRPr="006007D1">
              <w:rPr>
                <w:rFonts w:ascii="Times New Roman" w:eastAsia="Calibri" w:hAnsi="Times New Roman" w:cs="Times New Roman"/>
                <w:sz w:val="20"/>
                <w:szCs w:val="20"/>
                <w:lang w:eastAsia="sk-SK"/>
              </w:rPr>
              <w:t xml:space="preserve">avedenie zvýšenej ochrany chodcov na priechodoch a chodníkoch znižuje riziko nehôd a zranení, čo vedie k celkovému zvýšeniu bezpečnosti v </w:t>
            </w:r>
            <w:r>
              <w:rPr>
                <w:rFonts w:ascii="Times New Roman" w:eastAsia="Calibri" w:hAnsi="Times New Roman" w:cs="Times New Roman"/>
                <w:sz w:val="20"/>
                <w:szCs w:val="20"/>
                <w:lang w:eastAsia="sk-SK"/>
              </w:rPr>
              <w:t>cestnej premávke,</w:t>
            </w:r>
          </w:p>
          <w:p w14:paraId="125EA255" w14:textId="77777777" w:rsidR="00081D03" w:rsidRPr="000145F7" w:rsidRDefault="00081D03" w:rsidP="00310106">
            <w:pPr>
              <w:pStyle w:val="Odsekzoznamu"/>
              <w:spacing w:after="0" w:line="240" w:lineRule="auto"/>
              <w:ind w:left="360"/>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z</w:t>
            </w:r>
            <w:r w:rsidRPr="006007D1">
              <w:rPr>
                <w:rFonts w:ascii="Times New Roman" w:eastAsia="Calibri" w:hAnsi="Times New Roman" w:cs="Times New Roman"/>
                <w:sz w:val="20"/>
                <w:szCs w:val="20"/>
                <w:lang w:eastAsia="sk-SK"/>
              </w:rPr>
              <w:t xml:space="preserve">výšená ochrana chodcov, najmä starších ľudí a osôb so zdravotným postihnutím, uľahčuje ich pohyb v meste a zlepšuje ich prístup </w:t>
            </w:r>
            <w:r>
              <w:rPr>
                <w:rFonts w:ascii="Times New Roman" w:eastAsia="Calibri" w:hAnsi="Times New Roman" w:cs="Times New Roman"/>
                <w:sz w:val="20"/>
                <w:szCs w:val="20"/>
                <w:lang w:eastAsia="sk-SK"/>
              </w:rPr>
              <w:t>k službám a verejným priestorom;</w:t>
            </w:r>
          </w:p>
          <w:p w14:paraId="5386500C" w14:textId="77777777" w:rsidR="00081D03" w:rsidRPr="00E14E68" w:rsidRDefault="00081D03" w:rsidP="00081D03">
            <w:pPr>
              <w:pStyle w:val="Odsekzoznamu"/>
              <w:numPr>
                <w:ilvl w:val="0"/>
                <w:numId w:val="11"/>
              </w:numPr>
              <w:spacing w:after="0" w:line="240" w:lineRule="auto"/>
              <w:jc w:val="both"/>
              <w:rPr>
                <w:rFonts w:ascii="Times New Roman" w:eastAsia="Calibri" w:hAnsi="Times New Roman" w:cs="Times New Roman"/>
                <w:sz w:val="20"/>
                <w:szCs w:val="20"/>
                <w:lang w:eastAsia="sk-SK"/>
              </w:rPr>
            </w:pPr>
            <w:r w:rsidRPr="001C484A">
              <w:rPr>
                <w:rFonts w:ascii="Times New Roman" w:eastAsia="Calibri" w:hAnsi="Times New Roman" w:cs="Times New Roman"/>
                <w:b/>
                <w:sz w:val="20"/>
                <w:szCs w:val="20"/>
                <w:lang w:eastAsia="sk-SK"/>
              </w:rPr>
              <w:t>precizovani</w:t>
            </w:r>
            <w:r>
              <w:rPr>
                <w:rFonts w:ascii="Times New Roman" w:eastAsia="Calibri" w:hAnsi="Times New Roman" w:cs="Times New Roman"/>
                <w:b/>
                <w:sz w:val="20"/>
                <w:szCs w:val="20"/>
                <w:lang w:eastAsia="sk-SK"/>
              </w:rPr>
              <w:t>a</w:t>
            </w:r>
            <w:r w:rsidRPr="001C484A">
              <w:rPr>
                <w:rFonts w:ascii="Times New Roman" w:eastAsia="Calibri" w:hAnsi="Times New Roman" w:cs="Times New Roman"/>
                <w:b/>
                <w:sz w:val="20"/>
                <w:szCs w:val="20"/>
                <w:lang w:eastAsia="sk-SK"/>
              </w:rPr>
              <w:t xml:space="preserve"> mechanizmov zameraných na recidivistov, vodičov opakovane porušujúcich pravidlá cestnej premávky</w:t>
            </w:r>
            <w:r w:rsidRPr="00E14E68">
              <w:rPr>
                <w:rFonts w:ascii="Times New Roman" w:eastAsia="Calibri" w:hAnsi="Times New Roman" w:cs="Times New Roman"/>
                <w:sz w:val="20"/>
                <w:szCs w:val="20"/>
                <w:lang w:eastAsia="sk-SK"/>
              </w:rPr>
              <w:t>:</w:t>
            </w:r>
          </w:p>
          <w:p w14:paraId="62B9CCE6" w14:textId="77777777" w:rsidR="00081D03" w:rsidRPr="006007D1" w:rsidRDefault="00081D03" w:rsidP="00310106">
            <w:pPr>
              <w:pStyle w:val="Odsekzoznamu"/>
              <w:spacing w:after="0" w:line="240" w:lineRule="auto"/>
              <w:ind w:left="360"/>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w:t>
            </w:r>
            <w:r w:rsidRPr="006007D1">
              <w:rPr>
                <w:rFonts w:ascii="Times New Roman" w:eastAsia="Calibri" w:hAnsi="Times New Roman" w:cs="Times New Roman"/>
                <w:sz w:val="20"/>
                <w:szCs w:val="20"/>
                <w:lang w:eastAsia="sk-SK"/>
              </w:rPr>
              <w:t xml:space="preserve">slúži ako účinný nástroj na odradenie vodičov od porušovania pravidiel cestnej premávky, čím sa </w:t>
            </w:r>
            <w:r>
              <w:rPr>
                <w:rFonts w:ascii="Times New Roman" w:eastAsia="Calibri" w:hAnsi="Times New Roman" w:cs="Times New Roman"/>
                <w:sz w:val="20"/>
                <w:szCs w:val="20"/>
                <w:lang w:eastAsia="sk-SK"/>
              </w:rPr>
              <w:t>znižuje riziko dopravných nehôd,</w:t>
            </w:r>
            <w:r w:rsidRPr="00E14E68">
              <w:rPr>
                <w:rFonts w:ascii="Times New Roman" w:eastAsia="Calibri" w:hAnsi="Times New Roman" w:cs="Times New Roman"/>
                <w:sz w:val="20"/>
                <w:szCs w:val="20"/>
                <w:lang w:eastAsia="sk-SK"/>
              </w:rPr>
              <w:t xml:space="preserve"> vďaka preventívnemu účinku </w:t>
            </w:r>
            <w:r>
              <w:rPr>
                <w:rFonts w:ascii="Times New Roman" w:eastAsia="Calibri" w:hAnsi="Times New Roman" w:cs="Times New Roman"/>
                <w:sz w:val="20"/>
                <w:szCs w:val="20"/>
                <w:lang w:eastAsia="sk-SK"/>
              </w:rPr>
              <w:t>mechanizmu</w:t>
            </w:r>
            <w:r w:rsidRPr="00E14E68">
              <w:rPr>
                <w:rFonts w:ascii="Times New Roman" w:eastAsia="Calibri" w:hAnsi="Times New Roman" w:cs="Times New Roman"/>
                <w:sz w:val="20"/>
                <w:szCs w:val="20"/>
                <w:lang w:eastAsia="sk-SK"/>
              </w:rPr>
              <w:t xml:space="preserve"> sa očakáva zníženie počtu dopravných nehôd a následne aj poč</w:t>
            </w:r>
            <w:r>
              <w:rPr>
                <w:rFonts w:ascii="Times New Roman" w:eastAsia="Calibri" w:hAnsi="Times New Roman" w:cs="Times New Roman"/>
                <w:sz w:val="20"/>
                <w:szCs w:val="20"/>
                <w:lang w:eastAsia="sk-SK"/>
              </w:rPr>
              <w:t xml:space="preserve">tu zranených a obetí na cestách, čo </w:t>
            </w:r>
            <w:r w:rsidRPr="00E14E68">
              <w:rPr>
                <w:rFonts w:ascii="Times New Roman" w:eastAsia="Calibri" w:hAnsi="Times New Roman" w:cs="Times New Roman"/>
                <w:sz w:val="20"/>
                <w:szCs w:val="20"/>
                <w:lang w:eastAsia="sk-SK"/>
              </w:rPr>
              <w:t>má priaznivý vplyv na celkovú kvalitu života a znižuje sociálne a ekonomické náklad</w:t>
            </w:r>
            <w:r>
              <w:rPr>
                <w:rFonts w:ascii="Times New Roman" w:eastAsia="Calibri" w:hAnsi="Times New Roman" w:cs="Times New Roman"/>
                <w:sz w:val="20"/>
                <w:szCs w:val="20"/>
                <w:lang w:eastAsia="sk-SK"/>
              </w:rPr>
              <w:t>y spojené s dopravnými nehodami,</w:t>
            </w:r>
          </w:p>
          <w:p w14:paraId="0CF68D04" w14:textId="77777777" w:rsidR="00081D03" w:rsidRDefault="00081D03" w:rsidP="00310106">
            <w:pPr>
              <w:pStyle w:val="Odsekzoznamu"/>
              <w:spacing w:after="0" w:line="240" w:lineRule="auto"/>
              <w:ind w:left="360"/>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w:t>
            </w:r>
            <w:r w:rsidRPr="006007D1">
              <w:rPr>
                <w:rFonts w:ascii="Times New Roman" w:eastAsia="Calibri" w:hAnsi="Times New Roman" w:cs="Times New Roman"/>
                <w:sz w:val="20"/>
                <w:szCs w:val="20"/>
                <w:lang w:eastAsia="sk-SK"/>
              </w:rPr>
              <w:t>postih</w:t>
            </w:r>
            <w:r>
              <w:rPr>
                <w:rFonts w:ascii="Times New Roman" w:eastAsia="Calibri" w:hAnsi="Times New Roman" w:cs="Times New Roman"/>
                <w:sz w:val="20"/>
                <w:szCs w:val="20"/>
                <w:lang w:eastAsia="sk-SK"/>
              </w:rPr>
              <w:t>ovaním</w:t>
            </w:r>
            <w:r w:rsidRPr="006007D1">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recidivistov</w:t>
            </w:r>
            <w:r w:rsidRPr="006007D1">
              <w:rPr>
                <w:rFonts w:ascii="Times New Roman" w:eastAsia="Calibri" w:hAnsi="Times New Roman" w:cs="Times New Roman"/>
                <w:sz w:val="20"/>
                <w:szCs w:val="20"/>
                <w:lang w:eastAsia="sk-SK"/>
              </w:rPr>
              <w:t>, systém prispieva k</w:t>
            </w:r>
            <w:r>
              <w:rPr>
                <w:rFonts w:ascii="Times New Roman" w:eastAsia="Calibri" w:hAnsi="Times New Roman" w:cs="Times New Roman"/>
                <w:sz w:val="20"/>
                <w:szCs w:val="20"/>
                <w:lang w:eastAsia="sk-SK"/>
              </w:rPr>
              <w:t> prísnejšiemu a spravodlivejšiemu postihovaniu</w:t>
            </w:r>
            <w:r w:rsidRPr="000171D6">
              <w:rPr>
                <w:rFonts w:ascii="Times New Roman" w:eastAsia="Calibri" w:hAnsi="Times New Roman" w:cs="Times New Roman"/>
                <w:sz w:val="20"/>
                <w:szCs w:val="20"/>
                <w:lang w:eastAsia="sk-SK"/>
              </w:rPr>
              <w:t xml:space="preserve"> </w:t>
            </w:r>
            <w:r w:rsidRPr="00E14E68">
              <w:rPr>
                <w:rFonts w:ascii="Times New Roman" w:eastAsia="Calibri" w:hAnsi="Times New Roman" w:cs="Times New Roman"/>
                <w:sz w:val="20"/>
                <w:szCs w:val="20"/>
                <w:lang w:eastAsia="sk-SK"/>
              </w:rPr>
              <w:t>a k vytvoreniu rovnakých</w:t>
            </w:r>
            <w:r>
              <w:rPr>
                <w:rFonts w:ascii="Times New Roman" w:eastAsia="Calibri" w:hAnsi="Times New Roman" w:cs="Times New Roman"/>
                <w:sz w:val="20"/>
                <w:szCs w:val="20"/>
                <w:lang w:eastAsia="sk-SK"/>
              </w:rPr>
              <w:t xml:space="preserve"> podmienok pre všetkých vodičov, ako i k </w:t>
            </w:r>
            <w:r w:rsidRPr="006007D1">
              <w:rPr>
                <w:rFonts w:ascii="Times New Roman" w:eastAsia="Calibri" w:hAnsi="Times New Roman" w:cs="Times New Roman"/>
                <w:sz w:val="20"/>
                <w:szCs w:val="20"/>
                <w:lang w:eastAsia="sk-SK"/>
              </w:rPr>
              <w:t>celkovému zlepšeniu bezpečnosti na cestách p</w:t>
            </w:r>
            <w:r>
              <w:rPr>
                <w:rFonts w:ascii="Times New Roman" w:eastAsia="Calibri" w:hAnsi="Times New Roman" w:cs="Times New Roman"/>
                <w:sz w:val="20"/>
                <w:szCs w:val="20"/>
                <w:lang w:eastAsia="sk-SK"/>
              </w:rPr>
              <w:t>re všetkých účastníkov premávky,</w:t>
            </w:r>
          </w:p>
          <w:p w14:paraId="698C96C9" w14:textId="77777777" w:rsidR="00081D03" w:rsidRPr="000145F7" w:rsidRDefault="00081D03" w:rsidP="00310106">
            <w:pPr>
              <w:pStyle w:val="Odsekzoznamu"/>
              <w:spacing w:after="0" w:line="240" w:lineRule="auto"/>
              <w:ind w:left="360"/>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h</w:t>
            </w:r>
            <w:r w:rsidRPr="00E14E68">
              <w:rPr>
                <w:rFonts w:ascii="Times New Roman" w:eastAsia="Calibri" w:hAnsi="Times New Roman" w:cs="Times New Roman"/>
                <w:sz w:val="20"/>
                <w:szCs w:val="20"/>
                <w:lang w:eastAsia="sk-SK"/>
              </w:rPr>
              <w:t xml:space="preserve">rozba </w:t>
            </w:r>
            <w:r>
              <w:rPr>
                <w:rFonts w:ascii="Times New Roman" w:eastAsia="Calibri" w:hAnsi="Times New Roman" w:cs="Times New Roman"/>
                <w:sz w:val="20"/>
                <w:szCs w:val="20"/>
                <w:lang w:eastAsia="sk-SK"/>
              </w:rPr>
              <w:t>nástupu opatrení až odobratia</w:t>
            </w:r>
            <w:r w:rsidRPr="00E14E68">
              <w:rPr>
                <w:rFonts w:ascii="Times New Roman" w:eastAsia="Calibri" w:hAnsi="Times New Roman" w:cs="Times New Roman"/>
                <w:sz w:val="20"/>
                <w:szCs w:val="20"/>
                <w:lang w:eastAsia="sk-SK"/>
              </w:rPr>
              <w:t xml:space="preserve"> vodičského oprávnenia motivuje vodičov k dodržiavaniu pravidiel, čo vedie k disciplinovanejšiemu správaniu na cestách</w:t>
            </w:r>
            <w:r>
              <w:rPr>
                <w:rFonts w:ascii="Times New Roman" w:eastAsia="Calibri" w:hAnsi="Times New Roman" w:cs="Times New Roman"/>
                <w:sz w:val="20"/>
                <w:szCs w:val="20"/>
                <w:lang w:eastAsia="sk-SK"/>
              </w:rPr>
              <w:t xml:space="preserve"> a zvyšovaniu bezpečnosti na cestách;</w:t>
            </w:r>
          </w:p>
          <w:p w14:paraId="51819009" w14:textId="77777777" w:rsidR="00081D03" w:rsidRDefault="00081D03" w:rsidP="00081D03">
            <w:pPr>
              <w:pStyle w:val="Odsekzoznamu"/>
              <w:numPr>
                <w:ilvl w:val="0"/>
                <w:numId w:val="11"/>
              </w:numPr>
              <w:spacing w:after="0" w:line="240" w:lineRule="auto"/>
              <w:jc w:val="both"/>
              <w:rPr>
                <w:rFonts w:ascii="Times New Roman" w:eastAsia="Calibri" w:hAnsi="Times New Roman" w:cs="Times New Roman"/>
                <w:sz w:val="20"/>
                <w:szCs w:val="20"/>
                <w:lang w:eastAsia="sk-SK"/>
              </w:rPr>
            </w:pPr>
            <w:r w:rsidRPr="00E14E68">
              <w:rPr>
                <w:rFonts w:ascii="Times New Roman" w:eastAsia="Calibri" w:hAnsi="Times New Roman" w:cs="Times New Roman"/>
                <w:b/>
                <w:sz w:val="20"/>
                <w:szCs w:val="20"/>
                <w:lang w:eastAsia="sk-SK"/>
              </w:rPr>
              <w:t>sprísnenia sankcií za prekročenie rýchlosti</w:t>
            </w:r>
            <w:r>
              <w:rPr>
                <w:rFonts w:ascii="Times New Roman" w:eastAsia="Calibri" w:hAnsi="Times New Roman" w:cs="Times New Roman"/>
                <w:sz w:val="20"/>
                <w:szCs w:val="20"/>
                <w:lang w:eastAsia="sk-SK"/>
              </w:rPr>
              <w:t>:</w:t>
            </w:r>
          </w:p>
          <w:p w14:paraId="727F7C23" w14:textId="77777777" w:rsidR="00081D03" w:rsidRDefault="00081D03" w:rsidP="00310106">
            <w:pPr>
              <w:pStyle w:val="Odsekzoznamu"/>
              <w:spacing w:after="0" w:line="240" w:lineRule="auto"/>
              <w:ind w:left="360"/>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w:t>
            </w:r>
            <w:r w:rsidRPr="00E14E68">
              <w:rPr>
                <w:rFonts w:ascii="Times New Roman" w:eastAsia="Calibri" w:hAnsi="Times New Roman" w:cs="Times New Roman"/>
                <w:sz w:val="20"/>
                <w:szCs w:val="20"/>
                <w:lang w:eastAsia="sk-SK"/>
              </w:rPr>
              <w:t xml:space="preserve"> má za cieľ odradiť vodičov od prekračovania rýchlosti, čo vedie k zníženiu p</w:t>
            </w:r>
            <w:r>
              <w:rPr>
                <w:rFonts w:ascii="Times New Roman" w:eastAsia="Calibri" w:hAnsi="Times New Roman" w:cs="Times New Roman"/>
                <w:sz w:val="20"/>
                <w:szCs w:val="20"/>
                <w:lang w:eastAsia="sk-SK"/>
              </w:rPr>
              <w:t>očtu dopravných nehôd a zranení; r</w:t>
            </w:r>
            <w:r w:rsidRPr="00E14E68">
              <w:rPr>
                <w:rFonts w:ascii="Times New Roman" w:eastAsia="Calibri" w:hAnsi="Times New Roman" w:cs="Times New Roman"/>
                <w:sz w:val="20"/>
                <w:szCs w:val="20"/>
                <w:lang w:eastAsia="sk-SK"/>
              </w:rPr>
              <w:t>ýchlosť je jedným z hlavných faktorov, ktoré prispievajú k závažnosti dopravných nehôd, takže jej kontrola je pre bezpečnosť kľúčová</w:t>
            </w:r>
            <w:r>
              <w:rPr>
                <w:rFonts w:ascii="Times New Roman" w:eastAsia="Calibri" w:hAnsi="Times New Roman" w:cs="Times New Roman"/>
                <w:sz w:val="20"/>
                <w:szCs w:val="20"/>
                <w:lang w:eastAsia="sk-SK"/>
              </w:rPr>
              <w:t>,</w:t>
            </w:r>
            <w:r w:rsidRPr="000171D6">
              <w:rPr>
                <w:rFonts w:ascii="Times New Roman" w:eastAsia="Calibri" w:hAnsi="Times New Roman" w:cs="Times New Roman"/>
                <w:sz w:val="20"/>
                <w:szCs w:val="20"/>
                <w:lang w:eastAsia="sk-SK"/>
              </w:rPr>
              <w:t xml:space="preserve"> </w:t>
            </w:r>
          </w:p>
          <w:p w14:paraId="1FCA46E0" w14:textId="77777777" w:rsidR="00081D03" w:rsidRDefault="00081D03" w:rsidP="00310106">
            <w:pPr>
              <w:pStyle w:val="Odsekzoznamu"/>
              <w:spacing w:after="0" w:line="240" w:lineRule="auto"/>
              <w:ind w:left="360"/>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z</w:t>
            </w:r>
            <w:r w:rsidRPr="000171D6">
              <w:rPr>
                <w:rFonts w:ascii="Times New Roman" w:eastAsia="Calibri" w:hAnsi="Times New Roman" w:cs="Times New Roman"/>
                <w:sz w:val="20"/>
                <w:szCs w:val="20"/>
                <w:lang w:eastAsia="sk-SK"/>
              </w:rPr>
              <w:t>níženie rýchlosti</w:t>
            </w:r>
            <w:r>
              <w:rPr>
                <w:rFonts w:ascii="Times New Roman" w:eastAsia="Calibri" w:hAnsi="Times New Roman" w:cs="Times New Roman"/>
                <w:sz w:val="20"/>
                <w:szCs w:val="20"/>
                <w:lang w:eastAsia="sk-SK"/>
              </w:rPr>
              <w:t>, resp. jej dodržiavanie</w:t>
            </w:r>
            <w:r w:rsidRPr="000171D6">
              <w:rPr>
                <w:rFonts w:ascii="Times New Roman" w:eastAsia="Calibri" w:hAnsi="Times New Roman" w:cs="Times New Roman"/>
                <w:sz w:val="20"/>
                <w:szCs w:val="20"/>
                <w:lang w:eastAsia="sk-SK"/>
              </w:rPr>
              <w:t xml:space="preserve"> má</w:t>
            </w:r>
            <w:r>
              <w:rPr>
                <w:rFonts w:ascii="Times New Roman" w:eastAsia="Calibri" w:hAnsi="Times New Roman" w:cs="Times New Roman"/>
                <w:sz w:val="20"/>
                <w:szCs w:val="20"/>
                <w:lang w:eastAsia="sk-SK"/>
              </w:rPr>
              <w:t xml:space="preserve"> priamy</w:t>
            </w:r>
            <w:r w:rsidRPr="000171D6">
              <w:rPr>
                <w:rFonts w:ascii="Times New Roman" w:eastAsia="Calibri" w:hAnsi="Times New Roman" w:cs="Times New Roman"/>
                <w:sz w:val="20"/>
                <w:szCs w:val="20"/>
                <w:lang w:eastAsia="sk-SK"/>
              </w:rPr>
              <w:t xml:space="preserve"> pozitívny vplyv na bezpečnosť chodcov, cyklistov a ďalších zraniteľn</w:t>
            </w:r>
            <w:r>
              <w:rPr>
                <w:rFonts w:ascii="Times New Roman" w:eastAsia="Calibri" w:hAnsi="Times New Roman" w:cs="Times New Roman"/>
                <w:sz w:val="20"/>
                <w:szCs w:val="20"/>
                <w:lang w:eastAsia="sk-SK"/>
              </w:rPr>
              <w:t>ých účastníkov cestnej premávky,</w:t>
            </w:r>
          </w:p>
          <w:p w14:paraId="2E0DB21A" w14:textId="77777777" w:rsidR="00081D03" w:rsidRDefault="00081D03" w:rsidP="00310106">
            <w:pPr>
              <w:pStyle w:val="Odsekzoznamu"/>
              <w:spacing w:after="0" w:line="240" w:lineRule="auto"/>
              <w:ind w:left="360"/>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w:t>
            </w:r>
            <w:r w:rsidRPr="000171D6">
              <w:rPr>
                <w:rFonts w:ascii="Times New Roman" w:eastAsia="Calibri" w:hAnsi="Times New Roman" w:cs="Times New Roman"/>
                <w:sz w:val="20"/>
                <w:szCs w:val="20"/>
                <w:lang w:eastAsia="sk-SK"/>
              </w:rPr>
              <w:t xml:space="preserve">opatrenie </w:t>
            </w:r>
            <w:r>
              <w:rPr>
                <w:rFonts w:ascii="Times New Roman" w:eastAsia="Calibri" w:hAnsi="Times New Roman" w:cs="Times New Roman"/>
                <w:sz w:val="20"/>
                <w:szCs w:val="20"/>
                <w:lang w:eastAsia="sk-SK"/>
              </w:rPr>
              <w:t>má</w:t>
            </w:r>
            <w:r w:rsidRPr="000171D6">
              <w:rPr>
                <w:rFonts w:ascii="Times New Roman" w:eastAsia="Calibri" w:hAnsi="Times New Roman" w:cs="Times New Roman"/>
                <w:sz w:val="20"/>
                <w:szCs w:val="20"/>
                <w:lang w:eastAsia="sk-SK"/>
              </w:rPr>
              <w:t xml:space="preserve"> významný vplyv na záchranu ľudských životov</w:t>
            </w:r>
            <w:r>
              <w:rPr>
                <w:rFonts w:ascii="Times New Roman" w:eastAsia="Calibri" w:hAnsi="Times New Roman" w:cs="Times New Roman"/>
                <w:sz w:val="20"/>
                <w:szCs w:val="20"/>
                <w:lang w:eastAsia="sk-SK"/>
              </w:rPr>
              <w:t>;</w:t>
            </w:r>
          </w:p>
          <w:p w14:paraId="5E766829" w14:textId="77777777" w:rsidR="00081D03" w:rsidRDefault="00081D03" w:rsidP="00081D03">
            <w:pPr>
              <w:pStyle w:val="Odsekzoznamu"/>
              <w:numPr>
                <w:ilvl w:val="0"/>
                <w:numId w:val="11"/>
              </w:numPr>
              <w:spacing w:after="0" w:line="240" w:lineRule="auto"/>
              <w:jc w:val="both"/>
              <w:rPr>
                <w:rFonts w:ascii="Times New Roman" w:eastAsia="Calibri" w:hAnsi="Times New Roman" w:cs="Times New Roman"/>
                <w:sz w:val="20"/>
                <w:szCs w:val="20"/>
                <w:lang w:eastAsia="sk-SK"/>
              </w:rPr>
            </w:pPr>
            <w:r w:rsidRPr="00D12D93">
              <w:rPr>
                <w:rFonts w:ascii="Times New Roman" w:eastAsia="Calibri" w:hAnsi="Times New Roman" w:cs="Times New Roman"/>
                <w:b/>
                <w:sz w:val="20"/>
                <w:szCs w:val="20"/>
                <w:lang w:eastAsia="sk-SK"/>
              </w:rPr>
              <w:t>rozšírenia okruhu porušení pravidiel</w:t>
            </w:r>
            <w:r w:rsidRPr="000145F7">
              <w:rPr>
                <w:rFonts w:ascii="Times New Roman" w:eastAsia="Calibri" w:hAnsi="Times New Roman" w:cs="Times New Roman"/>
                <w:sz w:val="20"/>
                <w:szCs w:val="20"/>
                <w:lang w:eastAsia="sk-SK"/>
              </w:rPr>
              <w:t xml:space="preserve"> cestnej premávky vodičom, ktoré možno riešiť </w:t>
            </w:r>
            <w:r w:rsidRPr="00D12D93">
              <w:rPr>
                <w:rFonts w:ascii="Times New Roman" w:eastAsia="Calibri" w:hAnsi="Times New Roman" w:cs="Times New Roman"/>
                <w:b/>
                <w:sz w:val="20"/>
                <w:szCs w:val="20"/>
                <w:lang w:eastAsia="sk-SK"/>
              </w:rPr>
              <w:t>v rámci objektívnej zodpovednosti</w:t>
            </w:r>
            <w:r>
              <w:rPr>
                <w:rFonts w:ascii="Times New Roman" w:eastAsia="Calibri" w:hAnsi="Times New Roman" w:cs="Times New Roman"/>
                <w:sz w:val="20"/>
                <w:szCs w:val="20"/>
                <w:lang w:eastAsia="sk-SK"/>
              </w:rPr>
              <w:t xml:space="preserve"> držiteľa vozidla:</w:t>
            </w:r>
          </w:p>
          <w:p w14:paraId="7F86C921" w14:textId="77777777" w:rsidR="00081D03" w:rsidRDefault="00081D03" w:rsidP="00310106">
            <w:pPr>
              <w:spacing w:after="0" w:line="240" w:lineRule="auto"/>
              <w:ind w:left="360"/>
              <w:jc w:val="both"/>
              <w:rPr>
                <w:rFonts w:ascii="Times New Roman" w:eastAsia="Calibri" w:hAnsi="Times New Roman" w:cs="Times New Roman"/>
                <w:sz w:val="20"/>
                <w:szCs w:val="20"/>
                <w:lang w:eastAsia="sk-SK"/>
              </w:rPr>
            </w:pPr>
            <w:r w:rsidRPr="00AD18BC">
              <w:rPr>
                <w:rFonts w:ascii="Times New Roman" w:eastAsia="Calibri" w:hAnsi="Times New Roman" w:cs="Times New Roman"/>
                <w:sz w:val="20"/>
                <w:szCs w:val="20"/>
                <w:lang w:eastAsia="sk-SK"/>
              </w:rPr>
              <w:t>-</w:t>
            </w:r>
            <w:r>
              <w:rPr>
                <w:rFonts w:ascii="Times New Roman" w:eastAsia="Calibri" w:hAnsi="Times New Roman" w:cs="Times New Roman"/>
                <w:sz w:val="20"/>
                <w:szCs w:val="20"/>
                <w:lang w:eastAsia="sk-SK"/>
              </w:rPr>
              <w:t xml:space="preserve"> </w:t>
            </w:r>
            <w:r w:rsidRPr="00AD18BC">
              <w:rPr>
                <w:rFonts w:ascii="Times New Roman" w:eastAsia="Calibri" w:hAnsi="Times New Roman" w:cs="Times New Roman"/>
                <w:sz w:val="20"/>
                <w:szCs w:val="20"/>
                <w:lang w:eastAsia="sk-SK"/>
              </w:rPr>
              <w:t xml:space="preserve">umožňuje efektívnejšie postihovať rôzne druhy </w:t>
            </w:r>
            <w:r>
              <w:rPr>
                <w:rFonts w:ascii="Times New Roman" w:eastAsia="Calibri" w:hAnsi="Times New Roman" w:cs="Times New Roman"/>
                <w:sz w:val="20"/>
                <w:szCs w:val="20"/>
                <w:lang w:eastAsia="sk-SK"/>
              </w:rPr>
              <w:t>porušení pravidiel</w:t>
            </w:r>
            <w:r w:rsidRPr="00AD18BC">
              <w:rPr>
                <w:rFonts w:ascii="Times New Roman" w:eastAsia="Calibri" w:hAnsi="Times New Roman" w:cs="Times New Roman"/>
                <w:sz w:val="20"/>
                <w:szCs w:val="20"/>
                <w:lang w:eastAsia="sk-SK"/>
              </w:rPr>
              <w:t>, čo vedie k zlepšeniu disciplíny vodičov a zníženiu rizika dop</w:t>
            </w:r>
            <w:r>
              <w:rPr>
                <w:rFonts w:ascii="Times New Roman" w:eastAsia="Calibri" w:hAnsi="Times New Roman" w:cs="Times New Roman"/>
                <w:sz w:val="20"/>
                <w:szCs w:val="20"/>
                <w:lang w:eastAsia="sk-SK"/>
              </w:rPr>
              <w:t>ravných nehôd,</w:t>
            </w:r>
          </w:p>
          <w:p w14:paraId="70DEE7D4" w14:textId="77777777" w:rsidR="00081D03" w:rsidRDefault="00081D03" w:rsidP="00310106">
            <w:pPr>
              <w:spacing w:after="0" w:line="240" w:lineRule="auto"/>
              <w:ind w:left="360"/>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p</w:t>
            </w:r>
            <w:r w:rsidRPr="000B1BF9">
              <w:rPr>
                <w:rFonts w:ascii="Times New Roman" w:eastAsia="Calibri" w:hAnsi="Times New Roman" w:cs="Times New Roman"/>
                <w:sz w:val="20"/>
                <w:szCs w:val="20"/>
                <w:lang w:eastAsia="sk-SK"/>
              </w:rPr>
              <w:t xml:space="preserve">ostihovanie </w:t>
            </w:r>
            <w:r>
              <w:rPr>
                <w:rFonts w:ascii="Times New Roman" w:eastAsia="Calibri" w:hAnsi="Times New Roman" w:cs="Times New Roman"/>
                <w:sz w:val="20"/>
                <w:szCs w:val="20"/>
                <w:lang w:eastAsia="sk-SK"/>
              </w:rPr>
              <w:t>porušení</w:t>
            </w:r>
            <w:r w:rsidRPr="000B1BF9">
              <w:rPr>
                <w:rFonts w:ascii="Times New Roman" w:eastAsia="Calibri" w:hAnsi="Times New Roman" w:cs="Times New Roman"/>
                <w:sz w:val="20"/>
                <w:szCs w:val="20"/>
                <w:lang w:eastAsia="sk-SK"/>
              </w:rPr>
              <w:t>, ako je blokovanie križovatiek, prispieva k plynulejšiemu toku voz</w:t>
            </w:r>
            <w:r>
              <w:rPr>
                <w:rFonts w:ascii="Times New Roman" w:eastAsia="Calibri" w:hAnsi="Times New Roman" w:cs="Times New Roman"/>
                <w:sz w:val="20"/>
                <w:szCs w:val="20"/>
                <w:lang w:eastAsia="sk-SK"/>
              </w:rPr>
              <w:t xml:space="preserve">idiel a znižuje dopravné </w:t>
            </w:r>
            <w:r>
              <w:rPr>
                <w:rFonts w:ascii="Times New Roman" w:eastAsia="Calibri" w:hAnsi="Times New Roman" w:cs="Times New Roman"/>
                <w:sz w:val="20"/>
                <w:szCs w:val="20"/>
                <w:lang w:eastAsia="sk-SK"/>
              </w:rPr>
              <w:lastRenderedPageBreak/>
              <w:t>zápchy, čo má pozitívny vplyv na prístup k službám, zlepšeniu kvality života, podporuje ekonomickú aktivitu, znižuje emisie a hluk a v neposlednom rade aj zvyšuje bezpečnosť,</w:t>
            </w:r>
          </w:p>
          <w:p w14:paraId="32709F23" w14:textId="77777777" w:rsidR="00081D03" w:rsidRPr="00AD18BC" w:rsidRDefault="00081D03" w:rsidP="00310106">
            <w:pPr>
              <w:spacing w:after="0" w:line="240" w:lineRule="auto"/>
              <w:ind w:left="360"/>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v</w:t>
            </w:r>
            <w:r w:rsidRPr="000B1BF9">
              <w:rPr>
                <w:rFonts w:ascii="Times New Roman" w:eastAsia="Calibri" w:hAnsi="Times New Roman" w:cs="Times New Roman"/>
                <w:sz w:val="20"/>
                <w:szCs w:val="20"/>
                <w:lang w:eastAsia="sk-SK"/>
              </w:rPr>
              <w:t xml:space="preserve">edomie, že telefonovanie </w:t>
            </w:r>
            <w:r>
              <w:rPr>
                <w:rFonts w:ascii="Times New Roman" w:eastAsia="Calibri" w:hAnsi="Times New Roman" w:cs="Times New Roman"/>
                <w:sz w:val="20"/>
                <w:szCs w:val="20"/>
                <w:lang w:eastAsia="sk-SK"/>
              </w:rPr>
              <w:t xml:space="preserve">za volantom </w:t>
            </w:r>
            <w:r w:rsidRPr="000B1BF9">
              <w:rPr>
                <w:rFonts w:ascii="Times New Roman" w:eastAsia="Calibri" w:hAnsi="Times New Roman" w:cs="Times New Roman"/>
                <w:sz w:val="20"/>
                <w:szCs w:val="20"/>
                <w:lang w:eastAsia="sk-SK"/>
              </w:rPr>
              <w:t xml:space="preserve">a nepoužívanie </w:t>
            </w:r>
            <w:r>
              <w:rPr>
                <w:rFonts w:ascii="Times New Roman" w:eastAsia="Calibri" w:hAnsi="Times New Roman" w:cs="Times New Roman"/>
                <w:sz w:val="20"/>
                <w:szCs w:val="20"/>
                <w:lang w:eastAsia="sk-SK"/>
              </w:rPr>
              <w:t xml:space="preserve">bezpečnostných </w:t>
            </w:r>
            <w:r w:rsidRPr="000B1BF9">
              <w:rPr>
                <w:rFonts w:ascii="Times New Roman" w:eastAsia="Calibri" w:hAnsi="Times New Roman" w:cs="Times New Roman"/>
                <w:sz w:val="20"/>
                <w:szCs w:val="20"/>
                <w:lang w:eastAsia="sk-SK"/>
              </w:rPr>
              <w:t>pásov sú monitorované a postihované, motivuje vodič</w:t>
            </w:r>
            <w:r>
              <w:rPr>
                <w:rFonts w:ascii="Times New Roman" w:eastAsia="Calibri" w:hAnsi="Times New Roman" w:cs="Times New Roman"/>
                <w:sz w:val="20"/>
                <w:szCs w:val="20"/>
                <w:lang w:eastAsia="sk-SK"/>
              </w:rPr>
              <w:t>ov k zodpovednejšiemu správaniu; p</w:t>
            </w:r>
            <w:r w:rsidRPr="000B1BF9">
              <w:rPr>
                <w:rFonts w:ascii="Times New Roman" w:eastAsia="Calibri" w:hAnsi="Times New Roman" w:cs="Times New Roman"/>
                <w:sz w:val="20"/>
                <w:szCs w:val="20"/>
                <w:lang w:eastAsia="sk-SK"/>
              </w:rPr>
              <w:t xml:space="preserve">oužívanie bezpečnostných pásov významne znižuje riziko smrteľných </w:t>
            </w:r>
            <w:r>
              <w:rPr>
                <w:rFonts w:ascii="Times New Roman" w:eastAsia="Calibri" w:hAnsi="Times New Roman" w:cs="Times New Roman"/>
                <w:sz w:val="20"/>
                <w:szCs w:val="20"/>
                <w:lang w:eastAsia="sk-SK"/>
              </w:rPr>
              <w:t>zranení pri dopravných nehodách; telefonovanie</w:t>
            </w:r>
            <w:r w:rsidRPr="00D12D93">
              <w:rPr>
                <w:rFonts w:ascii="Times New Roman" w:eastAsia="Calibri" w:hAnsi="Times New Roman" w:cs="Times New Roman"/>
                <w:sz w:val="20"/>
                <w:szCs w:val="20"/>
                <w:lang w:eastAsia="sk-SK"/>
              </w:rPr>
              <w:t xml:space="preserve"> za volantom </w:t>
            </w:r>
            <w:r>
              <w:rPr>
                <w:rFonts w:ascii="Times New Roman" w:eastAsia="Calibri" w:hAnsi="Times New Roman" w:cs="Times New Roman"/>
                <w:sz w:val="20"/>
                <w:szCs w:val="20"/>
                <w:lang w:eastAsia="sk-SK"/>
              </w:rPr>
              <w:t>zvyšuje rozptyľovanie vodičov, čím sa výrazne zvyšuje</w:t>
            </w:r>
            <w:r w:rsidRPr="00D12D93">
              <w:rPr>
                <w:rFonts w:ascii="Times New Roman" w:eastAsia="Calibri" w:hAnsi="Times New Roman" w:cs="Times New Roman"/>
                <w:sz w:val="20"/>
                <w:szCs w:val="20"/>
                <w:lang w:eastAsia="sk-SK"/>
              </w:rPr>
              <w:t xml:space="preserve"> riziko</w:t>
            </w:r>
            <w:r>
              <w:rPr>
                <w:rFonts w:ascii="Times New Roman" w:eastAsia="Calibri" w:hAnsi="Times New Roman" w:cs="Times New Roman"/>
                <w:sz w:val="20"/>
                <w:szCs w:val="20"/>
                <w:lang w:eastAsia="sk-SK"/>
              </w:rPr>
              <w:t xml:space="preserve"> vzniku nehody, ich minimalizovanie zaistí vyššiu bezpečnosť;</w:t>
            </w:r>
          </w:p>
          <w:p w14:paraId="2595C394" w14:textId="77777777" w:rsidR="00081D03" w:rsidRPr="00D61A7B" w:rsidRDefault="00081D03" w:rsidP="00081D03">
            <w:pPr>
              <w:pStyle w:val="Odsekzoznamu"/>
              <w:numPr>
                <w:ilvl w:val="0"/>
                <w:numId w:val="11"/>
              </w:numPr>
              <w:spacing w:after="0" w:line="240" w:lineRule="auto"/>
              <w:jc w:val="both"/>
              <w:rPr>
                <w:rFonts w:ascii="Times New Roman" w:eastAsia="Calibri" w:hAnsi="Times New Roman" w:cs="Times New Roman"/>
                <w:b/>
                <w:sz w:val="20"/>
                <w:szCs w:val="20"/>
                <w:lang w:eastAsia="sk-SK"/>
              </w:rPr>
            </w:pPr>
            <w:r w:rsidRPr="000145F7">
              <w:rPr>
                <w:rFonts w:ascii="Times New Roman" w:eastAsia="Calibri" w:hAnsi="Times New Roman" w:cs="Times New Roman"/>
                <w:sz w:val="20"/>
                <w:szCs w:val="20"/>
                <w:lang w:eastAsia="sk-SK"/>
              </w:rPr>
              <w:t xml:space="preserve">upravenia niektorých </w:t>
            </w:r>
            <w:r w:rsidRPr="00D61A7B">
              <w:rPr>
                <w:rFonts w:ascii="Times New Roman" w:eastAsia="Calibri" w:hAnsi="Times New Roman" w:cs="Times New Roman"/>
                <w:b/>
                <w:sz w:val="20"/>
                <w:szCs w:val="20"/>
                <w:lang w:eastAsia="sk-SK"/>
              </w:rPr>
              <w:t>pravidiel jazdy vozidiel malých elektrických vozidiel:</w:t>
            </w:r>
          </w:p>
          <w:p w14:paraId="7D7CD1A3" w14:textId="77777777" w:rsidR="00081D03" w:rsidRDefault="00081D03" w:rsidP="00310106">
            <w:pPr>
              <w:pStyle w:val="Odsekzoznamu"/>
              <w:spacing w:after="0" w:line="240" w:lineRule="auto"/>
              <w:ind w:left="360"/>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j</w:t>
            </w:r>
            <w:r w:rsidRPr="008B101A">
              <w:rPr>
                <w:rFonts w:ascii="Times New Roman" w:eastAsia="Calibri" w:hAnsi="Times New Roman" w:cs="Times New Roman"/>
                <w:sz w:val="20"/>
                <w:szCs w:val="20"/>
                <w:lang w:eastAsia="sk-SK"/>
              </w:rPr>
              <w:t xml:space="preserve">asné pravidlá pre používanie týchto </w:t>
            </w:r>
            <w:r>
              <w:rPr>
                <w:rFonts w:ascii="Times New Roman" w:eastAsia="Calibri" w:hAnsi="Times New Roman" w:cs="Times New Roman"/>
                <w:sz w:val="20"/>
                <w:szCs w:val="20"/>
                <w:lang w:eastAsia="sk-SK"/>
              </w:rPr>
              <w:t>vozidiel</w:t>
            </w:r>
            <w:r w:rsidRPr="008B101A">
              <w:rPr>
                <w:rFonts w:ascii="Times New Roman" w:eastAsia="Calibri" w:hAnsi="Times New Roman" w:cs="Times New Roman"/>
                <w:sz w:val="20"/>
                <w:szCs w:val="20"/>
                <w:lang w:eastAsia="sk-SK"/>
              </w:rPr>
              <w:t xml:space="preserve"> znižujú riziko nehôd, čím sa zvyšuje bezpečnosť nielen pre samotných používateľov, ale aj pre </w:t>
            </w:r>
            <w:r>
              <w:rPr>
                <w:rFonts w:ascii="Times New Roman" w:eastAsia="Calibri" w:hAnsi="Times New Roman" w:cs="Times New Roman"/>
                <w:sz w:val="20"/>
                <w:szCs w:val="20"/>
                <w:lang w:eastAsia="sk-SK"/>
              </w:rPr>
              <w:t>ostatných účastníkov cestnej premávky,</w:t>
            </w:r>
          </w:p>
          <w:p w14:paraId="3883685B" w14:textId="77777777" w:rsidR="00081D03" w:rsidRDefault="00081D03" w:rsidP="00310106">
            <w:pPr>
              <w:pStyle w:val="Odsekzoznamu"/>
              <w:spacing w:after="0" w:line="240" w:lineRule="auto"/>
              <w:ind w:left="360"/>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r</w:t>
            </w:r>
            <w:r w:rsidRPr="003E7919">
              <w:rPr>
                <w:rFonts w:ascii="Times New Roman" w:eastAsia="Calibri" w:hAnsi="Times New Roman" w:cs="Times New Roman"/>
                <w:sz w:val="20"/>
                <w:szCs w:val="20"/>
                <w:lang w:eastAsia="sk-SK"/>
              </w:rPr>
              <w:t xml:space="preserve">egulácia používania malých elektrických vozidiel pomáha integrovať tieto zariadenia do existujúcej dopravnej infraštruktúry, </w:t>
            </w:r>
            <w:r w:rsidRPr="00D61A7B">
              <w:rPr>
                <w:rFonts w:ascii="Times New Roman" w:eastAsia="Calibri" w:hAnsi="Times New Roman" w:cs="Times New Roman"/>
                <w:sz w:val="20"/>
                <w:szCs w:val="20"/>
                <w:lang w:eastAsia="sk-SK"/>
              </w:rPr>
              <w:t>čo prispieva k usporia</w:t>
            </w:r>
            <w:r>
              <w:rPr>
                <w:rFonts w:ascii="Times New Roman" w:eastAsia="Calibri" w:hAnsi="Times New Roman" w:cs="Times New Roman"/>
                <w:sz w:val="20"/>
                <w:szCs w:val="20"/>
                <w:lang w:eastAsia="sk-SK"/>
              </w:rPr>
              <w:t>danejšej a plynulejšej doprave,</w:t>
            </w:r>
          </w:p>
          <w:p w14:paraId="24473491" w14:textId="77777777" w:rsidR="00081D03" w:rsidRPr="000145F7" w:rsidRDefault="00081D03" w:rsidP="00310106">
            <w:pPr>
              <w:pStyle w:val="Odsekzoznamu"/>
              <w:spacing w:after="0" w:line="240" w:lineRule="auto"/>
              <w:ind w:left="360"/>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v</w:t>
            </w:r>
            <w:r w:rsidRPr="00D61A7B">
              <w:rPr>
                <w:rFonts w:ascii="Times New Roman" w:eastAsia="Calibri" w:hAnsi="Times New Roman" w:cs="Times New Roman"/>
                <w:sz w:val="20"/>
                <w:szCs w:val="20"/>
                <w:lang w:eastAsia="sk-SK"/>
              </w:rPr>
              <w:t>ymedzeni</w:t>
            </w:r>
            <w:r>
              <w:rPr>
                <w:rFonts w:ascii="Times New Roman" w:eastAsia="Calibri" w:hAnsi="Times New Roman" w:cs="Times New Roman"/>
                <w:sz w:val="20"/>
                <w:szCs w:val="20"/>
                <w:lang w:eastAsia="sk-SK"/>
              </w:rPr>
              <w:t>e priestoru pre ich používanie p</w:t>
            </w:r>
            <w:r w:rsidRPr="00D61A7B">
              <w:rPr>
                <w:rFonts w:ascii="Times New Roman" w:eastAsia="Calibri" w:hAnsi="Times New Roman" w:cs="Times New Roman"/>
                <w:sz w:val="20"/>
                <w:szCs w:val="20"/>
                <w:lang w:eastAsia="sk-SK"/>
              </w:rPr>
              <w:t>rispieva k lepšej organizácii a predchádzaniu konfliktom s ostatnými účastníkmi premávk</w:t>
            </w:r>
            <w:r>
              <w:rPr>
                <w:rFonts w:ascii="Times New Roman" w:eastAsia="Calibri" w:hAnsi="Times New Roman" w:cs="Times New Roman"/>
                <w:sz w:val="20"/>
                <w:szCs w:val="20"/>
                <w:lang w:eastAsia="sk-SK"/>
              </w:rPr>
              <w:t>y;</w:t>
            </w:r>
          </w:p>
          <w:p w14:paraId="5AB8596B" w14:textId="77777777" w:rsidR="00081D03" w:rsidRDefault="00081D03" w:rsidP="00081D03">
            <w:pPr>
              <w:pStyle w:val="Odsekzoznamu"/>
              <w:numPr>
                <w:ilvl w:val="0"/>
                <w:numId w:val="11"/>
              </w:numPr>
              <w:spacing w:after="0" w:line="240" w:lineRule="auto"/>
              <w:jc w:val="both"/>
              <w:rPr>
                <w:rFonts w:ascii="Times New Roman" w:eastAsia="Calibri" w:hAnsi="Times New Roman" w:cs="Times New Roman"/>
                <w:sz w:val="20"/>
                <w:szCs w:val="20"/>
                <w:lang w:eastAsia="sk-SK"/>
              </w:rPr>
            </w:pPr>
            <w:r w:rsidRPr="00526C84">
              <w:rPr>
                <w:rFonts w:ascii="Times New Roman" w:eastAsia="Calibri" w:hAnsi="Times New Roman" w:cs="Times New Roman"/>
                <w:b/>
                <w:sz w:val="20"/>
                <w:szCs w:val="20"/>
                <w:lang w:eastAsia="sk-SK"/>
              </w:rPr>
              <w:t>rozdelenie výcviku v autoškole a rozdelenie skúšky</w:t>
            </w:r>
            <w:r w:rsidRPr="000145F7">
              <w:rPr>
                <w:rFonts w:ascii="Times New Roman" w:eastAsia="Calibri" w:hAnsi="Times New Roman" w:cs="Times New Roman"/>
                <w:sz w:val="20"/>
                <w:szCs w:val="20"/>
                <w:lang w:eastAsia="sk-SK"/>
              </w:rPr>
              <w:t xml:space="preserve"> z odbornej spôsobilosti</w:t>
            </w:r>
            <w:r>
              <w:rPr>
                <w:rFonts w:ascii="Times New Roman" w:eastAsia="Calibri" w:hAnsi="Times New Roman" w:cs="Times New Roman"/>
                <w:sz w:val="20"/>
                <w:szCs w:val="20"/>
                <w:lang w:eastAsia="sk-SK"/>
              </w:rPr>
              <w:t>:</w:t>
            </w:r>
          </w:p>
          <w:p w14:paraId="6D4B474B" w14:textId="77777777" w:rsidR="00081D03" w:rsidRDefault="00081D03" w:rsidP="00310106">
            <w:pPr>
              <w:pStyle w:val="Odsekzoznamu"/>
              <w:spacing w:after="0" w:line="240" w:lineRule="auto"/>
              <w:ind w:left="360"/>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zadefinovanie</w:t>
            </w:r>
            <w:r w:rsidRPr="00D61A7B">
              <w:rPr>
                <w:rFonts w:ascii="Times New Roman" w:eastAsia="Calibri" w:hAnsi="Times New Roman" w:cs="Times New Roman"/>
                <w:sz w:val="20"/>
                <w:szCs w:val="20"/>
                <w:lang w:eastAsia="sk-SK"/>
              </w:rPr>
              <w:t xml:space="preserve"> povinnosti zaradenia účastníka vodičského kurzu do praktického výcviku až v čase, keď na teoretickej skúške je hodnotený klasifikačným stupňom prospel</w:t>
            </w:r>
            <w:r>
              <w:rPr>
                <w:rFonts w:ascii="Times New Roman" w:eastAsia="Calibri" w:hAnsi="Times New Roman" w:cs="Times New Roman"/>
                <w:sz w:val="20"/>
                <w:szCs w:val="20"/>
                <w:lang w:eastAsia="sk-SK"/>
              </w:rPr>
              <w:t xml:space="preserve"> </w:t>
            </w:r>
            <w:r w:rsidRPr="00D61A7B">
              <w:rPr>
                <w:rFonts w:ascii="Times New Roman" w:eastAsia="Calibri" w:hAnsi="Times New Roman" w:cs="Times New Roman"/>
                <w:sz w:val="20"/>
                <w:szCs w:val="20"/>
                <w:lang w:eastAsia="sk-SK"/>
              </w:rPr>
              <w:t>motivuje účastníkov kurzu, aby sa dôkladnejšie pripravili na teoretickú skúšku, čím sa zvyšuje ich úroveň znalostí o pravidlách</w:t>
            </w:r>
            <w:r>
              <w:rPr>
                <w:rFonts w:ascii="Times New Roman" w:eastAsia="Calibri" w:hAnsi="Times New Roman" w:cs="Times New Roman"/>
                <w:sz w:val="20"/>
                <w:szCs w:val="20"/>
                <w:lang w:eastAsia="sk-SK"/>
              </w:rPr>
              <w:t xml:space="preserve"> cestnej premávky a bezpečnosti,</w:t>
            </w:r>
          </w:p>
          <w:p w14:paraId="7BFAF7E3" w14:textId="77777777" w:rsidR="00081D03" w:rsidRPr="000145F7" w:rsidRDefault="00081D03" w:rsidP="00310106">
            <w:pPr>
              <w:pStyle w:val="Odsekzoznamu"/>
              <w:spacing w:after="0" w:line="240" w:lineRule="auto"/>
              <w:ind w:left="360"/>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w:t>
            </w:r>
            <w:r w:rsidRPr="00C05052">
              <w:rPr>
                <w:rFonts w:ascii="Times New Roman" w:eastAsia="Calibri" w:hAnsi="Times New Roman" w:cs="Times New Roman"/>
                <w:sz w:val="20"/>
                <w:szCs w:val="20"/>
                <w:lang w:eastAsia="sk-SK"/>
              </w:rPr>
              <w:t>opatrenie motivuje autoškoly, aby kládli väčší dôraz na kvalitnú teore</w:t>
            </w:r>
            <w:r>
              <w:rPr>
                <w:rFonts w:ascii="Times New Roman" w:eastAsia="Calibri" w:hAnsi="Times New Roman" w:cs="Times New Roman"/>
                <w:sz w:val="20"/>
                <w:szCs w:val="20"/>
                <w:lang w:eastAsia="sk-SK"/>
              </w:rPr>
              <w:t>tickú prípravu účastníkov kurzu, čím dochádza k zlepšeniu pripravenosti žiadateľa o vodičského oprávnenia na praktické vedenie vozidla v cestnej premávke a tým sa zvyšuje bezpečnosť cestnej premávky a všetkých jej účastníkov;</w:t>
            </w:r>
          </w:p>
          <w:p w14:paraId="6604B22E" w14:textId="77777777" w:rsidR="00081D03" w:rsidRDefault="00081D03" w:rsidP="00310106">
            <w:pPr>
              <w:spacing w:after="0" w:line="240" w:lineRule="auto"/>
              <w:jc w:val="both"/>
              <w:rPr>
                <w:rFonts w:ascii="Times New Roman" w:eastAsia="Calibri" w:hAnsi="Times New Roman" w:cs="Times New Roman"/>
                <w:sz w:val="20"/>
                <w:szCs w:val="20"/>
                <w:lang w:eastAsia="sk-SK"/>
              </w:rPr>
            </w:pPr>
          </w:p>
          <w:p w14:paraId="5D346C25" w14:textId="77777777" w:rsidR="00081D03" w:rsidRDefault="00081D03" w:rsidP="00310106">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Návrh zákona má </w:t>
            </w:r>
            <w:r w:rsidRPr="000460EC">
              <w:rPr>
                <w:rFonts w:ascii="Times New Roman" w:eastAsia="Calibri" w:hAnsi="Times New Roman" w:cs="Times New Roman"/>
                <w:b/>
                <w:sz w:val="20"/>
                <w:szCs w:val="20"/>
                <w:lang w:eastAsia="sk-SK"/>
              </w:rPr>
              <w:t>čiastočne negatívny sociálny vplyv</w:t>
            </w:r>
            <w:r>
              <w:rPr>
                <w:rFonts w:ascii="Times New Roman" w:eastAsia="Calibri" w:hAnsi="Times New Roman" w:cs="Times New Roman"/>
                <w:sz w:val="20"/>
                <w:szCs w:val="20"/>
                <w:lang w:eastAsia="sk-SK"/>
              </w:rPr>
              <w:t>, ktorý sa týka</w:t>
            </w:r>
            <w:r w:rsidRPr="001B6810">
              <w:rPr>
                <w:rFonts w:ascii="Times New Roman" w:eastAsia="Calibri" w:hAnsi="Times New Roman" w:cs="Times New Roman"/>
                <w:sz w:val="20"/>
                <w:szCs w:val="20"/>
                <w:lang w:eastAsia="sk-SK"/>
              </w:rPr>
              <w:t xml:space="preserve"> represívneho charakteru návrhu</w:t>
            </w:r>
            <w:r>
              <w:rPr>
                <w:rFonts w:ascii="Times New Roman" w:eastAsia="Calibri" w:hAnsi="Times New Roman" w:cs="Times New Roman"/>
                <w:sz w:val="20"/>
                <w:szCs w:val="20"/>
                <w:lang w:eastAsia="sk-SK"/>
              </w:rPr>
              <w:t xml:space="preserve"> najmä v oblasti sprísňovania </w:t>
            </w:r>
            <w:r w:rsidRPr="000460EC">
              <w:rPr>
                <w:rFonts w:ascii="Times New Roman" w:eastAsia="Calibri" w:hAnsi="Times New Roman" w:cs="Times New Roman"/>
                <w:sz w:val="20"/>
                <w:szCs w:val="20"/>
                <w:lang w:eastAsia="sk-SK"/>
              </w:rPr>
              <w:t>s</w:t>
            </w:r>
            <w:r>
              <w:rPr>
                <w:rFonts w:ascii="Times New Roman" w:eastAsia="Calibri" w:hAnsi="Times New Roman" w:cs="Times New Roman"/>
                <w:sz w:val="20"/>
                <w:szCs w:val="20"/>
                <w:lang w:eastAsia="sk-SK"/>
              </w:rPr>
              <w:t xml:space="preserve">ankcií za prekročenie rýchlosti, rozširovania oprávnenia </w:t>
            </w:r>
            <w:r w:rsidRPr="000460EC">
              <w:rPr>
                <w:rFonts w:ascii="Times New Roman" w:eastAsia="Calibri" w:hAnsi="Times New Roman" w:cs="Times New Roman"/>
                <w:sz w:val="20"/>
                <w:szCs w:val="20"/>
                <w:lang w:eastAsia="sk-SK"/>
              </w:rPr>
              <w:t>okruhu porušení pravidiel cestnej premávky vodičom, ktoré možno riešiť v rámci objektívnej zodpovednosti držiteľa vozidla</w:t>
            </w:r>
            <w:r>
              <w:rPr>
                <w:rFonts w:ascii="Times New Roman" w:eastAsia="Calibri" w:hAnsi="Times New Roman" w:cs="Times New Roman"/>
                <w:sz w:val="20"/>
                <w:szCs w:val="20"/>
                <w:lang w:eastAsia="sk-SK"/>
              </w:rPr>
              <w:t>, precizovania</w:t>
            </w:r>
            <w:r w:rsidRPr="001C484A">
              <w:rPr>
                <w:rFonts w:ascii="Times New Roman" w:eastAsia="Calibri" w:hAnsi="Times New Roman" w:cs="Times New Roman"/>
                <w:sz w:val="20"/>
                <w:szCs w:val="20"/>
                <w:lang w:eastAsia="sk-SK"/>
              </w:rPr>
              <w:t xml:space="preserve"> mechanizmov zameraných na recidivistov, vodičov opakovane porušujúcich pravidlá cestnej premávky</w:t>
            </w:r>
            <w:r>
              <w:rPr>
                <w:rFonts w:ascii="Times New Roman" w:eastAsia="Calibri" w:hAnsi="Times New Roman" w:cs="Times New Roman"/>
                <w:sz w:val="20"/>
                <w:szCs w:val="20"/>
                <w:lang w:eastAsia="sk-SK"/>
              </w:rPr>
              <w:t>.</w:t>
            </w:r>
          </w:p>
          <w:p w14:paraId="3F25B4B0" w14:textId="77777777" w:rsidR="00081D03" w:rsidRPr="00464673" w:rsidRDefault="00081D03" w:rsidP="00310106">
            <w:pPr>
              <w:spacing w:after="0" w:line="240" w:lineRule="auto"/>
              <w:jc w:val="both"/>
              <w:rPr>
                <w:rFonts w:ascii="Times New Roman" w:eastAsia="Calibri" w:hAnsi="Times New Roman" w:cs="Times New Roman"/>
                <w:sz w:val="20"/>
                <w:szCs w:val="20"/>
                <w:lang w:eastAsia="sk-SK"/>
              </w:rPr>
            </w:pPr>
            <w:r w:rsidRPr="001B6810">
              <w:rPr>
                <w:rFonts w:ascii="Times New Roman" w:eastAsia="Calibri" w:hAnsi="Times New Roman" w:cs="Times New Roman"/>
                <w:sz w:val="20"/>
                <w:szCs w:val="20"/>
                <w:lang w:eastAsia="sk-SK"/>
              </w:rPr>
              <w:t xml:space="preserve">Uvedený návrh má tak okrem svojho preventívneho charakteru na kriminálne správanie osôb a tým aj ochrany spoločnosti (pozitívne sociálne vplyvy) aj negatívny sociálny vplyv v podobe represívnych účinkov na </w:t>
            </w:r>
            <w:r>
              <w:rPr>
                <w:rFonts w:ascii="Times New Roman" w:eastAsia="Calibri" w:hAnsi="Times New Roman" w:cs="Times New Roman"/>
                <w:sz w:val="20"/>
                <w:szCs w:val="20"/>
                <w:lang w:eastAsia="sk-SK"/>
              </w:rPr>
              <w:t xml:space="preserve">konkrétne </w:t>
            </w:r>
            <w:r w:rsidRPr="001B6810">
              <w:rPr>
                <w:rFonts w:ascii="Times New Roman" w:eastAsia="Calibri" w:hAnsi="Times New Roman" w:cs="Times New Roman"/>
                <w:sz w:val="20"/>
                <w:szCs w:val="20"/>
                <w:lang w:eastAsia="sk-SK"/>
              </w:rPr>
              <w:t>oso</w:t>
            </w:r>
            <w:r>
              <w:rPr>
                <w:rFonts w:ascii="Times New Roman" w:eastAsia="Calibri" w:hAnsi="Times New Roman" w:cs="Times New Roman"/>
                <w:sz w:val="20"/>
                <w:szCs w:val="20"/>
                <w:lang w:eastAsia="sk-SK"/>
              </w:rPr>
              <w:t>by nerešpektujúce zákon.</w:t>
            </w:r>
          </w:p>
        </w:tc>
      </w:tr>
      <w:tr w:rsidR="00081D03" w:rsidRPr="002644DE" w14:paraId="1C08E3D1" w14:textId="77777777" w:rsidTr="00F7269F">
        <w:trPr>
          <w:jc w:val="center"/>
        </w:trPr>
        <w:tc>
          <w:tcPr>
            <w:tcW w:w="180" w:type="pct"/>
            <w:gridSpan w:val="3"/>
            <w:tcBorders>
              <w:bottom w:val="single" w:sz="4" w:space="0" w:color="auto"/>
            </w:tcBorders>
            <w:shd w:val="clear" w:color="auto" w:fill="F2F2F2"/>
            <w:vAlign w:val="center"/>
          </w:tcPr>
          <w:p w14:paraId="00677817" w14:textId="77777777" w:rsidR="00081D03" w:rsidRPr="002644DE" w:rsidRDefault="00081D03" w:rsidP="00310106">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lastRenderedPageBreak/>
              <w:t>b)</w:t>
            </w:r>
          </w:p>
        </w:tc>
        <w:tc>
          <w:tcPr>
            <w:tcW w:w="4820" w:type="pct"/>
            <w:gridSpan w:val="5"/>
            <w:tcBorders>
              <w:bottom w:val="single" w:sz="4" w:space="0" w:color="auto"/>
            </w:tcBorders>
            <w:shd w:val="clear" w:color="auto" w:fill="F2F2F2"/>
          </w:tcPr>
          <w:p w14:paraId="1C76C686" w14:textId="77777777" w:rsidR="00081D03" w:rsidRPr="002644DE" w:rsidRDefault="00081D03" w:rsidP="00310106">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13AAD70E" w14:textId="77777777" w:rsidR="00081D03" w:rsidRPr="002644DE" w:rsidRDefault="00081D03" w:rsidP="00310106">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081D03" w:rsidRPr="002644DE" w14:paraId="12C12905" w14:textId="77777777" w:rsidTr="00F7269F">
        <w:tblPrEx>
          <w:tblBorders>
            <w:top w:val="none" w:sz="0" w:space="0" w:color="auto"/>
          </w:tblBorders>
        </w:tblPrEx>
        <w:trPr>
          <w:trHeight w:val="677"/>
          <w:jc w:val="center"/>
        </w:trPr>
        <w:tc>
          <w:tcPr>
            <w:tcW w:w="180" w:type="pct"/>
            <w:gridSpan w:val="3"/>
            <w:shd w:val="clear" w:color="auto" w:fill="auto"/>
            <w:vAlign w:val="center"/>
          </w:tcPr>
          <w:p w14:paraId="1C189774" w14:textId="77777777" w:rsidR="00081D03" w:rsidRPr="002644DE" w:rsidRDefault="00081D03" w:rsidP="00310106">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gridSpan w:val="3"/>
            <w:shd w:val="clear" w:color="auto" w:fill="auto"/>
          </w:tcPr>
          <w:p w14:paraId="7676FE66" w14:textId="77777777" w:rsidR="00081D03" w:rsidRPr="002644DE" w:rsidRDefault="00081D03" w:rsidP="00310106">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4E0A9746" w14:textId="77777777" w:rsidR="00081D03" w:rsidRPr="002644DE" w:rsidRDefault="00081D03" w:rsidP="00081D03">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075A3AF7" w14:textId="77777777" w:rsidR="00081D03" w:rsidRPr="002644DE" w:rsidRDefault="00081D03" w:rsidP="00081D03">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nezamestnaní, najmä dlhodobo nezamestnaní, mladí nezamestnaní a nezamestnaní nad 50 rokov,</w:t>
            </w:r>
          </w:p>
          <w:p w14:paraId="2B94C3BD" w14:textId="77777777" w:rsidR="00081D03" w:rsidRPr="002644DE" w:rsidRDefault="00081D03" w:rsidP="00081D03">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0525F15F" w14:textId="77777777" w:rsidR="00081D03" w:rsidRPr="002644DE" w:rsidRDefault="00081D03" w:rsidP="00081D03">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1BA97679" w14:textId="77777777" w:rsidR="00081D03" w:rsidRPr="002644DE" w:rsidRDefault="00081D03" w:rsidP="00081D03">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4F32B2D5" w14:textId="77777777" w:rsidR="00081D03" w:rsidRPr="002644DE" w:rsidRDefault="00081D03" w:rsidP="00081D03">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67037C07" w14:textId="77777777" w:rsidR="00081D03" w:rsidRPr="002644DE" w:rsidRDefault="00081D03" w:rsidP="00081D03">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0BBA12E8" w14:textId="77777777" w:rsidR="00081D03" w:rsidRPr="002644DE" w:rsidRDefault="00081D03" w:rsidP="00081D03">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7C73F325" w14:textId="77777777" w:rsidR="00081D03" w:rsidRPr="002644DE" w:rsidRDefault="00081D03" w:rsidP="00081D03">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0743BA5F" w14:textId="77777777" w:rsidR="00081D03" w:rsidRPr="002644DE" w:rsidRDefault="00081D03" w:rsidP="00081D03">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4C517F97" w14:textId="77777777" w:rsidR="00081D03" w:rsidRPr="002644DE" w:rsidRDefault="00081D03" w:rsidP="00081D03">
            <w:pPr>
              <w:numPr>
                <w:ilvl w:val="0"/>
                <w:numId w:val="8"/>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1" w:type="pct"/>
            <w:gridSpan w:val="2"/>
            <w:shd w:val="clear" w:color="auto" w:fill="auto"/>
          </w:tcPr>
          <w:p w14:paraId="6D989CB8" w14:textId="77777777" w:rsidR="00081D03" w:rsidRPr="002644DE" w:rsidRDefault="00081D03" w:rsidP="00310106">
            <w:pPr>
              <w:spacing w:after="0" w:line="240" w:lineRule="auto"/>
              <w:jc w:val="both"/>
              <w:rPr>
                <w:rFonts w:ascii="Times New Roman" w:eastAsia="Calibri" w:hAnsi="Times New Roman" w:cs="Times New Roman"/>
                <w:sz w:val="20"/>
                <w:lang w:eastAsia="sk-SK"/>
              </w:rPr>
            </w:pPr>
            <w:r>
              <w:rPr>
                <w:rFonts w:ascii="Times New Roman" w:eastAsia="Calibri" w:hAnsi="Times New Roman" w:cs="Times New Roman"/>
                <w:sz w:val="20"/>
                <w:lang w:eastAsia="sk-SK"/>
              </w:rPr>
              <w:lastRenderedPageBreak/>
              <w:t xml:space="preserve">Návrh zákona má len čiastočný, nepriamy pozitívny vplyv na deti, mladých ľudí, starších ľudí a ľudí so zdravotným postihnutím, ktorí ako účastníci cestnej premávky sú najzraniteľnejšími skupinami, ktoré je potrebné posilniť a ochrániť prostredníctvom komplexnejších a priamejších opatrení. Návrh zákona predpokladá pozitívne, najmä preventívne (čiastočne represívne) ovplyvnenie správania sa jednotlivca v podobe odradenia od porušovania pravidiel cestnej premávky, čím má vysoký potenciál podporiť </w:t>
            </w:r>
            <w:r>
              <w:rPr>
                <w:rFonts w:ascii="Times New Roman" w:eastAsia="Calibri" w:hAnsi="Times New Roman" w:cs="Times New Roman"/>
                <w:sz w:val="20"/>
                <w:lang w:eastAsia="sk-SK"/>
              </w:rPr>
              <w:lastRenderedPageBreak/>
              <w:t>zvýšenie bezpečnosti najzraniteľnejších účastníkov cestnej premávky.</w:t>
            </w:r>
          </w:p>
        </w:tc>
      </w:tr>
      <w:tr w:rsidR="00081D03" w:rsidRPr="002644DE" w14:paraId="1E8B9537" w14:textId="77777777" w:rsidTr="00F7269F">
        <w:tblPrEx>
          <w:tblCellMar>
            <w:left w:w="57" w:type="dxa"/>
            <w:right w:w="57" w:type="dxa"/>
          </w:tblCellMar>
        </w:tblPrEx>
        <w:trPr>
          <w:jc w:val="center"/>
        </w:trPr>
        <w:tc>
          <w:tcPr>
            <w:tcW w:w="5000" w:type="pct"/>
            <w:gridSpan w:val="8"/>
            <w:shd w:val="clear" w:color="auto" w:fill="D9D9D9"/>
          </w:tcPr>
          <w:p w14:paraId="5C342D4F" w14:textId="77777777" w:rsidR="00081D03" w:rsidRPr="002644DE" w:rsidRDefault="00081D03" w:rsidP="00310106">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58BB251C" w14:textId="77777777" w:rsidR="00081D03" w:rsidRPr="002644DE" w:rsidRDefault="00081D03" w:rsidP="00310106">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081D03" w:rsidRPr="002644DE" w14:paraId="3F533627" w14:textId="77777777" w:rsidTr="00F7269F">
        <w:tblPrEx>
          <w:tblCellMar>
            <w:left w:w="57" w:type="dxa"/>
            <w:right w:w="57" w:type="dxa"/>
          </w:tblCellMar>
        </w:tblPrEx>
        <w:trPr>
          <w:jc w:val="center"/>
        </w:trPr>
        <w:tc>
          <w:tcPr>
            <w:tcW w:w="137" w:type="pct"/>
            <w:gridSpan w:val="2"/>
            <w:tcBorders>
              <w:bottom w:val="single" w:sz="4" w:space="0" w:color="auto"/>
            </w:tcBorders>
            <w:shd w:val="clear" w:color="auto" w:fill="F2F2F2"/>
            <w:vAlign w:val="center"/>
          </w:tcPr>
          <w:p w14:paraId="6BE823FD" w14:textId="77777777" w:rsidR="00081D03" w:rsidRPr="002644DE" w:rsidRDefault="00081D03" w:rsidP="00310106">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3" w:type="pct"/>
            <w:gridSpan w:val="6"/>
            <w:tcBorders>
              <w:bottom w:val="single" w:sz="4" w:space="0" w:color="auto"/>
            </w:tcBorders>
            <w:shd w:val="clear" w:color="auto" w:fill="F2F2F2"/>
          </w:tcPr>
          <w:p w14:paraId="43B985EA" w14:textId="77777777" w:rsidR="00081D03" w:rsidRPr="002644DE" w:rsidRDefault="00081D03" w:rsidP="00310106">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081D03" w:rsidRPr="002644DE" w14:paraId="21355187" w14:textId="77777777" w:rsidTr="00F7269F">
        <w:tblPrEx>
          <w:tblCellMar>
            <w:left w:w="57" w:type="dxa"/>
            <w:right w:w="57" w:type="dxa"/>
          </w:tblCellMar>
        </w:tblPrEx>
        <w:trPr>
          <w:trHeight w:val="928"/>
          <w:jc w:val="center"/>
        </w:trPr>
        <w:tc>
          <w:tcPr>
            <w:tcW w:w="137" w:type="pct"/>
            <w:gridSpan w:val="2"/>
            <w:tcBorders>
              <w:top w:val="nil"/>
              <w:bottom w:val="nil"/>
            </w:tcBorders>
            <w:shd w:val="clear" w:color="auto" w:fill="auto"/>
          </w:tcPr>
          <w:p w14:paraId="76514F54" w14:textId="77777777" w:rsidR="00081D03" w:rsidRPr="002644DE" w:rsidRDefault="00081D03" w:rsidP="00310106">
            <w:pPr>
              <w:spacing w:after="0" w:line="240" w:lineRule="auto"/>
              <w:rPr>
                <w:rFonts w:ascii="Times New Roman" w:eastAsia="Calibri" w:hAnsi="Times New Roman" w:cs="Times New Roman"/>
                <w:sz w:val="20"/>
              </w:rPr>
            </w:pPr>
          </w:p>
          <w:p w14:paraId="285D4F90" w14:textId="77777777" w:rsidR="00081D03" w:rsidRPr="002644DE" w:rsidRDefault="00081D03" w:rsidP="00310106">
            <w:pPr>
              <w:spacing w:after="0" w:line="240" w:lineRule="auto"/>
              <w:rPr>
                <w:rFonts w:ascii="Times New Roman" w:eastAsia="Calibri" w:hAnsi="Times New Roman" w:cs="Times New Roman"/>
                <w:i/>
                <w:sz w:val="20"/>
              </w:rPr>
            </w:pPr>
          </w:p>
          <w:p w14:paraId="1EC21F81" w14:textId="77777777" w:rsidR="00081D03" w:rsidRPr="002644DE" w:rsidRDefault="00081D03" w:rsidP="00310106">
            <w:pPr>
              <w:spacing w:after="0" w:line="240" w:lineRule="auto"/>
              <w:rPr>
                <w:rFonts w:ascii="Times New Roman" w:eastAsia="Calibri" w:hAnsi="Times New Roman" w:cs="Times New Roman"/>
                <w:i/>
                <w:sz w:val="20"/>
              </w:rPr>
            </w:pPr>
          </w:p>
          <w:p w14:paraId="183F69B0" w14:textId="77777777" w:rsidR="00081D03" w:rsidRPr="002644DE" w:rsidRDefault="00081D03" w:rsidP="00310106">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53C645E6" w14:textId="77777777" w:rsidR="00081D03" w:rsidRPr="002644DE" w:rsidRDefault="00081D03" w:rsidP="00310106">
            <w:pPr>
              <w:spacing w:after="0" w:line="240" w:lineRule="auto"/>
              <w:rPr>
                <w:rFonts w:ascii="Times New Roman" w:eastAsia="Calibri" w:hAnsi="Times New Roman" w:cs="Times New Roman"/>
                <w:i/>
                <w:sz w:val="20"/>
              </w:rPr>
            </w:pPr>
          </w:p>
          <w:p w14:paraId="787474E6" w14:textId="77777777" w:rsidR="00081D03" w:rsidRPr="002644DE" w:rsidRDefault="00081D03" w:rsidP="00310106">
            <w:pPr>
              <w:spacing w:after="0" w:line="240" w:lineRule="auto"/>
              <w:rPr>
                <w:rFonts w:ascii="Times New Roman" w:eastAsia="Calibri" w:hAnsi="Times New Roman" w:cs="Times New Roman"/>
                <w:i/>
                <w:sz w:val="20"/>
              </w:rPr>
            </w:pPr>
          </w:p>
          <w:p w14:paraId="26B58E6C" w14:textId="77777777" w:rsidR="00081D03" w:rsidRPr="002644DE" w:rsidRDefault="00081D03" w:rsidP="00310106">
            <w:pPr>
              <w:spacing w:after="0" w:line="240" w:lineRule="auto"/>
              <w:rPr>
                <w:rFonts w:ascii="Times New Roman" w:eastAsia="Calibri" w:hAnsi="Times New Roman" w:cs="Times New Roman"/>
                <w:i/>
                <w:sz w:val="20"/>
              </w:rPr>
            </w:pPr>
          </w:p>
        </w:tc>
        <w:tc>
          <w:tcPr>
            <w:tcW w:w="4863" w:type="pct"/>
            <w:gridSpan w:val="6"/>
            <w:tcBorders>
              <w:top w:val="nil"/>
              <w:bottom w:val="nil"/>
            </w:tcBorders>
            <w:shd w:val="clear" w:color="auto" w:fill="auto"/>
          </w:tcPr>
          <w:p w14:paraId="1E258A3F" w14:textId="77777777" w:rsidR="00081D03" w:rsidRPr="000E39D9" w:rsidRDefault="00081D03" w:rsidP="00310106">
            <w:pPr>
              <w:spacing w:after="0" w:line="240" w:lineRule="auto"/>
              <w:rPr>
                <w:rFonts w:ascii="Times New Roman" w:eastAsia="Calibri" w:hAnsi="Times New Roman" w:cs="Times New Roman"/>
                <w:sz w:val="20"/>
              </w:rPr>
            </w:pPr>
            <w:r w:rsidRPr="000E39D9">
              <w:rPr>
                <w:rFonts w:ascii="Times New Roman" w:eastAsia="Calibri" w:hAnsi="Times New Roman" w:cs="Times New Roman"/>
                <w:sz w:val="20"/>
              </w:rPr>
              <w:t>Návrh zákona dodržiava rovnaké zaobchádzanie so všetkými skupinami, nezvýhodňuje a ani neznevýhodňuje žiadnu skupinu obyvateľstva.</w:t>
            </w:r>
          </w:p>
        </w:tc>
      </w:tr>
      <w:tr w:rsidR="00081D03" w:rsidRPr="002644DE" w14:paraId="6141F1A1" w14:textId="77777777" w:rsidTr="00F7269F">
        <w:tblPrEx>
          <w:tblCellMar>
            <w:left w:w="57" w:type="dxa"/>
            <w:right w:w="57" w:type="dxa"/>
          </w:tblCellMar>
        </w:tblPrEx>
        <w:trPr>
          <w:trHeight w:val="345"/>
          <w:jc w:val="center"/>
        </w:trPr>
        <w:tc>
          <w:tcPr>
            <w:tcW w:w="137" w:type="pct"/>
            <w:gridSpan w:val="2"/>
            <w:tcBorders>
              <w:bottom w:val="single" w:sz="4" w:space="0" w:color="auto"/>
            </w:tcBorders>
            <w:shd w:val="clear" w:color="auto" w:fill="F2F2F2"/>
            <w:vAlign w:val="center"/>
          </w:tcPr>
          <w:p w14:paraId="15857C31" w14:textId="77777777" w:rsidR="00081D03" w:rsidRPr="002644DE" w:rsidRDefault="00081D03" w:rsidP="0031010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3" w:type="pct"/>
            <w:gridSpan w:val="6"/>
            <w:tcBorders>
              <w:bottom w:val="single" w:sz="4" w:space="0" w:color="auto"/>
            </w:tcBorders>
            <w:shd w:val="clear" w:color="auto" w:fill="F2F2F2"/>
            <w:vAlign w:val="center"/>
          </w:tcPr>
          <w:p w14:paraId="3CFA169A" w14:textId="77777777" w:rsidR="00081D03" w:rsidRPr="002644DE" w:rsidRDefault="00081D03" w:rsidP="00310106">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081D03" w:rsidRPr="002644DE" w14:paraId="47A54B94" w14:textId="77777777" w:rsidTr="00F7269F">
        <w:tblPrEx>
          <w:tblBorders>
            <w:top w:val="none" w:sz="0" w:space="0" w:color="auto"/>
            <w:bottom w:val="none" w:sz="0" w:space="0" w:color="auto"/>
          </w:tblBorders>
          <w:tblCellMar>
            <w:left w:w="57" w:type="dxa"/>
            <w:right w:w="57" w:type="dxa"/>
          </w:tblCellMar>
        </w:tblPrEx>
        <w:trPr>
          <w:trHeight w:val="372"/>
          <w:jc w:val="center"/>
        </w:trPr>
        <w:tc>
          <w:tcPr>
            <w:tcW w:w="137" w:type="pct"/>
            <w:gridSpan w:val="2"/>
            <w:shd w:val="clear" w:color="auto" w:fill="auto"/>
            <w:vAlign w:val="center"/>
          </w:tcPr>
          <w:p w14:paraId="39DF859B" w14:textId="77777777" w:rsidR="00081D03" w:rsidRPr="002644DE" w:rsidRDefault="00081D03" w:rsidP="00310106">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25" w:type="pct"/>
            <w:gridSpan w:val="3"/>
            <w:shd w:val="clear" w:color="auto" w:fill="auto"/>
          </w:tcPr>
          <w:p w14:paraId="4F155629" w14:textId="77777777" w:rsidR="00081D03" w:rsidRPr="002644DE" w:rsidRDefault="00081D03" w:rsidP="00310106">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3038" w:type="pct"/>
            <w:gridSpan w:val="3"/>
            <w:shd w:val="clear" w:color="auto" w:fill="auto"/>
          </w:tcPr>
          <w:p w14:paraId="00974E59" w14:textId="77777777" w:rsidR="00081D03" w:rsidRPr="002644DE" w:rsidRDefault="00081D03" w:rsidP="00310106">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Bez vplyvu</w:t>
            </w:r>
          </w:p>
        </w:tc>
      </w:tr>
      <w:tr w:rsidR="00081D03" w:rsidRPr="002644DE" w14:paraId="5BB5F356" w14:textId="77777777" w:rsidTr="00F7269F">
        <w:tblPrEx>
          <w:tblBorders>
            <w:top w:val="none" w:sz="0" w:space="0" w:color="auto"/>
            <w:bottom w:val="none" w:sz="0" w:space="0" w:color="auto"/>
          </w:tblBorders>
          <w:tblCellMar>
            <w:left w:w="57" w:type="dxa"/>
            <w:right w:w="57" w:type="dxa"/>
          </w:tblCellMar>
        </w:tblPrEx>
        <w:trPr>
          <w:trHeight w:val="371"/>
          <w:jc w:val="center"/>
        </w:trPr>
        <w:tc>
          <w:tcPr>
            <w:tcW w:w="137" w:type="pct"/>
            <w:gridSpan w:val="2"/>
            <w:shd w:val="clear" w:color="auto" w:fill="auto"/>
            <w:vAlign w:val="center"/>
          </w:tcPr>
          <w:p w14:paraId="2B513CCB" w14:textId="77777777" w:rsidR="00081D03" w:rsidRPr="002644DE" w:rsidRDefault="00081D03" w:rsidP="0031010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25" w:type="pct"/>
            <w:gridSpan w:val="3"/>
            <w:shd w:val="clear" w:color="auto" w:fill="auto"/>
          </w:tcPr>
          <w:p w14:paraId="6695F662" w14:textId="77777777" w:rsidR="00081D03" w:rsidRPr="002644DE" w:rsidRDefault="00081D03" w:rsidP="00310106">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3038" w:type="pct"/>
            <w:gridSpan w:val="3"/>
            <w:shd w:val="clear" w:color="auto" w:fill="auto"/>
          </w:tcPr>
          <w:p w14:paraId="221A081D" w14:textId="77777777" w:rsidR="00081D03" w:rsidRPr="002644DE" w:rsidRDefault="00081D03" w:rsidP="00310106">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rPr>
              <w:t>Bez vplyvu</w:t>
            </w:r>
          </w:p>
        </w:tc>
      </w:tr>
      <w:tr w:rsidR="00081D03" w:rsidRPr="002644DE" w14:paraId="434627D4" w14:textId="77777777" w:rsidTr="00F7269F">
        <w:tblPrEx>
          <w:tblBorders>
            <w:top w:val="none" w:sz="0" w:space="0" w:color="auto"/>
            <w:bottom w:val="none" w:sz="0" w:space="0" w:color="auto"/>
          </w:tblBorders>
          <w:tblCellMar>
            <w:left w:w="57" w:type="dxa"/>
            <w:right w:w="57" w:type="dxa"/>
          </w:tblCellMar>
        </w:tblPrEx>
        <w:trPr>
          <w:trHeight w:val="371"/>
          <w:jc w:val="center"/>
        </w:trPr>
        <w:tc>
          <w:tcPr>
            <w:tcW w:w="137" w:type="pct"/>
            <w:gridSpan w:val="2"/>
            <w:tcBorders>
              <w:bottom w:val="single" w:sz="4" w:space="0" w:color="auto"/>
            </w:tcBorders>
            <w:shd w:val="clear" w:color="auto" w:fill="auto"/>
            <w:vAlign w:val="center"/>
          </w:tcPr>
          <w:p w14:paraId="6E4509EC" w14:textId="77777777" w:rsidR="00081D03" w:rsidRPr="002644DE" w:rsidRDefault="00081D03" w:rsidP="0031010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25" w:type="pct"/>
            <w:gridSpan w:val="3"/>
            <w:tcBorders>
              <w:bottom w:val="single" w:sz="4" w:space="0" w:color="auto"/>
            </w:tcBorders>
            <w:shd w:val="clear" w:color="auto" w:fill="auto"/>
          </w:tcPr>
          <w:p w14:paraId="699AA136" w14:textId="77777777" w:rsidR="00081D03" w:rsidRPr="002644DE" w:rsidRDefault="00081D03" w:rsidP="00310106">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3038" w:type="pct"/>
            <w:gridSpan w:val="3"/>
            <w:tcBorders>
              <w:bottom w:val="single" w:sz="4" w:space="0" w:color="auto"/>
            </w:tcBorders>
            <w:shd w:val="clear" w:color="auto" w:fill="auto"/>
          </w:tcPr>
          <w:p w14:paraId="6C2785D5" w14:textId="77777777" w:rsidR="00081D03" w:rsidRPr="002644DE" w:rsidRDefault="00081D03" w:rsidP="00310106">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rPr>
              <w:t>Bez vplyvu</w:t>
            </w:r>
          </w:p>
        </w:tc>
      </w:tr>
      <w:tr w:rsidR="00081D03" w:rsidRPr="002644DE" w14:paraId="7BDA1948" w14:textId="77777777" w:rsidTr="00F7269F">
        <w:tblPrEx>
          <w:tblBorders>
            <w:top w:val="none" w:sz="0" w:space="0" w:color="auto"/>
            <w:bottom w:val="none" w:sz="0" w:space="0" w:color="auto"/>
          </w:tblBorders>
          <w:tblCellMar>
            <w:left w:w="57" w:type="dxa"/>
            <w:right w:w="57" w:type="dxa"/>
          </w:tblCellMar>
        </w:tblPrEx>
        <w:trPr>
          <w:trHeight w:val="1235"/>
          <w:jc w:val="center"/>
        </w:trPr>
        <w:tc>
          <w:tcPr>
            <w:tcW w:w="137" w:type="pct"/>
            <w:gridSpan w:val="2"/>
            <w:tcBorders>
              <w:top w:val="single" w:sz="4" w:space="0" w:color="auto"/>
              <w:bottom w:val="single" w:sz="4" w:space="0" w:color="auto"/>
            </w:tcBorders>
            <w:shd w:val="clear" w:color="auto" w:fill="auto"/>
            <w:vAlign w:val="center"/>
          </w:tcPr>
          <w:p w14:paraId="7572B5C5" w14:textId="77777777" w:rsidR="00081D03" w:rsidRPr="002644DE" w:rsidRDefault="00081D03" w:rsidP="0031010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25" w:type="pct"/>
            <w:gridSpan w:val="3"/>
            <w:tcBorders>
              <w:top w:val="single" w:sz="4" w:space="0" w:color="auto"/>
              <w:bottom w:val="single" w:sz="4" w:space="0" w:color="auto"/>
            </w:tcBorders>
            <w:shd w:val="clear" w:color="auto" w:fill="auto"/>
          </w:tcPr>
          <w:p w14:paraId="4CB44AE4" w14:textId="77777777" w:rsidR="00081D03" w:rsidRPr="002644DE" w:rsidRDefault="00081D03" w:rsidP="00310106">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3BA9DE47" w14:textId="77777777" w:rsidR="00081D03" w:rsidRPr="002644DE" w:rsidRDefault="00081D03" w:rsidP="00310106">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7EC10E46" w14:textId="77777777" w:rsidR="00081D03" w:rsidRPr="002644DE" w:rsidRDefault="00081D03" w:rsidP="00081D03">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podpora slobodného výberu povolania a ekonomickej činnosti</w:t>
            </w:r>
          </w:p>
          <w:p w14:paraId="4F4D9461" w14:textId="77777777" w:rsidR="00081D03" w:rsidRPr="002644DE" w:rsidRDefault="00081D03" w:rsidP="00081D03">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6E423E4D" w14:textId="77777777" w:rsidR="00081D03" w:rsidRPr="002644DE" w:rsidRDefault="00081D03" w:rsidP="00081D03">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7E5D13D8" w14:textId="77777777" w:rsidR="00081D03" w:rsidRPr="002644DE" w:rsidRDefault="00081D03" w:rsidP="00081D03">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53CF39AF" w14:textId="77777777" w:rsidR="00081D03" w:rsidRPr="002644DE" w:rsidRDefault="00081D03" w:rsidP="00081D03">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4FE4BDEC" w14:textId="77777777" w:rsidR="00081D03" w:rsidRPr="002644DE" w:rsidRDefault="00081D03" w:rsidP="00081D03">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1556EE4A" w14:textId="77777777" w:rsidR="00081D03" w:rsidRPr="002644DE" w:rsidRDefault="00081D03" w:rsidP="00081D03">
            <w:pPr>
              <w:numPr>
                <w:ilvl w:val="0"/>
                <w:numId w:val="9"/>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3038" w:type="pct"/>
            <w:gridSpan w:val="3"/>
            <w:tcBorders>
              <w:top w:val="single" w:sz="4" w:space="0" w:color="auto"/>
              <w:bottom w:val="single" w:sz="4" w:space="0" w:color="auto"/>
            </w:tcBorders>
            <w:shd w:val="clear" w:color="auto" w:fill="auto"/>
          </w:tcPr>
          <w:p w14:paraId="43004168" w14:textId="77777777" w:rsidR="00081D03" w:rsidRPr="002644DE" w:rsidRDefault="00081D03" w:rsidP="00310106">
            <w:pPr>
              <w:spacing w:after="0" w:line="240" w:lineRule="auto"/>
              <w:rPr>
                <w:rFonts w:ascii="Times New Roman" w:eastAsia="Calibri" w:hAnsi="Times New Roman" w:cs="Times New Roman"/>
                <w:sz w:val="20"/>
              </w:rPr>
            </w:pPr>
            <w:r>
              <w:rPr>
                <w:rFonts w:ascii="Times New Roman" w:eastAsia="Calibri" w:hAnsi="Times New Roman" w:cs="Times New Roman"/>
                <w:sz w:val="20"/>
              </w:rPr>
              <w:lastRenderedPageBreak/>
              <w:t>Bez vplyvu</w:t>
            </w:r>
          </w:p>
        </w:tc>
      </w:tr>
      <w:tr w:rsidR="00081D03" w:rsidRPr="002644DE" w14:paraId="12440CA2" w14:textId="77777777" w:rsidTr="00F7269F">
        <w:tblPrEx>
          <w:tblCellMar>
            <w:left w:w="28" w:type="dxa"/>
            <w:right w:w="28" w:type="dxa"/>
          </w:tblCellMar>
        </w:tblPrEx>
        <w:trPr>
          <w:jc w:val="center"/>
        </w:trPr>
        <w:tc>
          <w:tcPr>
            <w:tcW w:w="4998" w:type="pct"/>
            <w:gridSpan w:val="8"/>
            <w:shd w:val="clear" w:color="auto" w:fill="D9D9D9"/>
          </w:tcPr>
          <w:p w14:paraId="6176C04F" w14:textId="77777777" w:rsidR="00081D03" w:rsidRPr="002644DE" w:rsidRDefault="00081D03" w:rsidP="00310106">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4.4 Identifikujte, popíšte a kvantifikujte vplyvy na zamestnanosť a na trh práce.</w:t>
            </w:r>
          </w:p>
          <w:p w14:paraId="23BC84EC" w14:textId="77777777" w:rsidR="00081D03" w:rsidRPr="002644DE" w:rsidRDefault="00081D03" w:rsidP="00310106">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081D03" w:rsidRPr="002644DE" w14:paraId="6F9889BA" w14:textId="77777777" w:rsidTr="00F7269F">
        <w:tblPrEx>
          <w:tblCellMar>
            <w:left w:w="28" w:type="dxa"/>
            <w:right w:w="28" w:type="dxa"/>
          </w:tblCellMar>
        </w:tblPrEx>
        <w:trPr>
          <w:trHeight w:val="287"/>
          <w:jc w:val="center"/>
        </w:trPr>
        <w:tc>
          <w:tcPr>
            <w:tcW w:w="127" w:type="pct"/>
            <w:tcBorders>
              <w:top w:val="nil"/>
              <w:bottom w:val="single" w:sz="4" w:space="0" w:color="auto"/>
            </w:tcBorders>
            <w:shd w:val="clear" w:color="auto" w:fill="F2F2F2"/>
            <w:vAlign w:val="center"/>
          </w:tcPr>
          <w:p w14:paraId="57A54D7C" w14:textId="77777777" w:rsidR="00081D03" w:rsidRPr="002644DE" w:rsidRDefault="00081D03" w:rsidP="0031010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7"/>
            <w:tcBorders>
              <w:top w:val="nil"/>
              <w:bottom w:val="single" w:sz="4" w:space="0" w:color="auto"/>
            </w:tcBorders>
            <w:shd w:val="clear" w:color="auto" w:fill="F2F2F2"/>
            <w:vAlign w:val="center"/>
          </w:tcPr>
          <w:p w14:paraId="7B9A7572" w14:textId="77777777" w:rsidR="00081D03" w:rsidRPr="002644DE" w:rsidRDefault="00081D03" w:rsidP="00310106">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081D03" w:rsidRPr="002644DE" w14:paraId="10C2DE78" w14:textId="77777777" w:rsidTr="00F7269F">
        <w:tblPrEx>
          <w:tblCellMar>
            <w:left w:w="28" w:type="dxa"/>
            <w:right w:w="28" w:type="dxa"/>
          </w:tblCellMar>
        </w:tblPrEx>
        <w:trPr>
          <w:trHeight w:val="567"/>
          <w:jc w:val="center"/>
        </w:trPr>
        <w:tc>
          <w:tcPr>
            <w:tcW w:w="127" w:type="pct"/>
            <w:tcBorders>
              <w:top w:val="nil"/>
              <w:bottom w:val="single" w:sz="4" w:space="0" w:color="auto"/>
            </w:tcBorders>
            <w:shd w:val="clear" w:color="auto" w:fill="FFFFFF"/>
            <w:vAlign w:val="center"/>
          </w:tcPr>
          <w:p w14:paraId="49E89364" w14:textId="77777777" w:rsidR="00081D03" w:rsidRPr="002644DE" w:rsidRDefault="00081D03" w:rsidP="0031010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11" w:type="pct"/>
            <w:gridSpan w:val="3"/>
            <w:tcBorders>
              <w:top w:val="nil"/>
              <w:bottom w:val="single" w:sz="4" w:space="0" w:color="auto"/>
            </w:tcBorders>
            <w:shd w:val="clear" w:color="auto" w:fill="FFFFFF"/>
          </w:tcPr>
          <w:p w14:paraId="7A6B2FAD" w14:textId="77777777" w:rsidR="00081D03" w:rsidRPr="002644DE" w:rsidRDefault="00081D03" w:rsidP="00310106">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60" w:type="pct"/>
            <w:gridSpan w:val="4"/>
            <w:tcBorders>
              <w:top w:val="nil"/>
              <w:bottom w:val="single" w:sz="4" w:space="0" w:color="auto"/>
            </w:tcBorders>
            <w:shd w:val="clear" w:color="auto" w:fill="FFFFFF"/>
          </w:tcPr>
          <w:p w14:paraId="7D110391" w14:textId="77777777" w:rsidR="00081D03" w:rsidRPr="002644DE" w:rsidRDefault="00081D03" w:rsidP="00310106">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081D03" w:rsidRPr="002644DE" w14:paraId="7EC128F2" w14:textId="77777777" w:rsidTr="00F7269F">
        <w:tblPrEx>
          <w:tblCellMar>
            <w:left w:w="28" w:type="dxa"/>
            <w:right w:w="28" w:type="dxa"/>
          </w:tblCellMar>
        </w:tblPrEx>
        <w:trPr>
          <w:trHeight w:val="270"/>
          <w:jc w:val="center"/>
        </w:trPr>
        <w:tc>
          <w:tcPr>
            <w:tcW w:w="127" w:type="pct"/>
            <w:tcBorders>
              <w:bottom w:val="single" w:sz="4" w:space="0" w:color="auto"/>
            </w:tcBorders>
            <w:shd w:val="clear" w:color="auto" w:fill="F2F2F2"/>
            <w:vAlign w:val="center"/>
          </w:tcPr>
          <w:p w14:paraId="1EDD60C3" w14:textId="77777777" w:rsidR="00081D03" w:rsidRPr="002644DE" w:rsidRDefault="00081D03" w:rsidP="0031010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7"/>
            <w:tcBorders>
              <w:bottom w:val="single" w:sz="4" w:space="0" w:color="auto"/>
            </w:tcBorders>
            <w:shd w:val="clear" w:color="auto" w:fill="F2F2F2"/>
            <w:vAlign w:val="center"/>
          </w:tcPr>
          <w:p w14:paraId="2DD5D10A" w14:textId="77777777" w:rsidR="00081D03" w:rsidRPr="002644DE" w:rsidRDefault="00081D03" w:rsidP="00310106">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081D03" w:rsidRPr="002644DE" w14:paraId="0F8E0F1A" w14:textId="77777777" w:rsidTr="00F7269F">
        <w:tblPrEx>
          <w:tblCellMar>
            <w:left w:w="28" w:type="dxa"/>
            <w:right w:w="28" w:type="dxa"/>
          </w:tblCellMar>
        </w:tblPrEx>
        <w:trPr>
          <w:trHeight w:val="454"/>
          <w:jc w:val="center"/>
        </w:trPr>
        <w:tc>
          <w:tcPr>
            <w:tcW w:w="127" w:type="pct"/>
            <w:tcBorders>
              <w:bottom w:val="single" w:sz="4" w:space="0" w:color="auto"/>
            </w:tcBorders>
            <w:shd w:val="clear" w:color="auto" w:fill="FFFFFF"/>
            <w:vAlign w:val="center"/>
          </w:tcPr>
          <w:p w14:paraId="534CD495" w14:textId="77777777" w:rsidR="00081D03" w:rsidRPr="002644DE" w:rsidRDefault="00081D03" w:rsidP="0031010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11" w:type="pct"/>
            <w:gridSpan w:val="3"/>
            <w:tcBorders>
              <w:bottom w:val="single" w:sz="4" w:space="0" w:color="auto"/>
            </w:tcBorders>
            <w:shd w:val="clear" w:color="auto" w:fill="FFFFFF"/>
          </w:tcPr>
          <w:p w14:paraId="45843DF5" w14:textId="77777777" w:rsidR="00081D03" w:rsidRPr="002644DE" w:rsidRDefault="00081D03" w:rsidP="00310106">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60" w:type="pct"/>
            <w:gridSpan w:val="4"/>
            <w:tcBorders>
              <w:bottom w:val="single" w:sz="4" w:space="0" w:color="auto"/>
            </w:tcBorders>
            <w:shd w:val="clear" w:color="auto" w:fill="FFFFFF"/>
          </w:tcPr>
          <w:p w14:paraId="7D49B412" w14:textId="77777777" w:rsidR="00081D03" w:rsidRPr="002644DE" w:rsidRDefault="00081D03" w:rsidP="00310106">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081D03" w:rsidRPr="002644DE" w14:paraId="6A309284" w14:textId="77777777" w:rsidTr="00F7269F">
        <w:tblPrEx>
          <w:tblCellMar>
            <w:left w:w="28" w:type="dxa"/>
            <w:right w:w="28" w:type="dxa"/>
          </w:tblCellMar>
        </w:tblPrEx>
        <w:trPr>
          <w:trHeight w:val="248"/>
          <w:jc w:val="center"/>
        </w:trPr>
        <w:tc>
          <w:tcPr>
            <w:tcW w:w="127" w:type="pct"/>
            <w:tcBorders>
              <w:bottom w:val="single" w:sz="4" w:space="0" w:color="auto"/>
            </w:tcBorders>
            <w:shd w:val="clear" w:color="auto" w:fill="F2F2F2"/>
            <w:vAlign w:val="center"/>
          </w:tcPr>
          <w:p w14:paraId="57E615F6" w14:textId="77777777" w:rsidR="00081D03" w:rsidRPr="002644DE" w:rsidRDefault="00081D03" w:rsidP="0031010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7"/>
            <w:tcBorders>
              <w:bottom w:val="single" w:sz="4" w:space="0" w:color="auto"/>
            </w:tcBorders>
            <w:shd w:val="clear" w:color="auto" w:fill="F2F2F2"/>
            <w:vAlign w:val="center"/>
          </w:tcPr>
          <w:p w14:paraId="30E55D14" w14:textId="77777777" w:rsidR="00081D03" w:rsidRPr="002644DE" w:rsidRDefault="00081D03" w:rsidP="00310106">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081D03" w:rsidRPr="002644DE" w14:paraId="597286FD" w14:textId="77777777" w:rsidTr="00F7269F">
        <w:tblPrEx>
          <w:tblCellMar>
            <w:left w:w="28" w:type="dxa"/>
            <w:right w:w="28" w:type="dxa"/>
          </w:tblCellMar>
        </w:tblPrEx>
        <w:trPr>
          <w:trHeight w:val="209"/>
          <w:jc w:val="center"/>
        </w:trPr>
        <w:tc>
          <w:tcPr>
            <w:tcW w:w="127" w:type="pct"/>
            <w:tcBorders>
              <w:bottom w:val="single" w:sz="4" w:space="0" w:color="auto"/>
            </w:tcBorders>
            <w:shd w:val="clear" w:color="auto" w:fill="FFFFFF"/>
            <w:vAlign w:val="center"/>
          </w:tcPr>
          <w:p w14:paraId="6471D261" w14:textId="77777777" w:rsidR="00081D03" w:rsidRPr="002644DE" w:rsidRDefault="00081D03" w:rsidP="0031010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11" w:type="pct"/>
            <w:gridSpan w:val="3"/>
            <w:tcBorders>
              <w:bottom w:val="single" w:sz="4" w:space="0" w:color="auto"/>
            </w:tcBorders>
            <w:shd w:val="clear" w:color="auto" w:fill="FFFFFF"/>
          </w:tcPr>
          <w:p w14:paraId="7DA0B9D0" w14:textId="77777777" w:rsidR="00081D03" w:rsidRPr="002644DE" w:rsidRDefault="00081D03" w:rsidP="00310106">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60" w:type="pct"/>
            <w:gridSpan w:val="4"/>
            <w:tcBorders>
              <w:bottom w:val="single" w:sz="4" w:space="0" w:color="auto"/>
            </w:tcBorders>
            <w:shd w:val="clear" w:color="auto" w:fill="FFFFFF"/>
          </w:tcPr>
          <w:p w14:paraId="1A0553F4" w14:textId="77777777" w:rsidR="00081D03" w:rsidRPr="002644DE" w:rsidRDefault="00081D03" w:rsidP="00310106">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081D03" w:rsidRPr="002644DE" w14:paraId="75B74E9D" w14:textId="77777777" w:rsidTr="00F7269F">
        <w:tblPrEx>
          <w:tblCellMar>
            <w:left w:w="28" w:type="dxa"/>
            <w:right w:w="28" w:type="dxa"/>
          </w:tblCellMar>
        </w:tblPrEx>
        <w:trPr>
          <w:trHeight w:val="208"/>
          <w:jc w:val="center"/>
        </w:trPr>
        <w:tc>
          <w:tcPr>
            <w:tcW w:w="127" w:type="pct"/>
            <w:tcBorders>
              <w:bottom w:val="single" w:sz="4" w:space="0" w:color="auto"/>
            </w:tcBorders>
            <w:shd w:val="clear" w:color="auto" w:fill="F2F2F2"/>
            <w:vAlign w:val="center"/>
          </w:tcPr>
          <w:p w14:paraId="19B17F77" w14:textId="77777777" w:rsidR="00081D03" w:rsidRPr="002644DE" w:rsidRDefault="00081D03" w:rsidP="0031010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7"/>
            <w:tcBorders>
              <w:bottom w:val="single" w:sz="4" w:space="0" w:color="auto"/>
            </w:tcBorders>
            <w:shd w:val="clear" w:color="auto" w:fill="F2F2F2"/>
            <w:vAlign w:val="center"/>
          </w:tcPr>
          <w:p w14:paraId="4973ACC1" w14:textId="77777777" w:rsidR="00081D03" w:rsidRPr="002644DE" w:rsidRDefault="00081D03" w:rsidP="00310106">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081D03" w:rsidRPr="002644DE" w14:paraId="5D6EEA27" w14:textId="77777777" w:rsidTr="00F7269F">
        <w:tblPrEx>
          <w:tblCellMar>
            <w:left w:w="28" w:type="dxa"/>
            <w:right w:w="28" w:type="dxa"/>
          </w:tblCellMar>
        </w:tblPrEx>
        <w:trPr>
          <w:trHeight w:val="794"/>
          <w:jc w:val="center"/>
        </w:trPr>
        <w:tc>
          <w:tcPr>
            <w:tcW w:w="127" w:type="pct"/>
            <w:tcBorders>
              <w:bottom w:val="single" w:sz="4" w:space="0" w:color="auto"/>
            </w:tcBorders>
            <w:shd w:val="clear" w:color="auto" w:fill="FFFFFF"/>
            <w:vAlign w:val="center"/>
          </w:tcPr>
          <w:p w14:paraId="144FC976" w14:textId="77777777" w:rsidR="00081D03" w:rsidRPr="002644DE" w:rsidRDefault="00081D03" w:rsidP="0031010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11" w:type="pct"/>
            <w:gridSpan w:val="3"/>
            <w:tcBorders>
              <w:bottom w:val="single" w:sz="4" w:space="0" w:color="auto"/>
            </w:tcBorders>
            <w:shd w:val="clear" w:color="auto" w:fill="FFFFFF"/>
          </w:tcPr>
          <w:p w14:paraId="53F0610C" w14:textId="77777777" w:rsidR="00081D03" w:rsidRPr="002644DE" w:rsidRDefault="00081D03" w:rsidP="00310106">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60" w:type="pct"/>
            <w:gridSpan w:val="4"/>
            <w:tcBorders>
              <w:bottom w:val="single" w:sz="4" w:space="0" w:color="auto"/>
            </w:tcBorders>
            <w:shd w:val="clear" w:color="auto" w:fill="FFFFFF"/>
          </w:tcPr>
          <w:p w14:paraId="47C7F781" w14:textId="77777777" w:rsidR="00081D03" w:rsidRPr="002644DE" w:rsidRDefault="00081D03" w:rsidP="00310106">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081D03" w:rsidRPr="002644DE" w14:paraId="73124D55" w14:textId="77777777" w:rsidTr="00F7269F">
        <w:tblPrEx>
          <w:tblCellMar>
            <w:left w:w="28" w:type="dxa"/>
            <w:right w:w="28" w:type="dxa"/>
          </w:tblCellMar>
        </w:tblPrEx>
        <w:trPr>
          <w:trHeight w:val="324"/>
          <w:jc w:val="center"/>
        </w:trPr>
        <w:tc>
          <w:tcPr>
            <w:tcW w:w="127" w:type="pct"/>
            <w:tcBorders>
              <w:bottom w:val="single" w:sz="4" w:space="0" w:color="auto"/>
            </w:tcBorders>
            <w:shd w:val="clear" w:color="auto" w:fill="F2F2F2"/>
            <w:vAlign w:val="center"/>
          </w:tcPr>
          <w:p w14:paraId="0319AF4A" w14:textId="77777777" w:rsidR="00081D03" w:rsidRPr="002644DE" w:rsidRDefault="00081D03" w:rsidP="0031010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7"/>
            <w:tcBorders>
              <w:bottom w:val="single" w:sz="4" w:space="0" w:color="auto"/>
            </w:tcBorders>
            <w:shd w:val="clear" w:color="auto" w:fill="F2F2F2"/>
            <w:vAlign w:val="center"/>
          </w:tcPr>
          <w:p w14:paraId="0B666A8D" w14:textId="77777777" w:rsidR="00081D03" w:rsidRPr="002644DE" w:rsidRDefault="00081D03" w:rsidP="00310106">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081D03" w:rsidRPr="002644DE" w14:paraId="05D30303" w14:textId="77777777" w:rsidTr="00F7269F">
        <w:tblPrEx>
          <w:tblCellMar>
            <w:left w:w="28" w:type="dxa"/>
            <w:right w:w="28" w:type="dxa"/>
          </w:tblCellMar>
        </w:tblPrEx>
        <w:trPr>
          <w:trHeight w:val="216"/>
          <w:jc w:val="center"/>
        </w:trPr>
        <w:tc>
          <w:tcPr>
            <w:tcW w:w="127" w:type="pct"/>
            <w:tcBorders>
              <w:bottom w:val="single" w:sz="4" w:space="0" w:color="auto"/>
            </w:tcBorders>
            <w:shd w:val="clear" w:color="auto" w:fill="FFFFFF"/>
            <w:vAlign w:val="center"/>
          </w:tcPr>
          <w:p w14:paraId="202DA9DC" w14:textId="77777777" w:rsidR="00081D03" w:rsidRPr="002644DE" w:rsidRDefault="00081D03" w:rsidP="0031010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11" w:type="pct"/>
            <w:gridSpan w:val="3"/>
            <w:tcBorders>
              <w:bottom w:val="single" w:sz="4" w:space="0" w:color="auto"/>
            </w:tcBorders>
            <w:shd w:val="clear" w:color="auto" w:fill="FFFFFF"/>
          </w:tcPr>
          <w:p w14:paraId="12DA2E86" w14:textId="77777777" w:rsidR="00081D03" w:rsidRPr="002644DE" w:rsidRDefault="00081D03" w:rsidP="0031010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60" w:type="pct"/>
            <w:gridSpan w:val="4"/>
            <w:tcBorders>
              <w:bottom w:val="single" w:sz="4" w:space="0" w:color="auto"/>
            </w:tcBorders>
            <w:shd w:val="clear" w:color="auto" w:fill="FFFFFF"/>
          </w:tcPr>
          <w:p w14:paraId="573776BD" w14:textId="77777777" w:rsidR="00081D03" w:rsidRPr="002644DE" w:rsidRDefault="00081D03" w:rsidP="00310106">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081D03" w:rsidRPr="002644DE" w14:paraId="31311BD3" w14:textId="77777777" w:rsidTr="00F7269F">
        <w:tblPrEx>
          <w:tblCellMar>
            <w:left w:w="28" w:type="dxa"/>
            <w:right w:w="28" w:type="dxa"/>
          </w:tblCellMar>
        </w:tblPrEx>
        <w:trPr>
          <w:trHeight w:val="219"/>
          <w:jc w:val="center"/>
        </w:trPr>
        <w:tc>
          <w:tcPr>
            <w:tcW w:w="127" w:type="pct"/>
            <w:tcBorders>
              <w:bottom w:val="single" w:sz="4" w:space="0" w:color="auto"/>
            </w:tcBorders>
            <w:shd w:val="clear" w:color="auto" w:fill="F2F2F2"/>
            <w:vAlign w:val="center"/>
          </w:tcPr>
          <w:p w14:paraId="0B272F1C" w14:textId="77777777" w:rsidR="00081D03" w:rsidRPr="002644DE" w:rsidRDefault="00081D03" w:rsidP="0031010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7"/>
            <w:tcBorders>
              <w:bottom w:val="single" w:sz="4" w:space="0" w:color="auto"/>
            </w:tcBorders>
            <w:shd w:val="clear" w:color="auto" w:fill="F2F2F2"/>
            <w:vAlign w:val="center"/>
          </w:tcPr>
          <w:p w14:paraId="7946EE4E" w14:textId="77777777" w:rsidR="00081D03" w:rsidRPr="002644DE" w:rsidRDefault="00081D03" w:rsidP="00310106">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081D03" w:rsidRPr="002644DE" w14:paraId="625DFD98" w14:textId="77777777" w:rsidTr="00F7269F">
        <w:tblPrEx>
          <w:tblCellMar>
            <w:left w:w="28" w:type="dxa"/>
            <w:right w:w="28" w:type="dxa"/>
          </w:tblCellMar>
        </w:tblPrEx>
        <w:trPr>
          <w:trHeight w:val="497"/>
          <w:jc w:val="center"/>
        </w:trPr>
        <w:tc>
          <w:tcPr>
            <w:tcW w:w="127" w:type="pct"/>
            <w:tcBorders>
              <w:bottom w:val="single" w:sz="4" w:space="0" w:color="auto"/>
            </w:tcBorders>
            <w:shd w:val="clear" w:color="auto" w:fill="FFFFFF"/>
            <w:vAlign w:val="center"/>
          </w:tcPr>
          <w:p w14:paraId="4405404C" w14:textId="77777777" w:rsidR="00081D03" w:rsidRPr="002644DE" w:rsidRDefault="00081D03" w:rsidP="0031010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11" w:type="pct"/>
            <w:gridSpan w:val="3"/>
            <w:tcBorders>
              <w:bottom w:val="single" w:sz="4" w:space="0" w:color="auto"/>
            </w:tcBorders>
            <w:shd w:val="clear" w:color="auto" w:fill="FFFFFF"/>
          </w:tcPr>
          <w:p w14:paraId="18808ADD" w14:textId="77777777" w:rsidR="00081D03" w:rsidRPr="002644DE" w:rsidRDefault="00081D03" w:rsidP="00310106">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60" w:type="pct"/>
            <w:gridSpan w:val="4"/>
            <w:tcBorders>
              <w:bottom w:val="single" w:sz="4" w:space="0" w:color="auto"/>
            </w:tcBorders>
            <w:shd w:val="clear" w:color="auto" w:fill="FFFFFF"/>
          </w:tcPr>
          <w:p w14:paraId="165BFF4D" w14:textId="77777777" w:rsidR="00081D03" w:rsidRPr="002644DE" w:rsidRDefault="00081D03" w:rsidP="00310106">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bl>
    <w:p w14:paraId="4AD69B24" w14:textId="77777777" w:rsidR="00081D03" w:rsidRDefault="00081D03" w:rsidP="00081D03"/>
    <w:p w14:paraId="45BE8900" w14:textId="77777777" w:rsidR="00081D03" w:rsidRDefault="00081D03" w:rsidP="0009002F">
      <w:pPr>
        <w:pStyle w:val="Odsekzoznamu"/>
        <w:spacing w:after="0" w:line="240" w:lineRule="auto"/>
        <w:ind w:left="0" w:firstLine="426"/>
        <w:jc w:val="both"/>
        <w:rPr>
          <w:rFonts w:ascii="Times New Roman" w:eastAsia="Times New Roman" w:hAnsi="Times New Roman" w:cs="Times New Roman"/>
          <w:sz w:val="24"/>
          <w:szCs w:val="24"/>
        </w:rPr>
      </w:pPr>
    </w:p>
    <w:p w14:paraId="7CE902F8" w14:textId="77777777" w:rsidR="00081D03" w:rsidRDefault="00081D03" w:rsidP="0009002F">
      <w:pPr>
        <w:pStyle w:val="Odsekzoznamu"/>
        <w:spacing w:after="0" w:line="240" w:lineRule="auto"/>
        <w:ind w:left="0" w:firstLine="426"/>
        <w:jc w:val="both"/>
        <w:rPr>
          <w:rFonts w:ascii="Times New Roman" w:eastAsia="Times New Roman" w:hAnsi="Times New Roman" w:cs="Times New Roman"/>
          <w:sz w:val="24"/>
          <w:szCs w:val="24"/>
        </w:rPr>
      </w:pPr>
    </w:p>
    <w:p w14:paraId="423E027F" w14:textId="77777777" w:rsidR="00081D03" w:rsidRPr="007D5748" w:rsidRDefault="00081D03" w:rsidP="00081D03">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lastRenderedPageBreak/>
        <w:t>Analýza vplyvov na rozpočet verejnej správy,</w:t>
      </w:r>
    </w:p>
    <w:p w14:paraId="5FF2A364" w14:textId="77777777" w:rsidR="00081D03" w:rsidRPr="007D5748" w:rsidRDefault="00081D03" w:rsidP="00081D03">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14:paraId="7A732AB0" w14:textId="77777777" w:rsidR="00081D03" w:rsidRPr="00212894" w:rsidRDefault="00081D03" w:rsidP="00081D03">
      <w:pPr>
        <w:spacing w:after="0" w:line="240" w:lineRule="auto"/>
        <w:jc w:val="right"/>
        <w:rPr>
          <w:rFonts w:ascii="Times New Roman" w:eastAsia="Times New Roman" w:hAnsi="Times New Roman" w:cs="Times New Roman"/>
          <w:b/>
          <w:bCs/>
          <w:sz w:val="24"/>
          <w:szCs w:val="24"/>
          <w:lang w:eastAsia="sk-SK"/>
        </w:rPr>
      </w:pPr>
    </w:p>
    <w:p w14:paraId="2F398957" w14:textId="77777777" w:rsidR="00081D03" w:rsidRPr="00212894" w:rsidRDefault="00081D03" w:rsidP="00081D03">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14:paraId="4D569B8E" w14:textId="77777777" w:rsidR="00081D03" w:rsidRPr="007D5748" w:rsidRDefault="00081D03" w:rsidP="00081D03">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Tabuľka č. 1</w:t>
      </w:r>
      <w:r>
        <w:rPr>
          <w:rFonts w:ascii="Times New Roman" w:eastAsia="Times New Roman" w:hAnsi="Times New Roman" w:cs="Times New Roman"/>
          <w:sz w:val="20"/>
          <w:szCs w:val="20"/>
          <w:lang w:eastAsia="sk-SK"/>
        </w:rPr>
        <w:t>/A</w:t>
      </w:r>
      <w:r w:rsidRPr="007D5748">
        <w:rPr>
          <w:rFonts w:ascii="Times New Roman" w:eastAsia="Times New Roman" w:hAnsi="Times New Roman" w:cs="Times New Roman"/>
          <w:sz w:val="20"/>
          <w:szCs w:val="20"/>
          <w:lang w:eastAsia="sk-SK"/>
        </w:rPr>
        <w:t xml:space="preserve"> </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80"/>
        <w:gridCol w:w="1267"/>
        <w:gridCol w:w="1267"/>
        <w:gridCol w:w="1267"/>
      </w:tblGrid>
      <w:tr w:rsidR="00081D03" w:rsidRPr="007D5748" w14:paraId="0327B2F4" w14:textId="77777777" w:rsidTr="00310106">
        <w:trPr>
          <w:cantSplit/>
          <w:trHeight w:val="194"/>
          <w:jc w:val="center"/>
        </w:trPr>
        <w:tc>
          <w:tcPr>
            <w:tcW w:w="4661" w:type="dxa"/>
            <w:vMerge w:val="restart"/>
            <w:shd w:val="clear" w:color="auto" w:fill="BFBFBF" w:themeFill="background1" w:themeFillShade="BF"/>
            <w:vAlign w:val="center"/>
          </w:tcPr>
          <w:p w14:paraId="0E9A8555" w14:textId="77777777" w:rsidR="00081D03" w:rsidRPr="007D5748" w:rsidRDefault="00081D03" w:rsidP="00310106">
            <w:pPr>
              <w:spacing w:after="0" w:line="240" w:lineRule="auto"/>
              <w:jc w:val="center"/>
              <w:rPr>
                <w:rFonts w:ascii="Times New Roman" w:eastAsia="Times New Roman" w:hAnsi="Times New Roman" w:cs="Times New Roman"/>
                <w:b/>
                <w:bCs/>
                <w:sz w:val="24"/>
                <w:szCs w:val="24"/>
                <w:lang w:eastAsia="sk-SK"/>
              </w:rPr>
            </w:pPr>
            <w:bookmarkStart w:id="0" w:name="OLE_LINK1"/>
            <w:r w:rsidRPr="007D5748">
              <w:rPr>
                <w:rFonts w:ascii="Times New Roman" w:eastAsia="Times New Roman" w:hAnsi="Times New Roman" w:cs="Times New Roman"/>
                <w:b/>
                <w:bCs/>
                <w:sz w:val="24"/>
                <w:szCs w:val="24"/>
                <w:lang w:eastAsia="sk-SK"/>
              </w:rPr>
              <w:t>Vplyvy na rozpočet verejnej správy</w:t>
            </w:r>
          </w:p>
        </w:tc>
        <w:tc>
          <w:tcPr>
            <w:tcW w:w="5081" w:type="dxa"/>
            <w:gridSpan w:val="4"/>
            <w:shd w:val="clear" w:color="auto" w:fill="BFBFBF" w:themeFill="background1" w:themeFillShade="BF"/>
            <w:vAlign w:val="center"/>
          </w:tcPr>
          <w:p w14:paraId="58F9D330" w14:textId="77777777" w:rsidR="00081D03" w:rsidRPr="007D5748" w:rsidRDefault="00081D03" w:rsidP="00310106">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 (v eurách)</w:t>
            </w:r>
          </w:p>
        </w:tc>
      </w:tr>
      <w:tr w:rsidR="00081D03" w:rsidRPr="007D5748" w14:paraId="36AF10F8" w14:textId="77777777" w:rsidTr="00310106">
        <w:trPr>
          <w:cantSplit/>
          <w:trHeight w:val="70"/>
          <w:jc w:val="center"/>
        </w:trPr>
        <w:tc>
          <w:tcPr>
            <w:tcW w:w="4661" w:type="dxa"/>
            <w:vMerge/>
            <w:vAlign w:val="center"/>
          </w:tcPr>
          <w:p w14:paraId="2508FE4E" w14:textId="77777777" w:rsidR="00081D03" w:rsidRPr="007D5748" w:rsidRDefault="00081D03" w:rsidP="00310106">
            <w:pPr>
              <w:spacing w:after="0" w:line="240" w:lineRule="auto"/>
              <w:jc w:val="center"/>
              <w:rPr>
                <w:rFonts w:ascii="Times New Roman" w:eastAsia="Times New Roman" w:hAnsi="Times New Roman" w:cs="Times New Roman"/>
                <w:b/>
                <w:bCs/>
                <w:sz w:val="24"/>
                <w:szCs w:val="24"/>
                <w:lang w:eastAsia="sk-SK"/>
              </w:rPr>
            </w:pPr>
          </w:p>
        </w:tc>
        <w:tc>
          <w:tcPr>
            <w:tcW w:w="1280" w:type="dxa"/>
            <w:shd w:val="clear" w:color="auto" w:fill="BFBFBF" w:themeFill="background1" w:themeFillShade="BF"/>
            <w:vAlign w:val="center"/>
          </w:tcPr>
          <w:p w14:paraId="6510AAA3" w14:textId="77777777" w:rsidR="00081D03" w:rsidRPr="007D5748" w:rsidRDefault="00081D03" w:rsidP="00310106">
            <w:pPr>
              <w:spacing w:after="0" w:line="240" w:lineRule="auto"/>
              <w:jc w:val="center"/>
              <w:rPr>
                <w:rFonts w:ascii="Times New Roman" w:eastAsia="Times New Roman" w:hAnsi="Times New Roman" w:cs="Times New Roman"/>
                <w:b/>
                <w:bCs/>
                <w:sz w:val="24"/>
                <w:szCs w:val="24"/>
                <w:lang w:eastAsia="sk-SK"/>
              </w:rPr>
            </w:pPr>
            <w:r w:rsidRPr="73B7EAB2">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6</w:t>
            </w:r>
          </w:p>
        </w:tc>
        <w:tc>
          <w:tcPr>
            <w:tcW w:w="1267" w:type="dxa"/>
            <w:shd w:val="clear" w:color="auto" w:fill="BFBFBF" w:themeFill="background1" w:themeFillShade="BF"/>
            <w:vAlign w:val="center"/>
          </w:tcPr>
          <w:p w14:paraId="4B6F17D0" w14:textId="77777777" w:rsidR="00081D03" w:rsidRPr="007D5748" w:rsidRDefault="00081D03" w:rsidP="00310106">
            <w:pPr>
              <w:spacing w:after="0" w:line="240" w:lineRule="auto"/>
              <w:jc w:val="center"/>
              <w:rPr>
                <w:rFonts w:ascii="Times New Roman" w:eastAsia="Times New Roman" w:hAnsi="Times New Roman" w:cs="Times New Roman"/>
                <w:b/>
                <w:bCs/>
                <w:sz w:val="24"/>
                <w:szCs w:val="24"/>
                <w:lang w:eastAsia="sk-SK"/>
              </w:rPr>
            </w:pPr>
            <w:r w:rsidRPr="73B7EAB2">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7</w:t>
            </w:r>
          </w:p>
        </w:tc>
        <w:tc>
          <w:tcPr>
            <w:tcW w:w="1267" w:type="dxa"/>
            <w:shd w:val="clear" w:color="auto" w:fill="BFBFBF" w:themeFill="background1" w:themeFillShade="BF"/>
            <w:vAlign w:val="center"/>
          </w:tcPr>
          <w:p w14:paraId="7FF17647" w14:textId="77777777" w:rsidR="00081D03" w:rsidRPr="007D5748" w:rsidRDefault="00081D03" w:rsidP="00310106">
            <w:pPr>
              <w:spacing w:after="0" w:line="240" w:lineRule="auto"/>
              <w:jc w:val="center"/>
              <w:rPr>
                <w:rFonts w:ascii="Times New Roman" w:eastAsia="Times New Roman" w:hAnsi="Times New Roman" w:cs="Times New Roman"/>
                <w:b/>
                <w:bCs/>
                <w:sz w:val="24"/>
                <w:szCs w:val="24"/>
                <w:lang w:eastAsia="sk-SK"/>
              </w:rPr>
            </w:pPr>
            <w:r w:rsidRPr="73B7EAB2">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8</w:t>
            </w:r>
          </w:p>
        </w:tc>
        <w:tc>
          <w:tcPr>
            <w:tcW w:w="1267" w:type="dxa"/>
            <w:shd w:val="clear" w:color="auto" w:fill="BFBFBF" w:themeFill="background1" w:themeFillShade="BF"/>
            <w:vAlign w:val="center"/>
          </w:tcPr>
          <w:p w14:paraId="6D537B53" w14:textId="77777777" w:rsidR="00081D03" w:rsidRPr="007D5748" w:rsidRDefault="00081D03" w:rsidP="00310106">
            <w:pPr>
              <w:spacing w:after="0" w:line="240" w:lineRule="auto"/>
              <w:jc w:val="center"/>
              <w:rPr>
                <w:rFonts w:ascii="Times New Roman" w:eastAsia="Times New Roman" w:hAnsi="Times New Roman" w:cs="Times New Roman"/>
                <w:b/>
                <w:bCs/>
                <w:sz w:val="24"/>
                <w:szCs w:val="24"/>
                <w:lang w:eastAsia="sk-SK"/>
              </w:rPr>
            </w:pPr>
            <w:r w:rsidRPr="73B7EAB2">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9</w:t>
            </w:r>
          </w:p>
        </w:tc>
      </w:tr>
      <w:tr w:rsidR="00081D03" w:rsidRPr="007D5748" w14:paraId="1A1CCDCB" w14:textId="77777777" w:rsidTr="00310106">
        <w:trPr>
          <w:trHeight w:val="70"/>
          <w:jc w:val="center"/>
        </w:trPr>
        <w:tc>
          <w:tcPr>
            <w:tcW w:w="4661" w:type="dxa"/>
            <w:shd w:val="clear" w:color="auto" w:fill="C0C0C0"/>
            <w:noWrap/>
            <w:vAlign w:val="center"/>
          </w:tcPr>
          <w:p w14:paraId="752AD0A2" w14:textId="77777777" w:rsidR="00081D03" w:rsidRPr="007D5748" w:rsidRDefault="00081D03" w:rsidP="00310106">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Príjmy verejnej správy celkom</w:t>
            </w:r>
          </w:p>
        </w:tc>
        <w:tc>
          <w:tcPr>
            <w:tcW w:w="1280" w:type="dxa"/>
            <w:shd w:val="clear" w:color="auto" w:fill="C0C0C0"/>
          </w:tcPr>
          <w:p w14:paraId="0692CF31"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00514B12">
              <w:rPr>
                <w:rFonts w:ascii="Times New Roman" w:hAnsi="Times New Roman" w:cs="Times New Roman"/>
                <w:b/>
                <w:sz w:val="24"/>
                <w:szCs w:val="24"/>
              </w:rPr>
              <w:t>367 000</w:t>
            </w:r>
          </w:p>
        </w:tc>
        <w:tc>
          <w:tcPr>
            <w:tcW w:w="1267" w:type="dxa"/>
            <w:shd w:val="clear" w:color="auto" w:fill="C0C0C0"/>
          </w:tcPr>
          <w:p w14:paraId="4923337D"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00514B12">
              <w:rPr>
                <w:rFonts w:ascii="Times New Roman" w:hAnsi="Times New Roman" w:cs="Times New Roman"/>
                <w:b/>
                <w:sz w:val="24"/>
                <w:szCs w:val="24"/>
              </w:rPr>
              <w:t>225 285</w:t>
            </w:r>
          </w:p>
        </w:tc>
        <w:tc>
          <w:tcPr>
            <w:tcW w:w="1267" w:type="dxa"/>
            <w:shd w:val="clear" w:color="auto" w:fill="C0C0C0"/>
          </w:tcPr>
          <w:p w14:paraId="667B0E16"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00514B12">
              <w:rPr>
                <w:rFonts w:ascii="Times New Roman" w:hAnsi="Times New Roman" w:cs="Times New Roman"/>
                <w:b/>
                <w:sz w:val="24"/>
                <w:szCs w:val="24"/>
              </w:rPr>
              <w:t xml:space="preserve"> 209 402</w:t>
            </w:r>
          </w:p>
        </w:tc>
        <w:tc>
          <w:tcPr>
            <w:tcW w:w="1267" w:type="dxa"/>
            <w:shd w:val="clear" w:color="auto" w:fill="C0C0C0"/>
          </w:tcPr>
          <w:p w14:paraId="19D84D5E"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00514B12">
              <w:rPr>
                <w:rFonts w:ascii="Times New Roman" w:hAnsi="Times New Roman" w:cs="Times New Roman"/>
                <w:b/>
                <w:sz w:val="24"/>
                <w:szCs w:val="24"/>
              </w:rPr>
              <w:t xml:space="preserve"> 209 402</w:t>
            </w:r>
          </w:p>
        </w:tc>
      </w:tr>
      <w:tr w:rsidR="00081D03" w:rsidRPr="007D5748" w14:paraId="56F7E0E2" w14:textId="77777777" w:rsidTr="00310106">
        <w:trPr>
          <w:trHeight w:val="132"/>
          <w:jc w:val="center"/>
        </w:trPr>
        <w:tc>
          <w:tcPr>
            <w:tcW w:w="4661" w:type="dxa"/>
            <w:noWrap/>
            <w:vAlign w:val="center"/>
          </w:tcPr>
          <w:p w14:paraId="5E0F9287" w14:textId="77777777" w:rsidR="00081D03" w:rsidRPr="007D5748" w:rsidRDefault="00081D03" w:rsidP="00310106">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zvlášť</w:t>
            </w:r>
          </w:p>
        </w:tc>
        <w:tc>
          <w:tcPr>
            <w:tcW w:w="1280" w:type="dxa"/>
            <w:noWrap/>
            <w:vAlign w:val="center"/>
          </w:tcPr>
          <w:p w14:paraId="16751E36"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2614B6F0"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03BAED4F"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352E9431"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081D03" w:rsidRPr="007D5748" w14:paraId="425F5A7A" w14:textId="77777777" w:rsidTr="00310106">
        <w:trPr>
          <w:trHeight w:val="70"/>
          <w:jc w:val="center"/>
        </w:trPr>
        <w:tc>
          <w:tcPr>
            <w:tcW w:w="4661" w:type="dxa"/>
            <w:noWrap/>
            <w:vAlign w:val="center"/>
          </w:tcPr>
          <w:p w14:paraId="7E7B2A12" w14:textId="77777777" w:rsidR="00081D03" w:rsidRPr="007D5748" w:rsidRDefault="00081D03" w:rsidP="0031010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80" w:type="dxa"/>
            <w:noWrap/>
            <w:vAlign w:val="center"/>
          </w:tcPr>
          <w:p w14:paraId="5609EAED"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55865FA3"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1F0FCC61"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3C2068C0"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p>
        </w:tc>
      </w:tr>
      <w:tr w:rsidR="00081D03" w:rsidRPr="007D5748" w14:paraId="2D927AF7" w14:textId="77777777" w:rsidTr="00310106">
        <w:trPr>
          <w:trHeight w:val="125"/>
          <w:jc w:val="center"/>
        </w:trPr>
        <w:tc>
          <w:tcPr>
            <w:tcW w:w="4661" w:type="dxa"/>
            <w:noWrap/>
            <w:vAlign w:val="center"/>
          </w:tcPr>
          <w:p w14:paraId="5F1ED428" w14:textId="77777777" w:rsidR="00081D03" w:rsidRPr="007D5748" w:rsidRDefault="00081D03" w:rsidP="0031010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80" w:type="dxa"/>
            <w:noWrap/>
          </w:tcPr>
          <w:p w14:paraId="3CBDFA91" w14:textId="77777777" w:rsidR="00081D03" w:rsidRPr="00787354" w:rsidRDefault="00081D03" w:rsidP="00310106">
            <w:pPr>
              <w:spacing w:after="0" w:line="240" w:lineRule="auto"/>
              <w:jc w:val="right"/>
              <w:rPr>
                <w:rFonts w:ascii="Times New Roman" w:eastAsia="Times New Roman" w:hAnsi="Times New Roman" w:cs="Times New Roman"/>
                <w:b/>
                <w:bCs/>
                <w:iCs/>
                <w:sz w:val="24"/>
                <w:szCs w:val="24"/>
                <w:lang w:eastAsia="sk-SK"/>
              </w:rPr>
            </w:pPr>
            <w:r w:rsidRPr="004B7D73">
              <w:rPr>
                <w:rFonts w:ascii="Times New Roman" w:hAnsi="Times New Roman" w:cs="Times New Roman"/>
                <w:b/>
                <w:sz w:val="24"/>
                <w:szCs w:val="24"/>
              </w:rPr>
              <w:t>367 000</w:t>
            </w:r>
          </w:p>
        </w:tc>
        <w:tc>
          <w:tcPr>
            <w:tcW w:w="1267" w:type="dxa"/>
            <w:noWrap/>
          </w:tcPr>
          <w:p w14:paraId="5F426610" w14:textId="77777777" w:rsidR="00081D03" w:rsidRPr="00787354" w:rsidRDefault="00081D03" w:rsidP="00310106">
            <w:pPr>
              <w:spacing w:after="0" w:line="240" w:lineRule="auto"/>
              <w:jc w:val="right"/>
              <w:rPr>
                <w:rFonts w:ascii="Times New Roman" w:eastAsia="Times New Roman" w:hAnsi="Times New Roman" w:cs="Times New Roman"/>
                <w:b/>
                <w:bCs/>
                <w:iCs/>
                <w:sz w:val="24"/>
                <w:szCs w:val="24"/>
                <w:lang w:eastAsia="sk-SK"/>
              </w:rPr>
            </w:pPr>
            <w:r w:rsidRPr="004B7D73">
              <w:rPr>
                <w:rFonts w:ascii="Times New Roman" w:hAnsi="Times New Roman" w:cs="Times New Roman"/>
                <w:b/>
                <w:sz w:val="24"/>
                <w:szCs w:val="24"/>
              </w:rPr>
              <w:t>225 285</w:t>
            </w:r>
          </w:p>
        </w:tc>
        <w:tc>
          <w:tcPr>
            <w:tcW w:w="1267" w:type="dxa"/>
            <w:noWrap/>
          </w:tcPr>
          <w:p w14:paraId="11526867" w14:textId="77777777" w:rsidR="00081D03" w:rsidRPr="001673F2" w:rsidRDefault="00081D03" w:rsidP="00310106">
            <w:pPr>
              <w:spacing w:after="0" w:line="240" w:lineRule="auto"/>
              <w:jc w:val="right"/>
              <w:rPr>
                <w:rFonts w:ascii="Times New Roman" w:eastAsia="Times New Roman" w:hAnsi="Times New Roman" w:cs="Times New Roman"/>
                <w:b/>
                <w:bCs/>
                <w:iCs/>
                <w:sz w:val="24"/>
                <w:szCs w:val="24"/>
                <w:lang w:eastAsia="sk-SK"/>
              </w:rPr>
            </w:pPr>
            <w:r w:rsidRPr="004B7D73">
              <w:rPr>
                <w:rFonts w:ascii="Times New Roman" w:hAnsi="Times New Roman" w:cs="Times New Roman"/>
                <w:b/>
                <w:sz w:val="24"/>
                <w:szCs w:val="24"/>
              </w:rPr>
              <w:t xml:space="preserve"> 209 402</w:t>
            </w:r>
          </w:p>
        </w:tc>
        <w:tc>
          <w:tcPr>
            <w:tcW w:w="1267" w:type="dxa"/>
            <w:noWrap/>
          </w:tcPr>
          <w:p w14:paraId="217C032C" w14:textId="77777777" w:rsidR="00081D03" w:rsidRPr="00787354" w:rsidRDefault="00081D03" w:rsidP="00310106">
            <w:pPr>
              <w:spacing w:after="0" w:line="240" w:lineRule="auto"/>
              <w:jc w:val="right"/>
              <w:rPr>
                <w:rFonts w:ascii="Times New Roman" w:eastAsia="Times New Roman" w:hAnsi="Times New Roman" w:cs="Times New Roman"/>
                <w:b/>
                <w:bCs/>
                <w:iCs/>
                <w:sz w:val="24"/>
                <w:szCs w:val="24"/>
                <w:lang w:eastAsia="sk-SK"/>
              </w:rPr>
            </w:pPr>
            <w:r w:rsidRPr="004B7D73">
              <w:rPr>
                <w:rFonts w:ascii="Times New Roman" w:hAnsi="Times New Roman" w:cs="Times New Roman"/>
                <w:b/>
                <w:sz w:val="24"/>
                <w:szCs w:val="24"/>
              </w:rPr>
              <w:t xml:space="preserve"> 209 402</w:t>
            </w:r>
          </w:p>
        </w:tc>
      </w:tr>
      <w:tr w:rsidR="00081D03" w:rsidRPr="007D5748" w14:paraId="75F3B804" w14:textId="77777777" w:rsidTr="00310106">
        <w:trPr>
          <w:trHeight w:val="125"/>
          <w:jc w:val="center"/>
        </w:trPr>
        <w:tc>
          <w:tcPr>
            <w:tcW w:w="4661" w:type="dxa"/>
            <w:noWrap/>
            <w:vAlign w:val="center"/>
          </w:tcPr>
          <w:p w14:paraId="6784103F" w14:textId="77777777" w:rsidR="00081D03" w:rsidRPr="007D5748" w:rsidRDefault="00081D03" w:rsidP="00310106">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80" w:type="dxa"/>
            <w:noWrap/>
          </w:tcPr>
          <w:p w14:paraId="50703BC5" w14:textId="77777777" w:rsidR="00081D03" w:rsidRPr="00AE390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87354">
              <w:rPr>
                <w:rFonts w:ascii="Times New Roman" w:hAnsi="Times New Roman" w:cs="Times New Roman"/>
                <w:sz w:val="24"/>
                <w:szCs w:val="24"/>
              </w:rPr>
              <w:t>367</w:t>
            </w:r>
            <w:r w:rsidRPr="004B7D73">
              <w:rPr>
                <w:rFonts w:ascii="Times New Roman" w:hAnsi="Times New Roman" w:cs="Times New Roman"/>
                <w:sz w:val="24"/>
                <w:szCs w:val="24"/>
              </w:rPr>
              <w:t xml:space="preserve"> 000</w:t>
            </w:r>
          </w:p>
        </w:tc>
        <w:tc>
          <w:tcPr>
            <w:tcW w:w="1267" w:type="dxa"/>
            <w:noWrap/>
          </w:tcPr>
          <w:p w14:paraId="7CB1CA35" w14:textId="77777777" w:rsidR="00081D03" w:rsidRPr="004B7D73" w:rsidRDefault="00081D03" w:rsidP="00310106">
            <w:pPr>
              <w:spacing w:after="0" w:line="240" w:lineRule="auto"/>
              <w:jc w:val="right"/>
              <w:rPr>
                <w:rFonts w:ascii="Times New Roman" w:eastAsia="Times New Roman" w:hAnsi="Times New Roman" w:cs="Times New Roman"/>
                <w:bCs/>
                <w:iCs/>
                <w:sz w:val="24"/>
                <w:szCs w:val="24"/>
                <w:lang w:eastAsia="sk-SK"/>
              </w:rPr>
            </w:pPr>
            <w:r w:rsidRPr="004B7D73">
              <w:rPr>
                <w:rFonts w:ascii="Times New Roman" w:eastAsia="Times New Roman" w:hAnsi="Times New Roman" w:cs="Times New Roman"/>
                <w:bCs/>
                <w:iCs/>
                <w:sz w:val="24"/>
                <w:szCs w:val="24"/>
                <w:lang w:eastAsia="sk-SK"/>
              </w:rPr>
              <w:t>225 285</w:t>
            </w:r>
          </w:p>
        </w:tc>
        <w:tc>
          <w:tcPr>
            <w:tcW w:w="1267" w:type="dxa"/>
            <w:noWrap/>
          </w:tcPr>
          <w:p w14:paraId="4BA744B2" w14:textId="77777777" w:rsidR="00081D03" w:rsidRPr="00656AEE" w:rsidRDefault="00081D03" w:rsidP="00310106">
            <w:pPr>
              <w:spacing w:after="0" w:line="240" w:lineRule="auto"/>
              <w:jc w:val="right"/>
              <w:rPr>
                <w:rFonts w:ascii="Times New Roman" w:eastAsia="Times New Roman" w:hAnsi="Times New Roman" w:cs="Times New Roman"/>
                <w:b/>
                <w:bCs/>
                <w:iCs/>
                <w:sz w:val="24"/>
                <w:szCs w:val="24"/>
                <w:lang w:eastAsia="sk-SK"/>
              </w:rPr>
            </w:pPr>
            <w:r w:rsidRPr="004B7D73">
              <w:rPr>
                <w:rFonts w:ascii="Times New Roman" w:hAnsi="Times New Roman" w:cs="Times New Roman"/>
                <w:sz w:val="24"/>
                <w:szCs w:val="24"/>
              </w:rPr>
              <w:t xml:space="preserve"> 209 402</w:t>
            </w:r>
          </w:p>
        </w:tc>
        <w:tc>
          <w:tcPr>
            <w:tcW w:w="1267" w:type="dxa"/>
            <w:noWrap/>
          </w:tcPr>
          <w:p w14:paraId="6B033ACD" w14:textId="77777777" w:rsidR="00081D03" w:rsidRPr="00656AEE" w:rsidRDefault="00081D03" w:rsidP="00310106">
            <w:pPr>
              <w:spacing w:after="0" w:line="240" w:lineRule="auto"/>
              <w:jc w:val="right"/>
              <w:rPr>
                <w:rFonts w:ascii="Times New Roman" w:eastAsia="Times New Roman" w:hAnsi="Times New Roman" w:cs="Times New Roman"/>
                <w:b/>
                <w:bCs/>
                <w:iCs/>
                <w:sz w:val="24"/>
                <w:szCs w:val="24"/>
                <w:lang w:eastAsia="sk-SK"/>
              </w:rPr>
            </w:pPr>
            <w:r w:rsidRPr="004B7D73">
              <w:rPr>
                <w:rFonts w:ascii="Times New Roman" w:hAnsi="Times New Roman" w:cs="Times New Roman"/>
                <w:sz w:val="24"/>
                <w:szCs w:val="24"/>
              </w:rPr>
              <w:t xml:space="preserve"> 209 402</w:t>
            </w:r>
          </w:p>
        </w:tc>
      </w:tr>
      <w:tr w:rsidR="00081D03" w:rsidRPr="007D5748" w14:paraId="4D6DD9DD" w14:textId="77777777" w:rsidTr="00310106">
        <w:trPr>
          <w:trHeight w:val="125"/>
          <w:jc w:val="center"/>
        </w:trPr>
        <w:tc>
          <w:tcPr>
            <w:tcW w:w="4661" w:type="dxa"/>
            <w:noWrap/>
            <w:vAlign w:val="center"/>
          </w:tcPr>
          <w:p w14:paraId="21E760E0" w14:textId="77777777" w:rsidR="00081D03" w:rsidRPr="007D5748" w:rsidRDefault="00081D03" w:rsidP="00310106">
            <w:pPr>
              <w:spacing w:after="0" w:line="240" w:lineRule="auto"/>
              <w:ind w:left="259"/>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EÚ zdroje</w:t>
            </w:r>
          </w:p>
        </w:tc>
        <w:tc>
          <w:tcPr>
            <w:tcW w:w="1280" w:type="dxa"/>
            <w:noWrap/>
            <w:vAlign w:val="center"/>
          </w:tcPr>
          <w:p w14:paraId="447C28BF"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6A340A24"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6975F05A"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6C928E66"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081D03" w:rsidRPr="007D5748" w14:paraId="40CDAD8D" w14:textId="77777777" w:rsidTr="00310106">
        <w:trPr>
          <w:trHeight w:val="125"/>
          <w:jc w:val="center"/>
        </w:trPr>
        <w:tc>
          <w:tcPr>
            <w:tcW w:w="4661" w:type="dxa"/>
            <w:noWrap/>
            <w:vAlign w:val="center"/>
          </w:tcPr>
          <w:p w14:paraId="0A4BC20A" w14:textId="77777777" w:rsidR="00081D03" w:rsidRPr="007D5748" w:rsidRDefault="00081D03" w:rsidP="0031010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80" w:type="dxa"/>
            <w:noWrap/>
            <w:vAlign w:val="center"/>
          </w:tcPr>
          <w:p w14:paraId="175FA971"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4BF4032E"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B2ADF37"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6C22336"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81D03" w:rsidRPr="007D5748" w14:paraId="0B16760C" w14:textId="77777777" w:rsidTr="00310106">
        <w:trPr>
          <w:trHeight w:val="125"/>
          <w:jc w:val="center"/>
        </w:trPr>
        <w:tc>
          <w:tcPr>
            <w:tcW w:w="4661" w:type="dxa"/>
            <w:noWrap/>
            <w:vAlign w:val="center"/>
          </w:tcPr>
          <w:p w14:paraId="2D87D962" w14:textId="77777777" w:rsidR="00081D03" w:rsidRPr="007D5748" w:rsidRDefault="00081D03" w:rsidP="0031010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80" w:type="dxa"/>
            <w:noWrap/>
            <w:vAlign w:val="center"/>
          </w:tcPr>
          <w:p w14:paraId="4FAB524D"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7A813BAC"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4ADB1E4F"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3269B08"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81D03" w:rsidRPr="007D5748" w14:paraId="79820E01" w14:textId="77777777" w:rsidTr="00310106">
        <w:trPr>
          <w:trHeight w:val="125"/>
          <w:jc w:val="center"/>
        </w:trPr>
        <w:tc>
          <w:tcPr>
            <w:tcW w:w="4661" w:type="dxa"/>
            <w:noWrap/>
            <w:vAlign w:val="center"/>
          </w:tcPr>
          <w:p w14:paraId="77BB72A9" w14:textId="77777777" w:rsidR="00081D03" w:rsidRPr="007D5748" w:rsidRDefault="00081D03" w:rsidP="0031010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80" w:type="dxa"/>
            <w:noWrap/>
            <w:vAlign w:val="center"/>
          </w:tcPr>
          <w:p w14:paraId="6D2AC876"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1D593581"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0266593A"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2B79C4DD"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81D03" w:rsidRPr="007D5748" w14:paraId="4CB0ACED" w14:textId="77777777" w:rsidTr="00310106">
        <w:trPr>
          <w:trHeight w:val="125"/>
          <w:jc w:val="center"/>
        </w:trPr>
        <w:tc>
          <w:tcPr>
            <w:tcW w:w="4661" w:type="dxa"/>
            <w:shd w:val="clear" w:color="auto" w:fill="C0C0C0"/>
            <w:noWrap/>
            <w:vAlign w:val="center"/>
          </w:tcPr>
          <w:p w14:paraId="0D60244B" w14:textId="77777777" w:rsidR="00081D03" w:rsidRPr="007D5748" w:rsidRDefault="00081D03" w:rsidP="00310106">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Výdavky verejnej správy celkom</w:t>
            </w:r>
          </w:p>
        </w:tc>
        <w:tc>
          <w:tcPr>
            <w:tcW w:w="1280" w:type="dxa"/>
            <w:shd w:val="clear" w:color="auto" w:fill="C0C0C0"/>
            <w:noWrap/>
          </w:tcPr>
          <w:p w14:paraId="3C5D0253" w14:textId="77777777" w:rsidR="00081D03" w:rsidRPr="00787354" w:rsidRDefault="00081D03" w:rsidP="00310106">
            <w:pPr>
              <w:spacing w:after="0" w:line="240" w:lineRule="auto"/>
              <w:jc w:val="right"/>
              <w:rPr>
                <w:rFonts w:ascii="Times New Roman" w:eastAsia="Times New Roman" w:hAnsi="Times New Roman" w:cs="Times New Roman"/>
                <w:b/>
                <w:bCs/>
                <w:sz w:val="24"/>
                <w:szCs w:val="24"/>
                <w:lang w:eastAsia="sk-SK"/>
              </w:rPr>
            </w:pPr>
            <w:r w:rsidRPr="004B7D73">
              <w:rPr>
                <w:rFonts w:ascii="Times New Roman" w:eastAsia="Times New Roman" w:hAnsi="Times New Roman" w:cs="Times New Roman"/>
                <w:b/>
                <w:bCs/>
                <w:sz w:val="24"/>
                <w:szCs w:val="24"/>
                <w:lang w:eastAsia="sk-SK"/>
              </w:rPr>
              <w:t>501 582</w:t>
            </w:r>
          </w:p>
        </w:tc>
        <w:tc>
          <w:tcPr>
            <w:tcW w:w="1267" w:type="dxa"/>
            <w:shd w:val="clear" w:color="auto" w:fill="C0C0C0"/>
            <w:noWrap/>
          </w:tcPr>
          <w:p w14:paraId="572F0304" w14:textId="77777777" w:rsidR="00081D03" w:rsidRPr="00BC2CB2" w:rsidRDefault="00081D03" w:rsidP="00310106">
            <w:pPr>
              <w:spacing w:after="0" w:line="240" w:lineRule="auto"/>
              <w:jc w:val="right"/>
              <w:rPr>
                <w:rFonts w:ascii="Times New Roman" w:eastAsia="Times New Roman" w:hAnsi="Times New Roman" w:cs="Times New Roman"/>
                <w:b/>
                <w:bCs/>
                <w:sz w:val="24"/>
                <w:szCs w:val="24"/>
                <w:lang w:eastAsia="sk-SK"/>
              </w:rPr>
            </w:pPr>
            <w:r w:rsidRPr="004B7D73">
              <w:rPr>
                <w:rFonts w:ascii="Times New Roman" w:eastAsia="Times New Roman" w:hAnsi="Times New Roman" w:cs="Times New Roman"/>
                <w:b/>
                <w:bCs/>
                <w:sz w:val="24"/>
                <w:szCs w:val="24"/>
                <w:lang w:eastAsia="sk-SK"/>
              </w:rPr>
              <w:t>589 440</w:t>
            </w:r>
          </w:p>
        </w:tc>
        <w:tc>
          <w:tcPr>
            <w:tcW w:w="1267" w:type="dxa"/>
            <w:shd w:val="clear" w:color="auto" w:fill="C0C0C0"/>
            <w:noWrap/>
            <w:vAlign w:val="center"/>
          </w:tcPr>
          <w:p w14:paraId="41939AA0"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569FD4B9"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0   </w:t>
            </w:r>
          </w:p>
        </w:tc>
      </w:tr>
      <w:tr w:rsidR="00081D03" w:rsidRPr="007D5748" w14:paraId="5340705B" w14:textId="77777777" w:rsidTr="00310106">
        <w:trPr>
          <w:trHeight w:val="70"/>
          <w:jc w:val="center"/>
        </w:trPr>
        <w:tc>
          <w:tcPr>
            <w:tcW w:w="4661" w:type="dxa"/>
            <w:noWrap/>
            <w:vAlign w:val="center"/>
          </w:tcPr>
          <w:p w14:paraId="30E6D345" w14:textId="77777777" w:rsidR="00081D03" w:rsidRPr="007D5748" w:rsidRDefault="00081D03" w:rsidP="00310106">
            <w:pPr>
              <w:spacing w:after="0" w:line="240" w:lineRule="auto"/>
              <w:rPr>
                <w:rFonts w:ascii="Times New Roman" w:eastAsia="Times New Roman" w:hAnsi="Times New Roman" w:cs="Times New Roman"/>
                <w:sz w:val="24"/>
                <w:szCs w:val="24"/>
                <w:lang w:eastAsia="sk-SK"/>
              </w:rPr>
            </w:pPr>
            <w:r w:rsidRPr="65749EFE">
              <w:rPr>
                <w:rFonts w:ascii="Times New Roman" w:eastAsia="Times New Roman" w:hAnsi="Times New Roman" w:cs="Times New Roman"/>
                <w:sz w:val="24"/>
                <w:szCs w:val="24"/>
                <w:lang w:eastAsia="sk-SK"/>
              </w:rPr>
              <w:t>v tom: MV SR</w:t>
            </w:r>
          </w:p>
          <w:p w14:paraId="2243C95F" w14:textId="77777777" w:rsidR="00081D03" w:rsidRPr="007D5748" w:rsidRDefault="00081D03" w:rsidP="00310106">
            <w:pPr>
              <w:spacing w:after="0" w:line="240" w:lineRule="auto"/>
              <w:rPr>
                <w:rFonts w:ascii="Times New Roman" w:eastAsia="Times New Roman" w:hAnsi="Times New Roman" w:cs="Times New Roman"/>
                <w:sz w:val="24"/>
                <w:szCs w:val="24"/>
                <w:lang w:eastAsia="sk-SK"/>
              </w:rPr>
            </w:pPr>
            <w:r w:rsidRPr="65749EFE">
              <w:rPr>
                <w:rFonts w:ascii="Times New Roman" w:eastAsia="Times New Roman" w:hAnsi="Times New Roman" w:cs="Times New Roman"/>
                <w:sz w:val="24"/>
                <w:szCs w:val="24"/>
                <w:lang w:eastAsia="sk-SK"/>
              </w:rPr>
              <w:t>v tom: MD SR</w:t>
            </w:r>
          </w:p>
        </w:tc>
        <w:tc>
          <w:tcPr>
            <w:tcW w:w="1280" w:type="dxa"/>
            <w:noWrap/>
            <w:vAlign w:val="center"/>
          </w:tcPr>
          <w:p w14:paraId="1D910A0B" w14:textId="77777777" w:rsidR="00081D03" w:rsidRPr="00A65267" w:rsidRDefault="00081D03" w:rsidP="00310106">
            <w:pPr>
              <w:spacing w:after="0" w:line="240" w:lineRule="auto"/>
              <w:jc w:val="right"/>
              <w:rPr>
                <w:rFonts w:ascii="Times New Roman" w:eastAsia="Times New Roman" w:hAnsi="Times New Roman" w:cs="Times New Roman"/>
                <w:sz w:val="24"/>
                <w:szCs w:val="24"/>
                <w:lang w:eastAsia="sk-SK"/>
              </w:rPr>
            </w:pPr>
            <w:r w:rsidRPr="004B7D73">
              <w:rPr>
                <w:rFonts w:ascii="Times New Roman" w:eastAsia="Times New Roman" w:hAnsi="Times New Roman" w:cs="Times New Roman"/>
                <w:bCs/>
                <w:sz w:val="24"/>
                <w:szCs w:val="24"/>
                <w:lang w:eastAsia="sk-SK"/>
              </w:rPr>
              <w:t>501 582</w:t>
            </w:r>
          </w:p>
          <w:p w14:paraId="603B1B3D"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008F653F">
              <w:rPr>
                <w:rFonts w:ascii="Times New Roman" w:eastAsia="Times New Roman" w:hAnsi="Times New Roman" w:cs="Times New Roman"/>
                <w:sz w:val="24"/>
                <w:szCs w:val="24"/>
                <w:lang w:eastAsia="sk-SK"/>
              </w:rPr>
              <w:t>0</w:t>
            </w:r>
          </w:p>
        </w:tc>
        <w:tc>
          <w:tcPr>
            <w:tcW w:w="1267" w:type="dxa"/>
            <w:noWrap/>
            <w:vAlign w:val="center"/>
          </w:tcPr>
          <w:p w14:paraId="5690EBCB" w14:textId="77777777" w:rsidR="00081D03" w:rsidRDefault="00081D03" w:rsidP="00310106">
            <w:pPr>
              <w:spacing w:after="0" w:line="240" w:lineRule="auto"/>
              <w:jc w:val="right"/>
            </w:pPr>
            <w:r>
              <w:rPr>
                <w:rFonts w:ascii="Times New Roman" w:eastAsia="Times New Roman" w:hAnsi="Times New Roman" w:cs="Times New Roman"/>
                <w:sz w:val="24"/>
                <w:szCs w:val="24"/>
                <w:lang w:eastAsia="sk-SK"/>
              </w:rPr>
              <w:t>489 440</w:t>
            </w:r>
          </w:p>
          <w:p w14:paraId="10B2B586"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65749EFE">
              <w:rPr>
                <w:rFonts w:ascii="Times New Roman" w:eastAsia="Times New Roman" w:hAnsi="Times New Roman" w:cs="Times New Roman"/>
                <w:sz w:val="24"/>
                <w:szCs w:val="24"/>
                <w:lang w:eastAsia="sk-SK"/>
              </w:rPr>
              <w:t>100 000</w:t>
            </w:r>
          </w:p>
        </w:tc>
        <w:tc>
          <w:tcPr>
            <w:tcW w:w="1267" w:type="dxa"/>
            <w:noWrap/>
            <w:vAlign w:val="center"/>
          </w:tcPr>
          <w:p w14:paraId="32EA82F0"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69ADFFEF"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081D03" w:rsidRPr="007D5748" w14:paraId="780E456F" w14:textId="77777777" w:rsidTr="00310106">
        <w:trPr>
          <w:trHeight w:val="70"/>
          <w:jc w:val="center"/>
        </w:trPr>
        <w:tc>
          <w:tcPr>
            <w:tcW w:w="4661" w:type="dxa"/>
            <w:noWrap/>
            <w:vAlign w:val="center"/>
          </w:tcPr>
          <w:p w14:paraId="6A23288D" w14:textId="77777777" w:rsidR="00081D03" w:rsidRPr="007D5748" w:rsidRDefault="00081D03" w:rsidP="0031010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80" w:type="dxa"/>
            <w:noWrap/>
            <w:vAlign w:val="center"/>
          </w:tcPr>
          <w:p w14:paraId="61D78CBA"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253E9DCE"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6E38A054"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0D6BB513"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p>
        </w:tc>
      </w:tr>
      <w:tr w:rsidR="00081D03" w:rsidRPr="007D5748" w14:paraId="0CE4D659" w14:textId="77777777" w:rsidTr="00310106">
        <w:trPr>
          <w:trHeight w:val="70"/>
          <w:jc w:val="center"/>
        </w:trPr>
        <w:tc>
          <w:tcPr>
            <w:tcW w:w="4661" w:type="dxa"/>
            <w:noWrap/>
            <w:vAlign w:val="center"/>
          </w:tcPr>
          <w:p w14:paraId="568AA19E" w14:textId="77777777" w:rsidR="00081D03" w:rsidRPr="007D5748" w:rsidRDefault="00081D03" w:rsidP="0031010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80" w:type="dxa"/>
            <w:noWrap/>
            <w:vAlign w:val="center"/>
          </w:tcPr>
          <w:p w14:paraId="1F6712A0"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514B12">
              <w:rPr>
                <w:rFonts w:ascii="Times New Roman" w:eastAsia="Times New Roman" w:hAnsi="Times New Roman" w:cs="Times New Roman"/>
                <w:b/>
                <w:bCs/>
                <w:sz w:val="24"/>
                <w:szCs w:val="24"/>
                <w:lang w:eastAsia="sk-SK"/>
              </w:rPr>
              <w:t>501 582</w:t>
            </w:r>
          </w:p>
        </w:tc>
        <w:tc>
          <w:tcPr>
            <w:tcW w:w="1267" w:type="dxa"/>
            <w:noWrap/>
            <w:vAlign w:val="center"/>
          </w:tcPr>
          <w:p w14:paraId="50425100"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00514B12">
              <w:rPr>
                <w:rFonts w:ascii="Times New Roman" w:eastAsia="Times New Roman" w:hAnsi="Times New Roman" w:cs="Times New Roman"/>
                <w:b/>
                <w:bCs/>
                <w:sz w:val="24"/>
                <w:szCs w:val="24"/>
                <w:lang w:eastAsia="sk-SK"/>
              </w:rPr>
              <w:t>589 440</w:t>
            </w:r>
          </w:p>
        </w:tc>
        <w:tc>
          <w:tcPr>
            <w:tcW w:w="1267" w:type="dxa"/>
            <w:noWrap/>
            <w:vAlign w:val="center"/>
          </w:tcPr>
          <w:p w14:paraId="1B2A54C7"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42031FB9"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81D03" w:rsidRPr="007D5748" w14:paraId="0CA4B00A" w14:textId="77777777" w:rsidTr="00310106">
        <w:trPr>
          <w:trHeight w:val="70"/>
          <w:jc w:val="center"/>
        </w:trPr>
        <w:tc>
          <w:tcPr>
            <w:tcW w:w="4661" w:type="dxa"/>
            <w:noWrap/>
            <w:vAlign w:val="center"/>
          </w:tcPr>
          <w:p w14:paraId="41FFDB84" w14:textId="77777777" w:rsidR="00081D03" w:rsidRPr="007D5748" w:rsidRDefault="00081D03" w:rsidP="00310106">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80" w:type="dxa"/>
            <w:noWrap/>
            <w:vAlign w:val="center"/>
          </w:tcPr>
          <w:p w14:paraId="0F951FDD" w14:textId="77777777" w:rsidR="00081D03" w:rsidRPr="00787354" w:rsidRDefault="00081D03" w:rsidP="00310106">
            <w:pPr>
              <w:spacing w:after="0" w:line="240" w:lineRule="auto"/>
              <w:jc w:val="right"/>
              <w:rPr>
                <w:rFonts w:ascii="Times New Roman" w:eastAsia="Times New Roman" w:hAnsi="Times New Roman" w:cs="Times New Roman"/>
                <w:bCs/>
                <w:iCs/>
                <w:sz w:val="24"/>
                <w:szCs w:val="24"/>
                <w:lang w:eastAsia="sk-SK"/>
              </w:rPr>
            </w:pPr>
            <w:r w:rsidRPr="004B7D73">
              <w:rPr>
                <w:rFonts w:ascii="Times New Roman" w:eastAsia="Times New Roman" w:hAnsi="Times New Roman" w:cs="Times New Roman"/>
                <w:bCs/>
                <w:sz w:val="24"/>
                <w:szCs w:val="24"/>
                <w:lang w:eastAsia="sk-SK"/>
              </w:rPr>
              <w:t>501 582</w:t>
            </w:r>
          </w:p>
        </w:tc>
        <w:tc>
          <w:tcPr>
            <w:tcW w:w="1267" w:type="dxa"/>
            <w:noWrap/>
            <w:vAlign w:val="center"/>
          </w:tcPr>
          <w:p w14:paraId="66F40AA5" w14:textId="77777777" w:rsidR="00081D03" w:rsidRPr="00A65267" w:rsidRDefault="00081D03" w:rsidP="00310106">
            <w:pPr>
              <w:spacing w:after="0" w:line="240" w:lineRule="auto"/>
              <w:jc w:val="right"/>
              <w:rPr>
                <w:rFonts w:ascii="Times New Roman" w:eastAsia="Times New Roman" w:hAnsi="Times New Roman" w:cs="Times New Roman"/>
                <w:sz w:val="24"/>
                <w:szCs w:val="24"/>
                <w:lang w:eastAsia="sk-SK"/>
              </w:rPr>
            </w:pPr>
            <w:r w:rsidRPr="004B7D73">
              <w:rPr>
                <w:rFonts w:ascii="Times New Roman" w:eastAsia="Times New Roman" w:hAnsi="Times New Roman" w:cs="Times New Roman"/>
                <w:bCs/>
                <w:sz w:val="24"/>
                <w:szCs w:val="24"/>
                <w:lang w:eastAsia="sk-SK"/>
              </w:rPr>
              <w:t>589 440</w:t>
            </w:r>
          </w:p>
        </w:tc>
        <w:tc>
          <w:tcPr>
            <w:tcW w:w="1267" w:type="dxa"/>
            <w:noWrap/>
            <w:vAlign w:val="center"/>
          </w:tcPr>
          <w:p w14:paraId="3B493FF9"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14:paraId="0427F9BE"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081D03" w:rsidRPr="007D5748" w14:paraId="58586BB6" w14:textId="77777777" w:rsidTr="00310106">
        <w:trPr>
          <w:trHeight w:val="70"/>
          <w:jc w:val="center"/>
        </w:trPr>
        <w:tc>
          <w:tcPr>
            <w:tcW w:w="4661" w:type="dxa"/>
            <w:noWrap/>
            <w:vAlign w:val="center"/>
          </w:tcPr>
          <w:p w14:paraId="25022416" w14:textId="77777777" w:rsidR="00081D03" w:rsidRPr="007D5748" w:rsidRDefault="00081D03" w:rsidP="00310106">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EÚ zdroje</w:t>
            </w:r>
          </w:p>
        </w:tc>
        <w:tc>
          <w:tcPr>
            <w:tcW w:w="1280" w:type="dxa"/>
            <w:noWrap/>
            <w:vAlign w:val="center"/>
          </w:tcPr>
          <w:p w14:paraId="5E2F1929"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4FE52A70"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2599DDC9"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1ADE2C5B"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081D03" w:rsidRPr="007D5748" w14:paraId="27EB9B86" w14:textId="77777777" w:rsidTr="00310106">
        <w:trPr>
          <w:trHeight w:val="70"/>
          <w:jc w:val="center"/>
        </w:trPr>
        <w:tc>
          <w:tcPr>
            <w:tcW w:w="4661" w:type="dxa"/>
            <w:noWrap/>
            <w:vAlign w:val="center"/>
          </w:tcPr>
          <w:p w14:paraId="5328F7FD" w14:textId="77777777" w:rsidR="00081D03" w:rsidRPr="007D5748" w:rsidRDefault="00081D03" w:rsidP="00310106">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spolufinancovanie</w:t>
            </w:r>
          </w:p>
        </w:tc>
        <w:tc>
          <w:tcPr>
            <w:tcW w:w="1280" w:type="dxa"/>
            <w:noWrap/>
            <w:vAlign w:val="center"/>
          </w:tcPr>
          <w:p w14:paraId="65BE7AB3"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57762468"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6A5F7B87"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6C12CA66"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081D03" w:rsidRPr="007D5748" w14:paraId="6FA70429" w14:textId="77777777" w:rsidTr="00310106">
        <w:trPr>
          <w:trHeight w:val="125"/>
          <w:jc w:val="center"/>
        </w:trPr>
        <w:tc>
          <w:tcPr>
            <w:tcW w:w="4661" w:type="dxa"/>
            <w:noWrap/>
            <w:vAlign w:val="center"/>
          </w:tcPr>
          <w:p w14:paraId="14BA2FE2" w14:textId="77777777" w:rsidR="00081D03" w:rsidRPr="007D5748" w:rsidRDefault="00081D03" w:rsidP="0031010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80" w:type="dxa"/>
            <w:noWrap/>
            <w:vAlign w:val="center"/>
          </w:tcPr>
          <w:p w14:paraId="45CBC087"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4A5C333"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63E524B"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2FE7EE20"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81D03" w:rsidRPr="007D5748" w14:paraId="76001E66" w14:textId="77777777" w:rsidTr="00310106">
        <w:trPr>
          <w:trHeight w:val="125"/>
          <w:jc w:val="center"/>
        </w:trPr>
        <w:tc>
          <w:tcPr>
            <w:tcW w:w="4661" w:type="dxa"/>
            <w:noWrap/>
            <w:vAlign w:val="center"/>
          </w:tcPr>
          <w:p w14:paraId="75577E1F" w14:textId="77777777" w:rsidR="00081D03" w:rsidRPr="003F7A04" w:rsidRDefault="00081D03" w:rsidP="00310106">
            <w:pPr>
              <w:spacing w:after="0" w:line="240" w:lineRule="auto"/>
              <w:ind w:left="255"/>
              <w:rPr>
                <w:rFonts w:ascii="Times New Roman" w:eastAsia="Times New Roman" w:hAnsi="Times New Roman" w:cs="Times New Roman"/>
                <w:bCs/>
                <w:i/>
                <w:iCs/>
                <w:sz w:val="24"/>
                <w:szCs w:val="24"/>
                <w:lang w:eastAsia="sk-SK"/>
              </w:rPr>
            </w:pPr>
            <w:r>
              <w:rPr>
                <w:rFonts w:ascii="Times New Roman" w:eastAsia="Times New Roman" w:hAnsi="Times New Roman" w:cs="Times New Roman"/>
                <w:bCs/>
                <w:i/>
                <w:iCs/>
                <w:sz w:val="24"/>
                <w:szCs w:val="24"/>
                <w:lang w:eastAsia="sk-SK"/>
              </w:rPr>
              <w:t>z toho vplyv nových úloh v zmysle ods. 2 Čl. 6 ústavného zákona č. 493/2011 Z. z. o rozpočtovej zodpovednosti</w:t>
            </w:r>
          </w:p>
        </w:tc>
        <w:tc>
          <w:tcPr>
            <w:tcW w:w="1280" w:type="dxa"/>
            <w:noWrap/>
            <w:vAlign w:val="center"/>
          </w:tcPr>
          <w:p w14:paraId="388E5463" w14:textId="77777777" w:rsidR="00081D03" w:rsidRPr="003F7A04" w:rsidRDefault="00081D03" w:rsidP="00310106">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267" w:type="dxa"/>
            <w:noWrap/>
            <w:vAlign w:val="center"/>
          </w:tcPr>
          <w:p w14:paraId="47482DCF" w14:textId="77777777" w:rsidR="00081D03" w:rsidRPr="003F7A04" w:rsidRDefault="00081D03" w:rsidP="00310106">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267" w:type="dxa"/>
            <w:noWrap/>
            <w:vAlign w:val="center"/>
          </w:tcPr>
          <w:p w14:paraId="371241DB" w14:textId="77777777" w:rsidR="00081D03" w:rsidRPr="003F7A04" w:rsidRDefault="00081D03" w:rsidP="00310106">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267" w:type="dxa"/>
            <w:noWrap/>
            <w:vAlign w:val="center"/>
          </w:tcPr>
          <w:p w14:paraId="5275385D" w14:textId="77777777" w:rsidR="00081D03" w:rsidRPr="003F7A04" w:rsidRDefault="00081D03" w:rsidP="00310106">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r>
      <w:tr w:rsidR="00081D03" w:rsidRPr="007D5748" w14:paraId="22B931CE" w14:textId="77777777" w:rsidTr="00310106">
        <w:trPr>
          <w:trHeight w:val="125"/>
          <w:jc w:val="center"/>
        </w:trPr>
        <w:tc>
          <w:tcPr>
            <w:tcW w:w="4661" w:type="dxa"/>
            <w:noWrap/>
            <w:vAlign w:val="center"/>
          </w:tcPr>
          <w:p w14:paraId="7D9B2E5B" w14:textId="77777777" w:rsidR="00081D03" w:rsidRPr="007D5748" w:rsidRDefault="00081D03" w:rsidP="0031010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80" w:type="dxa"/>
            <w:noWrap/>
            <w:vAlign w:val="center"/>
          </w:tcPr>
          <w:p w14:paraId="454E4A46"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7844AF3"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93C3F37"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7752133E"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81D03" w:rsidRPr="007D5748" w14:paraId="7F4D2D74" w14:textId="77777777" w:rsidTr="00310106">
        <w:trPr>
          <w:trHeight w:val="125"/>
          <w:jc w:val="center"/>
        </w:trPr>
        <w:tc>
          <w:tcPr>
            <w:tcW w:w="4661" w:type="dxa"/>
            <w:noWrap/>
            <w:vAlign w:val="center"/>
          </w:tcPr>
          <w:p w14:paraId="35B85E1D" w14:textId="77777777" w:rsidR="00081D03" w:rsidRPr="007D5748" w:rsidRDefault="00081D03" w:rsidP="00310106">
            <w:pPr>
              <w:spacing w:after="0" w:line="240" w:lineRule="auto"/>
              <w:ind w:left="255"/>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z toho vplyv nových úloh v zmysle ods. 2 Čl. 6 ústavného zákona č. 493/2011 Z. z. o rozpočtovej zodpovednosti</w:t>
            </w:r>
          </w:p>
        </w:tc>
        <w:tc>
          <w:tcPr>
            <w:tcW w:w="1280" w:type="dxa"/>
            <w:noWrap/>
            <w:vAlign w:val="center"/>
          </w:tcPr>
          <w:p w14:paraId="7CFF53CD"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267" w:type="dxa"/>
            <w:noWrap/>
            <w:vAlign w:val="center"/>
          </w:tcPr>
          <w:p w14:paraId="6A3ED46F"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267" w:type="dxa"/>
            <w:noWrap/>
            <w:vAlign w:val="center"/>
          </w:tcPr>
          <w:p w14:paraId="076894FF"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267" w:type="dxa"/>
            <w:noWrap/>
            <w:vAlign w:val="center"/>
          </w:tcPr>
          <w:p w14:paraId="5228B8FA"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r>
      <w:tr w:rsidR="00081D03" w:rsidRPr="007D5748" w14:paraId="4630DD27" w14:textId="77777777" w:rsidTr="00310106">
        <w:trPr>
          <w:trHeight w:val="70"/>
          <w:jc w:val="center"/>
        </w:trPr>
        <w:tc>
          <w:tcPr>
            <w:tcW w:w="4661" w:type="dxa"/>
            <w:noWrap/>
            <w:vAlign w:val="center"/>
          </w:tcPr>
          <w:p w14:paraId="4ED5A4CA" w14:textId="77777777" w:rsidR="00081D03" w:rsidRPr="007D5748" w:rsidRDefault="00081D03" w:rsidP="00310106">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80" w:type="dxa"/>
            <w:noWrap/>
            <w:vAlign w:val="center"/>
          </w:tcPr>
          <w:p w14:paraId="751FB7B7"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CD7DB9E"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0112B37"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0DB3CFA0"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81D03" w:rsidRPr="007D5748" w14:paraId="075D902F" w14:textId="77777777" w:rsidTr="00310106">
        <w:trPr>
          <w:trHeight w:val="70"/>
          <w:jc w:val="center"/>
        </w:trPr>
        <w:tc>
          <w:tcPr>
            <w:tcW w:w="4661" w:type="dxa"/>
            <w:shd w:val="clear" w:color="auto" w:fill="BFBFBF" w:themeFill="background1" w:themeFillShade="BF"/>
            <w:noWrap/>
            <w:vAlign w:val="center"/>
          </w:tcPr>
          <w:p w14:paraId="5BA10B91" w14:textId="77777777" w:rsidR="00081D03" w:rsidRPr="007D5748" w:rsidRDefault="00081D03" w:rsidP="00310106">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Vplyv na počet zamestnancov </w:t>
            </w:r>
          </w:p>
        </w:tc>
        <w:tc>
          <w:tcPr>
            <w:tcW w:w="1280" w:type="dxa"/>
            <w:shd w:val="clear" w:color="auto" w:fill="BFBFBF" w:themeFill="background1" w:themeFillShade="BF"/>
            <w:noWrap/>
            <w:vAlign w:val="center"/>
          </w:tcPr>
          <w:p w14:paraId="4C4590D1"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23D18548"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37F2EF74"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7DD8F5E0"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081D03" w:rsidRPr="007D5748" w14:paraId="67C0D6BC" w14:textId="77777777" w:rsidTr="00310106">
        <w:trPr>
          <w:trHeight w:val="70"/>
          <w:jc w:val="center"/>
        </w:trPr>
        <w:tc>
          <w:tcPr>
            <w:tcW w:w="4661" w:type="dxa"/>
            <w:noWrap/>
            <w:vAlign w:val="center"/>
          </w:tcPr>
          <w:p w14:paraId="2B710DA7" w14:textId="77777777" w:rsidR="00081D03" w:rsidRPr="007D5748" w:rsidRDefault="00081D03" w:rsidP="0031010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80" w:type="dxa"/>
            <w:noWrap/>
            <w:vAlign w:val="center"/>
          </w:tcPr>
          <w:p w14:paraId="2B258A73"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A3D1BE4"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7563E9EB"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1511D263"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81D03" w:rsidRPr="007D5748" w14:paraId="0A05D549" w14:textId="77777777" w:rsidTr="00310106">
        <w:trPr>
          <w:trHeight w:val="70"/>
          <w:jc w:val="center"/>
        </w:trPr>
        <w:tc>
          <w:tcPr>
            <w:tcW w:w="4661" w:type="dxa"/>
            <w:noWrap/>
            <w:vAlign w:val="center"/>
          </w:tcPr>
          <w:p w14:paraId="6BFAE208" w14:textId="77777777" w:rsidR="00081D03" w:rsidRPr="007D5748" w:rsidRDefault="00081D03" w:rsidP="0031010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80" w:type="dxa"/>
            <w:noWrap/>
            <w:vAlign w:val="center"/>
          </w:tcPr>
          <w:p w14:paraId="12BE30CA"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25626DCE"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4C1B490F"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4DCE9A64"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81D03" w:rsidRPr="007D5748" w14:paraId="3E8CDF7A" w14:textId="77777777" w:rsidTr="00310106">
        <w:trPr>
          <w:trHeight w:val="70"/>
          <w:jc w:val="center"/>
        </w:trPr>
        <w:tc>
          <w:tcPr>
            <w:tcW w:w="4661" w:type="dxa"/>
            <w:noWrap/>
            <w:vAlign w:val="center"/>
          </w:tcPr>
          <w:p w14:paraId="1CD3F4AA" w14:textId="77777777" w:rsidR="00081D03" w:rsidRPr="007D5748" w:rsidRDefault="00081D03" w:rsidP="0031010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80" w:type="dxa"/>
            <w:noWrap/>
            <w:vAlign w:val="center"/>
          </w:tcPr>
          <w:p w14:paraId="0A5DD881"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4D478FEC"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4D694061"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9D79570"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81D03" w:rsidRPr="007D5748" w14:paraId="24CECA0B" w14:textId="77777777" w:rsidTr="00310106">
        <w:trPr>
          <w:trHeight w:val="70"/>
          <w:jc w:val="center"/>
        </w:trPr>
        <w:tc>
          <w:tcPr>
            <w:tcW w:w="4661" w:type="dxa"/>
            <w:noWrap/>
            <w:vAlign w:val="center"/>
          </w:tcPr>
          <w:p w14:paraId="3D66137A" w14:textId="77777777" w:rsidR="00081D03" w:rsidRPr="007D5748" w:rsidRDefault="00081D03" w:rsidP="0031010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80" w:type="dxa"/>
            <w:noWrap/>
            <w:vAlign w:val="center"/>
          </w:tcPr>
          <w:p w14:paraId="10060617"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22460DE"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8A50D8C"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4F059916"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81D03" w:rsidRPr="007D5748" w14:paraId="21EDB667" w14:textId="77777777" w:rsidTr="00310106">
        <w:trPr>
          <w:trHeight w:val="70"/>
          <w:jc w:val="center"/>
        </w:trPr>
        <w:tc>
          <w:tcPr>
            <w:tcW w:w="4661" w:type="dxa"/>
            <w:shd w:val="clear" w:color="auto" w:fill="BFBFBF" w:themeFill="background1" w:themeFillShade="BF"/>
            <w:noWrap/>
            <w:vAlign w:val="center"/>
          </w:tcPr>
          <w:p w14:paraId="2C29D4CD" w14:textId="77777777" w:rsidR="00081D03" w:rsidRPr="007D5748" w:rsidRDefault="00081D03" w:rsidP="00310106">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Vplyv na mzdové výdavky</w:t>
            </w:r>
          </w:p>
        </w:tc>
        <w:tc>
          <w:tcPr>
            <w:tcW w:w="1280" w:type="dxa"/>
            <w:shd w:val="clear" w:color="auto" w:fill="BFBFBF" w:themeFill="background1" w:themeFillShade="BF"/>
            <w:noWrap/>
            <w:vAlign w:val="center"/>
          </w:tcPr>
          <w:p w14:paraId="5BD576EA" w14:textId="77777777" w:rsidR="00081D03" w:rsidRPr="007D5748" w:rsidRDefault="00081D03" w:rsidP="00310106">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273FE2EC" w14:textId="77777777" w:rsidR="00081D03" w:rsidRPr="007D5748" w:rsidRDefault="00081D03" w:rsidP="00310106">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58F1517F" w14:textId="77777777" w:rsidR="00081D03" w:rsidRPr="007D5748" w:rsidRDefault="00081D03" w:rsidP="00310106">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3CD06634" w14:textId="77777777" w:rsidR="00081D03" w:rsidRPr="007D5748" w:rsidRDefault="00081D03" w:rsidP="00310106">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r>
      <w:tr w:rsidR="00081D03" w:rsidRPr="007D5748" w14:paraId="0B613427" w14:textId="77777777" w:rsidTr="00310106">
        <w:trPr>
          <w:trHeight w:val="70"/>
          <w:jc w:val="center"/>
        </w:trPr>
        <w:tc>
          <w:tcPr>
            <w:tcW w:w="4661" w:type="dxa"/>
            <w:noWrap/>
            <w:vAlign w:val="center"/>
          </w:tcPr>
          <w:p w14:paraId="377B5B45" w14:textId="77777777" w:rsidR="00081D03" w:rsidRPr="007D5748" w:rsidRDefault="00081D03" w:rsidP="0031010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80" w:type="dxa"/>
            <w:noWrap/>
            <w:vAlign w:val="center"/>
          </w:tcPr>
          <w:p w14:paraId="12693558"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9302B30"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77F5AF72"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27588E8B"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81D03" w:rsidRPr="007D5748" w14:paraId="7F047347" w14:textId="77777777" w:rsidTr="00310106">
        <w:trPr>
          <w:trHeight w:val="70"/>
          <w:jc w:val="center"/>
        </w:trPr>
        <w:tc>
          <w:tcPr>
            <w:tcW w:w="4661" w:type="dxa"/>
            <w:noWrap/>
            <w:vAlign w:val="center"/>
          </w:tcPr>
          <w:p w14:paraId="2B1A84DA" w14:textId="77777777" w:rsidR="00081D03" w:rsidRPr="007D5748" w:rsidRDefault="00081D03" w:rsidP="0031010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80" w:type="dxa"/>
            <w:noWrap/>
            <w:vAlign w:val="center"/>
          </w:tcPr>
          <w:p w14:paraId="33675A04"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1EF5157C"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B45FB35"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06C2ECD6"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81D03" w:rsidRPr="007D5748" w14:paraId="114589FD" w14:textId="77777777" w:rsidTr="00310106">
        <w:trPr>
          <w:trHeight w:val="70"/>
          <w:jc w:val="center"/>
        </w:trPr>
        <w:tc>
          <w:tcPr>
            <w:tcW w:w="4661" w:type="dxa"/>
            <w:noWrap/>
            <w:vAlign w:val="center"/>
          </w:tcPr>
          <w:p w14:paraId="68C76B11" w14:textId="77777777" w:rsidR="00081D03" w:rsidRPr="007D5748" w:rsidRDefault="00081D03" w:rsidP="0031010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80" w:type="dxa"/>
            <w:noWrap/>
            <w:vAlign w:val="center"/>
          </w:tcPr>
          <w:p w14:paraId="45636A2E"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11ED3BFC"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522DAC8"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5301940"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81D03" w:rsidRPr="007D5748" w14:paraId="56B9D886" w14:textId="77777777" w:rsidTr="00310106">
        <w:trPr>
          <w:trHeight w:val="70"/>
          <w:jc w:val="center"/>
        </w:trPr>
        <w:tc>
          <w:tcPr>
            <w:tcW w:w="4661" w:type="dxa"/>
            <w:noWrap/>
            <w:vAlign w:val="center"/>
          </w:tcPr>
          <w:p w14:paraId="33CB6B4E" w14:textId="77777777" w:rsidR="00081D03" w:rsidRPr="007D5748" w:rsidRDefault="00081D03" w:rsidP="00310106">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80" w:type="dxa"/>
            <w:noWrap/>
            <w:vAlign w:val="center"/>
          </w:tcPr>
          <w:p w14:paraId="1DE05240"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41C01C98"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0215C7AB"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1899936F" w14:textId="77777777" w:rsidR="00081D03" w:rsidRPr="007D5748" w:rsidRDefault="00081D03" w:rsidP="0031010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81D03" w:rsidRPr="007D5748" w14:paraId="367DFDB1" w14:textId="77777777" w:rsidTr="00310106">
        <w:trPr>
          <w:trHeight w:val="70"/>
          <w:jc w:val="center"/>
        </w:trPr>
        <w:tc>
          <w:tcPr>
            <w:tcW w:w="4661" w:type="dxa"/>
            <w:shd w:val="clear" w:color="auto" w:fill="C0C0C0"/>
            <w:noWrap/>
            <w:vAlign w:val="center"/>
          </w:tcPr>
          <w:p w14:paraId="32B47D4C" w14:textId="77777777" w:rsidR="00081D03" w:rsidRPr="007D5748" w:rsidRDefault="00081D03" w:rsidP="00310106">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Financovanie zabezpečené v rozpočte</w:t>
            </w:r>
          </w:p>
        </w:tc>
        <w:tc>
          <w:tcPr>
            <w:tcW w:w="1280" w:type="dxa"/>
            <w:shd w:val="clear" w:color="auto" w:fill="C0C0C0"/>
            <w:noWrap/>
            <w:vAlign w:val="center"/>
          </w:tcPr>
          <w:p w14:paraId="5137A6AC"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00514B12">
              <w:rPr>
                <w:rFonts w:ascii="Times New Roman" w:eastAsia="Times New Roman" w:hAnsi="Times New Roman" w:cs="Times New Roman"/>
                <w:b/>
                <w:bCs/>
                <w:sz w:val="24"/>
                <w:szCs w:val="24"/>
                <w:lang w:eastAsia="sk-SK"/>
              </w:rPr>
              <w:t>501 582</w:t>
            </w:r>
          </w:p>
        </w:tc>
        <w:tc>
          <w:tcPr>
            <w:tcW w:w="1267" w:type="dxa"/>
            <w:shd w:val="clear" w:color="auto" w:fill="C0C0C0"/>
            <w:noWrap/>
            <w:vAlign w:val="center"/>
          </w:tcPr>
          <w:p w14:paraId="5F01FB0F"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65749EFE">
              <w:rPr>
                <w:rFonts w:ascii="Times New Roman" w:eastAsia="Times New Roman" w:hAnsi="Times New Roman" w:cs="Times New Roman"/>
                <w:b/>
                <w:bCs/>
                <w:sz w:val="24"/>
                <w:szCs w:val="24"/>
                <w:lang w:eastAsia="sk-SK"/>
              </w:rPr>
              <w:t xml:space="preserve"> </w:t>
            </w:r>
            <w:r w:rsidRPr="00514B12">
              <w:rPr>
                <w:rFonts w:ascii="Times New Roman" w:eastAsia="Times New Roman" w:hAnsi="Times New Roman" w:cs="Times New Roman"/>
                <w:b/>
                <w:bCs/>
                <w:sz w:val="24"/>
                <w:szCs w:val="24"/>
                <w:lang w:eastAsia="sk-SK"/>
              </w:rPr>
              <w:t>589 440</w:t>
            </w:r>
          </w:p>
        </w:tc>
        <w:tc>
          <w:tcPr>
            <w:tcW w:w="1267" w:type="dxa"/>
            <w:shd w:val="clear" w:color="auto" w:fill="C0C0C0"/>
            <w:noWrap/>
            <w:vAlign w:val="center"/>
          </w:tcPr>
          <w:p w14:paraId="6A0961D6"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04FB4475"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081D03" w:rsidRPr="007D5748" w14:paraId="3365BE5C" w14:textId="77777777" w:rsidTr="00310106">
        <w:trPr>
          <w:trHeight w:val="70"/>
          <w:jc w:val="center"/>
        </w:trPr>
        <w:tc>
          <w:tcPr>
            <w:tcW w:w="4661" w:type="dxa"/>
            <w:noWrap/>
            <w:vAlign w:val="center"/>
          </w:tcPr>
          <w:p w14:paraId="1A7A4A31" w14:textId="77777777" w:rsidR="00081D03" w:rsidRPr="007D5748" w:rsidRDefault="00081D03" w:rsidP="00310106">
            <w:pPr>
              <w:spacing w:after="0" w:line="240" w:lineRule="auto"/>
              <w:rPr>
                <w:rFonts w:ascii="Times New Roman" w:eastAsia="Times New Roman" w:hAnsi="Times New Roman" w:cs="Times New Roman"/>
                <w:sz w:val="24"/>
                <w:szCs w:val="24"/>
                <w:lang w:eastAsia="sk-SK"/>
              </w:rPr>
            </w:pPr>
            <w:r w:rsidRPr="65749EFE">
              <w:rPr>
                <w:rFonts w:ascii="Times New Roman" w:eastAsia="Times New Roman" w:hAnsi="Times New Roman" w:cs="Times New Roman"/>
                <w:sz w:val="24"/>
                <w:szCs w:val="24"/>
                <w:lang w:eastAsia="sk-SK"/>
              </w:rPr>
              <w:t>v tom: MV SR</w:t>
            </w:r>
          </w:p>
          <w:p w14:paraId="607CF9F0" w14:textId="77777777" w:rsidR="00081D03" w:rsidRPr="007D5748" w:rsidRDefault="00081D03" w:rsidP="00310106">
            <w:pPr>
              <w:spacing w:after="0" w:line="240" w:lineRule="auto"/>
              <w:rPr>
                <w:rFonts w:ascii="Times New Roman" w:eastAsia="Times New Roman" w:hAnsi="Times New Roman" w:cs="Times New Roman"/>
                <w:sz w:val="24"/>
                <w:szCs w:val="24"/>
                <w:lang w:eastAsia="sk-SK"/>
              </w:rPr>
            </w:pPr>
            <w:r w:rsidRPr="65749EFE">
              <w:rPr>
                <w:rFonts w:ascii="Times New Roman" w:eastAsia="Times New Roman" w:hAnsi="Times New Roman" w:cs="Times New Roman"/>
                <w:sz w:val="24"/>
                <w:szCs w:val="24"/>
                <w:lang w:eastAsia="sk-SK"/>
              </w:rPr>
              <w:t>v tom: MD SR</w:t>
            </w:r>
          </w:p>
        </w:tc>
        <w:tc>
          <w:tcPr>
            <w:tcW w:w="1280" w:type="dxa"/>
            <w:noWrap/>
            <w:vAlign w:val="center"/>
          </w:tcPr>
          <w:p w14:paraId="358D589C" w14:textId="77777777" w:rsidR="00081D03" w:rsidRPr="00787354" w:rsidRDefault="00081D03" w:rsidP="00310106">
            <w:pPr>
              <w:spacing w:after="0" w:line="240" w:lineRule="auto"/>
              <w:jc w:val="right"/>
              <w:rPr>
                <w:rFonts w:ascii="Times New Roman" w:eastAsia="Times New Roman" w:hAnsi="Times New Roman" w:cs="Times New Roman"/>
                <w:sz w:val="24"/>
                <w:szCs w:val="24"/>
                <w:lang w:eastAsia="sk-SK"/>
              </w:rPr>
            </w:pPr>
            <w:r w:rsidRPr="004B7D73">
              <w:rPr>
                <w:rFonts w:ascii="Times New Roman" w:eastAsia="Times New Roman" w:hAnsi="Times New Roman" w:cs="Times New Roman"/>
                <w:bCs/>
                <w:sz w:val="24"/>
                <w:szCs w:val="24"/>
                <w:lang w:eastAsia="sk-SK"/>
              </w:rPr>
              <w:t>501 582</w:t>
            </w:r>
          </w:p>
        </w:tc>
        <w:tc>
          <w:tcPr>
            <w:tcW w:w="1267" w:type="dxa"/>
            <w:noWrap/>
            <w:vAlign w:val="center"/>
          </w:tcPr>
          <w:p w14:paraId="0A8D2C25" w14:textId="77777777" w:rsidR="00081D03" w:rsidRPr="00A65267" w:rsidRDefault="00081D03" w:rsidP="00310106">
            <w:pPr>
              <w:spacing w:after="0" w:line="240" w:lineRule="auto"/>
              <w:jc w:val="right"/>
              <w:rPr>
                <w:rFonts w:ascii="Times New Roman" w:eastAsia="Times New Roman" w:hAnsi="Times New Roman" w:cs="Times New Roman"/>
                <w:sz w:val="24"/>
                <w:szCs w:val="24"/>
                <w:lang w:eastAsia="sk-SK"/>
              </w:rPr>
            </w:pPr>
            <w:r w:rsidRPr="00787354">
              <w:rPr>
                <w:rFonts w:ascii="Times New Roman" w:eastAsia="Times New Roman" w:hAnsi="Times New Roman" w:cs="Times New Roman"/>
                <w:bCs/>
                <w:sz w:val="24"/>
                <w:szCs w:val="24"/>
                <w:lang w:eastAsia="sk-SK"/>
              </w:rPr>
              <w:t>4</w:t>
            </w:r>
            <w:r w:rsidRPr="004B7D73">
              <w:rPr>
                <w:rFonts w:ascii="Times New Roman" w:eastAsia="Times New Roman" w:hAnsi="Times New Roman" w:cs="Times New Roman"/>
                <w:bCs/>
                <w:sz w:val="24"/>
                <w:szCs w:val="24"/>
                <w:lang w:eastAsia="sk-SK"/>
              </w:rPr>
              <w:t>89 440</w:t>
            </w:r>
          </w:p>
          <w:p w14:paraId="64E34841"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65749EFE">
              <w:rPr>
                <w:rFonts w:ascii="Times New Roman" w:eastAsia="Times New Roman" w:hAnsi="Times New Roman" w:cs="Times New Roman"/>
                <w:sz w:val="24"/>
                <w:szCs w:val="24"/>
                <w:lang w:eastAsia="sk-SK"/>
              </w:rPr>
              <w:t>100 000</w:t>
            </w:r>
          </w:p>
        </w:tc>
        <w:tc>
          <w:tcPr>
            <w:tcW w:w="1267" w:type="dxa"/>
            <w:noWrap/>
            <w:vAlign w:val="center"/>
          </w:tcPr>
          <w:p w14:paraId="7E57C405"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0807EEED" w14:textId="77777777" w:rsidR="00081D03" w:rsidRPr="007D5748" w:rsidRDefault="00081D03" w:rsidP="0031010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081D03" w:rsidRPr="007D5748" w14:paraId="514F8E33" w14:textId="77777777" w:rsidTr="00310106">
        <w:trPr>
          <w:trHeight w:val="70"/>
          <w:jc w:val="center"/>
        </w:trPr>
        <w:tc>
          <w:tcPr>
            <w:tcW w:w="4661" w:type="dxa"/>
            <w:shd w:val="clear" w:color="auto" w:fill="BFBFBF" w:themeFill="background1" w:themeFillShade="BF"/>
            <w:noWrap/>
            <w:vAlign w:val="center"/>
          </w:tcPr>
          <w:p w14:paraId="6144951A" w14:textId="77777777" w:rsidR="00081D03" w:rsidRPr="007D5748" w:rsidRDefault="00081D03" w:rsidP="00310106">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Iné ako rozpočtové zdroje</w:t>
            </w:r>
          </w:p>
        </w:tc>
        <w:tc>
          <w:tcPr>
            <w:tcW w:w="1280" w:type="dxa"/>
            <w:shd w:val="clear" w:color="auto" w:fill="BFBFBF" w:themeFill="background1" w:themeFillShade="BF"/>
            <w:noWrap/>
            <w:vAlign w:val="center"/>
          </w:tcPr>
          <w:p w14:paraId="1F1903CD"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1DB3A4E5"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0FC99B5E"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445A2523"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081D03" w:rsidRPr="007D5748" w14:paraId="30E62931" w14:textId="77777777" w:rsidTr="00310106">
        <w:trPr>
          <w:trHeight w:val="70"/>
          <w:jc w:val="center"/>
        </w:trPr>
        <w:tc>
          <w:tcPr>
            <w:tcW w:w="4661" w:type="dxa"/>
            <w:shd w:val="clear" w:color="auto" w:fill="A6A6A6" w:themeFill="background1" w:themeFillShade="A6"/>
            <w:noWrap/>
            <w:vAlign w:val="center"/>
          </w:tcPr>
          <w:p w14:paraId="740F163D" w14:textId="77777777" w:rsidR="00081D03" w:rsidRPr="007D5748" w:rsidRDefault="00081D03" w:rsidP="00310106">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Rozpočtovo nekrytý vplyv / úspora</w:t>
            </w:r>
          </w:p>
        </w:tc>
        <w:tc>
          <w:tcPr>
            <w:tcW w:w="1280" w:type="dxa"/>
            <w:shd w:val="clear" w:color="auto" w:fill="A6A6A6" w:themeFill="background1" w:themeFillShade="A6"/>
            <w:noWrap/>
            <w:vAlign w:val="center"/>
          </w:tcPr>
          <w:p w14:paraId="01D50897"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64B74805"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6652C660"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10914A90" w14:textId="77777777" w:rsidR="00081D03" w:rsidRPr="007D5748" w:rsidRDefault="00081D03" w:rsidP="00310106">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bookmarkEnd w:id="0"/>
    </w:tbl>
    <w:p w14:paraId="08C6FD18" w14:textId="77777777" w:rsidR="00081D03" w:rsidRDefault="00081D03" w:rsidP="00081D03">
      <w:pPr>
        <w:spacing w:after="0" w:line="240" w:lineRule="auto"/>
        <w:rPr>
          <w:rFonts w:ascii="Times New Roman" w:eastAsia="Times New Roman" w:hAnsi="Times New Roman" w:cs="Times New Roman"/>
          <w:b/>
          <w:bCs/>
          <w:sz w:val="24"/>
          <w:szCs w:val="24"/>
          <w:lang w:eastAsia="sk-SK"/>
        </w:rPr>
      </w:pPr>
    </w:p>
    <w:p w14:paraId="54E82F59" w14:textId="77777777" w:rsidR="00081D03" w:rsidRPr="007B7470" w:rsidRDefault="00081D03" w:rsidP="00081D03">
      <w:pPr>
        <w:spacing w:after="0"/>
        <w:rPr>
          <w:rFonts w:ascii="Times New Roman" w:eastAsia="Times New Roman" w:hAnsi="Times New Roman" w:cs="Times New Roman"/>
          <w:sz w:val="20"/>
          <w:szCs w:val="20"/>
          <w:lang w:eastAsia="sk-SK"/>
        </w:rPr>
      </w:pPr>
      <w:r w:rsidRPr="73B7EAB2">
        <w:rPr>
          <w:rFonts w:ascii="Times New Roman" w:eastAsia="Times New Roman" w:hAnsi="Times New Roman" w:cs="Times New Roman"/>
          <w:sz w:val="20"/>
          <w:szCs w:val="20"/>
          <w:lang w:eastAsia="sk-SK"/>
        </w:rPr>
        <w:lastRenderedPageBreak/>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081D03" w:rsidRPr="007B7470" w14:paraId="1E877D4E" w14:textId="77777777" w:rsidTr="00310106">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A6D5AEC" w14:textId="77777777" w:rsidR="00081D03" w:rsidRPr="007B7470" w:rsidRDefault="00081D03" w:rsidP="00310106">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045F7AA" w14:textId="77777777" w:rsidR="00081D03" w:rsidRPr="007D5748" w:rsidRDefault="00081D03" w:rsidP="00310106">
            <w:pPr>
              <w:spacing w:after="0" w:line="240" w:lineRule="auto"/>
              <w:jc w:val="center"/>
              <w:rPr>
                <w:rFonts w:ascii="Times New Roman" w:eastAsia="Times New Roman" w:hAnsi="Times New Roman" w:cs="Times New Roman"/>
                <w:b/>
                <w:bCs/>
                <w:sz w:val="20"/>
                <w:szCs w:val="20"/>
                <w:lang w:eastAsia="sk-SK"/>
              </w:rPr>
            </w:pPr>
            <w:r w:rsidRPr="73B7EAB2">
              <w:rPr>
                <w:rFonts w:ascii="Times New Roman" w:eastAsia="Times New Roman" w:hAnsi="Times New Roman" w:cs="Times New Roman"/>
                <w:b/>
                <w:bCs/>
                <w:sz w:val="20"/>
                <w:szCs w:val="20"/>
                <w:lang w:eastAsia="sk-SK"/>
              </w:rPr>
              <w:t>202</w:t>
            </w:r>
            <w:r>
              <w:rPr>
                <w:rFonts w:ascii="Times New Roman" w:eastAsia="Times New Roman" w:hAnsi="Times New Roman" w:cs="Times New Roman"/>
                <w:b/>
                <w:bCs/>
                <w:sz w:val="20"/>
                <w:szCs w:val="20"/>
                <w:lang w:eastAsia="sk-SK"/>
              </w:rPr>
              <w:t>6</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73AE5C4" w14:textId="77777777" w:rsidR="00081D03" w:rsidRPr="007D5748" w:rsidRDefault="00081D03" w:rsidP="00310106">
            <w:pPr>
              <w:spacing w:after="0" w:line="240" w:lineRule="auto"/>
              <w:jc w:val="center"/>
              <w:rPr>
                <w:rFonts w:ascii="Times New Roman" w:eastAsia="Times New Roman" w:hAnsi="Times New Roman" w:cs="Times New Roman"/>
                <w:b/>
                <w:bCs/>
                <w:sz w:val="20"/>
                <w:szCs w:val="20"/>
                <w:lang w:eastAsia="sk-SK"/>
              </w:rPr>
            </w:pPr>
            <w:r w:rsidRPr="73B7EAB2">
              <w:rPr>
                <w:rFonts w:ascii="Times New Roman" w:eastAsia="Times New Roman" w:hAnsi="Times New Roman" w:cs="Times New Roman"/>
                <w:b/>
                <w:bCs/>
                <w:sz w:val="20"/>
                <w:szCs w:val="20"/>
                <w:lang w:eastAsia="sk-SK"/>
              </w:rPr>
              <w:t>202</w:t>
            </w:r>
            <w:r>
              <w:rPr>
                <w:rFonts w:ascii="Times New Roman" w:eastAsia="Times New Roman" w:hAnsi="Times New Roman" w:cs="Times New Roman"/>
                <w:b/>
                <w:bCs/>
                <w:sz w:val="20"/>
                <w:szCs w:val="20"/>
                <w:lang w:eastAsia="sk-SK"/>
              </w:rPr>
              <w:t>7</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98D3BBD" w14:textId="77777777" w:rsidR="00081D03" w:rsidRPr="007D5748" w:rsidRDefault="00081D03" w:rsidP="00310106">
            <w:pPr>
              <w:spacing w:after="0" w:line="240" w:lineRule="auto"/>
              <w:jc w:val="center"/>
              <w:rPr>
                <w:rFonts w:ascii="Times New Roman" w:eastAsia="Times New Roman" w:hAnsi="Times New Roman" w:cs="Times New Roman"/>
                <w:b/>
                <w:bCs/>
                <w:sz w:val="20"/>
                <w:szCs w:val="20"/>
                <w:lang w:eastAsia="sk-SK"/>
              </w:rPr>
            </w:pPr>
            <w:r w:rsidRPr="73B7EAB2">
              <w:rPr>
                <w:rFonts w:ascii="Times New Roman" w:eastAsia="Times New Roman" w:hAnsi="Times New Roman" w:cs="Times New Roman"/>
                <w:b/>
                <w:bCs/>
                <w:sz w:val="20"/>
                <w:szCs w:val="20"/>
                <w:lang w:eastAsia="sk-SK"/>
              </w:rPr>
              <w:t>202</w:t>
            </w:r>
            <w:r>
              <w:rPr>
                <w:rFonts w:ascii="Times New Roman" w:eastAsia="Times New Roman" w:hAnsi="Times New Roman" w:cs="Times New Roman"/>
                <w:b/>
                <w:bCs/>
                <w:sz w:val="20"/>
                <w:szCs w:val="20"/>
                <w:lang w:eastAsia="sk-SK"/>
              </w:rPr>
              <w:t>8</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A3997F5" w14:textId="77777777" w:rsidR="00081D03" w:rsidRPr="007D5748" w:rsidRDefault="00081D03" w:rsidP="00310106">
            <w:pPr>
              <w:spacing w:after="0" w:line="240" w:lineRule="auto"/>
              <w:jc w:val="center"/>
              <w:rPr>
                <w:rFonts w:ascii="Times New Roman" w:eastAsia="Times New Roman" w:hAnsi="Times New Roman" w:cs="Times New Roman"/>
                <w:b/>
                <w:bCs/>
                <w:sz w:val="24"/>
                <w:szCs w:val="24"/>
                <w:lang w:eastAsia="sk-SK"/>
              </w:rPr>
            </w:pPr>
            <w:r w:rsidRPr="73B7EAB2">
              <w:rPr>
                <w:rFonts w:ascii="Times New Roman" w:eastAsia="Times New Roman" w:hAnsi="Times New Roman" w:cs="Times New Roman"/>
                <w:b/>
                <w:bCs/>
                <w:sz w:val="20"/>
                <w:szCs w:val="20"/>
                <w:lang w:eastAsia="sk-SK"/>
              </w:rPr>
              <w:t>202</w:t>
            </w:r>
            <w:r>
              <w:rPr>
                <w:rFonts w:ascii="Times New Roman" w:eastAsia="Times New Roman" w:hAnsi="Times New Roman" w:cs="Times New Roman"/>
                <w:b/>
                <w:bCs/>
                <w:sz w:val="20"/>
                <w:szCs w:val="20"/>
                <w:lang w:eastAsia="sk-SK"/>
              </w:rPr>
              <w:t>9</w:t>
            </w:r>
          </w:p>
        </w:tc>
      </w:tr>
      <w:tr w:rsidR="00081D03" w:rsidRPr="007B7470" w14:paraId="5BC6F454" w14:textId="77777777" w:rsidTr="00310106">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EDED102" w14:textId="77777777" w:rsidR="00081D03" w:rsidRPr="007B7470" w:rsidRDefault="00081D03" w:rsidP="00310106">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550511FE" w14:textId="77777777" w:rsidR="00081D03" w:rsidRPr="007B7470" w:rsidRDefault="00081D03" w:rsidP="00310106">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tcPr>
          <w:p w14:paraId="3E901610" w14:textId="77777777" w:rsidR="00081D03" w:rsidRPr="007B7470" w:rsidRDefault="00081D03" w:rsidP="00310106">
            <w:pPr>
              <w:spacing w:after="0" w:line="240" w:lineRule="auto"/>
              <w:jc w:val="center"/>
              <w:rPr>
                <w:rFonts w:ascii="Times New Roman" w:eastAsia="Times New Roman" w:hAnsi="Times New Roman" w:cs="Times New Roman"/>
                <w:b/>
                <w:bCs/>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38AB4705" w14:textId="77777777" w:rsidR="00081D03" w:rsidRPr="007B7470" w:rsidRDefault="00081D03" w:rsidP="00310106">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1DD0512D" w14:textId="77777777" w:rsidR="00081D03" w:rsidRPr="007B7470" w:rsidRDefault="00081D03" w:rsidP="00310106">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081D03" w:rsidRPr="007B7470" w14:paraId="1B2CA72F" w14:textId="77777777" w:rsidTr="00310106">
        <w:trPr>
          <w:trHeight w:val="302"/>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A981134" w14:textId="77777777" w:rsidR="00081D03" w:rsidRPr="007B7470" w:rsidRDefault="00081D03" w:rsidP="00310106">
            <w:pPr>
              <w:spacing w:after="0" w:line="240" w:lineRule="auto"/>
              <w:rPr>
                <w:rFonts w:ascii="Times New Roman" w:eastAsia="Times New Roman" w:hAnsi="Times New Roman" w:cs="Times New Roman"/>
                <w:color w:val="000000" w:themeColor="text1"/>
                <w:sz w:val="24"/>
                <w:szCs w:val="24"/>
                <w:lang w:eastAsia="sk-SK"/>
              </w:rPr>
            </w:pPr>
            <w:r w:rsidRPr="790EB09B">
              <w:rPr>
                <w:rFonts w:ascii="Times New Roman" w:eastAsia="Times New Roman" w:hAnsi="Times New Roman" w:cs="Times New Roman"/>
                <w:color w:val="000000" w:themeColor="text1"/>
                <w:sz w:val="24"/>
                <w:szCs w:val="24"/>
                <w:lang w:eastAsia="sk-SK"/>
              </w:rPr>
              <w:t>v tom: MV SR</w:t>
            </w:r>
          </w:p>
        </w:tc>
        <w:tc>
          <w:tcPr>
            <w:tcW w:w="1134" w:type="dxa"/>
            <w:tcBorders>
              <w:top w:val="nil"/>
              <w:left w:val="nil"/>
              <w:bottom w:val="single" w:sz="4" w:space="0" w:color="auto"/>
              <w:right w:val="single" w:sz="4" w:space="0" w:color="auto"/>
            </w:tcBorders>
            <w:shd w:val="clear" w:color="auto" w:fill="auto"/>
            <w:noWrap/>
            <w:vAlign w:val="center"/>
            <w:hideMark/>
          </w:tcPr>
          <w:p w14:paraId="36D8FE2A" w14:textId="77777777" w:rsidR="00081D03" w:rsidRPr="007B7470" w:rsidRDefault="00081D03" w:rsidP="00310106">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tcPr>
          <w:p w14:paraId="3D9B57EA" w14:textId="77777777" w:rsidR="00081D03" w:rsidRPr="007B7470" w:rsidRDefault="00081D03" w:rsidP="00310106">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0B8890DD" w14:textId="77777777" w:rsidR="00081D03" w:rsidRPr="007B7470" w:rsidRDefault="00081D03" w:rsidP="00310106">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112A347F" w14:textId="77777777" w:rsidR="00081D03" w:rsidRPr="007B7470" w:rsidRDefault="00081D03" w:rsidP="00310106">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r>
      <w:tr w:rsidR="00081D03" w14:paraId="2C9EFE2E" w14:textId="77777777" w:rsidTr="00310106">
        <w:trPr>
          <w:trHeight w:val="302"/>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B166EA6" w14:textId="77777777" w:rsidR="00081D03" w:rsidRDefault="00081D03" w:rsidP="00310106">
            <w:pPr>
              <w:spacing w:after="0" w:line="240" w:lineRule="auto"/>
              <w:rPr>
                <w:rFonts w:ascii="Times New Roman" w:eastAsia="Times New Roman" w:hAnsi="Times New Roman" w:cs="Times New Roman"/>
                <w:color w:val="000000" w:themeColor="text1"/>
                <w:sz w:val="24"/>
                <w:szCs w:val="24"/>
                <w:lang w:eastAsia="sk-SK"/>
              </w:rPr>
            </w:pPr>
            <w:r w:rsidRPr="790EB09B">
              <w:rPr>
                <w:rFonts w:ascii="Times New Roman" w:eastAsia="Times New Roman" w:hAnsi="Times New Roman" w:cs="Times New Roman"/>
                <w:color w:val="000000" w:themeColor="text1"/>
                <w:sz w:val="24"/>
                <w:szCs w:val="24"/>
                <w:lang w:eastAsia="sk-SK"/>
              </w:rPr>
              <w:t>v tom: MD SR</w:t>
            </w:r>
          </w:p>
        </w:tc>
        <w:tc>
          <w:tcPr>
            <w:tcW w:w="1134" w:type="dxa"/>
            <w:tcBorders>
              <w:top w:val="nil"/>
              <w:left w:val="nil"/>
              <w:bottom w:val="single" w:sz="4" w:space="0" w:color="auto"/>
              <w:right w:val="single" w:sz="4" w:space="0" w:color="auto"/>
            </w:tcBorders>
            <w:shd w:val="clear" w:color="auto" w:fill="auto"/>
            <w:noWrap/>
            <w:vAlign w:val="center"/>
            <w:hideMark/>
          </w:tcPr>
          <w:p w14:paraId="469F8F1A" w14:textId="77777777" w:rsidR="00081D03" w:rsidRDefault="00081D03" w:rsidP="00310106">
            <w:pPr>
              <w:spacing w:after="0" w:line="240" w:lineRule="auto"/>
              <w:jc w:val="center"/>
              <w:rPr>
                <w:rFonts w:ascii="Times New Roman" w:eastAsia="Times New Roman" w:hAnsi="Times New Roman" w:cs="Times New Roman"/>
                <w:color w:val="000000" w:themeColor="text1"/>
                <w:sz w:val="24"/>
                <w:szCs w:val="24"/>
                <w:lang w:eastAsia="sk-SK"/>
              </w:rPr>
            </w:pPr>
            <w:r w:rsidRPr="790EB09B">
              <w:rPr>
                <w:rFonts w:ascii="Times New Roman" w:eastAsia="Times New Roman" w:hAnsi="Times New Roman" w:cs="Times New Roman"/>
                <w:color w:val="000000" w:themeColor="text1"/>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tcPr>
          <w:p w14:paraId="7241A625" w14:textId="77777777" w:rsidR="00081D03" w:rsidRDefault="00081D03" w:rsidP="00310106">
            <w:pPr>
              <w:spacing w:after="0" w:line="240" w:lineRule="auto"/>
              <w:jc w:val="center"/>
              <w:rPr>
                <w:rFonts w:ascii="Times New Roman" w:eastAsia="Times New Roman" w:hAnsi="Times New Roman" w:cs="Times New Roman"/>
                <w:color w:val="000000" w:themeColor="text1"/>
                <w:sz w:val="24"/>
                <w:szCs w:val="24"/>
                <w:lang w:eastAsia="sk-SK"/>
              </w:rPr>
            </w:pPr>
            <w:r w:rsidRPr="790EB09B">
              <w:rPr>
                <w:rFonts w:ascii="Times New Roman" w:eastAsia="Times New Roman" w:hAnsi="Times New Roman" w:cs="Times New Roman"/>
                <w:color w:val="000000" w:themeColor="text1"/>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5B8FC124" w14:textId="77777777" w:rsidR="00081D03" w:rsidRDefault="00081D03" w:rsidP="00310106">
            <w:pPr>
              <w:spacing w:after="0" w:line="240" w:lineRule="auto"/>
              <w:jc w:val="center"/>
              <w:rPr>
                <w:rFonts w:ascii="Times New Roman" w:eastAsia="Times New Roman" w:hAnsi="Times New Roman" w:cs="Times New Roman"/>
                <w:color w:val="000000" w:themeColor="text1"/>
                <w:sz w:val="24"/>
                <w:szCs w:val="24"/>
                <w:lang w:eastAsia="sk-SK"/>
              </w:rPr>
            </w:pPr>
            <w:r w:rsidRPr="790EB09B">
              <w:rPr>
                <w:rFonts w:ascii="Times New Roman" w:eastAsia="Times New Roman" w:hAnsi="Times New Roman" w:cs="Times New Roman"/>
                <w:color w:val="000000" w:themeColor="text1"/>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34F16AE7" w14:textId="77777777" w:rsidR="00081D03" w:rsidRDefault="00081D03" w:rsidP="00310106">
            <w:pPr>
              <w:spacing w:after="0" w:line="240" w:lineRule="auto"/>
              <w:jc w:val="center"/>
              <w:rPr>
                <w:rFonts w:ascii="Times New Roman" w:eastAsia="Times New Roman" w:hAnsi="Times New Roman" w:cs="Times New Roman"/>
                <w:color w:val="000000" w:themeColor="text1"/>
                <w:sz w:val="24"/>
                <w:szCs w:val="24"/>
                <w:lang w:eastAsia="sk-SK"/>
              </w:rPr>
            </w:pPr>
            <w:r w:rsidRPr="790EB09B">
              <w:rPr>
                <w:rFonts w:ascii="Times New Roman" w:eastAsia="Times New Roman" w:hAnsi="Times New Roman" w:cs="Times New Roman"/>
                <w:color w:val="000000" w:themeColor="text1"/>
                <w:sz w:val="24"/>
                <w:szCs w:val="24"/>
                <w:lang w:eastAsia="sk-SK"/>
              </w:rPr>
              <w:t>0</w:t>
            </w:r>
          </w:p>
        </w:tc>
      </w:tr>
      <w:tr w:rsidR="00081D03" w:rsidRPr="007B7470" w14:paraId="69D9554D" w14:textId="77777777" w:rsidTr="00310106">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A89F184" w14:textId="77777777" w:rsidR="00081D03" w:rsidRPr="007B7470" w:rsidRDefault="00081D03" w:rsidP="00310106">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490347BE" w14:textId="77777777" w:rsidR="00081D03" w:rsidRPr="007B7470" w:rsidRDefault="00081D03" w:rsidP="00310106">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tcPr>
          <w:p w14:paraId="1DE4285B" w14:textId="77777777" w:rsidR="00081D03" w:rsidRPr="007B7470" w:rsidRDefault="00081D03" w:rsidP="00310106">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54ECE6DA" w14:textId="77777777" w:rsidR="00081D03" w:rsidRPr="007B7470" w:rsidRDefault="00081D03" w:rsidP="00310106">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14:paraId="1F611117" w14:textId="77777777" w:rsidR="00081D03" w:rsidRPr="007B7470" w:rsidRDefault="00081D03" w:rsidP="00310106">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r>
      <w:tr w:rsidR="00081D03" w:rsidRPr="007B7470" w14:paraId="37AEF425" w14:textId="77777777" w:rsidTr="00310106">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1AA62C8" w14:textId="77777777" w:rsidR="00081D03" w:rsidRPr="007B7470" w:rsidRDefault="00081D03" w:rsidP="00310106">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109C7D82" w14:textId="77777777" w:rsidR="00081D03" w:rsidRPr="007B7470" w:rsidRDefault="00081D03" w:rsidP="00310106">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tcPr>
          <w:p w14:paraId="5E879873" w14:textId="77777777" w:rsidR="00081D03" w:rsidRPr="007B7470" w:rsidRDefault="00081D03" w:rsidP="00310106">
            <w:pPr>
              <w:spacing w:after="0" w:line="240" w:lineRule="auto"/>
              <w:jc w:val="center"/>
              <w:rPr>
                <w:rFonts w:ascii="Times New Roman" w:eastAsia="Times New Roman" w:hAnsi="Times New Roman" w:cs="Times New Roman"/>
                <w:b/>
                <w:bCs/>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12F064C6" w14:textId="77777777" w:rsidR="00081D03" w:rsidRPr="007B7470" w:rsidRDefault="00081D03" w:rsidP="00310106">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2B56B01C" w14:textId="77777777" w:rsidR="00081D03" w:rsidRPr="007B7470" w:rsidRDefault="00081D03" w:rsidP="00310106">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081D03" w:rsidRPr="007B7470" w14:paraId="1EB84453" w14:textId="77777777" w:rsidTr="00310106">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DD8FE57" w14:textId="77777777" w:rsidR="00081D03" w:rsidRPr="007B7470" w:rsidRDefault="00081D03" w:rsidP="00310106">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18A233B6" w14:textId="77777777" w:rsidR="00081D03" w:rsidRPr="007B7470" w:rsidRDefault="00081D03" w:rsidP="00310106">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tcPr>
          <w:p w14:paraId="21A69A5F" w14:textId="77777777" w:rsidR="00081D03" w:rsidRPr="007B7470" w:rsidRDefault="00081D03" w:rsidP="00310106">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0F7CEC68" w14:textId="77777777" w:rsidR="00081D03" w:rsidRPr="007B7470" w:rsidRDefault="00081D03" w:rsidP="00310106">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4686069B" w14:textId="77777777" w:rsidR="00081D03" w:rsidRPr="007B7470" w:rsidRDefault="00081D03" w:rsidP="00310106">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081D03" w:rsidRPr="007B7470" w14:paraId="78A82282" w14:textId="77777777" w:rsidTr="00310106">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E21D9BA" w14:textId="77777777" w:rsidR="00081D03" w:rsidRPr="007B7470" w:rsidRDefault="00081D03" w:rsidP="00310106">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AA898B" w14:textId="77777777" w:rsidR="00081D03" w:rsidRPr="007B7470" w:rsidRDefault="00081D03" w:rsidP="00310106">
            <w:pPr>
              <w:spacing w:after="0" w:line="240" w:lineRule="auto"/>
              <w:jc w:val="center"/>
              <w:rPr>
                <w:rFonts w:ascii="Times New Roman" w:eastAsia="Times New Roman" w:hAnsi="Times New Roman" w:cs="Times New Roman"/>
                <w:b/>
                <w:color w:val="000000"/>
                <w:sz w:val="24"/>
                <w:szCs w:val="24"/>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06B4C3A" w14:textId="77777777" w:rsidR="00081D03" w:rsidRPr="007B7470" w:rsidRDefault="00081D03" w:rsidP="00310106">
            <w:pPr>
              <w:spacing w:after="0" w:line="240" w:lineRule="auto"/>
              <w:jc w:val="center"/>
              <w:rPr>
                <w:rFonts w:ascii="Times New Roman" w:eastAsia="Times New Roman" w:hAnsi="Times New Roman" w:cs="Times New Roman"/>
                <w:b/>
                <w:color w:val="000000"/>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57FF6B" w14:textId="77777777" w:rsidR="00081D03" w:rsidRPr="007B7470" w:rsidRDefault="00081D03" w:rsidP="00310106">
            <w:pPr>
              <w:spacing w:after="0" w:line="240" w:lineRule="auto"/>
              <w:jc w:val="center"/>
              <w:rPr>
                <w:rFonts w:ascii="Times New Roman" w:eastAsia="Times New Roman" w:hAnsi="Times New Roman" w:cs="Times New Roman"/>
                <w:b/>
                <w:color w:val="000000"/>
                <w:sz w:val="24"/>
                <w:szCs w:val="24"/>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DEEAE78" w14:textId="77777777" w:rsidR="00081D03" w:rsidRPr="007B7470" w:rsidRDefault="00081D03" w:rsidP="00310106">
            <w:pPr>
              <w:spacing w:after="0" w:line="240" w:lineRule="auto"/>
              <w:jc w:val="center"/>
              <w:rPr>
                <w:rFonts w:ascii="Times New Roman" w:eastAsia="Times New Roman" w:hAnsi="Times New Roman" w:cs="Times New Roman"/>
                <w:b/>
                <w:color w:val="000000"/>
                <w:sz w:val="24"/>
                <w:szCs w:val="24"/>
                <w:lang w:eastAsia="sk-SK"/>
              </w:rPr>
            </w:pPr>
          </w:p>
        </w:tc>
      </w:tr>
    </w:tbl>
    <w:p w14:paraId="6540CB3D" w14:textId="77777777" w:rsidR="00081D03" w:rsidRDefault="00081D03" w:rsidP="00081D03">
      <w:pPr>
        <w:spacing w:after="0"/>
        <w:rPr>
          <w:rFonts w:ascii="Times New Roman" w:eastAsia="Times New Roman" w:hAnsi="Times New Roman" w:cs="Times New Roman"/>
          <w:b/>
          <w:bCs/>
          <w:sz w:val="24"/>
          <w:szCs w:val="24"/>
          <w:lang w:eastAsia="sk-SK"/>
        </w:rPr>
      </w:pPr>
    </w:p>
    <w:p w14:paraId="01C1C04D" w14:textId="77777777" w:rsidR="00081D03" w:rsidRPr="007D5748" w:rsidRDefault="00081D03" w:rsidP="00081D03">
      <w:pPr>
        <w:rPr>
          <w:rFonts w:ascii="Times New Roman" w:eastAsia="Times New Roman" w:hAnsi="Times New Roman" w:cs="Times New Roman"/>
          <w:b/>
          <w:bCs/>
          <w:sz w:val="24"/>
          <w:szCs w:val="24"/>
          <w:lang w:eastAsia="sk-SK"/>
        </w:rPr>
      </w:pPr>
      <w:r w:rsidRPr="1FF5791E">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00FAF4FC" w14:textId="77777777" w:rsidR="00081D03" w:rsidRDefault="00081D03" w:rsidP="00081D03">
      <w:pPr>
        <w:pBdr>
          <w:top w:val="single" w:sz="4" w:space="1" w:color="000000"/>
          <w:left w:val="single" w:sz="4" w:space="4" w:color="000000"/>
          <w:bottom w:val="single" w:sz="4" w:space="4" w:color="000000"/>
          <w:right w:val="single" w:sz="4" w:space="4" w:color="000000"/>
        </w:pBdr>
        <w:spacing w:after="0" w:line="260" w:lineRule="exact"/>
        <w:jc w:val="both"/>
        <w:rPr>
          <w:rFonts w:ascii="Times New Roman" w:eastAsia="Times New Roman" w:hAnsi="Times New Roman" w:cs="Times New Roman"/>
          <w:sz w:val="24"/>
          <w:szCs w:val="24"/>
          <w:lang w:eastAsia="sk-SK"/>
        </w:rPr>
      </w:pPr>
      <w:r w:rsidRPr="5B5C4D64">
        <w:rPr>
          <w:rFonts w:ascii="Times New Roman" w:eastAsia="Times New Roman" w:hAnsi="Times New Roman" w:cs="Times New Roman"/>
          <w:sz w:val="24"/>
          <w:szCs w:val="24"/>
          <w:lang w:eastAsia="sk-SK"/>
        </w:rPr>
        <w:t>Návrh predpokladá negatívny vplyv na rozpočet verejnej správy v</w:t>
      </w:r>
      <w:r>
        <w:rPr>
          <w:rFonts w:ascii="Times New Roman" w:eastAsia="Times New Roman" w:hAnsi="Times New Roman" w:cs="Times New Roman"/>
          <w:sz w:val="24"/>
          <w:szCs w:val="24"/>
          <w:lang w:eastAsia="sk-SK"/>
        </w:rPr>
        <w:t xml:space="preserve"> celkovej</w:t>
      </w:r>
      <w:r w:rsidRPr="5B5C4D64">
        <w:rPr>
          <w:rFonts w:ascii="Times New Roman" w:eastAsia="Times New Roman" w:hAnsi="Times New Roman" w:cs="Times New Roman"/>
          <w:sz w:val="24"/>
          <w:szCs w:val="24"/>
          <w:lang w:eastAsia="sk-SK"/>
        </w:rPr>
        <w:t xml:space="preserve"> výške 1 </w:t>
      </w:r>
      <w:r>
        <w:rPr>
          <w:rFonts w:ascii="Times New Roman" w:eastAsia="Times New Roman" w:hAnsi="Times New Roman" w:cs="Times New Roman"/>
          <w:sz w:val="24"/>
          <w:szCs w:val="24"/>
          <w:lang w:eastAsia="sk-SK"/>
        </w:rPr>
        <w:t>091</w:t>
      </w:r>
      <w:r w:rsidRPr="5B5C4D64">
        <w:rPr>
          <w:rFonts w:ascii="Times New Roman" w:eastAsia="Times New Roman" w:hAnsi="Times New Roman" w:cs="Times New Roman"/>
          <w:sz w:val="24"/>
          <w:szCs w:val="24"/>
          <w:lang w:eastAsia="sk-SK"/>
        </w:rPr>
        <w:t xml:space="preserve"> 022,- eur na zmenu informačného systému evidencie vodičov (IS DSC) a Centrálnej evidencie správnych deliktov a priestupkov (CESDaP) v súvislosti s</w:t>
      </w:r>
      <w:r>
        <w:rPr>
          <w:rFonts w:ascii="Times New Roman" w:eastAsia="Times New Roman" w:hAnsi="Times New Roman" w:cs="Times New Roman"/>
          <w:sz w:val="24"/>
          <w:szCs w:val="24"/>
          <w:lang w:eastAsia="sk-SK"/>
        </w:rPr>
        <w:t xml:space="preserve"> precizovaním</w:t>
      </w:r>
      <w:r w:rsidRPr="00036F61">
        <w:rPr>
          <w:rFonts w:ascii="Times New Roman" w:eastAsia="Times New Roman" w:hAnsi="Times New Roman" w:cs="Times New Roman"/>
          <w:sz w:val="24"/>
          <w:szCs w:val="24"/>
          <w:lang w:eastAsia="sk-SK"/>
        </w:rPr>
        <w:t xml:space="preserve"> mechanizmov zameraných na recidivistov, vodičov opakovane porušujúcich pravidlá cestnej premávky</w:t>
      </w:r>
      <w:r w:rsidRPr="5B5C4D64">
        <w:rPr>
          <w:rFonts w:ascii="Times New Roman" w:eastAsia="Times New Roman" w:hAnsi="Times New Roman" w:cs="Times New Roman"/>
          <w:sz w:val="24"/>
          <w:szCs w:val="24"/>
          <w:lang w:eastAsia="sk-SK"/>
        </w:rPr>
        <w:t>, ako aj úpravu IS DSC a Jednotného informačného systému v cestnej doprave (JISCD) v časti registra autoškôl z dôvodu rozdelenia vodičského kurzu a skúšky z odbornej spôsobilosti na dve samostatné časti.</w:t>
      </w:r>
      <w:r>
        <w:rPr>
          <w:rFonts w:ascii="Times New Roman" w:eastAsia="Times New Roman" w:hAnsi="Times New Roman" w:cs="Times New Roman"/>
          <w:sz w:val="24"/>
          <w:szCs w:val="24"/>
          <w:lang w:eastAsia="sk-SK"/>
        </w:rPr>
        <w:t xml:space="preserve"> </w:t>
      </w:r>
      <w:r w:rsidRPr="5B5C4D64">
        <w:rPr>
          <w:rFonts w:ascii="Times New Roman" w:eastAsia="Times New Roman" w:hAnsi="Times New Roman" w:cs="Times New Roman"/>
          <w:sz w:val="24"/>
          <w:szCs w:val="24"/>
          <w:lang w:eastAsia="sk-SK"/>
        </w:rPr>
        <w:t>Ide o odhad dodávateľov systémov, presné náklady budú stanovené na základe podrobnej analýzy detailnej funkčnej špecifikácie. Na financovanie zmien v systémoch MV SR je v plnej výške plánovaná alokácia z finančného mechanizmu podľa § 68 ods. 1 zákona č. 39/2015 Z. z. o poisťovníctve a o zmene a doplnení niektorých zákonov, v rámci ktorého sú poisťovňa, poisťovňa z iného členského štátu a pobočka zahraničnej poisťovne povinné odviesť 8</w:t>
      </w:r>
      <w:r>
        <w:rPr>
          <w:rFonts w:ascii="Times New Roman" w:eastAsia="Times New Roman" w:hAnsi="Times New Roman" w:cs="Times New Roman"/>
          <w:sz w:val="24"/>
          <w:szCs w:val="24"/>
          <w:lang w:eastAsia="sk-SK"/>
        </w:rPr>
        <w:t xml:space="preserve"> </w:t>
      </w:r>
      <w:r w:rsidRPr="5B5C4D64">
        <w:rPr>
          <w:rFonts w:ascii="Times New Roman" w:eastAsia="Times New Roman" w:hAnsi="Times New Roman" w:cs="Times New Roman"/>
          <w:sz w:val="24"/>
          <w:szCs w:val="24"/>
          <w:lang w:eastAsia="sk-SK"/>
        </w:rPr>
        <w:t>% z prijatého poistného z povinného zmluvného poistenia zodpovednosti za škodu spôsobenú prevádzkou motorového vozidla z činnosti vykonávanej na území Slovenskej republiky za predchádzajúci kalendárny rok na účely plnenia úloh súvisiacich okrem iného i s výkonom dohľadu nad bezpečnosťou a plynulosťou cestnej premávky. Financovanie úprav systému JISCD bude zabezpečené  v gescii Ministerstva dopravy SR.</w:t>
      </w:r>
    </w:p>
    <w:p w14:paraId="36952511" w14:textId="77777777" w:rsidR="00081D03" w:rsidRPr="007D5748" w:rsidRDefault="00081D03" w:rsidP="00081D0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14:paraId="12BBCC86" w14:textId="77777777" w:rsidR="00081D03" w:rsidRPr="007D5748" w:rsidRDefault="00081D03" w:rsidP="00081D03">
      <w:pPr>
        <w:spacing w:after="0" w:line="240" w:lineRule="auto"/>
        <w:rPr>
          <w:rFonts w:ascii="Times New Roman" w:eastAsia="Times New Roman" w:hAnsi="Times New Roman" w:cs="Times New Roman"/>
          <w:sz w:val="24"/>
          <w:szCs w:val="24"/>
          <w:lang w:eastAsia="sk-SK"/>
        </w:rPr>
      </w:pPr>
    </w:p>
    <w:p w14:paraId="49A1DEC3" w14:textId="77777777" w:rsidR="00081D03" w:rsidRPr="007D5748" w:rsidRDefault="00081D03" w:rsidP="00081D03">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14:paraId="61EBAD83" w14:textId="77777777" w:rsidR="00081D03" w:rsidRPr="007D5748" w:rsidRDefault="00081D03" w:rsidP="00081D03">
      <w:pPr>
        <w:spacing w:after="0" w:line="240" w:lineRule="auto"/>
        <w:jc w:val="both"/>
        <w:rPr>
          <w:rFonts w:ascii="Times New Roman" w:eastAsia="Times New Roman" w:hAnsi="Times New Roman" w:cs="Times New Roman"/>
          <w:b/>
          <w:bCs/>
          <w:sz w:val="24"/>
          <w:szCs w:val="24"/>
          <w:lang w:eastAsia="sk-SK"/>
        </w:rPr>
      </w:pPr>
    </w:p>
    <w:p w14:paraId="296C7027" w14:textId="77777777" w:rsidR="00081D03" w:rsidRDefault="00081D03" w:rsidP="00081D0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S cieľom precizovania doterajších aktivít štátu zameraných na zlepšenie bezpečnosti cestnej premávky, z dôvodu negatívneho vývoja dopravnej nehodovosti najmä tej s následkami na životoch sa návrhom úpravy hodnotenia porušenia niektorých porušení pravidiel cestnej premávky očakáva zvýšenie bezpečnosti účastníkov cestnej premávky. </w:t>
      </w:r>
    </w:p>
    <w:p w14:paraId="401761C8" w14:textId="77777777" w:rsidR="00081D03" w:rsidRDefault="00081D03" w:rsidP="00081D03">
      <w:pPr>
        <w:spacing w:after="0" w:line="240" w:lineRule="auto"/>
        <w:ind w:firstLine="284"/>
        <w:jc w:val="both"/>
        <w:rPr>
          <w:rFonts w:ascii="Times New Roman" w:hAnsi="Times New Roman" w:cs="Times New Roman"/>
          <w:sz w:val="24"/>
          <w:szCs w:val="24"/>
        </w:rPr>
      </w:pPr>
    </w:p>
    <w:p w14:paraId="5C0F18C9" w14:textId="77777777" w:rsidR="00081D03" w:rsidRDefault="00081D03" w:rsidP="00081D03">
      <w:pPr>
        <w:spacing w:after="0" w:line="240" w:lineRule="auto"/>
        <w:ind w:firstLine="284"/>
        <w:jc w:val="both"/>
        <w:rPr>
          <w:rFonts w:ascii="Times New Roman" w:eastAsia="Times New Roman" w:hAnsi="Times New Roman" w:cs="Times New Roman"/>
          <w:sz w:val="24"/>
          <w:szCs w:val="24"/>
          <w:lang w:eastAsia="sk-SK"/>
        </w:rPr>
      </w:pPr>
      <w:r>
        <w:rPr>
          <w:rFonts w:ascii="Times New Roman" w:hAnsi="Times New Roman" w:cs="Times New Roman"/>
          <w:sz w:val="24"/>
          <w:szCs w:val="24"/>
        </w:rPr>
        <w:t>M</w:t>
      </w:r>
      <w:r w:rsidRPr="00036F61">
        <w:rPr>
          <w:rFonts w:ascii="Times New Roman" w:hAnsi="Times New Roman" w:cs="Times New Roman"/>
          <w:sz w:val="24"/>
          <w:szCs w:val="24"/>
        </w:rPr>
        <w:t>echanizm</w:t>
      </w:r>
      <w:r>
        <w:rPr>
          <w:rFonts w:ascii="Times New Roman" w:hAnsi="Times New Roman" w:cs="Times New Roman"/>
          <w:sz w:val="24"/>
          <w:szCs w:val="24"/>
        </w:rPr>
        <w:t>us</w:t>
      </w:r>
      <w:r w:rsidRPr="00036F61">
        <w:rPr>
          <w:rFonts w:ascii="Times New Roman" w:hAnsi="Times New Roman" w:cs="Times New Roman"/>
          <w:sz w:val="24"/>
          <w:szCs w:val="24"/>
        </w:rPr>
        <w:t xml:space="preserve"> zameraný na recidivistov </w:t>
      </w:r>
      <w:r w:rsidRPr="790EB09B">
        <w:rPr>
          <w:rFonts w:ascii="Times New Roman" w:hAnsi="Times New Roman" w:cs="Times New Roman"/>
          <w:sz w:val="24"/>
          <w:szCs w:val="24"/>
        </w:rPr>
        <w:t xml:space="preserve">v navrhovanom rozsahu nie je možné realizovať bez nevyhnutnej podpory informačného systému, ktorý zabezpečí predovšetkým </w:t>
      </w:r>
      <w:r w:rsidRPr="00036F61">
        <w:rPr>
          <w:rFonts w:ascii="Times New Roman" w:hAnsi="Times New Roman" w:cs="Times New Roman"/>
          <w:sz w:val="24"/>
          <w:szCs w:val="24"/>
        </w:rPr>
        <w:t xml:space="preserve">sledovanie lehoty </w:t>
      </w:r>
      <w:r>
        <w:rPr>
          <w:rFonts w:ascii="Times New Roman" w:hAnsi="Times New Roman" w:cs="Times New Roman"/>
          <w:sz w:val="24"/>
          <w:szCs w:val="24"/>
        </w:rPr>
        <w:t>12</w:t>
      </w:r>
      <w:r w:rsidRPr="00036F61">
        <w:rPr>
          <w:rFonts w:ascii="Times New Roman" w:hAnsi="Times New Roman" w:cs="Times New Roman"/>
          <w:sz w:val="24"/>
          <w:szCs w:val="24"/>
        </w:rPr>
        <w:t xml:space="preserve"> mesiacov, lehôt právoplatnosti rozhodnutia, ktorým bol vodič motorového vozidla uznaný vinným za porušenie pravidiel cestnej premávky závažným spôsobom. Systém </w:t>
      </w:r>
      <w:r>
        <w:rPr>
          <w:rFonts w:ascii="Times New Roman" w:hAnsi="Times New Roman" w:cs="Times New Roman"/>
          <w:sz w:val="24"/>
          <w:szCs w:val="24"/>
        </w:rPr>
        <w:t xml:space="preserve">bude </w:t>
      </w:r>
      <w:r w:rsidRPr="00036F61">
        <w:rPr>
          <w:rFonts w:ascii="Times New Roman" w:hAnsi="Times New Roman" w:cs="Times New Roman"/>
          <w:sz w:val="24"/>
          <w:szCs w:val="24"/>
        </w:rPr>
        <w:t>sled</w:t>
      </w:r>
      <w:r>
        <w:rPr>
          <w:rFonts w:ascii="Times New Roman" w:hAnsi="Times New Roman" w:cs="Times New Roman"/>
          <w:sz w:val="24"/>
          <w:szCs w:val="24"/>
        </w:rPr>
        <w:t>ovať a upozorňovať</w:t>
      </w:r>
      <w:r w:rsidRPr="00036F61">
        <w:rPr>
          <w:rFonts w:ascii="Times New Roman" w:hAnsi="Times New Roman" w:cs="Times New Roman"/>
          <w:sz w:val="24"/>
          <w:szCs w:val="24"/>
        </w:rPr>
        <w:t xml:space="preserve"> príslušný orgán Policajného zboru na jeho ďalšie konanie. Systém tiež musí zabezpečiť automatizovanú odpoveď na elektronickú (kvalifikovanú) žiadosť vodiča vozidla o výpis z jeho evidenčnej karty, resp. proaktívne zasielať v nadstavenom štádiu notifikácie o porušení pravidla cestnej premávky závažným spôsobom. </w:t>
      </w:r>
      <w:r w:rsidRPr="790EB09B">
        <w:rPr>
          <w:rFonts w:ascii="Times New Roman" w:hAnsi="Times New Roman" w:cs="Times New Roman"/>
          <w:sz w:val="24"/>
          <w:szCs w:val="24"/>
        </w:rPr>
        <w:t xml:space="preserve">Systém </w:t>
      </w:r>
      <w:r>
        <w:rPr>
          <w:rFonts w:ascii="Times New Roman" w:hAnsi="Times New Roman" w:cs="Times New Roman"/>
          <w:sz w:val="24"/>
          <w:szCs w:val="24"/>
        </w:rPr>
        <w:t xml:space="preserve">má podporovať elektronickú </w:t>
      </w:r>
      <w:r>
        <w:rPr>
          <w:rFonts w:ascii="Times New Roman" w:hAnsi="Times New Roman" w:cs="Times New Roman"/>
          <w:sz w:val="24"/>
          <w:szCs w:val="24"/>
        </w:rPr>
        <w:lastRenderedPageBreak/>
        <w:t xml:space="preserve">komunikáciu posudzujúceho psychológa a evidenciu vodiča; </w:t>
      </w:r>
      <w:r w:rsidRPr="790EB09B">
        <w:rPr>
          <w:rFonts w:ascii="Times New Roman" w:hAnsi="Times New Roman" w:cs="Times New Roman"/>
          <w:sz w:val="24"/>
          <w:szCs w:val="24"/>
        </w:rPr>
        <w:t>prij</w:t>
      </w:r>
      <w:r>
        <w:rPr>
          <w:rFonts w:ascii="Times New Roman" w:hAnsi="Times New Roman" w:cs="Times New Roman"/>
          <w:sz w:val="24"/>
          <w:szCs w:val="24"/>
        </w:rPr>
        <w:t>í</w:t>
      </w:r>
      <w:r w:rsidRPr="790EB09B">
        <w:rPr>
          <w:rFonts w:ascii="Times New Roman" w:hAnsi="Times New Roman" w:cs="Times New Roman"/>
          <w:sz w:val="24"/>
          <w:szCs w:val="24"/>
        </w:rPr>
        <w:t>m</w:t>
      </w:r>
      <w:r>
        <w:rPr>
          <w:rFonts w:ascii="Times New Roman" w:hAnsi="Times New Roman" w:cs="Times New Roman"/>
          <w:sz w:val="24"/>
          <w:szCs w:val="24"/>
        </w:rPr>
        <w:t>ať informáciu o začiatku rehabilitačného programu alebo odborného poradenstva a následne</w:t>
      </w:r>
      <w:r w:rsidRPr="790EB09B">
        <w:rPr>
          <w:rFonts w:ascii="Times New Roman" w:hAnsi="Times New Roman" w:cs="Times New Roman"/>
          <w:sz w:val="24"/>
          <w:szCs w:val="24"/>
        </w:rPr>
        <w:t xml:space="preserve"> doklad</w:t>
      </w:r>
      <w:r>
        <w:rPr>
          <w:rFonts w:ascii="Times New Roman" w:hAnsi="Times New Roman" w:cs="Times New Roman"/>
          <w:sz w:val="24"/>
          <w:szCs w:val="24"/>
        </w:rPr>
        <w:t>u</w:t>
      </w:r>
      <w:r w:rsidRPr="790EB09B">
        <w:rPr>
          <w:rFonts w:ascii="Times New Roman" w:hAnsi="Times New Roman" w:cs="Times New Roman"/>
          <w:sz w:val="24"/>
          <w:szCs w:val="24"/>
        </w:rPr>
        <w:t xml:space="preserve"> o</w:t>
      </w:r>
      <w:r>
        <w:rPr>
          <w:rFonts w:ascii="Times New Roman" w:hAnsi="Times New Roman" w:cs="Times New Roman"/>
          <w:sz w:val="24"/>
          <w:szCs w:val="24"/>
        </w:rPr>
        <w:t xml:space="preserve"> jeho </w:t>
      </w:r>
      <w:r w:rsidRPr="790EB09B">
        <w:rPr>
          <w:rFonts w:ascii="Times New Roman" w:hAnsi="Times New Roman" w:cs="Times New Roman"/>
          <w:sz w:val="24"/>
          <w:szCs w:val="24"/>
        </w:rPr>
        <w:t xml:space="preserve">podrobení sa. </w:t>
      </w:r>
      <w:r w:rsidRPr="00036F61">
        <w:rPr>
          <w:rFonts w:ascii="Times New Roman" w:hAnsi="Times New Roman" w:cs="Times New Roman"/>
          <w:sz w:val="24"/>
          <w:szCs w:val="24"/>
        </w:rPr>
        <w:t>Systém musí plniť aj iné podporné činnosti.</w:t>
      </w:r>
      <w:r>
        <w:rPr>
          <w:rFonts w:ascii="Times New Roman" w:hAnsi="Times New Roman" w:cs="Times New Roman"/>
          <w:sz w:val="24"/>
          <w:szCs w:val="24"/>
        </w:rPr>
        <w:t xml:space="preserve"> </w:t>
      </w:r>
      <w:r w:rsidRPr="790EB09B">
        <w:rPr>
          <w:rFonts w:ascii="Times New Roman" w:eastAsia="Times New Roman" w:hAnsi="Times New Roman" w:cs="Times New Roman"/>
          <w:sz w:val="24"/>
          <w:szCs w:val="24"/>
          <w:lang w:eastAsia="sk-SK"/>
        </w:rPr>
        <w:t xml:space="preserve">Táto zmena má vplyv na zmenu </w:t>
      </w:r>
      <w:r w:rsidRPr="790EB09B">
        <w:rPr>
          <w:rFonts w:ascii="Times New Roman" w:hAnsi="Times New Roman" w:cs="Times New Roman"/>
          <w:sz w:val="24"/>
          <w:szCs w:val="24"/>
        </w:rPr>
        <w:t>IS DSC, s čiastočnými úpravami niektorých existujúcich položiek v systéme CESDaP</w:t>
      </w:r>
      <w:r w:rsidRPr="790EB09B">
        <w:rPr>
          <w:rFonts w:ascii="Times New Roman" w:eastAsia="Times New Roman" w:hAnsi="Times New Roman" w:cs="Times New Roman"/>
          <w:sz w:val="24"/>
          <w:szCs w:val="24"/>
          <w:lang w:eastAsia="sk-SK"/>
        </w:rPr>
        <w:t xml:space="preserve"> a tým aj na náklady súvisiace so zmenou týchto systémov.</w:t>
      </w:r>
      <w:r>
        <w:rPr>
          <w:rFonts w:ascii="Times New Roman" w:eastAsia="Times New Roman" w:hAnsi="Times New Roman" w:cs="Times New Roman"/>
          <w:sz w:val="24"/>
          <w:szCs w:val="24"/>
          <w:lang w:eastAsia="sk-SK"/>
        </w:rPr>
        <w:t xml:space="preserve"> </w:t>
      </w:r>
    </w:p>
    <w:p w14:paraId="4A36BCC6" w14:textId="77777777" w:rsidR="00081D03" w:rsidRDefault="00081D03" w:rsidP="00081D03">
      <w:pPr>
        <w:spacing w:after="0" w:line="240" w:lineRule="auto"/>
        <w:ind w:firstLine="284"/>
        <w:jc w:val="both"/>
        <w:rPr>
          <w:rFonts w:ascii="Times New Roman" w:eastAsia="Times New Roman" w:hAnsi="Times New Roman" w:cs="Times New Roman"/>
          <w:sz w:val="24"/>
          <w:szCs w:val="24"/>
          <w:lang w:eastAsia="sk-SK"/>
        </w:rPr>
      </w:pPr>
    </w:p>
    <w:p w14:paraId="30F4C508" w14:textId="77777777" w:rsidR="00081D03" w:rsidRDefault="00081D03" w:rsidP="00081D03">
      <w:pPr>
        <w:spacing w:after="0" w:line="240" w:lineRule="auto"/>
        <w:ind w:firstLine="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Pri návrhu na</w:t>
      </w:r>
      <w:r w:rsidRPr="00600D05">
        <w:rPr>
          <w:rFonts w:ascii="Times New Roman" w:eastAsia="Times New Roman" w:hAnsi="Times New Roman" w:cs="Times New Roman"/>
          <w:sz w:val="24"/>
          <w:szCs w:val="24"/>
          <w:lang w:eastAsia="sk-SK"/>
        </w:rPr>
        <w:t xml:space="preserve"> rozdel</w:t>
      </w:r>
      <w:r>
        <w:rPr>
          <w:rFonts w:ascii="Times New Roman" w:eastAsia="Times New Roman" w:hAnsi="Times New Roman" w:cs="Times New Roman"/>
          <w:sz w:val="24"/>
          <w:szCs w:val="24"/>
          <w:lang w:eastAsia="sk-SK"/>
        </w:rPr>
        <w:t xml:space="preserve">enie skúšky </w:t>
      </w:r>
      <w:r w:rsidRPr="00600D05">
        <w:rPr>
          <w:rFonts w:ascii="Times New Roman" w:eastAsia="Times New Roman" w:hAnsi="Times New Roman" w:cs="Times New Roman"/>
          <w:sz w:val="24"/>
          <w:szCs w:val="24"/>
          <w:lang w:eastAsia="sk-SK"/>
        </w:rPr>
        <w:t>z odbornej spôsobilosti u žiadateľov o udelenie vodičského oprávnenia</w:t>
      </w:r>
      <w:r>
        <w:rPr>
          <w:rFonts w:ascii="Times New Roman" w:eastAsia="Times New Roman" w:hAnsi="Times New Roman" w:cs="Times New Roman"/>
          <w:sz w:val="24"/>
          <w:szCs w:val="24"/>
          <w:lang w:eastAsia="sk-SK"/>
        </w:rPr>
        <w:t xml:space="preserve"> (</w:t>
      </w:r>
      <w:r w:rsidRPr="00600D05">
        <w:rPr>
          <w:rFonts w:ascii="Times New Roman" w:eastAsia="Times New Roman" w:hAnsi="Times New Roman" w:cs="Times New Roman"/>
          <w:sz w:val="24"/>
          <w:szCs w:val="24"/>
          <w:lang w:eastAsia="sk-SK"/>
        </w:rPr>
        <w:t xml:space="preserve">teoretická skúška </w:t>
      </w:r>
      <w:r>
        <w:rPr>
          <w:rFonts w:ascii="Times New Roman" w:eastAsia="Times New Roman" w:hAnsi="Times New Roman" w:cs="Times New Roman"/>
          <w:sz w:val="24"/>
          <w:szCs w:val="24"/>
          <w:lang w:eastAsia="sk-SK"/>
        </w:rPr>
        <w:t xml:space="preserve">sa </w:t>
      </w:r>
      <w:r w:rsidRPr="00600D05">
        <w:rPr>
          <w:rFonts w:ascii="Times New Roman" w:eastAsia="Times New Roman" w:hAnsi="Times New Roman" w:cs="Times New Roman"/>
          <w:sz w:val="24"/>
          <w:szCs w:val="24"/>
          <w:lang w:eastAsia="sk-SK"/>
        </w:rPr>
        <w:t>ako prvá časť skúšky z odbornej spôsobilosti vykoná až po absolvo</w:t>
      </w:r>
      <w:r>
        <w:rPr>
          <w:rFonts w:ascii="Times New Roman" w:eastAsia="Times New Roman" w:hAnsi="Times New Roman" w:cs="Times New Roman"/>
          <w:sz w:val="24"/>
          <w:szCs w:val="24"/>
          <w:lang w:eastAsia="sk-SK"/>
        </w:rPr>
        <w:t>vaní výučby teórie v autoškole) sa predpokladá nevyhnutná podpora IS DSC</w:t>
      </w:r>
      <w:r w:rsidRPr="00600D05">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Návrh predpokladá, že</w:t>
      </w:r>
      <w:r w:rsidRPr="00C05188">
        <w:t xml:space="preserve"> </w:t>
      </w:r>
      <w:r w:rsidRPr="00C05188">
        <w:rPr>
          <w:rFonts w:ascii="Times New Roman" w:eastAsia="Times New Roman" w:hAnsi="Times New Roman" w:cs="Times New Roman"/>
          <w:sz w:val="24"/>
          <w:szCs w:val="24"/>
          <w:lang w:eastAsia="sk-SK"/>
        </w:rPr>
        <w:t>prostredníctvom elektronickej služby zavedenej na tento účel</w:t>
      </w:r>
      <w:r>
        <w:rPr>
          <w:rFonts w:ascii="Times New Roman" w:eastAsia="Times New Roman" w:hAnsi="Times New Roman" w:cs="Times New Roman"/>
          <w:sz w:val="24"/>
          <w:szCs w:val="24"/>
          <w:lang w:eastAsia="sk-SK"/>
        </w:rPr>
        <w:t xml:space="preserve"> bude možno: prihlásiť sa na teoretickú skúšku, </w:t>
      </w:r>
      <w:r w:rsidRPr="00600D05">
        <w:rPr>
          <w:rFonts w:ascii="Times New Roman" w:eastAsia="Times New Roman" w:hAnsi="Times New Roman" w:cs="Times New Roman"/>
          <w:sz w:val="24"/>
          <w:szCs w:val="24"/>
          <w:lang w:eastAsia="sk-SK"/>
        </w:rPr>
        <w:t>podať</w:t>
      </w:r>
      <w:r>
        <w:rPr>
          <w:rFonts w:ascii="Times New Roman" w:eastAsia="Times New Roman" w:hAnsi="Times New Roman" w:cs="Times New Roman"/>
          <w:sz w:val="24"/>
          <w:szCs w:val="24"/>
          <w:lang w:eastAsia="sk-SK"/>
        </w:rPr>
        <w:t xml:space="preserve"> </w:t>
      </w:r>
      <w:r w:rsidRPr="00600D05">
        <w:rPr>
          <w:rFonts w:ascii="Times New Roman" w:eastAsia="Times New Roman" w:hAnsi="Times New Roman" w:cs="Times New Roman"/>
          <w:sz w:val="24"/>
          <w:szCs w:val="24"/>
          <w:lang w:eastAsia="sk-SK"/>
        </w:rPr>
        <w:t>žiadosť o udelenie vodičského oprávnenia</w:t>
      </w:r>
      <w:r>
        <w:rPr>
          <w:rFonts w:ascii="Times New Roman" w:eastAsia="Times New Roman" w:hAnsi="Times New Roman" w:cs="Times New Roman"/>
          <w:sz w:val="24"/>
          <w:szCs w:val="24"/>
          <w:lang w:eastAsia="sk-SK"/>
        </w:rPr>
        <w:t xml:space="preserve"> a </w:t>
      </w:r>
      <w:r w:rsidRPr="00600D05">
        <w:rPr>
          <w:rFonts w:ascii="Times New Roman" w:eastAsia="Times New Roman" w:hAnsi="Times New Roman" w:cs="Times New Roman"/>
          <w:sz w:val="24"/>
          <w:szCs w:val="24"/>
          <w:lang w:eastAsia="sk-SK"/>
        </w:rPr>
        <w:t>z</w:t>
      </w:r>
      <w:r>
        <w:rPr>
          <w:rFonts w:ascii="Times New Roman" w:eastAsia="Times New Roman" w:hAnsi="Times New Roman" w:cs="Times New Roman"/>
          <w:sz w:val="24"/>
          <w:szCs w:val="24"/>
          <w:lang w:eastAsia="sk-SK"/>
        </w:rPr>
        <w:t>apísať</w:t>
      </w:r>
      <w:r w:rsidRPr="00600D05">
        <w:rPr>
          <w:rFonts w:ascii="Times New Roman" w:eastAsia="Times New Roman" w:hAnsi="Times New Roman" w:cs="Times New Roman"/>
          <w:sz w:val="24"/>
          <w:szCs w:val="24"/>
          <w:lang w:eastAsia="sk-SK"/>
        </w:rPr>
        <w:t xml:space="preserve"> osob</w:t>
      </w:r>
      <w:r>
        <w:rPr>
          <w:rFonts w:ascii="Times New Roman" w:eastAsia="Times New Roman" w:hAnsi="Times New Roman" w:cs="Times New Roman"/>
          <w:sz w:val="24"/>
          <w:szCs w:val="24"/>
          <w:lang w:eastAsia="sk-SK"/>
        </w:rPr>
        <w:t>u</w:t>
      </w:r>
      <w:r w:rsidRPr="00600D05">
        <w:rPr>
          <w:rFonts w:ascii="Times New Roman" w:eastAsia="Times New Roman" w:hAnsi="Times New Roman" w:cs="Times New Roman"/>
          <w:sz w:val="24"/>
          <w:szCs w:val="24"/>
          <w:lang w:eastAsia="sk-SK"/>
        </w:rPr>
        <w:t xml:space="preserve"> sediac</w:t>
      </w:r>
      <w:r>
        <w:rPr>
          <w:rFonts w:ascii="Times New Roman" w:eastAsia="Times New Roman" w:hAnsi="Times New Roman" w:cs="Times New Roman"/>
          <w:sz w:val="24"/>
          <w:szCs w:val="24"/>
          <w:lang w:eastAsia="sk-SK"/>
        </w:rPr>
        <w:t>u</w:t>
      </w:r>
      <w:r w:rsidRPr="00600D05">
        <w:rPr>
          <w:rFonts w:ascii="Times New Roman" w:eastAsia="Times New Roman" w:hAnsi="Times New Roman" w:cs="Times New Roman"/>
          <w:sz w:val="24"/>
          <w:szCs w:val="24"/>
          <w:lang w:eastAsia="sk-SK"/>
        </w:rPr>
        <w:t xml:space="preserve"> na mieste spolujazdca vedľa vodiča (§ 74 </w:t>
      </w:r>
      <w:r>
        <w:rPr>
          <w:rFonts w:ascii="Times New Roman" w:eastAsia="Times New Roman" w:hAnsi="Times New Roman" w:cs="Times New Roman"/>
          <w:sz w:val="24"/>
          <w:szCs w:val="24"/>
          <w:lang w:eastAsia="sk-SK"/>
        </w:rPr>
        <w:t>ods. 2 návrhu).</w:t>
      </w:r>
    </w:p>
    <w:p w14:paraId="39379A39" w14:textId="77777777" w:rsidR="00081D03" w:rsidRDefault="00081D03" w:rsidP="00081D03">
      <w:pPr>
        <w:spacing w:after="0" w:line="240" w:lineRule="auto"/>
        <w:ind w:firstLine="284"/>
        <w:jc w:val="both"/>
        <w:rPr>
          <w:rFonts w:ascii="Times New Roman" w:eastAsia="Times New Roman" w:hAnsi="Times New Roman" w:cs="Times New Roman"/>
          <w:sz w:val="24"/>
          <w:szCs w:val="24"/>
          <w:lang w:eastAsia="sk-SK"/>
        </w:rPr>
      </w:pPr>
    </w:p>
    <w:p w14:paraId="25246024" w14:textId="77777777" w:rsidR="00081D03" w:rsidRDefault="00081D03" w:rsidP="00081D03">
      <w:pPr>
        <w:spacing w:after="0" w:line="240" w:lineRule="auto"/>
        <w:ind w:firstLine="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Návrh zákona sa predkladá aj s cieľom sprísnenia sankcií za prekročenie rýchlosti jazdy a úpravy niektorých ustanovení, ktoré sú vyvolané požiadavkou praktického aplikovania zákona.</w:t>
      </w:r>
    </w:p>
    <w:p w14:paraId="7F88F9F9" w14:textId="77777777" w:rsidR="00081D03" w:rsidRDefault="00081D03" w:rsidP="00081D03">
      <w:pPr>
        <w:spacing w:after="0" w:line="240" w:lineRule="auto"/>
        <w:jc w:val="both"/>
        <w:rPr>
          <w:rFonts w:ascii="Times New Roman" w:eastAsia="Times New Roman" w:hAnsi="Times New Roman" w:cs="Times New Roman"/>
          <w:sz w:val="24"/>
          <w:szCs w:val="24"/>
          <w:lang w:eastAsia="sk-SK"/>
        </w:rPr>
      </w:pPr>
    </w:p>
    <w:p w14:paraId="44EACECD" w14:textId="77777777" w:rsidR="00081D03" w:rsidRPr="007D5748" w:rsidRDefault="00081D03" w:rsidP="00081D03">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14:paraId="7F0C665C" w14:textId="77777777" w:rsidR="00081D03" w:rsidRPr="007D5748" w:rsidRDefault="00081D03" w:rsidP="00081D03">
      <w:pPr>
        <w:spacing w:after="0" w:line="240" w:lineRule="auto"/>
        <w:rPr>
          <w:rFonts w:ascii="Times New Roman" w:eastAsia="Times New Roman" w:hAnsi="Times New Roman" w:cs="Times New Roman"/>
          <w:sz w:val="24"/>
          <w:szCs w:val="24"/>
          <w:lang w:eastAsia="sk-SK"/>
        </w:rPr>
      </w:pPr>
    </w:p>
    <w:p w14:paraId="19BFDA19" w14:textId="77777777" w:rsidR="00081D03" w:rsidRPr="007D5748" w:rsidRDefault="00081D03" w:rsidP="00081D0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14:paraId="701EC287" w14:textId="77777777" w:rsidR="00081D03" w:rsidRPr="007D5748" w:rsidRDefault="00081D03" w:rsidP="00081D0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14:paraId="67199FE3" w14:textId="77777777" w:rsidR="00081D03" w:rsidRPr="007D5748" w:rsidRDefault="00081D03" w:rsidP="00081D0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14:paraId="5D17C891" w14:textId="77777777" w:rsidR="00081D03" w:rsidRPr="007D5748" w:rsidRDefault="00081D03" w:rsidP="00081D0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14:paraId="74763B3D" w14:textId="77777777" w:rsidR="00081D03" w:rsidRPr="007D5748" w:rsidRDefault="00081D03" w:rsidP="00081D0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14:paraId="76CB87D2" w14:textId="77777777" w:rsidR="00081D03" w:rsidRPr="007D5748" w:rsidRDefault="00081D03" w:rsidP="00081D03">
      <w:pPr>
        <w:spacing w:after="0" w:line="240" w:lineRule="auto"/>
        <w:rPr>
          <w:rFonts w:ascii="Times New Roman" w:eastAsia="Times New Roman" w:hAnsi="Times New Roman" w:cs="Times New Roman"/>
          <w:sz w:val="24"/>
          <w:szCs w:val="24"/>
          <w:lang w:eastAsia="sk-SK"/>
        </w:rPr>
      </w:pPr>
    </w:p>
    <w:p w14:paraId="79267C72" w14:textId="77777777" w:rsidR="00081D03" w:rsidRPr="007D5748" w:rsidRDefault="00081D03" w:rsidP="00081D03">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14:paraId="548116AD" w14:textId="77777777" w:rsidR="00081D03" w:rsidRPr="007D5748" w:rsidRDefault="00081D03" w:rsidP="00081D03">
      <w:pPr>
        <w:spacing w:after="0" w:line="240" w:lineRule="auto"/>
        <w:rPr>
          <w:rFonts w:ascii="Times New Roman" w:eastAsia="Times New Roman" w:hAnsi="Times New Roman" w:cs="Times New Roman"/>
          <w:sz w:val="24"/>
          <w:szCs w:val="24"/>
          <w:lang w:eastAsia="sk-SK"/>
        </w:rPr>
      </w:pPr>
    </w:p>
    <w:p w14:paraId="774FCF06" w14:textId="77777777" w:rsidR="00081D03" w:rsidRPr="007D5748" w:rsidRDefault="00081D03" w:rsidP="00081D03">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4BC613C3" w14:textId="77777777" w:rsidR="00081D03" w:rsidRPr="007D5748" w:rsidRDefault="00081D03" w:rsidP="00081D03">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081D03" w:rsidRPr="007D5748" w14:paraId="214ACB4F" w14:textId="77777777" w:rsidTr="00310106">
        <w:trPr>
          <w:cantSplit/>
          <w:trHeight w:val="70"/>
        </w:trPr>
        <w:tc>
          <w:tcPr>
            <w:tcW w:w="4530" w:type="dxa"/>
            <w:vMerge w:val="restart"/>
            <w:shd w:val="clear" w:color="auto" w:fill="BFBFBF" w:themeFill="background1" w:themeFillShade="BF"/>
            <w:vAlign w:val="center"/>
          </w:tcPr>
          <w:p w14:paraId="08F0FFFA" w14:textId="77777777" w:rsidR="00081D03" w:rsidRPr="007D5748" w:rsidRDefault="00081D03" w:rsidP="00310106">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Objem aktivít</w:t>
            </w:r>
          </w:p>
        </w:tc>
        <w:tc>
          <w:tcPr>
            <w:tcW w:w="4536" w:type="dxa"/>
            <w:gridSpan w:val="4"/>
            <w:shd w:val="clear" w:color="auto" w:fill="BFBFBF" w:themeFill="background1" w:themeFillShade="BF"/>
            <w:vAlign w:val="center"/>
          </w:tcPr>
          <w:p w14:paraId="2098CF06" w14:textId="77777777" w:rsidR="00081D03" w:rsidRPr="007D5748" w:rsidRDefault="00081D03" w:rsidP="00310106">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Odhadované objemy</w:t>
            </w:r>
          </w:p>
        </w:tc>
      </w:tr>
      <w:tr w:rsidR="00081D03" w:rsidRPr="007D5748" w14:paraId="1AC8D5A8" w14:textId="77777777" w:rsidTr="00310106">
        <w:trPr>
          <w:cantSplit/>
          <w:trHeight w:val="70"/>
        </w:trPr>
        <w:tc>
          <w:tcPr>
            <w:tcW w:w="4530" w:type="dxa"/>
            <w:vMerge/>
          </w:tcPr>
          <w:p w14:paraId="4D665D08" w14:textId="77777777" w:rsidR="00081D03" w:rsidRPr="007D5748" w:rsidRDefault="00081D03" w:rsidP="00310106">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tcPr>
          <w:p w14:paraId="6B0BD2BF" w14:textId="77777777" w:rsidR="00081D03" w:rsidRPr="007D5748" w:rsidRDefault="00081D03" w:rsidP="00310106">
            <w:pPr>
              <w:spacing w:after="0" w:line="240" w:lineRule="auto"/>
              <w:jc w:val="center"/>
              <w:rPr>
                <w:rFonts w:ascii="Times New Roman" w:eastAsia="Times New Roman" w:hAnsi="Times New Roman" w:cs="Times New Roman"/>
                <w:b/>
                <w:bCs/>
                <w:sz w:val="20"/>
                <w:szCs w:val="20"/>
                <w:lang w:eastAsia="sk-SK"/>
              </w:rPr>
            </w:pPr>
            <w:r w:rsidRPr="73B7EAB2">
              <w:rPr>
                <w:rFonts w:ascii="Times New Roman" w:eastAsia="Times New Roman" w:hAnsi="Times New Roman" w:cs="Times New Roman"/>
                <w:b/>
                <w:bCs/>
                <w:sz w:val="20"/>
                <w:szCs w:val="20"/>
                <w:lang w:eastAsia="sk-SK"/>
              </w:rPr>
              <w:t>202</w:t>
            </w:r>
            <w:r>
              <w:rPr>
                <w:rFonts w:ascii="Times New Roman" w:eastAsia="Times New Roman" w:hAnsi="Times New Roman" w:cs="Times New Roman"/>
                <w:b/>
                <w:bCs/>
                <w:sz w:val="20"/>
                <w:szCs w:val="20"/>
                <w:lang w:eastAsia="sk-SK"/>
              </w:rPr>
              <w:t>6</w:t>
            </w:r>
          </w:p>
        </w:tc>
        <w:tc>
          <w:tcPr>
            <w:tcW w:w="1134" w:type="dxa"/>
            <w:shd w:val="clear" w:color="auto" w:fill="BFBFBF" w:themeFill="background1" w:themeFillShade="BF"/>
          </w:tcPr>
          <w:p w14:paraId="3FA0D73B" w14:textId="77777777" w:rsidR="00081D03" w:rsidRPr="007D5748" w:rsidRDefault="00081D03" w:rsidP="00310106">
            <w:pPr>
              <w:spacing w:after="0" w:line="240" w:lineRule="auto"/>
              <w:jc w:val="center"/>
              <w:rPr>
                <w:rFonts w:ascii="Times New Roman" w:eastAsia="Times New Roman" w:hAnsi="Times New Roman" w:cs="Times New Roman"/>
                <w:b/>
                <w:bCs/>
                <w:sz w:val="20"/>
                <w:szCs w:val="20"/>
                <w:lang w:eastAsia="sk-SK"/>
              </w:rPr>
            </w:pPr>
            <w:r w:rsidRPr="73B7EAB2">
              <w:rPr>
                <w:rFonts w:ascii="Times New Roman" w:eastAsia="Times New Roman" w:hAnsi="Times New Roman" w:cs="Times New Roman"/>
                <w:b/>
                <w:bCs/>
                <w:sz w:val="20"/>
                <w:szCs w:val="20"/>
                <w:lang w:eastAsia="sk-SK"/>
              </w:rPr>
              <w:t>202</w:t>
            </w:r>
            <w:r>
              <w:rPr>
                <w:rFonts w:ascii="Times New Roman" w:eastAsia="Times New Roman" w:hAnsi="Times New Roman" w:cs="Times New Roman"/>
                <w:b/>
                <w:bCs/>
                <w:sz w:val="20"/>
                <w:szCs w:val="20"/>
                <w:lang w:eastAsia="sk-SK"/>
              </w:rPr>
              <w:t>7</w:t>
            </w:r>
          </w:p>
        </w:tc>
        <w:tc>
          <w:tcPr>
            <w:tcW w:w="1134" w:type="dxa"/>
            <w:shd w:val="clear" w:color="auto" w:fill="BFBFBF" w:themeFill="background1" w:themeFillShade="BF"/>
          </w:tcPr>
          <w:p w14:paraId="186DD75D" w14:textId="77777777" w:rsidR="00081D03" w:rsidRPr="007D5748" w:rsidRDefault="00081D03" w:rsidP="00310106">
            <w:pPr>
              <w:spacing w:after="0" w:line="240" w:lineRule="auto"/>
              <w:jc w:val="center"/>
              <w:rPr>
                <w:rFonts w:ascii="Times New Roman" w:eastAsia="Times New Roman" w:hAnsi="Times New Roman" w:cs="Times New Roman"/>
                <w:b/>
                <w:bCs/>
                <w:sz w:val="20"/>
                <w:szCs w:val="20"/>
                <w:lang w:eastAsia="sk-SK"/>
              </w:rPr>
            </w:pPr>
            <w:r w:rsidRPr="73B7EAB2">
              <w:rPr>
                <w:rFonts w:ascii="Times New Roman" w:eastAsia="Times New Roman" w:hAnsi="Times New Roman" w:cs="Times New Roman"/>
                <w:b/>
                <w:bCs/>
                <w:sz w:val="20"/>
                <w:szCs w:val="20"/>
                <w:lang w:eastAsia="sk-SK"/>
              </w:rPr>
              <w:t>202</w:t>
            </w:r>
            <w:r>
              <w:rPr>
                <w:rFonts w:ascii="Times New Roman" w:eastAsia="Times New Roman" w:hAnsi="Times New Roman" w:cs="Times New Roman"/>
                <w:b/>
                <w:bCs/>
                <w:sz w:val="20"/>
                <w:szCs w:val="20"/>
                <w:lang w:eastAsia="sk-SK"/>
              </w:rPr>
              <w:t>8</w:t>
            </w:r>
          </w:p>
        </w:tc>
        <w:tc>
          <w:tcPr>
            <w:tcW w:w="1134" w:type="dxa"/>
            <w:shd w:val="clear" w:color="auto" w:fill="BFBFBF" w:themeFill="background1" w:themeFillShade="BF"/>
          </w:tcPr>
          <w:p w14:paraId="48EBD7F6" w14:textId="77777777" w:rsidR="00081D03" w:rsidRPr="007D5748" w:rsidRDefault="00081D03" w:rsidP="00310106">
            <w:pPr>
              <w:spacing w:after="0" w:line="240" w:lineRule="auto"/>
              <w:jc w:val="center"/>
              <w:rPr>
                <w:rFonts w:ascii="Times New Roman" w:eastAsia="Times New Roman" w:hAnsi="Times New Roman" w:cs="Times New Roman"/>
                <w:b/>
                <w:bCs/>
                <w:sz w:val="24"/>
                <w:szCs w:val="24"/>
                <w:lang w:eastAsia="sk-SK"/>
              </w:rPr>
            </w:pPr>
            <w:r w:rsidRPr="73B7EAB2">
              <w:rPr>
                <w:rFonts w:ascii="Times New Roman" w:eastAsia="Times New Roman" w:hAnsi="Times New Roman" w:cs="Times New Roman"/>
                <w:b/>
                <w:bCs/>
                <w:sz w:val="20"/>
                <w:szCs w:val="20"/>
                <w:lang w:eastAsia="sk-SK"/>
              </w:rPr>
              <w:t>202</w:t>
            </w:r>
            <w:r>
              <w:rPr>
                <w:rFonts w:ascii="Times New Roman" w:eastAsia="Times New Roman" w:hAnsi="Times New Roman" w:cs="Times New Roman"/>
                <w:b/>
                <w:bCs/>
                <w:sz w:val="20"/>
                <w:szCs w:val="20"/>
                <w:lang w:eastAsia="sk-SK"/>
              </w:rPr>
              <w:t>9</w:t>
            </w:r>
          </w:p>
        </w:tc>
      </w:tr>
      <w:tr w:rsidR="00081D03" w:rsidRPr="007D5748" w14:paraId="037E2688" w14:textId="77777777" w:rsidTr="00310106">
        <w:trPr>
          <w:trHeight w:val="70"/>
        </w:trPr>
        <w:tc>
          <w:tcPr>
            <w:tcW w:w="4530" w:type="dxa"/>
          </w:tcPr>
          <w:p w14:paraId="25B946FB" w14:textId="77777777" w:rsidR="00081D03" w:rsidRPr="007D5748" w:rsidRDefault="00081D03" w:rsidP="00310106">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ABC</w:t>
            </w:r>
          </w:p>
        </w:tc>
        <w:tc>
          <w:tcPr>
            <w:tcW w:w="1134" w:type="dxa"/>
          </w:tcPr>
          <w:p w14:paraId="4FE4C075" w14:textId="77777777" w:rsidR="00081D03" w:rsidRPr="007D5748" w:rsidRDefault="00081D03" w:rsidP="0031010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15B827F7" w14:textId="77777777" w:rsidR="00081D03" w:rsidRPr="007D5748" w:rsidRDefault="00081D03" w:rsidP="0031010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54E1F1F1" w14:textId="77777777" w:rsidR="00081D03" w:rsidRPr="007D5748" w:rsidRDefault="00081D03" w:rsidP="0031010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7B0B81C4" w14:textId="77777777" w:rsidR="00081D03" w:rsidRPr="007D5748" w:rsidRDefault="00081D03" w:rsidP="0031010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081D03" w:rsidRPr="007D5748" w14:paraId="3AFE8435" w14:textId="77777777" w:rsidTr="00310106">
        <w:trPr>
          <w:trHeight w:val="70"/>
        </w:trPr>
        <w:tc>
          <w:tcPr>
            <w:tcW w:w="4530" w:type="dxa"/>
          </w:tcPr>
          <w:p w14:paraId="1998D94B" w14:textId="77777777" w:rsidR="00081D03" w:rsidRPr="007D5748" w:rsidRDefault="00081D03" w:rsidP="00310106">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KLM</w:t>
            </w:r>
          </w:p>
        </w:tc>
        <w:tc>
          <w:tcPr>
            <w:tcW w:w="1134" w:type="dxa"/>
          </w:tcPr>
          <w:p w14:paraId="17D4DA54" w14:textId="77777777" w:rsidR="00081D03" w:rsidRPr="007D5748" w:rsidRDefault="00081D03" w:rsidP="0031010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5BC89850" w14:textId="77777777" w:rsidR="00081D03" w:rsidRPr="007D5748" w:rsidRDefault="00081D03" w:rsidP="0031010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39882010" w14:textId="77777777" w:rsidR="00081D03" w:rsidRPr="007D5748" w:rsidRDefault="00081D03" w:rsidP="0031010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3642C7FA" w14:textId="77777777" w:rsidR="00081D03" w:rsidRPr="007D5748" w:rsidRDefault="00081D03" w:rsidP="0031010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081D03" w:rsidRPr="007D5748" w14:paraId="5B979B67" w14:textId="77777777" w:rsidTr="00310106">
        <w:trPr>
          <w:trHeight w:val="70"/>
        </w:trPr>
        <w:tc>
          <w:tcPr>
            <w:tcW w:w="4530" w:type="dxa"/>
          </w:tcPr>
          <w:p w14:paraId="5122BC8B" w14:textId="77777777" w:rsidR="00081D03" w:rsidRPr="007D5748" w:rsidRDefault="00081D03" w:rsidP="00310106">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XYZ</w:t>
            </w:r>
          </w:p>
        </w:tc>
        <w:tc>
          <w:tcPr>
            <w:tcW w:w="1134" w:type="dxa"/>
          </w:tcPr>
          <w:p w14:paraId="3CA811CA" w14:textId="77777777" w:rsidR="00081D03" w:rsidRPr="007D5748" w:rsidRDefault="00081D03" w:rsidP="0031010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16BF3E70" w14:textId="77777777" w:rsidR="00081D03" w:rsidRPr="007D5748" w:rsidRDefault="00081D03" w:rsidP="0031010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41CB102D" w14:textId="77777777" w:rsidR="00081D03" w:rsidRPr="007D5748" w:rsidRDefault="00081D03" w:rsidP="0031010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6385EBF" w14:textId="77777777" w:rsidR="00081D03" w:rsidRPr="007D5748" w:rsidRDefault="00081D03" w:rsidP="0031010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14:paraId="6231AC56" w14:textId="77777777" w:rsidR="00081D03" w:rsidRPr="007D5748" w:rsidRDefault="00081D03" w:rsidP="00081D03">
      <w:pPr>
        <w:spacing w:after="0" w:line="240" w:lineRule="auto"/>
        <w:rPr>
          <w:rFonts w:ascii="Times New Roman" w:eastAsia="Times New Roman" w:hAnsi="Times New Roman" w:cs="Times New Roman"/>
          <w:sz w:val="24"/>
          <w:szCs w:val="24"/>
          <w:lang w:eastAsia="sk-SK"/>
        </w:rPr>
      </w:pPr>
    </w:p>
    <w:p w14:paraId="26AD4AFE" w14:textId="77777777" w:rsidR="00081D03" w:rsidRPr="007D5748" w:rsidRDefault="00081D03" w:rsidP="00081D0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2.2.4. Výpočty vplyvov na verejné financie</w:t>
      </w:r>
    </w:p>
    <w:p w14:paraId="6122AD64" w14:textId="77777777" w:rsidR="00081D03" w:rsidRPr="007D5748" w:rsidRDefault="00081D03" w:rsidP="00081D03">
      <w:pPr>
        <w:spacing w:after="0" w:line="240" w:lineRule="auto"/>
        <w:rPr>
          <w:rFonts w:ascii="Times New Roman" w:eastAsia="Times New Roman" w:hAnsi="Times New Roman" w:cs="Times New Roman"/>
          <w:sz w:val="24"/>
          <w:szCs w:val="24"/>
          <w:lang w:eastAsia="sk-SK"/>
        </w:rPr>
      </w:pPr>
    </w:p>
    <w:p w14:paraId="0A62BB3C" w14:textId="77777777" w:rsidR="00081D03" w:rsidRDefault="00081D03" w:rsidP="00081D03">
      <w:pPr>
        <w:spacing w:after="0" w:line="240" w:lineRule="auto"/>
        <w:ind w:firstLine="284"/>
        <w:jc w:val="both"/>
        <w:rPr>
          <w:rFonts w:ascii="Times New Roman" w:eastAsia="Times New Roman" w:hAnsi="Times New Roman" w:cs="Times New Roman"/>
          <w:sz w:val="24"/>
          <w:szCs w:val="24"/>
          <w:lang w:eastAsia="sk-SK"/>
        </w:rPr>
      </w:pPr>
      <w:r w:rsidRPr="790EB09B">
        <w:rPr>
          <w:rFonts w:ascii="Times New Roman" w:eastAsia="Times New Roman" w:hAnsi="Times New Roman" w:cs="Times New Roman"/>
          <w:sz w:val="24"/>
          <w:szCs w:val="24"/>
          <w:lang w:eastAsia="sk-SK"/>
        </w:rPr>
        <w:t xml:space="preserve">Odo dňa účinnosti príslušných ustanovení návrhu zákona budú orgány Policajného zboru povinné vykonávať samostatne teoretickú skúšku a skúšku z vedenia motorového vozidla a hodnotiť porušenia povinností cestnej premávky novým spôsobom, ktoré nemožno realizovať bez podpory IS DSC a úpravy niektorých položiek CESDaP a JISCD. V spolupráci so zástupcami dodávateľa IS DSC, CESDaP a JISCD boli špecifikované základné okruhy  nevyhnutných úprav v príslušných systémoch. Vstupnou hodnotou zmeny uvedených systémov sú sadzby za človekodeň práce experta.  Negatívny vplyv na rozpočet verejnej správy z dôvodu nákladov na zmenu systémov bol odhadnutý dodávateľom IS DSC vo výške </w:t>
      </w:r>
      <w:r>
        <w:rPr>
          <w:rFonts w:ascii="Times New Roman" w:eastAsia="Times New Roman" w:hAnsi="Times New Roman" w:cs="Times New Roman"/>
          <w:sz w:val="24"/>
          <w:szCs w:val="24"/>
          <w:lang w:eastAsia="sk-SK"/>
        </w:rPr>
        <w:t>9</w:t>
      </w:r>
      <w:r w:rsidRPr="790EB09B">
        <w:rPr>
          <w:rFonts w:ascii="Times New Roman" w:eastAsia="Times New Roman" w:hAnsi="Times New Roman" w:cs="Times New Roman"/>
          <w:sz w:val="24"/>
          <w:szCs w:val="24"/>
          <w:lang w:eastAsia="sk-SK"/>
        </w:rPr>
        <w:t>50 000 eur, CESDaP vo výške 41 022 eur a JISCD vo výške 100 000 eur. V súčasnosti sa jedná o kvalifikovaný odhad prácnosti, presné náklady budú stanovené na základe komplexnej analýzy detailnej funkčnej špecifikácie.</w:t>
      </w:r>
    </w:p>
    <w:p w14:paraId="08B5A17A" w14:textId="77777777" w:rsidR="00081D03" w:rsidRDefault="00081D03" w:rsidP="00081D03">
      <w:pPr>
        <w:spacing w:after="0" w:line="240" w:lineRule="auto"/>
        <w:ind w:firstLine="284"/>
        <w:jc w:val="both"/>
        <w:rPr>
          <w:rFonts w:ascii="Times New Roman" w:eastAsia="Times New Roman" w:hAnsi="Times New Roman" w:cs="Times New Roman"/>
          <w:sz w:val="24"/>
          <w:szCs w:val="24"/>
          <w:lang w:eastAsia="sk-SK"/>
        </w:rPr>
      </w:pPr>
    </w:p>
    <w:p w14:paraId="3B006D08" w14:textId="77777777" w:rsidR="00081D03" w:rsidRDefault="00081D03" w:rsidP="00081D03">
      <w:pPr>
        <w:spacing w:after="0" w:line="240" w:lineRule="auto"/>
        <w:ind w:firstLine="284"/>
        <w:jc w:val="both"/>
        <w:rPr>
          <w:rFonts w:ascii="Times New Roman" w:eastAsia="Times New Roman" w:hAnsi="Times New Roman" w:cs="Times New Roman"/>
          <w:sz w:val="24"/>
          <w:szCs w:val="24"/>
          <w:lang w:eastAsia="sk-SK"/>
        </w:rPr>
      </w:pPr>
      <w:r w:rsidRPr="790EB09B">
        <w:rPr>
          <w:rFonts w:ascii="Times New Roman" w:eastAsia="Times New Roman" w:hAnsi="Times New Roman" w:cs="Times New Roman"/>
          <w:sz w:val="24"/>
          <w:szCs w:val="24"/>
          <w:lang w:eastAsia="sk-SK"/>
        </w:rPr>
        <w:lastRenderedPageBreak/>
        <w:t>Znížením hodnoty prekročenej rýchlosti jazdy (čl. III k § 22 ods. 1 písm. h) návrhu zákona) sa sprísni postih za tieto porušenia pravidiel cestnej premávky, čím sa zvýši hranica pokút ukladaných za ne a tým aj zvýši príjem štátneho rozpočtu (§ 13 ods. 4 zákona SNR č. 372/1990 Zb. o priestupkoch v znení neskorších predpisov ustanovuje pokuty uložené za priestupky za príjem štátneho rozpočtu, ak nie sú uložené obcou alebo obecnou políciou); avšak súčasne sa predpokladá, že takéto zvýšenie pokuty bude pôsobiť odradzujúco, preto sa zároveň predpokladá aj zníženie počtu porušení.</w:t>
      </w:r>
    </w:p>
    <w:p w14:paraId="1A63B017" w14:textId="77777777" w:rsidR="00081D03" w:rsidRPr="007E214D" w:rsidRDefault="00081D03" w:rsidP="00081D03">
      <w:pPr>
        <w:spacing w:after="0" w:line="240" w:lineRule="auto"/>
        <w:ind w:firstLine="284"/>
        <w:jc w:val="both"/>
        <w:rPr>
          <w:rFonts w:ascii="Times New Roman" w:eastAsia="Times New Roman" w:hAnsi="Times New Roman" w:cs="Times New Roman"/>
          <w:sz w:val="24"/>
          <w:szCs w:val="24"/>
          <w:lang w:eastAsia="sk-SK"/>
        </w:rPr>
      </w:pPr>
    </w:p>
    <w:tbl>
      <w:tblPr>
        <w:tblStyle w:val="Tabukasmriekou2zvraznenie1"/>
        <w:tblW w:w="9214" w:type="dxa"/>
        <w:jc w:val="center"/>
        <w:tblLayout w:type="fixed"/>
        <w:tblLook w:val="0400" w:firstRow="0" w:lastRow="0" w:firstColumn="0" w:lastColumn="0" w:noHBand="0" w:noVBand="1"/>
      </w:tblPr>
      <w:tblGrid>
        <w:gridCol w:w="1368"/>
        <w:gridCol w:w="1368"/>
        <w:gridCol w:w="1368"/>
        <w:gridCol w:w="1368"/>
        <w:gridCol w:w="1899"/>
        <w:gridCol w:w="1843"/>
      </w:tblGrid>
      <w:tr w:rsidR="00081D03" w14:paraId="5575717F" w14:textId="77777777" w:rsidTr="00310106">
        <w:trPr>
          <w:cnfStyle w:val="000000100000" w:firstRow="0" w:lastRow="0" w:firstColumn="0" w:lastColumn="0" w:oddVBand="0" w:evenVBand="0" w:oddHBand="1" w:evenHBand="0" w:firstRowFirstColumn="0" w:firstRowLastColumn="0" w:lastRowFirstColumn="0" w:lastRowLastColumn="0"/>
          <w:trHeight w:val="300"/>
          <w:jc w:val="center"/>
        </w:trPr>
        <w:tc>
          <w:tcPr>
            <w:tcW w:w="5472" w:type="dxa"/>
            <w:gridSpan w:val="4"/>
            <w:tcBorders>
              <w:right w:val="double" w:sz="4" w:space="0" w:color="9CC2E5" w:themeColor="accent1" w:themeTint="99"/>
            </w:tcBorders>
            <w:shd w:val="clear" w:color="auto" w:fill="BDD6EE" w:themeFill="accent1" w:themeFillTint="66"/>
            <w:vAlign w:val="center"/>
          </w:tcPr>
          <w:p w14:paraId="7D671035" w14:textId="77777777" w:rsidR="00081D03"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Prekročenie rýchlosti v km/h</w:t>
            </w:r>
          </w:p>
        </w:tc>
        <w:tc>
          <w:tcPr>
            <w:tcW w:w="3742" w:type="dxa"/>
            <w:gridSpan w:val="2"/>
            <w:vMerge w:val="restart"/>
            <w:tcBorders>
              <w:left w:val="double" w:sz="4" w:space="0" w:color="9CC2E5" w:themeColor="accent1" w:themeTint="99"/>
            </w:tcBorders>
            <w:shd w:val="clear" w:color="auto" w:fill="BDD6EE" w:themeFill="accent1" w:themeFillTint="66"/>
            <w:vAlign w:val="bottom"/>
          </w:tcPr>
          <w:p w14:paraId="75E5C7BF" w14:textId="77777777" w:rsidR="00081D03"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Výšky pokút</w:t>
            </w:r>
          </w:p>
          <w:p w14:paraId="0B2CEC64" w14:textId="77777777" w:rsidR="00081D03" w:rsidRPr="00EE74E8" w:rsidRDefault="00081D03" w:rsidP="00310106">
            <w:pPr>
              <w:jc w:val="center"/>
              <w:rPr>
                <w:rFonts w:ascii="Times New Roman" w:eastAsia="Times New Roman" w:hAnsi="Times New Roman" w:cs="Times New Roman"/>
                <w:sz w:val="14"/>
                <w:szCs w:val="14"/>
                <w:lang w:eastAsia="sk-SK"/>
              </w:rPr>
            </w:pPr>
            <w:r w:rsidRPr="00EE74E8">
              <w:rPr>
                <w:rFonts w:ascii="Times New Roman" w:eastAsia="Times New Roman" w:hAnsi="Times New Roman" w:cs="Times New Roman"/>
                <w:sz w:val="14"/>
                <w:szCs w:val="14"/>
                <w:lang w:eastAsia="sk-SK"/>
              </w:rPr>
              <w:t>(nemenia sa)</w:t>
            </w:r>
          </w:p>
        </w:tc>
      </w:tr>
      <w:tr w:rsidR="00081D03" w14:paraId="4C1123EC" w14:textId="77777777" w:rsidTr="00310106">
        <w:trPr>
          <w:trHeight w:val="300"/>
          <w:jc w:val="center"/>
        </w:trPr>
        <w:tc>
          <w:tcPr>
            <w:tcW w:w="2736" w:type="dxa"/>
            <w:gridSpan w:val="2"/>
            <w:shd w:val="clear" w:color="auto" w:fill="BDD6EE" w:themeFill="accent1" w:themeFillTint="66"/>
            <w:vAlign w:val="center"/>
          </w:tcPr>
          <w:p w14:paraId="159005AF" w14:textId="77777777" w:rsidR="00081D03" w:rsidRDefault="00081D03" w:rsidP="00310106">
            <w:pPr>
              <w:jc w:val="center"/>
              <w:rPr>
                <w:rFonts w:ascii="Times New Roman" w:eastAsia="Times New Roman" w:hAnsi="Times New Roman" w:cs="Times New Roman"/>
                <w:sz w:val="24"/>
                <w:szCs w:val="24"/>
                <w:lang w:eastAsia="sk-SK"/>
              </w:rPr>
            </w:pPr>
            <w:r w:rsidRPr="790EB09B">
              <w:rPr>
                <w:rFonts w:ascii="Times New Roman" w:eastAsia="Times New Roman" w:hAnsi="Times New Roman" w:cs="Times New Roman"/>
                <w:sz w:val="24"/>
                <w:szCs w:val="24"/>
                <w:lang w:eastAsia="sk-SK"/>
              </w:rPr>
              <w:t>v obci</w:t>
            </w:r>
          </w:p>
        </w:tc>
        <w:tc>
          <w:tcPr>
            <w:tcW w:w="2736" w:type="dxa"/>
            <w:gridSpan w:val="2"/>
            <w:tcBorders>
              <w:right w:val="double" w:sz="4" w:space="0" w:color="9CC2E5" w:themeColor="accent1" w:themeTint="99"/>
            </w:tcBorders>
            <w:shd w:val="clear" w:color="auto" w:fill="BDD6EE" w:themeFill="accent1" w:themeFillTint="66"/>
            <w:vAlign w:val="center"/>
          </w:tcPr>
          <w:p w14:paraId="5136B74E" w14:textId="77777777" w:rsidR="00081D03" w:rsidRDefault="00081D03" w:rsidP="00310106">
            <w:pPr>
              <w:jc w:val="center"/>
              <w:rPr>
                <w:rFonts w:ascii="Times New Roman" w:eastAsia="Times New Roman" w:hAnsi="Times New Roman" w:cs="Times New Roman"/>
                <w:sz w:val="24"/>
                <w:szCs w:val="24"/>
                <w:lang w:eastAsia="sk-SK"/>
              </w:rPr>
            </w:pPr>
            <w:r w:rsidRPr="790EB09B">
              <w:rPr>
                <w:rFonts w:ascii="Times New Roman" w:eastAsia="Times New Roman" w:hAnsi="Times New Roman" w:cs="Times New Roman"/>
                <w:sz w:val="24"/>
                <w:szCs w:val="24"/>
                <w:lang w:eastAsia="sk-SK"/>
              </w:rPr>
              <w:t>mimo obce</w:t>
            </w:r>
          </w:p>
        </w:tc>
        <w:tc>
          <w:tcPr>
            <w:tcW w:w="3742" w:type="dxa"/>
            <w:gridSpan w:val="2"/>
            <w:vMerge/>
            <w:tcBorders>
              <w:left w:val="double" w:sz="4" w:space="0" w:color="9CC2E5" w:themeColor="accent1" w:themeTint="99"/>
            </w:tcBorders>
            <w:shd w:val="clear" w:color="auto" w:fill="BDD6EE" w:themeFill="accent1" w:themeFillTint="66"/>
            <w:vAlign w:val="center"/>
          </w:tcPr>
          <w:p w14:paraId="3B231609" w14:textId="77777777" w:rsidR="00081D03" w:rsidRDefault="00081D03" w:rsidP="00310106"/>
        </w:tc>
      </w:tr>
      <w:tr w:rsidR="00081D03" w14:paraId="54B9F63C" w14:textId="77777777" w:rsidTr="00310106">
        <w:trPr>
          <w:cnfStyle w:val="000000100000" w:firstRow="0" w:lastRow="0" w:firstColumn="0" w:lastColumn="0" w:oddVBand="0" w:evenVBand="0" w:oddHBand="1" w:evenHBand="0" w:firstRowFirstColumn="0" w:firstRowLastColumn="0" w:lastRowFirstColumn="0" w:lastRowLastColumn="0"/>
          <w:trHeight w:val="300"/>
          <w:jc w:val="center"/>
        </w:trPr>
        <w:tc>
          <w:tcPr>
            <w:tcW w:w="1368" w:type="dxa"/>
            <w:vAlign w:val="center"/>
          </w:tcPr>
          <w:p w14:paraId="489BE79B" w14:textId="77777777" w:rsidR="00081D03" w:rsidRPr="00517B6A" w:rsidRDefault="00081D03" w:rsidP="00310106">
            <w:pPr>
              <w:jc w:val="center"/>
              <w:rPr>
                <w:rFonts w:ascii="Times New Roman" w:eastAsia="Times New Roman" w:hAnsi="Times New Roman" w:cs="Times New Roman"/>
                <w:sz w:val="24"/>
                <w:szCs w:val="24"/>
                <w:lang w:eastAsia="sk-SK"/>
              </w:rPr>
            </w:pPr>
            <w:r w:rsidRPr="790EB09B">
              <w:rPr>
                <w:rFonts w:ascii="Times New Roman" w:eastAsia="Times New Roman" w:hAnsi="Times New Roman" w:cs="Times New Roman"/>
                <w:sz w:val="24"/>
                <w:szCs w:val="24"/>
                <w:lang w:eastAsia="sk-SK"/>
              </w:rPr>
              <w:t>súčasnosť</w:t>
            </w:r>
          </w:p>
        </w:tc>
        <w:tc>
          <w:tcPr>
            <w:tcW w:w="1368" w:type="dxa"/>
            <w:tcBorders>
              <w:right w:val="double" w:sz="4" w:space="0" w:color="9CC2E5" w:themeColor="accent1" w:themeTint="99"/>
            </w:tcBorders>
            <w:vAlign w:val="center"/>
          </w:tcPr>
          <w:p w14:paraId="2010FB1B" w14:textId="77777777" w:rsidR="00081D03" w:rsidRPr="00517B6A" w:rsidRDefault="00081D03" w:rsidP="00310106">
            <w:pPr>
              <w:jc w:val="center"/>
              <w:rPr>
                <w:rFonts w:ascii="Times New Roman" w:eastAsia="Times New Roman" w:hAnsi="Times New Roman" w:cs="Times New Roman"/>
                <w:b/>
                <w:bCs/>
                <w:sz w:val="24"/>
                <w:szCs w:val="24"/>
                <w:lang w:eastAsia="sk-SK"/>
              </w:rPr>
            </w:pPr>
            <w:r w:rsidRPr="790EB09B">
              <w:rPr>
                <w:rFonts w:ascii="Times New Roman" w:eastAsia="Times New Roman" w:hAnsi="Times New Roman" w:cs="Times New Roman"/>
                <w:b/>
                <w:bCs/>
                <w:sz w:val="24"/>
                <w:szCs w:val="24"/>
                <w:lang w:eastAsia="sk-SK"/>
              </w:rPr>
              <w:t>návrh</w:t>
            </w:r>
          </w:p>
        </w:tc>
        <w:tc>
          <w:tcPr>
            <w:tcW w:w="1368" w:type="dxa"/>
            <w:tcBorders>
              <w:right w:val="double" w:sz="4" w:space="0" w:color="9CC2E5" w:themeColor="accent1" w:themeTint="99"/>
            </w:tcBorders>
            <w:vAlign w:val="center"/>
          </w:tcPr>
          <w:p w14:paraId="467DED76" w14:textId="77777777" w:rsidR="00081D03" w:rsidRDefault="00081D03" w:rsidP="00310106">
            <w:pPr>
              <w:jc w:val="center"/>
              <w:rPr>
                <w:rFonts w:ascii="Times New Roman" w:eastAsia="Times New Roman" w:hAnsi="Times New Roman" w:cs="Times New Roman"/>
                <w:sz w:val="24"/>
                <w:szCs w:val="24"/>
                <w:lang w:eastAsia="sk-SK"/>
              </w:rPr>
            </w:pPr>
            <w:r w:rsidRPr="790EB09B">
              <w:rPr>
                <w:rFonts w:ascii="Times New Roman" w:eastAsia="Times New Roman" w:hAnsi="Times New Roman" w:cs="Times New Roman"/>
                <w:sz w:val="24"/>
                <w:szCs w:val="24"/>
                <w:lang w:eastAsia="sk-SK"/>
              </w:rPr>
              <w:t>súčasnosť</w:t>
            </w:r>
          </w:p>
        </w:tc>
        <w:tc>
          <w:tcPr>
            <w:tcW w:w="1368" w:type="dxa"/>
            <w:tcBorders>
              <w:right w:val="double" w:sz="4" w:space="0" w:color="9CC2E5" w:themeColor="accent1" w:themeTint="99"/>
            </w:tcBorders>
            <w:vAlign w:val="center"/>
          </w:tcPr>
          <w:p w14:paraId="680B999D" w14:textId="77777777" w:rsidR="00081D03" w:rsidRDefault="00081D03" w:rsidP="00310106">
            <w:pPr>
              <w:jc w:val="center"/>
              <w:rPr>
                <w:rFonts w:ascii="Times New Roman" w:eastAsia="Times New Roman" w:hAnsi="Times New Roman" w:cs="Times New Roman"/>
                <w:b/>
                <w:bCs/>
                <w:sz w:val="24"/>
                <w:szCs w:val="24"/>
                <w:lang w:eastAsia="sk-SK"/>
              </w:rPr>
            </w:pPr>
            <w:r w:rsidRPr="790EB09B">
              <w:rPr>
                <w:rFonts w:ascii="Times New Roman" w:eastAsia="Times New Roman" w:hAnsi="Times New Roman" w:cs="Times New Roman"/>
                <w:b/>
                <w:bCs/>
                <w:sz w:val="24"/>
                <w:szCs w:val="24"/>
                <w:lang w:eastAsia="sk-SK"/>
              </w:rPr>
              <w:t>návrh</w:t>
            </w:r>
          </w:p>
        </w:tc>
        <w:tc>
          <w:tcPr>
            <w:tcW w:w="1899" w:type="dxa"/>
            <w:tcBorders>
              <w:left w:val="double" w:sz="4" w:space="0" w:color="9CC2E5" w:themeColor="accent1" w:themeTint="99"/>
            </w:tcBorders>
            <w:vAlign w:val="center"/>
          </w:tcPr>
          <w:p w14:paraId="2010FC65" w14:textId="77777777" w:rsidR="00081D03"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blokové konanie</w:t>
            </w:r>
          </w:p>
        </w:tc>
        <w:tc>
          <w:tcPr>
            <w:tcW w:w="1843" w:type="dxa"/>
            <w:vAlign w:val="center"/>
          </w:tcPr>
          <w:p w14:paraId="46AF78CC" w14:textId="77777777" w:rsidR="00081D03"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riadne konanie</w:t>
            </w:r>
          </w:p>
        </w:tc>
      </w:tr>
      <w:tr w:rsidR="00081D03" w14:paraId="7DF78F25" w14:textId="77777777" w:rsidTr="00310106">
        <w:trPr>
          <w:trHeight w:val="300"/>
          <w:jc w:val="center"/>
        </w:trPr>
        <w:tc>
          <w:tcPr>
            <w:tcW w:w="1368" w:type="dxa"/>
            <w:vAlign w:val="center"/>
          </w:tcPr>
          <w:p w14:paraId="7D284A9D" w14:textId="77777777" w:rsidR="00081D03"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 – 20</w:t>
            </w:r>
          </w:p>
        </w:tc>
        <w:tc>
          <w:tcPr>
            <w:tcW w:w="1368" w:type="dxa"/>
            <w:tcBorders>
              <w:right w:val="double" w:sz="4" w:space="0" w:color="9CC2E5" w:themeColor="accent1" w:themeTint="99"/>
            </w:tcBorders>
            <w:vAlign w:val="center"/>
          </w:tcPr>
          <w:p w14:paraId="0DC35BAE" w14:textId="77777777" w:rsidR="00081D03" w:rsidRPr="00517B6A" w:rsidRDefault="00081D03" w:rsidP="00310106">
            <w:pPr>
              <w:jc w:val="center"/>
              <w:rPr>
                <w:rFonts w:ascii="Times New Roman" w:eastAsia="Times New Roman" w:hAnsi="Times New Roman" w:cs="Times New Roman"/>
                <w:b/>
                <w:sz w:val="24"/>
                <w:szCs w:val="24"/>
                <w:lang w:eastAsia="sk-SK"/>
              </w:rPr>
            </w:pPr>
            <w:r w:rsidRPr="00517B6A">
              <w:rPr>
                <w:rFonts w:ascii="Times New Roman" w:eastAsia="Times New Roman" w:hAnsi="Times New Roman" w:cs="Times New Roman"/>
                <w:b/>
                <w:sz w:val="24"/>
                <w:szCs w:val="24"/>
                <w:lang w:eastAsia="sk-SK"/>
              </w:rPr>
              <w:t>0 – 15</w:t>
            </w:r>
          </w:p>
        </w:tc>
        <w:tc>
          <w:tcPr>
            <w:tcW w:w="1368" w:type="dxa"/>
            <w:tcBorders>
              <w:right w:val="double" w:sz="4" w:space="0" w:color="9CC2E5" w:themeColor="accent1" w:themeTint="99"/>
            </w:tcBorders>
            <w:vAlign w:val="center"/>
          </w:tcPr>
          <w:p w14:paraId="1AA0D264" w14:textId="77777777" w:rsidR="00081D03" w:rsidRDefault="00081D03" w:rsidP="00310106">
            <w:pPr>
              <w:jc w:val="center"/>
              <w:rPr>
                <w:rFonts w:ascii="Times New Roman" w:eastAsia="Times New Roman" w:hAnsi="Times New Roman" w:cs="Times New Roman"/>
                <w:sz w:val="24"/>
                <w:szCs w:val="24"/>
                <w:lang w:eastAsia="sk-SK"/>
              </w:rPr>
            </w:pPr>
            <w:r w:rsidRPr="790EB09B">
              <w:rPr>
                <w:rFonts w:ascii="Times New Roman" w:eastAsia="Times New Roman" w:hAnsi="Times New Roman" w:cs="Times New Roman"/>
                <w:sz w:val="24"/>
                <w:szCs w:val="24"/>
                <w:lang w:eastAsia="sk-SK"/>
              </w:rPr>
              <w:t>0 – 30</w:t>
            </w:r>
          </w:p>
        </w:tc>
        <w:tc>
          <w:tcPr>
            <w:tcW w:w="1368" w:type="dxa"/>
            <w:tcBorders>
              <w:right w:val="double" w:sz="4" w:space="0" w:color="9CC2E5" w:themeColor="accent1" w:themeTint="99"/>
            </w:tcBorders>
            <w:vAlign w:val="center"/>
          </w:tcPr>
          <w:p w14:paraId="26B4184D" w14:textId="77777777" w:rsidR="00081D03" w:rsidRDefault="00081D03" w:rsidP="00310106">
            <w:pPr>
              <w:jc w:val="center"/>
              <w:rPr>
                <w:rFonts w:ascii="Times New Roman" w:eastAsia="Times New Roman" w:hAnsi="Times New Roman" w:cs="Times New Roman"/>
                <w:b/>
                <w:bCs/>
                <w:sz w:val="24"/>
                <w:szCs w:val="24"/>
                <w:lang w:eastAsia="sk-SK"/>
              </w:rPr>
            </w:pPr>
            <w:r w:rsidRPr="790EB09B">
              <w:rPr>
                <w:rFonts w:ascii="Times New Roman" w:eastAsia="Times New Roman" w:hAnsi="Times New Roman" w:cs="Times New Roman"/>
                <w:b/>
                <w:bCs/>
                <w:sz w:val="24"/>
                <w:szCs w:val="24"/>
                <w:lang w:eastAsia="sk-SK"/>
              </w:rPr>
              <w:t>0 – 25</w:t>
            </w:r>
          </w:p>
        </w:tc>
        <w:tc>
          <w:tcPr>
            <w:tcW w:w="1899" w:type="dxa"/>
            <w:tcBorders>
              <w:left w:val="double" w:sz="4" w:space="0" w:color="9CC2E5" w:themeColor="accent1" w:themeTint="99"/>
            </w:tcBorders>
            <w:vAlign w:val="center"/>
          </w:tcPr>
          <w:p w14:paraId="661510DF" w14:textId="77777777" w:rsidR="00081D03"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do 50 €</w:t>
            </w:r>
          </w:p>
        </w:tc>
        <w:tc>
          <w:tcPr>
            <w:tcW w:w="1843" w:type="dxa"/>
            <w:vAlign w:val="center"/>
          </w:tcPr>
          <w:p w14:paraId="51351F1D" w14:textId="77777777" w:rsidR="00081D03"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do 100 €</w:t>
            </w:r>
          </w:p>
        </w:tc>
      </w:tr>
      <w:tr w:rsidR="00081D03" w14:paraId="0A5251A5" w14:textId="77777777" w:rsidTr="00310106">
        <w:trPr>
          <w:cnfStyle w:val="000000100000" w:firstRow="0" w:lastRow="0" w:firstColumn="0" w:lastColumn="0" w:oddVBand="0" w:evenVBand="0" w:oddHBand="1" w:evenHBand="0" w:firstRowFirstColumn="0" w:firstRowLastColumn="0" w:lastRowFirstColumn="0" w:lastRowLastColumn="0"/>
          <w:trHeight w:val="300"/>
          <w:jc w:val="center"/>
        </w:trPr>
        <w:tc>
          <w:tcPr>
            <w:tcW w:w="1368" w:type="dxa"/>
            <w:vAlign w:val="center"/>
          </w:tcPr>
          <w:p w14:paraId="1D3B8910" w14:textId="77777777" w:rsidR="00081D03"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21 – 50</w:t>
            </w:r>
          </w:p>
        </w:tc>
        <w:tc>
          <w:tcPr>
            <w:tcW w:w="1368" w:type="dxa"/>
            <w:tcBorders>
              <w:right w:val="double" w:sz="4" w:space="0" w:color="9CC2E5" w:themeColor="accent1" w:themeTint="99"/>
            </w:tcBorders>
            <w:vAlign w:val="center"/>
          </w:tcPr>
          <w:p w14:paraId="1005DFCA" w14:textId="77777777" w:rsidR="00081D03" w:rsidRPr="00517B6A" w:rsidRDefault="00081D03" w:rsidP="00310106">
            <w:pPr>
              <w:jc w:val="center"/>
              <w:rPr>
                <w:rFonts w:ascii="Times New Roman" w:eastAsia="Times New Roman" w:hAnsi="Times New Roman" w:cs="Times New Roman"/>
                <w:b/>
                <w:sz w:val="24"/>
                <w:szCs w:val="24"/>
                <w:lang w:eastAsia="sk-SK"/>
              </w:rPr>
            </w:pPr>
            <w:r w:rsidRPr="00517B6A">
              <w:rPr>
                <w:rFonts w:ascii="Times New Roman" w:eastAsia="Times New Roman" w:hAnsi="Times New Roman" w:cs="Times New Roman"/>
                <w:b/>
                <w:sz w:val="24"/>
                <w:szCs w:val="24"/>
                <w:lang w:eastAsia="sk-SK"/>
              </w:rPr>
              <w:t>16 – 30</w:t>
            </w:r>
          </w:p>
        </w:tc>
        <w:tc>
          <w:tcPr>
            <w:tcW w:w="1368" w:type="dxa"/>
            <w:tcBorders>
              <w:right w:val="double" w:sz="4" w:space="0" w:color="9CC2E5" w:themeColor="accent1" w:themeTint="99"/>
            </w:tcBorders>
            <w:vAlign w:val="center"/>
          </w:tcPr>
          <w:p w14:paraId="4C670BF8" w14:textId="77777777" w:rsidR="00081D03" w:rsidRDefault="00081D03" w:rsidP="00310106">
            <w:pPr>
              <w:jc w:val="center"/>
              <w:rPr>
                <w:rFonts w:ascii="Times New Roman" w:eastAsia="Times New Roman" w:hAnsi="Times New Roman" w:cs="Times New Roman"/>
                <w:sz w:val="24"/>
                <w:szCs w:val="24"/>
                <w:lang w:eastAsia="sk-SK"/>
              </w:rPr>
            </w:pPr>
            <w:r w:rsidRPr="790EB09B">
              <w:rPr>
                <w:rFonts w:ascii="Times New Roman" w:eastAsia="Times New Roman" w:hAnsi="Times New Roman" w:cs="Times New Roman"/>
                <w:sz w:val="24"/>
                <w:szCs w:val="24"/>
                <w:lang w:eastAsia="sk-SK"/>
              </w:rPr>
              <w:t>31 – 60</w:t>
            </w:r>
          </w:p>
        </w:tc>
        <w:tc>
          <w:tcPr>
            <w:tcW w:w="1368" w:type="dxa"/>
            <w:tcBorders>
              <w:right w:val="double" w:sz="4" w:space="0" w:color="9CC2E5" w:themeColor="accent1" w:themeTint="99"/>
            </w:tcBorders>
            <w:vAlign w:val="center"/>
          </w:tcPr>
          <w:p w14:paraId="2842FCCA" w14:textId="77777777" w:rsidR="00081D03" w:rsidRDefault="00081D03" w:rsidP="00310106">
            <w:pPr>
              <w:jc w:val="center"/>
              <w:rPr>
                <w:rFonts w:ascii="Times New Roman" w:eastAsia="Times New Roman" w:hAnsi="Times New Roman" w:cs="Times New Roman"/>
                <w:b/>
                <w:bCs/>
                <w:sz w:val="24"/>
                <w:szCs w:val="24"/>
                <w:lang w:eastAsia="sk-SK"/>
              </w:rPr>
            </w:pPr>
            <w:r w:rsidRPr="790EB09B">
              <w:rPr>
                <w:rFonts w:ascii="Times New Roman" w:eastAsia="Times New Roman" w:hAnsi="Times New Roman" w:cs="Times New Roman"/>
                <w:b/>
                <w:bCs/>
                <w:sz w:val="24"/>
                <w:szCs w:val="24"/>
                <w:lang w:eastAsia="sk-SK"/>
              </w:rPr>
              <w:t>26 – 40</w:t>
            </w:r>
          </w:p>
        </w:tc>
        <w:tc>
          <w:tcPr>
            <w:tcW w:w="1899" w:type="dxa"/>
            <w:tcBorders>
              <w:left w:val="double" w:sz="4" w:space="0" w:color="9CC2E5" w:themeColor="accent1" w:themeTint="99"/>
            </w:tcBorders>
            <w:vAlign w:val="center"/>
          </w:tcPr>
          <w:p w14:paraId="2CE8A71A" w14:textId="77777777" w:rsidR="00081D03"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30 – 400 €</w:t>
            </w:r>
          </w:p>
        </w:tc>
        <w:tc>
          <w:tcPr>
            <w:tcW w:w="1843" w:type="dxa"/>
            <w:vAlign w:val="center"/>
          </w:tcPr>
          <w:p w14:paraId="745F627D" w14:textId="77777777" w:rsidR="00081D03"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150 – 600 €</w:t>
            </w:r>
          </w:p>
        </w:tc>
      </w:tr>
      <w:tr w:rsidR="00081D03" w14:paraId="7A8759AB" w14:textId="77777777" w:rsidTr="00310106">
        <w:trPr>
          <w:trHeight w:val="300"/>
          <w:jc w:val="center"/>
        </w:trPr>
        <w:tc>
          <w:tcPr>
            <w:tcW w:w="1368" w:type="dxa"/>
            <w:vAlign w:val="center"/>
          </w:tcPr>
          <w:p w14:paraId="1312E0B7" w14:textId="77777777" w:rsidR="00081D03"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51 a viac</w:t>
            </w:r>
          </w:p>
        </w:tc>
        <w:tc>
          <w:tcPr>
            <w:tcW w:w="1368" w:type="dxa"/>
            <w:tcBorders>
              <w:right w:val="double" w:sz="4" w:space="0" w:color="9CC2E5" w:themeColor="accent1" w:themeTint="99"/>
            </w:tcBorders>
            <w:vAlign w:val="center"/>
          </w:tcPr>
          <w:p w14:paraId="564381AE" w14:textId="77777777" w:rsidR="00081D03" w:rsidRPr="00517B6A" w:rsidRDefault="00081D03" w:rsidP="00310106">
            <w:pPr>
              <w:jc w:val="center"/>
              <w:rPr>
                <w:rFonts w:ascii="Times New Roman" w:eastAsia="Times New Roman" w:hAnsi="Times New Roman" w:cs="Times New Roman"/>
                <w:b/>
                <w:sz w:val="24"/>
                <w:szCs w:val="24"/>
                <w:lang w:eastAsia="sk-SK"/>
              </w:rPr>
            </w:pPr>
            <w:r w:rsidRPr="00517B6A">
              <w:rPr>
                <w:rFonts w:ascii="Times New Roman" w:eastAsia="Times New Roman" w:hAnsi="Times New Roman" w:cs="Times New Roman"/>
                <w:b/>
                <w:sz w:val="24"/>
                <w:szCs w:val="24"/>
                <w:lang w:eastAsia="sk-SK"/>
              </w:rPr>
              <w:t>31 a viac</w:t>
            </w:r>
          </w:p>
        </w:tc>
        <w:tc>
          <w:tcPr>
            <w:tcW w:w="1368" w:type="dxa"/>
            <w:tcBorders>
              <w:right w:val="double" w:sz="4" w:space="0" w:color="9CC2E5" w:themeColor="accent1" w:themeTint="99"/>
            </w:tcBorders>
            <w:vAlign w:val="center"/>
          </w:tcPr>
          <w:p w14:paraId="76D2C8B3" w14:textId="77777777" w:rsidR="00081D03" w:rsidRDefault="00081D03" w:rsidP="00310106">
            <w:pPr>
              <w:jc w:val="center"/>
              <w:rPr>
                <w:rFonts w:ascii="Times New Roman" w:eastAsia="Times New Roman" w:hAnsi="Times New Roman" w:cs="Times New Roman"/>
                <w:sz w:val="24"/>
                <w:szCs w:val="24"/>
                <w:lang w:eastAsia="sk-SK"/>
              </w:rPr>
            </w:pPr>
            <w:r w:rsidRPr="790EB09B">
              <w:rPr>
                <w:rFonts w:ascii="Times New Roman" w:eastAsia="Times New Roman" w:hAnsi="Times New Roman" w:cs="Times New Roman"/>
                <w:sz w:val="24"/>
                <w:szCs w:val="24"/>
                <w:lang w:eastAsia="sk-SK"/>
              </w:rPr>
              <w:t>61 a viac</w:t>
            </w:r>
          </w:p>
        </w:tc>
        <w:tc>
          <w:tcPr>
            <w:tcW w:w="1368" w:type="dxa"/>
            <w:tcBorders>
              <w:right w:val="double" w:sz="4" w:space="0" w:color="9CC2E5" w:themeColor="accent1" w:themeTint="99"/>
            </w:tcBorders>
            <w:vAlign w:val="center"/>
          </w:tcPr>
          <w:p w14:paraId="0F6A68BA" w14:textId="77777777" w:rsidR="00081D03" w:rsidRDefault="00081D03" w:rsidP="00310106">
            <w:pPr>
              <w:jc w:val="center"/>
              <w:rPr>
                <w:rFonts w:ascii="Times New Roman" w:eastAsia="Times New Roman" w:hAnsi="Times New Roman" w:cs="Times New Roman"/>
                <w:b/>
                <w:bCs/>
                <w:sz w:val="24"/>
                <w:szCs w:val="24"/>
                <w:lang w:eastAsia="sk-SK"/>
              </w:rPr>
            </w:pPr>
            <w:r w:rsidRPr="790EB09B">
              <w:rPr>
                <w:rFonts w:ascii="Times New Roman" w:eastAsia="Times New Roman" w:hAnsi="Times New Roman" w:cs="Times New Roman"/>
                <w:b/>
                <w:bCs/>
                <w:sz w:val="24"/>
                <w:szCs w:val="24"/>
                <w:lang w:eastAsia="sk-SK"/>
              </w:rPr>
              <w:t>41 a viac</w:t>
            </w:r>
          </w:p>
        </w:tc>
        <w:tc>
          <w:tcPr>
            <w:tcW w:w="1899" w:type="dxa"/>
            <w:tcBorders>
              <w:left w:val="double" w:sz="4" w:space="0" w:color="9CC2E5" w:themeColor="accent1" w:themeTint="99"/>
            </w:tcBorders>
            <w:vAlign w:val="center"/>
          </w:tcPr>
          <w:p w14:paraId="0040580E" w14:textId="77777777" w:rsidR="00081D03"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250 – 800 €</w:t>
            </w:r>
          </w:p>
        </w:tc>
        <w:tc>
          <w:tcPr>
            <w:tcW w:w="1843" w:type="dxa"/>
            <w:vAlign w:val="center"/>
          </w:tcPr>
          <w:p w14:paraId="3F7EB234" w14:textId="77777777" w:rsidR="00081D03"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500 – 1000 €</w:t>
            </w:r>
          </w:p>
        </w:tc>
      </w:tr>
    </w:tbl>
    <w:p w14:paraId="3587E91C" w14:textId="77777777" w:rsidR="00081D03" w:rsidRPr="007E214D" w:rsidRDefault="00081D03" w:rsidP="00081D03">
      <w:pPr>
        <w:spacing w:after="0" w:line="240" w:lineRule="auto"/>
        <w:ind w:firstLine="284"/>
        <w:jc w:val="both"/>
        <w:rPr>
          <w:rFonts w:ascii="Times New Roman" w:eastAsia="Times New Roman" w:hAnsi="Times New Roman" w:cs="Times New Roman"/>
          <w:sz w:val="24"/>
          <w:szCs w:val="24"/>
          <w:lang w:eastAsia="sk-SK"/>
        </w:rPr>
      </w:pPr>
    </w:p>
    <w:p w14:paraId="3A06B7E8" w14:textId="77777777" w:rsidR="00081D03" w:rsidRPr="007B708A" w:rsidRDefault="00081D03" w:rsidP="00081D03">
      <w:pPr>
        <w:spacing w:after="0" w:line="240" w:lineRule="auto"/>
        <w:ind w:firstLine="284"/>
        <w:jc w:val="both"/>
        <w:rPr>
          <w:rFonts w:ascii="Times New Roman" w:eastAsia="Times New Roman" w:hAnsi="Times New Roman" w:cs="Times New Roman"/>
          <w:sz w:val="24"/>
          <w:szCs w:val="24"/>
          <w:lang w:eastAsia="sk-SK"/>
        </w:rPr>
      </w:pPr>
      <w:r w:rsidRPr="007B708A">
        <w:rPr>
          <w:rFonts w:ascii="Times New Roman" w:eastAsia="Times New Roman" w:hAnsi="Times New Roman" w:cs="Times New Roman"/>
          <w:sz w:val="24"/>
          <w:szCs w:val="24"/>
          <w:lang w:eastAsia="sk-SK"/>
        </w:rPr>
        <w:t xml:space="preserve">Vzhľadom na väčšie množstvo premenných údajov (najmä správanie sa jednotlivca a hodnota prekročenej rýchlosti jazdy) nie je možné tento pozitívny vplyv na štátny rozpočet exaktne kvantifikovať. Na základe štatistických ukazovateľov za posledných desať rokov, dochádza k postupnému miernemu zvyšovaniu priemerne ukladanej pokuty za priestupky spáchané prekročením rýchlosti (§ 22 ods. 1 písm. h) zákona SNR č. 372/1990 Zb. o priestupkoch v znení neskorších predpisov). V roku 2024 bola priemerne ukladaná pokuta za prekročenie rýchlosti vo výške 54,52 </w:t>
      </w:r>
      <w:r>
        <w:rPr>
          <w:rFonts w:ascii="Times New Roman" w:eastAsia="Times New Roman" w:hAnsi="Times New Roman" w:cs="Times New Roman"/>
          <w:sz w:val="24"/>
          <w:szCs w:val="24"/>
          <w:lang w:eastAsia="sk-SK"/>
        </w:rPr>
        <w:t>eur</w:t>
      </w:r>
      <w:r w:rsidRPr="007B708A">
        <w:rPr>
          <w:rFonts w:ascii="Times New Roman" w:eastAsia="Times New Roman" w:hAnsi="Times New Roman" w:cs="Times New Roman"/>
          <w:sz w:val="24"/>
          <w:szCs w:val="24"/>
          <w:lang w:eastAsia="sk-SK"/>
        </w:rPr>
        <w:t>. Ak by priemerne ukladaná pokuta po prijatí zákona na základe sprísnenia nahliadania na prekročenú rýchlosť vzrástla na cca 6</w:t>
      </w:r>
      <w:r>
        <w:rPr>
          <w:rFonts w:ascii="Times New Roman" w:eastAsia="Times New Roman" w:hAnsi="Times New Roman" w:cs="Times New Roman"/>
          <w:sz w:val="24"/>
          <w:szCs w:val="24"/>
          <w:lang w:eastAsia="sk-SK"/>
        </w:rPr>
        <w:t>0</w:t>
      </w:r>
      <w:r w:rsidRPr="007B708A">
        <w:rPr>
          <w:rFonts w:ascii="Times New Roman" w:eastAsia="Times New Roman" w:hAnsi="Times New Roman" w:cs="Times New Roman"/>
          <w:sz w:val="24"/>
          <w:szCs w:val="24"/>
          <w:lang w:eastAsia="sk-SK"/>
        </w:rPr>
        <w:t xml:space="preserve"> eur, je možné predpokladať nárast príjmov, oproti referenčnému roku 2024, za rovnaký alebo obdobný počet spáchaných priestupkov cca </w:t>
      </w:r>
      <w:r w:rsidRPr="006F5B05">
        <w:rPr>
          <w:rFonts w:ascii="Times New Roman" w:eastAsia="Times New Roman" w:hAnsi="Times New Roman" w:cs="Times New Roman"/>
          <w:sz w:val="24"/>
          <w:szCs w:val="24"/>
          <w:lang w:eastAsia="sk-SK"/>
        </w:rPr>
        <w:t>o viac ako 1 milión eur</w:t>
      </w:r>
      <w:r>
        <w:rPr>
          <w:rFonts w:ascii="Times New Roman" w:eastAsia="Times New Roman" w:hAnsi="Times New Roman" w:cs="Times New Roman"/>
          <w:sz w:val="24"/>
          <w:szCs w:val="24"/>
          <w:lang w:eastAsia="sk-SK"/>
        </w:rPr>
        <w:t xml:space="preserve"> (60</w:t>
      </w:r>
      <w:r w:rsidRPr="007B708A">
        <w:rPr>
          <w:rFonts w:ascii="Times New Roman" w:eastAsia="Times New Roman" w:hAnsi="Times New Roman" w:cs="Times New Roman"/>
          <w:sz w:val="24"/>
          <w:szCs w:val="24"/>
          <w:lang w:eastAsia="sk-SK"/>
        </w:rPr>
        <w:t xml:space="preserve"> eur * 201 104 priestupkov = 1</w:t>
      </w:r>
      <w:r>
        <w:rPr>
          <w:rFonts w:ascii="Times New Roman" w:eastAsia="Times New Roman" w:hAnsi="Times New Roman" w:cs="Times New Roman"/>
          <w:sz w:val="24"/>
          <w:szCs w:val="24"/>
          <w:lang w:eastAsia="sk-SK"/>
        </w:rPr>
        <w:t>1</w:t>
      </w:r>
      <w:r w:rsidRPr="007B708A">
        <w:rPr>
          <w:rFonts w:ascii="Times New Roman" w:eastAsia="Times New Roman" w:hAnsi="Times New Roman" w:cs="Times New Roman"/>
          <w:sz w:val="24"/>
          <w:szCs w:val="24"/>
          <w:lang w:eastAsia="sk-SK"/>
        </w:rPr>
        <w:t>.0</w:t>
      </w:r>
      <w:r>
        <w:rPr>
          <w:rFonts w:ascii="Times New Roman" w:eastAsia="Times New Roman" w:hAnsi="Times New Roman" w:cs="Times New Roman"/>
          <w:sz w:val="24"/>
          <w:szCs w:val="24"/>
          <w:lang w:eastAsia="sk-SK"/>
        </w:rPr>
        <w:t>66.24</w:t>
      </w:r>
      <w:r w:rsidRPr="007B708A">
        <w:rPr>
          <w:rFonts w:ascii="Times New Roman" w:eastAsia="Times New Roman" w:hAnsi="Times New Roman" w:cs="Times New Roman"/>
          <w:sz w:val="24"/>
          <w:szCs w:val="24"/>
          <w:lang w:eastAsia="sk-SK"/>
        </w:rPr>
        <w:t xml:space="preserve">0 – 10.964.466 = </w:t>
      </w:r>
      <w:r>
        <w:rPr>
          <w:rFonts w:ascii="Times New Roman" w:eastAsia="Times New Roman" w:hAnsi="Times New Roman" w:cs="Times New Roman"/>
          <w:sz w:val="24"/>
          <w:szCs w:val="24"/>
          <w:lang w:eastAsia="sk-SK"/>
        </w:rPr>
        <w:t>1</w:t>
      </w:r>
      <w:r w:rsidRPr="007B708A">
        <w:rPr>
          <w:rFonts w:ascii="Times New Roman" w:eastAsia="Times New Roman" w:hAnsi="Times New Roman" w:cs="Times New Roman"/>
          <w:sz w:val="24"/>
          <w:szCs w:val="24"/>
          <w:lang w:eastAsia="sk-SK"/>
        </w:rPr>
        <w:t>.10</w:t>
      </w:r>
      <w:r>
        <w:rPr>
          <w:rFonts w:ascii="Times New Roman" w:eastAsia="Times New Roman" w:hAnsi="Times New Roman" w:cs="Times New Roman"/>
          <w:sz w:val="24"/>
          <w:szCs w:val="24"/>
          <w:lang w:eastAsia="sk-SK"/>
        </w:rPr>
        <w:t>1.774</w:t>
      </w:r>
      <w:r w:rsidRPr="007B708A">
        <w:rPr>
          <w:rFonts w:ascii="Times New Roman" w:eastAsia="Times New Roman" w:hAnsi="Times New Roman" w:cs="Times New Roman"/>
          <w:sz w:val="24"/>
          <w:szCs w:val="24"/>
          <w:lang w:eastAsia="sk-SK"/>
        </w:rPr>
        <w:t xml:space="preserve"> €). </w:t>
      </w:r>
    </w:p>
    <w:p w14:paraId="2ECA05DD" w14:textId="77777777" w:rsidR="00081D03" w:rsidRDefault="00081D03" w:rsidP="00081D03">
      <w:pPr>
        <w:spacing w:after="0" w:line="240" w:lineRule="auto"/>
        <w:ind w:firstLine="284"/>
        <w:jc w:val="both"/>
        <w:rPr>
          <w:rFonts w:ascii="Times New Roman" w:eastAsia="Times New Roman" w:hAnsi="Times New Roman" w:cs="Times New Roman"/>
          <w:sz w:val="24"/>
          <w:szCs w:val="24"/>
          <w:lang w:eastAsia="sk-SK"/>
        </w:rPr>
      </w:pPr>
    </w:p>
    <w:tbl>
      <w:tblPr>
        <w:tblStyle w:val="Tabukasmriekou1svetlzvraznenie1"/>
        <w:tblW w:w="883" w:type="pct"/>
        <w:tblLook w:val="0440" w:firstRow="0" w:lastRow="1" w:firstColumn="0" w:lastColumn="0" w:noHBand="0" w:noVBand="1"/>
      </w:tblPr>
      <w:tblGrid>
        <w:gridCol w:w="839"/>
        <w:gridCol w:w="913"/>
        <w:gridCol w:w="913"/>
        <w:gridCol w:w="913"/>
        <w:gridCol w:w="914"/>
        <w:gridCol w:w="914"/>
        <w:gridCol w:w="914"/>
        <w:gridCol w:w="914"/>
        <w:gridCol w:w="914"/>
        <w:gridCol w:w="914"/>
      </w:tblGrid>
      <w:tr w:rsidR="00081D03" w:rsidRPr="004D6A7A" w14:paraId="7E423C3D" w14:textId="77777777" w:rsidTr="00310106">
        <w:trPr>
          <w:trHeight w:val="300"/>
        </w:trPr>
        <w:tc>
          <w:tcPr>
            <w:tcW w:w="500" w:type="pct"/>
            <w:shd w:val="clear" w:color="auto" w:fill="BDD6EE" w:themeFill="accent1" w:themeFillTint="66"/>
            <w:noWrap/>
            <w:vAlign w:val="center"/>
            <w:hideMark/>
          </w:tcPr>
          <w:p w14:paraId="174FCD2C" w14:textId="77777777" w:rsidR="00081D03" w:rsidRPr="00397F2C" w:rsidRDefault="00081D03" w:rsidP="00310106">
            <w:pPr>
              <w:ind w:hanging="29"/>
              <w:rPr>
                <w:rFonts w:ascii="Times New Roman" w:eastAsia="Times New Roman" w:hAnsi="Times New Roman" w:cs="Times New Roman"/>
                <w:color w:val="000000"/>
                <w:sz w:val="20"/>
                <w:szCs w:val="20"/>
                <w:lang w:eastAsia="sk-SK"/>
              </w:rPr>
            </w:pPr>
            <w:r w:rsidRPr="00397F2C">
              <w:rPr>
                <w:rFonts w:ascii="Times New Roman" w:eastAsia="Times New Roman" w:hAnsi="Times New Roman" w:cs="Times New Roman"/>
                <w:color w:val="000000"/>
                <w:sz w:val="20"/>
                <w:szCs w:val="20"/>
                <w:lang w:eastAsia="sk-SK"/>
              </w:rPr>
              <w:t> </w:t>
            </w:r>
          </w:p>
        </w:tc>
        <w:tc>
          <w:tcPr>
            <w:tcW w:w="500" w:type="pct"/>
            <w:shd w:val="clear" w:color="auto" w:fill="BDD6EE" w:themeFill="accent1" w:themeFillTint="66"/>
            <w:noWrap/>
            <w:vAlign w:val="center"/>
            <w:hideMark/>
          </w:tcPr>
          <w:p w14:paraId="6B7EDB50" w14:textId="77777777" w:rsidR="00081D03" w:rsidRPr="00397F2C" w:rsidRDefault="00081D03" w:rsidP="00310106">
            <w:pPr>
              <w:ind w:left="-14" w:right="-59" w:hanging="16"/>
              <w:jc w:val="center"/>
              <w:rPr>
                <w:rFonts w:ascii="Times New Roman" w:eastAsia="Times New Roman" w:hAnsi="Times New Roman" w:cs="Times New Roman"/>
                <w:color w:val="000000"/>
                <w:sz w:val="20"/>
                <w:szCs w:val="20"/>
                <w:lang w:eastAsia="sk-SK"/>
              </w:rPr>
            </w:pPr>
            <w:r w:rsidRPr="00397F2C">
              <w:rPr>
                <w:rFonts w:ascii="Times New Roman" w:eastAsia="Times New Roman" w:hAnsi="Times New Roman" w:cs="Times New Roman"/>
                <w:color w:val="000000"/>
                <w:sz w:val="20"/>
                <w:szCs w:val="20"/>
                <w:lang w:eastAsia="sk-SK"/>
              </w:rPr>
              <w:t>2017</w:t>
            </w:r>
          </w:p>
        </w:tc>
        <w:tc>
          <w:tcPr>
            <w:tcW w:w="500" w:type="pct"/>
            <w:shd w:val="clear" w:color="auto" w:fill="BDD6EE" w:themeFill="accent1" w:themeFillTint="66"/>
            <w:noWrap/>
            <w:vAlign w:val="center"/>
            <w:hideMark/>
          </w:tcPr>
          <w:p w14:paraId="7CB06D17" w14:textId="77777777" w:rsidR="00081D03" w:rsidRPr="00397F2C" w:rsidRDefault="00081D03" w:rsidP="00310106">
            <w:pPr>
              <w:ind w:left="-14" w:right="-59" w:hanging="16"/>
              <w:jc w:val="center"/>
              <w:rPr>
                <w:rFonts w:ascii="Times New Roman" w:eastAsia="Times New Roman" w:hAnsi="Times New Roman" w:cs="Times New Roman"/>
                <w:color w:val="000000"/>
                <w:sz w:val="20"/>
                <w:szCs w:val="20"/>
                <w:lang w:eastAsia="sk-SK"/>
              </w:rPr>
            </w:pPr>
            <w:r w:rsidRPr="00397F2C">
              <w:rPr>
                <w:rFonts w:ascii="Times New Roman" w:eastAsia="Times New Roman" w:hAnsi="Times New Roman" w:cs="Times New Roman"/>
                <w:color w:val="000000"/>
                <w:sz w:val="20"/>
                <w:szCs w:val="20"/>
                <w:lang w:eastAsia="sk-SK"/>
              </w:rPr>
              <w:t>2018</w:t>
            </w:r>
          </w:p>
        </w:tc>
        <w:tc>
          <w:tcPr>
            <w:tcW w:w="500" w:type="pct"/>
            <w:shd w:val="clear" w:color="auto" w:fill="BDD6EE" w:themeFill="accent1" w:themeFillTint="66"/>
            <w:noWrap/>
            <w:vAlign w:val="center"/>
            <w:hideMark/>
          </w:tcPr>
          <w:p w14:paraId="17561441" w14:textId="77777777" w:rsidR="00081D03" w:rsidRPr="00397F2C" w:rsidRDefault="00081D03" w:rsidP="00310106">
            <w:pPr>
              <w:ind w:left="-14" w:right="-59" w:hanging="16"/>
              <w:jc w:val="center"/>
              <w:rPr>
                <w:rFonts w:ascii="Times New Roman" w:eastAsia="Times New Roman" w:hAnsi="Times New Roman" w:cs="Times New Roman"/>
                <w:color w:val="000000"/>
                <w:sz w:val="20"/>
                <w:szCs w:val="20"/>
                <w:lang w:eastAsia="sk-SK"/>
              </w:rPr>
            </w:pPr>
            <w:r w:rsidRPr="00397F2C">
              <w:rPr>
                <w:rFonts w:ascii="Times New Roman" w:eastAsia="Times New Roman" w:hAnsi="Times New Roman" w:cs="Times New Roman"/>
                <w:color w:val="000000"/>
                <w:sz w:val="20"/>
                <w:szCs w:val="20"/>
                <w:lang w:eastAsia="sk-SK"/>
              </w:rPr>
              <w:t>2019</w:t>
            </w:r>
          </w:p>
        </w:tc>
        <w:tc>
          <w:tcPr>
            <w:tcW w:w="500" w:type="pct"/>
            <w:shd w:val="clear" w:color="auto" w:fill="BDD6EE" w:themeFill="accent1" w:themeFillTint="66"/>
            <w:noWrap/>
            <w:vAlign w:val="center"/>
            <w:hideMark/>
          </w:tcPr>
          <w:p w14:paraId="5C53AFB1" w14:textId="77777777" w:rsidR="00081D03" w:rsidRPr="00397F2C" w:rsidRDefault="00081D03" w:rsidP="00310106">
            <w:pPr>
              <w:ind w:left="-14" w:right="-59" w:hanging="16"/>
              <w:jc w:val="center"/>
              <w:rPr>
                <w:rFonts w:ascii="Times New Roman" w:eastAsia="Times New Roman" w:hAnsi="Times New Roman" w:cs="Times New Roman"/>
                <w:color w:val="000000"/>
                <w:sz w:val="20"/>
                <w:szCs w:val="20"/>
                <w:lang w:eastAsia="sk-SK"/>
              </w:rPr>
            </w:pPr>
            <w:r w:rsidRPr="00397F2C">
              <w:rPr>
                <w:rFonts w:ascii="Times New Roman" w:eastAsia="Times New Roman" w:hAnsi="Times New Roman" w:cs="Times New Roman"/>
                <w:color w:val="000000"/>
                <w:sz w:val="20"/>
                <w:szCs w:val="20"/>
                <w:lang w:eastAsia="sk-SK"/>
              </w:rPr>
              <w:t>2020</w:t>
            </w:r>
          </w:p>
        </w:tc>
        <w:tc>
          <w:tcPr>
            <w:tcW w:w="500" w:type="pct"/>
            <w:shd w:val="clear" w:color="auto" w:fill="BDD6EE" w:themeFill="accent1" w:themeFillTint="66"/>
            <w:noWrap/>
            <w:vAlign w:val="center"/>
            <w:hideMark/>
          </w:tcPr>
          <w:p w14:paraId="11880E58" w14:textId="77777777" w:rsidR="00081D03" w:rsidRPr="00397F2C" w:rsidRDefault="00081D03" w:rsidP="00310106">
            <w:pPr>
              <w:ind w:left="-14" w:right="-59" w:hanging="16"/>
              <w:jc w:val="center"/>
              <w:rPr>
                <w:rFonts w:ascii="Times New Roman" w:eastAsia="Times New Roman" w:hAnsi="Times New Roman" w:cs="Times New Roman"/>
                <w:color w:val="000000"/>
                <w:sz w:val="20"/>
                <w:szCs w:val="20"/>
                <w:lang w:eastAsia="sk-SK"/>
              </w:rPr>
            </w:pPr>
            <w:r w:rsidRPr="00397F2C">
              <w:rPr>
                <w:rFonts w:ascii="Times New Roman" w:eastAsia="Times New Roman" w:hAnsi="Times New Roman" w:cs="Times New Roman"/>
                <w:color w:val="000000"/>
                <w:sz w:val="20"/>
                <w:szCs w:val="20"/>
                <w:lang w:eastAsia="sk-SK"/>
              </w:rPr>
              <w:t>2021</w:t>
            </w:r>
          </w:p>
        </w:tc>
        <w:tc>
          <w:tcPr>
            <w:tcW w:w="500" w:type="pct"/>
            <w:shd w:val="clear" w:color="auto" w:fill="BDD6EE" w:themeFill="accent1" w:themeFillTint="66"/>
            <w:noWrap/>
            <w:vAlign w:val="center"/>
            <w:hideMark/>
          </w:tcPr>
          <w:p w14:paraId="2B9AEECE" w14:textId="77777777" w:rsidR="00081D03" w:rsidRPr="00397F2C" w:rsidRDefault="00081D03" w:rsidP="00310106">
            <w:pPr>
              <w:ind w:left="-14" w:right="-59" w:hanging="16"/>
              <w:jc w:val="center"/>
              <w:rPr>
                <w:rFonts w:ascii="Times New Roman" w:eastAsia="Times New Roman" w:hAnsi="Times New Roman" w:cs="Times New Roman"/>
                <w:color w:val="000000"/>
                <w:sz w:val="20"/>
                <w:szCs w:val="20"/>
                <w:lang w:eastAsia="sk-SK"/>
              </w:rPr>
            </w:pPr>
            <w:r w:rsidRPr="00397F2C">
              <w:rPr>
                <w:rFonts w:ascii="Times New Roman" w:eastAsia="Times New Roman" w:hAnsi="Times New Roman" w:cs="Times New Roman"/>
                <w:color w:val="000000"/>
                <w:sz w:val="20"/>
                <w:szCs w:val="20"/>
                <w:lang w:eastAsia="sk-SK"/>
              </w:rPr>
              <w:t>2022</w:t>
            </w:r>
          </w:p>
        </w:tc>
        <w:tc>
          <w:tcPr>
            <w:tcW w:w="500" w:type="pct"/>
            <w:shd w:val="clear" w:color="auto" w:fill="BDD6EE" w:themeFill="accent1" w:themeFillTint="66"/>
            <w:noWrap/>
            <w:vAlign w:val="center"/>
            <w:hideMark/>
          </w:tcPr>
          <w:p w14:paraId="71C82E73" w14:textId="77777777" w:rsidR="00081D03" w:rsidRPr="00397F2C" w:rsidRDefault="00081D03" w:rsidP="00310106">
            <w:pPr>
              <w:ind w:left="-14" w:right="-59" w:hanging="16"/>
              <w:jc w:val="center"/>
              <w:rPr>
                <w:rFonts w:ascii="Times New Roman" w:eastAsia="Times New Roman" w:hAnsi="Times New Roman" w:cs="Times New Roman"/>
                <w:color w:val="000000"/>
                <w:sz w:val="20"/>
                <w:szCs w:val="20"/>
                <w:lang w:eastAsia="sk-SK"/>
              </w:rPr>
            </w:pPr>
            <w:r w:rsidRPr="00397F2C">
              <w:rPr>
                <w:rFonts w:ascii="Times New Roman" w:eastAsia="Times New Roman" w:hAnsi="Times New Roman" w:cs="Times New Roman"/>
                <w:color w:val="000000"/>
                <w:sz w:val="20"/>
                <w:szCs w:val="20"/>
                <w:lang w:eastAsia="sk-SK"/>
              </w:rPr>
              <w:t>2023</w:t>
            </w:r>
          </w:p>
        </w:tc>
        <w:tc>
          <w:tcPr>
            <w:tcW w:w="500" w:type="pct"/>
            <w:shd w:val="clear" w:color="auto" w:fill="BDD6EE" w:themeFill="accent1" w:themeFillTint="66"/>
            <w:noWrap/>
            <w:vAlign w:val="center"/>
            <w:hideMark/>
          </w:tcPr>
          <w:p w14:paraId="27AAD4E9" w14:textId="77777777" w:rsidR="00081D03" w:rsidRPr="00397F2C" w:rsidRDefault="00081D03" w:rsidP="00310106">
            <w:pPr>
              <w:ind w:left="-14" w:right="-59" w:hanging="16"/>
              <w:jc w:val="center"/>
              <w:rPr>
                <w:rFonts w:ascii="Times New Roman" w:eastAsia="Times New Roman" w:hAnsi="Times New Roman" w:cs="Times New Roman"/>
                <w:b/>
                <w:color w:val="000000"/>
                <w:sz w:val="20"/>
                <w:szCs w:val="20"/>
                <w:lang w:eastAsia="sk-SK"/>
              </w:rPr>
            </w:pPr>
            <w:r w:rsidRPr="00397F2C">
              <w:rPr>
                <w:rFonts w:ascii="Times New Roman" w:eastAsia="Times New Roman" w:hAnsi="Times New Roman" w:cs="Times New Roman"/>
                <w:b/>
                <w:color w:val="000000"/>
                <w:sz w:val="20"/>
                <w:szCs w:val="20"/>
                <w:lang w:eastAsia="sk-SK"/>
              </w:rPr>
              <w:t>2024</w:t>
            </w:r>
          </w:p>
        </w:tc>
        <w:tc>
          <w:tcPr>
            <w:tcW w:w="500" w:type="pct"/>
            <w:shd w:val="clear" w:color="auto" w:fill="BDD6EE" w:themeFill="accent1" w:themeFillTint="66"/>
            <w:noWrap/>
            <w:vAlign w:val="center"/>
            <w:hideMark/>
          </w:tcPr>
          <w:p w14:paraId="5FB6AE1B" w14:textId="77777777" w:rsidR="00081D03" w:rsidRPr="00397F2C" w:rsidRDefault="00081D03" w:rsidP="00310106">
            <w:pPr>
              <w:ind w:left="-14" w:right="-59" w:hanging="16"/>
              <w:jc w:val="center"/>
              <w:rPr>
                <w:rFonts w:ascii="Times New Roman" w:eastAsia="Times New Roman" w:hAnsi="Times New Roman" w:cs="Times New Roman"/>
                <w:color w:val="000000"/>
                <w:sz w:val="20"/>
                <w:szCs w:val="20"/>
                <w:lang w:eastAsia="sk-SK"/>
              </w:rPr>
            </w:pPr>
            <w:r w:rsidRPr="00397F2C">
              <w:rPr>
                <w:rFonts w:ascii="Times New Roman" w:eastAsia="Times New Roman" w:hAnsi="Times New Roman" w:cs="Times New Roman"/>
                <w:color w:val="000000"/>
                <w:sz w:val="20"/>
                <w:szCs w:val="20"/>
                <w:lang w:eastAsia="sk-SK"/>
              </w:rPr>
              <w:t>priemer</w:t>
            </w:r>
          </w:p>
        </w:tc>
      </w:tr>
      <w:tr w:rsidR="00081D03" w:rsidRPr="00397F2C" w14:paraId="53217DD4" w14:textId="77777777" w:rsidTr="00310106">
        <w:trPr>
          <w:trHeight w:val="300"/>
        </w:trPr>
        <w:tc>
          <w:tcPr>
            <w:tcW w:w="500" w:type="pct"/>
            <w:noWrap/>
            <w:vAlign w:val="center"/>
            <w:hideMark/>
          </w:tcPr>
          <w:p w14:paraId="4E0DE8B8" w14:textId="77777777" w:rsidR="00081D03" w:rsidRPr="00397F2C" w:rsidRDefault="00081D03" w:rsidP="00310106">
            <w:pPr>
              <w:ind w:hanging="29"/>
              <w:rPr>
                <w:rFonts w:ascii="Times New Roman" w:eastAsia="Times New Roman" w:hAnsi="Times New Roman" w:cs="Times New Roman"/>
                <w:color w:val="000000"/>
                <w:sz w:val="20"/>
                <w:szCs w:val="20"/>
                <w:lang w:eastAsia="sk-SK"/>
              </w:rPr>
            </w:pPr>
            <w:r w:rsidRPr="00397F2C">
              <w:rPr>
                <w:rFonts w:ascii="Times New Roman" w:eastAsia="Times New Roman" w:hAnsi="Times New Roman" w:cs="Times New Roman"/>
                <w:color w:val="000000"/>
                <w:sz w:val="20"/>
                <w:szCs w:val="20"/>
                <w:lang w:eastAsia="sk-SK"/>
              </w:rPr>
              <w:t>počet</w:t>
            </w:r>
          </w:p>
        </w:tc>
        <w:tc>
          <w:tcPr>
            <w:tcW w:w="500" w:type="pct"/>
            <w:noWrap/>
            <w:vAlign w:val="center"/>
            <w:hideMark/>
          </w:tcPr>
          <w:p w14:paraId="06A5BEBA" w14:textId="77777777" w:rsidR="00081D03" w:rsidRPr="00397F2C" w:rsidRDefault="00081D03" w:rsidP="00310106">
            <w:pPr>
              <w:ind w:left="-109" w:right="-59" w:hanging="16"/>
              <w:jc w:val="right"/>
              <w:rPr>
                <w:rFonts w:ascii="Times New Roman" w:eastAsia="Times New Roman" w:hAnsi="Times New Roman" w:cs="Times New Roman"/>
                <w:color w:val="000000"/>
                <w:sz w:val="18"/>
                <w:szCs w:val="18"/>
                <w:lang w:eastAsia="sk-SK"/>
              </w:rPr>
            </w:pPr>
            <w:r w:rsidRPr="00397F2C">
              <w:rPr>
                <w:rFonts w:ascii="Times New Roman" w:eastAsia="Times New Roman" w:hAnsi="Times New Roman" w:cs="Times New Roman"/>
                <w:color w:val="000000"/>
                <w:sz w:val="18"/>
                <w:szCs w:val="18"/>
                <w:lang w:eastAsia="sk-SK"/>
              </w:rPr>
              <w:t>227 958</w:t>
            </w:r>
          </w:p>
        </w:tc>
        <w:tc>
          <w:tcPr>
            <w:tcW w:w="500" w:type="pct"/>
            <w:noWrap/>
            <w:vAlign w:val="center"/>
            <w:hideMark/>
          </w:tcPr>
          <w:p w14:paraId="1F929DEB" w14:textId="77777777" w:rsidR="00081D03" w:rsidRPr="00397F2C" w:rsidRDefault="00081D03" w:rsidP="00310106">
            <w:pPr>
              <w:ind w:left="-109" w:right="-59" w:hanging="16"/>
              <w:jc w:val="right"/>
              <w:rPr>
                <w:rFonts w:ascii="Times New Roman" w:eastAsia="Times New Roman" w:hAnsi="Times New Roman" w:cs="Times New Roman"/>
                <w:color w:val="000000"/>
                <w:sz w:val="18"/>
                <w:szCs w:val="18"/>
                <w:lang w:eastAsia="sk-SK"/>
              </w:rPr>
            </w:pPr>
            <w:r w:rsidRPr="00397F2C">
              <w:rPr>
                <w:rFonts w:ascii="Times New Roman" w:eastAsia="Times New Roman" w:hAnsi="Times New Roman" w:cs="Times New Roman"/>
                <w:color w:val="000000"/>
                <w:sz w:val="18"/>
                <w:szCs w:val="18"/>
                <w:lang w:eastAsia="sk-SK"/>
              </w:rPr>
              <w:t>232 894</w:t>
            </w:r>
          </w:p>
        </w:tc>
        <w:tc>
          <w:tcPr>
            <w:tcW w:w="500" w:type="pct"/>
            <w:noWrap/>
            <w:vAlign w:val="center"/>
            <w:hideMark/>
          </w:tcPr>
          <w:p w14:paraId="56C10AA0" w14:textId="77777777" w:rsidR="00081D03" w:rsidRPr="00397F2C" w:rsidRDefault="00081D03" w:rsidP="00310106">
            <w:pPr>
              <w:ind w:left="-109" w:right="-59" w:hanging="16"/>
              <w:jc w:val="right"/>
              <w:rPr>
                <w:rFonts w:ascii="Times New Roman" w:eastAsia="Times New Roman" w:hAnsi="Times New Roman" w:cs="Times New Roman"/>
                <w:color w:val="000000"/>
                <w:sz w:val="18"/>
                <w:szCs w:val="18"/>
                <w:lang w:eastAsia="sk-SK"/>
              </w:rPr>
            </w:pPr>
            <w:r w:rsidRPr="00397F2C">
              <w:rPr>
                <w:rFonts w:ascii="Times New Roman" w:eastAsia="Times New Roman" w:hAnsi="Times New Roman" w:cs="Times New Roman"/>
                <w:color w:val="000000"/>
                <w:sz w:val="18"/>
                <w:szCs w:val="18"/>
                <w:lang w:eastAsia="sk-SK"/>
              </w:rPr>
              <w:t>249 990</w:t>
            </w:r>
          </w:p>
        </w:tc>
        <w:tc>
          <w:tcPr>
            <w:tcW w:w="500" w:type="pct"/>
            <w:noWrap/>
            <w:vAlign w:val="center"/>
            <w:hideMark/>
          </w:tcPr>
          <w:p w14:paraId="46C17630" w14:textId="77777777" w:rsidR="00081D03" w:rsidRPr="00397F2C" w:rsidRDefault="00081D03" w:rsidP="00310106">
            <w:pPr>
              <w:ind w:left="-109" w:right="-59" w:hanging="16"/>
              <w:jc w:val="right"/>
              <w:rPr>
                <w:rFonts w:ascii="Times New Roman" w:eastAsia="Times New Roman" w:hAnsi="Times New Roman" w:cs="Times New Roman"/>
                <w:color w:val="000000"/>
                <w:sz w:val="18"/>
                <w:szCs w:val="18"/>
                <w:lang w:eastAsia="sk-SK"/>
              </w:rPr>
            </w:pPr>
            <w:r w:rsidRPr="00397F2C">
              <w:rPr>
                <w:rFonts w:ascii="Times New Roman" w:eastAsia="Times New Roman" w:hAnsi="Times New Roman" w:cs="Times New Roman"/>
                <w:color w:val="000000"/>
                <w:sz w:val="18"/>
                <w:szCs w:val="18"/>
                <w:lang w:eastAsia="sk-SK"/>
              </w:rPr>
              <w:t>215 426</w:t>
            </w:r>
          </w:p>
        </w:tc>
        <w:tc>
          <w:tcPr>
            <w:tcW w:w="500" w:type="pct"/>
            <w:noWrap/>
            <w:vAlign w:val="center"/>
            <w:hideMark/>
          </w:tcPr>
          <w:p w14:paraId="06DFF605" w14:textId="77777777" w:rsidR="00081D03" w:rsidRPr="00397F2C" w:rsidRDefault="00081D03" w:rsidP="00310106">
            <w:pPr>
              <w:ind w:left="-109" w:right="-59" w:hanging="16"/>
              <w:jc w:val="right"/>
              <w:rPr>
                <w:rFonts w:ascii="Times New Roman" w:eastAsia="Times New Roman" w:hAnsi="Times New Roman" w:cs="Times New Roman"/>
                <w:color w:val="000000"/>
                <w:sz w:val="18"/>
                <w:szCs w:val="18"/>
                <w:lang w:eastAsia="sk-SK"/>
              </w:rPr>
            </w:pPr>
            <w:r w:rsidRPr="00397F2C">
              <w:rPr>
                <w:rFonts w:ascii="Times New Roman" w:eastAsia="Times New Roman" w:hAnsi="Times New Roman" w:cs="Times New Roman"/>
                <w:color w:val="000000"/>
                <w:sz w:val="18"/>
                <w:szCs w:val="18"/>
                <w:lang w:eastAsia="sk-SK"/>
              </w:rPr>
              <w:t>216 409</w:t>
            </w:r>
          </w:p>
        </w:tc>
        <w:tc>
          <w:tcPr>
            <w:tcW w:w="500" w:type="pct"/>
            <w:noWrap/>
            <w:vAlign w:val="center"/>
            <w:hideMark/>
          </w:tcPr>
          <w:p w14:paraId="58EDC47A" w14:textId="77777777" w:rsidR="00081D03" w:rsidRPr="00397F2C" w:rsidRDefault="00081D03" w:rsidP="00310106">
            <w:pPr>
              <w:ind w:left="-109" w:right="-59" w:hanging="16"/>
              <w:jc w:val="right"/>
              <w:rPr>
                <w:rFonts w:ascii="Times New Roman" w:eastAsia="Times New Roman" w:hAnsi="Times New Roman" w:cs="Times New Roman"/>
                <w:color w:val="000000"/>
                <w:sz w:val="18"/>
                <w:szCs w:val="18"/>
                <w:lang w:eastAsia="sk-SK"/>
              </w:rPr>
            </w:pPr>
            <w:r w:rsidRPr="00397F2C">
              <w:rPr>
                <w:rFonts w:ascii="Times New Roman" w:eastAsia="Times New Roman" w:hAnsi="Times New Roman" w:cs="Times New Roman"/>
                <w:color w:val="000000"/>
                <w:sz w:val="18"/>
                <w:szCs w:val="18"/>
                <w:lang w:eastAsia="sk-SK"/>
              </w:rPr>
              <w:t>225 422</w:t>
            </w:r>
          </w:p>
        </w:tc>
        <w:tc>
          <w:tcPr>
            <w:tcW w:w="500" w:type="pct"/>
            <w:noWrap/>
            <w:vAlign w:val="center"/>
            <w:hideMark/>
          </w:tcPr>
          <w:p w14:paraId="34977209" w14:textId="77777777" w:rsidR="00081D03" w:rsidRPr="00397F2C" w:rsidRDefault="00081D03" w:rsidP="00310106">
            <w:pPr>
              <w:ind w:left="-109" w:right="-59" w:hanging="16"/>
              <w:jc w:val="right"/>
              <w:rPr>
                <w:rFonts w:ascii="Times New Roman" w:eastAsia="Times New Roman" w:hAnsi="Times New Roman" w:cs="Times New Roman"/>
                <w:color w:val="000000"/>
                <w:sz w:val="18"/>
                <w:szCs w:val="18"/>
                <w:lang w:eastAsia="sk-SK"/>
              </w:rPr>
            </w:pPr>
            <w:r w:rsidRPr="00397F2C">
              <w:rPr>
                <w:rFonts w:ascii="Times New Roman" w:eastAsia="Times New Roman" w:hAnsi="Times New Roman" w:cs="Times New Roman"/>
                <w:color w:val="000000"/>
                <w:sz w:val="18"/>
                <w:szCs w:val="18"/>
                <w:lang w:eastAsia="sk-SK"/>
              </w:rPr>
              <w:t>209 396</w:t>
            </w:r>
          </w:p>
        </w:tc>
        <w:tc>
          <w:tcPr>
            <w:tcW w:w="500" w:type="pct"/>
            <w:noWrap/>
            <w:vAlign w:val="center"/>
            <w:hideMark/>
          </w:tcPr>
          <w:p w14:paraId="30FE8475" w14:textId="77777777" w:rsidR="00081D03" w:rsidRPr="00397F2C" w:rsidRDefault="00081D03" w:rsidP="00310106">
            <w:pPr>
              <w:ind w:left="-109" w:right="-59" w:hanging="16"/>
              <w:jc w:val="right"/>
              <w:rPr>
                <w:rFonts w:ascii="Times New Roman" w:eastAsia="Times New Roman" w:hAnsi="Times New Roman" w:cs="Times New Roman"/>
                <w:b/>
                <w:color w:val="000000"/>
                <w:sz w:val="18"/>
                <w:szCs w:val="18"/>
                <w:lang w:eastAsia="sk-SK"/>
              </w:rPr>
            </w:pPr>
            <w:r w:rsidRPr="00397F2C">
              <w:rPr>
                <w:rFonts w:ascii="Times New Roman" w:eastAsia="Times New Roman" w:hAnsi="Times New Roman" w:cs="Times New Roman"/>
                <w:b/>
                <w:color w:val="000000"/>
                <w:sz w:val="18"/>
                <w:szCs w:val="18"/>
                <w:lang w:eastAsia="sk-SK"/>
              </w:rPr>
              <w:t>201 104</w:t>
            </w:r>
          </w:p>
        </w:tc>
        <w:tc>
          <w:tcPr>
            <w:tcW w:w="500" w:type="pct"/>
            <w:noWrap/>
            <w:vAlign w:val="center"/>
            <w:hideMark/>
          </w:tcPr>
          <w:p w14:paraId="2F2C5765" w14:textId="77777777" w:rsidR="00081D03" w:rsidRPr="00397F2C" w:rsidRDefault="00081D03" w:rsidP="00310106">
            <w:pPr>
              <w:ind w:left="-109" w:right="-59" w:hanging="16"/>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222 325</w:t>
            </w:r>
          </w:p>
        </w:tc>
      </w:tr>
      <w:tr w:rsidR="00081D03" w:rsidRPr="00397F2C" w14:paraId="07CE9E30" w14:textId="77777777" w:rsidTr="00310106">
        <w:trPr>
          <w:trHeight w:val="300"/>
        </w:trPr>
        <w:tc>
          <w:tcPr>
            <w:tcW w:w="500" w:type="pct"/>
            <w:noWrap/>
            <w:vAlign w:val="center"/>
            <w:hideMark/>
          </w:tcPr>
          <w:p w14:paraId="46E51A70" w14:textId="77777777" w:rsidR="00081D03" w:rsidRPr="00397F2C" w:rsidRDefault="00081D03" w:rsidP="00310106">
            <w:pPr>
              <w:ind w:hanging="29"/>
              <w:rPr>
                <w:rFonts w:ascii="Times New Roman" w:eastAsia="Times New Roman" w:hAnsi="Times New Roman" w:cs="Times New Roman"/>
                <w:color w:val="000000"/>
                <w:sz w:val="20"/>
                <w:szCs w:val="20"/>
                <w:lang w:eastAsia="sk-SK"/>
              </w:rPr>
            </w:pPr>
            <w:r w:rsidRPr="00397F2C">
              <w:rPr>
                <w:rFonts w:ascii="Times New Roman" w:eastAsia="Times New Roman" w:hAnsi="Times New Roman" w:cs="Times New Roman"/>
                <w:color w:val="000000"/>
                <w:sz w:val="20"/>
                <w:szCs w:val="20"/>
                <w:lang w:eastAsia="sk-SK"/>
              </w:rPr>
              <w:t>suma</w:t>
            </w:r>
          </w:p>
        </w:tc>
        <w:tc>
          <w:tcPr>
            <w:tcW w:w="500" w:type="pct"/>
            <w:noWrap/>
            <w:vAlign w:val="center"/>
            <w:hideMark/>
          </w:tcPr>
          <w:p w14:paraId="5E340E28" w14:textId="77777777" w:rsidR="00081D03" w:rsidRPr="00397F2C" w:rsidRDefault="00081D03" w:rsidP="00310106">
            <w:pPr>
              <w:ind w:left="-109" w:right="-59" w:hanging="16"/>
              <w:jc w:val="right"/>
              <w:rPr>
                <w:rFonts w:ascii="Times New Roman" w:eastAsia="Times New Roman" w:hAnsi="Times New Roman" w:cs="Times New Roman"/>
                <w:color w:val="000000"/>
                <w:sz w:val="18"/>
                <w:szCs w:val="18"/>
                <w:lang w:eastAsia="sk-SK"/>
              </w:rPr>
            </w:pPr>
            <w:r w:rsidRPr="00397F2C">
              <w:rPr>
                <w:rFonts w:ascii="Times New Roman" w:eastAsia="Times New Roman" w:hAnsi="Times New Roman" w:cs="Times New Roman"/>
                <w:color w:val="000000"/>
                <w:sz w:val="18"/>
                <w:szCs w:val="18"/>
                <w:lang w:eastAsia="sk-SK"/>
              </w:rPr>
              <w:t>10 129 922</w:t>
            </w:r>
          </w:p>
        </w:tc>
        <w:tc>
          <w:tcPr>
            <w:tcW w:w="500" w:type="pct"/>
            <w:noWrap/>
            <w:vAlign w:val="center"/>
            <w:hideMark/>
          </w:tcPr>
          <w:p w14:paraId="0E0FFBB6" w14:textId="77777777" w:rsidR="00081D03" w:rsidRPr="00397F2C" w:rsidRDefault="00081D03" w:rsidP="00310106">
            <w:pPr>
              <w:ind w:left="-109" w:right="-59" w:hanging="16"/>
              <w:jc w:val="right"/>
              <w:rPr>
                <w:rFonts w:ascii="Times New Roman" w:eastAsia="Times New Roman" w:hAnsi="Times New Roman" w:cs="Times New Roman"/>
                <w:color w:val="000000"/>
                <w:sz w:val="18"/>
                <w:szCs w:val="18"/>
                <w:lang w:eastAsia="sk-SK"/>
              </w:rPr>
            </w:pPr>
            <w:r w:rsidRPr="00397F2C">
              <w:rPr>
                <w:rFonts w:ascii="Times New Roman" w:eastAsia="Times New Roman" w:hAnsi="Times New Roman" w:cs="Times New Roman"/>
                <w:color w:val="000000"/>
                <w:sz w:val="18"/>
                <w:szCs w:val="18"/>
                <w:lang w:eastAsia="sk-SK"/>
              </w:rPr>
              <w:t>10 391 230</w:t>
            </w:r>
          </w:p>
        </w:tc>
        <w:tc>
          <w:tcPr>
            <w:tcW w:w="500" w:type="pct"/>
            <w:noWrap/>
            <w:vAlign w:val="center"/>
            <w:hideMark/>
          </w:tcPr>
          <w:p w14:paraId="16382D2B" w14:textId="77777777" w:rsidR="00081D03" w:rsidRPr="00397F2C" w:rsidRDefault="00081D03" w:rsidP="00310106">
            <w:pPr>
              <w:ind w:left="-109" w:right="-59" w:hanging="16"/>
              <w:jc w:val="right"/>
              <w:rPr>
                <w:rFonts w:ascii="Times New Roman" w:eastAsia="Times New Roman" w:hAnsi="Times New Roman" w:cs="Times New Roman"/>
                <w:color w:val="000000"/>
                <w:sz w:val="18"/>
                <w:szCs w:val="18"/>
                <w:lang w:eastAsia="sk-SK"/>
              </w:rPr>
            </w:pPr>
            <w:r w:rsidRPr="00397F2C">
              <w:rPr>
                <w:rFonts w:ascii="Times New Roman" w:eastAsia="Times New Roman" w:hAnsi="Times New Roman" w:cs="Times New Roman"/>
                <w:color w:val="000000"/>
                <w:sz w:val="18"/>
                <w:szCs w:val="18"/>
                <w:lang w:eastAsia="sk-SK"/>
              </w:rPr>
              <w:t>12 013 620</w:t>
            </w:r>
          </w:p>
        </w:tc>
        <w:tc>
          <w:tcPr>
            <w:tcW w:w="500" w:type="pct"/>
            <w:noWrap/>
            <w:vAlign w:val="center"/>
            <w:hideMark/>
          </w:tcPr>
          <w:p w14:paraId="04297901" w14:textId="77777777" w:rsidR="00081D03" w:rsidRPr="00397F2C" w:rsidRDefault="00081D03" w:rsidP="00310106">
            <w:pPr>
              <w:ind w:left="-109" w:right="-59" w:hanging="16"/>
              <w:jc w:val="right"/>
              <w:rPr>
                <w:rFonts w:ascii="Times New Roman" w:eastAsia="Times New Roman" w:hAnsi="Times New Roman" w:cs="Times New Roman"/>
                <w:color w:val="000000"/>
                <w:sz w:val="18"/>
                <w:szCs w:val="18"/>
                <w:lang w:eastAsia="sk-SK"/>
              </w:rPr>
            </w:pPr>
            <w:r w:rsidRPr="00397F2C">
              <w:rPr>
                <w:rFonts w:ascii="Times New Roman" w:eastAsia="Times New Roman" w:hAnsi="Times New Roman" w:cs="Times New Roman"/>
                <w:color w:val="000000"/>
                <w:sz w:val="18"/>
                <w:szCs w:val="18"/>
                <w:lang w:eastAsia="sk-SK"/>
              </w:rPr>
              <w:t>10 412 303</w:t>
            </w:r>
          </w:p>
        </w:tc>
        <w:tc>
          <w:tcPr>
            <w:tcW w:w="500" w:type="pct"/>
            <w:noWrap/>
            <w:vAlign w:val="center"/>
            <w:hideMark/>
          </w:tcPr>
          <w:p w14:paraId="4613DF8C" w14:textId="77777777" w:rsidR="00081D03" w:rsidRPr="00397F2C" w:rsidRDefault="00081D03" w:rsidP="00310106">
            <w:pPr>
              <w:ind w:left="-109" w:right="-59" w:hanging="16"/>
              <w:jc w:val="right"/>
              <w:rPr>
                <w:rFonts w:ascii="Times New Roman" w:eastAsia="Times New Roman" w:hAnsi="Times New Roman" w:cs="Times New Roman"/>
                <w:color w:val="000000"/>
                <w:sz w:val="18"/>
                <w:szCs w:val="18"/>
                <w:lang w:eastAsia="sk-SK"/>
              </w:rPr>
            </w:pPr>
            <w:r w:rsidRPr="00397F2C">
              <w:rPr>
                <w:rFonts w:ascii="Times New Roman" w:eastAsia="Times New Roman" w:hAnsi="Times New Roman" w:cs="Times New Roman"/>
                <w:color w:val="000000"/>
                <w:sz w:val="18"/>
                <w:szCs w:val="18"/>
                <w:lang w:eastAsia="sk-SK"/>
              </w:rPr>
              <w:t>10 959 835</w:t>
            </w:r>
          </w:p>
        </w:tc>
        <w:tc>
          <w:tcPr>
            <w:tcW w:w="500" w:type="pct"/>
            <w:noWrap/>
            <w:vAlign w:val="center"/>
            <w:hideMark/>
          </w:tcPr>
          <w:p w14:paraId="0373E2F1" w14:textId="77777777" w:rsidR="00081D03" w:rsidRPr="00397F2C" w:rsidRDefault="00081D03" w:rsidP="00310106">
            <w:pPr>
              <w:ind w:left="-109" w:right="-59" w:hanging="16"/>
              <w:jc w:val="right"/>
              <w:rPr>
                <w:rFonts w:ascii="Times New Roman" w:eastAsia="Times New Roman" w:hAnsi="Times New Roman" w:cs="Times New Roman"/>
                <w:color w:val="000000"/>
                <w:sz w:val="18"/>
                <w:szCs w:val="18"/>
                <w:lang w:eastAsia="sk-SK"/>
              </w:rPr>
            </w:pPr>
            <w:r w:rsidRPr="00397F2C">
              <w:rPr>
                <w:rFonts w:ascii="Times New Roman" w:eastAsia="Times New Roman" w:hAnsi="Times New Roman" w:cs="Times New Roman"/>
                <w:color w:val="000000"/>
                <w:sz w:val="18"/>
                <w:szCs w:val="18"/>
                <w:lang w:eastAsia="sk-SK"/>
              </w:rPr>
              <w:t>11 570 353</w:t>
            </w:r>
          </w:p>
        </w:tc>
        <w:tc>
          <w:tcPr>
            <w:tcW w:w="500" w:type="pct"/>
            <w:noWrap/>
            <w:vAlign w:val="center"/>
            <w:hideMark/>
          </w:tcPr>
          <w:p w14:paraId="0FD5EC4E" w14:textId="77777777" w:rsidR="00081D03" w:rsidRPr="00397F2C" w:rsidRDefault="00081D03" w:rsidP="00310106">
            <w:pPr>
              <w:ind w:left="-109" w:right="-59" w:hanging="16"/>
              <w:jc w:val="right"/>
              <w:rPr>
                <w:rFonts w:ascii="Times New Roman" w:eastAsia="Times New Roman" w:hAnsi="Times New Roman" w:cs="Times New Roman"/>
                <w:color w:val="000000"/>
                <w:sz w:val="18"/>
                <w:szCs w:val="18"/>
                <w:lang w:eastAsia="sk-SK"/>
              </w:rPr>
            </w:pPr>
            <w:r w:rsidRPr="00397F2C">
              <w:rPr>
                <w:rFonts w:ascii="Times New Roman" w:eastAsia="Times New Roman" w:hAnsi="Times New Roman" w:cs="Times New Roman"/>
                <w:color w:val="000000"/>
                <w:sz w:val="18"/>
                <w:szCs w:val="18"/>
                <w:lang w:eastAsia="sk-SK"/>
              </w:rPr>
              <w:t>10 900 279</w:t>
            </w:r>
          </w:p>
        </w:tc>
        <w:tc>
          <w:tcPr>
            <w:tcW w:w="500" w:type="pct"/>
            <w:noWrap/>
            <w:vAlign w:val="center"/>
            <w:hideMark/>
          </w:tcPr>
          <w:p w14:paraId="1CD71B05" w14:textId="77777777" w:rsidR="00081D03" w:rsidRPr="00397F2C" w:rsidRDefault="00081D03" w:rsidP="00310106">
            <w:pPr>
              <w:ind w:left="-109" w:right="-59" w:hanging="16"/>
              <w:jc w:val="right"/>
              <w:rPr>
                <w:rFonts w:ascii="Times New Roman" w:eastAsia="Times New Roman" w:hAnsi="Times New Roman" w:cs="Times New Roman"/>
                <w:b/>
                <w:color w:val="000000"/>
                <w:sz w:val="18"/>
                <w:szCs w:val="18"/>
                <w:lang w:eastAsia="sk-SK"/>
              </w:rPr>
            </w:pPr>
            <w:r w:rsidRPr="00397F2C">
              <w:rPr>
                <w:rFonts w:ascii="Times New Roman" w:eastAsia="Times New Roman" w:hAnsi="Times New Roman" w:cs="Times New Roman"/>
                <w:b/>
                <w:color w:val="000000"/>
                <w:sz w:val="18"/>
                <w:szCs w:val="18"/>
                <w:lang w:eastAsia="sk-SK"/>
              </w:rPr>
              <w:t>10 964 466</w:t>
            </w:r>
          </w:p>
        </w:tc>
        <w:tc>
          <w:tcPr>
            <w:tcW w:w="500" w:type="pct"/>
            <w:noWrap/>
            <w:vAlign w:val="center"/>
            <w:hideMark/>
          </w:tcPr>
          <w:p w14:paraId="03344884" w14:textId="77777777" w:rsidR="00081D03" w:rsidRPr="00397F2C" w:rsidRDefault="00081D03" w:rsidP="00310106">
            <w:pPr>
              <w:ind w:left="-109" w:right="-59" w:hanging="16"/>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10 917 751</w:t>
            </w:r>
          </w:p>
        </w:tc>
      </w:tr>
      <w:tr w:rsidR="00081D03" w:rsidRPr="00CB12B0" w14:paraId="43A3B582" w14:textId="77777777" w:rsidTr="00310106">
        <w:trPr>
          <w:cnfStyle w:val="010000000000" w:firstRow="0" w:lastRow="1" w:firstColumn="0" w:lastColumn="0" w:oddVBand="0" w:evenVBand="0" w:oddHBand="0" w:evenHBand="0" w:firstRowFirstColumn="0" w:firstRowLastColumn="0" w:lastRowFirstColumn="0" w:lastRowLastColumn="0"/>
          <w:trHeight w:val="315"/>
        </w:trPr>
        <w:tc>
          <w:tcPr>
            <w:tcW w:w="500" w:type="pct"/>
            <w:noWrap/>
            <w:vAlign w:val="center"/>
            <w:hideMark/>
          </w:tcPr>
          <w:p w14:paraId="1C974DB1" w14:textId="77777777" w:rsidR="00081D03" w:rsidRPr="00397F2C" w:rsidRDefault="00081D03" w:rsidP="00310106">
            <w:pPr>
              <w:ind w:right="-41" w:hanging="29"/>
              <w:rPr>
                <w:rFonts w:ascii="Times New Roman" w:eastAsia="Times New Roman" w:hAnsi="Times New Roman" w:cs="Times New Roman"/>
                <w:b w:val="0"/>
                <w:color w:val="000000"/>
                <w:sz w:val="20"/>
                <w:szCs w:val="20"/>
                <w:lang w:eastAsia="sk-SK"/>
              </w:rPr>
            </w:pPr>
            <w:r w:rsidRPr="00397F2C">
              <w:rPr>
                <w:rFonts w:ascii="Times New Roman" w:eastAsia="Times New Roman" w:hAnsi="Times New Roman" w:cs="Times New Roman"/>
                <w:b w:val="0"/>
                <w:color w:val="000000"/>
                <w:sz w:val="20"/>
                <w:szCs w:val="20"/>
                <w:lang w:eastAsia="sk-SK"/>
              </w:rPr>
              <w:t>priemer</w:t>
            </w:r>
          </w:p>
        </w:tc>
        <w:tc>
          <w:tcPr>
            <w:tcW w:w="500" w:type="pct"/>
            <w:noWrap/>
            <w:vAlign w:val="center"/>
            <w:hideMark/>
          </w:tcPr>
          <w:p w14:paraId="738C36E3" w14:textId="77777777" w:rsidR="00081D03" w:rsidRPr="00397F2C" w:rsidRDefault="00081D03" w:rsidP="00310106">
            <w:pPr>
              <w:ind w:right="-59" w:hanging="16"/>
              <w:jc w:val="right"/>
              <w:rPr>
                <w:rFonts w:ascii="Times New Roman" w:eastAsia="Times New Roman" w:hAnsi="Times New Roman" w:cs="Times New Roman"/>
                <w:b w:val="0"/>
                <w:color w:val="000000"/>
                <w:sz w:val="20"/>
                <w:szCs w:val="20"/>
                <w:lang w:eastAsia="sk-SK"/>
              </w:rPr>
            </w:pPr>
            <w:r w:rsidRPr="00397F2C">
              <w:rPr>
                <w:rFonts w:ascii="Times New Roman" w:eastAsia="Times New Roman" w:hAnsi="Times New Roman" w:cs="Times New Roman"/>
                <w:b w:val="0"/>
                <w:color w:val="000000"/>
                <w:sz w:val="20"/>
                <w:szCs w:val="20"/>
                <w:lang w:eastAsia="sk-SK"/>
              </w:rPr>
              <w:t>44,44</w:t>
            </w:r>
          </w:p>
        </w:tc>
        <w:tc>
          <w:tcPr>
            <w:tcW w:w="500" w:type="pct"/>
            <w:noWrap/>
            <w:vAlign w:val="center"/>
            <w:hideMark/>
          </w:tcPr>
          <w:p w14:paraId="65228AE0" w14:textId="77777777" w:rsidR="00081D03" w:rsidRPr="00397F2C" w:rsidRDefault="00081D03" w:rsidP="00310106">
            <w:pPr>
              <w:ind w:right="-59" w:hanging="16"/>
              <w:jc w:val="right"/>
              <w:rPr>
                <w:rFonts w:ascii="Times New Roman" w:eastAsia="Times New Roman" w:hAnsi="Times New Roman" w:cs="Times New Roman"/>
                <w:b w:val="0"/>
                <w:color w:val="000000"/>
                <w:sz w:val="20"/>
                <w:szCs w:val="20"/>
                <w:lang w:eastAsia="sk-SK"/>
              </w:rPr>
            </w:pPr>
            <w:r w:rsidRPr="00397F2C">
              <w:rPr>
                <w:rFonts w:ascii="Times New Roman" w:eastAsia="Times New Roman" w:hAnsi="Times New Roman" w:cs="Times New Roman"/>
                <w:b w:val="0"/>
                <w:color w:val="000000"/>
                <w:sz w:val="20"/>
                <w:szCs w:val="20"/>
                <w:lang w:eastAsia="sk-SK"/>
              </w:rPr>
              <w:t>44,62</w:t>
            </w:r>
          </w:p>
        </w:tc>
        <w:tc>
          <w:tcPr>
            <w:tcW w:w="500" w:type="pct"/>
            <w:noWrap/>
            <w:vAlign w:val="center"/>
            <w:hideMark/>
          </w:tcPr>
          <w:p w14:paraId="7936A4E3" w14:textId="77777777" w:rsidR="00081D03" w:rsidRPr="00397F2C" w:rsidRDefault="00081D03" w:rsidP="00310106">
            <w:pPr>
              <w:ind w:right="-59" w:hanging="16"/>
              <w:jc w:val="right"/>
              <w:rPr>
                <w:rFonts w:ascii="Times New Roman" w:eastAsia="Times New Roman" w:hAnsi="Times New Roman" w:cs="Times New Roman"/>
                <w:b w:val="0"/>
                <w:color w:val="000000"/>
                <w:sz w:val="20"/>
                <w:szCs w:val="20"/>
                <w:lang w:eastAsia="sk-SK"/>
              </w:rPr>
            </w:pPr>
            <w:r w:rsidRPr="00397F2C">
              <w:rPr>
                <w:rFonts w:ascii="Times New Roman" w:eastAsia="Times New Roman" w:hAnsi="Times New Roman" w:cs="Times New Roman"/>
                <w:b w:val="0"/>
                <w:color w:val="000000"/>
                <w:sz w:val="20"/>
                <w:szCs w:val="20"/>
                <w:lang w:eastAsia="sk-SK"/>
              </w:rPr>
              <w:t>48,06</w:t>
            </w:r>
          </w:p>
        </w:tc>
        <w:tc>
          <w:tcPr>
            <w:tcW w:w="500" w:type="pct"/>
            <w:noWrap/>
            <w:vAlign w:val="center"/>
            <w:hideMark/>
          </w:tcPr>
          <w:p w14:paraId="40609FC9" w14:textId="77777777" w:rsidR="00081D03" w:rsidRPr="00397F2C" w:rsidRDefault="00081D03" w:rsidP="00310106">
            <w:pPr>
              <w:ind w:right="-59" w:hanging="16"/>
              <w:jc w:val="right"/>
              <w:rPr>
                <w:rFonts w:ascii="Times New Roman" w:eastAsia="Times New Roman" w:hAnsi="Times New Roman" w:cs="Times New Roman"/>
                <w:b w:val="0"/>
                <w:color w:val="000000"/>
                <w:sz w:val="20"/>
                <w:szCs w:val="20"/>
                <w:lang w:eastAsia="sk-SK"/>
              </w:rPr>
            </w:pPr>
            <w:r w:rsidRPr="00397F2C">
              <w:rPr>
                <w:rFonts w:ascii="Times New Roman" w:eastAsia="Times New Roman" w:hAnsi="Times New Roman" w:cs="Times New Roman"/>
                <w:b w:val="0"/>
                <w:color w:val="000000"/>
                <w:sz w:val="20"/>
                <w:szCs w:val="20"/>
                <w:lang w:eastAsia="sk-SK"/>
              </w:rPr>
              <w:t>48,33</w:t>
            </w:r>
          </w:p>
        </w:tc>
        <w:tc>
          <w:tcPr>
            <w:tcW w:w="500" w:type="pct"/>
            <w:noWrap/>
            <w:vAlign w:val="center"/>
            <w:hideMark/>
          </w:tcPr>
          <w:p w14:paraId="55DEBDA8" w14:textId="77777777" w:rsidR="00081D03" w:rsidRPr="00397F2C" w:rsidRDefault="00081D03" w:rsidP="00310106">
            <w:pPr>
              <w:ind w:right="-59" w:hanging="16"/>
              <w:jc w:val="right"/>
              <w:rPr>
                <w:rFonts w:ascii="Times New Roman" w:eastAsia="Times New Roman" w:hAnsi="Times New Roman" w:cs="Times New Roman"/>
                <w:b w:val="0"/>
                <w:color w:val="000000"/>
                <w:sz w:val="20"/>
                <w:szCs w:val="20"/>
                <w:lang w:eastAsia="sk-SK"/>
              </w:rPr>
            </w:pPr>
            <w:r w:rsidRPr="00397F2C">
              <w:rPr>
                <w:rFonts w:ascii="Times New Roman" w:eastAsia="Times New Roman" w:hAnsi="Times New Roman" w:cs="Times New Roman"/>
                <w:b w:val="0"/>
                <w:color w:val="000000"/>
                <w:sz w:val="20"/>
                <w:szCs w:val="20"/>
                <w:lang w:eastAsia="sk-SK"/>
              </w:rPr>
              <w:t>50,64</w:t>
            </w:r>
          </w:p>
        </w:tc>
        <w:tc>
          <w:tcPr>
            <w:tcW w:w="500" w:type="pct"/>
            <w:noWrap/>
            <w:vAlign w:val="center"/>
            <w:hideMark/>
          </w:tcPr>
          <w:p w14:paraId="5D1EB57D" w14:textId="77777777" w:rsidR="00081D03" w:rsidRPr="00397F2C" w:rsidRDefault="00081D03" w:rsidP="00310106">
            <w:pPr>
              <w:ind w:right="-59" w:hanging="16"/>
              <w:jc w:val="right"/>
              <w:rPr>
                <w:rFonts w:ascii="Times New Roman" w:eastAsia="Times New Roman" w:hAnsi="Times New Roman" w:cs="Times New Roman"/>
                <w:b w:val="0"/>
                <w:color w:val="000000"/>
                <w:sz w:val="20"/>
                <w:szCs w:val="20"/>
                <w:lang w:eastAsia="sk-SK"/>
              </w:rPr>
            </w:pPr>
            <w:r w:rsidRPr="00397F2C">
              <w:rPr>
                <w:rFonts w:ascii="Times New Roman" w:eastAsia="Times New Roman" w:hAnsi="Times New Roman" w:cs="Times New Roman"/>
                <w:b w:val="0"/>
                <w:color w:val="000000"/>
                <w:sz w:val="20"/>
                <w:szCs w:val="20"/>
                <w:lang w:eastAsia="sk-SK"/>
              </w:rPr>
              <w:t>51,33</w:t>
            </w:r>
          </w:p>
        </w:tc>
        <w:tc>
          <w:tcPr>
            <w:tcW w:w="500" w:type="pct"/>
            <w:noWrap/>
            <w:vAlign w:val="center"/>
            <w:hideMark/>
          </w:tcPr>
          <w:p w14:paraId="7E2565FB" w14:textId="77777777" w:rsidR="00081D03" w:rsidRPr="00397F2C" w:rsidRDefault="00081D03" w:rsidP="00310106">
            <w:pPr>
              <w:ind w:right="-59" w:hanging="16"/>
              <w:jc w:val="right"/>
              <w:rPr>
                <w:rFonts w:ascii="Times New Roman" w:eastAsia="Times New Roman" w:hAnsi="Times New Roman" w:cs="Times New Roman"/>
                <w:b w:val="0"/>
                <w:color w:val="000000"/>
                <w:sz w:val="20"/>
                <w:szCs w:val="20"/>
                <w:lang w:eastAsia="sk-SK"/>
              </w:rPr>
            </w:pPr>
            <w:r w:rsidRPr="00397F2C">
              <w:rPr>
                <w:rFonts w:ascii="Times New Roman" w:eastAsia="Times New Roman" w:hAnsi="Times New Roman" w:cs="Times New Roman"/>
                <w:b w:val="0"/>
                <w:color w:val="000000"/>
                <w:sz w:val="20"/>
                <w:szCs w:val="20"/>
                <w:lang w:eastAsia="sk-SK"/>
              </w:rPr>
              <w:t>52,06</w:t>
            </w:r>
          </w:p>
        </w:tc>
        <w:tc>
          <w:tcPr>
            <w:tcW w:w="500" w:type="pct"/>
            <w:noWrap/>
            <w:vAlign w:val="center"/>
            <w:hideMark/>
          </w:tcPr>
          <w:p w14:paraId="7BC64BC3" w14:textId="77777777" w:rsidR="00081D03" w:rsidRPr="00397F2C" w:rsidRDefault="00081D03" w:rsidP="00310106">
            <w:pPr>
              <w:ind w:right="-59" w:hanging="16"/>
              <w:jc w:val="right"/>
              <w:rPr>
                <w:rFonts w:ascii="Times New Roman" w:eastAsia="Times New Roman" w:hAnsi="Times New Roman" w:cs="Times New Roman"/>
                <w:color w:val="000000"/>
                <w:sz w:val="20"/>
                <w:szCs w:val="20"/>
                <w:lang w:eastAsia="sk-SK"/>
              </w:rPr>
            </w:pPr>
            <w:r w:rsidRPr="00397F2C">
              <w:rPr>
                <w:rFonts w:ascii="Times New Roman" w:eastAsia="Times New Roman" w:hAnsi="Times New Roman" w:cs="Times New Roman"/>
                <w:color w:val="000000"/>
                <w:sz w:val="20"/>
                <w:szCs w:val="20"/>
                <w:lang w:eastAsia="sk-SK"/>
              </w:rPr>
              <w:t>54,52</w:t>
            </w:r>
          </w:p>
        </w:tc>
        <w:tc>
          <w:tcPr>
            <w:tcW w:w="500" w:type="pct"/>
            <w:noWrap/>
            <w:vAlign w:val="center"/>
            <w:hideMark/>
          </w:tcPr>
          <w:p w14:paraId="0155622B" w14:textId="77777777" w:rsidR="00081D03" w:rsidRPr="00397F2C" w:rsidRDefault="00081D03" w:rsidP="00310106">
            <w:pPr>
              <w:ind w:right="-59" w:hanging="16"/>
              <w:jc w:val="right"/>
              <w:rPr>
                <w:rFonts w:ascii="Times New Roman" w:eastAsia="Times New Roman" w:hAnsi="Times New Roman" w:cs="Times New Roman"/>
                <w:b w:val="0"/>
                <w:color w:val="000000"/>
                <w:sz w:val="20"/>
                <w:szCs w:val="20"/>
                <w:lang w:eastAsia="sk-SK"/>
              </w:rPr>
            </w:pPr>
            <w:r w:rsidRPr="00397F2C">
              <w:rPr>
                <w:rFonts w:ascii="Times New Roman" w:eastAsia="Times New Roman" w:hAnsi="Times New Roman" w:cs="Times New Roman"/>
                <w:b w:val="0"/>
                <w:color w:val="000000"/>
                <w:sz w:val="20"/>
                <w:szCs w:val="20"/>
                <w:lang w:eastAsia="sk-SK"/>
              </w:rPr>
              <w:t>4</w:t>
            </w:r>
            <w:r w:rsidRPr="00CB12B0">
              <w:rPr>
                <w:rFonts w:ascii="Times New Roman" w:eastAsia="Times New Roman" w:hAnsi="Times New Roman" w:cs="Times New Roman"/>
                <w:b w:val="0"/>
                <w:color w:val="000000"/>
                <w:sz w:val="20"/>
                <w:szCs w:val="20"/>
                <w:lang w:eastAsia="sk-SK"/>
              </w:rPr>
              <w:t>9,11</w:t>
            </w:r>
          </w:p>
        </w:tc>
      </w:tr>
    </w:tbl>
    <w:p w14:paraId="7A77044E" w14:textId="77777777" w:rsidR="00081D03" w:rsidRDefault="00081D03" w:rsidP="00081D03">
      <w:pPr>
        <w:spacing w:after="0" w:line="240" w:lineRule="auto"/>
        <w:ind w:firstLine="284"/>
        <w:jc w:val="both"/>
        <w:rPr>
          <w:rFonts w:ascii="Times New Roman" w:eastAsia="Times New Roman" w:hAnsi="Times New Roman" w:cs="Times New Roman"/>
          <w:sz w:val="24"/>
          <w:szCs w:val="24"/>
          <w:lang w:eastAsia="sk-SK"/>
        </w:rPr>
      </w:pPr>
    </w:p>
    <w:p w14:paraId="42ED25F6" w14:textId="77777777" w:rsidR="00081D03" w:rsidRPr="004B7D73" w:rsidRDefault="00081D03" w:rsidP="00081D03">
      <w:pPr>
        <w:spacing w:after="0" w:line="240" w:lineRule="auto"/>
        <w:ind w:firstLine="284"/>
        <w:jc w:val="both"/>
        <w:rPr>
          <w:rFonts w:ascii="Times New Roman" w:eastAsia="Times New Roman" w:hAnsi="Times New Roman" w:cs="Times New Roman"/>
          <w:sz w:val="24"/>
          <w:szCs w:val="24"/>
          <w:lang w:eastAsia="sk-SK"/>
        </w:rPr>
      </w:pPr>
      <w:r w:rsidRPr="007B708A">
        <w:rPr>
          <w:rFonts w:ascii="Times New Roman" w:eastAsia="Times New Roman" w:hAnsi="Times New Roman" w:cs="Times New Roman"/>
          <w:sz w:val="24"/>
          <w:szCs w:val="24"/>
          <w:lang w:eastAsia="sk-SK"/>
        </w:rPr>
        <w:t xml:space="preserve">Toto zvýšenie je priamo úmerné počtu udelených pokút a rozdielu medzi pôvodnou a novou priemernou výškou pokuty. </w:t>
      </w:r>
      <w:r>
        <w:rPr>
          <w:rFonts w:ascii="Times New Roman" w:eastAsia="Times New Roman" w:hAnsi="Times New Roman" w:cs="Times New Roman"/>
          <w:sz w:val="24"/>
          <w:szCs w:val="24"/>
          <w:lang w:eastAsia="sk-SK"/>
        </w:rPr>
        <w:t xml:space="preserve">Implementácia prísnejších </w:t>
      </w:r>
      <w:r w:rsidRPr="007B708A">
        <w:rPr>
          <w:rFonts w:ascii="Times New Roman" w:eastAsia="Times New Roman" w:hAnsi="Times New Roman" w:cs="Times New Roman"/>
          <w:sz w:val="24"/>
          <w:szCs w:val="24"/>
          <w:lang w:eastAsia="sk-SK"/>
        </w:rPr>
        <w:t>sank</w:t>
      </w:r>
      <w:r>
        <w:rPr>
          <w:rFonts w:ascii="Times New Roman" w:eastAsia="Times New Roman" w:hAnsi="Times New Roman" w:cs="Times New Roman"/>
          <w:sz w:val="24"/>
          <w:szCs w:val="24"/>
          <w:lang w:eastAsia="sk-SK"/>
        </w:rPr>
        <w:t xml:space="preserve">čným mechanizmov by mala viesť k zvýšeniu úrovne </w:t>
      </w:r>
      <w:r w:rsidRPr="007B708A">
        <w:rPr>
          <w:rFonts w:ascii="Times New Roman" w:eastAsia="Times New Roman" w:hAnsi="Times New Roman" w:cs="Times New Roman"/>
          <w:sz w:val="24"/>
          <w:szCs w:val="24"/>
          <w:lang w:eastAsia="sk-SK"/>
        </w:rPr>
        <w:t>disciplíny vodičov</w:t>
      </w:r>
      <w:r>
        <w:rPr>
          <w:rFonts w:ascii="Times New Roman" w:eastAsia="Times New Roman" w:hAnsi="Times New Roman" w:cs="Times New Roman"/>
          <w:sz w:val="24"/>
          <w:szCs w:val="24"/>
          <w:lang w:eastAsia="sk-SK"/>
        </w:rPr>
        <w:t>,</w:t>
      </w:r>
      <w:r w:rsidRPr="007B708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výrazný pokles</w:t>
      </w:r>
      <w:r w:rsidRPr="007B708A">
        <w:rPr>
          <w:rFonts w:ascii="Times New Roman" w:eastAsia="Times New Roman" w:hAnsi="Times New Roman" w:cs="Times New Roman"/>
          <w:sz w:val="24"/>
          <w:szCs w:val="24"/>
          <w:lang w:eastAsia="sk-SK"/>
        </w:rPr>
        <w:t xml:space="preserve"> celkové</w:t>
      </w:r>
      <w:r>
        <w:rPr>
          <w:rFonts w:ascii="Times New Roman" w:eastAsia="Times New Roman" w:hAnsi="Times New Roman" w:cs="Times New Roman"/>
          <w:sz w:val="24"/>
          <w:szCs w:val="24"/>
          <w:lang w:eastAsia="sk-SK"/>
        </w:rPr>
        <w:t>ho</w:t>
      </w:r>
      <w:r w:rsidRPr="007B708A">
        <w:rPr>
          <w:rFonts w:ascii="Times New Roman" w:eastAsia="Times New Roman" w:hAnsi="Times New Roman" w:cs="Times New Roman"/>
          <w:sz w:val="24"/>
          <w:szCs w:val="24"/>
          <w:lang w:eastAsia="sk-SK"/>
        </w:rPr>
        <w:t xml:space="preserve"> počtu priestupkov a teda celkového objemu vybraných pokút sa však najmä s ohľadom na súčasnú vysokú latentnosť tohto konania nepredpokladá. Navyše sa očakáva, že sprísnenie sankcií bude viesť k zníženiu počtu dopravných nehôd a ich následkov, ako sú zachránené ľudské životy, zdravie, majetok, ale aj finančné náklady na následné postupy a tým k ďalším úsporám na verejných (nižšie náklady na zdravotnú starostlivosť, menej zásahov záchranných zložiek), ale výraznejšie na súkromných financiách.</w:t>
      </w:r>
      <w:r>
        <w:rPr>
          <w:rFonts w:ascii="Times New Roman" w:eastAsia="Times New Roman" w:hAnsi="Times New Roman" w:cs="Times New Roman"/>
          <w:sz w:val="24"/>
          <w:szCs w:val="24"/>
          <w:lang w:eastAsia="sk-SK"/>
        </w:rPr>
        <w:t xml:space="preserve"> Pri kalkulácii počtoch zistených prekročení rýchlosti a príjmoch za ne je však potrebné upozorniť aj na aktuálny trend riešenia prekročení rýchlosti v režime tzv. </w:t>
      </w:r>
      <w:r>
        <w:rPr>
          <w:rFonts w:ascii="Times New Roman" w:eastAsia="Times New Roman" w:hAnsi="Times New Roman" w:cs="Times New Roman"/>
          <w:sz w:val="24"/>
          <w:szCs w:val="24"/>
          <w:lang w:eastAsia="sk-SK"/>
        </w:rPr>
        <w:lastRenderedPageBreak/>
        <w:t xml:space="preserve">objektívnej zodpovednosti držiteľa vozidla. Z uvedeného dôvodu je potrebné predpokladanú hodnotu zvýšeného príjmu na pokutách znížiť priemerne o viac ako 10.000 uložených pokút v priemernej výške 60 eur, t. j. o 600.000 eur. </w:t>
      </w:r>
      <w:r w:rsidRPr="001862F9">
        <w:rPr>
          <w:rFonts w:ascii="Times New Roman" w:eastAsia="Times New Roman" w:hAnsi="Times New Roman" w:cs="Times New Roman"/>
          <w:b/>
          <w:sz w:val="24"/>
          <w:szCs w:val="24"/>
          <w:lang w:eastAsia="sk-SK"/>
        </w:rPr>
        <w:t xml:space="preserve">Kvalifikovaným odhadom </w:t>
      </w:r>
      <w:r>
        <w:rPr>
          <w:rFonts w:ascii="Times New Roman" w:eastAsia="Times New Roman" w:hAnsi="Times New Roman" w:cs="Times New Roman"/>
          <w:b/>
          <w:sz w:val="24"/>
          <w:szCs w:val="24"/>
          <w:lang w:eastAsia="sk-SK"/>
        </w:rPr>
        <w:t xml:space="preserve">možno teda očakávať </w:t>
      </w:r>
      <w:r w:rsidRPr="001862F9">
        <w:rPr>
          <w:rFonts w:ascii="Times New Roman" w:eastAsia="Times New Roman" w:hAnsi="Times New Roman" w:cs="Times New Roman"/>
          <w:b/>
          <w:sz w:val="24"/>
          <w:szCs w:val="24"/>
          <w:lang w:eastAsia="sk-SK"/>
        </w:rPr>
        <w:t xml:space="preserve">zvýšený príjem za pokuty </w:t>
      </w:r>
      <w:r>
        <w:rPr>
          <w:rFonts w:ascii="Times New Roman" w:eastAsia="Times New Roman" w:hAnsi="Times New Roman" w:cs="Times New Roman"/>
          <w:b/>
          <w:sz w:val="24"/>
          <w:szCs w:val="24"/>
          <w:lang w:eastAsia="sk-SK"/>
        </w:rPr>
        <w:t xml:space="preserve">uložené za prekročenie rýchlosti </w:t>
      </w:r>
      <w:r w:rsidRPr="001862F9">
        <w:rPr>
          <w:rFonts w:ascii="Times New Roman" w:eastAsia="Times New Roman" w:hAnsi="Times New Roman" w:cs="Times New Roman"/>
          <w:b/>
          <w:sz w:val="24"/>
          <w:szCs w:val="24"/>
          <w:lang w:eastAsia="sk-SK"/>
        </w:rPr>
        <w:t xml:space="preserve">vo výške </w:t>
      </w:r>
      <w:r>
        <w:rPr>
          <w:rFonts w:ascii="Times New Roman" w:eastAsia="Times New Roman" w:hAnsi="Times New Roman" w:cs="Times New Roman"/>
          <w:b/>
          <w:sz w:val="24"/>
          <w:szCs w:val="24"/>
          <w:lang w:eastAsia="sk-SK"/>
        </w:rPr>
        <w:t>približne 4</w:t>
      </w:r>
      <w:r w:rsidRPr="001862F9">
        <w:rPr>
          <w:rFonts w:ascii="Times New Roman" w:eastAsia="Times New Roman" w:hAnsi="Times New Roman" w:cs="Times New Roman"/>
          <w:b/>
          <w:sz w:val="24"/>
          <w:szCs w:val="24"/>
          <w:lang w:eastAsia="sk-SK"/>
        </w:rPr>
        <w:t>00.000 eur</w:t>
      </w:r>
      <w:r>
        <w:rPr>
          <w:rFonts w:ascii="Times New Roman" w:eastAsia="Times New Roman" w:hAnsi="Times New Roman" w:cs="Times New Roman"/>
          <w:b/>
          <w:sz w:val="24"/>
          <w:szCs w:val="24"/>
          <w:lang w:eastAsia="sk-SK"/>
        </w:rPr>
        <w:t xml:space="preserve"> za rok </w:t>
      </w:r>
      <w:r>
        <w:rPr>
          <w:rFonts w:ascii="Times New Roman" w:eastAsia="Times New Roman" w:hAnsi="Times New Roman" w:cs="Times New Roman"/>
          <w:sz w:val="24"/>
          <w:szCs w:val="24"/>
          <w:lang w:eastAsia="sk-SK"/>
        </w:rPr>
        <w:t>(s odkazom na účinnosť ustanovení od 1. 2. 2026, za rok 2026 s predpokladom zvýšenia príjmov o 367.000 eur).</w:t>
      </w:r>
    </w:p>
    <w:p w14:paraId="1ED63180" w14:textId="77777777" w:rsidR="00081D03" w:rsidRDefault="00081D03" w:rsidP="00081D03">
      <w:pPr>
        <w:spacing w:after="0" w:line="240" w:lineRule="auto"/>
        <w:ind w:firstLine="284"/>
        <w:jc w:val="both"/>
        <w:rPr>
          <w:rFonts w:ascii="Times New Roman" w:eastAsia="Times New Roman" w:hAnsi="Times New Roman" w:cs="Times New Roman"/>
          <w:sz w:val="24"/>
          <w:szCs w:val="24"/>
          <w:lang w:eastAsia="sk-SK"/>
        </w:rPr>
      </w:pPr>
    </w:p>
    <w:p w14:paraId="1A35BAE4" w14:textId="77777777" w:rsidR="00081D03" w:rsidRDefault="00081D03" w:rsidP="00081D03">
      <w:pPr>
        <w:spacing w:after="0" w:line="240" w:lineRule="auto"/>
        <w:ind w:firstLine="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Návrhom zákona sa od 1. 2. 2027 upravujú aj niektoré ustanovenia týkajúce sa precizovania konkrétnych položiek správnych poplatkov týkajúcich sa výkonu skúšok pre udelenie vodičského oprávnenia (ďalej len „VO“), osobitnej skúšky alebo preskúšania:</w:t>
      </w:r>
    </w:p>
    <w:tbl>
      <w:tblPr>
        <w:tblStyle w:val="Mriekatabuky"/>
        <w:tblW w:w="9067" w:type="dxa"/>
        <w:tblLayout w:type="fixed"/>
        <w:tblLook w:val="04A0" w:firstRow="1" w:lastRow="0" w:firstColumn="1" w:lastColumn="0" w:noHBand="0" w:noVBand="1"/>
      </w:tblPr>
      <w:tblGrid>
        <w:gridCol w:w="3823"/>
        <w:gridCol w:w="1276"/>
        <w:gridCol w:w="2693"/>
        <w:gridCol w:w="1275"/>
      </w:tblGrid>
      <w:tr w:rsidR="00081D03" w14:paraId="4660C6B9" w14:textId="77777777" w:rsidTr="00310106">
        <w:tc>
          <w:tcPr>
            <w:tcW w:w="5099" w:type="dxa"/>
            <w:gridSpan w:val="2"/>
            <w:tcBorders>
              <w:top w:val="single" w:sz="12" w:space="0" w:color="5B9BD5" w:themeColor="accent1"/>
              <w:left w:val="single" w:sz="12" w:space="0" w:color="5B9BD5" w:themeColor="accent1"/>
              <w:right w:val="single" w:sz="12" w:space="0" w:color="5B9BD5" w:themeColor="accent1"/>
            </w:tcBorders>
          </w:tcPr>
          <w:p w14:paraId="1A4F89EF" w14:textId="77777777" w:rsidR="00081D03" w:rsidRPr="005442C9" w:rsidRDefault="00081D03" w:rsidP="00310106">
            <w:pPr>
              <w:jc w:val="center"/>
              <w:rPr>
                <w:rFonts w:ascii="Times New Roman" w:eastAsia="Times New Roman" w:hAnsi="Times New Roman" w:cs="Times New Roman"/>
                <w:b/>
                <w:sz w:val="24"/>
                <w:szCs w:val="24"/>
                <w:lang w:eastAsia="sk-SK"/>
              </w:rPr>
            </w:pPr>
            <w:r w:rsidRPr="005442C9">
              <w:rPr>
                <w:rFonts w:ascii="Times New Roman" w:eastAsia="Times New Roman" w:hAnsi="Times New Roman" w:cs="Times New Roman"/>
                <w:b/>
                <w:sz w:val="24"/>
                <w:szCs w:val="24"/>
                <w:lang w:eastAsia="sk-SK"/>
              </w:rPr>
              <w:t>Súčasný stav</w:t>
            </w:r>
          </w:p>
        </w:tc>
        <w:tc>
          <w:tcPr>
            <w:tcW w:w="3968" w:type="dxa"/>
            <w:gridSpan w:val="2"/>
            <w:tcBorders>
              <w:top w:val="single" w:sz="12" w:space="0" w:color="5B9BD5" w:themeColor="accent1"/>
              <w:left w:val="single" w:sz="12" w:space="0" w:color="5B9BD5" w:themeColor="accent1"/>
              <w:right w:val="single" w:sz="12" w:space="0" w:color="5B9BD5" w:themeColor="accent1"/>
            </w:tcBorders>
          </w:tcPr>
          <w:p w14:paraId="786B45C6" w14:textId="77777777" w:rsidR="00081D03" w:rsidRPr="005442C9" w:rsidRDefault="00081D03" w:rsidP="00310106">
            <w:pPr>
              <w:jc w:val="center"/>
              <w:rPr>
                <w:rFonts w:ascii="Times New Roman" w:eastAsia="Times New Roman" w:hAnsi="Times New Roman" w:cs="Times New Roman"/>
                <w:b/>
                <w:sz w:val="24"/>
                <w:szCs w:val="24"/>
                <w:lang w:eastAsia="sk-SK"/>
              </w:rPr>
            </w:pPr>
            <w:r w:rsidRPr="005442C9">
              <w:rPr>
                <w:rFonts w:ascii="Times New Roman" w:eastAsia="Times New Roman" w:hAnsi="Times New Roman" w:cs="Times New Roman"/>
                <w:b/>
                <w:sz w:val="24"/>
                <w:szCs w:val="24"/>
                <w:lang w:eastAsia="sk-SK"/>
              </w:rPr>
              <w:t>Navrhovaný stav</w:t>
            </w:r>
          </w:p>
        </w:tc>
      </w:tr>
      <w:tr w:rsidR="00081D03" w14:paraId="6D00F871" w14:textId="77777777" w:rsidTr="00310106">
        <w:tc>
          <w:tcPr>
            <w:tcW w:w="9067" w:type="dxa"/>
            <w:gridSpan w:val="4"/>
            <w:tcBorders>
              <w:left w:val="single" w:sz="12" w:space="0" w:color="5B9BD5" w:themeColor="accent1"/>
              <w:bottom w:val="double" w:sz="4" w:space="0" w:color="auto"/>
              <w:right w:val="single" w:sz="12" w:space="0" w:color="5B9BD5" w:themeColor="accent1"/>
            </w:tcBorders>
            <w:shd w:val="clear" w:color="auto" w:fill="DEEAF6" w:themeFill="accent1" w:themeFillTint="33"/>
          </w:tcPr>
          <w:p w14:paraId="09B4828C" w14:textId="77777777" w:rsidR="00081D03" w:rsidRPr="005442C9" w:rsidRDefault="00081D03" w:rsidP="00310106">
            <w:pPr>
              <w:jc w:val="both"/>
              <w:rPr>
                <w:rFonts w:ascii="Times New Roman" w:eastAsia="Times New Roman" w:hAnsi="Times New Roman" w:cs="Times New Roman"/>
                <w:sz w:val="24"/>
                <w:szCs w:val="24"/>
                <w:lang w:eastAsia="sk-SK"/>
              </w:rPr>
            </w:pPr>
            <w:r w:rsidRPr="005442C9">
              <w:rPr>
                <w:rFonts w:ascii="Times New Roman" w:eastAsia="Times New Roman" w:hAnsi="Times New Roman" w:cs="Times New Roman"/>
                <w:sz w:val="24"/>
                <w:szCs w:val="24"/>
                <w:lang w:eastAsia="sk-SK"/>
              </w:rPr>
              <w:t>a) Vykonanie skúšky na z</w:t>
            </w:r>
            <w:r>
              <w:rPr>
                <w:rFonts w:ascii="Times New Roman" w:eastAsia="Times New Roman" w:hAnsi="Times New Roman" w:cs="Times New Roman"/>
                <w:sz w:val="24"/>
                <w:szCs w:val="24"/>
                <w:lang w:eastAsia="sk-SK"/>
              </w:rPr>
              <w:t xml:space="preserve">ískanie </w:t>
            </w:r>
            <w:r w:rsidRPr="005442C9">
              <w:rPr>
                <w:rFonts w:ascii="Times New Roman" w:eastAsia="Times New Roman" w:hAnsi="Times New Roman" w:cs="Times New Roman"/>
                <w:sz w:val="24"/>
                <w:szCs w:val="24"/>
                <w:lang w:eastAsia="sk-SK"/>
              </w:rPr>
              <w:t>VO</w:t>
            </w:r>
            <w:r w:rsidRPr="005442C9">
              <w:rPr>
                <w:rFonts w:ascii="Times New Roman" w:eastAsia="Times New Roman" w:hAnsi="Times New Roman" w:cs="Times New Roman"/>
                <w:sz w:val="24"/>
                <w:szCs w:val="24"/>
                <w:lang w:eastAsia="sk-SK"/>
              </w:rPr>
              <w:tab/>
            </w:r>
          </w:p>
        </w:tc>
      </w:tr>
      <w:tr w:rsidR="00081D03" w14:paraId="0374B5CA" w14:textId="77777777" w:rsidTr="00310106">
        <w:tc>
          <w:tcPr>
            <w:tcW w:w="3823" w:type="dxa"/>
            <w:vMerge w:val="restart"/>
            <w:tcBorders>
              <w:top w:val="double" w:sz="4" w:space="0" w:color="auto"/>
              <w:left w:val="single" w:sz="12" w:space="0" w:color="5B9BD5" w:themeColor="accent1"/>
            </w:tcBorders>
            <w:vAlign w:val="center"/>
          </w:tcPr>
          <w:p w14:paraId="5948011C" w14:textId="77777777" w:rsidR="00081D03" w:rsidRPr="005442C9" w:rsidRDefault="00081D03" w:rsidP="00310106">
            <w:pPr>
              <w:rPr>
                <w:rFonts w:ascii="Times New Roman" w:eastAsia="Times New Roman" w:hAnsi="Times New Roman" w:cs="Times New Roman"/>
                <w:sz w:val="24"/>
                <w:szCs w:val="24"/>
                <w:lang w:eastAsia="sk-SK"/>
              </w:rPr>
            </w:pPr>
            <w:r w:rsidRPr="005442C9">
              <w:rPr>
                <w:rFonts w:ascii="Times New Roman" w:eastAsia="Times New Roman" w:hAnsi="Times New Roman" w:cs="Times New Roman"/>
                <w:sz w:val="24"/>
                <w:szCs w:val="24"/>
                <w:lang w:eastAsia="sk-SK"/>
              </w:rPr>
              <w:t>1. skupiny AM, A1, A2, A</w:t>
            </w:r>
          </w:p>
        </w:tc>
        <w:tc>
          <w:tcPr>
            <w:tcW w:w="1276" w:type="dxa"/>
            <w:vMerge w:val="restart"/>
            <w:tcBorders>
              <w:top w:val="double" w:sz="4" w:space="0" w:color="auto"/>
              <w:right w:val="single" w:sz="12" w:space="0" w:color="5B9BD5" w:themeColor="accent1"/>
            </w:tcBorders>
            <w:vAlign w:val="center"/>
          </w:tcPr>
          <w:p w14:paraId="3A5F64F7" w14:textId="77777777" w:rsidR="00081D03" w:rsidRPr="005442C9" w:rsidRDefault="00081D03" w:rsidP="00310106">
            <w:pPr>
              <w:jc w:val="center"/>
              <w:rPr>
                <w:rFonts w:ascii="Times New Roman" w:eastAsia="Times New Roman" w:hAnsi="Times New Roman" w:cs="Times New Roman"/>
                <w:sz w:val="24"/>
                <w:szCs w:val="24"/>
                <w:lang w:eastAsia="sk-SK"/>
              </w:rPr>
            </w:pPr>
            <w:r w:rsidRPr="005442C9">
              <w:rPr>
                <w:rFonts w:ascii="Times New Roman" w:eastAsia="Times New Roman" w:hAnsi="Times New Roman" w:cs="Times New Roman"/>
                <w:sz w:val="24"/>
                <w:szCs w:val="24"/>
                <w:lang w:eastAsia="sk-SK"/>
              </w:rPr>
              <w:t>25</w:t>
            </w:r>
            <w:r>
              <w:rPr>
                <w:rFonts w:ascii="Times New Roman" w:eastAsia="Times New Roman" w:hAnsi="Times New Roman" w:cs="Times New Roman"/>
                <w:sz w:val="24"/>
                <w:szCs w:val="24"/>
                <w:lang w:eastAsia="sk-SK"/>
              </w:rPr>
              <w:t xml:space="preserve"> €</w:t>
            </w:r>
          </w:p>
        </w:tc>
        <w:tc>
          <w:tcPr>
            <w:tcW w:w="2693" w:type="dxa"/>
            <w:tcBorders>
              <w:top w:val="double" w:sz="4" w:space="0" w:color="auto"/>
              <w:left w:val="single" w:sz="12" w:space="0" w:color="5B9BD5" w:themeColor="accent1"/>
            </w:tcBorders>
          </w:tcPr>
          <w:p w14:paraId="78B130BE" w14:textId="77777777" w:rsidR="00081D03" w:rsidRPr="005442C9" w:rsidRDefault="00081D03" w:rsidP="00310106">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Teoretická skúška</w:t>
            </w:r>
          </w:p>
        </w:tc>
        <w:tc>
          <w:tcPr>
            <w:tcW w:w="1275" w:type="dxa"/>
            <w:tcBorders>
              <w:top w:val="double" w:sz="4" w:space="0" w:color="auto"/>
              <w:right w:val="single" w:sz="12" w:space="0" w:color="5B9BD5" w:themeColor="accent1"/>
            </w:tcBorders>
            <w:vAlign w:val="center"/>
          </w:tcPr>
          <w:p w14:paraId="40A7E122" w14:textId="77777777" w:rsidR="00081D03" w:rsidRPr="005442C9"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10 €</w:t>
            </w:r>
          </w:p>
        </w:tc>
      </w:tr>
      <w:tr w:rsidR="00081D03" w14:paraId="287F2123" w14:textId="77777777" w:rsidTr="00310106">
        <w:tc>
          <w:tcPr>
            <w:tcW w:w="3823" w:type="dxa"/>
            <w:vMerge/>
            <w:tcBorders>
              <w:left w:val="single" w:sz="12" w:space="0" w:color="5B9BD5" w:themeColor="accent1"/>
              <w:bottom w:val="double" w:sz="4" w:space="0" w:color="auto"/>
            </w:tcBorders>
            <w:vAlign w:val="center"/>
          </w:tcPr>
          <w:p w14:paraId="2F6EB118" w14:textId="77777777" w:rsidR="00081D03" w:rsidRPr="005442C9" w:rsidRDefault="00081D03" w:rsidP="00310106">
            <w:pPr>
              <w:rPr>
                <w:rFonts w:ascii="Times New Roman" w:eastAsia="Times New Roman" w:hAnsi="Times New Roman" w:cs="Times New Roman"/>
                <w:sz w:val="24"/>
                <w:szCs w:val="24"/>
                <w:lang w:eastAsia="sk-SK"/>
              </w:rPr>
            </w:pPr>
          </w:p>
        </w:tc>
        <w:tc>
          <w:tcPr>
            <w:tcW w:w="1276" w:type="dxa"/>
            <w:vMerge/>
            <w:tcBorders>
              <w:bottom w:val="double" w:sz="4" w:space="0" w:color="auto"/>
              <w:right w:val="single" w:sz="12" w:space="0" w:color="5B9BD5" w:themeColor="accent1"/>
            </w:tcBorders>
          </w:tcPr>
          <w:p w14:paraId="448CADBA" w14:textId="77777777" w:rsidR="00081D03" w:rsidRPr="005442C9" w:rsidRDefault="00081D03" w:rsidP="00310106">
            <w:pPr>
              <w:jc w:val="both"/>
              <w:rPr>
                <w:rFonts w:ascii="Times New Roman" w:eastAsia="Times New Roman" w:hAnsi="Times New Roman" w:cs="Times New Roman"/>
                <w:sz w:val="24"/>
                <w:szCs w:val="24"/>
                <w:lang w:eastAsia="sk-SK"/>
              </w:rPr>
            </w:pPr>
          </w:p>
        </w:tc>
        <w:tc>
          <w:tcPr>
            <w:tcW w:w="2693" w:type="dxa"/>
            <w:tcBorders>
              <w:left w:val="single" w:sz="12" w:space="0" w:color="5B9BD5" w:themeColor="accent1"/>
              <w:bottom w:val="double" w:sz="4" w:space="0" w:color="auto"/>
            </w:tcBorders>
          </w:tcPr>
          <w:p w14:paraId="63F18166" w14:textId="77777777" w:rsidR="00081D03" w:rsidRPr="005442C9" w:rsidRDefault="00081D03" w:rsidP="00310106">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Skúška z vedenia</w:t>
            </w:r>
          </w:p>
        </w:tc>
        <w:tc>
          <w:tcPr>
            <w:tcW w:w="1275" w:type="dxa"/>
            <w:tcBorders>
              <w:bottom w:val="double" w:sz="4" w:space="0" w:color="auto"/>
              <w:right w:val="single" w:sz="12" w:space="0" w:color="5B9BD5" w:themeColor="accent1"/>
            </w:tcBorders>
            <w:vAlign w:val="center"/>
          </w:tcPr>
          <w:p w14:paraId="42FE152C" w14:textId="77777777" w:rsidR="00081D03" w:rsidRPr="005442C9"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15 €</w:t>
            </w:r>
          </w:p>
        </w:tc>
      </w:tr>
      <w:tr w:rsidR="00081D03" w14:paraId="0F89417A" w14:textId="77777777" w:rsidTr="00310106">
        <w:tc>
          <w:tcPr>
            <w:tcW w:w="3823" w:type="dxa"/>
            <w:vMerge w:val="restart"/>
            <w:tcBorders>
              <w:top w:val="double" w:sz="4" w:space="0" w:color="auto"/>
              <w:left w:val="single" w:sz="12" w:space="0" w:color="5B9BD5" w:themeColor="accent1"/>
            </w:tcBorders>
            <w:shd w:val="clear" w:color="auto" w:fill="F2F2F2" w:themeFill="background1" w:themeFillShade="F2"/>
            <w:vAlign w:val="center"/>
          </w:tcPr>
          <w:p w14:paraId="302701A0" w14:textId="77777777" w:rsidR="00081D03" w:rsidRPr="005442C9" w:rsidRDefault="00081D03" w:rsidP="00310106">
            <w:pPr>
              <w:rPr>
                <w:rFonts w:ascii="Times New Roman" w:eastAsia="Times New Roman" w:hAnsi="Times New Roman" w:cs="Times New Roman"/>
                <w:sz w:val="24"/>
                <w:szCs w:val="24"/>
                <w:lang w:eastAsia="sk-SK"/>
              </w:rPr>
            </w:pPr>
            <w:r w:rsidRPr="005442C9">
              <w:rPr>
                <w:rFonts w:ascii="Times New Roman" w:eastAsia="Times New Roman" w:hAnsi="Times New Roman" w:cs="Times New Roman"/>
                <w:sz w:val="24"/>
                <w:szCs w:val="24"/>
                <w:lang w:eastAsia="sk-SK"/>
              </w:rPr>
              <w:t>2. skupiny B1, B, BE, T</w:t>
            </w:r>
          </w:p>
        </w:tc>
        <w:tc>
          <w:tcPr>
            <w:tcW w:w="1276" w:type="dxa"/>
            <w:vMerge w:val="restart"/>
            <w:tcBorders>
              <w:top w:val="double" w:sz="4" w:space="0" w:color="auto"/>
              <w:right w:val="single" w:sz="12" w:space="0" w:color="5B9BD5" w:themeColor="accent1"/>
            </w:tcBorders>
            <w:shd w:val="clear" w:color="auto" w:fill="F2F2F2" w:themeFill="background1" w:themeFillShade="F2"/>
            <w:vAlign w:val="center"/>
          </w:tcPr>
          <w:p w14:paraId="63761CA8" w14:textId="77777777" w:rsidR="00081D03" w:rsidRPr="005442C9" w:rsidRDefault="00081D03" w:rsidP="00310106">
            <w:pPr>
              <w:jc w:val="center"/>
              <w:rPr>
                <w:rFonts w:ascii="Times New Roman" w:eastAsia="Times New Roman" w:hAnsi="Times New Roman" w:cs="Times New Roman"/>
                <w:sz w:val="24"/>
                <w:szCs w:val="24"/>
                <w:lang w:eastAsia="sk-SK"/>
              </w:rPr>
            </w:pPr>
            <w:r w:rsidRPr="005442C9">
              <w:rPr>
                <w:rFonts w:ascii="Times New Roman" w:eastAsia="Times New Roman" w:hAnsi="Times New Roman" w:cs="Times New Roman"/>
                <w:sz w:val="24"/>
                <w:szCs w:val="24"/>
                <w:lang w:eastAsia="sk-SK"/>
              </w:rPr>
              <w:t>50</w:t>
            </w:r>
            <w:r>
              <w:rPr>
                <w:rFonts w:ascii="Times New Roman" w:eastAsia="Times New Roman" w:hAnsi="Times New Roman" w:cs="Times New Roman"/>
                <w:sz w:val="24"/>
                <w:szCs w:val="24"/>
                <w:lang w:eastAsia="sk-SK"/>
              </w:rPr>
              <w:t xml:space="preserve"> €</w:t>
            </w:r>
          </w:p>
        </w:tc>
        <w:tc>
          <w:tcPr>
            <w:tcW w:w="2693" w:type="dxa"/>
            <w:tcBorders>
              <w:top w:val="double" w:sz="4" w:space="0" w:color="auto"/>
              <w:left w:val="single" w:sz="12" w:space="0" w:color="5B9BD5" w:themeColor="accent1"/>
            </w:tcBorders>
            <w:shd w:val="clear" w:color="auto" w:fill="F2F2F2" w:themeFill="background1" w:themeFillShade="F2"/>
          </w:tcPr>
          <w:p w14:paraId="45364873" w14:textId="77777777" w:rsidR="00081D03" w:rsidRPr="005442C9" w:rsidRDefault="00081D03" w:rsidP="00310106">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Teoretická skúška</w:t>
            </w:r>
          </w:p>
        </w:tc>
        <w:tc>
          <w:tcPr>
            <w:tcW w:w="1275" w:type="dxa"/>
            <w:tcBorders>
              <w:top w:val="double" w:sz="4" w:space="0" w:color="auto"/>
              <w:right w:val="single" w:sz="12" w:space="0" w:color="5B9BD5" w:themeColor="accent1"/>
            </w:tcBorders>
            <w:shd w:val="clear" w:color="auto" w:fill="F2F2F2" w:themeFill="background1" w:themeFillShade="F2"/>
          </w:tcPr>
          <w:p w14:paraId="4E864170" w14:textId="77777777" w:rsidR="00081D03" w:rsidRPr="005442C9"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20 €</w:t>
            </w:r>
          </w:p>
        </w:tc>
      </w:tr>
      <w:tr w:rsidR="00081D03" w14:paraId="5937B48D" w14:textId="77777777" w:rsidTr="00310106">
        <w:tc>
          <w:tcPr>
            <w:tcW w:w="3823" w:type="dxa"/>
            <w:vMerge/>
            <w:tcBorders>
              <w:left w:val="single" w:sz="12" w:space="0" w:color="5B9BD5" w:themeColor="accent1"/>
              <w:bottom w:val="double" w:sz="4" w:space="0" w:color="auto"/>
            </w:tcBorders>
            <w:shd w:val="clear" w:color="auto" w:fill="F2F2F2" w:themeFill="background1" w:themeFillShade="F2"/>
            <w:vAlign w:val="center"/>
          </w:tcPr>
          <w:p w14:paraId="1FA1AC5B" w14:textId="77777777" w:rsidR="00081D03" w:rsidRPr="005442C9" w:rsidRDefault="00081D03" w:rsidP="00310106">
            <w:pPr>
              <w:rPr>
                <w:rFonts w:ascii="Times New Roman" w:eastAsia="Times New Roman" w:hAnsi="Times New Roman" w:cs="Times New Roman"/>
                <w:sz w:val="24"/>
                <w:szCs w:val="24"/>
                <w:lang w:eastAsia="sk-SK"/>
              </w:rPr>
            </w:pPr>
          </w:p>
        </w:tc>
        <w:tc>
          <w:tcPr>
            <w:tcW w:w="1276" w:type="dxa"/>
            <w:vMerge/>
            <w:tcBorders>
              <w:bottom w:val="double" w:sz="4" w:space="0" w:color="auto"/>
              <w:right w:val="single" w:sz="12" w:space="0" w:color="5B9BD5" w:themeColor="accent1"/>
            </w:tcBorders>
            <w:shd w:val="clear" w:color="auto" w:fill="F2F2F2" w:themeFill="background1" w:themeFillShade="F2"/>
            <w:vAlign w:val="center"/>
          </w:tcPr>
          <w:p w14:paraId="185DDA08" w14:textId="77777777" w:rsidR="00081D03" w:rsidRPr="005442C9" w:rsidRDefault="00081D03" w:rsidP="00310106">
            <w:pPr>
              <w:jc w:val="center"/>
              <w:rPr>
                <w:rFonts w:ascii="Times New Roman" w:eastAsia="Times New Roman" w:hAnsi="Times New Roman" w:cs="Times New Roman"/>
                <w:sz w:val="24"/>
                <w:szCs w:val="24"/>
                <w:lang w:eastAsia="sk-SK"/>
              </w:rPr>
            </w:pPr>
          </w:p>
        </w:tc>
        <w:tc>
          <w:tcPr>
            <w:tcW w:w="2693" w:type="dxa"/>
            <w:tcBorders>
              <w:left w:val="single" w:sz="12" w:space="0" w:color="5B9BD5" w:themeColor="accent1"/>
              <w:bottom w:val="double" w:sz="4" w:space="0" w:color="auto"/>
            </w:tcBorders>
            <w:shd w:val="clear" w:color="auto" w:fill="F2F2F2" w:themeFill="background1" w:themeFillShade="F2"/>
          </w:tcPr>
          <w:p w14:paraId="63821682" w14:textId="77777777" w:rsidR="00081D03" w:rsidRPr="005442C9" w:rsidRDefault="00081D03" w:rsidP="00310106">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Skúška z vedenia</w:t>
            </w:r>
          </w:p>
        </w:tc>
        <w:tc>
          <w:tcPr>
            <w:tcW w:w="1275" w:type="dxa"/>
            <w:tcBorders>
              <w:bottom w:val="double" w:sz="4" w:space="0" w:color="auto"/>
              <w:right w:val="single" w:sz="12" w:space="0" w:color="5B9BD5" w:themeColor="accent1"/>
            </w:tcBorders>
            <w:shd w:val="clear" w:color="auto" w:fill="F2F2F2" w:themeFill="background1" w:themeFillShade="F2"/>
          </w:tcPr>
          <w:p w14:paraId="10A65C82" w14:textId="77777777" w:rsidR="00081D03" w:rsidRPr="005442C9"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30 €</w:t>
            </w:r>
          </w:p>
        </w:tc>
      </w:tr>
      <w:tr w:rsidR="00081D03" w14:paraId="379D683D" w14:textId="77777777" w:rsidTr="00310106">
        <w:tc>
          <w:tcPr>
            <w:tcW w:w="3823" w:type="dxa"/>
            <w:vMerge w:val="restart"/>
            <w:tcBorders>
              <w:top w:val="double" w:sz="4" w:space="0" w:color="auto"/>
              <w:left w:val="single" w:sz="12" w:space="0" w:color="5B9BD5" w:themeColor="accent1"/>
            </w:tcBorders>
            <w:vAlign w:val="center"/>
          </w:tcPr>
          <w:p w14:paraId="49167072" w14:textId="77777777" w:rsidR="00081D03" w:rsidRPr="005442C9" w:rsidRDefault="00081D03" w:rsidP="00310106">
            <w:pPr>
              <w:rPr>
                <w:rFonts w:ascii="Times New Roman" w:eastAsia="Times New Roman" w:hAnsi="Times New Roman" w:cs="Times New Roman"/>
                <w:sz w:val="24"/>
                <w:szCs w:val="24"/>
                <w:lang w:eastAsia="sk-SK"/>
              </w:rPr>
            </w:pPr>
            <w:r w:rsidRPr="005442C9">
              <w:rPr>
                <w:rFonts w:ascii="Times New Roman" w:eastAsia="Times New Roman" w:hAnsi="Times New Roman" w:cs="Times New Roman"/>
                <w:sz w:val="24"/>
                <w:szCs w:val="24"/>
                <w:lang w:eastAsia="sk-SK"/>
              </w:rPr>
              <w:t>3. skupiny C1, C1E, D1, D1E</w:t>
            </w:r>
          </w:p>
        </w:tc>
        <w:tc>
          <w:tcPr>
            <w:tcW w:w="1276" w:type="dxa"/>
            <w:vMerge w:val="restart"/>
            <w:tcBorders>
              <w:top w:val="double" w:sz="4" w:space="0" w:color="auto"/>
              <w:right w:val="single" w:sz="12" w:space="0" w:color="5B9BD5" w:themeColor="accent1"/>
            </w:tcBorders>
            <w:vAlign w:val="center"/>
          </w:tcPr>
          <w:p w14:paraId="7CE49C7A" w14:textId="77777777" w:rsidR="00081D03" w:rsidRPr="005442C9" w:rsidRDefault="00081D03" w:rsidP="00310106">
            <w:pPr>
              <w:jc w:val="center"/>
              <w:rPr>
                <w:rFonts w:ascii="Times New Roman" w:eastAsia="Times New Roman" w:hAnsi="Times New Roman" w:cs="Times New Roman"/>
                <w:sz w:val="24"/>
                <w:szCs w:val="24"/>
                <w:lang w:eastAsia="sk-SK"/>
              </w:rPr>
            </w:pPr>
            <w:r w:rsidRPr="005442C9">
              <w:rPr>
                <w:rFonts w:ascii="Times New Roman" w:eastAsia="Times New Roman" w:hAnsi="Times New Roman" w:cs="Times New Roman"/>
                <w:sz w:val="24"/>
                <w:szCs w:val="24"/>
                <w:lang w:eastAsia="sk-SK"/>
              </w:rPr>
              <w:t>70</w:t>
            </w:r>
            <w:r>
              <w:rPr>
                <w:rFonts w:ascii="Times New Roman" w:eastAsia="Times New Roman" w:hAnsi="Times New Roman" w:cs="Times New Roman"/>
                <w:sz w:val="24"/>
                <w:szCs w:val="24"/>
                <w:lang w:eastAsia="sk-SK"/>
              </w:rPr>
              <w:t xml:space="preserve"> €</w:t>
            </w:r>
          </w:p>
        </w:tc>
        <w:tc>
          <w:tcPr>
            <w:tcW w:w="2693" w:type="dxa"/>
            <w:tcBorders>
              <w:top w:val="double" w:sz="4" w:space="0" w:color="auto"/>
              <w:left w:val="single" w:sz="12" w:space="0" w:color="5B9BD5" w:themeColor="accent1"/>
            </w:tcBorders>
          </w:tcPr>
          <w:p w14:paraId="6953F711" w14:textId="77777777" w:rsidR="00081D03" w:rsidRPr="005442C9" w:rsidRDefault="00081D03" w:rsidP="00310106">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Teoretická skúška</w:t>
            </w:r>
          </w:p>
        </w:tc>
        <w:tc>
          <w:tcPr>
            <w:tcW w:w="1275" w:type="dxa"/>
            <w:tcBorders>
              <w:top w:val="double" w:sz="4" w:space="0" w:color="auto"/>
              <w:right w:val="single" w:sz="12" w:space="0" w:color="5B9BD5" w:themeColor="accent1"/>
            </w:tcBorders>
          </w:tcPr>
          <w:p w14:paraId="553A4607" w14:textId="77777777" w:rsidR="00081D03" w:rsidRPr="005442C9"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30 €</w:t>
            </w:r>
          </w:p>
        </w:tc>
      </w:tr>
      <w:tr w:rsidR="00081D03" w14:paraId="12724DF1" w14:textId="77777777" w:rsidTr="00310106">
        <w:tc>
          <w:tcPr>
            <w:tcW w:w="3823" w:type="dxa"/>
            <w:vMerge/>
            <w:tcBorders>
              <w:left w:val="single" w:sz="12" w:space="0" w:color="5B9BD5" w:themeColor="accent1"/>
              <w:bottom w:val="double" w:sz="4" w:space="0" w:color="auto"/>
            </w:tcBorders>
            <w:vAlign w:val="center"/>
          </w:tcPr>
          <w:p w14:paraId="2CB4C301" w14:textId="77777777" w:rsidR="00081D03" w:rsidRPr="005442C9" w:rsidRDefault="00081D03" w:rsidP="00310106">
            <w:pPr>
              <w:rPr>
                <w:rFonts w:ascii="Times New Roman" w:eastAsia="Times New Roman" w:hAnsi="Times New Roman" w:cs="Times New Roman"/>
                <w:sz w:val="24"/>
                <w:szCs w:val="24"/>
                <w:lang w:eastAsia="sk-SK"/>
              </w:rPr>
            </w:pPr>
          </w:p>
        </w:tc>
        <w:tc>
          <w:tcPr>
            <w:tcW w:w="1276" w:type="dxa"/>
            <w:vMerge/>
            <w:tcBorders>
              <w:bottom w:val="double" w:sz="4" w:space="0" w:color="auto"/>
              <w:right w:val="single" w:sz="12" w:space="0" w:color="5B9BD5" w:themeColor="accent1"/>
            </w:tcBorders>
            <w:vAlign w:val="center"/>
          </w:tcPr>
          <w:p w14:paraId="2DA9C4D9" w14:textId="77777777" w:rsidR="00081D03" w:rsidRPr="005442C9" w:rsidRDefault="00081D03" w:rsidP="00310106">
            <w:pPr>
              <w:jc w:val="center"/>
              <w:rPr>
                <w:rFonts w:ascii="Times New Roman" w:eastAsia="Times New Roman" w:hAnsi="Times New Roman" w:cs="Times New Roman"/>
                <w:sz w:val="24"/>
                <w:szCs w:val="24"/>
                <w:lang w:eastAsia="sk-SK"/>
              </w:rPr>
            </w:pPr>
          </w:p>
        </w:tc>
        <w:tc>
          <w:tcPr>
            <w:tcW w:w="2693" w:type="dxa"/>
            <w:tcBorders>
              <w:left w:val="single" w:sz="12" w:space="0" w:color="5B9BD5" w:themeColor="accent1"/>
              <w:bottom w:val="double" w:sz="4" w:space="0" w:color="auto"/>
            </w:tcBorders>
          </w:tcPr>
          <w:p w14:paraId="64F1773F" w14:textId="77777777" w:rsidR="00081D03" w:rsidRPr="005442C9" w:rsidRDefault="00081D03" w:rsidP="00310106">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Skúška z vedenia</w:t>
            </w:r>
          </w:p>
        </w:tc>
        <w:tc>
          <w:tcPr>
            <w:tcW w:w="1275" w:type="dxa"/>
            <w:tcBorders>
              <w:bottom w:val="double" w:sz="4" w:space="0" w:color="auto"/>
              <w:right w:val="single" w:sz="12" w:space="0" w:color="5B9BD5" w:themeColor="accent1"/>
            </w:tcBorders>
          </w:tcPr>
          <w:p w14:paraId="1E78917E" w14:textId="77777777" w:rsidR="00081D03" w:rsidRPr="005442C9"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40 €</w:t>
            </w:r>
          </w:p>
        </w:tc>
      </w:tr>
      <w:tr w:rsidR="00081D03" w14:paraId="3F9B0FA9" w14:textId="77777777" w:rsidTr="00310106">
        <w:tc>
          <w:tcPr>
            <w:tcW w:w="3823" w:type="dxa"/>
            <w:vMerge w:val="restart"/>
            <w:tcBorders>
              <w:top w:val="double" w:sz="4" w:space="0" w:color="auto"/>
              <w:left w:val="single" w:sz="12" w:space="0" w:color="5B9BD5" w:themeColor="accent1"/>
            </w:tcBorders>
            <w:shd w:val="clear" w:color="auto" w:fill="F2F2F2" w:themeFill="background1" w:themeFillShade="F2"/>
            <w:vAlign w:val="center"/>
          </w:tcPr>
          <w:p w14:paraId="4624CEBF" w14:textId="77777777" w:rsidR="00081D03" w:rsidRPr="005442C9" w:rsidRDefault="00081D03" w:rsidP="00310106">
            <w:pPr>
              <w:rPr>
                <w:rFonts w:ascii="Times New Roman" w:eastAsia="Times New Roman" w:hAnsi="Times New Roman" w:cs="Times New Roman"/>
                <w:sz w:val="24"/>
                <w:szCs w:val="24"/>
                <w:lang w:eastAsia="sk-SK"/>
              </w:rPr>
            </w:pPr>
            <w:r w:rsidRPr="005442C9">
              <w:rPr>
                <w:rFonts w:ascii="Times New Roman" w:eastAsia="Times New Roman" w:hAnsi="Times New Roman" w:cs="Times New Roman"/>
                <w:sz w:val="24"/>
                <w:szCs w:val="24"/>
                <w:lang w:eastAsia="sk-SK"/>
              </w:rPr>
              <w:t>4. skupiny C, CE, D, DE</w:t>
            </w:r>
          </w:p>
        </w:tc>
        <w:tc>
          <w:tcPr>
            <w:tcW w:w="1276" w:type="dxa"/>
            <w:vMerge w:val="restart"/>
            <w:tcBorders>
              <w:top w:val="double" w:sz="4" w:space="0" w:color="auto"/>
              <w:right w:val="single" w:sz="12" w:space="0" w:color="5B9BD5" w:themeColor="accent1"/>
            </w:tcBorders>
            <w:shd w:val="clear" w:color="auto" w:fill="F2F2F2" w:themeFill="background1" w:themeFillShade="F2"/>
            <w:vAlign w:val="center"/>
          </w:tcPr>
          <w:p w14:paraId="0D1C5812" w14:textId="77777777" w:rsidR="00081D03" w:rsidRPr="005442C9" w:rsidRDefault="00081D03" w:rsidP="00310106">
            <w:pPr>
              <w:jc w:val="center"/>
              <w:rPr>
                <w:rFonts w:ascii="Times New Roman" w:eastAsia="Times New Roman" w:hAnsi="Times New Roman" w:cs="Times New Roman"/>
                <w:sz w:val="24"/>
                <w:szCs w:val="24"/>
                <w:lang w:eastAsia="sk-SK"/>
              </w:rPr>
            </w:pPr>
            <w:r w:rsidRPr="005442C9">
              <w:rPr>
                <w:rFonts w:ascii="Times New Roman" w:eastAsia="Times New Roman" w:hAnsi="Times New Roman" w:cs="Times New Roman"/>
                <w:sz w:val="24"/>
                <w:szCs w:val="24"/>
                <w:lang w:eastAsia="sk-SK"/>
              </w:rPr>
              <w:t>100</w:t>
            </w:r>
            <w:r>
              <w:rPr>
                <w:rFonts w:ascii="Times New Roman" w:eastAsia="Times New Roman" w:hAnsi="Times New Roman" w:cs="Times New Roman"/>
                <w:sz w:val="24"/>
                <w:szCs w:val="24"/>
                <w:lang w:eastAsia="sk-SK"/>
              </w:rPr>
              <w:t xml:space="preserve"> €</w:t>
            </w:r>
          </w:p>
        </w:tc>
        <w:tc>
          <w:tcPr>
            <w:tcW w:w="2693" w:type="dxa"/>
            <w:tcBorders>
              <w:top w:val="double" w:sz="4" w:space="0" w:color="auto"/>
              <w:left w:val="single" w:sz="12" w:space="0" w:color="5B9BD5" w:themeColor="accent1"/>
            </w:tcBorders>
            <w:shd w:val="clear" w:color="auto" w:fill="F2F2F2" w:themeFill="background1" w:themeFillShade="F2"/>
          </w:tcPr>
          <w:p w14:paraId="136B667C" w14:textId="77777777" w:rsidR="00081D03" w:rsidRPr="005442C9" w:rsidRDefault="00081D03" w:rsidP="00310106">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Teoretická skúška</w:t>
            </w:r>
          </w:p>
        </w:tc>
        <w:tc>
          <w:tcPr>
            <w:tcW w:w="1275" w:type="dxa"/>
            <w:tcBorders>
              <w:top w:val="double" w:sz="4" w:space="0" w:color="auto"/>
              <w:right w:val="single" w:sz="12" w:space="0" w:color="5B9BD5" w:themeColor="accent1"/>
            </w:tcBorders>
            <w:shd w:val="clear" w:color="auto" w:fill="F2F2F2" w:themeFill="background1" w:themeFillShade="F2"/>
          </w:tcPr>
          <w:p w14:paraId="1A476284" w14:textId="77777777" w:rsidR="00081D03" w:rsidRPr="005442C9"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40 €</w:t>
            </w:r>
          </w:p>
        </w:tc>
      </w:tr>
      <w:tr w:rsidR="00081D03" w14:paraId="5BAD740B" w14:textId="77777777" w:rsidTr="00310106">
        <w:tc>
          <w:tcPr>
            <w:tcW w:w="3823" w:type="dxa"/>
            <w:vMerge/>
            <w:tcBorders>
              <w:left w:val="single" w:sz="12" w:space="0" w:color="5B9BD5" w:themeColor="accent1"/>
              <w:bottom w:val="double" w:sz="4" w:space="0" w:color="auto"/>
            </w:tcBorders>
            <w:shd w:val="clear" w:color="auto" w:fill="F2F2F2" w:themeFill="background1" w:themeFillShade="F2"/>
          </w:tcPr>
          <w:p w14:paraId="3AB49897" w14:textId="77777777" w:rsidR="00081D03" w:rsidRPr="005442C9" w:rsidRDefault="00081D03" w:rsidP="00310106">
            <w:pPr>
              <w:jc w:val="both"/>
              <w:rPr>
                <w:rFonts w:ascii="Times New Roman" w:eastAsia="Times New Roman" w:hAnsi="Times New Roman" w:cs="Times New Roman"/>
                <w:sz w:val="24"/>
                <w:szCs w:val="24"/>
                <w:lang w:eastAsia="sk-SK"/>
              </w:rPr>
            </w:pPr>
          </w:p>
        </w:tc>
        <w:tc>
          <w:tcPr>
            <w:tcW w:w="1276" w:type="dxa"/>
            <w:vMerge/>
            <w:tcBorders>
              <w:bottom w:val="double" w:sz="4" w:space="0" w:color="auto"/>
              <w:right w:val="single" w:sz="12" w:space="0" w:color="5B9BD5" w:themeColor="accent1"/>
            </w:tcBorders>
            <w:shd w:val="clear" w:color="auto" w:fill="F2F2F2" w:themeFill="background1" w:themeFillShade="F2"/>
          </w:tcPr>
          <w:p w14:paraId="3D4EBCA9" w14:textId="77777777" w:rsidR="00081D03" w:rsidRPr="005442C9" w:rsidRDefault="00081D03" w:rsidP="00310106">
            <w:pPr>
              <w:jc w:val="both"/>
              <w:rPr>
                <w:rFonts w:ascii="Times New Roman" w:eastAsia="Times New Roman" w:hAnsi="Times New Roman" w:cs="Times New Roman"/>
                <w:sz w:val="24"/>
                <w:szCs w:val="24"/>
                <w:lang w:eastAsia="sk-SK"/>
              </w:rPr>
            </w:pPr>
          </w:p>
        </w:tc>
        <w:tc>
          <w:tcPr>
            <w:tcW w:w="2693" w:type="dxa"/>
            <w:tcBorders>
              <w:left w:val="single" w:sz="12" w:space="0" w:color="5B9BD5" w:themeColor="accent1"/>
              <w:bottom w:val="double" w:sz="4" w:space="0" w:color="auto"/>
            </w:tcBorders>
            <w:shd w:val="clear" w:color="auto" w:fill="F2F2F2" w:themeFill="background1" w:themeFillShade="F2"/>
          </w:tcPr>
          <w:p w14:paraId="10A87724" w14:textId="77777777" w:rsidR="00081D03" w:rsidRPr="005442C9" w:rsidRDefault="00081D03" w:rsidP="00310106">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Skúška z vedenia</w:t>
            </w:r>
          </w:p>
        </w:tc>
        <w:tc>
          <w:tcPr>
            <w:tcW w:w="1275" w:type="dxa"/>
            <w:tcBorders>
              <w:bottom w:val="double" w:sz="4" w:space="0" w:color="auto"/>
              <w:right w:val="single" w:sz="12" w:space="0" w:color="5B9BD5" w:themeColor="accent1"/>
            </w:tcBorders>
            <w:shd w:val="clear" w:color="auto" w:fill="F2F2F2" w:themeFill="background1" w:themeFillShade="F2"/>
          </w:tcPr>
          <w:p w14:paraId="29EF4817" w14:textId="77777777" w:rsidR="00081D03" w:rsidRPr="005442C9"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60 €</w:t>
            </w:r>
          </w:p>
        </w:tc>
      </w:tr>
      <w:tr w:rsidR="00081D03" w14:paraId="2E8EDE5A" w14:textId="77777777" w:rsidTr="00310106">
        <w:tc>
          <w:tcPr>
            <w:tcW w:w="9067" w:type="dxa"/>
            <w:gridSpan w:val="4"/>
            <w:tcBorders>
              <w:top w:val="double" w:sz="4" w:space="0" w:color="auto"/>
              <w:left w:val="single" w:sz="12" w:space="0" w:color="5B9BD5" w:themeColor="accent1"/>
              <w:right w:val="single" w:sz="12" w:space="0" w:color="5B9BD5" w:themeColor="accent1"/>
            </w:tcBorders>
            <w:shd w:val="clear" w:color="auto" w:fill="DEEAF6" w:themeFill="accent1" w:themeFillTint="33"/>
          </w:tcPr>
          <w:p w14:paraId="2849B419" w14:textId="77777777" w:rsidR="00081D03" w:rsidRPr="005442C9" w:rsidRDefault="00081D03" w:rsidP="00310106">
            <w:pPr>
              <w:jc w:val="both"/>
              <w:rPr>
                <w:rFonts w:ascii="Times New Roman" w:eastAsia="Times New Roman" w:hAnsi="Times New Roman" w:cs="Times New Roman"/>
                <w:sz w:val="24"/>
                <w:szCs w:val="24"/>
                <w:lang w:eastAsia="sk-SK"/>
              </w:rPr>
            </w:pPr>
            <w:r w:rsidRPr="005442C9">
              <w:rPr>
                <w:rFonts w:ascii="Times New Roman" w:eastAsia="Times New Roman" w:hAnsi="Times New Roman" w:cs="Times New Roman"/>
                <w:sz w:val="24"/>
                <w:szCs w:val="24"/>
                <w:lang w:eastAsia="sk-SK"/>
              </w:rPr>
              <w:t xml:space="preserve">b) Vykonanie osobitnej skúšky na udelenie </w:t>
            </w:r>
            <w:r w:rsidRPr="005442C9">
              <w:rPr>
                <w:rFonts w:ascii="Times New Roman" w:eastAsia="Times New Roman" w:hAnsi="Times New Roman" w:cs="Times New Roman"/>
                <w:sz w:val="24"/>
                <w:szCs w:val="24"/>
                <w:lang w:eastAsia="sk-SK"/>
              </w:rPr>
              <w:tab/>
            </w:r>
          </w:p>
        </w:tc>
      </w:tr>
      <w:tr w:rsidR="00081D03" w14:paraId="6AE6C9A9" w14:textId="77777777" w:rsidTr="00310106">
        <w:tc>
          <w:tcPr>
            <w:tcW w:w="3823" w:type="dxa"/>
            <w:tcBorders>
              <w:left w:val="single" w:sz="12" w:space="0" w:color="5B9BD5" w:themeColor="accent1"/>
            </w:tcBorders>
          </w:tcPr>
          <w:p w14:paraId="39F4F02C" w14:textId="77777777" w:rsidR="00081D03" w:rsidRPr="005442C9" w:rsidRDefault="00081D03" w:rsidP="00310106">
            <w:pPr>
              <w:tabs>
                <w:tab w:val="left" w:pos="365"/>
              </w:tabs>
              <w:jc w:val="both"/>
              <w:rPr>
                <w:rFonts w:ascii="Times New Roman" w:eastAsia="Times New Roman" w:hAnsi="Times New Roman" w:cs="Times New Roman"/>
                <w:sz w:val="24"/>
                <w:szCs w:val="24"/>
                <w:lang w:eastAsia="sk-SK"/>
              </w:rPr>
            </w:pPr>
            <w:r w:rsidRPr="005442C9">
              <w:rPr>
                <w:rFonts w:ascii="Times New Roman" w:eastAsia="Times New Roman" w:hAnsi="Times New Roman" w:cs="Times New Roman"/>
                <w:sz w:val="24"/>
                <w:szCs w:val="24"/>
                <w:lang w:eastAsia="sk-SK"/>
              </w:rPr>
              <w:t>1. VO skupiny A2 a A</w:t>
            </w:r>
          </w:p>
        </w:tc>
        <w:tc>
          <w:tcPr>
            <w:tcW w:w="1276" w:type="dxa"/>
            <w:tcBorders>
              <w:right w:val="single" w:sz="12" w:space="0" w:color="5B9BD5" w:themeColor="accent1"/>
            </w:tcBorders>
            <w:vAlign w:val="center"/>
          </w:tcPr>
          <w:p w14:paraId="04AE9AC9" w14:textId="77777777" w:rsidR="00081D03" w:rsidRPr="005442C9" w:rsidRDefault="00081D03" w:rsidP="00310106">
            <w:pPr>
              <w:jc w:val="center"/>
              <w:rPr>
                <w:rFonts w:ascii="Times New Roman" w:eastAsia="Times New Roman" w:hAnsi="Times New Roman" w:cs="Times New Roman"/>
                <w:sz w:val="24"/>
                <w:szCs w:val="24"/>
                <w:lang w:eastAsia="sk-SK"/>
              </w:rPr>
            </w:pPr>
            <w:r w:rsidRPr="005442C9">
              <w:rPr>
                <w:rFonts w:ascii="Times New Roman" w:eastAsia="Times New Roman" w:hAnsi="Times New Roman" w:cs="Times New Roman"/>
                <w:sz w:val="24"/>
                <w:szCs w:val="24"/>
                <w:lang w:eastAsia="sk-SK"/>
              </w:rPr>
              <w:t>25</w:t>
            </w:r>
            <w:r>
              <w:rPr>
                <w:rFonts w:ascii="Times New Roman" w:eastAsia="Times New Roman" w:hAnsi="Times New Roman" w:cs="Times New Roman"/>
                <w:sz w:val="24"/>
                <w:szCs w:val="24"/>
                <w:lang w:eastAsia="sk-SK"/>
              </w:rPr>
              <w:t xml:space="preserve"> €</w:t>
            </w:r>
          </w:p>
        </w:tc>
        <w:tc>
          <w:tcPr>
            <w:tcW w:w="2693" w:type="dxa"/>
            <w:tcBorders>
              <w:left w:val="single" w:sz="12" w:space="0" w:color="5B9BD5" w:themeColor="accent1"/>
            </w:tcBorders>
            <w:vAlign w:val="center"/>
          </w:tcPr>
          <w:p w14:paraId="3974B97B" w14:textId="77777777" w:rsidR="00081D03" w:rsidRPr="00B656DE" w:rsidRDefault="00081D03" w:rsidP="00310106">
            <w:pPr>
              <w:jc w:val="center"/>
              <w:rPr>
                <w:rFonts w:ascii="Times New Roman" w:eastAsia="Times New Roman" w:hAnsi="Times New Roman" w:cs="Times New Roman"/>
                <w:sz w:val="20"/>
                <w:szCs w:val="20"/>
                <w:lang w:eastAsia="sk-SK"/>
              </w:rPr>
            </w:pPr>
            <w:r w:rsidRPr="00B656DE">
              <w:rPr>
                <w:rFonts w:ascii="Times New Roman" w:eastAsia="Times New Roman" w:hAnsi="Times New Roman" w:cs="Times New Roman"/>
                <w:sz w:val="20"/>
                <w:szCs w:val="20"/>
                <w:lang w:eastAsia="sk-SK"/>
              </w:rPr>
              <w:t>(bez zmeny)</w:t>
            </w:r>
          </w:p>
        </w:tc>
        <w:tc>
          <w:tcPr>
            <w:tcW w:w="1275" w:type="dxa"/>
            <w:tcBorders>
              <w:right w:val="single" w:sz="12" w:space="0" w:color="5B9BD5" w:themeColor="accent1"/>
            </w:tcBorders>
            <w:vAlign w:val="center"/>
          </w:tcPr>
          <w:p w14:paraId="4DFC80D2" w14:textId="77777777" w:rsidR="00081D03" w:rsidRPr="005442C9"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25 €</w:t>
            </w:r>
          </w:p>
        </w:tc>
      </w:tr>
      <w:tr w:rsidR="00081D03" w14:paraId="18F38155" w14:textId="77777777" w:rsidTr="00310106">
        <w:tc>
          <w:tcPr>
            <w:tcW w:w="3823" w:type="dxa"/>
            <w:tcBorders>
              <w:left w:val="single" w:sz="12" w:space="0" w:color="5B9BD5" w:themeColor="accent1"/>
            </w:tcBorders>
          </w:tcPr>
          <w:p w14:paraId="32D33C46" w14:textId="77777777" w:rsidR="00081D03" w:rsidRPr="005442C9" w:rsidRDefault="00081D03" w:rsidP="00310106">
            <w:pPr>
              <w:jc w:val="both"/>
              <w:rPr>
                <w:rFonts w:ascii="Times New Roman" w:eastAsia="Times New Roman" w:hAnsi="Times New Roman" w:cs="Times New Roman"/>
                <w:sz w:val="24"/>
                <w:szCs w:val="24"/>
                <w:lang w:eastAsia="sk-SK"/>
              </w:rPr>
            </w:pPr>
            <w:r w:rsidRPr="005442C9">
              <w:rPr>
                <w:rFonts w:ascii="Times New Roman" w:eastAsia="Times New Roman" w:hAnsi="Times New Roman" w:cs="Times New Roman"/>
                <w:sz w:val="24"/>
                <w:szCs w:val="24"/>
                <w:lang w:eastAsia="sk-SK"/>
              </w:rPr>
              <w:t xml:space="preserve">2. VO skupiny B na vedenie jazdnej súpravy, ktorej najväčšia prípustná celková hmotnosť presahuje 3 500 kg a nepresahuje 4 250 kg </w:t>
            </w:r>
          </w:p>
        </w:tc>
        <w:tc>
          <w:tcPr>
            <w:tcW w:w="1276" w:type="dxa"/>
            <w:tcBorders>
              <w:right w:val="single" w:sz="12" w:space="0" w:color="5B9BD5" w:themeColor="accent1"/>
            </w:tcBorders>
            <w:vAlign w:val="center"/>
          </w:tcPr>
          <w:p w14:paraId="6CBC2836" w14:textId="77777777" w:rsidR="00081D03" w:rsidRPr="005442C9" w:rsidRDefault="00081D03" w:rsidP="00310106">
            <w:pPr>
              <w:jc w:val="center"/>
              <w:rPr>
                <w:rFonts w:ascii="Times New Roman" w:eastAsia="Times New Roman" w:hAnsi="Times New Roman" w:cs="Times New Roman"/>
                <w:sz w:val="24"/>
                <w:szCs w:val="24"/>
                <w:lang w:eastAsia="sk-SK"/>
              </w:rPr>
            </w:pPr>
            <w:r w:rsidRPr="005442C9">
              <w:rPr>
                <w:rFonts w:ascii="Times New Roman" w:eastAsia="Times New Roman" w:hAnsi="Times New Roman" w:cs="Times New Roman"/>
                <w:sz w:val="24"/>
                <w:szCs w:val="24"/>
                <w:lang w:eastAsia="sk-SK"/>
              </w:rPr>
              <w:t>50</w:t>
            </w:r>
            <w:r>
              <w:rPr>
                <w:rFonts w:ascii="Times New Roman" w:eastAsia="Times New Roman" w:hAnsi="Times New Roman" w:cs="Times New Roman"/>
                <w:sz w:val="24"/>
                <w:szCs w:val="24"/>
                <w:lang w:eastAsia="sk-SK"/>
              </w:rPr>
              <w:t xml:space="preserve"> €</w:t>
            </w:r>
          </w:p>
        </w:tc>
        <w:tc>
          <w:tcPr>
            <w:tcW w:w="2693" w:type="dxa"/>
            <w:tcBorders>
              <w:left w:val="single" w:sz="12" w:space="0" w:color="5B9BD5" w:themeColor="accent1"/>
            </w:tcBorders>
            <w:vAlign w:val="center"/>
          </w:tcPr>
          <w:p w14:paraId="095F9735" w14:textId="77777777" w:rsidR="00081D03" w:rsidRPr="005442C9" w:rsidRDefault="00081D03" w:rsidP="00310106">
            <w:pPr>
              <w:jc w:val="center"/>
              <w:rPr>
                <w:rFonts w:ascii="Times New Roman" w:eastAsia="Times New Roman" w:hAnsi="Times New Roman" w:cs="Times New Roman"/>
                <w:sz w:val="24"/>
                <w:szCs w:val="24"/>
                <w:lang w:eastAsia="sk-SK"/>
              </w:rPr>
            </w:pPr>
            <w:r w:rsidRPr="00B656DE">
              <w:rPr>
                <w:rFonts w:ascii="Times New Roman" w:eastAsia="Times New Roman" w:hAnsi="Times New Roman" w:cs="Times New Roman"/>
                <w:sz w:val="20"/>
                <w:szCs w:val="20"/>
                <w:lang w:eastAsia="sk-SK"/>
              </w:rPr>
              <w:t>(bez zmeny)</w:t>
            </w:r>
          </w:p>
        </w:tc>
        <w:tc>
          <w:tcPr>
            <w:tcW w:w="1275" w:type="dxa"/>
            <w:tcBorders>
              <w:right w:val="single" w:sz="12" w:space="0" w:color="5B9BD5" w:themeColor="accent1"/>
            </w:tcBorders>
            <w:vAlign w:val="center"/>
          </w:tcPr>
          <w:p w14:paraId="33387BD6" w14:textId="77777777" w:rsidR="00081D03" w:rsidRPr="005442C9"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50 €</w:t>
            </w:r>
          </w:p>
        </w:tc>
      </w:tr>
      <w:tr w:rsidR="00081D03" w14:paraId="740F6979" w14:textId="77777777" w:rsidTr="00310106">
        <w:tc>
          <w:tcPr>
            <w:tcW w:w="3823" w:type="dxa"/>
            <w:tcBorders>
              <w:left w:val="single" w:sz="12" w:space="0" w:color="5B9BD5" w:themeColor="accent1"/>
            </w:tcBorders>
            <w:vAlign w:val="center"/>
          </w:tcPr>
          <w:p w14:paraId="50B56362" w14:textId="77777777" w:rsidR="00081D03" w:rsidRPr="005442C9" w:rsidRDefault="00081D03" w:rsidP="00310106">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c>
          <w:tcPr>
            <w:tcW w:w="1276" w:type="dxa"/>
            <w:tcBorders>
              <w:right w:val="single" w:sz="12" w:space="0" w:color="5B9BD5" w:themeColor="accent1"/>
            </w:tcBorders>
            <w:vAlign w:val="center"/>
          </w:tcPr>
          <w:p w14:paraId="59B287B5" w14:textId="77777777" w:rsidR="00081D03" w:rsidRPr="005442C9"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25 €*)</w:t>
            </w:r>
          </w:p>
        </w:tc>
        <w:tc>
          <w:tcPr>
            <w:tcW w:w="2693" w:type="dxa"/>
            <w:tcBorders>
              <w:left w:val="single" w:sz="12" w:space="0" w:color="5B9BD5" w:themeColor="accent1"/>
            </w:tcBorders>
          </w:tcPr>
          <w:p w14:paraId="310D142E" w14:textId="77777777" w:rsidR="00081D03" w:rsidRPr="00171DF8" w:rsidRDefault="00081D03" w:rsidP="00310106">
            <w:pPr>
              <w:ind w:left="-42" w:right="-42" w:hanging="14"/>
              <w:jc w:val="both"/>
              <w:rPr>
                <w:rFonts w:ascii="Times New Roman" w:eastAsia="Times New Roman" w:hAnsi="Times New Roman" w:cs="Times New Roman"/>
                <w:spacing w:val="-2"/>
                <w:sz w:val="24"/>
                <w:szCs w:val="24"/>
                <w:lang w:eastAsia="sk-SK"/>
              </w:rPr>
            </w:pPr>
            <w:r w:rsidRPr="00171DF8">
              <w:rPr>
                <w:rFonts w:ascii="Times New Roman" w:eastAsia="Times New Roman" w:hAnsi="Times New Roman" w:cs="Times New Roman"/>
                <w:spacing w:val="-2"/>
                <w:sz w:val="24"/>
                <w:szCs w:val="24"/>
                <w:lang w:eastAsia="sk-SK"/>
              </w:rPr>
              <w:t>3. zrušenie obmedzenia VO len na vedenie motorových vozidiel s automatickou prevodovkou</w:t>
            </w:r>
          </w:p>
        </w:tc>
        <w:tc>
          <w:tcPr>
            <w:tcW w:w="1275" w:type="dxa"/>
            <w:tcBorders>
              <w:right w:val="single" w:sz="12" w:space="0" w:color="5B9BD5" w:themeColor="accent1"/>
            </w:tcBorders>
            <w:vAlign w:val="center"/>
          </w:tcPr>
          <w:p w14:paraId="5DCBF1FD" w14:textId="77777777" w:rsidR="00081D03"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50 €</w:t>
            </w:r>
          </w:p>
        </w:tc>
      </w:tr>
      <w:tr w:rsidR="00081D03" w14:paraId="0528F5E2" w14:textId="77777777" w:rsidTr="00310106">
        <w:tc>
          <w:tcPr>
            <w:tcW w:w="3823" w:type="dxa"/>
            <w:tcBorders>
              <w:left w:val="single" w:sz="12" w:space="0" w:color="5B9BD5" w:themeColor="accent1"/>
              <w:bottom w:val="single" w:sz="12" w:space="0" w:color="5B9BD5" w:themeColor="accent1"/>
            </w:tcBorders>
            <w:shd w:val="clear" w:color="auto" w:fill="DEEAF6" w:themeFill="accent1" w:themeFillTint="33"/>
            <w:vAlign w:val="center"/>
          </w:tcPr>
          <w:p w14:paraId="0E4E3CBF" w14:textId="77777777" w:rsidR="00081D03" w:rsidRDefault="00081D03" w:rsidP="00310106">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d) </w:t>
            </w:r>
            <w:r w:rsidRPr="00171DF8">
              <w:rPr>
                <w:rFonts w:ascii="Times New Roman" w:eastAsia="Times New Roman" w:hAnsi="Times New Roman" w:cs="Times New Roman"/>
                <w:sz w:val="24"/>
                <w:szCs w:val="24"/>
                <w:lang w:eastAsia="sk-SK"/>
              </w:rPr>
              <w:t xml:space="preserve">Vykonanie skúšky pri preskúšaní odbornej spôsobilosti držiteľa </w:t>
            </w:r>
            <w:r>
              <w:rPr>
                <w:rFonts w:ascii="Times New Roman" w:eastAsia="Times New Roman" w:hAnsi="Times New Roman" w:cs="Times New Roman"/>
                <w:sz w:val="24"/>
                <w:szCs w:val="24"/>
                <w:lang w:eastAsia="sk-SK"/>
              </w:rPr>
              <w:t>VO</w:t>
            </w:r>
          </w:p>
        </w:tc>
        <w:tc>
          <w:tcPr>
            <w:tcW w:w="1276" w:type="dxa"/>
            <w:tcBorders>
              <w:bottom w:val="single" w:sz="12" w:space="0" w:color="5B9BD5" w:themeColor="accent1"/>
              <w:right w:val="single" w:sz="12" w:space="0" w:color="5B9BD5" w:themeColor="accent1"/>
            </w:tcBorders>
            <w:shd w:val="clear" w:color="auto" w:fill="DEEAF6" w:themeFill="accent1" w:themeFillTint="33"/>
            <w:vAlign w:val="center"/>
          </w:tcPr>
          <w:p w14:paraId="6A7D338A" w14:textId="77777777" w:rsidR="00081D03"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25 €</w:t>
            </w:r>
          </w:p>
        </w:tc>
        <w:tc>
          <w:tcPr>
            <w:tcW w:w="2693" w:type="dxa"/>
            <w:tcBorders>
              <w:left w:val="single" w:sz="12" w:space="0" w:color="5B9BD5" w:themeColor="accent1"/>
              <w:bottom w:val="single" w:sz="12" w:space="0" w:color="5B9BD5" w:themeColor="accent1"/>
            </w:tcBorders>
            <w:shd w:val="clear" w:color="auto" w:fill="DEEAF6" w:themeFill="accent1" w:themeFillTint="33"/>
            <w:vAlign w:val="center"/>
          </w:tcPr>
          <w:p w14:paraId="602F3243" w14:textId="77777777" w:rsidR="00081D03" w:rsidRDefault="00081D03" w:rsidP="00310106">
            <w:pPr>
              <w:jc w:val="center"/>
              <w:rPr>
                <w:rFonts w:ascii="Times New Roman" w:eastAsia="Times New Roman" w:hAnsi="Times New Roman" w:cs="Times New Roman"/>
                <w:sz w:val="24"/>
                <w:szCs w:val="24"/>
                <w:lang w:eastAsia="sk-SK"/>
              </w:rPr>
            </w:pPr>
            <w:r w:rsidRPr="00171DF8">
              <w:rPr>
                <w:rFonts w:ascii="Times New Roman" w:eastAsia="Times New Roman" w:hAnsi="Times New Roman" w:cs="Times New Roman"/>
                <w:sz w:val="24"/>
                <w:szCs w:val="24"/>
                <w:lang w:eastAsia="sk-SK"/>
              </w:rPr>
              <w:t>(bez zmeny)</w:t>
            </w:r>
          </w:p>
        </w:tc>
        <w:tc>
          <w:tcPr>
            <w:tcW w:w="1275" w:type="dxa"/>
            <w:tcBorders>
              <w:bottom w:val="single" w:sz="12" w:space="0" w:color="5B9BD5" w:themeColor="accent1"/>
              <w:right w:val="single" w:sz="12" w:space="0" w:color="5B9BD5" w:themeColor="accent1"/>
            </w:tcBorders>
            <w:shd w:val="clear" w:color="auto" w:fill="DEEAF6" w:themeFill="accent1" w:themeFillTint="33"/>
            <w:vAlign w:val="center"/>
          </w:tcPr>
          <w:p w14:paraId="0DA81B38" w14:textId="77777777" w:rsidR="00081D03" w:rsidRDefault="00081D03" w:rsidP="00310106">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50 €</w:t>
            </w:r>
          </w:p>
        </w:tc>
      </w:tr>
    </w:tbl>
    <w:p w14:paraId="0F6D9DF8" w14:textId="77777777" w:rsidR="00081D03" w:rsidRPr="007B708A" w:rsidRDefault="00081D03" w:rsidP="00081D03">
      <w:pPr>
        <w:spacing w:after="0" w:line="240" w:lineRule="auto"/>
        <w:jc w:val="both"/>
        <w:rPr>
          <w:rFonts w:ascii="Times New Roman" w:eastAsia="Times New Roman" w:hAnsi="Times New Roman" w:cs="Times New Roman"/>
          <w:lang w:eastAsia="sk-SK"/>
        </w:rPr>
      </w:pPr>
      <w:r w:rsidRPr="007B708A">
        <w:rPr>
          <w:rFonts w:ascii="Times New Roman" w:eastAsia="Times New Roman" w:hAnsi="Times New Roman" w:cs="Times New Roman"/>
          <w:lang w:eastAsia="sk-SK"/>
        </w:rPr>
        <w:t>Poznámka</w:t>
      </w:r>
    </w:p>
    <w:p w14:paraId="7B51F5C7" w14:textId="77777777" w:rsidR="00081D03" w:rsidRPr="007B708A" w:rsidRDefault="00081D03" w:rsidP="00081D03">
      <w:pPr>
        <w:spacing w:after="0" w:line="240" w:lineRule="auto"/>
        <w:jc w:val="both"/>
        <w:rPr>
          <w:rFonts w:ascii="Times New Roman" w:eastAsia="Times New Roman" w:hAnsi="Times New Roman" w:cs="Times New Roman"/>
          <w:lang w:eastAsia="sk-SK"/>
        </w:rPr>
      </w:pPr>
      <w:r w:rsidRPr="007B708A">
        <w:rPr>
          <w:rFonts w:ascii="Times New Roman" w:eastAsia="Times New Roman" w:hAnsi="Times New Roman" w:cs="Times New Roman"/>
          <w:lang w:eastAsia="sk-SK"/>
        </w:rPr>
        <w:t xml:space="preserve">*) Za zrušenie obmedzenia VO len na vedenie motorových vozidiel s automatickou prevodovkou sa v súčasnosti vyberá poplatok podľa písmena d) Položky 74 vo výške 25 €. Toto však nie je správne. Podľa §  22 ods. 8 vyhlášky Ministerstva vnútra Slovenskej republiky č. 9/2009 Z. z., ktorou sa vykonáva </w:t>
      </w:r>
      <w:r w:rsidRPr="007B708A">
        <w:rPr>
          <w:rFonts w:ascii="Times New Roman" w:eastAsia="Times New Roman" w:hAnsi="Times New Roman" w:cs="Times New Roman"/>
          <w:lang w:eastAsia="sk-SK"/>
        </w:rPr>
        <w:lastRenderedPageBreak/>
        <w:t>zákon o cestnej premávke a o zmene a doplnení niektorých zákonov v znení neskorších predpisov „</w:t>
      </w:r>
      <w:r w:rsidRPr="007B708A">
        <w:rPr>
          <w:rFonts w:ascii="Times New Roman" w:eastAsia="Times New Roman" w:hAnsi="Times New Roman" w:cs="Times New Roman"/>
          <w:i/>
          <w:lang w:eastAsia="sk-SK"/>
        </w:rPr>
        <w:t xml:space="preserve">Obmedzenie vodičského oprávnenia podľa odseku 4 sa zruší, ak držiteľ takto obmedzeného vodičského oprávnenia úspešne vykoná preskúšanie odbornej spôsobilosti </w:t>
      </w:r>
      <w:r w:rsidRPr="007B708A">
        <w:rPr>
          <w:rFonts w:ascii="Times New Roman" w:eastAsia="Times New Roman" w:hAnsi="Times New Roman" w:cs="Times New Roman"/>
          <w:i/>
          <w:u w:val="single"/>
          <w:lang w:eastAsia="sk-SK"/>
        </w:rPr>
        <w:t>v rozsahu skúšky z vedenia motorových vozidiel podľa § 20</w:t>
      </w:r>
      <w:r w:rsidRPr="007B708A">
        <w:rPr>
          <w:rFonts w:ascii="Times New Roman" w:eastAsia="Times New Roman" w:hAnsi="Times New Roman" w:cs="Times New Roman"/>
          <w:i/>
          <w:lang w:eastAsia="sk-SK"/>
        </w:rPr>
        <w:t xml:space="preserve"> na motorovom vozidle s manuálnou prevodovkou alebo na jazdnej súprave, kde je motorové vozidlo s manuálnou prevodovkou, ktoré patria do tej skupiny, na vedenie ktorej je vodičské oprávnenie obmedzené</w:t>
      </w:r>
      <w:r w:rsidRPr="007B708A">
        <w:rPr>
          <w:rFonts w:ascii="Times New Roman" w:eastAsia="Times New Roman" w:hAnsi="Times New Roman" w:cs="Times New Roman"/>
          <w:lang w:eastAsia="sk-SK"/>
        </w:rPr>
        <w:t>.“ Reálne sa teda jedná o obdobnú skúšku ako je vykonanie skúšky pri preskúšaní odbornej spôsobilosti držiteľa VO  podľa písmena d). Z uvedeného dôvodu sa navrhuje rovnaká výška správneho poplatku pre písmeno d) na sumu 50 €.</w:t>
      </w:r>
    </w:p>
    <w:p w14:paraId="124EC676" w14:textId="77777777" w:rsidR="00081D03" w:rsidRPr="007B708A" w:rsidRDefault="00081D03" w:rsidP="00081D03">
      <w:pPr>
        <w:spacing w:after="0" w:line="240" w:lineRule="auto"/>
        <w:jc w:val="both"/>
        <w:rPr>
          <w:rFonts w:ascii="Times New Roman" w:eastAsia="Times New Roman" w:hAnsi="Times New Roman" w:cs="Times New Roman"/>
          <w:lang w:eastAsia="sk-SK"/>
        </w:rPr>
      </w:pPr>
    </w:p>
    <w:p w14:paraId="73205762" w14:textId="77777777" w:rsidR="00081D03" w:rsidRDefault="00081D03" w:rsidP="00081D03">
      <w:pPr>
        <w:spacing w:after="0" w:line="240" w:lineRule="auto"/>
        <w:ind w:firstLine="284"/>
        <w:jc w:val="both"/>
        <w:rPr>
          <w:rFonts w:ascii="Times New Roman" w:eastAsia="Times New Roman" w:hAnsi="Times New Roman" w:cs="Times New Roman"/>
          <w:sz w:val="24"/>
          <w:szCs w:val="24"/>
          <w:lang w:eastAsia="sk-SK"/>
        </w:rPr>
      </w:pPr>
      <w:r w:rsidRPr="007B708A">
        <w:rPr>
          <w:rFonts w:ascii="Times New Roman" w:eastAsia="Times New Roman" w:hAnsi="Times New Roman" w:cs="Times New Roman"/>
          <w:sz w:val="24"/>
          <w:szCs w:val="24"/>
          <w:lang w:eastAsia="sk-SK"/>
        </w:rPr>
        <w:t xml:space="preserve">Navrhuje sa teda zvýšenie sumy správneho poplatku pri písmene d) </w:t>
      </w:r>
      <w:r w:rsidRPr="007B708A">
        <w:rPr>
          <w:rFonts w:ascii="Times New Roman" w:eastAsia="Times New Roman" w:hAnsi="Times New Roman" w:cs="Times New Roman"/>
          <w:i/>
          <w:sz w:val="24"/>
          <w:szCs w:val="24"/>
          <w:lang w:eastAsia="sk-SK"/>
        </w:rPr>
        <w:t xml:space="preserve">Vykonanie skúšky pri preskúšaní odbornej spôsobilosti držiteľa VO, </w:t>
      </w:r>
      <w:r w:rsidRPr="007B708A">
        <w:rPr>
          <w:rFonts w:ascii="Times New Roman" w:eastAsia="Times New Roman" w:hAnsi="Times New Roman" w:cs="Times New Roman"/>
          <w:sz w:val="24"/>
          <w:szCs w:val="24"/>
          <w:lang w:eastAsia="sk-SK"/>
        </w:rPr>
        <w:t>z pôvodných 25 € na 50 €. Na základe štatistických prehľadov bolo za posledných päť rokov priemerne vykonaných podľa tejto položky 11.189 preskúšaní, za ktoré boli vybrané poplatky z súhrnnej hodnote priemerne 279.730 € / rok / všetky preskúšania.</w:t>
      </w:r>
    </w:p>
    <w:p w14:paraId="3AC5457C" w14:textId="77777777" w:rsidR="00081D03" w:rsidRDefault="00081D03" w:rsidP="00081D03">
      <w:pPr>
        <w:spacing w:after="0" w:line="240" w:lineRule="auto"/>
        <w:ind w:firstLine="284"/>
        <w:jc w:val="both"/>
        <w:rPr>
          <w:rFonts w:ascii="Times New Roman" w:eastAsia="Times New Roman" w:hAnsi="Times New Roman" w:cs="Times New Roman"/>
          <w:sz w:val="24"/>
          <w:szCs w:val="24"/>
          <w:lang w:eastAsia="sk-SK"/>
        </w:rPr>
      </w:pPr>
    </w:p>
    <w:tbl>
      <w:tblPr>
        <w:tblStyle w:val="Tabukasmriekou1svetlzvraznenie1"/>
        <w:tblW w:w="0" w:type="auto"/>
        <w:jc w:val="center"/>
        <w:tblLook w:val="04A0" w:firstRow="1" w:lastRow="0" w:firstColumn="1" w:lastColumn="0" w:noHBand="0" w:noVBand="1"/>
      </w:tblPr>
      <w:tblGrid>
        <w:gridCol w:w="918"/>
        <w:gridCol w:w="909"/>
        <w:gridCol w:w="909"/>
        <w:gridCol w:w="909"/>
        <w:gridCol w:w="909"/>
        <w:gridCol w:w="909"/>
        <w:gridCol w:w="1056"/>
      </w:tblGrid>
      <w:tr w:rsidR="00081D03" w:rsidRPr="005F3E54" w14:paraId="0D16E456" w14:textId="77777777" w:rsidTr="0031010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8" w:type="dxa"/>
          </w:tcPr>
          <w:p w14:paraId="3D077BB1" w14:textId="77777777" w:rsidR="00081D03" w:rsidRPr="005F3E54" w:rsidRDefault="00081D03" w:rsidP="00310106">
            <w:pPr>
              <w:jc w:val="both"/>
              <w:rPr>
                <w:rFonts w:ascii="Times New Roman" w:eastAsia="Times New Roman" w:hAnsi="Times New Roman" w:cs="Times New Roman"/>
                <w:sz w:val="24"/>
                <w:szCs w:val="24"/>
                <w:lang w:eastAsia="sk-SK"/>
              </w:rPr>
            </w:pPr>
          </w:p>
        </w:tc>
        <w:tc>
          <w:tcPr>
            <w:tcW w:w="909" w:type="dxa"/>
          </w:tcPr>
          <w:p w14:paraId="63210061" w14:textId="77777777" w:rsidR="00081D03" w:rsidRPr="005F3E54" w:rsidRDefault="00081D03" w:rsidP="003101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sk-SK"/>
              </w:rPr>
            </w:pPr>
            <w:r w:rsidRPr="005F3E54">
              <w:rPr>
                <w:rFonts w:ascii="Times New Roman" w:eastAsia="Times New Roman" w:hAnsi="Times New Roman" w:cs="Times New Roman"/>
                <w:sz w:val="24"/>
                <w:szCs w:val="24"/>
                <w:lang w:eastAsia="sk-SK"/>
              </w:rPr>
              <w:t>2020</w:t>
            </w:r>
          </w:p>
        </w:tc>
        <w:tc>
          <w:tcPr>
            <w:tcW w:w="909" w:type="dxa"/>
          </w:tcPr>
          <w:p w14:paraId="0418633B" w14:textId="77777777" w:rsidR="00081D03" w:rsidRPr="005F3E54" w:rsidRDefault="00081D03" w:rsidP="003101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sk-SK"/>
              </w:rPr>
            </w:pPr>
            <w:r w:rsidRPr="005F3E54">
              <w:rPr>
                <w:rFonts w:ascii="Times New Roman" w:eastAsia="Times New Roman" w:hAnsi="Times New Roman" w:cs="Times New Roman"/>
                <w:sz w:val="24"/>
                <w:szCs w:val="24"/>
                <w:lang w:eastAsia="sk-SK"/>
              </w:rPr>
              <w:t>2021</w:t>
            </w:r>
          </w:p>
        </w:tc>
        <w:tc>
          <w:tcPr>
            <w:tcW w:w="909" w:type="dxa"/>
          </w:tcPr>
          <w:p w14:paraId="36A387AE" w14:textId="77777777" w:rsidR="00081D03" w:rsidRPr="005F3E54" w:rsidRDefault="00081D03" w:rsidP="003101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sk-SK"/>
              </w:rPr>
            </w:pPr>
            <w:r w:rsidRPr="005F3E54">
              <w:rPr>
                <w:rFonts w:ascii="Times New Roman" w:eastAsia="Times New Roman" w:hAnsi="Times New Roman" w:cs="Times New Roman"/>
                <w:sz w:val="24"/>
                <w:szCs w:val="24"/>
                <w:lang w:eastAsia="sk-SK"/>
              </w:rPr>
              <w:t>2022</w:t>
            </w:r>
          </w:p>
        </w:tc>
        <w:tc>
          <w:tcPr>
            <w:tcW w:w="909" w:type="dxa"/>
          </w:tcPr>
          <w:p w14:paraId="3A98EF5C" w14:textId="77777777" w:rsidR="00081D03" w:rsidRPr="005F3E54" w:rsidRDefault="00081D03" w:rsidP="003101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sk-SK"/>
              </w:rPr>
            </w:pPr>
            <w:r w:rsidRPr="005F3E54">
              <w:rPr>
                <w:rFonts w:ascii="Times New Roman" w:eastAsia="Times New Roman" w:hAnsi="Times New Roman" w:cs="Times New Roman"/>
                <w:sz w:val="24"/>
                <w:szCs w:val="24"/>
                <w:lang w:eastAsia="sk-SK"/>
              </w:rPr>
              <w:t>2023</w:t>
            </w:r>
          </w:p>
        </w:tc>
        <w:tc>
          <w:tcPr>
            <w:tcW w:w="909" w:type="dxa"/>
          </w:tcPr>
          <w:p w14:paraId="18236B66" w14:textId="77777777" w:rsidR="00081D03" w:rsidRPr="005F3E54" w:rsidRDefault="00081D03" w:rsidP="003101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sk-SK"/>
              </w:rPr>
            </w:pPr>
            <w:r w:rsidRPr="005F3E54">
              <w:rPr>
                <w:rFonts w:ascii="Times New Roman" w:eastAsia="Times New Roman" w:hAnsi="Times New Roman" w:cs="Times New Roman"/>
                <w:sz w:val="24"/>
                <w:szCs w:val="24"/>
                <w:lang w:eastAsia="sk-SK"/>
              </w:rPr>
              <w:t>2024</w:t>
            </w:r>
          </w:p>
        </w:tc>
        <w:tc>
          <w:tcPr>
            <w:tcW w:w="1056" w:type="dxa"/>
          </w:tcPr>
          <w:p w14:paraId="21DBECC4" w14:textId="77777777" w:rsidR="00081D03" w:rsidRPr="005F3E54" w:rsidRDefault="00081D03" w:rsidP="0031010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sk-SK"/>
              </w:rPr>
            </w:pPr>
            <w:r w:rsidRPr="005F3E54">
              <w:rPr>
                <w:rFonts w:ascii="Times New Roman" w:eastAsia="Times New Roman" w:hAnsi="Times New Roman" w:cs="Times New Roman"/>
                <w:sz w:val="24"/>
                <w:szCs w:val="24"/>
                <w:lang w:eastAsia="sk-SK"/>
              </w:rPr>
              <w:t>Priemer</w:t>
            </w:r>
          </w:p>
        </w:tc>
      </w:tr>
      <w:tr w:rsidR="00081D03" w:rsidRPr="005F3E54" w14:paraId="43696578" w14:textId="77777777" w:rsidTr="00310106">
        <w:trPr>
          <w:jc w:val="center"/>
        </w:trPr>
        <w:tc>
          <w:tcPr>
            <w:cnfStyle w:val="001000000000" w:firstRow="0" w:lastRow="0" w:firstColumn="1" w:lastColumn="0" w:oddVBand="0" w:evenVBand="0" w:oddHBand="0" w:evenHBand="0" w:firstRowFirstColumn="0" w:firstRowLastColumn="0" w:lastRowFirstColumn="0" w:lastRowLastColumn="0"/>
            <w:tcW w:w="918" w:type="dxa"/>
          </w:tcPr>
          <w:p w14:paraId="42427582" w14:textId="77777777" w:rsidR="00081D03" w:rsidRPr="005F3E54" w:rsidRDefault="00081D03" w:rsidP="00310106">
            <w:pPr>
              <w:jc w:val="both"/>
              <w:rPr>
                <w:rFonts w:ascii="Times New Roman" w:eastAsia="Times New Roman" w:hAnsi="Times New Roman" w:cs="Times New Roman"/>
                <w:sz w:val="24"/>
                <w:szCs w:val="24"/>
                <w:lang w:eastAsia="sk-SK"/>
              </w:rPr>
            </w:pPr>
            <w:r w:rsidRPr="005F3E54">
              <w:rPr>
                <w:rFonts w:ascii="Times New Roman" w:eastAsia="Times New Roman" w:hAnsi="Times New Roman" w:cs="Times New Roman"/>
                <w:sz w:val="24"/>
                <w:szCs w:val="24"/>
                <w:lang w:eastAsia="sk-SK"/>
              </w:rPr>
              <w:t>počet</w:t>
            </w:r>
          </w:p>
        </w:tc>
        <w:tc>
          <w:tcPr>
            <w:tcW w:w="909" w:type="dxa"/>
          </w:tcPr>
          <w:p w14:paraId="0AA2D3E5" w14:textId="77777777" w:rsidR="00081D03" w:rsidRPr="005F3E54" w:rsidRDefault="00081D03" w:rsidP="003101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sk-SK"/>
              </w:rPr>
            </w:pPr>
            <w:r w:rsidRPr="005F3E54">
              <w:rPr>
                <w:rFonts w:ascii="Times New Roman" w:eastAsia="Times New Roman" w:hAnsi="Times New Roman" w:cs="Times New Roman"/>
                <w:sz w:val="24"/>
                <w:szCs w:val="24"/>
                <w:lang w:eastAsia="sk-SK"/>
              </w:rPr>
              <w:t>10 578</w:t>
            </w:r>
          </w:p>
        </w:tc>
        <w:tc>
          <w:tcPr>
            <w:tcW w:w="909" w:type="dxa"/>
          </w:tcPr>
          <w:p w14:paraId="23A7BF9A" w14:textId="77777777" w:rsidR="00081D03" w:rsidRPr="005F3E54" w:rsidRDefault="00081D03" w:rsidP="003101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sk-SK"/>
              </w:rPr>
            </w:pPr>
            <w:r w:rsidRPr="005F3E54">
              <w:rPr>
                <w:rFonts w:ascii="Times New Roman" w:eastAsia="Times New Roman" w:hAnsi="Times New Roman" w:cs="Times New Roman"/>
                <w:sz w:val="24"/>
                <w:szCs w:val="24"/>
                <w:lang w:eastAsia="sk-SK"/>
              </w:rPr>
              <w:t>10 353</w:t>
            </w:r>
          </w:p>
        </w:tc>
        <w:tc>
          <w:tcPr>
            <w:tcW w:w="909" w:type="dxa"/>
          </w:tcPr>
          <w:p w14:paraId="756E2E64" w14:textId="77777777" w:rsidR="00081D03" w:rsidRPr="005F3E54" w:rsidRDefault="00081D03" w:rsidP="0031010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sk-SK"/>
              </w:rPr>
            </w:pPr>
            <w:r w:rsidRPr="005F3E54">
              <w:rPr>
                <w:rFonts w:ascii="Times New Roman" w:eastAsia="Times New Roman" w:hAnsi="Times New Roman" w:cs="Times New Roman"/>
                <w:sz w:val="24"/>
                <w:szCs w:val="24"/>
                <w:lang w:eastAsia="sk-SK"/>
              </w:rPr>
              <w:t>11 983</w:t>
            </w:r>
          </w:p>
        </w:tc>
        <w:tc>
          <w:tcPr>
            <w:tcW w:w="909" w:type="dxa"/>
          </w:tcPr>
          <w:p w14:paraId="1EF69C0E" w14:textId="77777777" w:rsidR="00081D03" w:rsidRPr="005F3E54" w:rsidRDefault="00081D03" w:rsidP="0031010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sk-SK"/>
              </w:rPr>
            </w:pPr>
            <w:r w:rsidRPr="005F3E54">
              <w:rPr>
                <w:rFonts w:ascii="Times New Roman" w:eastAsia="Times New Roman" w:hAnsi="Times New Roman" w:cs="Times New Roman"/>
                <w:sz w:val="24"/>
                <w:szCs w:val="24"/>
                <w:lang w:eastAsia="sk-SK"/>
              </w:rPr>
              <w:t>11 491</w:t>
            </w:r>
          </w:p>
        </w:tc>
        <w:tc>
          <w:tcPr>
            <w:tcW w:w="909" w:type="dxa"/>
          </w:tcPr>
          <w:p w14:paraId="75CD83F3" w14:textId="77777777" w:rsidR="00081D03" w:rsidRPr="005F3E54" w:rsidRDefault="00081D03" w:rsidP="0031010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sk-SK"/>
              </w:rPr>
            </w:pPr>
            <w:r w:rsidRPr="005F3E54">
              <w:rPr>
                <w:rFonts w:ascii="Times New Roman" w:eastAsia="Times New Roman" w:hAnsi="Times New Roman" w:cs="Times New Roman"/>
                <w:sz w:val="24"/>
                <w:szCs w:val="24"/>
                <w:lang w:eastAsia="sk-SK"/>
              </w:rPr>
              <w:t>11 541</w:t>
            </w:r>
          </w:p>
        </w:tc>
        <w:tc>
          <w:tcPr>
            <w:tcW w:w="1056" w:type="dxa"/>
          </w:tcPr>
          <w:p w14:paraId="684BEA53" w14:textId="77777777" w:rsidR="00081D03" w:rsidRPr="005F3E54" w:rsidRDefault="00081D03" w:rsidP="0031010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sk-SK"/>
              </w:rPr>
            </w:pPr>
            <w:r w:rsidRPr="005F3E54">
              <w:rPr>
                <w:rFonts w:ascii="Times New Roman" w:eastAsia="Times New Roman" w:hAnsi="Times New Roman" w:cs="Times New Roman"/>
                <w:sz w:val="24"/>
                <w:szCs w:val="24"/>
                <w:lang w:eastAsia="sk-SK"/>
              </w:rPr>
              <w:t>11 189</w:t>
            </w:r>
          </w:p>
        </w:tc>
      </w:tr>
    </w:tbl>
    <w:p w14:paraId="3D6674FA" w14:textId="77777777" w:rsidR="00081D03" w:rsidRPr="002050FB" w:rsidRDefault="00081D03" w:rsidP="00081D03">
      <w:pPr>
        <w:spacing w:after="0" w:line="240" w:lineRule="auto"/>
        <w:jc w:val="both"/>
        <w:rPr>
          <w:rFonts w:ascii="Times New Roman" w:eastAsia="Times New Roman" w:hAnsi="Times New Roman" w:cs="Times New Roman"/>
          <w:color w:val="FF0000"/>
          <w:sz w:val="24"/>
          <w:szCs w:val="24"/>
          <w:lang w:eastAsia="sk-SK"/>
        </w:rPr>
      </w:pPr>
    </w:p>
    <w:p w14:paraId="1EA26022" w14:textId="77777777" w:rsidR="00081D03" w:rsidRPr="007B708A" w:rsidRDefault="00081D03" w:rsidP="00081D03">
      <w:pPr>
        <w:spacing w:after="0" w:line="240" w:lineRule="auto"/>
        <w:ind w:firstLine="284"/>
        <w:jc w:val="both"/>
        <w:rPr>
          <w:rFonts w:ascii="Times New Roman" w:eastAsia="Times New Roman" w:hAnsi="Times New Roman" w:cs="Times New Roman"/>
          <w:sz w:val="24"/>
          <w:szCs w:val="24"/>
          <w:lang w:eastAsia="sk-SK"/>
        </w:rPr>
      </w:pPr>
      <w:r w:rsidRPr="007B708A">
        <w:rPr>
          <w:rFonts w:ascii="Times New Roman" w:eastAsia="Times New Roman" w:hAnsi="Times New Roman" w:cs="Times New Roman"/>
          <w:sz w:val="24"/>
          <w:szCs w:val="24"/>
          <w:lang w:eastAsia="sk-SK"/>
        </w:rPr>
        <w:t xml:space="preserve">Ak sa za daný úkon vyberie 50 €, zvýši sa predpokladaný príjem na priemerných 11.189 preskúšaní ročne na sumu  559.460 € / rok / všetky preskúšania. </w:t>
      </w:r>
      <w:r w:rsidRPr="007B708A">
        <w:rPr>
          <w:rFonts w:ascii="Times New Roman" w:eastAsia="Times New Roman" w:hAnsi="Times New Roman" w:cs="Times New Roman"/>
          <w:b/>
          <w:sz w:val="24"/>
          <w:szCs w:val="24"/>
          <w:lang w:eastAsia="sk-SK"/>
        </w:rPr>
        <w:t>Kvalifikovaným odhadom je tak určená suma navýšenia príjmu za vybrané správne poplatky o 279.730 € / rok.</w:t>
      </w:r>
    </w:p>
    <w:p w14:paraId="564EAC80" w14:textId="77777777" w:rsidR="00081D03" w:rsidRDefault="00081D03" w:rsidP="00081D03">
      <w:pPr>
        <w:spacing w:after="0" w:line="240" w:lineRule="auto"/>
        <w:jc w:val="both"/>
        <w:rPr>
          <w:rFonts w:ascii="Times New Roman" w:eastAsia="Times New Roman" w:hAnsi="Times New Roman" w:cs="Times New Roman"/>
          <w:color w:val="FF0000"/>
          <w:sz w:val="24"/>
          <w:szCs w:val="24"/>
          <w:lang w:eastAsia="sk-SK"/>
        </w:rPr>
      </w:pPr>
    </w:p>
    <w:p w14:paraId="233C9487" w14:textId="77777777" w:rsidR="00081D03" w:rsidRDefault="00081D03" w:rsidP="00081D03">
      <w:pPr>
        <w:tabs>
          <w:tab w:val="left" w:pos="284"/>
        </w:tabs>
        <w:spacing w:after="0" w:line="240" w:lineRule="auto"/>
        <w:jc w:val="both"/>
        <w:rPr>
          <w:rFonts w:ascii="Times New Roman" w:eastAsia="Times New Roman" w:hAnsi="Times New Roman" w:cs="Times New Roman"/>
          <w:sz w:val="24"/>
          <w:szCs w:val="24"/>
          <w:lang w:eastAsia="sk-SK"/>
        </w:rPr>
      </w:pPr>
      <w:r w:rsidRPr="007B708A">
        <w:rPr>
          <w:rFonts w:ascii="Times New Roman" w:eastAsia="Times New Roman" w:hAnsi="Times New Roman" w:cs="Times New Roman"/>
          <w:sz w:val="24"/>
          <w:szCs w:val="24"/>
          <w:lang w:eastAsia="sk-SK"/>
        </w:rPr>
        <w:tab/>
        <w:t xml:space="preserve">Súčasne sa zavádza </w:t>
      </w:r>
      <w:r>
        <w:rPr>
          <w:rFonts w:ascii="Times New Roman" w:eastAsia="Times New Roman" w:hAnsi="Times New Roman" w:cs="Times New Roman"/>
          <w:sz w:val="24"/>
          <w:szCs w:val="24"/>
          <w:lang w:eastAsia="sk-SK"/>
        </w:rPr>
        <w:t xml:space="preserve">aj </w:t>
      </w:r>
      <w:r w:rsidRPr="007B708A">
        <w:rPr>
          <w:rFonts w:ascii="Times New Roman" w:eastAsia="Times New Roman" w:hAnsi="Times New Roman" w:cs="Times New Roman"/>
          <w:sz w:val="24"/>
          <w:szCs w:val="24"/>
          <w:lang w:eastAsia="sk-SK"/>
        </w:rPr>
        <w:t xml:space="preserve">možnosť elektronického </w:t>
      </w:r>
      <w:r>
        <w:rPr>
          <w:rFonts w:ascii="Times New Roman" w:eastAsia="Times New Roman" w:hAnsi="Times New Roman" w:cs="Times New Roman"/>
          <w:sz w:val="24"/>
          <w:szCs w:val="24"/>
          <w:lang w:eastAsia="sk-SK"/>
        </w:rPr>
        <w:t>prihlásenia sa na</w:t>
      </w:r>
      <w:r w:rsidRPr="007B708A">
        <w:rPr>
          <w:rFonts w:ascii="Times New Roman" w:eastAsia="Times New Roman" w:hAnsi="Times New Roman" w:cs="Times New Roman"/>
          <w:sz w:val="24"/>
          <w:szCs w:val="24"/>
          <w:lang w:eastAsia="sk-SK"/>
        </w:rPr>
        <w:t> vykonanie teoretickej skúšky, ako aj skúšky z vedenia motorových vozidiel.</w:t>
      </w:r>
      <w:r>
        <w:rPr>
          <w:rFonts w:ascii="Times New Roman" w:eastAsia="Times New Roman" w:hAnsi="Times New Roman" w:cs="Times New Roman"/>
          <w:sz w:val="24"/>
          <w:szCs w:val="24"/>
          <w:lang w:eastAsia="sk-SK"/>
        </w:rPr>
        <w:t xml:space="preserve"> </w:t>
      </w:r>
      <w:r w:rsidRPr="007B708A">
        <w:rPr>
          <w:rFonts w:ascii="Times New Roman" w:eastAsia="Times New Roman" w:hAnsi="Times New Roman" w:cs="Times New Roman"/>
          <w:sz w:val="24"/>
          <w:szCs w:val="24"/>
          <w:lang w:eastAsia="sk-SK"/>
        </w:rPr>
        <w:t>V súčasnosti sa na správnych poplatkoch na Slovensku vyberie podľa jednotlivých upravovaných položiek priemerne 3.359.558 € / rok:</w:t>
      </w:r>
    </w:p>
    <w:tbl>
      <w:tblPr>
        <w:tblStyle w:val="Tabukasmriekou1svetlzvraznenie1"/>
        <w:tblW w:w="9336" w:type="dxa"/>
        <w:tblInd w:w="-157"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8" w:space="0" w:color="BDD6EE" w:themeColor="accent1" w:themeTint="66"/>
          <w:insideV w:val="single" w:sz="8" w:space="0" w:color="BDD6EE" w:themeColor="accent1" w:themeTint="66"/>
        </w:tblBorders>
        <w:tblLayout w:type="fixed"/>
        <w:tblLook w:val="0600" w:firstRow="0" w:lastRow="0" w:firstColumn="0" w:lastColumn="0" w:noHBand="1" w:noVBand="1"/>
      </w:tblPr>
      <w:tblGrid>
        <w:gridCol w:w="2381"/>
        <w:gridCol w:w="851"/>
        <w:gridCol w:w="851"/>
        <w:gridCol w:w="851"/>
        <w:gridCol w:w="851"/>
        <w:gridCol w:w="851"/>
        <w:gridCol w:w="851"/>
        <w:gridCol w:w="851"/>
        <w:gridCol w:w="998"/>
      </w:tblGrid>
      <w:tr w:rsidR="00081D03" w:rsidRPr="000C395C" w14:paraId="1A0F40D9" w14:textId="77777777" w:rsidTr="00310106">
        <w:trPr>
          <w:trHeight w:val="525"/>
        </w:trPr>
        <w:tc>
          <w:tcPr>
            <w:tcW w:w="2381" w:type="dxa"/>
            <w:noWrap/>
            <w:hideMark/>
          </w:tcPr>
          <w:p w14:paraId="661AB357" w14:textId="77777777" w:rsidR="00081D03" w:rsidRPr="000A2093" w:rsidRDefault="00081D03" w:rsidP="00310106">
            <w:pPr>
              <w:ind w:left="-39" w:right="-84"/>
              <w:jc w:val="both"/>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 </w:t>
            </w:r>
          </w:p>
        </w:tc>
        <w:tc>
          <w:tcPr>
            <w:tcW w:w="851" w:type="dxa"/>
            <w:noWrap/>
            <w:vAlign w:val="center"/>
            <w:hideMark/>
          </w:tcPr>
          <w:p w14:paraId="295F0891"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2020</w:t>
            </w:r>
          </w:p>
        </w:tc>
        <w:tc>
          <w:tcPr>
            <w:tcW w:w="851" w:type="dxa"/>
            <w:noWrap/>
            <w:vAlign w:val="center"/>
            <w:hideMark/>
          </w:tcPr>
          <w:p w14:paraId="3DD87519"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2021</w:t>
            </w:r>
          </w:p>
        </w:tc>
        <w:tc>
          <w:tcPr>
            <w:tcW w:w="851" w:type="dxa"/>
            <w:noWrap/>
            <w:vAlign w:val="center"/>
            <w:hideMark/>
          </w:tcPr>
          <w:p w14:paraId="3411126E"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2022</w:t>
            </w:r>
          </w:p>
        </w:tc>
        <w:tc>
          <w:tcPr>
            <w:tcW w:w="851" w:type="dxa"/>
            <w:noWrap/>
            <w:vAlign w:val="center"/>
            <w:hideMark/>
          </w:tcPr>
          <w:p w14:paraId="0DFCD158"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2023</w:t>
            </w:r>
          </w:p>
        </w:tc>
        <w:tc>
          <w:tcPr>
            <w:tcW w:w="851" w:type="dxa"/>
            <w:noWrap/>
            <w:vAlign w:val="center"/>
            <w:hideMark/>
          </w:tcPr>
          <w:p w14:paraId="36F7C61B"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2024</w:t>
            </w:r>
          </w:p>
        </w:tc>
        <w:tc>
          <w:tcPr>
            <w:tcW w:w="851" w:type="dxa"/>
            <w:noWrap/>
            <w:vAlign w:val="center"/>
            <w:hideMark/>
          </w:tcPr>
          <w:p w14:paraId="5A77C8EE" w14:textId="77777777" w:rsidR="00081D03" w:rsidRPr="000A2093" w:rsidRDefault="00081D03" w:rsidP="00310106">
            <w:pPr>
              <w:ind w:left="-39" w:right="-84" w:hanging="99"/>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Priemer</w:t>
            </w:r>
          </w:p>
        </w:tc>
        <w:tc>
          <w:tcPr>
            <w:tcW w:w="851" w:type="dxa"/>
            <w:vAlign w:val="center"/>
          </w:tcPr>
          <w:p w14:paraId="40644B78"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Sadzba</w:t>
            </w:r>
          </w:p>
        </w:tc>
        <w:tc>
          <w:tcPr>
            <w:tcW w:w="998" w:type="dxa"/>
          </w:tcPr>
          <w:p w14:paraId="62B021D8" w14:textId="77777777" w:rsidR="00081D03" w:rsidRPr="000A2093" w:rsidRDefault="00081D03" w:rsidP="00310106">
            <w:pPr>
              <w:ind w:left="-76"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Priemerný výber</w:t>
            </w:r>
          </w:p>
        </w:tc>
      </w:tr>
      <w:tr w:rsidR="00081D03" w:rsidRPr="000C395C" w14:paraId="2D6D6E11" w14:textId="77777777" w:rsidTr="00310106">
        <w:trPr>
          <w:trHeight w:val="300"/>
        </w:trPr>
        <w:tc>
          <w:tcPr>
            <w:tcW w:w="9336" w:type="dxa"/>
            <w:gridSpan w:val="9"/>
            <w:shd w:val="clear" w:color="auto" w:fill="DEEAF6" w:themeFill="accent1" w:themeFillTint="33"/>
          </w:tcPr>
          <w:p w14:paraId="56379574" w14:textId="77777777" w:rsidR="00081D03" w:rsidRPr="000A2093" w:rsidRDefault="00081D03" w:rsidP="00310106">
            <w:pPr>
              <w:ind w:left="-76" w:right="-84"/>
              <w:rPr>
                <w:rFonts w:ascii="Times New Roman" w:eastAsia="Times New Roman" w:hAnsi="Times New Roman" w:cs="Times New Roman"/>
                <w:b/>
                <w:lang w:eastAsia="sk-SK"/>
              </w:rPr>
            </w:pPr>
            <w:r w:rsidRPr="000A2093">
              <w:rPr>
                <w:rFonts w:ascii="Times New Roman" w:eastAsia="Times New Roman" w:hAnsi="Times New Roman" w:cs="Times New Roman"/>
                <w:b/>
                <w:lang w:eastAsia="sk-SK"/>
              </w:rPr>
              <w:t xml:space="preserve">a) Vykonanie skúšky na získanie </w:t>
            </w:r>
            <w:r>
              <w:rPr>
                <w:rFonts w:ascii="Times New Roman" w:eastAsia="Times New Roman" w:hAnsi="Times New Roman" w:cs="Times New Roman"/>
                <w:b/>
                <w:lang w:eastAsia="sk-SK"/>
              </w:rPr>
              <w:t>VO</w:t>
            </w:r>
          </w:p>
        </w:tc>
      </w:tr>
      <w:tr w:rsidR="00081D03" w:rsidRPr="000C395C" w14:paraId="4FA4ABA4" w14:textId="77777777" w:rsidTr="00310106">
        <w:trPr>
          <w:trHeight w:val="20"/>
        </w:trPr>
        <w:tc>
          <w:tcPr>
            <w:tcW w:w="2381" w:type="dxa"/>
            <w:vAlign w:val="center"/>
            <w:hideMark/>
          </w:tcPr>
          <w:p w14:paraId="5A243D5E" w14:textId="77777777" w:rsidR="00081D03" w:rsidRPr="000A2093" w:rsidRDefault="00081D03" w:rsidP="00310106">
            <w:pPr>
              <w:ind w:left="-39" w:right="-84"/>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1. skupiny AM, A1, A2, A</w:t>
            </w:r>
          </w:p>
        </w:tc>
        <w:tc>
          <w:tcPr>
            <w:tcW w:w="851" w:type="dxa"/>
            <w:vAlign w:val="center"/>
            <w:hideMark/>
          </w:tcPr>
          <w:p w14:paraId="3B532C05"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5 479</w:t>
            </w:r>
          </w:p>
        </w:tc>
        <w:tc>
          <w:tcPr>
            <w:tcW w:w="851" w:type="dxa"/>
            <w:noWrap/>
            <w:vAlign w:val="center"/>
            <w:hideMark/>
          </w:tcPr>
          <w:p w14:paraId="00CC92BD"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5 519</w:t>
            </w:r>
          </w:p>
        </w:tc>
        <w:tc>
          <w:tcPr>
            <w:tcW w:w="851" w:type="dxa"/>
            <w:noWrap/>
            <w:vAlign w:val="center"/>
            <w:hideMark/>
          </w:tcPr>
          <w:p w14:paraId="432604BF"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7 147</w:t>
            </w:r>
          </w:p>
        </w:tc>
        <w:tc>
          <w:tcPr>
            <w:tcW w:w="851" w:type="dxa"/>
            <w:noWrap/>
            <w:vAlign w:val="center"/>
            <w:hideMark/>
          </w:tcPr>
          <w:p w14:paraId="2490F40C"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4 549</w:t>
            </w:r>
          </w:p>
        </w:tc>
        <w:tc>
          <w:tcPr>
            <w:tcW w:w="851" w:type="dxa"/>
            <w:noWrap/>
            <w:vAlign w:val="center"/>
            <w:hideMark/>
          </w:tcPr>
          <w:p w14:paraId="67EF3B6F"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4 608</w:t>
            </w:r>
          </w:p>
        </w:tc>
        <w:tc>
          <w:tcPr>
            <w:tcW w:w="851" w:type="dxa"/>
            <w:noWrap/>
            <w:vAlign w:val="center"/>
            <w:hideMark/>
          </w:tcPr>
          <w:p w14:paraId="5FC811AD"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5 460</w:t>
            </w:r>
          </w:p>
        </w:tc>
        <w:tc>
          <w:tcPr>
            <w:tcW w:w="851" w:type="dxa"/>
            <w:vAlign w:val="center"/>
          </w:tcPr>
          <w:p w14:paraId="195AF975"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25</w:t>
            </w:r>
          </w:p>
        </w:tc>
        <w:tc>
          <w:tcPr>
            <w:tcW w:w="998" w:type="dxa"/>
            <w:vAlign w:val="center"/>
          </w:tcPr>
          <w:p w14:paraId="5220CEA7" w14:textId="77777777" w:rsidR="00081D03" w:rsidRPr="000A2093" w:rsidRDefault="00081D03" w:rsidP="00310106">
            <w:pPr>
              <w:ind w:left="-76"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136 510</w:t>
            </w:r>
          </w:p>
        </w:tc>
      </w:tr>
      <w:tr w:rsidR="00081D03" w:rsidRPr="000C395C" w14:paraId="7E2AF9A2" w14:textId="77777777" w:rsidTr="00310106">
        <w:trPr>
          <w:trHeight w:val="20"/>
        </w:trPr>
        <w:tc>
          <w:tcPr>
            <w:tcW w:w="2381" w:type="dxa"/>
            <w:vAlign w:val="center"/>
            <w:hideMark/>
          </w:tcPr>
          <w:p w14:paraId="7B599DA6" w14:textId="77777777" w:rsidR="00081D03" w:rsidRPr="000A2093" w:rsidRDefault="00081D03" w:rsidP="00310106">
            <w:pPr>
              <w:ind w:left="-39" w:right="-84"/>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2. skupiny B1, B, BE, T</w:t>
            </w:r>
          </w:p>
        </w:tc>
        <w:tc>
          <w:tcPr>
            <w:tcW w:w="851" w:type="dxa"/>
            <w:vAlign w:val="center"/>
            <w:hideMark/>
          </w:tcPr>
          <w:p w14:paraId="3801D8CC"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44 914</w:t>
            </w:r>
          </w:p>
        </w:tc>
        <w:tc>
          <w:tcPr>
            <w:tcW w:w="851" w:type="dxa"/>
            <w:noWrap/>
            <w:vAlign w:val="center"/>
            <w:hideMark/>
          </w:tcPr>
          <w:p w14:paraId="39E6EEBD"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40 398</w:t>
            </w:r>
          </w:p>
        </w:tc>
        <w:tc>
          <w:tcPr>
            <w:tcW w:w="851" w:type="dxa"/>
            <w:noWrap/>
            <w:vAlign w:val="center"/>
            <w:hideMark/>
          </w:tcPr>
          <w:p w14:paraId="6B61A053"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61 550</w:t>
            </w:r>
          </w:p>
        </w:tc>
        <w:tc>
          <w:tcPr>
            <w:tcW w:w="851" w:type="dxa"/>
            <w:noWrap/>
            <w:vAlign w:val="center"/>
            <w:hideMark/>
          </w:tcPr>
          <w:p w14:paraId="1B507DED"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55 802</w:t>
            </w:r>
          </w:p>
        </w:tc>
        <w:tc>
          <w:tcPr>
            <w:tcW w:w="851" w:type="dxa"/>
            <w:noWrap/>
            <w:vAlign w:val="center"/>
            <w:hideMark/>
          </w:tcPr>
          <w:p w14:paraId="79FBA49E"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45 437</w:t>
            </w:r>
          </w:p>
        </w:tc>
        <w:tc>
          <w:tcPr>
            <w:tcW w:w="851" w:type="dxa"/>
            <w:noWrap/>
            <w:vAlign w:val="center"/>
            <w:hideMark/>
          </w:tcPr>
          <w:p w14:paraId="45E73217"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49 620</w:t>
            </w:r>
          </w:p>
        </w:tc>
        <w:tc>
          <w:tcPr>
            <w:tcW w:w="851" w:type="dxa"/>
            <w:vAlign w:val="center"/>
          </w:tcPr>
          <w:p w14:paraId="51797D63"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50</w:t>
            </w:r>
          </w:p>
        </w:tc>
        <w:tc>
          <w:tcPr>
            <w:tcW w:w="998" w:type="dxa"/>
            <w:vAlign w:val="center"/>
          </w:tcPr>
          <w:p w14:paraId="3CCC216C" w14:textId="77777777" w:rsidR="00081D03" w:rsidRPr="000A2093" w:rsidRDefault="00081D03" w:rsidP="00310106">
            <w:pPr>
              <w:ind w:left="-76"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2 481 010</w:t>
            </w:r>
          </w:p>
        </w:tc>
      </w:tr>
      <w:tr w:rsidR="00081D03" w:rsidRPr="000C395C" w14:paraId="1495EE65" w14:textId="77777777" w:rsidTr="00310106">
        <w:trPr>
          <w:trHeight w:val="20"/>
        </w:trPr>
        <w:tc>
          <w:tcPr>
            <w:tcW w:w="2381" w:type="dxa"/>
            <w:vAlign w:val="center"/>
            <w:hideMark/>
          </w:tcPr>
          <w:p w14:paraId="51B7AE0B" w14:textId="77777777" w:rsidR="00081D03" w:rsidRPr="000A2093" w:rsidRDefault="00081D03" w:rsidP="00310106">
            <w:pPr>
              <w:ind w:left="-39" w:right="-84"/>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3. skupiny C1, C1E, D1, D1E</w:t>
            </w:r>
          </w:p>
        </w:tc>
        <w:tc>
          <w:tcPr>
            <w:tcW w:w="851" w:type="dxa"/>
            <w:vAlign w:val="center"/>
            <w:hideMark/>
          </w:tcPr>
          <w:p w14:paraId="0E9CAEF2"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74</w:t>
            </w:r>
          </w:p>
        </w:tc>
        <w:tc>
          <w:tcPr>
            <w:tcW w:w="851" w:type="dxa"/>
            <w:noWrap/>
            <w:vAlign w:val="center"/>
            <w:hideMark/>
          </w:tcPr>
          <w:p w14:paraId="2BF03050"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33</w:t>
            </w:r>
          </w:p>
        </w:tc>
        <w:tc>
          <w:tcPr>
            <w:tcW w:w="851" w:type="dxa"/>
            <w:noWrap/>
            <w:vAlign w:val="center"/>
            <w:hideMark/>
          </w:tcPr>
          <w:p w14:paraId="387A41F5"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146</w:t>
            </w:r>
          </w:p>
        </w:tc>
        <w:tc>
          <w:tcPr>
            <w:tcW w:w="851" w:type="dxa"/>
            <w:noWrap/>
            <w:vAlign w:val="center"/>
            <w:hideMark/>
          </w:tcPr>
          <w:p w14:paraId="45412620"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89</w:t>
            </w:r>
          </w:p>
        </w:tc>
        <w:tc>
          <w:tcPr>
            <w:tcW w:w="851" w:type="dxa"/>
            <w:noWrap/>
            <w:vAlign w:val="center"/>
            <w:hideMark/>
          </w:tcPr>
          <w:p w14:paraId="6F607675"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25</w:t>
            </w:r>
          </w:p>
        </w:tc>
        <w:tc>
          <w:tcPr>
            <w:tcW w:w="851" w:type="dxa"/>
            <w:noWrap/>
            <w:vAlign w:val="center"/>
            <w:hideMark/>
          </w:tcPr>
          <w:p w14:paraId="62AD68BA"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73</w:t>
            </w:r>
          </w:p>
        </w:tc>
        <w:tc>
          <w:tcPr>
            <w:tcW w:w="851" w:type="dxa"/>
            <w:vAlign w:val="center"/>
          </w:tcPr>
          <w:p w14:paraId="31979C16"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70</w:t>
            </w:r>
          </w:p>
        </w:tc>
        <w:tc>
          <w:tcPr>
            <w:tcW w:w="998" w:type="dxa"/>
            <w:vAlign w:val="center"/>
          </w:tcPr>
          <w:p w14:paraId="204BBCC7" w14:textId="77777777" w:rsidR="00081D03" w:rsidRPr="000A2093" w:rsidRDefault="00081D03" w:rsidP="00310106">
            <w:pPr>
              <w:ind w:left="-76"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5 138</w:t>
            </w:r>
          </w:p>
        </w:tc>
      </w:tr>
      <w:tr w:rsidR="00081D03" w:rsidRPr="000C395C" w14:paraId="62CB23FB" w14:textId="77777777" w:rsidTr="00310106">
        <w:trPr>
          <w:trHeight w:val="20"/>
        </w:trPr>
        <w:tc>
          <w:tcPr>
            <w:tcW w:w="2381" w:type="dxa"/>
            <w:vAlign w:val="center"/>
            <w:hideMark/>
          </w:tcPr>
          <w:p w14:paraId="56E752D6" w14:textId="77777777" w:rsidR="00081D03" w:rsidRPr="000A2093" w:rsidRDefault="00081D03" w:rsidP="00310106">
            <w:pPr>
              <w:ind w:left="-39" w:right="-84"/>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4. skupiny C, CE, D, DE</w:t>
            </w:r>
          </w:p>
        </w:tc>
        <w:tc>
          <w:tcPr>
            <w:tcW w:w="851" w:type="dxa"/>
            <w:vAlign w:val="center"/>
            <w:hideMark/>
          </w:tcPr>
          <w:p w14:paraId="0361B3C9"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5 636</w:t>
            </w:r>
          </w:p>
        </w:tc>
        <w:tc>
          <w:tcPr>
            <w:tcW w:w="851" w:type="dxa"/>
            <w:noWrap/>
            <w:vAlign w:val="center"/>
            <w:hideMark/>
          </w:tcPr>
          <w:p w14:paraId="563AE9E7"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4 741</w:t>
            </w:r>
          </w:p>
        </w:tc>
        <w:tc>
          <w:tcPr>
            <w:tcW w:w="851" w:type="dxa"/>
            <w:noWrap/>
            <w:vAlign w:val="center"/>
            <w:hideMark/>
          </w:tcPr>
          <w:p w14:paraId="2D2C327D"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7 671</w:t>
            </w:r>
          </w:p>
        </w:tc>
        <w:tc>
          <w:tcPr>
            <w:tcW w:w="851" w:type="dxa"/>
            <w:noWrap/>
            <w:vAlign w:val="center"/>
            <w:hideMark/>
          </w:tcPr>
          <w:p w14:paraId="1399AAA6"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12 879</w:t>
            </w:r>
          </w:p>
        </w:tc>
        <w:tc>
          <w:tcPr>
            <w:tcW w:w="851" w:type="dxa"/>
            <w:noWrap/>
            <w:vAlign w:val="center"/>
            <w:hideMark/>
          </w:tcPr>
          <w:p w14:paraId="09344F7D"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5 194</w:t>
            </w:r>
          </w:p>
        </w:tc>
        <w:tc>
          <w:tcPr>
            <w:tcW w:w="851" w:type="dxa"/>
            <w:noWrap/>
            <w:vAlign w:val="center"/>
            <w:hideMark/>
          </w:tcPr>
          <w:p w14:paraId="36DA3631"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7 224</w:t>
            </w:r>
          </w:p>
        </w:tc>
        <w:tc>
          <w:tcPr>
            <w:tcW w:w="851" w:type="dxa"/>
            <w:vAlign w:val="center"/>
          </w:tcPr>
          <w:p w14:paraId="6C5DD016"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100</w:t>
            </w:r>
          </w:p>
        </w:tc>
        <w:tc>
          <w:tcPr>
            <w:tcW w:w="998" w:type="dxa"/>
            <w:vAlign w:val="center"/>
          </w:tcPr>
          <w:p w14:paraId="6604D779" w14:textId="77777777" w:rsidR="00081D03" w:rsidRPr="000A2093" w:rsidRDefault="00081D03" w:rsidP="00310106">
            <w:pPr>
              <w:ind w:left="-76"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722 420</w:t>
            </w:r>
          </w:p>
        </w:tc>
      </w:tr>
      <w:tr w:rsidR="00081D03" w:rsidRPr="000C395C" w14:paraId="25BADBCE" w14:textId="77777777" w:rsidTr="00310106">
        <w:trPr>
          <w:trHeight w:val="300"/>
        </w:trPr>
        <w:tc>
          <w:tcPr>
            <w:tcW w:w="9336" w:type="dxa"/>
            <w:gridSpan w:val="9"/>
            <w:shd w:val="clear" w:color="auto" w:fill="DEEAF6" w:themeFill="accent1" w:themeFillTint="33"/>
            <w:vAlign w:val="center"/>
          </w:tcPr>
          <w:p w14:paraId="26304B06" w14:textId="77777777" w:rsidR="00081D03" w:rsidRPr="000A2093" w:rsidRDefault="00081D03" w:rsidP="00310106">
            <w:pPr>
              <w:ind w:left="-76" w:right="-84"/>
              <w:rPr>
                <w:rFonts w:ascii="Times New Roman" w:eastAsia="Times New Roman" w:hAnsi="Times New Roman" w:cs="Times New Roman"/>
                <w:b/>
                <w:lang w:eastAsia="sk-SK"/>
              </w:rPr>
            </w:pPr>
            <w:r w:rsidRPr="000A2093">
              <w:rPr>
                <w:rFonts w:ascii="Times New Roman" w:eastAsia="Times New Roman" w:hAnsi="Times New Roman" w:cs="Times New Roman"/>
                <w:b/>
                <w:lang w:eastAsia="sk-SK"/>
              </w:rPr>
              <w:t>b) Vykonanie osobitnej skúšky na udelenie</w:t>
            </w:r>
          </w:p>
        </w:tc>
      </w:tr>
      <w:tr w:rsidR="00081D03" w:rsidRPr="000C395C" w14:paraId="5243BA4F" w14:textId="77777777" w:rsidTr="00310106">
        <w:trPr>
          <w:trHeight w:val="300"/>
        </w:trPr>
        <w:tc>
          <w:tcPr>
            <w:tcW w:w="2381" w:type="dxa"/>
            <w:hideMark/>
          </w:tcPr>
          <w:p w14:paraId="0C8F3146" w14:textId="77777777" w:rsidR="00081D03" w:rsidRPr="000A2093" w:rsidRDefault="00081D03" w:rsidP="00310106">
            <w:pPr>
              <w:ind w:left="-39" w:right="-84"/>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1. VO skupiny A2 a A</w:t>
            </w:r>
          </w:p>
        </w:tc>
        <w:tc>
          <w:tcPr>
            <w:tcW w:w="851" w:type="dxa"/>
            <w:noWrap/>
            <w:hideMark/>
          </w:tcPr>
          <w:p w14:paraId="6C62102F"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452</w:t>
            </w:r>
          </w:p>
        </w:tc>
        <w:tc>
          <w:tcPr>
            <w:tcW w:w="851" w:type="dxa"/>
            <w:noWrap/>
            <w:hideMark/>
          </w:tcPr>
          <w:p w14:paraId="0913DF67"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556</w:t>
            </w:r>
          </w:p>
        </w:tc>
        <w:tc>
          <w:tcPr>
            <w:tcW w:w="851" w:type="dxa"/>
            <w:noWrap/>
            <w:hideMark/>
          </w:tcPr>
          <w:p w14:paraId="5A6E1D80"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612</w:t>
            </w:r>
          </w:p>
        </w:tc>
        <w:tc>
          <w:tcPr>
            <w:tcW w:w="851" w:type="dxa"/>
            <w:noWrap/>
            <w:hideMark/>
          </w:tcPr>
          <w:p w14:paraId="4D6EA259"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533</w:t>
            </w:r>
          </w:p>
        </w:tc>
        <w:tc>
          <w:tcPr>
            <w:tcW w:w="851" w:type="dxa"/>
            <w:noWrap/>
            <w:hideMark/>
          </w:tcPr>
          <w:p w14:paraId="28570AEC"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809</w:t>
            </w:r>
          </w:p>
        </w:tc>
        <w:tc>
          <w:tcPr>
            <w:tcW w:w="851" w:type="dxa"/>
            <w:noWrap/>
            <w:hideMark/>
          </w:tcPr>
          <w:p w14:paraId="2E4ACA5D"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353</w:t>
            </w:r>
          </w:p>
        </w:tc>
        <w:tc>
          <w:tcPr>
            <w:tcW w:w="851" w:type="dxa"/>
            <w:vAlign w:val="center"/>
          </w:tcPr>
          <w:p w14:paraId="06422855"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25</w:t>
            </w:r>
          </w:p>
        </w:tc>
        <w:tc>
          <w:tcPr>
            <w:tcW w:w="998" w:type="dxa"/>
            <w:vAlign w:val="center"/>
          </w:tcPr>
          <w:p w14:paraId="3311F07D" w14:textId="77777777" w:rsidR="00081D03" w:rsidRPr="000A2093" w:rsidRDefault="00081D03" w:rsidP="00310106">
            <w:pPr>
              <w:ind w:left="-76"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8 820</w:t>
            </w:r>
          </w:p>
        </w:tc>
      </w:tr>
      <w:tr w:rsidR="00081D03" w:rsidRPr="000C395C" w14:paraId="678BAF7F" w14:textId="77777777" w:rsidTr="00310106">
        <w:trPr>
          <w:trHeight w:val="945"/>
        </w:trPr>
        <w:tc>
          <w:tcPr>
            <w:tcW w:w="2381" w:type="dxa"/>
            <w:hideMark/>
          </w:tcPr>
          <w:p w14:paraId="0B4F4CCF" w14:textId="77777777" w:rsidR="00081D03" w:rsidRPr="00865696" w:rsidRDefault="00081D03" w:rsidP="00310106">
            <w:pPr>
              <w:ind w:left="-39" w:right="-84"/>
              <w:rPr>
                <w:rFonts w:ascii="Times New Roman" w:eastAsia="Times New Roman" w:hAnsi="Times New Roman" w:cs="Times New Roman"/>
                <w:spacing w:val="-2"/>
                <w:lang w:eastAsia="sk-SK"/>
              </w:rPr>
            </w:pPr>
            <w:r w:rsidRPr="00865696">
              <w:rPr>
                <w:rFonts w:ascii="Times New Roman" w:eastAsia="Times New Roman" w:hAnsi="Times New Roman" w:cs="Times New Roman"/>
                <w:spacing w:val="-2"/>
                <w:lang w:eastAsia="sk-SK"/>
              </w:rPr>
              <w:t xml:space="preserve">2. VO skupiny B na vedenie jazdnej súpravy, ktorej najväčšia prípustná celková hmotnosť </w:t>
            </w:r>
            <w:r w:rsidRPr="00865696">
              <w:rPr>
                <w:rFonts w:ascii="Times New Roman" w:eastAsia="Times New Roman" w:hAnsi="Times New Roman" w:cs="Times New Roman"/>
                <w:spacing w:val="-2"/>
                <w:lang w:eastAsia="sk-SK"/>
              </w:rPr>
              <w:lastRenderedPageBreak/>
              <w:t xml:space="preserve">presahuje 3 500 kg a nepresahuje 4 250 kg </w:t>
            </w:r>
          </w:p>
        </w:tc>
        <w:tc>
          <w:tcPr>
            <w:tcW w:w="851" w:type="dxa"/>
            <w:noWrap/>
            <w:vAlign w:val="center"/>
            <w:hideMark/>
          </w:tcPr>
          <w:p w14:paraId="7C424815"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lastRenderedPageBreak/>
              <w:t>57</w:t>
            </w:r>
          </w:p>
        </w:tc>
        <w:tc>
          <w:tcPr>
            <w:tcW w:w="851" w:type="dxa"/>
            <w:noWrap/>
            <w:vAlign w:val="center"/>
            <w:hideMark/>
          </w:tcPr>
          <w:p w14:paraId="15D45840"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55</w:t>
            </w:r>
          </w:p>
        </w:tc>
        <w:tc>
          <w:tcPr>
            <w:tcW w:w="851" w:type="dxa"/>
            <w:noWrap/>
            <w:vAlign w:val="center"/>
            <w:hideMark/>
          </w:tcPr>
          <w:p w14:paraId="0E4A443A"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105</w:t>
            </w:r>
          </w:p>
        </w:tc>
        <w:tc>
          <w:tcPr>
            <w:tcW w:w="851" w:type="dxa"/>
            <w:noWrap/>
            <w:vAlign w:val="center"/>
            <w:hideMark/>
          </w:tcPr>
          <w:p w14:paraId="522828A8"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169</w:t>
            </w:r>
          </w:p>
        </w:tc>
        <w:tc>
          <w:tcPr>
            <w:tcW w:w="851" w:type="dxa"/>
            <w:noWrap/>
            <w:vAlign w:val="center"/>
            <w:hideMark/>
          </w:tcPr>
          <w:p w14:paraId="69AC88B9"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180</w:t>
            </w:r>
          </w:p>
        </w:tc>
        <w:tc>
          <w:tcPr>
            <w:tcW w:w="851" w:type="dxa"/>
            <w:noWrap/>
            <w:vAlign w:val="center"/>
            <w:hideMark/>
          </w:tcPr>
          <w:p w14:paraId="1B061D4A"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113</w:t>
            </w:r>
          </w:p>
        </w:tc>
        <w:tc>
          <w:tcPr>
            <w:tcW w:w="851" w:type="dxa"/>
            <w:vAlign w:val="center"/>
          </w:tcPr>
          <w:p w14:paraId="549E71EE"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50</w:t>
            </w:r>
          </w:p>
        </w:tc>
        <w:tc>
          <w:tcPr>
            <w:tcW w:w="998" w:type="dxa"/>
            <w:vAlign w:val="center"/>
          </w:tcPr>
          <w:p w14:paraId="5D858D54" w14:textId="77777777" w:rsidR="00081D03" w:rsidRPr="000A2093" w:rsidRDefault="00081D03" w:rsidP="00310106">
            <w:pPr>
              <w:ind w:left="-76"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5 660</w:t>
            </w:r>
          </w:p>
        </w:tc>
      </w:tr>
      <w:tr w:rsidR="00081D03" w:rsidRPr="000C395C" w14:paraId="5B375196" w14:textId="77777777" w:rsidTr="00310106">
        <w:trPr>
          <w:trHeight w:val="315"/>
        </w:trPr>
        <w:tc>
          <w:tcPr>
            <w:tcW w:w="2381" w:type="dxa"/>
            <w:noWrap/>
            <w:hideMark/>
          </w:tcPr>
          <w:p w14:paraId="74D88F1F" w14:textId="77777777" w:rsidR="00081D03" w:rsidRPr="000A2093" w:rsidRDefault="00081D03" w:rsidP="00310106">
            <w:pPr>
              <w:ind w:left="-39" w:right="-84"/>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spolu</w:t>
            </w:r>
          </w:p>
        </w:tc>
        <w:tc>
          <w:tcPr>
            <w:tcW w:w="851" w:type="dxa"/>
            <w:noWrap/>
            <w:hideMark/>
          </w:tcPr>
          <w:p w14:paraId="32F79F5C" w14:textId="77777777" w:rsidR="00081D03" w:rsidRPr="000A2093" w:rsidRDefault="00081D03" w:rsidP="00310106">
            <w:pPr>
              <w:ind w:left="-39" w:right="-84"/>
              <w:jc w:val="center"/>
              <w:rPr>
                <w:rFonts w:ascii="Times New Roman" w:eastAsia="Times New Roman" w:hAnsi="Times New Roman" w:cs="Times New Roman"/>
                <w:lang w:eastAsia="sk-SK"/>
              </w:rPr>
            </w:pPr>
          </w:p>
        </w:tc>
        <w:tc>
          <w:tcPr>
            <w:tcW w:w="851" w:type="dxa"/>
            <w:noWrap/>
            <w:hideMark/>
          </w:tcPr>
          <w:p w14:paraId="60A95314" w14:textId="77777777" w:rsidR="00081D03" w:rsidRPr="000A2093" w:rsidRDefault="00081D03" w:rsidP="00310106">
            <w:pPr>
              <w:ind w:left="-39" w:right="-84"/>
              <w:jc w:val="center"/>
              <w:rPr>
                <w:rFonts w:ascii="Times New Roman" w:eastAsia="Times New Roman" w:hAnsi="Times New Roman" w:cs="Times New Roman"/>
                <w:lang w:eastAsia="sk-SK"/>
              </w:rPr>
            </w:pPr>
          </w:p>
        </w:tc>
        <w:tc>
          <w:tcPr>
            <w:tcW w:w="851" w:type="dxa"/>
            <w:noWrap/>
            <w:hideMark/>
          </w:tcPr>
          <w:p w14:paraId="5AE50B1E" w14:textId="77777777" w:rsidR="00081D03" w:rsidRPr="000A2093" w:rsidRDefault="00081D03" w:rsidP="00310106">
            <w:pPr>
              <w:ind w:left="-39" w:right="-84"/>
              <w:jc w:val="center"/>
              <w:rPr>
                <w:rFonts w:ascii="Times New Roman" w:eastAsia="Times New Roman" w:hAnsi="Times New Roman" w:cs="Times New Roman"/>
                <w:lang w:eastAsia="sk-SK"/>
              </w:rPr>
            </w:pPr>
          </w:p>
        </w:tc>
        <w:tc>
          <w:tcPr>
            <w:tcW w:w="851" w:type="dxa"/>
            <w:noWrap/>
            <w:hideMark/>
          </w:tcPr>
          <w:p w14:paraId="1FE86A79" w14:textId="77777777" w:rsidR="00081D03" w:rsidRPr="000A2093" w:rsidRDefault="00081D03" w:rsidP="00310106">
            <w:pPr>
              <w:ind w:left="-39" w:right="-84"/>
              <w:jc w:val="center"/>
              <w:rPr>
                <w:rFonts w:ascii="Times New Roman" w:eastAsia="Times New Roman" w:hAnsi="Times New Roman" w:cs="Times New Roman"/>
                <w:lang w:eastAsia="sk-SK"/>
              </w:rPr>
            </w:pPr>
          </w:p>
        </w:tc>
        <w:tc>
          <w:tcPr>
            <w:tcW w:w="851" w:type="dxa"/>
            <w:noWrap/>
            <w:hideMark/>
          </w:tcPr>
          <w:p w14:paraId="32495F00" w14:textId="77777777" w:rsidR="00081D03" w:rsidRPr="000A2093" w:rsidRDefault="00081D03" w:rsidP="00310106">
            <w:pPr>
              <w:ind w:left="-39" w:right="-84"/>
              <w:jc w:val="center"/>
              <w:rPr>
                <w:rFonts w:ascii="Times New Roman" w:eastAsia="Times New Roman" w:hAnsi="Times New Roman" w:cs="Times New Roman"/>
                <w:lang w:eastAsia="sk-SK"/>
              </w:rPr>
            </w:pPr>
          </w:p>
        </w:tc>
        <w:tc>
          <w:tcPr>
            <w:tcW w:w="851" w:type="dxa"/>
            <w:noWrap/>
            <w:hideMark/>
          </w:tcPr>
          <w:p w14:paraId="43CE61EF" w14:textId="77777777" w:rsidR="00081D03" w:rsidRPr="000A2093" w:rsidRDefault="00081D03" w:rsidP="00310106">
            <w:pPr>
              <w:ind w:left="-39" w:right="-84"/>
              <w:jc w:val="center"/>
              <w:rPr>
                <w:rFonts w:ascii="Times New Roman" w:eastAsia="Times New Roman" w:hAnsi="Times New Roman" w:cs="Times New Roman"/>
                <w:lang w:eastAsia="sk-SK"/>
              </w:rPr>
            </w:pPr>
            <w:r w:rsidRPr="000A2093">
              <w:rPr>
                <w:rFonts w:ascii="Times New Roman" w:eastAsia="Times New Roman" w:hAnsi="Times New Roman" w:cs="Times New Roman"/>
                <w:lang w:eastAsia="sk-SK"/>
              </w:rPr>
              <w:t>62 844</w:t>
            </w:r>
          </w:p>
        </w:tc>
        <w:tc>
          <w:tcPr>
            <w:tcW w:w="851" w:type="dxa"/>
          </w:tcPr>
          <w:p w14:paraId="5F8FECFB" w14:textId="77777777" w:rsidR="00081D03" w:rsidRPr="000A2093" w:rsidRDefault="00081D03" w:rsidP="00310106">
            <w:pPr>
              <w:ind w:left="-39" w:right="-84"/>
              <w:jc w:val="center"/>
              <w:rPr>
                <w:rFonts w:ascii="Times New Roman" w:eastAsia="Times New Roman" w:hAnsi="Times New Roman" w:cs="Times New Roman"/>
                <w:lang w:eastAsia="sk-SK"/>
              </w:rPr>
            </w:pPr>
          </w:p>
        </w:tc>
        <w:tc>
          <w:tcPr>
            <w:tcW w:w="998" w:type="dxa"/>
            <w:vAlign w:val="center"/>
          </w:tcPr>
          <w:p w14:paraId="2F834D40" w14:textId="77777777" w:rsidR="00081D03" w:rsidRPr="000A2093" w:rsidRDefault="00081D03" w:rsidP="00310106">
            <w:pPr>
              <w:ind w:left="-76" w:right="-84"/>
              <w:jc w:val="center"/>
              <w:rPr>
                <w:rFonts w:ascii="Times New Roman" w:eastAsia="Times New Roman" w:hAnsi="Times New Roman" w:cs="Times New Roman"/>
                <w:b/>
                <w:lang w:eastAsia="sk-SK"/>
              </w:rPr>
            </w:pPr>
            <w:r w:rsidRPr="000A2093">
              <w:rPr>
                <w:rFonts w:ascii="Times New Roman" w:eastAsia="Times New Roman" w:hAnsi="Times New Roman" w:cs="Times New Roman"/>
                <w:b/>
                <w:lang w:eastAsia="sk-SK"/>
              </w:rPr>
              <w:t>3 359 558</w:t>
            </w:r>
          </w:p>
        </w:tc>
      </w:tr>
    </w:tbl>
    <w:p w14:paraId="7441D050" w14:textId="77777777" w:rsidR="00081D03" w:rsidRDefault="00081D03" w:rsidP="00081D03">
      <w:pPr>
        <w:tabs>
          <w:tab w:val="left" w:pos="284"/>
        </w:tabs>
        <w:spacing w:after="0" w:line="240" w:lineRule="auto"/>
        <w:jc w:val="both"/>
        <w:rPr>
          <w:rFonts w:ascii="Times New Roman" w:eastAsia="Times New Roman" w:hAnsi="Times New Roman" w:cs="Times New Roman"/>
          <w:color w:val="FF0000"/>
          <w:sz w:val="24"/>
          <w:szCs w:val="24"/>
          <w:lang w:eastAsia="sk-SK"/>
        </w:rPr>
      </w:pPr>
      <w:r>
        <w:rPr>
          <w:rFonts w:ascii="Times New Roman" w:eastAsia="Times New Roman" w:hAnsi="Times New Roman" w:cs="Times New Roman"/>
          <w:color w:val="FF0000"/>
          <w:sz w:val="24"/>
          <w:szCs w:val="24"/>
          <w:lang w:eastAsia="sk-SK"/>
        </w:rPr>
        <w:tab/>
      </w:r>
    </w:p>
    <w:p w14:paraId="1BE191B0" w14:textId="77777777" w:rsidR="00081D03" w:rsidRDefault="00081D03" w:rsidP="00081D03">
      <w:pPr>
        <w:tabs>
          <w:tab w:val="left" w:pos="284"/>
        </w:tabs>
        <w:spacing w:after="0" w:line="240" w:lineRule="auto"/>
        <w:jc w:val="both"/>
        <w:rPr>
          <w:rFonts w:ascii="Times New Roman" w:eastAsia="Times New Roman" w:hAnsi="Times New Roman" w:cs="Times New Roman"/>
          <w:b/>
          <w:sz w:val="24"/>
          <w:szCs w:val="24"/>
          <w:lang w:eastAsia="sk-SK"/>
        </w:rPr>
      </w:pPr>
      <w:r w:rsidRPr="00961F5A">
        <w:rPr>
          <w:rFonts w:ascii="Times New Roman" w:eastAsia="Times New Roman" w:hAnsi="Times New Roman" w:cs="Times New Roman"/>
          <w:sz w:val="24"/>
          <w:szCs w:val="24"/>
          <w:lang w:eastAsia="sk-SK"/>
        </w:rPr>
        <w:t>Predpokladaný</w:t>
      </w:r>
      <w:r>
        <w:rPr>
          <w:rFonts w:ascii="Times New Roman" w:eastAsia="Times New Roman" w:hAnsi="Times New Roman" w:cs="Times New Roman"/>
          <w:sz w:val="24"/>
          <w:szCs w:val="24"/>
          <w:lang w:eastAsia="sk-SK"/>
        </w:rPr>
        <w:t xml:space="preserve"> kvalifikovaný</w:t>
      </w:r>
      <w:r w:rsidRPr="00961F5A">
        <w:rPr>
          <w:rFonts w:ascii="Times New Roman" w:eastAsia="Times New Roman" w:hAnsi="Times New Roman" w:cs="Times New Roman"/>
          <w:sz w:val="24"/>
          <w:szCs w:val="24"/>
          <w:lang w:eastAsia="sk-SK"/>
        </w:rPr>
        <w:t xml:space="preserve"> odhad využívania elektronických služieb </w:t>
      </w:r>
      <w:r>
        <w:rPr>
          <w:rFonts w:ascii="Times New Roman" w:eastAsia="Times New Roman" w:hAnsi="Times New Roman" w:cs="Times New Roman"/>
          <w:b/>
          <w:sz w:val="24"/>
          <w:szCs w:val="24"/>
          <w:lang w:eastAsia="sk-SK"/>
        </w:rPr>
        <w:t>70</w:t>
      </w:r>
      <w:r w:rsidRPr="00961F5A">
        <w:rPr>
          <w:rFonts w:ascii="Times New Roman" w:eastAsia="Times New Roman" w:hAnsi="Times New Roman" w:cs="Times New Roman"/>
          <w:b/>
          <w:sz w:val="24"/>
          <w:szCs w:val="24"/>
          <w:lang w:eastAsia="sk-SK"/>
        </w:rPr>
        <w:t xml:space="preserve"> %:</w:t>
      </w:r>
    </w:p>
    <w:tbl>
      <w:tblPr>
        <w:tblStyle w:val="Mriekatabuky"/>
        <w:tblW w:w="8506" w:type="dxa"/>
        <w:jc w:val="center"/>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6" w:space="0" w:color="BDD6EE" w:themeColor="accent1" w:themeTint="66"/>
          <w:insideV w:val="single" w:sz="6" w:space="0" w:color="BDD6EE" w:themeColor="accent1" w:themeTint="66"/>
        </w:tblBorders>
        <w:tblLayout w:type="fixed"/>
        <w:tblLook w:val="0600" w:firstRow="0" w:lastRow="0" w:firstColumn="0" w:lastColumn="0" w:noHBand="1" w:noVBand="1"/>
      </w:tblPr>
      <w:tblGrid>
        <w:gridCol w:w="3403"/>
        <w:gridCol w:w="1134"/>
        <w:gridCol w:w="1417"/>
        <w:gridCol w:w="1105"/>
        <w:gridCol w:w="1447"/>
      </w:tblGrid>
      <w:tr w:rsidR="00081D03" w:rsidRPr="003F5A6F" w14:paraId="2A89E2D0" w14:textId="77777777" w:rsidTr="00310106">
        <w:trPr>
          <w:trHeight w:val="436"/>
          <w:jc w:val="center"/>
        </w:trPr>
        <w:tc>
          <w:tcPr>
            <w:tcW w:w="3403" w:type="dxa"/>
            <w:noWrap/>
            <w:hideMark/>
          </w:tcPr>
          <w:p w14:paraId="379ED3E5" w14:textId="77777777" w:rsidR="00081D03" w:rsidRPr="003F5A6F" w:rsidRDefault="00081D03" w:rsidP="00310106">
            <w:pPr>
              <w:tabs>
                <w:tab w:val="left" w:pos="284"/>
              </w:tabs>
              <w:jc w:val="both"/>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 </w:t>
            </w:r>
          </w:p>
        </w:tc>
        <w:tc>
          <w:tcPr>
            <w:tcW w:w="2551" w:type="dxa"/>
            <w:gridSpan w:val="2"/>
            <w:vAlign w:val="center"/>
            <w:hideMark/>
          </w:tcPr>
          <w:p w14:paraId="6333D28E" w14:textId="77777777" w:rsidR="00081D03" w:rsidRDefault="00081D03" w:rsidP="00310106">
            <w:pPr>
              <w:tabs>
                <w:tab w:val="left" w:pos="284"/>
              </w:tabs>
              <w:ind w:left="-65" w:right="-35" w:hanging="14"/>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 xml:space="preserve">70% </w:t>
            </w:r>
          </w:p>
          <w:p w14:paraId="56216DAC" w14:textId="77777777" w:rsidR="00081D03" w:rsidRPr="003F5A6F" w:rsidRDefault="00081D03" w:rsidP="00310106">
            <w:pPr>
              <w:tabs>
                <w:tab w:val="left" w:pos="284"/>
              </w:tabs>
              <w:ind w:left="-65" w:right="-35" w:hanging="14"/>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zaplatí 80 % sadzby</w:t>
            </w:r>
          </w:p>
        </w:tc>
        <w:tc>
          <w:tcPr>
            <w:tcW w:w="2552" w:type="dxa"/>
            <w:gridSpan w:val="2"/>
            <w:vAlign w:val="center"/>
            <w:hideMark/>
          </w:tcPr>
          <w:p w14:paraId="5B794263" w14:textId="77777777" w:rsidR="00081D03" w:rsidRDefault="00081D03" w:rsidP="00310106">
            <w:pPr>
              <w:tabs>
                <w:tab w:val="left" w:pos="284"/>
              </w:tabs>
              <w:ind w:left="-55" w:right="-103" w:hanging="24"/>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 xml:space="preserve">30 % </w:t>
            </w:r>
          </w:p>
          <w:p w14:paraId="55F4C72D" w14:textId="77777777" w:rsidR="00081D03" w:rsidRPr="003F5A6F" w:rsidRDefault="00081D03" w:rsidP="00310106">
            <w:pPr>
              <w:tabs>
                <w:tab w:val="left" w:pos="284"/>
              </w:tabs>
              <w:ind w:left="-55" w:right="-103" w:hanging="24"/>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zaplatí 100 % sadzby</w:t>
            </w:r>
          </w:p>
        </w:tc>
      </w:tr>
      <w:tr w:rsidR="00081D03" w:rsidRPr="003F5A6F" w14:paraId="3C697729" w14:textId="77777777" w:rsidTr="00310106">
        <w:trPr>
          <w:trHeight w:val="525"/>
          <w:jc w:val="center"/>
        </w:trPr>
        <w:tc>
          <w:tcPr>
            <w:tcW w:w="3403" w:type="dxa"/>
            <w:noWrap/>
            <w:hideMark/>
          </w:tcPr>
          <w:p w14:paraId="06CF1AC3" w14:textId="77777777" w:rsidR="00081D03" w:rsidRPr="003F5A6F" w:rsidRDefault="00081D03" w:rsidP="00310106">
            <w:pPr>
              <w:tabs>
                <w:tab w:val="left" w:pos="284"/>
              </w:tabs>
              <w:jc w:val="both"/>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 </w:t>
            </w:r>
          </w:p>
        </w:tc>
        <w:tc>
          <w:tcPr>
            <w:tcW w:w="1134" w:type="dxa"/>
            <w:vAlign w:val="center"/>
            <w:hideMark/>
          </w:tcPr>
          <w:p w14:paraId="52424C1B"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sadzba poplatku</w:t>
            </w:r>
          </w:p>
        </w:tc>
        <w:tc>
          <w:tcPr>
            <w:tcW w:w="1417" w:type="dxa"/>
            <w:vAlign w:val="center"/>
            <w:hideMark/>
          </w:tcPr>
          <w:p w14:paraId="546E9A86"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priemerný výber</w:t>
            </w:r>
          </w:p>
        </w:tc>
        <w:tc>
          <w:tcPr>
            <w:tcW w:w="1105" w:type="dxa"/>
            <w:vAlign w:val="center"/>
            <w:hideMark/>
          </w:tcPr>
          <w:p w14:paraId="322AE40B"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sadzba poplatku</w:t>
            </w:r>
          </w:p>
        </w:tc>
        <w:tc>
          <w:tcPr>
            <w:tcW w:w="1447" w:type="dxa"/>
            <w:vAlign w:val="center"/>
            <w:hideMark/>
          </w:tcPr>
          <w:p w14:paraId="327B39E9"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priemerný výber</w:t>
            </w:r>
          </w:p>
        </w:tc>
      </w:tr>
      <w:tr w:rsidR="00081D03" w:rsidRPr="003F5A6F" w14:paraId="5852A89F" w14:textId="77777777" w:rsidTr="00310106">
        <w:trPr>
          <w:trHeight w:val="300"/>
          <w:jc w:val="center"/>
        </w:trPr>
        <w:tc>
          <w:tcPr>
            <w:tcW w:w="8506" w:type="dxa"/>
            <w:gridSpan w:val="5"/>
            <w:shd w:val="clear" w:color="auto" w:fill="DEEAF6" w:themeFill="accent1" w:themeFillTint="33"/>
            <w:vAlign w:val="center"/>
          </w:tcPr>
          <w:p w14:paraId="350D3FBB" w14:textId="77777777" w:rsidR="00081D03" w:rsidRPr="00961F5A" w:rsidRDefault="00081D03" w:rsidP="00310106">
            <w:pPr>
              <w:tabs>
                <w:tab w:val="left" w:pos="284"/>
              </w:tabs>
              <w:rPr>
                <w:rFonts w:ascii="Times New Roman" w:eastAsia="Times New Roman" w:hAnsi="Times New Roman" w:cs="Times New Roman"/>
                <w:b/>
                <w:lang w:eastAsia="sk-SK"/>
              </w:rPr>
            </w:pPr>
            <w:r w:rsidRPr="00961F5A">
              <w:rPr>
                <w:rFonts w:ascii="Times New Roman" w:eastAsia="Times New Roman" w:hAnsi="Times New Roman" w:cs="Times New Roman"/>
                <w:b/>
                <w:lang w:eastAsia="sk-SK"/>
              </w:rPr>
              <w:t xml:space="preserve">a) Vykonanie skúšky na získanie </w:t>
            </w:r>
            <w:r>
              <w:rPr>
                <w:rFonts w:ascii="Times New Roman" w:eastAsia="Times New Roman" w:hAnsi="Times New Roman" w:cs="Times New Roman"/>
                <w:b/>
                <w:lang w:eastAsia="sk-SK"/>
              </w:rPr>
              <w:t>VO</w:t>
            </w:r>
          </w:p>
        </w:tc>
      </w:tr>
      <w:tr w:rsidR="00081D03" w:rsidRPr="003F5A6F" w14:paraId="37BCF7AD" w14:textId="77777777" w:rsidTr="00310106">
        <w:trPr>
          <w:trHeight w:hRule="exact" w:val="198"/>
          <w:jc w:val="center"/>
        </w:trPr>
        <w:tc>
          <w:tcPr>
            <w:tcW w:w="3403" w:type="dxa"/>
            <w:vMerge w:val="restart"/>
            <w:vAlign w:val="center"/>
            <w:hideMark/>
          </w:tcPr>
          <w:p w14:paraId="761BC4BC" w14:textId="77777777" w:rsidR="00081D03" w:rsidRPr="003F5A6F" w:rsidRDefault="00081D03" w:rsidP="00310106">
            <w:pPr>
              <w:tabs>
                <w:tab w:val="left" w:pos="284"/>
              </w:tabs>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1. skupiny AM, A1, A2, A</w:t>
            </w:r>
          </w:p>
        </w:tc>
        <w:tc>
          <w:tcPr>
            <w:tcW w:w="1134" w:type="dxa"/>
            <w:vMerge w:val="restart"/>
            <w:noWrap/>
            <w:vAlign w:val="center"/>
            <w:hideMark/>
          </w:tcPr>
          <w:p w14:paraId="22574C7F"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20</w:t>
            </w:r>
          </w:p>
        </w:tc>
        <w:tc>
          <w:tcPr>
            <w:tcW w:w="1417" w:type="dxa"/>
            <w:vMerge w:val="restart"/>
            <w:noWrap/>
            <w:vAlign w:val="center"/>
            <w:hideMark/>
          </w:tcPr>
          <w:p w14:paraId="0A1E62B5"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76 440</w:t>
            </w:r>
          </w:p>
        </w:tc>
        <w:tc>
          <w:tcPr>
            <w:tcW w:w="1105" w:type="dxa"/>
            <w:vMerge w:val="restart"/>
            <w:noWrap/>
            <w:vAlign w:val="center"/>
            <w:hideMark/>
          </w:tcPr>
          <w:p w14:paraId="4ABD6091"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25</w:t>
            </w:r>
          </w:p>
        </w:tc>
        <w:tc>
          <w:tcPr>
            <w:tcW w:w="1447" w:type="dxa"/>
            <w:vMerge w:val="restart"/>
            <w:noWrap/>
            <w:vAlign w:val="center"/>
            <w:hideMark/>
          </w:tcPr>
          <w:p w14:paraId="5E2E77F6"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40 950</w:t>
            </w:r>
          </w:p>
        </w:tc>
      </w:tr>
      <w:tr w:rsidR="00081D03" w:rsidRPr="003F5A6F" w14:paraId="4C858AB2" w14:textId="77777777" w:rsidTr="00310106">
        <w:trPr>
          <w:trHeight w:hRule="exact" w:val="198"/>
          <w:jc w:val="center"/>
        </w:trPr>
        <w:tc>
          <w:tcPr>
            <w:tcW w:w="3403" w:type="dxa"/>
            <w:vMerge/>
            <w:vAlign w:val="center"/>
            <w:hideMark/>
          </w:tcPr>
          <w:p w14:paraId="6776837C" w14:textId="77777777" w:rsidR="00081D03" w:rsidRPr="003F5A6F" w:rsidRDefault="00081D03" w:rsidP="00310106">
            <w:pPr>
              <w:tabs>
                <w:tab w:val="left" w:pos="284"/>
              </w:tabs>
              <w:rPr>
                <w:rFonts w:ascii="Times New Roman" w:eastAsia="Times New Roman" w:hAnsi="Times New Roman" w:cs="Times New Roman"/>
                <w:lang w:eastAsia="sk-SK"/>
              </w:rPr>
            </w:pPr>
          </w:p>
        </w:tc>
        <w:tc>
          <w:tcPr>
            <w:tcW w:w="1134" w:type="dxa"/>
            <w:vMerge/>
            <w:vAlign w:val="center"/>
            <w:hideMark/>
          </w:tcPr>
          <w:p w14:paraId="489F0B81" w14:textId="77777777" w:rsidR="00081D03" w:rsidRPr="003F5A6F" w:rsidRDefault="00081D03" w:rsidP="00310106">
            <w:pPr>
              <w:tabs>
                <w:tab w:val="left" w:pos="284"/>
              </w:tabs>
              <w:jc w:val="center"/>
              <w:rPr>
                <w:rFonts w:ascii="Times New Roman" w:eastAsia="Times New Roman" w:hAnsi="Times New Roman" w:cs="Times New Roman"/>
                <w:lang w:eastAsia="sk-SK"/>
              </w:rPr>
            </w:pPr>
          </w:p>
        </w:tc>
        <w:tc>
          <w:tcPr>
            <w:tcW w:w="1417" w:type="dxa"/>
            <w:vMerge/>
            <w:vAlign w:val="center"/>
            <w:hideMark/>
          </w:tcPr>
          <w:p w14:paraId="18893D71" w14:textId="77777777" w:rsidR="00081D03" w:rsidRPr="003F5A6F" w:rsidRDefault="00081D03" w:rsidP="00310106">
            <w:pPr>
              <w:tabs>
                <w:tab w:val="left" w:pos="284"/>
              </w:tabs>
              <w:jc w:val="center"/>
              <w:rPr>
                <w:rFonts w:ascii="Times New Roman" w:eastAsia="Times New Roman" w:hAnsi="Times New Roman" w:cs="Times New Roman"/>
                <w:lang w:eastAsia="sk-SK"/>
              </w:rPr>
            </w:pPr>
          </w:p>
        </w:tc>
        <w:tc>
          <w:tcPr>
            <w:tcW w:w="1105" w:type="dxa"/>
            <w:vMerge/>
            <w:vAlign w:val="center"/>
            <w:hideMark/>
          </w:tcPr>
          <w:p w14:paraId="6406C8E7" w14:textId="77777777" w:rsidR="00081D03" w:rsidRPr="003F5A6F" w:rsidRDefault="00081D03" w:rsidP="00310106">
            <w:pPr>
              <w:tabs>
                <w:tab w:val="left" w:pos="284"/>
              </w:tabs>
              <w:jc w:val="center"/>
              <w:rPr>
                <w:rFonts w:ascii="Times New Roman" w:eastAsia="Times New Roman" w:hAnsi="Times New Roman" w:cs="Times New Roman"/>
                <w:lang w:eastAsia="sk-SK"/>
              </w:rPr>
            </w:pPr>
          </w:p>
        </w:tc>
        <w:tc>
          <w:tcPr>
            <w:tcW w:w="1447" w:type="dxa"/>
            <w:vMerge/>
            <w:vAlign w:val="center"/>
            <w:hideMark/>
          </w:tcPr>
          <w:p w14:paraId="7356303D" w14:textId="77777777" w:rsidR="00081D03" w:rsidRPr="003F5A6F" w:rsidRDefault="00081D03" w:rsidP="00310106">
            <w:pPr>
              <w:tabs>
                <w:tab w:val="left" w:pos="284"/>
              </w:tabs>
              <w:jc w:val="center"/>
              <w:rPr>
                <w:rFonts w:ascii="Times New Roman" w:eastAsia="Times New Roman" w:hAnsi="Times New Roman" w:cs="Times New Roman"/>
                <w:lang w:eastAsia="sk-SK"/>
              </w:rPr>
            </w:pPr>
          </w:p>
        </w:tc>
      </w:tr>
      <w:tr w:rsidR="00081D03" w:rsidRPr="003F5A6F" w14:paraId="5759311B" w14:textId="77777777" w:rsidTr="00310106">
        <w:trPr>
          <w:trHeight w:hRule="exact" w:val="198"/>
          <w:jc w:val="center"/>
        </w:trPr>
        <w:tc>
          <w:tcPr>
            <w:tcW w:w="3403" w:type="dxa"/>
            <w:vMerge w:val="restart"/>
            <w:vAlign w:val="center"/>
            <w:hideMark/>
          </w:tcPr>
          <w:p w14:paraId="3A26B64A" w14:textId="77777777" w:rsidR="00081D03" w:rsidRPr="003F5A6F" w:rsidRDefault="00081D03" w:rsidP="00310106">
            <w:pPr>
              <w:tabs>
                <w:tab w:val="left" w:pos="284"/>
              </w:tabs>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2. skupiny B1, B, BE, T</w:t>
            </w:r>
          </w:p>
        </w:tc>
        <w:tc>
          <w:tcPr>
            <w:tcW w:w="1134" w:type="dxa"/>
            <w:vMerge w:val="restart"/>
            <w:noWrap/>
            <w:vAlign w:val="center"/>
            <w:hideMark/>
          </w:tcPr>
          <w:p w14:paraId="7A2C16BC"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40</w:t>
            </w:r>
          </w:p>
        </w:tc>
        <w:tc>
          <w:tcPr>
            <w:tcW w:w="1417" w:type="dxa"/>
            <w:vMerge w:val="restart"/>
            <w:noWrap/>
            <w:vAlign w:val="center"/>
            <w:hideMark/>
          </w:tcPr>
          <w:p w14:paraId="0871330B"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1 389 360</w:t>
            </w:r>
          </w:p>
        </w:tc>
        <w:tc>
          <w:tcPr>
            <w:tcW w:w="1105" w:type="dxa"/>
            <w:vMerge w:val="restart"/>
            <w:noWrap/>
            <w:vAlign w:val="center"/>
            <w:hideMark/>
          </w:tcPr>
          <w:p w14:paraId="79BFF380"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50</w:t>
            </w:r>
          </w:p>
        </w:tc>
        <w:tc>
          <w:tcPr>
            <w:tcW w:w="1447" w:type="dxa"/>
            <w:vMerge w:val="restart"/>
            <w:noWrap/>
            <w:vAlign w:val="center"/>
            <w:hideMark/>
          </w:tcPr>
          <w:p w14:paraId="53ED72C7"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744 300</w:t>
            </w:r>
          </w:p>
        </w:tc>
      </w:tr>
      <w:tr w:rsidR="00081D03" w:rsidRPr="003F5A6F" w14:paraId="425A092C" w14:textId="77777777" w:rsidTr="00310106">
        <w:trPr>
          <w:trHeight w:hRule="exact" w:val="198"/>
          <w:jc w:val="center"/>
        </w:trPr>
        <w:tc>
          <w:tcPr>
            <w:tcW w:w="3403" w:type="dxa"/>
            <w:vMerge/>
            <w:vAlign w:val="center"/>
            <w:hideMark/>
          </w:tcPr>
          <w:p w14:paraId="13BDB978" w14:textId="77777777" w:rsidR="00081D03" w:rsidRPr="003F5A6F" w:rsidRDefault="00081D03" w:rsidP="00310106">
            <w:pPr>
              <w:tabs>
                <w:tab w:val="left" w:pos="284"/>
              </w:tabs>
              <w:rPr>
                <w:rFonts w:ascii="Times New Roman" w:eastAsia="Times New Roman" w:hAnsi="Times New Roman" w:cs="Times New Roman"/>
                <w:lang w:eastAsia="sk-SK"/>
              </w:rPr>
            </w:pPr>
          </w:p>
        </w:tc>
        <w:tc>
          <w:tcPr>
            <w:tcW w:w="1134" w:type="dxa"/>
            <w:vMerge/>
            <w:vAlign w:val="center"/>
            <w:hideMark/>
          </w:tcPr>
          <w:p w14:paraId="7080F035" w14:textId="77777777" w:rsidR="00081D03" w:rsidRPr="003F5A6F" w:rsidRDefault="00081D03" w:rsidP="00310106">
            <w:pPr>
              <w:tabs>
                <w:tab w:val="left" w:pos="284"/>
              </w:tabs>
              <w:jc w:val="center"/>
              <w:rPr>
                <w:rFonts w:ascii="Times New Roman" w:eastAsia="Times New Roman" w:hAnsi="Times New Roman" w:cs="Times New Roman"/>
                <w:lang w:eastAsia="sk-SK"/>
              </w:rPr>
            </w:pPr>
          </w:p>
        </w:tc>
        <w:tc>
          <w:tcPr>
            <w:tcW w:w="1417" w:type="dxa"/>
            <w:vMerge/>
            <w:vAlign w:val="center"/>
            <w:hideMark/>
          </w:tcPr>
          <w:p w14:paraId="1D8C0343" w14:textId="77777777" w:rsidR="00081D03" w:rsidRPr="003F5A6F" w:rsidRDefault="00081D03" w:rsidP="00310106">
            <w:pPr>
              <w:tabs>
                <w:tab w:val="left" w:pos="284"/>
              </w:tabs>
              <w:jc w:val="center"/>
              <w:rPr>
                <w:rFonts w:ascii="Times New Roman" w:eastAsia="Times New Roman" w:hAnsi="Times New Roman" w:cs="Times New Roman"/>
                <w:lang w:eastAsia="sk-SK"/>
              </w:rPr>
            </w:pPr>
          </w:p>
        </w:tc>
        <w:tc>
          <w:tcPr>
            <w:tcW w:w="1105" w:type="dxa"/>
            <w:vMerge/>
            <w:vAlign w:val="center"/>
            <w:hideMark/>
          </w:tcPr>
          <w:p w14:paraId="1F65EB4C" w14:textId="77777777" w:rsidR="00081D03" w:rsidRPr="003F5A6F" w:rsidRDefault="00081D03" w:rsidP="00310106">
            <w:pPr>
              <w:tabs>
                <w:tab w:val="left" w:pos="284"/>
              </w:tabs>
              <w:jc w:val="center"/>
              <w:rPr>
                <w:rFonts w:ascii="Times New Roman" w:eastAsia="Times New Roman" w:hAnsi="Times New Roman" w:cs="Times New Roman"/>
                <w:lang w:eastAsia="sk-SK"/>
              </w:rPr>
            </w:pPr>
          </w:p>
        </w:tc>
        <w:tc>
          <w:tcPr>
            <w:tcW w:w="1447" w:type="dxa"/>
            <w:vMerge/>
            <w:vAlign w:val="center"/>
            <w:hideMark/>
          </w:tcPr>
          <w:p w14:paraId="240080CD" w14:textId="77777777" w:rsidR="00081D03" w:rsidRPr="003F5A6F" w:rsidRDefault="00081D03" w:rsidP="00310106">
            <w:pPr>
              <w:tabs>
                <w:tab w:val="left" w:pos="284"/>
              </w:tabs>
              <w:jc w:val="center"/>
              <w:rPr>
                <w:rFonts w:ascii="Times New Roman" w:eastAsia="Times New Roman" w:hAnsi="Times New Roman" w:cs="Times New Roman"/>
                <w:lang w:eastAsia="sk-SK"/>
              </w:rPr>
            </w:pPr>
          </w:p>
        </w:tc>
      </w:tr>
      <w:tr w:rsidR="00081D03" w:rsidRPr="003F5A6F" w14:paraId="712C3F36" w14:textId="77777777" w:rsidTr="00310106">
        <w:trPr>
          <w:trHeight w:hRule="exact" w:val="198"/>
          <w:jc w:val="center"/>
        </w:trPr>
        <w:tc>
          <w:tcPr>
            <w:tcW w:w="3403" w:type="dxa"/>
            <w:vMerge w:val="restart"/>
            <w:vAlign w:val="center"/>
            <w:hideMark/>
          </w:tcPr>
          <w:p w14:paraId="131EA884" w14:textId="77777777" w:rsidR="00081D03" w:rsidRPr="003F5A6F" w:rsidRDefault="00081D03" w:rsidP="00310106">
            <w:pPr>
              <w:tabs>
                <w:tab w:val="left" w:pos="284"/>
              </w:tabs>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3. skupiny C1, C1E, D1, D1E</w:t>
            </w:r>
          </w:p>
        </w:tc>
        <w:tc>
          <w:tcPr>
            <w:tcW w:w="1134" w:type="dxa"/>
            <w:vMerge w:val="restart"/>
            <w:noWrap/>
            <w:vAlign w:val="center"/>
            <w:hideMark/>
          </w:tcPr>
          <w:p w14:paraId="1A338707"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56</w:t>
            </w:r>
          </w:p>
        </w:tc>
        <w:tc>
          <w:tcPr>
            <w:tcW w:w="1417" w:type="dxa"/>
            <w:vMerge w:val="restart"/>
            <w:noWrap/>
            <w:vAlign w:val="center"/>
            <w:hideMark/>
          </w:tcPr>
          <w:p w14:paraId="45CFDE6D"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2 862</w:t>
            </w:r>
          </w:p>
        </w:tc>
        <w:tc>
          <w:tcPr>
            <w:tcW w:w="1105" w:type="dxa"/>
            <w:vMerge w:val="restart"/>
            <w:noWrap/>
            <w:vAlign w:val="center"/>
            <w:hideMark/>
          </w:tcPr>
          <w:p w14:paraId="5294CEFE"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70</w:t>
            </w:r>
          </w:p>
        </w:tc>
        <w:tc>
          <w:tcPr>
            <w:tcW w:w="1447" w:type="dxa"/>
            <w:vMerge w:val="restart"/>
            <w:noWrap/>
            <w:vAlign w:val="center"/>
            <w:hideMark/>
          </w:tcPr>
          <w:p w14:paraId="31D5C67C"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1 533</w:t>
            </w:r>
          </w:p>
        </w:tc>
      </w:tr>
      <w:tr w:rsidR="00081D03" w:rsidRPr="003F5A6F" w14:paraId="13B7FBFD" w14:textId="77777777" w:rsidTr="00310106">
        <w:trPr>
          <w:trHeight w:hRule="exact" w:val="198"/>
          <w:jc w:val="center"/>
        </w:trPr>
        <w:tc>
          <w:tcPr>
            <w:tcW w:w="3403" w:type="dxa"/>
            <w:vMerge/>
            <w:vAlign w:val="center"/>
            <w:hideMark/>
          </w:tcPr>
          <w:p w14:paraId="4981F559" w14:textId="77777777" w:rsidR="00081D03" w:rsidRPr="003F5A6F" w:rsidRDefault="00081D03" w:rsidP="00310106">
            <w:pPr>
              <w:tabs>
                <w:tab w:val="left" w:pos="284"/>
              </w:tabs>
              <w:rPr>
                <w:rFonts w:ascii="Times New Roman" w:eastAsia="Times New Roman" w:hAnsi="Times New Roman" w:cs="Times New Roman"/>
                <w:lang w:eastAsia="sk-SK"/>
              </w:rPr>
            </w:pPr>
          </w:p>
        </w:tc>
        <w:tc>
          <w:tcPr>
            <w:tcW w:w="1134" w:type="dxa"/>
            <w:vMerge/>
            <w:vAlign w:val="center"/>
            <w:hideMark/>
          </w:tcPr>
          <w:p w14:paraId="19AE458E" w14:textId="77777777" w:rsidR="00081D03" w:rsidRPr="003F5A6F" w:rsidRDefault="00081D03" w:rsidP="00310106">
            <w:pPr>
              <w:tabs>
                <w:tab w:val="left" w:pos="284"/>
              </w:tabs>
              <w:jc w:val="center"/>
              <w:rPr>
                <w:rFonts w:ascii="Times New Roman" w:eastAsia="Times New Roman" w:hAnsi="Times New Roman" w:cs="Times New Roman"/>
                <w:lang w:eastAsia="sk-SK"/>
              </w:rPr>
            </w:pPr>
          </w:p>
        </w:tc>
        <w:tc>
          <w:tcPr>
            <w:tcW w:w="1417" w:type="dxa"/>
            <w:vMerge/>
            <w:vAlign w:val="center"/>
            <w:hideMark/>
          </w:tcPr>
          <w:p w14:paraId="4DAF137B" w14:textId="77777777" w:rsidR="00081D03" w:rsidRPr="003F5A6F" w:rsidRDefault="00081D03" w:rsidP="00310106">
            <w:pPr>
              <w:tabs>
                <w:tab w:val="left" w:pos="284"/>
              </w:tabs>
              <w:jc w:val="center"/>
              <w:rPr>
                <w:rFonts w:ascii="Times New Roman" w:eastAsia="Times New Roman" w:hAnsi="Times New Roman" w:cs="Times New Roman"/>
                <w:lang w:eastAsia="sk-SK"/>
              </w:rPr>
            </w:pPr>
          </w:p>
        </w:tc>
        <w:tc>
          <w:tcPr>
            <w:tcW w:w="1105" w:type="dxa"/>
            <w:vMerge/>
            <w:vAlign w:val="center"/>
            <w:hideMark/>
          </w:tcPr>
          <w:p w14:paraId="508B26AE" w14:textId="77777777" w:rsidR="00081D03" w:rsidRPr="003F5A6F" w:rsidRDefault="00081D03" w:rsidP="00310106">
            <w:pPr>
              <w:tabs>
                <w:tab w:val="left" w:pos="284"/>
              </w:tabs>
              <w:jc w:val="center"/>
              <w:rPr>
                <w:rFonts w:ascii="Times New Roman" w:eastAsia="Times New Roman" w:hAnsi="Times New Roman" w:cs="Times New Roman"/>
                <w:lang w:eastAsia="sk-SK"/>
              </w:rPr>
            </w:pPr>
          </w:p>
        </w:tc>
        <w:tc>
          <w:tcPr>
            <w:tcW w:w="1447" w:type="dxa"/>
            <w:vMerge/>
            <w:vAlign w:val="center"/>
            <w:hideMark/>
          </w:tcPr>
          <w:p w14:paraId="0557C89E" w14:textId="77777777" w:rsidR="00081D03" w:rsidRPr="003F5A6F" w:rsidRDefault="00081D03" w:rsidP="00310106">
            <w:pPr>
              <w:tabs>
                <w:tab w:val="left" w:pos="284"/>
              </w:tabs>
              <w:jc w:val="center"/>
              <w:rPr>
                <w:rFonts w:ascii="Times New Roman" w:eastAsia="Times New Roman" w:hAnsi="Times New Roman" w:cs="Times New Roman"/>
                <w:lang w:eastAsia="sk-SK"/>
              </w:rPr>
            </w:pPr>
          </w:p>
        </w:tc>
      </w:tr>
      <w:tr w:rsidR="00081D03" w:rsidRPr="003F5A6F" w14:paraId="0A70CB8F" w14:textId="77777777" w:rsidTr="00310106">
        <w:trPr>
          <w:trHeight w:hRule="exact" w:val="198"/>
          <w:jc w:val="center"/>
        </w:trPr>
        <w:tc>
          <w:tcPr>
            <w:tcW w:w="3403" w:type="dxa"/>
            <w:vMerge w:val="restart"/>
            <w:vAlign w:val="center"/>
            <w:hideMark/>
          </w:tcPr>
          <w:p w14:paraId="144AE14B" w14:textId="77777777" w:rsidR="00081D03" w:rsidRPr="003F5A6F" w:rsidRDefault="00081D03" w:rsidP="00310106">
            <w:pPr>
              <w:tabs>
                <w:tab w:val="left" w:pos="284"/>
              </w:tabs>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4. skupiny C, CE, D, DE</w:t>
            </w:r>
          </w:p>
        </w:tc>
        <w:tc>
          <w:tcPr>
            <w:tcW w:w="1134" w:type="dxa"/>
            <w:vMerge w:val="restart"/>
            <w:noWrap/>
            <w:vAlign w:val="center"/>
            <w:hideMark/>
          </w:tcPr>
          <w:p w14:paraId="17B1BF8F"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80</w:t>
            </w:r>
          </w:p>
        </w:tc>
        <w:tc>
          <w:tcPr>
            <w:tcW w:w="1417" w:type="dxa"/>
            <w:vMerge w:val="restart"/>
            <w:noWrap/>
            <w:vAlign w:val="center"/>
            <w:hideMark/>
          </w:tcPr>
          <w:p w14:paraId="190E851A"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404 544</w:t>
            </w:r>
          </w:p>
        </w:tc>
        <w:tc>
          <w:tcPr>
            <w:tcW w:w="1105" w:type="dxa"/>
            <w:vMerge w:val="restart"/>
            <w:noWrap/>
            <w:vAlign w:val="center"/>
            <w:hideMark/>
          </w:tcPr>
          <w:p w14:paraId="5D14FA1B"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100</w:t>
            </w:r>
          </w:p>
        </w:tc>
        <w:tc>
          <w:tcPr>
            <w:tcW w:w="1447" w:type="dxa"/>
            <w:vMerge w:val="restart"/>
            <w:noWrap/>
            <w:vAlign w:val="center"/>
            <w:hideMark/>
          </w:tcPr>
          <w:p w14:paraId="08CBB87A"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216 720</w:t>
            </w:r>
          </w:p>
        </w:tc>
      </w:tr>
      <w:tr w:rsidR="00081D03" w:rsidRPr="003F5A6F" w14:paraId="6F8BB9F5" w14:textId="77777777" w:rsidTr="00310106">
        <w:trPr>
          <w:trHeight w:val="509"/>
          <w:jc w:val="center"/>
        </w:trPr>
        <w:tc>
          <w:tcPr>
            <w:tcW w:w="3403" w:type="dxa"/>
            <w:vMerge/>
            <w:hideMark/>
          </w:tcPr>
          <w:p w14:paraId="243DD902" w14:textId="77777777" w:rsidR="00081D03" w:rsidRPr="003F5A6F" w:rsidRDefault="00081D03" w:rsidP="00310106">
            <w:pPr>
              <w:tabs>
                <w:tab w:val="left" w:pos="284"/>
              </w:tabs>
              <w:jc w:val="both"/>
              <w:rPr>
                <w:rFonts w:ascii="Times New Roman" w:eastAsia="Times New Roman" w:hAnsi="Times New Roman" w:cs="Times New Roman"/>
                <w:lang w:eastAsia="sk-SK"/>
              </w:rPr>
            </w:pPr>
          </w:p>
        </w:tc>
        <w:tc>
          <w:tcPr>
            <w:tcW w:w="1134" w:type="dxa"/>
            <w:vMerge/>
            <w:vAlign w:val="center"/>
            <w:hideMark/>
          </w:tcPr>
          <w:p w14:paraId="73BAF412" w14:textId="77777777" w:rsidR="00081D03" w:rsidRPr="003F5A6F" w:rsidRDefault="00081D03" w:rsidP="00310106">
            <w:pPr>
              <w:tabs>
                <w:tab w:val="left" w:pos="284"/>
              </w:tabs>
              <w:jc w:val="center"/>
              <w:rPr>
                <w:rFonts w:ascii="Times New Roman" w:eastAsia="Times New Roman" w:hAnsi="Times New Roman" w:cs="Times New Roman"/>
                <w:lang w:eastAsia="sk-SK"/>
              </w:rPr>
            </w:pPr>
          </w:p>
        </w:tc>
        <w:tc>
          <w:tcPr>
            <w:tcW w:w="1417" w:type="dxa"/>
            <w:vMerge/>
            <w:vAlign w:val="center"/>
            <w:hideMark/>
          </w:tcPr>
          <w:p w14:paraId="66324847" w14:textId="77777777" w:rsidR="00081D03" w:rsidRPr="003F5A6F" w:rsidRDefault="00081D03" w:rsidP="00310106">
            <w:pPr>
              <w:tabs>
                <w:tab w:val="left" w:pos="284"/>
              </w:tabs>
              <w:jc w:val="center"/>
              <w:rPr>
                <w:rFonts w:ascii="Times New Roman" w:eastAsia="Times New Roman" w:hAnsi="Times New Roman" w:cs="Times New Roman"/>
                <w:lang w:eastAsia="sk-SK"/>
              </w:rPr>
            </w:pPr>
          </w:p>
        </w:tc>
        <w:tc>
          <w:tcPr>
            <w:tcW w:w="1105" w:type="dxa"/>
            <w:vMerge/>
            <w:vAlign w:val="center"/>
            <w:hideMark/>
          </w:tcPr>
          <w:p w14:paraId="320BC1CE" w14:textId="77777777" w:rsidR="00081D03" w:rsidRPr="003F5A6F" w:rsidRDefault="00081D03" w:rsidP="00310106">
            <w:pPr>
              <w:tabs>
                <w:tab w:val="left" w:pos="284"/>
              </w:tabs>
              <w:jc w:val="center"/>
              <w:rPr>
                <w:rFonts w:ascii="Times New Roman" w:eastAsia="Times New Roman" w:hAnsi="Times New Roman" w:cs="Times New Roman"/>
                <w:lang w:eastAsia="sk-SK"/>
              </w:rPr>
            </w:pPr>
          </w:p>
        </w:tc>
        <w:tc>
          <w:tcPr>
            <w:tcW w:w="1447" w:type="dxa"/>
            <w:vMerge/>
            <w:vAlign w:val="center"/>
            <w:hideMark/>
          </w:tcPr>
          <w:p w14:paraId="0816D8E7" w14:textId="77777777" w:rsidR="00081D03" w:rsidRPr="003F5A6F" w:rsidRDefault="00081D03" w:rsidP="00310106">
            <w:pPr>
              <w:tabs>
                <w:tab w:val="left" w:pos="284"/>
              </w:tabs>
              <w:jc w:val="center"/>
              <w:rPr>
                <w:rFonts w:ascii="Times New Roman" w:eastAsia="Times New Roman" w:hAnsi="Times New Roman" w:cs="Times New Roman"/>
                <w:lang w:eastAsia="sk-SK"/>
              </w:rPr>
            </w:pPr>
          </w:p>
        </w:tc>
      </w:tr>
      <w:tr w:rsidR="00081D03" w:rsidRPr="003F5A6F" w14:paraId="1CF708B3" w14:textId="77777777" w:rsidTr="00310106">
        <w:trPr>
          <w:trHeight w:val="300"/>
          <w:jc w:val="center"/>
        </w:trPr>
        <w:tc>
          <w:tcPr>
            <w:tcW w:w="8506" w:type="dxa"/>
            <w:gridSpan w:val="5"/>
            <w:shd w:val="clear" w:color="auto" w:fill="DEEAF6" w:themeFill="accent1" w:themeFillTint="33"/>
            <w:vAlign w:val="center"/>
          </w:tcPr>
          <w:p w14:paraId="5E69D401" w14:textId="77777777" w:rsidR="00081D03" w:rsidRPr="003F5A6F" w:rsidRDefault="00081D03" w:rsidP="00310106">
            <w:pPr>
              <w:tabs>
                <w:tab w:val="left" w:pos="284"/>
              </w:tabs>
              <w:rPr>
                <w:rFonts w:ascii="Times New Roman" w:eastAsia="Times New Roman" w:hAnsi="Times New Roman" w:cs="Times New Roman"/>
                <w:lang w:eastAsia="sk-SK"/>
              </w:rPr>
            </w:pPr>
            <w:r w:rsidRPr="000A2093">
              <w:rPr>
                <w:rFonts w:ascii="Times New Roman" w:eastAsia="Times New Roman" w:hAnsi="Times New Roman" w:cs="Times New Roman"/>
                <w:b/>
                <w:lang w:eastAsia="sk-SK"/>
              </w:rPr>
              <w:t>b) Vykonanie osobitnej skúšky na udelenie</w:t>
            </w:r>
          </w:p>
        </w:tc>
      </w:tr>
      <w:tr w:rsidR="00081D03" w:rsidRPr="003F5A6F" w14:paraId="2B3DBA98" w14:textId="77777777" w:rsidTr="00310106">
        <w:trPr>
          <w:trHeight w:val="300"/>
          <w:jc w:val="center"/>
        </w:trPr>
        <w:tc>
          <w:tcPr>
            <w:tcW w:w="3403" w:type="dxa"/>
            <w:hideMark/>
          </w:tcPr>
          <w:p w14:paraId="4C1588CD" w14:textId="77777777" w:rsidR="00081D03" w:rsidRPr="003F5A6F" w:rsidRDefault="00081D03" w:rsidP="00310106">
            <w:pPr>
              <w:tabs>
                <w:tab w:val="left" w:pos="284"/>
              </w:tabs>
              <w:jc w:val="both"/>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1. VO skupiny A2 a A</w:t>
            </w:r>
          </w:p>
        </w:tc>
        <w:tc>
          <w:tcPr>
            <w:tcW w:w="1134" w:type="dxa"/>
            <w:noWrap/>
            <w:vAlign w:val="center"/>
            <w:hideMark/>
          </w:tcPr>
          <w:p w14:paraId="712E0F24"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20</w:t>
            </w:r>
          </w:p>
        </w:tc>
        <w:tc>
          <w:tcPr>
            <w:tcW w:w="1417" w:type="dxa"/>
            <w:noWrap/>
            <w:vAlign w:val="center"/>
            <w:hideMark/>
          </w:tcPr>
          <w:p w14:paraId="0F07BCC9"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4 942</w:t>
            </w:r>
          </w:p>
        </w:tc>
        <w:tc>
          <w:tcPr>
            <w:tcW w:w="1105" w:type="dxa"/>
            <w:noWrap/>
            <w:vAlign w:val="center"/>
            <w:hideMark/>
          </w:tcPr>
          <w:p w14:paraId="36E2234B"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25</w:t>
            </w:r>
          </w:p>
        </w:tc>
        <w:tc>
          <w:tcPr>
            <w:tcW w:w="1447" w:type="dxa"/>
            <w:noWrap/>
            <w:vAlign w:val="center"/>
            <w:hideMark/>
          </w:tcPr>
          <w:p w14:paraId="1C70B789"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2 648</w:t>
            </w:r>
          </w:p>
        </w:tc>
      </w:tr>
      <w:tr w:rsidR="00081D03" w:rsidRPr="003F5A6F" w14:paraId="51A7DD8F" w14:textId="77777777" w:rsidTr="00310106">
        <w:trPr>
          <w:trHeight w:val="945"/>
          <w:jc w:val="center"/>
        </w:trPr>
        <w:tc>
          <w:tcPr>
            <w:tcW w:w="3403" w:type="dxa"/>
            <w:hideMark/>
          </w:tcPr>
          <w:p w14:paraId="7A2C190E" w14:textId="77777777" w:rsidR="00081D03" w:rsidRPr="003F5A6F" w:rsidRDefault="00081D03" w:rsidP="00310106">
            <w:pPr>
              <w:tabs>
                <w:tab w:val="left" w:pos="284"/>
              </w:tabs>
              <w:jc w:val="both"/>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 xml:space="preserve">2. VO skupiny B na vedenie jazdnej súpravy, ktorej najväčšia prípustná celková hmotnosť presahuje 3 500 kg a nepresahuje 4 250 kg </w:t>
            </w:r>
          </w:p>
        </w:tc>
        <w:tc>
          <w:tcPr>
            <w:tcW w:w="1134" w:type="dxa"/>
            <w:noWrap/>
            <w:vAlign w:val="center"/>
            <w:hideMark/>
          </w:tcPr>
          <w:p w14:paraId="08CA2500"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40</w:t>
            </w:r>
          </w:p>
        </w:tc>
        <w:tc>
          <w:tcPr>
            <w:tcW w:w="1417" w:type="dxa"/>
            <w:noWrap/>
            <w:vAlign w:val="center"/>
            <w:hideMark/>
          </w:tcPr>
          <w:p w14:paraId="4DFA2EAA"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3 164</w:t>
            </w:r>
          </w:p>
        </w:tc>
        <w:tc>
          <w:tcPr>
            <w:tcW w:w="1105" w:type="dxa"/>
            <w:noWrap/>
            <w:vAlign w:val="center"/>
            <w:hideMark/>
          </w:tcPr>
          <w:p w14:paraId="11DD1C68"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50</w:t>
            </w:r>
          </w:p>
        </w:tc>
        <w:tc>
          <w:tcPr>
            <w:tcW w:w="1447" w:type="dxa"/>
            <w:noWrap/>
            <w:vAlign w:val="center"/>
            <w:hideMark/>
          </w:tcPr>
          <w:p w14:paraId="6A9783CA"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1 695</w:t>
            </w:r>
          </w:p>
        </w:tc>
      </w:tr>
      <w:tr w:rsidR="00081D03" w:rsidRPr="003F5A6F" w14:paraId="58B39ECB" w14:textId="77777777" w:rsidTr="00310106">
        <w:trPr>
          <w:trHeight w:val="315"/>
          <w:jc w:val="center"/>
        </w:trPr>
        <w:tc>
          <w:tcPr>
            <w:tcW w:w="3403" w:type="dxa"/>
            <w:noWrap/>
            <w:hideMark/>
          </w:tcPr>
          <w:p w14:paraId="2FEB967C" w14:textId="77777777" w:rsidR="00081D03" w:rsidRPr="003F5A6F" w:rsidRDefault="00081D03" w:rsidP="00310106">
            <w:pPr>
              <w:tabs>
                <w:tab w:val="left" w:pos="284"/>
              </w:tabs>
              <w:jc w:val="both"/>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spolu</w:t>
            </w:r>
          </w:p>
        </w:tc>
        <w:tc>
          <w:tcPr>
            <w:tcW w:w="1134" w:type="dxa"/>
            <w:noWrap/>
            <w:vAlign w:val="center"/>
            <w:hideMark/>
          </w:tcPr>
          <w:p w14:paraId="7BF8DD39" w14:textId="77777777" w:rsidR="00081D03" w:rsidRPr="003F5A6F" w:rsidRDefault="00081D03" w:rsidP="00310106">
            <w:pPr>
              <w:tabs>
                <w:tab w:val="left" w:pos="284"/>
              </w:tabs>
              <w:jc w:val="center"/>
              <w:rPr>
                <w:rFonts w:ascii="Times New Roman" w:eastAsia="Times New Roman" w:hAnsi="Times New Roman" w:cs="Times New Roman"/>
                <w:lang w:eastAsia="sk-SK"/>
              </w:rPr>
            </w:pPr>
          </w:p>
        </w:tc>
        <w:tc>
          <w:tcPr>
            <w:tcW w:w="1417" w:type="dxa"/>
            <w:noWrap/>
            <w:vAlign w:val="center"/>
            <w:hideMark/>
          </w:tcPr>
          <w:p w14:paraId="154BCD2B"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1 881</w:t>
            </w:r>
            <w:r>
              <w:rPr>
                <w:rFonts w:ascii="Times New Roman" w:eastAsia="Times New Roman" w:hAnsi="Times New Roman" w:cs="Times New Roman"/>
                <w:lang w:eastAsia="sk-SK"/>
              </w:rPr>
              <w:t> </w:t>
            </w:r>
            <w:r w:rsidRPr="003F5A6F">
              <w:rPr>
                <w:rFonts w:ascii="Times New Roman" w:eastAsia="Times New Roman" w:hAnsi="Times New Roman" w:cs="Times New Roman"/>
                <w:lang w:eastAsia="sk-SK"/>
              </w:rPr>
              <w:t>312</w:t>
            </w:r>
            <w:r>
              <w:rPr>
                <w:rFonts w:ascii="Times New Roman" w:eastAsia="Times New Roman" w:hAnsi="Times New Roman" w:cs="Times New Roman"/>
                <w:lang w:eastAsia="sk-SK"/>
              </w:rPr>
              <w:t xml:space="preserve"> €</w:t>
            </w:r>
          </w:p>
        </w:tc>
        <w:tc>
          <w:tcPr>
            <w:tcW w:w="1105" w:type="dxa"/>
            <w:noWrap/>
            <w:vAlign w:val="center"/>
            <w:hideMark/>
          </w:tcPr>
          <w:p w14:paraId="180AAF09" w14:textId="77777777" w:rsidR="00081D03" w:rsidRPr="003F5A6F" w:rsidRDefault="00081D03" w:rsidP="00310106">
            <w:pPr>
              <w:tabs>
                <w:tab w:val="left" w:pos="284"/>
              </w:tabs>
              <w:jc w:val="center"/>
              <w:rPr>
                <w:rFonts w:ascii="Times New Roman" w:eastAsia="Times New Roman" w:hAnsi="Times New Roman" w:cs="Times New Roman"/>
                <w:lang w:eastAsia="sk-SK"/>
              </w:rPr>
            </w:pPr>
          </w:p>
        </w:tc>
        <w:tc>
          <w:tcPr>
            <w:tcW w:w="1447" w:type="dxa"/>
            <w:noWrap/>
            <w:vAlign w:val="center"/>
            <w:hideMark/>
          </w:tcPr>
          <w:p w14:paraId="6CE99986" w14:textId="77777777" w:rsidR="00081D03" w:rsidRPr="003F5A6F" w:rsidRDefault="00081D03" w:rsidP="00310106">
            <w:pPr>
              <w:tabs>
                <w:tab w:val="left" w:pos="284"/>
              </w:tabs>
              <w:jc w:val="center"/>
              <w:rPr>
                <w:rFonts w:ascii="Times New Roman" w:eastAsia="Times New Roman" w:hAnsi="Times New Roman" w:cs="Times New Roman"/>
                <w:lang w:eastAsia="sk-SK"/>
              </w:rPr>
            </w:pPr>
            <w:r w:rsidRPr="003F5A6F">
              <w:rPr>
                <w:rFonts w:ascii="Times New Roman" w:eastAsia="Times New Roman" w:hAnsi="Times New Roman" w:cs="Times New Roman"/>
                <w:lang w:eastAsia="sk-SK"/>
              </w:rPr>
              <w:t>1 007</w:t>
            </w:r>
            <w:r>
              <w:rPr>
                <w:rFonts w:ascii="Times New Roman" w:eastAsia="Times New Roman" w:hAnsi="Times New Roman" w:cs="Times New Roman"/>
                <w:lang w:eastAsia="sk-SK"/>
              </w:rPr>
              <w:t> </w:t>
            </w:r>
            <w:r w:rsidRPr="003F5A6F">
              <w:rPr>
                <w:rFonts w:ascii="Times New Roman" w:eastAsia="Times New Roman" w:hAnsi="Times New Roman" w:cs="Times New Roman"/>
                <w:lang w:eastAsia="sk-SK"/>
              </w:rPr>
              <w:t>846</w:t>
            </w:r>
            <w:r>
              <w:rPr>
                <w:rFonts w:ascii="Times New Roman" w:eastAsia="Times New Roman" w:hAnsi="Times New Roman" w:cs="Times New Roman"/>
                <w:lang w:eastAsia="sk-SK"/>
              </w:rPr>
              <w:t xml:space="preserve"> €</w:t>
            </w:r>
          </w:p>
        </w:tc>
      </w:tr>
    </w:tbl>
    <w:p w14:paraId="7DDFA7FC" w14:textId="77777777" w:rsidR="00081D03" w:rsidRDefault="00081D03" w:rsidP="00081D03">
      <w:pPr>
        <w:tabs>
          <w:tab w:val="left" w:pos="284"/>
        </w:tabs>
        <w:spacing w:after="0" w:line="240" w:lineRule="auto"/>
        <w:jc w:val="both"/>
        <w:rPr>
          <w:rFonts w:ascii="Times New Roman" w:eastAsia="Times New Roman" w:hAnsi="Times New Roman" w:cs="Times New Roman"/>
          <w:b/>
          <w:sz w:val="24"/>
          <w:szCs w:val="24"/>
          <w:lang w:eastAsia="sk-SK"/>
        </w:rPr>
      </w:pPr>
    </w:p>
    <w:p w14:paraId="083C7160" w14:textId="77777777" w:rsidR="00081D03" w:rsidRPr="004B7D73" w:rsidRDefault="00081D03" w:rsidP="00081D03">
      <w:pPr>
        <w:tabs>
          <w:tab w:val="left" w:pos="284"/>
        </w:tabs>
        <w:spacing w:after="0" w:line="240" w:lineRule="auto"/>
        <w:jc w:val="both"/>
        <w:rPr>
          <w:rFonts w:ascii="Times New Roman" w:eastAsia="Times New Roman" w:hAnsi="Times New Roman" w:cs="Times New Roman"/>
          <w:color w:val="FF0000"/>
          <w:spacing w:val="-2"/>
          <w:sz w:val="24"/>
          <w:szCs w:val="24"/>
          <w:lang w:eastAsia="sk-SK"/>
        </w:rPr>
      </w:pPr>
      <w:r>
        <w:rPr>
          <w:rFonts w:ascii="Times New Roman" w:eastAsia="Times New Roman" w:hAnsi="Times New Roman" w:cs="Times New Roman"/>
          <w:b/>
          <w:sz w:val="24"/>
          <w:szCs w:val="24"/>
          <w:lang w:eastAsia="sk-SK"/>
        </w:rPr>
        <w:tab/>
      </w:r>
      <w:r w:rsidRPr="004B7D73">
        <w:rPr>
          <w:rFonts w:ascii="Times New Roman" w:eastAsia="Times New Roman" w:hAnsi="Times New Roman" w:cs="Times New Roman"/>
          <w:spacing w:val="-2"/>
          <w:sz w:val="24"/>
          <w:szCs w:val="24"/>
          <w:lang w:eastAsia="sk-SK"/>
        </w:rPr>
        <w:t>Spolu predpokladaný výber 2.889.158 €, čo tvorí kvalifikovaným odhadom</w:t>
      </w:r>
      <w:r w:rsidRPr="004B7D73">
        <w:rPr>
          <w:rFonts w:ascii="Times New Roman" w:eastAsia="Times New Roman" w:hAnsi="Times New Roman" w:cs="Times New Roman"/>
          <w:b/>
          <w:spacing w:val="-2"/>
          <w:sz w:val="24"/>
          <w:szCs w:val="24"/>
          <w:lang w:eastAsia="sk-SK"/>
        </w:rPr>
        <w:t xml:space="preserve"> zníženie príjmov vybraných poplatkov o 470.328 € / rok, z dôvodu zavedenia elektronických služieb.</w:t>
      </w:r>
    </w:p>
    <w:p w14:paraId="1A68ECC6" w14:textId="77777777" w:rsidR="00081D03" w:rsidRDefault="00081D03" w:rsidP="00081D03">
      <w:pPr>
        <w:spacing w:after="0" w:line="240" w:lineRule="auto"/>
        <w:ind w:firstLine="284"/>
        <w:jc w:val="both"/>
        <w:rPr>
          <w:rFonts w:ascii="Times New Roman" w:eastAsia="Times New Roman" w:hAnsi="Times New Roman" w:cs="Times New Roman"/>
          <w:b/>
          <w:sz w:val="24"/>
          <w:szCs w:val="24"/>
          <w:lang w:eastAsia="sk-SK"/>
        </w:rPr>
      </w:pPr>
      <w:r>
        <w:rPr>
          <w:rFonts w:ascii="Times New Roman" w:eastAsia="Times New Roman" w:hAnsi="Times New Roman" w:cs="Times New Roman"/>
          <w:sz w:val="24"/>
          <w:szCs w:val="24"/>
          <w:lang w:eastAsia="sk-SK"/>
        </w:rPr>
        <w:t xml:space="preserve">Pri  predpoklade </w:t>
      </w:r>
      <w:r w:rsidRPr="00AE3908">
        <w:rPr>
          <w:rFonts w:ascii="Times New Roman" w:eastAsia="Times New Roman" w:hAnsi="Times New Roman" w:cs="Times New Roman"/>
          <w:sz w:val="24"/>
          <w:szCs w:val="24"/>
          <w:lang w:eastAsia="sk-SK"/>
        </w:rPr>
        <w:t>zvýšeni</w:t>
      </w:r>
      <w:r w:rsidRPr="00AC3766">
        <w:rPr>
          <w:rFonts w:ascii="Times New Roman" w:eastAsia="Times New Roman" w:hAnsi="Times New Roman" w:cs="Times New Roman"/>
          <w:sz w:val="24"/>
          <w:szCs w:val="24"/>
          <w:lang w:eastAsia="sk-SK"/>
        </w:rPr>
        <w:t xml:space="preserve">a sumy správneho poplatku </w:t>
      </w:r>
      <w:r>
        <w:rPr>
          <w:rFonts w:ascii="Times New Roman" w:eastAsia="Times New Roman" w:hAnsi="Times New Roman" w:cs="Times New Roman"/>
          <w:sz w:val="24"/>
          <w:szCs w:val="24"/>
          <w:lang w:eastAsia="sk-SK"/>
        </w:rPr>
        <w:t>za v</w:t>
      </w:r>
      <w:r w:rsidRPr="00AE3908">
        <w:rPr>
          <w:rFonts w:ascii="Times New Roman" w:eastAsia="Times New Roman" w:hAnsi="Times New Roman" w:cs="Times New Roman"/>
          <w:sz w:val="24"/>
          <w:szCs w:val="24"/>
          <w:lang w:eastAsia="sk-SK"/>
        </w:rPr>
        <w:t xml:space="preserve">ykonanie skúšky pri preskúšaní odbornej spôsobilosti držiteľa VO, z </w:t>
      </w:r>
      <w:r w:rsidRPr="00AC3766">
        <w:rPr>
          <w:rFonts w:ascii="Times New Roman" w:eastAsia="Times New Roman" w:hAnsi="Times New Roman" w:cs="Times New Roman"/>
          <w:sz w:val="24"/>
          <w:szCs w:val="24"/>
          <w:lang w:eastAsia="sk-SK"/>
        </w:rPr>
        <w:t>25 € na 50 € dôjde k</w:t>
      </w:r>
      <w:r w:rsidRPr="004B7D73">
        <w:rPr>
          <w:rFonts w:ascii="Times New Roman" w:eastAsia="Times New Roman" w:hAnsi="Times New Roman" w:cs="Times New Roman"/>
          <w:sz w:val="24"/>
          <w:szCs w:val="24"/>
          <w:lang w:eastAsia="sk-SK"/>
        </w:rPr>
        <w:t xml:space="preserve"> navýšenie príjmu o 279.730 € / rok, súčasne však z dôvodu zavedenia elektronických služieb dôjde k zníženiu vybratých poplatkov o 470.328 € / rok, čo sumárne tvorí </w:t>
      </w:r>
      <w:r w:rsidRPr="00AE3908">
        <w:rPr>
          <w:rFonts w:ascii="Times New Roman" w:eastAsia="Times New Roman" w:hAnsi="Times New Roman" w:cs="Times New Roman"/>
          <w:b/>
          <w:sz w:val="24"/>
          <w:szCs w:val="24"/>
          <w:lang w:eastAsia="sk-SK"/>
        </w:rPr>
        <w:t xml:space="preserve">za položku 74 </w:t>
      </w:r>
      <w:r w:rsidRPr="00AC3766">
        <w:rPr>
          <w:rFonts w:ascii="Times New Roman" w:eastAsia="Times New Roman" w:hAnsi="Times New Roman" w:cs="Times New Roman"/>
          <w:b/>
          <w:sz w:val="24"/>
          <w:szCs w:val="24"/>
          <w:lang w:eastAsia="sk-SK"/>
        </w:rPr>
        <w:t xml:space="preserve"> zníženie príjmov o</w:t>
      </w:r>
      <w:r>
        <w:rPr>
          <w:rFonts w:ascii="Times New Roman" w:eastAsia="Times New Roman" w:hAnsi="Times New Roman" w:cs="Times New Roman"/>
          <w:b/>
          <w:sz w:val="24"/>
          <w:szCs w:val="24"/>
          <w:lang w:eastAsia="sk-SK"/>
        </w:rPr>
        <w:t> </w:t>
      </w:r>
      <w:r w:rsidRPr="00AC3766">
        <w:rPr>
          <w:rFonts w:ascii="Times New Roman" w:eastAsia="Times New Roman" w:hAnsi="Times New Roman" w:cs="Times New Roman"/>
          <w:b/>
          <w:sz w:val="24"/>
          <w:szCs w:val="24"/>
          <w:lang w:eastAsia="sk-SK"/>
        </w:rPr>
        <w:t>190</w:t>
      </w:r>
      <w:r>
        <w:rPr>
          <w:rFonts w:ascii="Times New Roman" w:eastAsia="Times New Roman" w:hAnsi="Times New Roman" w:cs="Times New Roman"/>
          <w:b/>
          <w:sz w:val="24"/>
          <w:szCs w:val="24"/>
          <w:lang w:eastAsia="sk-SK"/>
        </w:rPr>
        <w:t>.</w:t>
      </w:r>
      <w:r w:rsidRPr="00AC3766">
        <w:rPr>
          <w:rFonts w:ascii="Times New Roman" w:eastAsia="Times New Roman" w:hAnsi="Times New Roman" w:cs="Times New Roman"/>
          <w:b/>
          <w:sz w:val="24"/>
          <w:szCs w:val="24"/>
          <w:lang w:eastAsia="sk-SK"/>
        </w:rPr>
        <w:t>598 € / rok.</w:t>
      </w:r>
    </w:p>
    <w:p w14:paraId="5A322516" w14:textId="77777777" w:rsidR="001F5AFC" w:rsidRDefault="001F5AFC" w:rsidP="00081D03">
      <w:pPr>
        <w:spacing w:after="0" w:line="240" w:lineRule="auto"/>
        <w:ind w:firstLine="284"/>
        <w:jc w:val="both"/>
        <w:rPr>
          <w:rFonts w:ascii="Times New Roman" w:eastAsia="Times New Roman" w:hAnsi="Times New Roman" w:cs="Times New Roman"/>
          <w:b/>
          <w:sz w:val="24"/>
          <w:szCs w:val="24"/>
          <w:lang w:eastAsia="sk-SK"/>
        </w:rPr>
      </w:pPr>
    </w:p>
    <w:p w14:paraId="42F3F231" w14:textId="77777777" w:rsidR="001F5AFC" w:rsidRDefault="001F5AFC" w:rsidP="00081D03">
      <w:pPr>
        <w:spacing w:after="0" w:line="240" w:lineRule="auto"/>
        <w:ind w:firstLine="284"/>
        <w:jc w:val="both"/>
        <w:rPr>
          <w:rFonts w:ascii="Times New Roman" w:eastAsia="Times New Roman" w:hAnsi="Times New Roman" w:cs="Times New Roman"/>
          <w:sz w:val="24"/>
          <w:szCs w:val="24"/>
          <w:lang w:eastAsia="sk-SK"/>
        </w:rPr>
        <w:sectPr w:rsidR="001F5AFC" w:rsidSect="00991267">
          <w:footerReference w:type="default" r:id="rId12"/>
          <w:pgSz w:w="11906" w:h="16838"/>
          <w:pgMar w:top="1417" w:right="1417" w:bottom="1276" w:left="1417" w:header="708" w:footer="708" w:gutter="0"/>
          <w:cols w:space="708"/>
          <w:docGrid w:linePitch="360"/>
        </w:sectPr>
      </w:pPr>
    </w:p>
    <w:p w14:paraId="6CBF71B7" w14:textId="77777777" w:rsidR="001F5AFC" w:rsidRDefault="001F5AFC" w:rsidP="001F5AFC">
      <w:pPr>
        <w:tabs>
          <w:tab w:val="num" w:pos="1080"/>
        </w:tabs>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lastRenderedPageBreak/>
        <w:t xml:space="preserve">                                                                                                                                                                                                                                                       Tabuľka č. 3</w:t>
      </w:r>
    </w:p>
    <w:tbl>
      <w:tblPr>
        <w:tblpPr w:leftFromText="141" w:rightFromText="141" w:bottomFromText="200" w:vertAnchor="page" w:horzAnchor="margin" w:tblpXSpec="center" w:tblpY="1711"/>
        <w:tblW w:w="13950" w:type="dxa"/>
        <w:tblCellMar>
          <w:left w:w="70" w:type="dxa"/>
          <w:right w:w="70" w:type="dxa"/>
        </w:tblCellMar>
        <w:tblLook w:val="04A0" w:firstRow="1" w:lastRow="0" w:firstColumn="1" w:lastColumn="0" w:noHBand="0" w:noVBand="1"/>
      </w:tblPr>
      <w:tblGrid>
        <w:gridCol w:w="4950"/>
        <w:gridCol w:w="1500"/>
        <w:gridCol w:w="1500"/>
        <w:gridCol w:w="1500"/>
        <w:gridCol w:w="1500"/>
        <w:gridCol w:w="3000"/>
      </w:tblGrid>
      <w:tr w:rsidR="001F5AFC" w14:paraId="0346A58B" w14:textId="77777777" w:rsidTr="001F5AFC">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7A64DB" w14:textId="77777777" w:rsidR="001F5AFC" w:rsidRDefault="001F5AFC">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14:paraId="7D7BE445" w14:textId="77777777" w:rsidR="001F5AFC" w:rsidRDefault="001F5AFC">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4F12C8C" w14:textId="77777777" w:rsidR="001F5AFC" w:rsidRDefault="001F5AFC">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poznámka</w:t>
            </w:r>
          </w:p>
        </w:tc>
      </w:tr>
      <w:tr w:rsidR="001F5AFC" w14:paraId="0D43BBAB" w14:textId="77777777" w:rsidTr="001F5AFC">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497F31" w14:textId="77777777" w:rsidR="001F5AFC" w:rsidRDefault="001F5AFC">
            <w:pPr>
              <w:spacing w:after="0"/>
              <w:rPr>
                <w:rFonts w:ascii="Times New Roman" w:eastAsia="Times New Roman" w:hAnsi="Times New Roman" w:cs="Times New Roman"/>
                <w:b/>
                <w:bCs/>
                <w:sz w:val="24"/>
                <w:szCs w:val="24"/>
                <w:lang w:eastAsia="sk-SK"/>
              </w:rPr>
            </w:pPr>
          </w:p>
        </w:tc>
        <w:tc>
          <w:tcPr>
            <w:tcW w:w="1500" w:type="dxa"/>
            <w:tcBorders>
              <w:top w:val="nil"/>
              <w:left w:val="single" w:sz="4" w:space="0" w:color="auto"/>
              <w:bottom w:val="single" w:sz="4" w:space="0" w:color="auto"/>
              <w:right w:val="single" w:sz="4" w:space="0" w:color="auto"/>
            </w:tcBorders>
            <w:shd w:val="clear" w:color="auto" w:fill="BFBFBF" w:themeFill="background1" w:themeFillShade="BF"/>
            <w:hideMark/>
          </w:tcPr>
          <w:p w14:paraId="46A14F66" w14:textId="77777777" w:rsidR="001F5AFC" w:rsidRDefault="001F5AFC">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hideMark/>
          </w:tcPr>
          <w:p w14:paraId="356FC94F" w14:textId="77777777" w:rsidR="001F5AFC" w:rsidRDefault="001F5AFC">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hideMark/>
          </w:tcPr>
          <w:p w14:paraId="1C8A9998" w14:textId="77777777" w:rsidR="001F5AFC" w:rsidRDefault="001F5AFC">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2028</w:t>
            </w:r>
          </w:p>
        </w:tc>
        <w:tc>
          <w:tcPr>
            <w:tcW w:w="1500" w:type="dxa"/>
            <w:tcBorders>
              <w:top w:val="nil"/>
              <w:left w:val="nil"/>
              <w:bottom w:val="single" w:sz="4" w:space="0" w:color="auto"/>
              <w:right w:val="single" w:sz="4" w:space="0" w:color="auto"/>
            </w:tcBorders>
            <w:shd w:val="clear" w:color="auto" w:fill="BFBFBF" w:themeFill="background1" w:themeFillShade="BF"/>
            <w:hideMark/>
          </w:tcPr>
          <w:p w14:paraId="0C33110C" w14:textId="77777777" w:rsidR="001F5AFC" w:rsidRDefault="001F5AFC">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0"/>
                <w:szCs w:val="20"/>
                <w:lang w:eastAsia="sk-SK"/>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1AF03" w14:textId="77777777" w:rsidR="001F5AFC" w:rsidRDefault="001F5AFC">
            <w:pPr>
              <w:spacing w:after="0"/>
              <w:rPr>
                <w:rFonts w:ascii="Times New Roman" w:eastAsia="Times New Roman" w:hAnsi="Times New Roman" w:cs="Times New Roman"/>
                <w:b/>
                <w:bCs/>
                <w:sz w:val="24"/>
                <w:szCs w:val="24"/>
                <w:lang w:eastAsia="sk-SK"/>
              </w:rPr>
            </w:pPr>
          </w:p>
        </w:tc>
      </w:tr>
      <w:tr w:rsidR="001F5AFC" w14:paraId="1499F205" w14:textId="77777777" w:rsidTr="001F5AFC">
        <w:trPr>
          <w:trHeight w:val="255"/>
        </w:trPr>
        <w:tc>
          <w:tcPr>
            <w:tcW w:w="4950" w:type="dxa"/>
            <w:tcBorders>
              <w:top w:val="single" w:sz="4" w:space="0" w:color="auto"/>
              <w:left w:val="single" w:sz="4" w:space="0" w:color="auto"/>
              <w:bottom w:val="single" w:sz="4" w:space="0" w:color="auto"/>
              <w:right w:val="single" w:sz="4" w:space="0" w:color="auto"/>
            </w:tcBorders>
            <w:hideMark/>
          </w:tcPr>
          <w:p w14:paraId="7A833DB9" w14:textId="77777777" w:rsidR="001F5AFC" w:rsidRDefault="001F5AFC">
            <w:pPr>
              <w:spacing w:after="0" w:line="240" w:lineRule="auto"/>
              <w:rPr>
                <w:rFonts w:ascii="Times New Roman" w:eastAsia="Times New Roman" w:hAnsi="Times New Roman" w:cs="Times New Roman"/>
                <w:b/>
                <w:bCs/>
                <w:sz w:val="24"/>
                <w:szCs w:val="24"/>
                <w:vertAlign w:val="superscript"/>
                <w:lang w:eastAsia="sk-SK"/>
              </w:rPr>
            </w:pPr>
            <w:r>
              <w:rPr>
                <w:rFonts w:ascii="Times New Roman" w:eastAsia="Times New Roman" w:hAnsi="Times New Roman" w:cs="Times New Roman"/>
                <w:b/>
                <w:bCs/>
                <w:sz w:val="24"/>
                <w:szCs w:val="24"/>
                <w:lang w:eastAsia="sk-SK"/>
              </w:rPr>
              <w:t>Daňové príjmy (100)</w:t>
            </w:r>
            <w:r>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17E3E1AA" w14:textId="77777777" w:rsidR="001F5AFC" w:rsidRDefault="001F5AFC">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1C54E930" w14:textId="77777777" w:rsidR="001F5AFC" w:rsidRDefault="001F5AFC">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0829349" w14:textId="77777777" w:rsidR="001F5AFC" w:rsidRDefault="001F5AFC">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2C58F784" w14:textId="77777777" w:rsidR="001F5AFC" w:rsidRDefault="001F5AFC">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single" w:sz="4" w:space="0" w:color="auto"/>
              <w:left w:val="nil"/>
              <w:bottom w:val="single" w:sz="4" w:space="0" w:color="auto"/>
              <w:right w:val="single" w:sz="4" w:space="0" w:color="auto"/>
            </w:tcBorders>
            <w:noWrap/>
            <w:vAlign w:val="bottom"/>
            <w:hideMark/>
          </w:tcPr>
          <w:p w14:paraId="6C1C4BEF" w14:textId="77777777" w:rsidR="001F5AFC" w:rsidRDefault="001F5AFC">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1F5AFC" w14:paraId="429ECB01" w14:textId="77777777" w:rsidTr="001F5AFC">
        <w:trPr>
          <w:trHeight w:val="255"/>
        </w:trPr>
        <w:tc>
          <w:tcPr>
            <w:tcW w:w="4950" w:type="dxa"/>
            <w:tcBorders>
              <w:top w:val="nil"/>
              <w:left w:val="single" w:sz="4" w:space="0" w:color="auto"/>
              <w:bottom w:val="single" w:sz="4" w:space="0" w:color="auto"/>
              <w:right w:val="single" w:sz="4" w:space="0" w:color="auto"/>
            </w:tcBorders>
            <w:hideMark/>
          </w:tcPr>
          <w:p w14:paraId="70E6721F" w14:textId="77777777" w:rsidR="001F5AFC" w:rsidRDefault="001F5AFC">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Nedaňové príjmy (200)</w:t>
            </w:r>
            <w:r>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hideMark/>
          </w:tcPr>
          <w:p w14:paraId="53B4F3F7" w14:textId="77777777" w:rsidR="001F5AFC" w:rsidRDefault="001F5AFC">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367 000</w:t>
            </w:r>
          </w:p>
        </w:tc>
        <w:tc>
          <w:tcPr>
            <w:tcW w:w="1500" w:type="dxa"/>
            <w:tcBorders>
              <w:top w:val="nil"/>
              <w:left w:val="nil"/>
              <w:bottom w:val="single" w:sz="4" w:space="0" w:color="auto"/>
              <w:right w:val="single" w:sz="4" w:space="0" w:color="auto"/>
            </w:tcBorders>
            <w:hideMark/>
          </w:tcPr>
          <w:p w14:paraId="6000295D" w14:textId="77777777" w:rsidR="001F5AFC" w:rsidRDefault="001F5AFC">
            <w:pPr>
              <w:spacing w:after="0" w:line="240" w:lineRule="auto"/>
              <w:ind w:right="230"/>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 225 285</w:t>
            </w:r>
          </w:p>
        </w:tc>
        <w:tc>
          <w:tcPr>
            <w:tcW w:w="1500" w:type="dxa"/>
            <w:tcBorders>
              <w:top w:val="nil"/>
              <w:left w:val="nil"/>
              <w:bottom w:val="single" w:sz="4" w:space="0" w:color="auto"/>
              <w:right w:val="single" w:sz="4" w:space="0" w:color="auto"/>
            </w:tcBorders>
            <w:hideMark/>
          </w:tcPr>
          <w:p w14:paraId="013FBE70" w14:textId="77777777" w:rsidR="001F5AFC" w:rsidRDefault="001F5AFC">
            <w:pPr>
              <w:spacing w:after="0" w:line="240" w:lineRule="auto"/>
              <w:ind w:right="230"/>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 209 402</w:t>
            </w:r>
          </w:p>
        </w:tc>
        <w:tc>
          <w:tcPr>
            <w:tcW w:w="1500" w:type="dxa"/>
            <w:tcBorders>
              <w:top w:val="nil"/>
              <w:left w:val="nil"/>
              <w:bottom w:val="single" w:sz="4" w:space="0" w:color="auto"/>
              <w:right w:val="single" w:sz="4" w:space="0" w:color="auto"/>
            </w:tcBorders>
            <w:hideMark/>
          </w:tcPr>
          <w:p w14:paraId="05798683" w14:textId="77777777" w:rsidR="001F5AFC" w:rsidRDefault="001F5AFC">
            <w:pPr>
              <w:spacing w:after="0" w:line="240" w:lineRule="auto"/>
              <w:ind w:right="230"/>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 209 402</w:t>
            </w:r>
          </w:p>
        </w:tc>
        <w:tc>
          <w:tcPr>
            <w:tcW w:w="3000" w:type="dxa"/>
            <w:tcBorders>
              <w:top w:val="nil"/>
              <w:left w:val="nil"/>
              <w:bottom w:val="single" w:sz="4" w:space="0" w:color="auto"/>
              <w:right w:val="single" w:sz="4" w:space="0" w:color="auto"/>
            </w:tcBorders>
            <w:noWrap/>
            <w:vAlign w:val="bottom"/>
            <w:hideMark/>
          </w:tcPr>
          <w:p w14:paraId="222A0F6F" w14:textId="77777777" w:rsidR="001F5AFC" w:rsidRDefault="001F5AFC">
            <w:pPr>
              <w:spacing w:after="0" w:line="240" w:lineRule="auto"/>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w:t>
            </w:r>
          </w:p>
        </w:tc>
      </w:tr>
      <w:tr w:rsidR="001F5AFC" w14:paraId="775129F1" w14:textId="77777777" w:rsidTr="001F5AFC">
        <w:trPr>
          <w:trHeight w:val="255"/>
        </w:trPr>
        <w:tc>
          <w:tcPr>
            <w:tcW w:w="4950" w:type="dxa"/>
            <w:tcBorders>
              <w:top w:val="nil"/>
              <w:left w:val="single" w:sz="4" w:space="0" w:color="auto"/>
              <w:bottom w:val="single" w:sz="4" w:space="0" w:color="auto"/>
              <w:right w:val="single" w:sz="4" w:space="0" w:color="auto"/>
            </w:tcBorders>
            <w:hideMark/>
          </w:tcPr>
          <w:p w14:paraId="60DED052" w14:textId="77777777" w:rsidR="001F5AFC" w:rsidRDefault="001F5AFC">
            <w:pPr>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221 002 Správne poplatky</w:t>
            </w:r>
          </w:p>
        </w:tc>
        <w:tc>
          <w:tcPr>
            <w:tcW w:w="1500" w:type="dxa"/>
            <w:tcBorders>
              <w:top w:val="nil"/>
              <w:left w:val="nil"/>
              <w:bottom w:val="single" w:sz="4" w:space="0" w:color="auto"/>
              <w:right w:val="single" w:sz="4" w:space="0" w:color="auto"/>
            </w:tcBorders>
          </w:tcPr>
          <w:p w14:paraId="5EEAD1F9" w14:textId="77777777" w:rsidR="001F5AFC" w:rsidRDefault="001F5AFC">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hideMark/>
          </w:tcPr>
          <w:p w14:paraId="718624C8" w14:textId="77777777" w:rsidR="001F5AFC" w:rsidRDefault="001F5AFC">
            <w:pPr>
              <w:pStyle w:val="Odsekzoznamu"/>
              <w:spacing w:after="0" w:line="240" w:lineRule="auto"/>
              <w:ind w:left="0" w:right="230"/>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- 174 715</w:t>
            </w:r>
          </w:p>
        </w:tc>
        <w:tc>
          <w:tcPr>
            <w:tcW w:w="1500" w:type="dxa"/>
            <w:tcBorders>
              <w:top w:val="nil"/>
              <w:left w:val="nil"/>
              <w:bottom w:val="single" w:sz="4" w:space="0" w:color="auto"/>
              <w:right w:val="single" w:sz="4" w:space="0" w:color="auto"/>
            </w:tcBorders>
            <w:hideMark/>
          </w:tcPr>
          <w:p w14:paraId="423DF901" w14:textId="77777777" w:rsidR="001F5AFC" w:rsidRDefault="001F5AFC">
            <w:pPr>
              <w:spacing w:after="0" w:line="240" w:lineRule="auto"/>
              <w:ind w:right="230"/>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Cs/>
                <w:sz w:val="24"/>
                <w:szCs w:val="24"/>
                <w:lang w:eastAsia="sk-SK"/>
              </w:rPr>
              <w:t>- 190 598</w:t>
            </w:r>
          </w:p>
        </w:tc>
        <w:tc>
          <w:tcPr>
            <w:tcW w:w="1500" w:type="dxa"/>
            <w:tcBorders>
              <w:top w:val="nil"/>
              <w:left w:val="nil"/>
              <w:bottom w:val="single" w:sz="4" w:space="0" w:color="auto"/>
              <w:right w:val="single" w:sz="4" w:space="0" w:color="auto"/>
            </w:tcBorders>
            <w:hideMark/>
          </w:tcPr>
          <w:p w14:paraId="5E866803" w14:textId="77777777" w:rsidR="001F5AFC" w:rsidRDefault="001F5AFC">
            <w:pPr>
              <w:spacing w:after="0" w:line="240" w:lineRule="auto"/>
              <w:ind w:right="230"/>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Cs/>
                <w:sz w:val="24"/>
                <w:szCs w:val="24"/>
                <w:lang w:eastAsia="sk-SK"/>
              </w:rPr>
              <w:t>- 190 598</w:t>
            </w:r>
          </w:p>
        </w:tc>
        <w:tc>
          <w:tcPr>
            <w:tcW w:w="3000" w:type="dxa"/>
            <w:tcBorders>
              <w:top w:val="nil"/>
              <w:left w:val="nil"/>
              <w:bottom w:val="single" w:sz="4" w:space="0" w:color="auto"/>
              <w:right w:val="single" w:sz="4" w:space="0" w:color="auto"/>
            </w:tcBorders>
            <w:noWrap/>
            <w:vAlign w:val="bottom"/>
          </w:tcPr>
          <w:p w14:paraId="65513452" w14:textId="77777777" w:rsidR="001F5AFC" w:rsidRDefault="001F5AFC">
            <w:pPr>
              <w:spacing w:after="0" w:line="240" w:lineRule="auto"/>
              <w:rPr>
                <w:rFonts w:ascii="Times New Roman" w:eastAsia="Times New Roman" w:hAnsi="Times New Roman" w:cs="Times New Roman"/>
                <w:sz w:val="24"/>
                <w:szCs w:val="24"/>
                <w:lang w:eastAsia="sk-SK"/>
              </w:rPr>
            </w:pPr>
          </w:p>
        </w:tc>
      </w:tr>
      <w:tr w:rsidR="001F5AFC" w14:paraId="126902F8" w14:textId="77777777" w:rsidTr="001F5AFC">
        <w:trPr>
          <w:trHeight w:val="255"/>
        </w:trPr>
        <w:tc>
          <w:tcPr>
            <w:tcW w:w="4950" w:type="dxa"/>
            <w:tcBorders>
              <w:top w:val="nil"/>
              <w:left w:val="single" w:sz="4" w:space="0" w:color="auto"/>
              <w:bottom w:val="single" w:sz="4" w:space="0" w:color="auto"/>
              <w:right w:val="single" w:sz="4" w:space="0" w:color="auto"/>
            </w:tcBorders>
            <w:hideMark/>
          </w:tcPr>
          <w:p w14:paraId="7FC301ED" w14:textId="77777777" w:rsidR="001F5AFC" w:rsidRDefault="001F5AFC">
            <w:pPr>
              <w:spacing w:after="0"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222 003 Pokuty za porušenie predpisov</w:t>
            </w:r>
          </w:p>
        </w:tc>
        <w:tc>
          <w:tcPr>
            <w:tcW w:w="1500" w:type="dxa"/>
            <w:tcBorders>
              <w:top w:val="nil"/>
              <w:left w:val="nil"/>
              <w:bottom w:val="single" w:sz="4" w:space="0" w:color="auto"/>
              <w:right w:val="single" w:sz="4" w:space="0" w:color="auto"/>
            </w:tcBorders>
            <w:hideMark/>
          </w:tcPr>
          <w:p w14:paraId="772DD934" w14:textId="77777777" w:rsidR="001F5AFC" w:rsidRDefault="001F5AFC">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367 000</w:t>
            </w:r>
          </w:p>
        </w:tc>
        <w:tc>
          <w:tcPr>
            <w:tcW w:w="1500" w:type="dxa"/>
            <w:tcBorders>
              <w:top w:val="nil"/>
              <w:left w:val="nil"/>
              <w:bottom w:val="single" w:sz="4" w:space="0" w:color="auto"/>
              <w:right w:val="single" w:sz="4" w:space="0" w:color="auto"/>
            </w:tcBorders>
            <w:hideMark/>
          </w:tcPr>
          <w:p w14:paraId="34F2A6B0" w14:textId="77777777" w:rsidR="001F5AFC" w:rsidRDefault="001F5AFC">
            <w:pPr>
              <w:pStyle w:val="Odsekzoznamu"/>
              <w:spacing w:after="0" w:line="240" w:lineRule="auto"/>
              <w:ind w:left="0" w:right="230"/>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400 000</w:t>
            </w:r>
          </w:p>
        </w:tc>
        <w:tc>
          <w:tcPr>
            <w:tcW w:w="1500" w:type="dxa"/>
            <w:tcBorders>
              <w:top w:val="nil"/>
              <w:left w:val="nil"/>
              <w:bottom w:val="single" w:sz="4" w:space="0" w:color="auto"/>
              <w:right w:val="single" w:sz="4" w:space="0" w:color="auto"/>
            </w:tcBorders>
            <w:hideMark/>
          </w:tcPr>
          <w:p w14:paraId="5BF17F15" w14:textId="77777777" w:rsidR="001F5AFC" w:rsidRDefault="001F5AFC">
            <w:pPr>
              <w:spacing w:after="0" w:line="240" w:lineRule="auto"/>
              <w:ind w:right="230"/>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400 000</w:t>
            </w:r>
          </w:p>
        </w:tc>
        <w:tc>
          <w:tcPr>
            <w:tcW w:w="1500" w:type="dxa"/>
            <w:tcBorders>
              <w:top w:val="nil"/>
              <w:left w:val="nil"/>
              <w:bottom w:val="single" w:sz="4" w:space="0" w:color="auto"/>
              <w:right w:val="single" w:sz="4" w:space="0" w:color="auto"/>
            </w:tcBorders>
            <w:hideMark/>
          </w:tcPr>
          <w:p w14:paraId="5AA53DF7" w14:textId="77777777" w:rsidR="001F5AFC" w:rsidRDefault="001F5AFC">
            <w:pPr>
              <w:spacing w:after="0" w:line="240" w:lineRule="auto"/>
              <w:ind w:right="230"/>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400 000</w:t>
            </w:r>
          </w:p>
        </w:tc>
        <w:tc>
          <w:tcPr>
            <w:tcW w:w="3000" w:type="dxa"/>
            <w:tcBorders>
              <w:top w:val="nil"/>
              <w:left w:val="nil"/>
              <w:bottom w:val="single" w:sz="4" w:space="0" w:color="auto"/>
              <w:right w:val="single" w:sz="4" w:space="0" w:color="auto"/>
            </w:tcBorders>
            <w:noWrap/>
            <w:vAlign w:val="bottom"/>
          </w:tcPr>
          <w:p w14:paraId="104717CE" w14:textId="77777777" w:rsidR="001F5AFC" w:rsidRDefault="001F5AFC">
            <w:pPr>
              <w:spacing w:after="0" w:line="240" w:lineRule="auto"/>
              <w:rPr>
                <w:rFonts w:ascii="Times New Roman" w:eastAsia="Times New Roman" w:hAnsi="Times New Roman" w:cs="Times New Roman"/>
                <w:sz w:val="24"/>
                <w:szCs w:val="24"/>
                <w:lang w:eastAsia="sk-SK"/>
              </w:rPr>
            </w:pPr>
          </w:p>
        </w:tc>
      </w:tr>
      <w:tr w:rsidR="001F5AFC" w14:paraId="72798BBE" w14:textId="77777777" w:rsidTr="001F5AFC">
        <w:trPr>
          <w:trHeight w:val="255"/>
        </w:trPr>
        <w:tc>
          <w:tcPr>
            <w:tcW w:w="4950" w:type="dxa"/>
            <w:tcBorders>
              <w:top w:val="nil"/>
              <w:left w:val="single" w:sz="4" w:space="0" w:color="auto"/>
              <w:bottom w:val="single" w:sz="4" w:space="0" w:color="auto"/>
              <w:right w:val="single" w:sz="4" w:space="0" w:color="auto"/>
            </w:tcBorders>
            <w:hideMark/>
          </w:tcPr>
          <w:p w14:paraId="61A3A25C" w14:textId="77777777" w:rsidR="001F5AFC" w:rsidRDefault="001F5AFC">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Granty a transfery (300)</w:t>
            </w:r>
            <w:r>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5D987B16" w14:textId="77777777" w:rsidR="001F5AFC" w:rsidRDefault="001F5AFC">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DB6E8C3" w14:textId="77777777" w:rsidR="001F5AFC" w:rsidRDefault="001F5AFC">
            <w:pPr>
              <w:spacing w:after="0" w:line="240" w:lineRule="auto"/>
              <w:ind w:right="230"/>
              <w:jc w:val="right"/>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2D0C5EA7" w14:textId="77777777" w:rsidR="001F5AFC" w:rsidRDefault="001F5AFC">
            <w:pPr>
              <w:spacing w:after="0" w:line="240" w:lineRule="auto"/>
              <w:ind w:right="230"/>
              <w:jc w:val="right"/>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4E97F007" w14:textId="77777777" w:rsidR="001F5AFC" w:rsidRDefault="001F5AFC">
            <w:pPr>
              <w:spacing w:after="0" w:line="240" w:lineRule="auto"/>
              <w:ind w:right="230"/>
              <w:jc w:val="right"/>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hideMark/>
          </w:tcPr>
          <w:p w14:paraId="35E021B2" w14:textId="77777777" w:rsidR="001F5AFC" w:rsidRDefault="001F5AFC">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1F5AFC" w14:paraId="6E51B3EF" w14:textId="77777777" w:rsidTr="001F5AFC">
        <w:trPr>
          <w:trHeight w:val="255"/>
        </w:trPr>
        <w:tc>
          <w:tcPr>
            <w:tcW w:w="4950" w:type="dxa"/>
            <w:tcBorders>
              <w:top w:val="nil"/>
              <w:left w:val="single" w:sz="4" w:space="0" w:color="auto"/>
              <w:bottom w:val="single" w:sz="4" w:space="0" w:color="auto"/>
              <w:right w:val="single" w:sz="4" w:space="0" w:color="auto"/>
            </w:tcBorders>
            <w:hideMark/>
          </w:tcPr>
          <w:p w14:paraId="3BF2EF4F" w14:textId="77777777" w:rsidR="001F5AFC" w:rsidRDefault="001F5AFC">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hideMark/>
          </w:tcPr>
          <w:p w14:paraId="71D38A21" w14:textId="77777777" w:rsidR="001F5AFC" w:rsidRDefault="001F5AFC">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hideMark/>
          </w:tcPr>
          <w:p w14:paraId="5B670B6C" w14:textId="77777777" w:rsidR="001F5AFC" w:rsidRDefault="001F5AFC">
            <w:pPr>
              <w:spacing w:after="0" w:line="240" w:lineRule="auto"/>
              <w:ind w:right="230"/>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hideMark/>
          </w:tcPr>
          <w:p w14:paraId="1B2E1CC2" w14:textId="77777777" w:rsidR="001F5AFC" w:rsidRDefault="001F5AFC">
            <w:pPr>
              <w:spacing w:after="0" w:line="240" w:lineRule="auto"/>
              <w:ind w:right="230"/>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hideMark/>
          </w:tcPr>
          <w:p w14:paraId="5311EEE1" w14:textId="77777777" w:rsidR="001F5AFC" w:rsidRDefault="001F5AFC">
            <w:pPr>
              <w:spacing w:after="0" w:line="240" w:lineRule="auto"/>
              <w:ind w:right="230"/>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hideMark/>
          </w:tcPr>
          <w:p w14:paraId="7206149D" w14:textId="77777777" w:rsidR="001F5AFC" w:rsidRDefault="001F5AFC">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1F5AFC" w14:paraId="2038DC3C" w14:textId="77777777" w:rsidTr="001F5AFC">
        <w:trPr>
          <w:trHeight w:val="255"/>
        </w:trPr>
        <w:tc>
          <w:tcPr>
            <w:tcW w:w="4950" w:type="dxa"/>
            <w:tcBorders>
              <w:top w:val="nil"/>
              <w:left w:val="single" w:sz="4" w:space="0" w:color="auto"/>
              <w:bottom w:val="single" w:sz="4" w:space="0" w:color="auto"/>
              <w:right w:val="single" w:sz="4" w:space="0" w:color="auto"/>
            </w:tcBorders>
            <w:hideMark/>
          </w:tcPr>
          <w:p w14:paraId="4F70BD0D" w14:textId="77777777" w:rsidR="001F5AFC" w:rsidRDefault="001F5AFC">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hideMark/>
          </w:tcPr>
          <w:p w14:paraId="331184D9" w14:textId="77777777" w:rsidR="001F5AFC" w:rsidRDefault="001F5AFC">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42224C9A" w14:textId="77777777" w:rsidR="001F5AFC" w:rsidRDefault="001F5AFC">
            <w:pPr>
              <w:spacing w:after="0" w:line="240" w:lineRule="auto"/>
              <w:ind w:right="230"/>
              <w:jc w:val="right"/>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hideMark/>
          </w:tcPr>
          <w:p w14:paraId="38E18CA2" w14:textId="77777777" w:rsidR="001F5AFC" w:rsidRDefault="001F5AFC">
            <w:pPr>
              <w:spacing w:after="0" w:line="240" w:lineRule="auto"/>
              <w:ind w:right="230"/>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hideMark/>
          </w:tcPr>
          <w:p w14:paraId="3FDCF0C7" w14:textId="77777777" w:rsidR="001F5AFC" w:rsidRDefault="001F5AFC">
            <w:pPr>
              <w:spacing w:after="0" w:line="240" w:lineRule="auto"/>
              <w:ind w:right="230"/>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hideMark/>
          </w:tcPr>
          <w:p w14:paraId="1A0DD88A" w14:textId="77777777" w:rsidR="001F5AFC" w:rsidRDefault="001F5AFC">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1F5AFC" w14:paraId="190DB6AF" w14:textId="77777777" w:rsidTr="001F5AFC">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hideMark/>
          </w:tcPr>
          <w:p w14:paraId="4065A2D1" w14:textId="77777777" w:rsidR="001F5AFC" w:rsidRDefault="001F5AFC">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hideMark/>
          </w:tcPr>
          <w:p w14:paraId="16240E89" w14:textId="77777777" w:rsidR="001F5AFC" w:rsidRDefault="001F5AFC">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367 000</w:t>
            </w:r>
          </w:p>
        </w:tc>
        <w:tc>
          <w:tcPr>
            <w:tcW w:w="1500" w:type="dxa"/>
            <w:tcBorders>
              <w:top w:val="nil"/>
              <w:left w:val="nil"/>
              <w:bottom w:val="single" w:sz="4" w:space="0" w:color="auto"/>
              <w:right w:val="single" w:sz="4" w:space="0" w:color="auto"/>
            </w:tcBorders>
            <w:shd w:val="clear" w:color="auto" w:fill="BFBFBF" w:themeFill="background1" w:themeFillShade="BF"/>
            <w:hideMark/>
          </w:tcPr>
          <w:p w14:paraId="004E52C0" w14:textId="77777777" w:rsidR="001F5AFC" w:rsidRDefault="001F5AFC">
            <w:pPr>
              <w:spacing w:after="0" w:line="240" w:lineRule="auto"/>
              <w:ind w:right="230"/>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225 285</w:t>
            </w:r>
          </w:p>
        </w:tc>
        <w:tc>
          <w:tcPr>
            <w:tcW w:w="1500" w:type="dxa"/>
            <w:tcBorders>
              <w:top w:val="nil"/>
              <w:left w:val="nil"/>
              <w:bottom w:val="single" w:sz="4" w:space="0" w:color="auto"/>
              <w:right w:val="single" w:sz="4" w:space="0" w:color="auto"/>
            </w:tcBorders>
            <w:shd w:val="clear" w:color="auto" w:fill="BFBFBF" w:themeFill="background1" w:themeFillShade="BF"/>
            <w:hideMark/>
          </w:tcPr>
          <w:p w14:paraId="57C92CF9" w14:textId="77777777" w:rsidR="001F5AFC" w:rsidRDefault="001F5AFC">
            <w:pPr>
              <w:spacing w:after="0" w:line="240" w:lineRule="auto"/>
              <w:ind w:right="230"/>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 209 402</w:t>
            </w:r>
          </w:p>
        </w:tc>
        <w:tc>
          <w:tcPr>
            <w:tcW w:w="1500" w:type="dxa"/>
            <w:tcBorders>
              <w:top w:val="nil"/>
              <w:left w:val="nil"/>
              <w:bottom w:val="single" w:sz="4" w:space="0" w:color="auto"/>
              <w:right w:val="single" w:sz="4" w:space="0" w:color="auto"/>
            </w:tcBorders>
            <w:shd w:val="clear" w:color="auto" w:fill="BFBFBF" w:themeFill="background1" w:themeFillShade="BF"/>
            <w:hideMark/>
          </w:tcPr>
          <w:p w14:paraId="5BCF2027" w14:textId="77777777" w:rsidR="001F5AFC" w:rsidRDefault="001F5AFC">
            <w:pPr>
              <w:spacing w:after="0" w:line="240" w:lineRule="auto"/>
              <w:ind w:right="230"/>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 209 402</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hideMark/>
          </w:tcPr>
          <w:p w14:paraId="34115C46" w14:textId="77777777" w:rsidR="001F5AFC" w:rsidRDefault="001F5AFC">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bl>
    <w:p w14:paraId="3E261577" w14:textId="77777777" w:rsidR="001F5AFC" w:rsidRDefault="001F5AFC" w:rsidP="001F5AFC">
      <w:pPr>
        <w:tabs>
          <w:tab w:val="num" w:pos="1080"/>
        </w:tabs>
        <w:spacing w:after="0" w:line="240" w:lineRule="auto"/>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1 –  príjmy rozpísať až do položiek platnej ekonomickej klasifikácie</w:t>
      </w:r>
    </w:p>
    <w:p w14:paraId="5612516B" w14:textId="77777777" w:rsidR="001F5AFC" w:rsidRDefault="001F5AFC" w:rsidP="001F5AFC">
      <w:pPr>
        <w:tabs>
          <w:tab w:val="num" w:pos="1080"/>
        </w:tabs>
        <w:spacing w:after="0" w:line="240" w:lineRule="auto"/>
        <w:jc w:val="both"/>
        <w:rPr>
          <w:rFonts w:ascii="Times New Roman" w:eastAsia="Times New Roman" w:hAnsi="Times New Roman" w:cs="Times New Roman"/>
          <w:b/>
          <w:bCs/>
          <w:sz w:val="24"/>
          <w:szCs w:val="20"/>
          <w:lang w:eastAsia="sk-SK"/>
        </w:rPr>
      </w:pPr>
    </w:p>
    <w:p w14:paraId="17CA51E3" w14:textId="77777777" w:rsidR="001F5AFC" w:rsidRDefault="001F5AFC" w:rsidP="001F5AFC">
      <w:pPr>
        <w:tabs>
          <w:tab w:val="num" w:pos="1080"/>
        </w:tabs>
        <w:spacing w:after="0" w:line="240" w:lineRule="auto"/>
        <w:jc w:val="both"/>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 xml:space="preserve">Poznámka: </w:t>
      </w:r>
    </w:p>
    <w:p w14:paraId="47B4270A" w14:textId="77777777" w:rsidR="001F5AFC" w:rsidRDefault="001F5AFC" w:rsidP="001F5AFC">
      <w:pPr>
        <w:tabs>
          <w:tab w:val="num" w:pos="1080"/>
        </w:tabs>
        <w:spacing w:after="0" w:line="240" w:lineRule="auto"/>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654A7F99" w14:textId="77777777" w:rsidR="001F5AFC" w:rsidRDefault="001F5AFC" w:rsidP="001F5AFC">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50899352" w14:textId="77777777" w:rsidR="00083D30" w:rsidRDefault="00083D30" w:rsidP="001F5AFC">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2A34C674" w14:textId="77777777" w:rsidR="00083D30" w:rsidRDefault="00083D30" w:rsidP="001F5AFC">
      <w:pPr>
        <w:tabs>
          <w:tab w:val="num" w:pos="1080"/>
        </w:tabs>
        <w:spacing w:after="0" w:line="240" w:lineRule="auto"/>
        <w:ind w:right="-32"/>
        <w:jc w:val="right"/>
        <w:rPr>
          <w:rFonts w:ascii="Times New Roman" w:eastAsia="Times New Roman" w:hAnsi="Times New Roman" w:cs="Times New Roman"/>
          <w:bCs/>
          <w:sz w:val="24"/>
          <w:szCs w:val="24"/>
          <w:lang w:eastAsia="sk-SK"/>
        </w:rPr>
      </w:pPr>
    </w:p>
    <w:p w14:paraId="4342EE3D" w14:textId="77777777" w:rsidR="00083D30" w:rsidRDefault="00083D30">
      <w:pPr>
        <w:spacing w:after="160" w:line="259"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br w:type="page"/>
      </w:r>
    </w:p>
    <w:p w14:paraId="268676D3" w14:textId="5CB4EADC" w:rsidR="00083D30" w:rsidRDefault="001F5AFC" w:rsidP="00083D30">
      <w:pPr>
        <w:tabs>
          <w:tab w:val="num" w:pos="1080"/>
        </w:tabs>
        <w:spacing w:after="0" w:line="240" w:lineRule="auto"/>
        <w:ind w:right="-32"/>
        <w:jc w:val="right"/>
      </w:pPr>
      <w:r>
        <w:rPr>
          <w:rFonts w:ascii="Times New Roman" w:eastAsia="Times New Roman" w:hAnsi="Times New Roman" w:cs="Times New Roman"/>
          <w:bCs/>
          <w:sz w:val="24"/>
          <w:szCs w:val="24"/>
          <w:lang w:eastAsia="sk-SK"/>
        </w:rPr>
        <w:lastRenderedPageBreak/>
        <w:t xml:space="preserve">Tabuľka č. 4/A </w:t>
      </w:r>
    </w:p>
    <w:tbl>
      <w:tblPr>
        <w:tblpPr w:leftFromText="141" w:rightFromText="141" w:bottomFromText="200" w:vertAnchor="text" w:horzAnchor="page" w:tblpX="629" w:tblpY="2"/>
        <w:tblW w:w="14879" w:type="dxa"/>
        <w:tblCellMar>
          <w:left w:w="70" w:type="dxa"/>
          <w:right w:w="70" w:type="dxa"/>
        </w:tblCellMar>
        <w:tblLook w:val="04A0" w:firstRow="1" w:lastRow="0" w:firstColumn="1" w:lastColumn="0" w:noHBand="0" w:noVBand="1"/>
      </w:tblPr>
      <w:tblGrid>
        <w:gridCol w:w="7070"/>
        <w:gridCol w:w="1540"/>
        <w:gridCol w:w="1540"/>
        <w:gridCol w:w="1540"/>
        <w:gridCol w:w="1540"/>
        <w:gridCol w:w="1649"/>
      </w:tblGrid>
      <w:tr w:rsidR="001F5AFC" w14:paraId="1A547E06" w14:textId="77777777" w:rsidTr="001F5AFC">
        <w:trPr>
          <w:cantSplit/>
          <w:trHeight w:val="255"/>
        </w:trPr>
        <w:tc>
          <w:tcPr>
            <w:tcW w:w="707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7AFCC9" w14:textId="51257F03"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14:paraId="42407580"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DE8781B"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Cs w:val="20"/>
                <w:lang w:eastAsia="sk-SK"/>
              </w:rPr>
              <w:t>poznámka</w:t>
            </w:r>
          </w:p>
        </w:tc>
      </w:tr>
      <w:tr w:rsidR="001F5AFC" w14:paraId="75F316A3" w14:textId="77777777" w:rsidTr="001F5AFC">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737A55" w14:textId="77777777" w:rsidR="001F5AFC" w:rsidRPr="007144C6" w:rsidRDefault="001F5AFC" w:rsidP="00083D30">
            <w:pPr>
              <w:spacing w:after="0" w:line="240" w:lineRule="auto"/>
              <w:rPr>
                <w:rFonts w:ascii="Times New Roman" w:eastAsia="Times New Roman" w:hAnsi="Times New Roman" w:cs="Times New Roman"/>
                <w:b/>
                <w:bCs/>
                <w:sz w:val="20"/>
                <w:szCs w:val="20"/>
                <w:lang w:eastAsia="sk-SK"/>
              </w:rPr>
            </w:pPr>
          </w:p>
        </w:tc>
        <w:tc>
          <w:tcPr>
            <w:tcW w:w="1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28D3AB"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2026</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444CF0DB"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2027</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56C0E211"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2028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40AD7E38"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FEE3A" w14:textId="77777777" w:rsidR="001F5AFC" w:rsidRPr="007144C6" w:rsidRDefault="001F5AFC" w:rsidP="00083D30">
            <w:pPr>
              <w:spacing w:after="0" w:line="240" w:lineRule="auto"/>
              <w:rPr>
                <w:rFonts w:ascii="Times New Roman" w:eastAsia="Times New Roman" w:hAnsi="Times New Roman" w:cs="Times New Roman"/>
                <w:b/>
                <w:bCs/>
                <w:sz w:val="20"/>
                <w:szCs w:val="20"/>
                <w:lang w:eastAsia="sk-SK"/>
              </w:rPr>
            </w:pPr>
          </w:p>
        </w:tc>
      </w:tr>
      <w:tr w:rsidR="001F5AFC" w14:paraId="5801ABA0" w14:textId="77777777" w:rsidTr="001F5AFC">
        <w:trPr>
          <w:trHeight w:val="255"/>
        </w:trPr>
        <w:tc>
          <w:tcPr>
            <w:tcW w:w="7070" w:type="dxa"/>
            <w:tcBorders>
              <w:top w:val="single" w:sz="4" w:space="0" w:color="auto"/>
              <w:left w:val="single" w:sz="4" w:space="0" w:color="auto"/>
              <w:bottom w:val="single" w:sz="4" w:space="0" w:color="auto"/>
              <w:right w:val="single" w:sz="4" w:space="0" w:color="auto"/>
            </w:tcBorders>
            <w:hideMark/>
          </w:tcPr>
          <w:p w14:paraId="09B856D1" w14:textId="77777777" w:rsidR="001F5AFC" w:rsidRPr="007144C6" w:rsidRDefault="001F5AFC" w:rsidP="00083D30">
            <w:pPr>
              <w:spacing w:after="0" w:line="240" w:lineRule="auto"/>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14:paraId="7FE73D1B"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652022F4"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1CE9C515"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4F3A7352"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p>
        </w:tc>
        <w:tc>
          <w:tcPr>
            <w:tcW w:w="1649" w:type="dxa"/>
            <w:tcBorders>
              <w:top w:val="single" w:sz="4" w:space="0" w:color="auto"/>
              <w:left w:val="nil"/>
              <w:bottom w:val="single" w:sz="4" w:space="0" w:color="auto"/>
              <w:right w:val="single" w:sz="4" w:space="0" w:color="auto"/>
            </w:tcBorders>
            <w:noWrap/>
            <w:vAlign w:val="bottom"/>
            <w:hideMark/>
          </w:tcPr>
          <w:p w14:paraId="1066EF94" w14:textId="77777777" w:rsidR="001F5AFC" w:rsidRPr="007144C6" w:rsidRDefault="001F5AFC" w:rsidP="00083D30">
            <w:pPr>
              <w:spacing w:after="0" w:line="240" w:lineRule="auto"/>
              <w:rPr>
                <w:rFonts w:ascii="Times New Roman" w:eastAsia="Times New Roman" w:hAnsi="Times New Roman" w:cs="Times New Roman"/>
                <w:sz w:val="20"/>
                <w:szCs w:val="20"/>
                <w:lang w:eastAsia="sk-SK"/>
              </w:rPr>
            </w:pPr>
            <w:r w:rsidRPr="007144C6">
              <w:rPr>
                <w:rFonts w:ascii="Times New Roman" w:eastAsia="Times New Roman" w:hAnsi="Times New Roman" w:cs="Times New Roman"/>
                <w:sz w:val="20"/>
                <w:szCs w:val="20"/>
                <w:lang w:eastAsia="sk-SK"/>
              </w:rPr>
              <w:t> </w:t>
            </w:r>
          </w:p>
        </w:tc>
      </w:tr>
      <w:tr w:rsidR="001F5AFC" w14:paraId="6DA86A55" w14:textId="77777777" w:rsidTr="001F5AFC">
        <w:trPr>
          <w:trHeight w:val="255"/>
        </w:trPr>
        <w:tc>
          <w:tcPr>
            <w:tcW w:w="7070" w:type="dxa"/>
            <w:tcBorders>
              <w:top w:val="nil"/>
              <w:left w:val="single" w:sz="4" w:space="0" w:color="auto"/>
              <w:bottom w:val="single" w:sz="4" w:space="0" w:color="auto"/>
              <w:right w:val="single" w:sz="4" w:space="0" w:color="auto"/>
            </w:tcBorders>
            <w:hideMark/>
          </w:tcPr>
          <w:p w14:paraId="5321EF11" w14:textId="77777777" w:rsidR="001F5AFC" w:rsidRPr="007144C6" w:rsidRDefault="001F5AFC" w:rsidP="00083D30">
            <w:pPr>
              <w:spacing w:after="0" w:line="240" w:lineRule="auto"/>
              <w:rPr>
                <w:rFonts w:ascii="Times New Roman" w:eastAsia="Times New Roman" w:hAnsi="Times New Roman" w:cs="Times New Roman"/>
                <w:sz w:val="20"/>
                <w:szCs w:val="20"/>
                <w:lang w:eastAsia="sk-SK"/>
              </w:rPr>
            </w:pPr>
            <w:r w:rsidRPr="007144C6">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57DD4620"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ED8297E"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5BCA7E2"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1814C29"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6853B089" w14:textId="77777777" w:rsidR="001F5AFC" w:rsidRPr="007144C6" w:rsidRDefault="001F5AFC" w:rsidP="00083D30">
            <w:pPr>
              <w:spacing w:after="0" w:line="240" w:lineRule="auto"/>
              <w:rPr>
                <w:rFonts w:ascii="Times New Roman" w:eastAsia="Times New Roman" w:hAnsi="Times New Roman" w:cs="Times New Roman"/>
                <w:sz w:val="20"/>
                <w:szCs w:val="20"/>
                <w:lang w:eastAsia="sk-SK"/>
              </w:rPr>
            </w:pPr>
            <w:r w:rsidRPr="007144C6">
              <w:rPr>
                <w:rFonts w:ascii="Times New Roman" w:eastAsia="Times New Roman" w:hAnsi="Times New Roman" w:cs="Times New Roman"/>
                <w:sz w:val="20"/>
                <w:szCs w:val="20"/>
                <w:lang w:eastAsia="sk-SK"/>
              </w:rPr>
              <w:t> </w:t>
            </w:r>
          </w:p>
        </w:tc>
      </w:tr>
      <w:tr w:rsidR="001F5AFC" w14:paraId="5CC3C332" w14:textId="77777777" w:rsidTr="001F5AFC">
        <w:trPr>
          <w:trHeight w:val="255"/>
        </w:trPr>
        <w:tc>
          <w:tcPr>
            <w:tcW w:w="7070" w:type="dxa"/>
            <w:tcBorders>
              <w:top w:val="nil"/>
              <w:left w:val="single" w:sz="4" w:space="0" w:color="auto"/>
              <w:bottom w:val="single" w:sz="4" w:space="0" w:color="auto"/>
              <w:right w:val="single" w:sz="4" w:space="0" w:color="auto"/>
            </w:tcBorders>
            <w:hideMark/>
          </w:tcPr>
          <w:p w14:paraId="710434AA" w14:textId="77777777" w:rsidR="001F5AFC" w:rsidRPr="007144C6" w:rsidRDefault="001F5AFC" w:rsidP="00083D30">
            <w:pPr>
              <w:spacing w:after="0" w:line="240" w:lineRule="auto"/>
              <w:rPr>
                <w:rFonts w:ascii="Times New Roman" w:eastAsia="Times New Roman" w:hAnsi="Times New Roman" w:cs="Times New Roman"/>
                <w:sz w:val="20"/>
                <w:szCs w:val="20"/>
                <w:vertAlign w:val="superscript"/>
                <w:lang w:eastAsia="sk-SK"/>
              </w:rPr>
            </w:pPr>
            <w:r w:rsidRPr="007144C6">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14:paraId="49654C47"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E2C16A2"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C6D32B3"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43EBB71"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05A9C3A8" w14:textId="77777777" w:rsidR="001F5AFC" w:rsidRPr="007144C6" w:rsidRDefault="001F5AFC" w:rsidP="00083D30">
            <w:pPr>
              <w:spacing w:after="0" w:line="240" w:lineRule="auto"/>
              <w:rPr>
                <w:rFonts w:ascii="Times New Roman" w:eastAsia="Times New Roman" w:hAnsi="Times New Roman" w:cs="Times New Roman"/>
                <w:sz w:val="20"/>
                <w:szCs w:val="20"/>
                <w:lang w:eastAsia="sk-SK"/>
              </w:rPr>
            </w:pPr>
            <w:r w:rsidRPr="007144C6">
              <w:rPr>
                <w:rFonts w:ascii="Times New Roman" w:eastAsia="Times New Roman" w:hAnsi="Times New Roman" w:cs="Times New Roman"/>
                <w:sz w:val="20"/>
                <w:szCs w:val="20"/>
                <w:lang w:eastAsia="sk-SK"/>
              </w:rPr>
              <w:t> </w:t>
            </w:r>
          </w:p>
        </w:tc>
      </w:tr>
      <w:tr w:rsidR="001F5AFC" w14:paraId="2C2CB913" w14:textId="77777777" w:rsidTr="001F5AFC">
        <w:trPr>
          <w:trHeight w:val="255"/>
        </w:trPr>
        <w:tc>
          <w:tcPr>
            <w:tcW w:w="7070" w:type="dxa"/>
            <w:tcBorders>
              <w:top w:val="nil"/>
              <w:left w:val="single" w:sz="4" w:space="0" w:color="auto"/>
              <w:bottom w:val="single" w:sz="4" w:space="0" w:color="auto"/>
              <w:right w:val="single" w:sz="4" w:space="0" w:color="auto"/>
            </w:tcBorders>
            <w:hideMark/>
          </w:tcPr>
          <w:p w14:paraId="5D2433B9" w14:textId="77777777" w:rsidR="001F5AFC" w:rsidRPr="007144C6" w:rsidRDefault="001F5AFC" w:rsidP="00083D30">
            <w:pPr>
              <w:spacing w:after="0" w:line="240" w:lineRule="auto"/>
              <w:rPr>
                <w:rFonts w:ascii="Times New Roman" w:eastAsia="Times New Roman" w:hAnsi="Times New Roman" w:cs="Times New Roman"/>
                <w:sz w:val="20"/>
                <w:szCs w:val="20"/>
                <w:vertAlign w:val="superscript"/>
                <w:lang w:eastAsia="sk-SK"/>
              </w:rPr>
            </w:pPr>
            <w:r w:rsidRPr="007144C6">
              <w:rPr>
                <w:rFonts w:ascii="Times New Roman" w:eastAsia="Times New Roman" w:hAnsi="Times New Roman" w:cs="Times New Roman"/>
                <w:sz w:val="20"/>
                <w:szCs w:val="20"/>
                <w:lang w:eastAsia="sk-SK"/>
              </w:rPr>
              <w:t xml:space="preserve">  Tovary a služby (630)</w:t>
            </w:r>
            <w:r w:rsidRPr="007144C6">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50E122E3"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80440C5"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635AB66"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3FD15C3"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2F38AC0A" w14:textId="77777777" w:rsidR="001F5AFC" w:rsidRPr="007144C6" w:rsidRDefault="001F5AFC" w:rsidP="00083D30">
            <w:pPr>
              <w:spacing w:after="0" w:line="240" w:lineRule="auto"/>
              <w:rPr>
                <w:rFonts w:ascii="Times New Roman" w:eastAsia="Times New Roman" w:hAnsi="Times New Roman" w:cs="Times New Roman"/>
                <w:sz w:val="20"/>
                <w:szCs w:val="20"/>
                <w:lang w:eastAsia="sk-SK"/>
              </w:rPr>
            </w:pPr>
            <w:r w:rsidRPr="007144C6">
              <w:rPr>
                <w:rFonts w:ascii="Times New Roman" w:eastAsia="Times New Roman" w:hAnsi="Times New Roman" w:cs="Times New Roman"/>
                <w:sz w:val="20"/>
                <w:szCs w:val="20"/>
                <w:lang w:eastAsia="sk-SK"/>
              </w:rPr>
              <w:t> </w:t>
            </w:r>
          </w:p>
        </w:tc>
      </w:tr>
      <w:tr w:rsidR="001F5AFC" w14:paraId="3E5BBF92" w14:textId="77777777" w:rsidTr="001F5AFC">
        <w:trPr>
          <w:trHeight w:val="255"/>
        </w:trPr>
        <w:tc>
          <w:tcPr>
            <w:tcW w:w="7070" w:type="dxa"/>
            <w:tcBorders>
              <w:top w:val="nil"/>
              <w:left w:val="single" w:sz="4" w:space="0" w:color="auto"/>
              <w:bottom w:val="single" w:sz="4" w:space="0" w:color="auto"/>
              <w:right w:val="single" w:sz="4" w:space="0" w:color="auto"/>
            </w:tcBorders>
            <w:hideMark/>
          </w:tcPr>
          <w:p w14:paraId="4AC4E5A5" w14:textId="77777777" w:rsidR="001F5AFC" w:rsidRPr="007144C6" w:rsidRDefault="001F5AFC" w:rsidP="00083D30">
            <w:pPr>
              <w:spacing w:after="0" w:line="240" w:lineRule="auto"/>
              <w:rPr>
                <w:rFonts w:ascii="Times New Roman" w:eastAsia="Times New Roman" w:hAnsi="Times New Roman" w:cs="Times New Roman"/>
                <w:sz w:val="20"/>
                <w:szCs w:val="20"/>
                <w:lang w:eastAsia="sk-SK"/>
              </w:rPr>
            </w:pPr>
            <w:r w:rsidRPr="007144C6">
              <w:rPr>
                <w:rFonts w:ascii="Times New Roman" w:eastAsia="Times New Roman" w:hAnsi="Times New Roman" w:cs="Times New Roman"/>
                <w:sz w:val="20"/>
                <w:szCs w:val="20"/>
                <w:lang w:eastAsia="sk-SK"/>
              </w:rPr>
              <w:t xml:space="preserve">  Bežné transfery (640)</w:t>
            </w:r>
            <w:r w:rsidRPr="007144C6">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7EAAB950"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694321D"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E536CB6"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17E446E"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74140048" w14:textId="77777777" w:rsidR="001F5AFC" w:rsidRPr="007144C6" w:rsidRDefault="001F5AFC" w:rsidP="00083D30">
            <w:pPr>
              <w:spacing w:after="0" w:line="240" w:lineRule="auto"/>
              <w:rPr>
                <w:rFonts w:ascii="Times New Roman" w:eastAsia="Times New Roman" w:hAnsi="Times New Roman" w:cs="Times New Roman"/>
                <w:sz w:val="20"/>
                <w:szCs w:val="20"/>
                <w:lang w:eastAsia="sk-SK"/>
              </w:rPr>
            </w:pPr>
            <w:r w:rsidRPr="007144C6">
              <w:rPr>
                <w:rFonts w:ascii="Times New Roman" w:eastAsia="Times New Roman" w:hAnsi="Times New Roman" w:cs="Times New Roman"/>
                <w:sz w:val="20"/>
                <w:szCs w:val="20"/>
                <w:lang w:eastAsia="sk-SK"/>
              </w:rPr>
              <w:t> </w:t>
            </w:r>
          </w:p>
        </w:tc>
      </w:tr>
      <w:tr w:rsidR="001F5AFC" w14:paraId="772DA62D" w14:textId="77777777" w:rsidTr="001F5AFC">
        <w:trPr>
          <w:trHeight w:val="255"/>
        </w:trPr>
        <w:tc>
          <w:tcPr>
            <w:tcW w:w="7070" w:type="dxa"/>
            <w:tcBorders>
              <w:top w:val="nil"/>
              <w:left w:val="single" w:sz="4" w:space="0" w:color="auto"/>
              <w:bottom w:val="single" w:sz="4" w:space="0" w:color="auto"/>
              <w:right w:val="single" w:sz="4" w:space="0" w:color="auto"/>
            </w:tcBorders>
            <w:vAlign w:val="center"/>
            <w:hideMark/>
          </w:tcPr>
          <w:p w14:paraId="60D10FCA" w14:textId="77777777" w:rsidR="001F5AFC" w:rsidRPr="007144C6" w:rsidRDefault="001F5AFC" w:rsidP="00083D30">
            <w:pPr>
              <w:spacing w:after="0" w:line="240" w:lineRule="auto"/>
              <w:rPr>
                <w:rFonts w:ascii="Times New Roman" w:eastAsia="Times New Roman" w:hAnsi="Times New Roman" w:cs="Times New Roman"/>
                <w:sz w:val="20"/>
                <w:szCs w:val="20"/>
                <w:lang w:eastAsia="sk-SK"/>
              </w:rPr>
            </w:pPr>
            <w:r w:rsidRPr="007144C6">
              <w:rPr>
                <w:rFonts w:ascii="Times New Roman" w:eastAsia="Times New Roman" w:hAnsi="Times New Roman" w:cs="Times New Roman"/>
                <w:sz w:val="20"/>
                <w:szCs w:val="20"/>
                <w:lang w:eastAsia="sk-SK"/>
              </w:rPr>
              <w:t xml:space="preserve">  Splácanie úrokov a ostatné platby súvisiace s </w:t>
            </w:r>
            <w:r w:rsidRPr="007144C6">
              <w:rPr>
                <w:sz w:val="20"/>
                <w:szCs w:val="20"/>
              </w:rPr>
              <w:t xml:space="preserve"> </w:t>
            </w:r>
            <w:r w:rsidRPr="007144C6">
              <w:rPr>
                <w:rFonts w:ascii="Times New Roman" w:eastAsia="Times New Roman" w:hAnsi="Times New Roman" w:cs="Times New Roman"/>
                <w:sz w:val="20"/>
                <w:szCs w:val="20"/>
                <w:lang w:eastAsia="sk-SK"/>
              </w:rPr>
              <w:t>úverom, pôžičkou, návratnou finančnou výpomocou a finančným prenájmom (650)</w:t>
            </w:r>
            <w:r w:rsidRPr="007144C6">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4F57AAB9" w14:textId="77777777" w:rsidR="001F5AFC" w:rsidRPr="007144C6" w:rsidRDefault="001F5AFC" w:rsidP="00083D30">
            <w:pPr>
              <w:spacing w:after="0" w:line="240" w:lineRule="auto"/>
              <w:jc w:val="center"/>
              <w:rPr>
                <w:rFonts w:ascii="Times New Roman" w:eastAsia="Times New Roman" w:hAnsi="Times New Roman" w:cs="Times New Roman"/>
                <w:sz w:val="20"/>
                <w:szCs w:val="20"/>
                <w:highlight w:val="yellow"/>
                <w:lang w:eastAsia="sk-SK"/>
              </w:rPr>
            </w:pPr>
          </w:p>
        </w:tc>
        <w:tc>
          <w:tcPr>
            <w:tcW w:w="1540" w:type="dxa"/>
            <w:tcBorders>
              <w:top w:val="nil"/>
              <w:left w:val="nil"/>
              <w:bottom w:val="single" w:sz="4" w:space="0" w:color="auto"/>
              <w:right w:val="single" w:sz="4" w:space="0" w:color="auto"/>
            </w:tcBorders>
          </w:tcPr>
          <w:p w14:paraId="713D5C16"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A02B2E0"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4951105"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55BAB7E5" w14:textId="77777777" w:rsidR="001F5AFC" w:rsidRPr="007144C6" w:rsidRDefault="001F5AFC" w:rsidP="00083D30">
            <w:pPr>
              <w:spacing w:after="0" w:line="240" w:lineRule="auto"/>
              <w:rPr>
                <w:rFonts w:ascii="Times New Roman" w:eastAsia="Times New Roman" w:hAnsi="Times New Roman" w:cs="Times New Roman"/>
                <w:sz w:val="20"/>
                <w:szCs w:val="20"/>
                <w:lang w:eastAsia="sk-SK"/>
              </w:rPr>
            </w:pPr>
          </w:p>
        </w:tc>
      </w:tr>
      <w:tr w:rsidR="001F5AFC" w14:paraId="3841AC31" w14:textId="77777777" w:rsidTr="001F5AFC">
        <w:trPr>
          <w:trHeight w:val="255"/>
        </w:trPr>
        <w:tc>
          <w:tcPr>
            <w:tcW w:w="7070" w:type="dxa"/>
            <w:tcBorders>
              <w:top w:val="nil"/>
              <w:left w:val="single" w:sz="4" w:space="0" w:color="auto"/>
              <w:bottom w:val="single" w:sz="4" w:space="0" w:color="auto"/>
              <w:right w:val="single" w:sz="4" w:space="0" w:color="auto"/>
            </w:tcBorders>
            <w:hideMark/>
          </w:tcPr>
          <w:p w14:paraId="2D4D1252" w14:textId="77777777" w:rsidR="001F5AFC" w:rsidRPr="007144C6" w:rsidRDefault="001F5AFC" w:rsidP="00083D30">
            <w:pPr>
              <w:spacing w:after="0" w:line="240" w:lineRule="auto"/>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vAlign w:val="center"/>
            <w:hideMark/>
          </w:tcPr>
          <w:p w14:paraId="00C4A4F1"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501 582</w:t>
            </w:r>
          </w:p>
        </w:tc>
        <w:tc>
          <w:tcPr>
            <w:tcW w:w="1540" w:type="dxa"/>
            <w:tcBorders>
              <w:top w:val="nil"/>
              <w:left w:val="nil"/>
              <w:bottom w:val="single" w:sz="4" w:space="0" w:color="auto"/>
              <w:right w:val="single" w:sz="4" w:space="0" w:color="auto"/>
            </w:tcBorders>
            <w:vAlign w:val="center"/>
            <w:hideMark/>
          </w:tcPr>
          <w:p w14:paraId="12F85A2A"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589 440</w:t>
            </w:r>
          </w:p>
        </w:tc>
        <w:tc>
          <w:tcPr>
            <w:tcW w:w="1540" w:type="dxa"/>
            <w:tcBorders>
              <w:top w:val="nil"/>
              <w:left w:val="nil"/>
              <w:bottom w:val="single" w:sz="4" w:space="0" w:color="auto"/>
              <w:right w:val="single" w:sz="4" w:space="0" w:color="auto"/>
            </w:tcBorders>
            <w:hideMark/>
          </w:tcPr>
          <w:p w14:paraId="5CA7C1F8"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hideMark/>
          </w:tcPr>
          <w:p w14:paraId="2AC91BBA"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0</w:t>
            </w:r>
          </w:p>
        </w:tc>
        <w:tc>
          <w:tcPr>
            <w:tcW w:w="1649" w:type="dxa"/>
            <w:tcBorders>
              <w:top w:val="nil"/>
              <w:left w:val="nil"/>
              <w:bottom w:val="single" w:sz="4" w:space="0" w:color="auto"/>
              <w:right w:val="single" w:sz="4" w:space="0" w:color="auto"/>
            </w:tcBorders>
            <w:noWrap/>
            <w:vAlign w:val="bottom"/>
            <w:hideMark/>
          </w:tcPr>
          <w:p w14:paraId="00397B73" w14:textId="77777777" w:rsidR="001F5AFC" w:rsidRPr="007144C6" w:rsidRDefault="001F5AFC" w:rsidP="00083D30">
            <w:pPr>
              <w:spacing w:after="0" w:line="240" w:lineRule="auto"/>
              <w:rPr>
                <w:rFonts w:ascii="Times New Roman" w:eastAsia="Times New Roman" w:hAnsi="Times New Roman" w:cs="Times New Roman"/>
                <w:sz w:val="20"/>
                <w:szCs w:val="20"/>
                <w:lang w:eastAsia="sk-SK"/>
              </w:rPr>
            </w:pPr>
            <w:r w:rsidRPr="007144C6">
              <w:rPr>
                <w:rFonts w:ascii="Times New Roman" w:eastAsia="Times New Roman" w:hAnsi="Times New Roman" w:cs="Times New Roman"/>
                <w:sz w:val="20"/>
                <w:szCs w:val="20"/>
                <w:lang w:eastAsia="sk-SK"/>
              </w:rPr>
              <w:t> </w:t>
            </w:r>
          </w:p>
        </w:tc>
      </w:tr>
      <w:tr w:rsidR="001F5AFC" w14:paraId="16BE0979" w14:textId="77777777" w:rsidTr="001F5AFC">
        <w:trPr>
          <w:trHeight w:val="255"/>
        </w:trPr>
        <w:tc>
          <w:tcPr>
            <w:tcW w:w="7070" w:type="dxa"/>
            <w:tcBorders>
              <w:top w:val="nil"/>
              <w:left w:val="single" w:sz="4" w:space="0" w:color="auto"/>
              <w:bottom w:val="single" w:sz="4" w:space="0" w:color="auto"/>
              <w:right w:val="single" w:sz="4" w:space="0" w:color="auto"/>
            </w:tcBorders>
            <w:hideMark/>
          </w:tcPr>
          <w:p w14:paraId="4A779D3B" w14:textId="77777777" w:rsidR="001F5AFC" w:rsidRPr="007144C6" w:rsidRDefault="001F5AFC" w:rsidP="00083D30">
            <w:pPr>
              <w:spacing w:after="0" w:line="240" w:lineRule="auto"/>
              <w:rPr>
                <w:rFonts w:ascii="Times New Roman" w:eastAsia="Times New Roman" w:hAnsi="Times New Roman" w:cs="Times New Roman"/>
                <w:sz w:val="20"/>
                <w:szCs w:val="20"/>
                <w:lang w:eastAsia="sk-SK"/>
              </w:rPr>
            </w:pPr>
            <w:r w:rsidRPr="007144C6">
              <w:rPr>
                <w:rFonts w:ascii="Times New Roman" w:eastAsia="Times New Roman" w:hAnsi="Times New Roman" w:cs="Times New Roman"/>
                <w:sz w:val="20"/>
                <w:szCs w:val="20"/>
                <w:lang w:eastAsia="sk-SK"/>
              </w:rPr>
              <w:t xml:space="preserve">  Obstarávanie kapitálových aktív (710)</w:t>
            </w:r>
            <w:r w:rsidRPr="007144C6">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hideMark/>
          </w:tcPr>
          <w:p w14:paraId="69D7C8F5"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501 582</w:t>
            </w:r>
          </w:p>
        </w:tc>
        <w:tc>
          <w:tcPr>
            <w:tcW w:w="1540" w:type="dxa"/>
            <w:tcBorders>
              <w:top w:val="nil"/>
              <w:left w:val="nil"/>
              <w:bottom w:val="single" w:sz="4" w:space="0" w:color="auto"/>
              <w:right w:val="single" w:sz="4" w:space="0" w:color="auto"/>
            </w:tcBorders>
            <w:hideMark/>
          </w:tcPr>
          <w:p w14:paraId="164547C2" w14:textId="77777777" w:rsidR="001F5AFC" w:rsidRPr="007144C6" w:rsidRDefault="001F5AFC" w:rsidP="00083D30">
            <w:pPr>
              <w:spacing w:after="0" w:line="240" w:lineRule="auto"/>
              <w:jc w:val="center"/>
              <w:rPr>
                <w:rFonts w:ascii="Times New Roman" w:eastAsia="Times New Roman" w:hAnsi="Times New Roman" w:cs="Times New Roman"/>
                <w:b/>
                <w:sz w:val="20"/>
                <w:szCs w:val="20"/>
                <w:lang w:eastAsia="sk-SK"/>
              </w:rPr>
            </w:pPr>
            <w:r w:rsidRPr="007144C6">
              <w:rPr>
                <w:rFonts w:ascii="Times New Roman" w:eastAsia="Times New Roman" w:hAnsi="Times New Roman" w:cs="Times New Roman"/>
                <w:b/>
                <w:bCs/>
                <w:sz w:val="20"/>
                <w:szCs w:val="20"/>
                <w:lang w:eastAsia="sk-SK"/>
              </w:rPr>
              <w:t>589 440</w:t>
            </w:r>
          </w:p>
        </w:tc>
        <w:tc>
          <w:tcPr>
            <w:tcW w:w="1540" w:type="dxa"/>
            <w:tcBorders>
              <w:top w:val="nil"/>
              <w:left w:val="nil"/>
              <w:bottom w:val="single" w:sz="4" w:space="0" w:color="auto"/>
              <w:right w:val="single" w:sz="4" w:space="0" w:color="auto"/>
            </w:tcBorders>
          </w:tcPr>
          <w:p w14:paraId="7ADE8E67"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709F6B6"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644A702B" w14:textId="77777777" w:rsidR="001F5AFC" w:rsidRPr="007144C6" w:rsidRDefault="001F5AFC" w:rsidP="00083D30">
            <w:pPr>
              <w:spacing w:after="0" w:line="240" w:lineRule="auto"/>
              <w:rPr>
                <w:rFonts w:ascii="Times New Roman" w:eastAsia="Times New Roman" w:hAnsi="Times New Roman" w:cs="Times New Roman"/>
                <w:sz w:val="20"/>
                <w:szCs w:val="20"/>
                <w:lang w:eastAsia="sk-SK"/>
              </w:rPr>
            </w:pPr>
            <w:r w:rsidRPr="007144C6">
              <w:rPr>
                <w:rFonts w:ascii="Times New Roman" w:eastAsia="Times New Roman" w:hAnsi="Times New Roman" w:cs="Times New Roman"/>
                <w:sz w:val="20"/>
                <w:szCs w:val="20"/>
                <w:lang w:eastAsia="sk-SK"/>
              </w:rPr>
              <w:t> </w:t>
            </w:r>
          </w:p>
        </w:tc>
      </w:tr>
      <w:tr w:rsidR="001F5AFC" w14:paraId="50DED8E8" w14:textId="77777777" w:rsidTr="001F5AFC">
        <w:trPr>
          <w:trHeight w:val="255"/>
        </w:trPr>
        <w:tc>
          <w:tcPr>
            <w:tcW w:w="7070" w:type="dxa"/>
            <w:tcBorders>
              <w:top w:val="nil"/>
              <w:left w:val="single" w:sz="4" w:space="0" w:color="auto"/>
              <w:bottom w:val="single" w:sz="4" w:space="0" w:color="auto"/>
              <w:right w:val="single" w:sz="4" w:space="0" w:color="auto"/>
            </w:tcBorders>
            <w:hideMark/>
          </w:tcPr>
          <w:p w14:paraId="137E375C" w14:textId="77777777" w:rsidR="001F5AFC" w:rsidRPr="007144C6" w:rsidRDefault="001F5AFC" w:rsidP="00083D30">
            <w:pPr>
              <w:spacing w:after="0" w:line="240" w:lineRule="auto"/>
              <w:rPr>
                <w:rFonts w:ascii="Times New Roman" w:eastAsia="Times New Roman" w:hAnsi="Times New Roman" w:cs="Times New Roman"/>
                <w:sz w:val="20"/>
                <w:szCs w:val="20"/>
                <w:lang w:eastAsia="sk-SK"/>
              </w:rPr>
            </w:pPr>
            <w:r w:rsidRPr="007144C6">
              <w:rPr>
                <w:rFonts w:ascii="Times New Roman" w:eastAsia="Times New Roman" w:hAnsi="Times New Roman" w:cs="Times New Roman"/>
                <w:sz w:val="20"/>
                <w:szCs w:val="20"/>
                <w:lang w:eastAsia="sk-SK"/>
              </w:rPr>
              <w:t>v tom: MV SR</w:t>
            </w:r>
          </w:p>
        </w:tc>
        <w:tc>
          <w:tcPr>
            <w:tcW w:w="1540" w:type="dxa"/>
            <w:tcBorders>
              <w:top w:val="nil"/>
              <w:left w:val="nil"/>
              <w:bottom w:val="single" w:sz="4" w:space="0" w:color="auto"/>
              <w:right w:val="single" w:sz="4" w:space="0" w:color="auto"/>
            </w:tcBorders>
            <w:hideMark/>
          </w:tcPr>
          <w:p w14:paraId="6C1E7413" w14:textId="77777777" w:rsidR="001F5AFC" w:rsidRPr="007144C6" w:rsidRDefault="001F5AFC" w:rsidP="00083D30">
            <w:pPr>
              <w:spacing w:after="0" w:line="240" w:lineRule="auto"/>
              <w:jc w:val="center"/>
              <w:rPr>
                <w:rFonts w:ascii="Times New Roman" w:eastAsia="Times New Roman" w:hAnsi="Times New Roman" w:cs="Times New Roman"/>
                <w:bCs/>
                <w:sz w:val="20"/>
                <w:szCs w:val="20"/>
                <w:lang w:eastAsia="sk-SK"/>
              </w:rPr>
            </w:pPr>
            <w:r w:rsidRPr="007144C6">
              <w:rPr>
                <w:rFonts w:ascii="Times New Roman" w:eastAsia="Times New Roman" w:hAnsi="Times New Roman" w:cs="Times New Roman"/>
                <w:bCs/>
                <w:sz w:val="20"/>
                <w:szCs w:val="20"/>
                <w:lang w:eastAsia="sk-SK"/>
              </w:rPr>
              <w:t>501 582</w:t>
            </w:r>
          </w:p>
        </w:tc>
        <w:tc>
          <w:tcPr>
            <w:tcW w:w="1540" w:type="dxa"/>
            <w:tcBorders>
              <w:top w:val="nil"/>
              <w:left w:val="nil"/>
              <w:bottom w:val="single" w:sz="4" w:space="0" w:color="auto"/>
              <w:right w:val="single" w:sz="4" w:space="0" w:color="auto"/>
            </w:tcBorders>
            <w:hideMark/>
          </w:tcPr>
          <w:p w14:paraId="6757EAD2" w14:textId="77777777" w:rsidR="001F5AFC" w:rsidRPr="007144C6" w:rsidRDefault="001F5AFC" w:rsidP="00083D30">
            <w:pPr>
              <w:spacing w:after="0" w:line="240" w:lineRule="auto"/>
              <w:jc w:val="center"/>
              <w:rPr>
                <w:rFonts w:ascii="Times New Roman" w:eastAsia="Times New Roman" w:hAnsi="Times New Roman" w:cs="Times New Roman"/>
                <w:bCs/>
                <w:sz w:val="20"/>
                <w:szCs w:val="20"/>
                <w:lang w:eastAsia="sk-SK"/>
              </w:rPr>
            </w:pPr>
            <w:r w:rsidRPr="007144C6">
              <w:rPr>
                <w:rFonts w:ascii="Times New Roman" w:eastAsia="Times New Roman" w:hAnsi="Times New Roman" w:cs="Times New Roman"/>
                <w:bCs/>
                <w:sz w:val="20"/>
                <w:szCs w:val="20"/>
                <w:lang w:eastAsia="sk-SK"/>
              </w:rPr>
              <w:t>489 440</w:t>
            </w:r>
          </w:p>
        </w:tc>
        <w:tc>
          <w:tcPr>
            <w:tcW w:w="1540" w:type="dxa"/>
            <w:tcBorders>
              <w:top w:val="nil"/>
              <w:left w:val="nil"/>
              <w:bottom w:val="single" w:sz="4" w:space="0" w:color="auto"/>
              <w:right w:val="single" w:sz="4" w:space="0" w:color="auto"/>
            </w:tcBorders>
          </w:tcPr>
          <w:p w14:paraId="32D8661D"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2D2289F"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436D3D8B" w14:textId="77777777" w:rsidR="001F5AFC" w:rsidRPr="007144C6" w:rsidRDefault="001F5AFC" w:rsidP="00083D30">
            <w:pPr>
              <w:spacing w:after="0" w:line="240" w:lineRule="auto"/>
              <w:rPr>
                <w:rFonts w:ascii="Times New Roman" w:eastAsia="Times New Roman" w:hAnsi="Times New Roman" w:cs="Times New Roman"/>
                <w:sz w:val="20"/>
                <w:szCs w:val="20"/>
                <w:lang w:eastAsia="sk-SK"/>
              </w:rPr>
            </w:pPr>
          </w:p>
        </w:tc>
      </w:tr>
      <w:tr w:rsidR="001F5AFC" w14:paraId="59F770B7" w14:textId="77777777" w:rsidTr="001F5AFC">
        <w:trPr>
          <w:trHeight w:val="255"/>
        </w:trPr>
        <w:tc>
          <w:tcPr>
            <w:tcW w:w="7070" w:type="dxa"/>
            <w:tcBorders>
              <w:top w:val="nil"/>
              <w:left w:val="single" w:sz="4" w:space="0" w:color="auto"/>
              <w:bottom w:val="single" w:sz="4" w:space="0" w:color="auto"/>
              <w:right w:val="single" w:sz="4" w:space="0" w:color="auto"/>
            </w:tcBorders>
            <w:hideMark/>
          </w:tcPr>
          <w:p w14:paraId="10342D34" w14:textId="77777777" w:rsidR="001F5AFC" w:rsidRPr="007144C6" w:rsidRDefault="001F5AFC" w:rsidP="00083D30">
            <w:pPr>
              <w:spacing w:after="0" w:line="240" w:lineRule="auto"/>
              <w:rPr>
                <w:rFonts w:ascii="Times New Roman" w:eastAsia="Times New Roman" w:hAnsi="Times New Roman" w:cs="Times New Roman"/>
                <w:sz w:val="20"/>
                <w:szCs w:val="20"/>
                <w:lang w:eastAsia="sk-SK"/>
              </w:rPr>
            </w:pPr>
            <w:r w:rsidRPr="007144C6">
              <w:rPr>
                <w:rFonts w:ascii="Times New Roman" w:eastAsia="Times New Roman" w:hAnsi="Times New Roman" w:cs="Times New Roman"/>
                <w:sz w:val="20"/>
                <w:szCs w:val="20"/>
                <w:lang w:eastAsia="sk-SK"/>
              </w:rPr>
              <w:t>v tom: MD SR</w:t>
            </w:r>
          </w:p>
        </w:tc>
        <w:tc>
          <w:tcPr>
            <w:tcW w:w="1540" w:type="dxa"/>
            <w:tcBorders>
              <w:top w:val="nil"/>
              <w:left w:val="nil"/>
              <w:bottom w:val="single" w:sz="4" w:space="0" w:color="auto"/>
              <w:right w:val="single" w:sz="4" w:space="0" w:color="auto"/>
            </w:tcBorders>
          </w:tcPr>
          <w:p w14:paraId="3CB6CD1A"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hideMark/>
          </w:tcPr>
          <w:p w14:paraId="4BE7348A" w14:textId="77777777" w:rsidR="001F5AFC" w:rsidRPr="007144C6" w:rsidRDefault="001F5AFC" w:rsidP="00083D30">
            <w:pPr>
              <w:spacing w:after="0" w:line="240" w:lineRule="auto"/>
              <w:jc w:val="center"/>
              <w:rPr>
                <w:rFonts w:ascii="Times New Roman" w:eastAsia="Times New Roman" w:hAnsi="Times New Roman" w:cs="Times New Roman"/>
                <w:bCs/>
                <w:sz w:val="20"/>
                <w:szCs w:val="20"/>
                <w:lang w:eastAsia="sk-SK"/>
              </w:rPr>
            </w:pPr>
            <w:r w:rsidRPr="007144C6">
              <w:rPr>
                <w:rFonts w:ascii="Times New Roman" w:eastAsia="Times New Roman" w:hAnsi="Times New Roman" w:cs="Times New Roman"/>
                <w:bCs/>
                <w:sz w:val="20"/>
                <w:szCs w:val="20"/>
                <w:lang w:eastAsia="sk-SK"/>
              </w:rPr>
              <w:t>100 000</w:t>
            </w:r>
          </w:p>
        </w:tc>
        <w:tc>
          <w:tcPr>
            <w:tcW w:w="1540" w:type="dxa"/>
            <w:tcBorders>
              <w:top w:val="nil"/>
              <w:left w:val="nil"/>
              <w:bottom w:val="single" w:sz="4" w:space="0" w:color="auto"/>
              <w:right w:val="single" w:sz="4" w:space="0" w:color="auto"/>
            </w:tcBorders>
          </w:tcPr>
          <w:p w14:paraId="7FD760A7"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4A3F4A9"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20EDB2F7" w14:textId="77777777" w:rsidR="001F5AFC" w:rsidRPr="007144C6" w:rsidRDefault="001F5AFC" w:rsidP="00083D30">
            <w:pPr>
              <w:spacing w:after="0" w:line="240" w:lineRule="auto"/>
              <w:rPr>
                <w:rFonts w:ascii="Times New Roman" w:eastAsia="Times New Roman" w:hAnsi="Times New Roman" w:cs="Times New Roman"/>
                <w:sz w:val="20"/>
                <w:szCs w:val="20"/>
                <w:lang w:eastAsia="sk-SK"/>
              </w:rPr>
            </w:pPr>
          </w:p>
        </w:tc>
      </w:tr>
      <w:tr w:rsidR="001F5AFC" w14:paraId="5B6754D6" w14:textId="77777777" w:rsidTr="001F5AFC">
        <w:trPr>
          <w:trHeight w:val="255"/>
        </w:trPr>
        <w:tc>
          <w:tcPr>
            <w:tcW w:w="7070" w:type="dxa"/>
            <w:tcBorders>
              <w:top w:val="nil"/>
              <w:left w:val="single" w:sz="4" w:space="0" w:color="auto"/>
              <w:bottom w:val="single" w:sz="4" w:space="0" w:color="auto"/>
              <w:right w:val="single" w:sz="4" w:space="0" w:color="auto"/>
            </w:tcBorders>
            <w:hideMark/>
          </w:tcPr>
          <w:p w14:paraId="04AC0529" w14:textId="77777777" w:rsidR="001F5AFC" w:rsidRPr="007144C6" w:rsidRDefault="001F5AFC" w:rsidP="00083D30">
            <w:pPr>
              <w:spacing w:after="0" w:line="240" w:lineRule="auto"/>
              <w:rPr>
                <w:rFonts w:ascii="Times New Roman" w:eastAsia="Times New Roman" w:hAnsi="Times New Roman" w:cs="Times New Roman"/>
                <w:sz w:val="20"/>
                <w:szCs w:val="20"/>
                <w:lang w:eastAsia="sk-SK"/>
              </w:rPr>
            </w:pPr>
            <w:r w:rsidRPr="007144C6">
              <w:rPr>
                <w:rFonts w:ascii="Times New Roman" w:eastAsia="Times New Roman" w:hAnsi="Times New Roman" w:cs="Times New Roman"/>
                <w:sz w:val="20"/>
                <w:szCs w:val="20"/>
                <w:lang w:eastAsia="sk-SK"/>
              </w:rPr>
              <w:t xml:space="preserve">  Kapitálové transfery (720)</w:t>
            </w:r>
            <w:r w:rsidRPr="007144C6">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564E9FDA"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157639C"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095235A"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479F8B4" w14:textId="77777777" w:rsidR="001F5AFC" w:rsidRPr="007144C6" w:rsidRDefault="001F5AFC" w:rsidP="00083D30">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3646F665" w14:textId="77777777" w:rsidR="001F5AFC" w:rsidRPr="007144C6" w:rsidRDefault="001F5AFC" w:rsidP="00083D30">
            <w:pPr>
              <w:spacing w:after="0" w:line="240" w:lineRule="auto"/>
              <w:rPr>
                <w:rFonts w:ascii="Times New Roman" w:eastAsia="Times New Roman" w:hAnsi="Times New Roman" w:cs="Times New Roman"/>
                <w:sz w:val="20"/>
                <w:szCs w:val="20"/>
                <w:lang w:eastAsia="sk-SK"/>
              </w:rPr>
            </w:pPr>
            <w:r w:rsidRPr="007144C6">
              <w:rPr>
                <w:rFonts w:ascii="Times New Roman" w:eastAsia="Times New Roman" w:hAnsi="Times New Roman" w:cs="Times New Roman"/>
                <w:sz w:val="20"/>
                <w:szCs w:val="20"/>
                <w:lang w:eastAsia="sk-SK"/>
              </w:rPr>
              <w:t> </w:t>
            </w:r>
          </w:p>
        </w:tc>
      </w:tr>
      <w:tr w:rsidR="001F5AFC" w14:paraId="01B33C7C" w14:textId="77777777" w:rsidTr="001F5AFC">
        <w:trPr>
          <w:trHeight w:val="255"/>
        </w:trPr>
        <w:tc>
          <w:tcPr>
            <w:tcW w:w="7070" w:type="dxa"/>
            <w:tcBorders>
              <w:top w:val="nil"/>
              <w:left w:val="single" w:sz="4" w:space="0" w:color="auto"/>
              <w:bottom w:val="single" w:sz="4" w:space="0" w:color="auto"/>
              <w:right w:val="single" w:sz="4" w:space="0" w:color="auto"/>
            </w:tcBorders>
            <w:hideMark/>
          </w:tcPr>
          <w:p w14:paraId="262E6EE9" w14:textId="77777777" w:rsidR="001F5AFC" w:rsidRPr="007144C6" w:rsidRDefault="001F5AFC" w:rsidP="00083D30">
            <w:pPr>
              <w:spacing w:after="0" w:line="240" w:lineRule="auto"/>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5E6199F7"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hideMark/>
          </w:tcPr>
          <w:p w14:paraId="615C70D8"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hideMark/>
          </w:tcPr>
          <w:p w14:paraId="3261FFB0"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hideMark/>
          </w:tcPr>
          <w:p w14:paraId="749AC805"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 </w:t>
            </w:r>
          </w:p>
        </w:tc>
        <w:tc>
          <w:tcPr>
            <w:tcW w:w="1649" w:type="dxa"/>
            <w:tcBorders>
              <w:top w:val="nil"/>
              <w:left w:val="nil"/>
              <w:bottom w:val="single" w:sz="4" w:space="0" w:color="auto"/>
              <w:right w:val="single" w:sz="4" w:space="0" w:color="auto"/>
            </w:tcBorders>
            <w:noWrap/>
            <w:vAlign w:val="bottom"/>
            <w:hideMark/>
          </w:tcPr>
          <w:p w14:paraId="70F853C9" w14:textId="77777777" w:rsidR="001F5AFC" w:rsidRPr="007144C6" w:rsidRDefault="001F5AFC" w:rsidP="00083D30">
            <w:pPr>
              <w:spacing w:after="0" w:line="240" w:lineRule="auto"/>
              <w:rPr>
                <w:rFonts w:ascii="Times New Roman" w:eastAsia="Times New Roman" w:hAnsi="Times New Roman" w:cs="Times New Roman"/>
                <w:sz w:val="20"/>
                <w:szCs w:val="20"/>
                <w:lang w:eastAsia="sk-SK"/>
              </w:rPr>
            </w:pPr>
            <w:r w:rsidRPr="007144C6">
              <w:rPr>
                <w:rFonts w:ascii="Times New Roman" w:eastAsia="Times New Roman" w:hAnsi="Times New Roman" w:cs="Times New Roman"/>
                <w:sz w:val="20"/>
                <w:szCs w:val="20"/>
                <w:lang w:eastAsia="sk-SK"/>
              </w:rPr>
              <w:t> </w:t>
            </w:r>
          </w:p>
        </w:tc>
      </w:tr>
      <w:tr w:rsidR="001F5AFC" w14:paraId="5DD1BD83" w14:textId="77777777" w:rsidTr="001F5AFC">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241B44" w14:textId="77777777" w:rsidR="001F5AFC" w:rsidRPr="007144C6" w:rsidRDefault="001F5AFC" w:rsidP="00083D30">
            <w:pPr>
              <w:spacing w:after="0" w:line="240" w:lineRule="auto"/>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0836DEB8"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501 582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3C0AE93F"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589 440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09A2FCC4"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4CC7ADBD" w14:textId="77777777" w:rsidR="001F5AFC" w:rsidRPr="007144C6" w:rsidRDefault="001F5AFC" w:rsidP="00083D30">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36110E4" w14:textId="77777777" w:rsidR="001F5AFC" w:rsidRPr="007144C6" w:rsidRDefault="001F5AFC" w:rsidP="00083D30">
            <w:pPr>
              <w:spacing w:after="0" w:line="240" w:lineRule="auto"/>
              <w:rPr>
                <w:rFonts w:ascii="Times New Roman" w:eastAsia="Times New Roman" w:hAnsi="Times New Roman" w:cs="Times New Roman"/>
                <w:sz w:val="20"/>
                <w:szCs w:val="20"/>
                <w:lang w:eastAsia="sk-SK"/>
              </w:rPr>
            </w:pPr>
            <w:r w:rsidRPr="007144C6">
              <w:rPr>
                <w:rFonts w:ascii="Times New Roman" w:eastAsia="Times New Roman" w:hAnsi="Times New Roman" w:cs="Times New Roman"/>
                <w:sz w:val="20"/>
                <w:szCs w:val="20"/>
                <w:lang w:eastAsia="sk-SK"/>
              </w:rPr>
              <w:t> </w:t>
            </w:r>
          </w:p>
        </w:tc>
      </w:tr>
    </w:tbl>
    <w:p w14:paraId="512DF5EB" w14:textId="343FD25B" w:rsidR="001F5AFC" w:rsidRDefault="001F5AFC" w:rsidP="001F5AFC">
      <w:pPr>
        <w:tabs>
          <w:tab w:val="num" w:pos="1080"/>
        </w:tabs>
        <w:spacing w:after="0" w:line="240" w:lineRule="auto"/>
        <w:ind w:left="-900"/>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Tabuľka č. 4/B</w:t>
      </w:r>
    </w:p>
    <w:tbl>
      <w:tblPr>
        <w:tblpPr w:leftFromText="141" w:rightFromText="141" w:bottomFromText="200" w:vertAnchor="text" w:horzAnchor="page" w:tblpX="629" w:tblpY="2"/>
        <w:tblW w:w="14879" w:type="dxa"/>
        <w:tblCellMar>
          <w:left w:w="70" w:type="dxa"/>
          <w:right w:w="70" w:type="dxa"/>
        </w:tblCellMar>
        <w:tblLook w:val="04A0" w:firstRow="1" w:lastRow="0" w:firstColumn="1" w:lastColumn="0" w:noHBand="0" w:noVBand="1"/>
      </w:tblPr>
      <w:tblGrid>
        <w:gridCol w:w="7070"/>
        <w:gridCol w:w="1430"/>
        <w:gridCol w:w="1650"/>
        <w:gridCol w:w="1540"/>
        <w:gridCol w:w="1540"/>
        <w:gridCol w:w="1649"/>
      </w:tblGrid>
      <w:tr w:rsidR="001F5AFC" w14:paraId="02EC8CF7" w14:textId="77777777" w:rsidTr="001F5AFC">
        <w:trPr>
          <w:cantSplit/>
          <w:trHeight w:val="255"/>
        </w:trPr>
        <w:tc>
          <w:tcPr>
            <w:tcW w:w="707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402C48" w14:textId="77777777" w:rsidR="001F5AFC" w:rsidRPr="007144C6" w:rsidRDefault="001F5AFC">
            <w:pPr>
              <w:spacing w:after="0" w:line="240" w:lineRule="auto"/>
              <w:jc w:val="center"/>
              <w:rPr>
                <w:rFonts w:ascii="Times New Roman" w:eastAsia="Times New Roman" w:hAnsi="Times New Roman" w:cs="Times New Roman"/>
                <w:b/>
                <w:bCs/>
                <w:color w:val="000000" w:themeColor="text1"/>
                <w:sz w:val="20"/>
                <w:szCs w:val="20"/>
                <w:lang w:eastAsia="sk-SK"/>
              </w:rPr>
            </w:pPr>
            <w:r w:rsidRPr="007144C6">
              <w:rPr>
                <w:rFonts w:ascii="Times New Roman" w:eastAsia="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14:paraId="17EFC649" w14:textId="77777777" w:rsidR="001F5AFC" w:rsidRPr="007144C6" w:rsidRDefault="001F5AFC">
            <w:pPr>
              <w:spacing w:after="0" w:line="240" w:lineRule="auto"/>
              <w:jc w:val="center"/>
              <w:rPr>
                <w:rFonts w:ascii="Times New Roman" w:eastAsia="Times New Roman" w:hAnsi="Times New Roman" w:cs="Times New Roman"/>
                <w:b/>
                <w:bCs/>
                <w:color w:val="000000" w:themeColor="text1"/>
                <w:sz w:val="20"/>
                <w:szCs w:val="20"/>
                <w:lang w:eastAsia="sk-SK"/>
              </w:rPr>
            </w:pPr>
            <w:r w:rsidRPr="007144C6">
              <w:rPr>
                <w:rFonts w:ascii="Times New Roman" w:eastAsia="Times New Roman" w:hAnsi="Times New Roman" w:cs="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496A95F" w14:textId="77777777" w:rsidR="001F5AFC" w:rsidRPr="007144C6" w:rsidRDefault="001F5AFC">
            <w:pPr>
              <w:spacing w:after="0" w:line="240" w:lineRule="auto"/>
              <w:jc w:val="center"/>
              <w:rPr>
                <w:rFonts w:ascii="Times New Roman" w:eastAsia="Times New Roman" w:hAnsi="Times New Roman" w:cs="Times New Roman"/>
                <w:b/>
                <w:bCs/>
                <w:color w:val="000000" w:themeColor="text1"/>
                <w:sz w:val="20"/>
                <w:szCs w:val="20"/>
                <w:lang w:eastAsia="sk-SK"/>
              </w:rPr>
            </w:pPr>
            <w:r w:rsidRPr="007144C6">
              <w:rPr>
                <w:rFonts w:ascii="Times New Roman" w:eastAsia="Times New Roman" w:hAnsi="Times New Roman" w:cs="Times New Roman"/>
                <w:b/>
                <w:bCs/>
                <w:color w:val="000000" w:themeColor="text1"/>
                <w:szCs w:val="20"/>
                <w:lang w:eastAsia="sk-SK"/>
              </w:rPr>
              <w:t>poznámka</w:t>
            </w:r>
          </w:p>
        </w:tc>
      </w:tr>
      <w:tr w:rsidR="001F5AFC" w14:paraId="02AD1501" w14:textId="77777777" w:rsidTr="001F5AFC">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87EFA" w14:textId="77777777" w:rsidR="001F5AFC" w:rsidRPr="007144C6" w:rsidRDefault="001F5AFC">
            <w:pPr>
              <w:spacing w:after="0"/>
              <w:rPr>
                <w:rFonts w:ascii="Times New Roman" w:eastAsia="Times New Roman" w:hAnsi="Times New Roman" w:cs="Times New Roman"/>
                <w:b/>
                <w:bCs/>
                <w:color w:val="000000" w:themeColor="text1"/>
                <w:sz w:val="20"/>
                <w:szCs w:val="20"/>
                <w:lang w:eastAsia="sk-SK"/>
              </w:rPr>
            </w:pPr>
          </w:p>
        </w:tc>
        <w:tc>
          <w:tcPr>
            <w:tcW w:w="1430" w:type="dxa"/>
            <w:tcBorders>
              <w:top w:val="nil"/>
              <w:left w:val="single" w:sz="4" w:space="0" w:color="auto"/>
              <w:bottom w:val="single" w:sz="4" w:space="0" w:color="auto"/>
              <w:right w:val="single" w:sz="4" w:space="0" w:color="auto"/>
            </w:tcBorders>
            <w:shd w:val="clear" w:color="auto" w:fill="BFBFBF" w:themeFill="background1" w:themeFillShade="BF"/>
            <w:hideMark/>
          </w:tcPr>
          <w:p w14:paraId="3D5C0CD9" w14:textId="77777777" w:rsidR="001F5AFC" w:rsidRPr="007144C6" w:rsidRDefault="001F5AFC">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2026</w:t>
            </w:r>
          </w:p>
        </w:tc>
        <w:tc>
          <w:tcPr>
            <w:tcW w:w="1650" w:type="dxa"/>
            <w:tcBorders>
              <w:top w:val="nil"/>
              <w:left w:val="nil"/>
              <w:bottom w:val="single" w:sz="4" w:space="0" w:color="auto"/>
              <w:right w:val="single" w:sz="4" w:space="0" w:color="auto"/>
            </w:tcBorders>
            <w:shd w:val="clear" w:color="auto" w:fill="BFBFBF" w:themeFill="background1" w:themeFillShade="BF"/>
            <w:hideMark/>
          </w:tcPr>
          <w:p w14:paraId="0F65AB04" w14:textId="77777777" w:rsidR="001F5AFC" w:rsidRPr="007144C6" w:rsidRDefault="001F5AFC">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hideMark/>
          </w:tcPr>
          <w:p w14:paraId="4A5E652F" w14:textId="77777777" w:rsidR="001F5AFC" w:rsidRPr="007144C6" w:rsidRDefault="001F5AFC">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2028</w:t>
            </w:r>
          </w:p>
        </w:tc>
        <w:tc>
          <w:tcPr>
            <w:tcW w:w="1540" w:type="dxa"/>
            <w:tcBorders>
              <w:top w:val="nil"/>
              <w:left w:val="nil"/>
              <w:bottom w:val="single" w:sz="4" w:space="0" w:color="auto"/>
              <w:right w:val="single" w:sz="4" w:space="0" w:color="auto"/>
            </w:tcBorders>
            <w:shd w:val="clear" w:color="auto" w:fill="BFBFBF" w:themeFill="background1" w:themeFillShade="BF"/>
            <w:hideMark/>
          </w:tcPr>
          <w:p w14:paraId="225CA6C6" w14:textId="77777777" w:rsidR="001F5AFC" w:rsidRPr="007144C6" w:rsidRDefault="001F5AFC">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2029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6C695" w14:textId="77777777" w:rsidR="001F5AFC" w:rsidRPr="007144C6" w:rsidRDefault="001F5AFC">
            <w:pPr>
              <w:spacing w:after="0"/>
              <w:rPr>
                <w:rFonts w:ascii="Times New Roman" w:eastAsia="Times New Roman" w:hAnsi="Times New Roman" w:cs="Times New Roman"/>
                <w:b/>
                <w:bCs/>
                <w:color w:val="000000" w:themeColor="text1"/>
                <w:sz w:val="20"/>
                <w:szCs w:val="20"/>
                <w:lang w:eastAsia="sk-SK"/>
              </w:rPr>
            </w:pPr>
          </w:p>
        </w:tc>
      </w:tr>
      <w:tr w:rsidR="001F5AFC" w14:paraId="5FF5752E" w14:textId="77777777" w:rsidTr="001F5AFC">
        <w:trPr>
          <w:trHeight w:val="255"/>
        </w:trPr>
        <w:tc>
          <w:tcPr>
            <w:tcW w:w="7070" w:type="dxa"/>
            <w:tcBorders>
              <w:top w:val="single" w:sz="4" w:space="0" w:color="auto"/>
              <w:left w:val="single" w:sz="4" w:space="0" w:color="auto"/>
              <w:bottom w:val="single" w:sz="4" w:space="0" w:color="auto"/>
              <w:right w:val="single" w:sz="4" w:space="0" w:color="auto"/>
            </w:tcBorders>
            <w:hideMark/>
          </w:tcPr>
          <w:p w14:paraId="450B76CB" w14:textId="77777777" w:rsidR="001F5AFC" w:rsidRPr="007144C6" w:rsidRDefault="001F5AFC">
            <w:pPr>
              <w:spacing w:after="0" w:line="240" w:lineRule="auto"/>
              <w:rPr>
                <w:rFonts w:ascii="Times New Roman" w:eastAsia="Times New Roman" w:hAnsi="Times New Roman" w:cs="Times New Roman"/>
                <w:b/>
                <w:bCs/>
                <w:color w:val="000000" w:themeColor="text1"/>
                <w:sz w:val="20"/>
                <w:szCs w:val="20"/>
                <w:lang w:eastAsia="sk-SK"/>
              </w:rPr>
            </w:pPr>
            <w:r w:rsidRPr="007144C6">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14:paraId="63D922C3" w14:textId="77777777" w:rsidR="001F5AFC" w:rsidRPr="007144C6" w:rsidRDefault="001F5AFC">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1C177B98" w14:textId="77777777" w:rsidR="001F5AFC" w:rsidRPr="007144C6" w:rsidRDefault="001F5AFC">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BED2726" w14:textId="77777777" w:rsidR="001F5AFC" w:rsidRPr="007144C6" w:rsidRDefault="001F5AFC">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6403A7BB" w14:textId="77777777" w:rsidR="001F5AFC" w:rsidRPr="007144C6" w:rsidRDefault="001F5AFC">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49" w:type="dxa"/>
            <w:tcBorders>
              <w:top w:val="single" w:sz="4" w:space="0" w:color="auto"/>
              <w:left w:val="nil"/>
              <w:bottom w:val="single" w:sz="4" w:space="0" w:color="auto"/>
              <w:right w:val="single" w:sz="4" w:space="0" w:color="auto"/>
            </w:tcBorders>
            <w:noWrap/>
            <w:vAlign w:val="bottom"/>
          </w:tcPr>
          <w:p w14:paraId="7B46A359" w14:textId="77777777" w:rsidR="001F5AFC" w:rsidRPr="007144C6" w:rsidRDefault="001F5AFC">
            <w:pPr>
              <w:spacing w:after="0" w:line="240" w:lineRule="auto"/>
              <w:rPr>
                <w:rFonts w:ascii="Times New Roman" w:eastAsia="Times New Roman" w:hAnsi="Times New Roman" w:cs="Times New Roman"/>
                <w:color w:val="000000" w:themeColor="text1"/>
                <w:sz w:val="20"/>
                <w:szCs w:val="20"/>
                <w:lang w:eastAsia="sk-SK"/>
              </w:rPr>
            </w:pPr>
          </w:p>
        </w:tc>
      </w:tr>
      <w:tr w:rsidR="001F5AFC" w14:paraId="608508F1" w14:textId="77777777" w:rsidTr="001F5AFC">
        <w:trPr>
          <w:trHeight w:val="255"/>
        </w:trPr>
        <w:tc>
          <w:tcPr>
            <w:tcW w:w="7070" w:type="dxa"/>
            <w:tcBorders>
              <w:top w:val="nil"/>
              <w:left w:val="single" w:sz="4" w:space="0" w:color="auto"/>
              <w:bottom w:val="single" w:sz="4" w:space="0" w:color="auto"/>
              <w:right w:val="single" w:sz="4" w:space="0" w:color="auto"/>
            </w:tcBorders>
            <w:hideMark/>
          </w:tcPr>
          <w:p w14:paraId="669D5C9F" w14:textId="77777777" w:rsidR="001F5AFC" w:rsidRPr="007144C6" w:rsidRDefault="001F5AFC">
            <w:pPr>
              <w:spacing w:after="0" w:line="240" w:lineRule="auto"/>
              <w:rPr>
                <w:rFonts w:ascii="Times New Roman" w:eastAsia="Times New Roman" w:hAnsi="Times New Roman" w:cs="Times New Roman"/>
                <w:b/>
                <w:bCs/>
                <w:color w:val="000000" w:themeColor="text1"/>
                <w:sz w:val="20"/>
                <w:szCs w:val="20"/>
                <w:lang w:eastAsia="sk-SK"/>
              </w:rPr>
            </w:pPr>
            <w:r w:rsidRPr="007144C6">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14:paraId="3DF723B7" w14:textId="77777777" w:rsidR="001F5AFC" w:rsidRPr="007144C6" w:rsidRDefault="001F5AFC">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4D220928" w14:textId="77777777" w:rsidR="001F5AFC" w:rsidRPr="007144C6" w:rsidRDefault="001F5AFC">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DC63007" w14:textId="77777777" w:rsidR="001F5AFC" w:rsidRPr="007144C6" w:rsidRDefault="001F5AFC">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72D56FC" w14:textId="77777777" w:rsidR="001F5AFC" w:rsidRPr="007144C6" w:rsidRDefault="001F5AFC">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116EBE3E" w14:textId="77777777" w:rsidR="001F5AFC" w:rsidRPr="007144C6" w:rsidRDefault="001F5AFC">
            <w:pPr>
              <w:spacing w:after="0" w:line="240" w:lineRule="auto"/>
              <w:rPr>
                <w:rFonts w:ascii="Times New Roman" w:eastAsia="Times New Roman" w:hAnsi="Times New Roman" w:cs="Times New Roman"/>
                <w:color w:val="000000" w:themeColor="text1"/>
                <w:sz w:val="20"/>
                <w:szCs w:val="20"/>
                <w:lang w:eastAsia="sk-SK"/>
              </w:rPr>
            </w:pPr>
            <w:r w:rsidRPr="007144C6">
              <w:rPr>
                <w:rFonts w:ascii="Times New Roman" w:eastAsia="Times New Roman" w:hAnsi="Times New Roman" w:cs="Times New Roman"/>
                <w:color w:val="000000" w:themeColor="text1"/>
                <w:sz w:val="20"/>
                <w:szCs w:val="20"/>
                <w:lang w:eastAsia="sk-SK"/>
              </w:rPr>
              <w:t> </w:t>
            </w:r>
          </w:p>
        </w:tc>
      </w:tr>
      <w:tr w:rsidR="001F5AFC" w14:paraId="2B201655" w14:textId="77777777" w:rsidTr="001F5AFC">
        <w:trPr>
          <w:trHeight w:val="255"/>
        </w:trPr>
        <w:tc>
          <w:tcPr>
            <w:tcW w:w="7070" w:type="dxa"/>
            <w:tcBorders>
              <w:top w:val="nil"/>
              <w:left w:val="single" w:sz="4" w:space="0" w:color="auto"/>
              <w:bottom w:val="single" w:sz="4" w:space="0" w:color="auto"/>
              <w:right w:val="single" w:sz="4" w:space="0" w:color="auto"/>
            </w:tcBorders>
            <w:hideMark/>
          </w:tcPr>
          <w:p w14:paraId="6AB4FD22" w14:textId="77777777" w:rsidR="001F5AFC" w:rsidRPr="007144C6" w:rsidRDefault="001F5AFC">
            <w:pPr>
              <w:spacing w:after="0" w:line="240" w:lineRule="auto"/>
              <w:rPr>
                <w:rFonts w:ascii="Times New Roman" w:eastAsia="Times New Roman" w:hAnsi="Times New Roman" w:cs="Times New Roman"/>
                <w:color w:val="000000" w:themeColor="text1"/>
                <w:sz w:val="20"/>
                <w:szCs w:val="20"/>
                <w:lang w:eastAsia="sk-SK"/>
              </w:rPr>
            </w:pPr>
            <w:r w:rsidRPr="007144C6">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3C5FFDA8"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4992FCFC"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700190E"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9CDE8D4"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7B69F670" w14:textId="77777777" w:rsidR="001F5AFC" w:rsidRPr="007144C6" w:rsidRDefault="001F5AFC">
            <w:pPr>
              <w:spacing w:after="0" w:line="240" w:lineRule="auto"/>
              <w:rPr>
                <w:rFonts w:ascii="Times New Roman" w:eastAsia="Times New Roman" w:hAnsi="Times New Roman" w:cs="Times New Roman"/>
                <w:color w:val="000000" w:themeColor="text1"/>
                <w:sz w:val="20"/>
                <w:szCs w:val="20"/>
                <w:lang w:eastAsia="sk-SK"/>
              </w:rPr>
            </w:pPr>
            <w:r w:rsidRPr="007144C6">
              <w:rPr>
                <w:rFonts w:ascii="Times New Roman" w:eastAsia="Times New Roman" w:hAnsi="Times New Roman" w:cs="Times New Roman"/>
                <w:color w:val="000000" w:themeColor="text1"/>
                <w:sz w:val="20"/>
                <w:szCs w:val="20"/>
                <w:lang w:eastAsia="sk-SK"/>
              </w:rPr>
              <w:t> </w:t>
            </w:r>
          </w:p>
        </w:tc>
      </w:tr>
      <w:tr w:rsidR="001F5AFC" w14:paraId="6F34F269" w14:textId="77777777" w:rsidTr="001F5AFC">
        <w:trPr>
          <w:trHeight w:val="255"/>
        </w:trPr>
        <w:tc>
          <w:tcPr>
            <w:tcW w:w="7070" w:type="dxa"/>
            <w:tcBorders>
              <w:top w:val="nil"/>
              <w:left w:val="single" w:sz="4" w:space="0" w:color="auto"/>
              <w:bottom w:val="single" w:sz="4" w:space="0" w:color="auto"/>
              <w:right w:val="single" w:sz="4" w:space="0" w:color="auto"/>
            </w:tcBorders>
            <w:hideMark/>
          </w:tcPr>
          <w:p w14:paraId="0905873C" w14:textId="77777777" w:rsidR="001F5AFC" w:rsidRPr="007144C6" w:rsidRDefault="001F5AFC">
            <w:pPr>
              <w:spacing w:after="0" w:line="240" w:lineRule="auto"/>
              <w:rPr>
                <w:rFonts w:ascii="Times New Roman" w:eastAsia="Times New Roman" w:hAnsi="Times New Roman" w:cs="Times New Roman"/>
                <w:color w:val="000000" w:themeColor="text1"/>
                <w:sz w:val="20"/>
                <w:szCs w:val="20"/>
                <w:vertAlign w:val="superscript"/>
                <w:lang w:eastAsia="sk-SK"/>
              </w:rPr>
            </w:pPr>
            <w:r w:rsidRPr="007144C6">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3421BFCC"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DC7B507"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1787EB2"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6A1527F"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35E6B831" w14:textId="77777777" w:rsidR="001F5AFC" w:rsidRPr="007144C6" w:rsidRDefault="001F5AFC">
            <w:pPr>
              <w:spacing w:after="0" w:line="240" w:lineRule="auto"/>
              <w:rPr>
                <w:rFonts w:ascii="Times New Roman" w:eastAsia="Times New Roman" w:hAnsi="Times New Roman" w:cs="Times New Roman"/>
                <w:color w:val="000000" w:themeColor="text1"/>
                <w:sz w:val="20"/>
                <w:szCs w:val="20"/>
                <w:lang w:eastAsia="sk-SK"/>
              </w:rPr>
            </w:pPr>
            <w:r w:rsidRPr="007144C6">
              <w:rPr>
                <w:rFonts w:ascii="Times New Roman" w:eastAsia="Times New Roman" w:hAnsi="Times New Roman" w:cs="Times New Roman"/>
                <w:color w:val="000000" w:themeColor="text1"/>
                <w:sz w:val="20"/>
                <w:szCs w:val="20"/>
                <w:lang w:eastAsia="sk-SK"/>
              </w:rPr>
              <w:t> </w:t>
            </w:r>
          </w:p>
        </w:tc>
      </w:tr>
      <w:tr w:rsidR="001F5AFC" w14:paraId="08482DB3" w14:textId="77777777" w:rsidTr="001F5AFC">
        <w:trPr>
          <w:trHeight w:val="255"/>
        </w:trPr>
        <w:tc>
          <w:tcPr>
            <w:tcW w:w="7070" w:type="dxa"/>
            <w:tcBorders>
              <w:top w:val="nil"/>
              <w:left w:val="single" w:sz="4" w:space="0" w:color="auto"/>
              <w:bottom w:val="single" w:sz="4" w:space="0" w:color="auto"/>
              <w:right w:val="single" w:sz="4" w:space="0" w:color="auto"/>
            </w:tcBorders>
            <w:hideMark/>
          </w:tcPr>
          <w:p w14:paraId="5D449257" w14:textId="77777777" w:rsidR="001F5AFC" w:rsidRPr="007144C6" w:rsidRDefault="001F5AFC">
            <w:pPr>
              <w:spacing w:after="0" w:line="240" w:lineRule="auto"/>
              <w:rPr>
                <w:rFonts w:ascii="Times New Roman" w:eastAsia="Times New Roman" w:hAnsi="Times New Roman" w:cs="Times New Roman"/>
                <w:color w:val="000000" w:themeColor="text1"/>
                <w:sz w:val="20"/>
                <w:szCs w:val="20"/>
                <w:vertAlign w:val="superscript"/>
                <w:lang w:eastAsia="sk-SK"/>
              </w:rPr>
            </w:pPr>
            <w:r w:rsidRPr="007144C6">
              <w:rPr>
                <w:rFonts w:ascii="Times New Roman" w:eastAsia="Times New Roman" w:hAnsi="Times New Roman" w:cs="Times New Roman"/>
                <w:color w:val="000000" w:themeColor="text1"/>
                <w:sz w:val="20"/>
                <w:szCs w:val="20"/>
                <w:lang w:eastAsia="sk-SK"/>
              </w:rPr>
              <w:t xml:space="preserve">  Tovary a služby (630)</w:t>
            </w:r>
            <w:r w:rsidRPr="007144C6">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2AAEF889"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15816CF3"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13D5D34"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A2D4CD6"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46E98961" w14:textId="77777777" w:rsidR="001F5AFC" w:rsidRPr="007144C6" w:rsidRDefault="001F5AFC">
            <w:pPr>
              <w:spacing w:after="0" w:line="240" w:lineRule="auto"/>
              <w:rPr>
                <w:rFonts w:ascii="Times New Roman" w:eastAsia="Times New Roman" w:hAnsi="Times New Roman" w:cs="Times New Roman"/>
                <w:color w:val="000000" w:themeColor="text1"/>
                <w:sz w:val="20"/>
                <w:szCs w:val="20"/>
                <w:lang w:eastAsia="sk-SK"/>
              </w:rPr>
            </w:pPr>
            <w:r w:rsidRPr="007144C6">
              <w:rPr>
                <w:rFonts w:ascii="Times New Roman" w:eastAsia="Times New Roman" w:hAnsi="Times New Roman" w:cs="Times New Roman"/>
                <w:color w:val="000000" w:themeColor="text1"/>
                <w:sz w:val="20"/>
                <w:szCs w:val="20"/>
                <w:lang w:eastAsia="sk-SK"/>
              </w:rPr>
              <w:t> </w:t>
            </w:r>
          </w:p>
        </w:tc>
      </w:tr>
      <w:tr w:rsidR="001F5AFC" w14:paraId="07D14C48" w14:textId="77777777" w:rsidTr="001F5AFC">
        <w:trPr>
          <w:trHeight w:val="255"/>
        </w:trPr>
        <w:tc>
          <w:tcPr>
            <w:tcW w:w="7070" w:type="dxa"/>
            <w:tcBorders>
              <w:top w:val="nil"/>
              <w:left w:val="single" w:sz="4" w:space="0" w:color="auto"/>
              <w:bottom w:val="single" w:sz="4" w:space="0" w:color="auto"/>
              <w:right w:val="single" w:sz="4" w:space="0" w:color="auto"/>
            </w:tcBorders>
            <w:hideMark/>
          </w:tcPr>
          <w:p w14:paraId="540DEF3D" w14:textId="77777777" w:rsidR="001F5AFC" w:rsidRPr="007144C6" w:rsidRDefault="001F5AFC">
            <w:pPr>
              <w:spacing w:after="0" w:line="240" w:lineRule="auto"/>
              <w:rPr>
                <w:rFonts w:ascii="Times New Roman" w:eastAsia="Times New Roman" w:hAnsi="Times New Roman" w:cs="Times New Roman"/>
                <w:color w:val="000000" w:themeColor="text1"/>
                <w:sz w:val="20"/>
                <w:szCs w:val="20"/>
                <w:lang w:eastAsia="sk-SK"/>
              </w:rPr>
            </w:pPr>
            <w:r w:rsidRPr="007144C6">
              <w:rPr>
                <w:rFonts w:ascii="Times New Roman" w:eastAsia="Times New Roman" w:hAnsi="Times New Roman" w:cs="Times New Roman"/>
                <w:color w:val="000000" w:themeColor="text1"/>
                <w:sz w:val="20"/>
                <w:szCs w:val="20"/>
                <w:lang w:eastAsia="sk-SK"/>
              </w:rPr>
              <w:t xml:space="preserve">  Bežné transfery (640)</w:t>
            </w:r>
            <w:r w:rsidRPr="007144C6">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359FCE61"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4EBD2333"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8FC2BB3"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D255982"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6CE77DC8" w14:textId="77777777" w:rsidR="001F5AFC" w:rsidRPr="007144C6" w:rsidRDefault="001F5AFC">
            <w:pPr>
              <w:spacing w:after="0" w:line="240" w:lineRule="auto"/>
              <w:rPr>
                <w:rFonts w:ascii="Times New Roman" w:eastAsia="Times New Roman" w:hAnsi="Times New Roman" w:cs="Times New Roman"/>
                <w:color w:val="000000" w:themeColor="text1"/>
                <w:sz w:val="20"/>
                <w:szCs w:val="20"/>
                <w:lang w:eastAsia="sk-SK"/>
              </w:rPr>
            </w:pPr>
            <w:r w:rsidRPr="007144C6">
              <w:rPr>
                <w:rFonts w:ascii="Times New Roman" w:eastAsia="Times New Roman" w:hAnsi="Times New Roman" w:cs="Times New Roman"/>
                <w:color w:val="000000" w:themeColor="text1"/>
                <w:sz w:val="20"/>
                <w:szCs w:val="20"/>
                <w:lang w:eastAsia="sk-SK"/>
              </w:rPr>
              <w:t> </w:t>
            </w:r>
          </w:p>
        </w:tc>
      </w:tr>
      <w:tr w:rsidR="001F5AFC" w14:paraId="4EC24EC1" w14:textId="77777777" w:rsidTr="001F5AFC">
        <w:trPr>
          <w:trHeight w:val="255"/>
        </w:trPr>
        <w:tc>
          <w:tcPr>
            <w:tcW w:w="7070" w:type="dxa"/>
            <w:tcBorders>
              <w:top w:val="nil"/>
              <w:left w:val="single" w:sz="4" w:space="0" w:color="auto"/>
              <w:bottom w:val="single" w:sz="4" w:space="0" w:color="auto"/>
              <w:right w:val="single" w:sz="4" w:space="0" w:color="auto"/>
            </w:tcBorders>
            <w:vAlign w:val="center"/>
            <w:hideMark/>
          </w:tcPr>
          <w:p w14:paraId="03682BEB" w14:textId="77777777" w:rsidR="001F5AFC" w:rsidRPr="007144C6" w:rsidRDefault="001F5AFC">
            <w:pPr>
              <w:spacing w:after="0" w:line="240" w:lineRule="auto"/>
              <w:rPr>
                <w:rFonts w:ascii="Times New Roman" w:eastAsia="Times New Roman" w:hAnsi="Times New Roman" w:cs="Times New Roman"/>
                <w:color w:val="000000" w:themeColor="text1"/>
                <w:sz w:val="20"/>
                <w:szCs w:val="20"/>
                <w:lang w:eastAsia="sk-SK"/>
              </w:rPr>
            </w:pPr>
            <w:r w:rsidRPr="007144C6">
              <w:rPr>
                <w:rFonts w:ascii="Times New Roman" w:eastAsia="Times New Roman" w:hAnsi="Times New Roman" w:cs="Times New Roman"/>
                <w:color w:val="000000" w:themeColor="text1"/>
                <w:sz w:val="20"/>
                <w:szCs w:val="20"/>
                <w:lang w:eastAsia="sk-SK"/>
              </w:rPr>
              <w:t xml:space="preserve">  Splácanie úrokov a ostatné platby súvisiace s </w:t>
            </w:r>
            <w:r w:rsidRPr="007144C6">
              <w:rPr>
                <w:color w:val="000000" w:themeColor="text1"/>
                <w:sz w:val="20"/>
                <w:szCs w:val="20"/>
              </w:rPr>
              <w:t xml:space="preserve"> </w:t>
            </w:r>
            <w:r w:rsidRPr="007144C6">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144C6">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4E698DF8"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42783464"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87EBD3E"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512EAFFD"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bottom"/>
          </w:tcPr>
          <w:p w14:paraId="07226D28" w14:textId="77777777" w:rsidR="001F5AFC" w:rsidRPr="007144C6" w:rsidRDefault="001F5AFC">
            <w:pPr>
              <w:spacing w:after="0" w:line="240" w:lineRule="auto"/>
              <w:rPr>
                <w:rFonts w:ascii="Times New Roman" w:eastAsia="Times New Roman" w:hAnsi="Times New Roman" w:cs="Times New Roman"/>
                <w:color w:val="000000" w:themeColor="text1"/>
                <w:sz w:val="20"/>
                <w:szCs w:val="20"/>
                <w:lang w:eastAsia="sk-SK"/>
              </w:rPr>
            </w:pPr>
          </w:p>
        </w:tc>
      </w:tr>
      <w:tr w:rsidR="001F5AFC" w14:paraId="4115B8BA" w14:textId="77777777" w:rsidTr="001F5AFC">
        <w:trPr>
          <w:trHeight w:val="255"/>
        </w:trPr>
        <w:tc>
          <w:tcPr>
            <w:tcW w:w="7070" w:type="dxa"/>
            <w:tcBorders>
              <w:top w:val="nil"/>
              <w:left w:val="single" w:sz="4" w:space="0" w:color="auto"/>
              <w:bottom w:val="single" w:sz="4" w:space="0" w:color="auto"/>
              <w:right w:val="single" w:sz="4" w:space="0" w:color="auto"/>
            </w:tcBorders>
            <w:hideMark/>
          </w:tcPr>
          <w:p w14:paraId="0F5416EF" w14:textId="77777777" w:rsidR="001F5AFC" w:rsidRPr="007144C6" w:rsidRDefault="001F5AFC">
            <w:pPr>
              <w:spacing w:after="0" w:line="240" w:lineRule="auto"/>
              <w:rPr>
                <w:rFonts w:ascii="Times New Roman" w:eastAsia="Times New Roman" w:hAnsi="Times New Roman" w:cs="Times New Roman"/>
                <w:b/>
                <w:bCs/>
                <w:color w:val="000000" w:themeColor="text1"/>
                <w:sz w:val="20"/>
                <w:szCs w:val="20"/>
                <w:lang w:eastAsia="sk-SK"/>
              </w:rPr>
            </w:pPr>
            <w:r w:rsidRPr="007144C6">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vAlign w:val="center"/>
            <w:hideMark/>
          </w:tcPr>
          <w:p w14:paraId="280099FB" w14:textId="77777777" w:rsidR="001F5AFC" w:rsidRPr="007144C6" w:rsidRDefault="001F5AFC">
            <w:pPr>
              <w:spacing w:after="0" w:line="240" w:lineRule="auto"/>
              <w:jc w:val="center"/>
              <w:rPr>
                <w:rFonts w:ascii="Times New Roman" w:eastAsia="Times New Roman" w:hAnsi="Times New Roman" w:cs="Times New Roman"/>
                <w:b/>
                <w:bCs/>
                <w:color w:val="000000" w:themeColor="text1"/>
                <w:sz w:val="20"/>
                <w:szCs w:val="20"/>
                <w:lang w:eastAsia="sk-SK"/>
              </w:rPr>
            </w:pPr>
            <w:r w:rsidRPr="007144C6">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hideMark/>
          </w:tcPr>
          <w:p w14:paraId="3A1FECC7" w14:textId="77777777" w:rsidR="001F5AFC" w:rsidRPr="007144C6" w:rsidRDefault="001F5AFC">
            <w:pPr>
              <w:spacing w:after="0" w:line="240" w:lineRule="auto"/>
              <w:jc w:val="center"/>
              <w:rPr>
                <w:rFonts w:ascii="Times New Roman" w:eastAsia="Times New Roman" w:hAnsi="Times New Roman" w:cs="Times New Roman"/>
                <w:b/>
                <w:bCs/>
                <w:color w:val="000000" w:themeColor="text1"/>
                <w:sz w:val="20"/>
                <w:szCs w:val="20"/>
                <w:lang w:eastAsia="sk-SK"/>
              </w:rPr>
            </w:pPr>
            <w:r w:rsidRPr="007144C6">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hideMark/>
          </w:tcPr>
          <w:p w14:paraId="75CB69C7" w14:textId="77777777" w:rsidR="001F5AFC" w:rsidRPr="007144C6" w:rsidRDefault="001F5AFC">
            <w:pPr>
              <w:spacing w:after="0" w:line="240" w:lineRule="auto"/>
              <w:jc w:val="center"/>
              <w:rPr>
                <w:rFonts w:ascii="Times New Roman" w:eastAsia="Times New Roman" w:hAnsi="Times New Roman" w:cs="Times New Roman"/>
                <w:b/>
                <w:bCs/>
                <w:color w:val="000000" w:themeColor="text1"/>
                <w:sz w:val="20"/>
                <w:szCs w:val="20"/>
                <w:lang w:eastAsia="sk-SK"/>
              </w:rPr>
            </w:pPr>
            <w:r w:rsidRPr="007144C6">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hideMark/>
          </w:tcPr>
          <w:p w14:paraId="17A5EF2E" w14:textId="77777777" w:rsidR="001F5AFC" w:rsidRPr="007144C6" w:rsidRDefault="001F5AFC">
            <w:pPr>
              <w:spacing w:after="0" w:line="240" w:lineRule="auto"/>
              <w:jc w:val="center"/>
              <w:rPr>
                <w:rFonts w:ascii="Times New Roman" w:eastAsia="Times New Roman" w:hAnsi="Times New Roman" w:cs="Times New Roman"/>
                <w:b/>
                <w:bCs/>
                <w:sz w:val="20"/>
                <w:szCs w:val="20"/>
                <w:lang w:eastAsia="sk-SK"/>
              </w:rPr>
            </w:pPr>
            <w:r w:rsidRPr="007144C6">
              <w:rPr>
                <w:rFonts w:ascii="Times New Roman" w:eastAsia="Times New Roman" w:hAnsi="Times New Roman" w:cs="Times New Roman"/>
                <w:b/>
                <w:bCs/>
                <w:sz w:val="20"/>
                <w:szCs w:val="20"/>
                <w:lang w:eastAsia="sk-SK"/>
              </w:rPr>
              <w:t>0</w:t>
            </w:r>
          </w:p>
        </w:tc>
        <w:tc>
          <w:tcPr>
            <w:tcW w:w="1649" w:type="dxa"/>
            <w:tcBorders>
              <w:top w:val="nil"/>
              <w:left w:val="nil"/>
              <w:bottom w:val="single" w:sz="4" w:space="0" w:color="auto"/>
              <w:right w:val="single" w:sz="4" w:space="0" w:color="auto"/>
            </w:tcBorders>
            <w:noWrap/>
            <w:vAlign w:val="bottom"/>
            <w:hideMark/>
          </w:tcPr>
          <w:p w14:paraId="53D5832A" w14:textId="77777777" w:rsidR="001F5AFC" w:rsidRPr="007144C6" w:rsidRDefault="001F5AFC">
            <w:pPr>
              <w:spacing w:after="0" w:line="240" w:lineRule="auto"/>
              <w:rPr>
                <w:rFonts w:ascii="Times New Roman" w:eastAsia="Times New Roman" w:hAnsi="Times New Roman" w:cs="Times New Roman"/>
                <w:color w:val="000000" w:themeColor="text1"/>
                <w:sz w:val="20"/>
                <w:szCs w:val="20"/>
                <w:lang w:eastAsia="sk-SK"/>
              </w:rPr>
            </w:pPr>
            <w:r w:rsidRPr="007144C6">
              <w:rPr>
                <w:rFonts w:ascii="Times New Roman" w:eastAsia="Times New Roman" w:hAnsi="Times New Roman" w:cs="Times New Roman"/>
                <w:color w:val="000000" w:themeColor="text1"/>
                <w:sz w:val="20"/>
                <w:szCs w:val="20"/>
                <w:lang w:eastAsia="sk-SK"/>
              </w:rPr>
              <w:t> </w:t>
            </w:r>
          </w:p>
        </w:tc>
      </w:tr>
      <w:tr w:rsidR="001F5AFC" w14:paraId="44CF3D1F" w14:textId="77777777" w:rsidTr="001F5AFC">
        <w:trPr>
          <w:trHeight w:val="255"/>
        </w:trPr>
        <w:tc>
          <w:tcPr>
            <w:tcW w:w="7070" w:type="dxa"/>
            <w:tcBorders>
              <w:top w:val="nil"/>
              <w:left w:val="single" w:sz="4" w:space="0" w:color="auto"/>
              <w:bottom w:val="single" w:sz="4" w:space="0" w:color="auto"/>
              <w:right w:val="single" w:sz="4" w:space="0" w:color="auto"/>
            </w:tcBorders>
            <w:hideMark/>
          </w:tcPr>
          <w:p w14:paraId="795C8292" w14:textId="77777777" w:rsidR="001F5AFC" w:rsidRPr="007144C6" w:rsidRDefault="001F5AFC">
            <w:pPr>
              <w:spacing w:after="0" w:line="240" w:lineRule="auto"/>
              <w:rPr>
                <w:rFonts w:ascii="Times New Roman" w:eastAsia="Times New Roman" w:hAnsi="Times New Roman" w:cs="Times New Roman"/>
                <w:color w:val="000000" w:themeColor="text1"/>
                <w:sz w:val="20"/>
                <w:szCs w:val="20"/>
                <w:lang w:eastAsia="sk-SK"/>
              </w:rPr>
            </w:pPr>
            <w:r w:rsidRPr="007144C6">
              <w:rPr>
                <w:rFonts w:ascii="Times New Roman" w:eastAsia="Times New Roman" w:hAnsi="Times New Roman" w:cs="Times New Roman"/>
                <w:color w:val="000000" w:themeColor="text1"/>
                <w:sz w:val="20"/>
                <w:szCs w:val="20"/>
                <w:lang w:eastAsia="sk-SK"/>
              </w:rPr>
              <w:t xml:space="preserve">  Obstarávanie kapitálových aktív (710)</w:t>
            </w:r>
            <w:r w:rsidRPr="007144C6">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6D0A146C"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36BE56F7"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3F1B1294"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0CA4913C"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206459A1" w14:textId="77777777" w:rsidR="001F5AFC" w:rsidRPr="007144C6" w:rsidRDefault="001F5AFC">
            <w:pPr>
              <w:spacing w:after="0" w:line="240" w:lineRule="auto"/>
              <w:rPr>
                <w:rFonts w:ascii="Times New Roman" w:eastAsia="Times New Roman" w:hAnsi="Times New Roman" w:cs="Times New Roman"/>
                <w:color w:val="000000" w:themeColor="text1"/>
                <w:sz w:val="20"/>
                <w:szCs w:val="20"/>
                <w:lang w:eastAsia="sk-SK"/>
              </w:rPr>
            </w:pPr>
            <w:r w:rsidRPr="007144C6">
              <w:rPr>
                <w:rFonts w:ascii="Times New Roman" w:eastAsia="Times New Roman" w:hAnsi="Times New Roman" w:cs="Times New Roman"/>
                <w:color w:val="000000" w:themeColor="text1"/>
                <w:sz w:val="20"/>
                <w:szCs w:val="20"/>
                <w:lang w:eastAsia="sk-SK"/>
              </w:rPr>
              <w:t> </w:t>
            </w:r>
          </w:p>
        </w:tc>
      </w:tr>
      <w:tr w:rsidR="001F5AFC" w14:paraId="568B76FB" w14:textId="77777777" w:rsidTr="00A93840">
        <w:trPr>
          <w:trHeight w:val="255"/>
        </w:trPr>
        <w:tc>
          <w:tcPr>
            <w:tcW w:w="7070" w:type="dxa"/>
            <w:tcBorders>
              <w:top w:val="nil"/>
              <w:left w:val="single" w:sz="4" w:space="0" w:color="auto"/>
              <w:bottom w:val="single" w:sz="4" w:space="0" w:color="auto"/>
              <w:right w:val="single" w:sz="4" w:space="0" w:color="auto"/>
            </w:tcBorders>
            <w:hideMark/>
          </w:tcPr>
          <w:p w14:paraId="5D689A9D" w14:textId="77777777" w:rsidR="001F5AFC" w:rsidRPr="007144C6" w:rsidRDefault="001F5AFC">
            <w:pPr>
              <w:spacing w:after="0" w:line="240" w:lineRule="auto"/>
              <w:rPr>
                <w:rFonts w:ascii="Times New Roman" w:eastAsia="Times New Roman" w:hAnsi="Times New Roman" w:cs="Times New Roman"/>
                <w:color w:val="000000" w:themeColor="text1"/>
                <w:sz w:val="20"/>
                <w:szCs w:val="20"/>
                <w:lang w:eastAsia="sk-SK"/>
              </w:rPr>
            </w:pPr>
            <w:r w:rsidRPr="007144C6">
              <w:rPr>
                <w:rFonts w:ascii="Times New Roman" w:eastAsia="Times New Roman" w:hAnsi="Times New Roman" w:cs="Times New Roman"/>
                <w:color w:val="000000" w:themeColor="text1"/>
                <w:sz w:val="20"/>
                <w:szCs w:val="20"/>
                <w:lang w:eastAsia="sk-SK"/>
              </w:rPr>
              <w:t xml:space="preserve">  Kapitálové transfery (720)</w:t>
            </w:r>
            <w:r w:rsidRPr="007144C6">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11005666"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54FF46F8"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60526F9C"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55909381" w14:textId="77777777" w:rsidR="001F5AFC" w:rsidRPr="007144C6" w:rsidRDefault="001F5AFC">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2677A1EB" w14:textId="77777777" w:rsidR="001F5AFC" w:rsidRPr="007144C6" w:rsidRDefault="001F5AFC">
            <w:pPr>
              <w:spacing w:after="0" w:line="240" w:lineRule="auto"/>
              <w:rPr>
                <w:rFonts w:ascii="Times New Roman" w:eastAsia="Times New Roman" w:hAnsi="Times New Roman" w:cs="Times New Roman"/>
                <w:color w:val="000000" w:themeColor="text1"/>
                <w:sz w:val="20"/>
                <w:szCs w:val="20"/>
                <w:lang w:eastAsia="sk-SK"/>
              </w:rPr>
            </w:pPr>
            <w:r w:rsidRPr="007144C6">
              <w:rPr>
                <w:rFonts w:ascii="Times New Roman" w:eastAsia="Times New Roman" w:hAnsi="Times New Roman" w:cs="Times New Roman"/>
                <w:color w:val="000000" w:themeColor="text1"/>
                <w:sz w:val="20"/>
                <w:szCs w:val="20"/>
                <w:lang w:eastAsia="sk-SK"/>
              </w:rPr>
              <w:t> </w:t>
            </w:r>
          </w:p>
        </w:tc>
      </w:tr>
      <w:tr w:rsidR="001F5AFC" w14:paraId="66E2BC14" w14:textId="77777777" w:rsidTr="00A93840">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606761" w14:textId="77777777" w:rsidR="001F5AFC" w:rsidRPr="007144C6" w:rsidRDefault="001F5AFC">
            <w:pPr>
              <w:spacing w:after="0" w:line="240" w:lineRule="auto"/>
              <w:rPr>
                <w:rFonts w:ascii="Times New Roman" w:eastAsia="Times New Roman" w:hAnsi="Times New Roman" w:cs="Times New Roman"/>
                <w:b/>
                <w:bCs/>
                <w:color w:val="000000" w:themeColor="text1"/>
                <w:sz w:val="20"/>
                <w:szCs w:val="20"/>
                <w:lang w:eastAsia="sk-SK"/>
              </w:rPr>
            </w:pPr>
            <w:r w:rsidRPr="007144C6">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06AD92A" w14:textId="77777777" w:rsidR="001F5AFC" w:rsidRPr="007144C6" w:rsidRDefault="001F5AFC">
            <w:pPr>
              <w:spacing w:after="0" w:line="240" w:lineRule="auto"/>
              <w:jc w:val="center"/>
              <w:rPr>
                <w:rFonts w:ascii="Times New Roman" w:eastAsia="Times New Roman" w:hAnsi="Times New Roman" w:cs="Times New Roman"/>
                <w:b/>
                <w:bCs/>
                <w:color w:val="000000" w:themeColor="text1"/>
                <w:sz w:val="20"/>
                <w:szCs w:val="20"/>
                <w:lang w:eastAsia="sk-SK"/>
              </w:rPr>
            </w:pPr>
            <w:r w:rsidRPr="007144C6">
              <w:rPr>
                <w:rFonts w:ascii="Times New Roman" w:eastAsia="Times New Roman" w:hAnsi="Times New Roman" w:cs="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E1A13CC" w14:textId="77777777" w:rsidR="001F5AFC" w:rsidRPr="007144C6" w:rsidRDefault="001F5AFC">
            <w:pPr>
              <w:spacing w:after="0" w:line="240" w:lineRule="auto"/>
              <w:jc w:val="center"/>
              <w:rPr>
                <w:rFonts w:ascii="Times New Roman" w:eastAsia="Times New Roman" w:hAnsi="Times New Roman" w:cs="Times New Roman"/>
                <w:b/>
                <w:bCs/>
                <w:color w:val="000000" w:themeColor="text1"/>
                <w:sz w:val="20"/>
                <w:szCs w:val="20"/>
                <w:lang w:eastAsia="sk-SK"/>
              </w:rPr>
            </w:pPr>
            <w:r w:rsidRPr="007144C6">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976568B" w14:textId="77777777" w:rsidR="001F5AFC" w:rsidRPr="007144C6" w:rsidRDefault="001F5AFC">
            <w:pPr>
              <w:spacing w:after="0" w:line="240" w:lineRule="auto"/>
              <w:jc w:val="center"/>
              <w:rPr>
                <w:rFonts w:ascii="Times New Roman" w:eastAsia="Times New Roman" w:hAnsi="Times New Roman" w:cs="Times New Roman"/>
                <w:b/>
                <w:bCs/>
                <w:color w:val="000000" w:themeColor="text1"/>
                <w:sz w:val="20"/>
                <w:szCs w:val="20"/>
                <w:lang w:eastAsia="sk-SK"/>
              </w:rPr>
            </w:pPr>
            <w:r w:rsidRPr="007144C6">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BE2FFBE" w14:textId="77777777" w:rsidR="001F5AFC" w:rsidRPr="007144C6" w:rsidRDefault="001F5AFC">
            <w:pPr>
              <w:spacing w:after="0" w:line="240" w:lineRule="auto"/>
              <w:jc w:val="center"/>
              <w:rPr>
                <w:rFonts w:ascii="Times New Roman" w:eastAsia="Times New Roman" w:hAnsi="Times New Roman" w:cs="Times New Roman"/>
                <w:b/>
                <w:bCs/>
                <w:color w:val="000000" w:themeColor="text1"/>
                <w:sz w:val="20"/>
                <w:szCs w:val="20"/>
                <w:lang w:eastAsia="sk-SK"/>
              </w:rPr>
            </w:pPr>
            <w:r w:rsidRPr="007144C6">
              <w:rPr>
                <w:rFonts w:ascii="Times New Roman" w:eastAsia="Times New Roman" w:hAnsi="Times New Roman" w:cs="Times New Roman"/>
                <w:b/>
                <w:bCs/>
                <w:color w:val="000000" w:themeColor="text1"/>
                <w:sz w:val="20"/>
                <w:szCs w:val="20"/>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E79EF6B" w14:textId="77777777" w:rsidR="001F5AFC" w:rsidRPr="007144C6" w:rsidRDefault="001F5AFC">
            <w:pPr>
              <w:spacing w:after="0" w:line="240" w:lineRule="auto"/>
              <w:rPr>
                <w:rFonts w:ascii="Times New Roman" w:eastAsia="Times New Roman" w:hAnsi="Times New Roman" w:cs="Times New Roman"/>
                <w:color w:val="000000" w:themeColor="text1"/>
                <w:sz w:val="20"/>
                <w:szCs w:val="20"/>
                <w:lang w:eastAsia="sk-SK"/>
              </w:rPr>
            </w:pPr>
            <w:r w:rsidRPr="007144C6">
              <w:rPr>
                <w:rFonts w:ascii="Times New Roman" w:eastAsia="Times New Roman" w:hAnsi="Times New Roman" w:cs="Times New Roman"/>
                <w:color w:val="000000" w:themeColor="text1"/>
                <w:sz w:val="20"/>
                <w:szCs w:val="20"/>
                <w:lang w:eastAsia="sk-SK"/>
              </w:rPr>
              <w:t> </w:t>
            </w:r>
          </w:p>
        </w:tc>
      </w:tr>
      <w:tr w:rsidR="00A93840" w14:paraId="1BEEE07F" w14:textId="77777777" w:rsidTr="00A93840">
        <w:trPr>
          <w:trHeight w:val="255"/>
        </w:trPr>
        <w:tc>
          <w:tcPr>
            <w:tcW w:w="14879" w:type="dxa"/>
            <w:gridSpan w:val="6"/>
            <w:shd w:val="clear" w:color="auto" w:fill="auto"/>
          </w:tcPr>
          <w:p w14:paraId="34315B55" w14:textId="77777777" w:rsidR="00A93840" w:rsidRDefault="00A93840" w:rsidP="00A93840">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color w:val="000000" w:themeColor="text1"/>
                <w:sz w:val="20"/>
                <w:szCs w:val="20"/>
                <w:lang w:eastAsia="sk-SK"/>
              </w:rPr>
              <w:t>2 –  výdavky rozpísať až do podpo</w:t>
            </w:r>
            <w:r>
              <w:rPr>
                <w:rFonts w:ascii="Times New Roman" w:eastAsia="Times New Roman" w:hAnsi="Times New Roman" w:cs="Times New Roman"/>
                <w:sz w:val="20"/>
                <w:szCs w:val="20"/>
                <w:lang w:eastAsia="sk-SK"/>
              </w:rPr>
              <w:t>ložiek platnej ekonomickej klasifikácie</w:t>
            </w:r>
          </w:p>
          <w:p w14:paraId="431F1ED6" w14:textId="77777777" w:rsidR="00A93840" w:rsidRPr="007144C6" w:rsidRDefault="00A93840">
            <w:pPr>
              <w:spacing w:after="0" w:line="240" w:lineRule="auto"/>
              <w:rPr>
                <w:rFonts w:ascii="Times New Roman" w:eastAsia="Times New Roman" w:hAnsi="Times New Roman" w:cs="Times New Roman"/>
                <w:color w:val="000000" w:themeColor="text1"/>
                <w:sz w:val="20"/>
                <w:szCs w:val="20"/>
                <w:lang w:eastAsia="sk-SK"/>
              </w:rPr>
            </w:pPr>
          </w:p>
        </w:tc>
      </w:tr>
    </w:tbl>
    <w:p w14:paraId="3C27BF7B" w14:textId="02F33FB2" w:rsidR="001F5AFC" w:rsidRPr="00A93840" w:rsidRDefault="001F5AFC" w:rsidP="001F5AFC">
      <w:pPr>
        <w:tabs>
          <w:tab w:val="left" w:pos="1080"/>
        </w:tabs>
        <w:spacing w:after="0"/>
        <w:jc w:val="right"/>
        <w:rPr>
          <w:sz w:val="24"/>
        </w:rPr>
      </w:pPr>
      <w:r w:rsidRPr="00A93840">
        <w:rPr>
          <w:rFonts w:ascii="Times New Roman" w:eastAsia="Times New Roman" w:hAnsi="Times New Roman" w:cs="Times New Roman"/>
          <w:szCs w:val="20"/>
        </w:rPr>
        <w:lastRenderedPageBreak/>
        <w:t>Tabuľka č. 5</w:t>
      </w:r>
    </w:p>
    <w:tbl>
      <w:tblPr>
        <w:tblW w:w="14190" w:type="dxa"/>
        <w:tblLayout w:type="fixed"/>
        <w:tblLook w:val="06A0" w:firstRow="1" w:lastRow="0" w:firstColumn="1" w:lastColumn="0" w:noHBand="1" w:noVBand="1"/>
      </w:tblPr>
      <w:tblGrid>
        <w:gridCol w:w="5907"/>
        <w:gridCol w:w="1728"/>
        <w:gridCol w:w="1813"/>
        <w:gridCol w:w="1025"/>
        <w:gridCol w:w="871"/>
        <w:gridCol w:w="1601"/>
        <w:gridCol w:w="705"/>
        <w:gridCol w:w="540"/>
      </w:tblGrid>
      <w:tr w:rsidR="001F5AFC" w14:paraId="390C7426" w14:textId="77777777" w:rsidTr="001F5AFC">
        <w:trPr>
          <w:trHeight w:val="255"/>
        </w:trPr>
        <w:tc>
          <w:tcPr>
            <w:tcW w:w="5909"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70" w:type="dxa"/>
              <w:bottom w:w="0" w:type="dxa"/>
              <w:right w:w="70" w:type="dxa"/>
            </w:tcMar>
            <w:vAlign w:val="center"/>
            <w:hideMark/>
          </w:tcPr>
          <w:p w14:paraId="5BE99963" w14:textId="77777777" w:rsidR="001F5AFC" w:rsidRDefault="001F5AFC">
            <w:pPr>
              <w:spacing w:after="0"/>
              <w:jc w:val="center"/>
            </w:pPr>
            <w:r>
              <w:rPr>
                <w:rFonts w:ascii="Times New Roman" w:eastAsia="Times New Roman" w:hAnsi="Times New Roman" w:cs="Times New Roman"/>
                <w:b/>
                <w:bCs/>
                <w:sz w:val="24"/>
                <w:szCs w:val="24"/>
              </w:rPr>
              <w:t>Zamestnanosť</w:t>
            </w:r>
          </w:p>
        </w:tc>
        <w:tc>
          <w:tcPr>
            <w:tcW w:w="703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70" w:type="dxa"/>
              <w:bottom w:w="0" w:type="dxa"/>
              <w:right w:w="70" w:type="dxa"/>
            </w:tcMar>
            <w:hideMark/>
          </w:tcPr>
          <w:p w14:paraId="2BAE64A6" w14:textId="77777777" w:rsidR="001F5AFC" w:rsidRDefault="001F5AFC">
            <w:pPr>
              <w:spacing w:after="0"/>
              <w:jc w:val="center"/>
            </w:pPr>
            <w:r>
              <w:rPr>
                <w:rFonts w:ascii="Times New Roman" w:eastAsia="Times New Roman" w:hAnsi="Times New Roman" w:cs="Times New Roman"/>
                <w:b/>
                <w:bCs/>
                <w:sz w:val="24"/>
                <w:szCs w:val="24"/>
              </w:rPr>
              <w:t>Vplyv na rozpočet verejnej správy</w:t>
            </w:r>
          </w:p>
        </w:tc>
        <w:tc>
          <w:tcPr>
            <w:tcW w:w="1245" w:type="dxa"/>
            <w:gridSpan w:val="2"/>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70" w:type="dxa"/>
              <w:bottom w:w="0" w:type="dxa"/>
              <w:right w:w="70" w:type="dxa"/>
            </w:tcMar>
            <w:vAlign w:val="center"/>
            <w:hideMark/>
          </w:tcPr>
          <w:p w14:paraId="5C580D8B" w14:textId="77777777" w:rsidR="001F5AFC" w:rsidRDefault="001F5AFC">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poznámka</w:t>
            </w:r>
          </w:p>
        </w:tc>
      </w:tr>
      <w:tr w:rsidR="001F5AFC" w14:paraId="7050B34F" w14:textId="77777777" w:rsidTr="001F5AFC">
        <w:trPr>
          <w:trHeight w:val="255"/>
        </w:trPr>
        <w:tc>
          <w:tcPr>
            <w:tcW w:w="12948"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DD0A9CD" w14:textId="77777777" w:rsidR="001F5AFC" w:rsidRDefault="001F5AFC">
            <w:pPr>
              <w:spacing w:after="0"/>
            </w:pPr>
          </w:p>
        </w:tc>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70" w:type="dxa"/>
              <w:bottom w:w="0" w:type="dxa"/>
              <w:right w:w="70" w:type="dxa"/>
            </w:tcMar>
            <w:hideMark/>
          </w:tcPr>
          <w:p w14:paraId="390EE8B4" w14:textId="77777777" w:rsidR="001F5AFC" w:rsidRDefault="001F5AFC">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2026</w:t>
            </w:r>
          </w:p>
        </w:tc>
        <w:tc>
          <w:tcPr>
            <w:tcW w:w="18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70" w:type="dxa"/>
              <w:bottom w:w="0" w:type="dxa"/>
              <w:right w:w="70" w:type="dxa"/>
            </w:tcMar>
            <w:hideMark/>
          </w:tcPr>
          <w:p w14:paraId="0C0202F5" w14:textId="77777777" w:rsidR="001F5AFC" w:rsidRDefault="001F5AFC">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2027</w:t>
            </w:r>
          </w:p>
        </w:tc>
        <w:tc>
          <w:tcPr>
            <w:tcW w:w="18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70" w:type="dxa"/>
              <w:bottom w:w="0" w:type="dxa"/>
              <w:right w:w="70" w:type="dxa"/>
            </w:tcMar>
            <w:hideMark/>
          </w:tcPr>
          <w:p w14:paraId="44382202" w14:textId="77777777" w:rsidR="001F5AFC" w:rsidRDefault="001F5AFC">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2028</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70" w:type="dxa"/>
              <w:bottom w:w="0" w:type="dxa"/>
              <w:right w:w="70" w:type="dxa"/>
            </w:tcMar>
            <w:hideMark/>
          </w:tcPr>
          <w:p w14:paraId="387D78A0" w14:textId="77777777" w:rsidR="001F5AFC" w:rsidRDefault="001F5AFC">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2029</w:t>
            </w:r>
          </w:p>
        </w:tc>
        <w:tc>
          <w:tcPr>
            <w:tcW w:w="1785" w:type="dxa"/>
            <w:gridSpan w:val="2"/>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0895A0E" w14:textId="77777777" w:rsidR="001F5AFC" w:rsidRDefault="001F5AFC">
            <w:pPr>
              <w:spacing w:after="0"/>
              <w:rPr>
                <w:rFonts w:ascii="Times New Roman" w:eastAsia="Times New Roman" w:hAnsi="Times New Roman" w:cs="Times New Roman"/>
                <w:b/>
                <w:bCs/>
                <w:sz w:val="24"/>
                <w:szCs w:val="24"/>
              </w:rPr>
            </w:pPr>
          </w:p>
        </w:tc>
      </w:tr>
      <w:tr w:rsidR="001F5AFC" w14:paraId="4219AF4D" w14:textId="77777777" w:rsidTr="001F5AFC">
        <w:trPr>
          <w:trHeight w:val="255"/>
        </w:trPr>
        <w:tc>
          <w:tcPr>
            <w:tcW w:w="59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62FBD0F0" w14:textId="77777777" w:rsidR="001F5AFC" w:rsidRDefault="001F5AFC">
            <w:pPr>
              <w:spacing w:after="0"/>
            </w:pPr>
            <w:r>
              <w:rPr>
                <w:rFonts w:ascii="Times New Roman" w:eastAsia="Times New Roman" w:hAnsi="Times New Roman" w:cs="Times New Roman"/>
                <w:b/>
                <w:bCs/>
                <w:sz w:val="24"/>
                <w:szCs w:val="24"/>
              </w:rPr>
              <w:t>Počet zamestnancov celkom</w:t>
            </w:r>
          </w:p>
        </w:tc>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718B6F1C" w14:textId="77777777" w:rsidR="001F5AFC" w:rsidRDefault="001F5AFC">
            <w:pPr>
              <w:spacing w:after="0"/>
              <w:jc w:val="center"/>
            </w:pPr>
            <w:r>
              <w:rPr>
                <w:rFonts w:ascii="Times New Roman" w:eastAsia="Times New Roman" w:hAnsi="Times New Roman" w:cs="Times New Roman"/>
                <w:b/>
                <w:bCs/>
                <w:sz w:val="24"/>
                <w:szCs w:val="24"/>
              </w:rPr>
              <w:t xml:space="preserve"> </w:t>
            </w:r>
          </w:p>
        </w:tc>
        <w:tc>
          <w:tcPr>
            <w:tcW w:w="18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0D3282E8" w14:textId="77777777" w:rsidR="001F5AFC" w:rsidRDefault="001F5AFC">
            <w:pPr>
              <w:spacing w:after="0"/>
              <w:jc w:val="center"/>
            </w:pPr>
            <w:r>
              <w:rPr>
                <w:rFonts w:ascii="Times New Roman" w:eastAsia="Times New Roman" w:hAnsi="Times New Roman" w:cs="Times New Roman"/>
                <w:b/>
                <w:bCs/>
                <w:sz w:val="24"/>
                <w:szCs w:val="24"/>
              </w:rPr>
              <w:t xml:space="preserve"> </w:t>
            </w:r>
          </w:p>
        </w:tc>
        <w:tc>
          <w:tcPr>
            <w:tcW w:w="18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65D4A9F6" w14:textId="77777777" w:rsidR="001F5AFC" w:rsidRDefault="001F5AFC">
            <w:pPr>
              <w:spacing w:after="0"/>
              <w:jc w:val="center"/>
            </w:pPr>
            <w:r>
              <w:rPr>
                <w:rFonts w:ascii="Times New Roman" w:eastAsia="Times New Roman" w:hAnsi="Times New Roman" w:cs="Times New Roman"/>
                <w:b/>
                <w:bCs/>
                <w:sz w:val="24"/>
                <w:szCs w:val="24"/>
              </w:rPr>
              <w:t xml:space="preserve">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2A893E9A" w14:textId="77777777" w:rsidR="001F5AFC" w:rsidRDefault="001F5AFC">
            <w:pPr>
              <w:spacing w:after="0"/>
              <w:jc w:val="center"/>
            </w:pPr>
            <w:r>
              <w:rPr>
                <w:rFonts w:ascii="Times New Roman" w:eastAsia="Times New Roman" w:hAnsi="Times New Roman" w:cs="Times New Roman"/>
                <w:b/>
                <w:bCs/>
                <w:sz w:val="24"/>
                <w:szCs w:val="24"/>
              </w:rPr>
              <w:t xml:space="preserve"> </w:t>
            </w:r>
          </w:p>
        </w:tc>
        <w:tc>
          <w:tcPr>
            <w:tcW w:w="12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vAlign w:val="bottom"/>
            <w:hideMark/>
          </w:tcPr>
          <w:p w14:paraId="6E335390" w14:textId="77777777" w:rsidR="001F5AFC" w:rsidRDefault="001F5AFC">
            <w:pPr>
              <w:spacing w:after="0"/>
            </w:pPr>
            <w:r>
              <w:rPr>
                <w:rFonts w:ascii="Times New Roman" w:eastAsia="Times New Roman" w:hAnsi="Times New Roman" w:cs="Times New Roman"/>
                <w:sz w:val="24"/>
                <w:szCs w:val="24"/>
              </w:rPr>
              <w:t xml:space="preserve"> </w:t>
            </w:r>
          </w:p>
        </w:tc>
      </w:tr>
      <w:tr w:rsidR="001F5AFC" w14:paraId="14004A84" w14:textId="77777777" w:rsidTr="001F5AFC">
        <w:trPr>
          <w:trHeight w:val="255"/>
        </w:trPr>
        <w:tc>
          <w:tcPr>
            <w:tcW w:w="59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6E66FDB4" w14:textId="77777777" w:rsidR="001F5AFC" w:rsidRDefault="001F5AFC">
            <w:pPr>
              <w:spacing w:after="0"/>
            </w:pPr>
            <w:r>
              <w:rPr>
                <w:rFonts w:ascii="Times New Roman" w:eastAsia="Times New Roman" w:hAnsi="Times New Roman" w:cs="Times New Roman"/>
                <w:b/>
                <w:bCs/>
                <w:sz w:val="24"/>
                <w:szCs w:val="24"/>
              </w:rPr>
              <w:t xml:space="preserve">   z toho vplyv na ŠR</w:t>
            </w:r>
          </w:p>
        </w:tc>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001FCF57" w14:textId="77777777" w:rsidR="001F5AFC" w:rsidRDefault="001F5AFC">
            <w:pPr>
              <w:spacing w:after="0"/>
              <w:jc w:val="center"/>
            </w:pPr>
            <w:r>
              <w:rPr>
                <w:rFonts w:ascii="Times New Roman" w:eastAsia="Times New Roman" w:hAnsi="Times New Roman" w:cs="Times New Roman"/>
                <w:b/>
                <w:bCs/>
                <w:sz w:val="24"/>
                <w:szCs w:val="24"/>
              </w:rPr>
              <w:t xml:space="preserve"> </w:t>
            </w:r>
          </w:p>
        </w:tc>
        <w:tc>
          <w:tcPr>
            <w:tcW w:w="18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5F61F447" w14:textId="77777777" w:rsidR="001F5AFC" w:rsidRDefault="001F5AFC">
            <w:pPr>
              <w:spacing w:after="0"/>
              <w:jc w:val="center"/>
            </w:pPr>
            <w:r>
              <w:rPr>
                <w:rFonts w:ascii="Times New Roman" w:eastAsia="Times New Roman" w:hAnsi="Times New Roman" w:cs="Times New Roman"/>
                <w:b/>
                <w:bCs/>
                <w:sz w:val="24"/>
                <w:szCs w:val="24"/>
              </w:rPr>
              <w:t xml:space="preserve"> </w:t>
            </w:r>
          </w:p>
        </w:tc>
        <w:tc>
          <w:tcPr>
            <w:tcW w:w="18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4BE5200F" w14:textId="77777777" w:rsidR="001F5AFC" w:rsidRDefault="001F5AFC">
            <w:pPr>
              <w:spacing w:after="0"/>
              <w:jc w:val="center"/>
            </w:pPr>
            <w:r>
              <w:rPr>
                <w:rFonts w:ascii="Times New Roman" w:eastAsia="Times New Roman" w:hAnsi="Times New Roman" w:cs="Times New Roman"/>
                <w:b/>
                <w:bCs/>
                <w:sz w:val="24"/>
                <w:szCs w:val="24"/>
              </w:rPr>
              <w:t xml:space="preserve">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300BC6A0" w14:textId="77777777" w:rsidR="001F5AFC" w:rsidRDefault="001F5AFC">
            <w:pPr>
              <w:spacing w:after="0"/>
              <w:jc w:val="center"/>
            </w:pPr>
            <w:r>
              <w:rPr>
                <w:rFonts w:ascii="Times New Roman" w:eastAsia="Times New Roman" w:hAnsi="Times New Roman" w:cs="Times New Roman"/>
                <w:b/>
                <w:bCs/>
                <w:sz w:val="24"/>
                <w:szCs w:val="24"/>
              </w:rPr>
              <w:t xml:space="preserve"> </w:t>
            </w:r>
          </w:p>
        </w:tc>
        <w:tc>
          <w:tcPr>
            <w:tcW w:w="12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vAlign w:val="bottom"/>
            <w:hideMark/>
          </w:tcPr>
          <w:p w14:paraId="4ECFC689" w14:textId="77777777" w:rsidR="001F5AFC" w:rsidRDefault="001F5AFC">
            <w:pPr>
              <w:spacing w:after="0"/>
            </w:pPr>
            <w:r>
              <w:rPr>
                <w:rFonts w:ascii="Times New Roman" w:eastAsia="Times New Roman" w:hAnsi="Times New Roman" w:cs="Times New Roman"/>
                <w:sz w:val="24"/>
                <w:szCs w:val="24"/>
              </w:rPr>
              <w:t xml:space="preserve"> </w:t>
            </w:r>
          </w:p>
        </w:tc>
      </w:tr>
      <w:tr w:rsidR="001F5AFC" w14:paraId="705DEA6E" w14:textId="77777777" w:rsidTr="001F5AFC">
        <w:trPr>
          <w:trHeight w:val="255"/>
        </w:trPr>
        <w:tc>
          <w:tcPr>
            <w:tcW w:w="59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6A376E23" w14:textId="77777777" w:rsidR="001F5AFC" w:rsidRDefault="001F5AFC">
            <w:pPr>
              <w:spacing w:after="0"/>
            </w:pPr>
            <w:r>
              <w:rPr>
                <w:rFonts w:ascii="Times New Roman" w:eastAsia="Times New Roman" w:hAnsi="Times New Roman" w:cs="Times New Roman"/>
                <w:b/>
                <w:bCs/>
                <w:sz w:val="24"/>
                <w:szCs w:val="24"/>
              </w:rPr>
              <w:t>Priemerný mzdový výdavok (v eurách)</w:t>
            </w:r>
          </w:p>
        </w:tc>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6B8919CA" w14:textId="77777777" w:rsidR="001F5AFC" w:rsidRDefault="001F5AFC">
            <w:pPr>
              <w:spacing w:after="0"/>
              <w:jc w:val="center"/>
            </w:pPr>
            <w:r>
              <w:rPr>
                <w:rFonts w:ascii="Times New Roman" w:eastAsia="Times New Roman" w:hAnsi="Times New Roman" w:cs="Times New Roman"/>
                <w:b/>
                <w:bCs/>
                <w:sz w:val="24"/>
                <w:szCs w:val="24"/>
              </w:rPr>
              <w:t xml:space="preserve"> </w:t>
            </w:r>
          </w:p>
        </w:tc>
        <w:tc>
          <w:tcPr>
            <w:tcW w:w="18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05AF5BDD" w14:textId="77777777" w:rsidR="001F5AFC" w:rsidRDefault="001F5AFC">
            <w:pPr>
              <w:spacing w:after="0"/>
              <w:jc w:val="center"/>
            </w:pPr>
            <w:r>
              <w:rPr>
                <w:rFonts w:ascii="Times New Roman" w:eastAsia="Times New Roman" w:hAnsi="Times New Roman" w:cs="Times New Roman"/>
                <w:b/>
                <w:bCs/>
                <w:sz w:val="24"/>
                <w:szCs w:val="24"/>
              </w:rPr>
              <w:t xml:space="preserve"> </w:t>
            </w:r>
          </w:p>
        </w:tc>
        <w:tc>
          <w:tcPr>
            <w:tcW w:w="18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3363DBF7" w14:textId="77777777" w:rsidR="001F5AFC" w:rsidRDefault="001F5AFC">
            <w:pPr>
              <w:spacing w:after="0"/>
              <w:jc w:val="center"/>
            </w:pPr>
            <w:r>
              <w:rPr>
                <w:rFonts w:ascii="Times New Roman" w:eastAsia="Times New Roman" w:hAnsi="Times New Roman" w:cs="Times New Roman"/>
                <w:b/>
                <w:bCs/>
                <w:sz w:val="24"/>
                <w:szCs w:val="24"/>
              </w:rPr>
              <w:t xml:space="preserve">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18FA72CB" w14:textId="77777777" w:rsidR="001F5AFC" w:rsidRDefault="001F5AFC">
            <w:pPr>
              <w:spacing w:after="0"/>
              <w:jc w:val="center"/>
            </w:pPr>
            <w:r>
              <w:rPr>
                <w:rFonts w:ascii="Times New Roman" w:eastAsia="Times New Roman" w:hAnsi="Times New Roman" w:cs="Times New Roman"/>
                <w:b/>
                <w:bCs/>
                <w:sz w:val="24"/>
                <w:szCs w:val="24"/>
              </w:rPr>
              <w:t xml:space="preserve"> </w:t>
            </w:r>
          </w:p>
        </w:tc>
        <w:tc>
          <w:tcPr>
            <w:tcW w:w="12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vAlign w:val="bottom"/>
            <w:hideMark/>
          </w:tcPr>
          <w:p w14:paraId="5B1283FA" w14:textId="77777777" w:rsidR="001F5AFC" w:rsidRDefault="001F5AFC">
            <w:pPr>
              <w:spacing w:after="0"/>
            </w:pPr>
            <w:r>
              <w:rPr>
                <w:rFonts w:ascii="Times New Roman" w:eastAsia="Times New Roman" w:hAnsi="Times New Roman" w:cs="Times New Roman"/>
                <w:sz w:val="24"/>
                <w:szCs w:val="24"/>
              </w:rPr>
              <w:t xml:space="preserve"> </w:t>
            </w:r>
          </w:p>
        </w:tc>
      </w:tr>
      <w:tr w:rsidR="001F5AFC" w14:paraId="19E436BD" w14:textId="77777777" w:rsidTr="001F5AFC">
        <w:trPr>
          <w:trHeight w:val="255"/>
        </w:trPr>
        <w:tc>
          <w:tcPr>
            <w:tcW w:w="59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5DF76B48" w14:textId="77777777" w:rsidR="001F5AFC" w:rsidRDefault="001F5AFC">
            <w:pPr>
              <w:spacing w:after="0"/>
            </w:pPr>
            <w:r>
              <w:rPr>
                <w:rFonts w:ascii="Times New Roman" w:eastAsia="Times New Roman" w:hAnsi="Times New Roman" w:cs="Times New Roman"/>
                <w:b/>
                <w:bCs/>
                <w:sz w:val="24"/>
                <w:szCs w:val="24"/>
              </w:rPr>
              <w:t xml:space="preserve">   z toho vplyv na ŠR</w:t>
            </w:r>
          </w:p>
        </w:tc>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77DB8397" w14:textId="77777777" w:rsidR="001F5AFC" w:rsidRDefault="001F5AFC">
            <w:pPr>
              <w:spacing w:after="0"/>
              <w:jc w:val="center"/>
            </w:pPr>
            <w:r>
              <w:rPr>
                <w:rFonts w:ascii="Times New Roman" w:eastAsia="Times New Roman" w:hAnsi="Times New Roman" w:cs="Times New Roman"/>
                <w:sz w:val="24"/>
                <w:szCs w:val="24"/>
              </w:rPr>
              <w:t xml:space="preserve"> </w:t>
            </w:r>
          </w:p>
        </w:tc>
        <w:tc>
          <w:tcPr>
            <w:tcW w:w="18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3B544146" w14:textId="77777777" w:rsidR="001F5AFC" w:rsidRDefault="001F5AFC">
            <w:pPr>
              <w:spacing w:after="0"/>
              <w:jc w:val="center"/>
            </w:pPr>
            <w:r>
              <w:rPr>
                <w:rFonts w:ascii="Times New Roman" w:eastAsia="Times New Roman" w:hAnsi="Times New Roman" w:cs="Times New Roman"/>
                <w:sz w:val="24"/>
                <w:szCs w:val="24"/>
              </w:rPr>
              <w:t xml:space="preserve"> </w:t>
            </w:r>
          </w:p>
        </w:tc>
        <w:tc>
          <w:tcPr>
            <w:tcW w:w="18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2A58F95E" w14:textId="77777777" w:rsidR="001F5AFC" w:rsidRDefault="001F5AFC">
            <w:pPr>
              <w:spacing w:after="0"/>
              <w:jc w:val="center"/>
            </w:pPr>
            <w:r>
              <w:rPr>
                <w:rFonts w:ascii="Times New Roman" w:eastAsia="Times New Roman" w:hAnsi="Times New Roman" w:cs="Times New Roman"/>
                <w:sz w:val="24"/>
                <w:szCs w:val="24"/>
              </w:rPr>
              <w:t xml:space="preserve">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326343F2" w14:textId="77777777" w:rsidR="001F5AFC" w:rsidRDefault="001F5AFC">
            <w:pPr>
              <w:spacing w:after="0"/>
              <w:jc w:val="center"/>
            </w:pPr>
            <w:r>
              <w:rPr>
                <w:rFonts w:ascii="Times New Roman" w:eastAsia="Times New Roman" w:hAnsi="Times New Roman" w:cs="Times New Roman"/>
                <w:sz w:val="24"/>
                <w:szCs w:val="24"/>
              </w:rPr>
              <w:t xml:space="preserve"> </w:t>
            </w:r>
          </w:p>
        </w:tc>
        <w:tc>
          <w:tcPr>
            <w:tcW w:w="12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vAlign w:val="bottom"/>
            <w:hideMark/>
          </w:tcPr>
          <w:p w14:paraId="2532689E" w14:textId="77777777" w:rsidR="001F5AFC" w:rsidRDefault="001F5AFC">
            <w:pPr>
              <w:spacing w:after="0"/>
            </w:pPr>
            <w:r>
              <w:rPr>
                <w:rFonts w:ascii="Times New Roman" w:eastAsia="Times New Roman" w:hAnsi="Times New Roman" w:cs="Times New Roman"/>
                <w:sz w:val="24"/>
                <w:szCs w:val="24"/>
              </w:rPr>
              <w:t xml:space="preserve"> </w:t>
            </w:r>
          </w:p>
        </w:tc>
      </w:tr>
      <w:tr w:rsidR="001F5AFC" w14:paraId="70989E8D" w14:textId="77777777" w:rsidTr="001F5AFC">
        <w:trPr>
          <w:trHeight w:val="255"/>
        </w:trPr>
        <w:tc>
          <w:tcPr>
            <w:tcW w:w="59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70" w:type="dxa"/>
              <w:bottom w:w="0" w:type="dxa"/>
              <w:right w:w="70" w:type="dxa"/>
            </w:tcMar>
            <w:hideMark/>
          </w:tcPr>
          <w:p w14:paraId="6314B31F" w14:textId="77777777" w:rsidR="001F5AFC" w:rsidRDefault="001F5AFC">
            <w:pPr>
              <w:spacing w:after="0"/>
            </w:pPr>
            <w:r>
              <w:rPr>
                <w:rFonts w:ascii="Times New Roman" w:eastAsia="Times New Roman" w:hAnsi="Times New Roman" w:cs="Times New Roman"/>
                <w:b/>
                <w:bCs/>
                <w:sz w:val="24"/>
                <w:szCs w:val="24"/>
              </w:rPr>
              <w:t>Osobné výdavky celkom (v eurách)</w:t>
            </w:r>
          </w:p>
        </w:tc>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70" w:type="dxa"/>
              <w:bottom w:w="0" w:type="dxa"/>
              <w:right w:w="70" w:type="dxa"/>
            </w:tcMar>
            <w:hideMark/>
          </w:tcPr>
          <w:p w14:paraId="2C288A86" w14:textId="77777777" w:rsidR="001F5AFC" w:rsidRDefault="001F5AFC">
            <w:pPr>
              <w:spacing w:after="0"/>
              <w:jc w:val="center"/>
            </w:pPr>
            <w:r>
              <w:rPr>
                <w:rFonts w:ascii="Times New Roman" w:eastAsia="Times New Roman" w:hAnsi="Times New Roman" w:cs="Times New Roman"/>
                <w:b/>
                <w:bCs/>
                <w:sz w:val="24"/>
                <w:szCs w:val="24"/>
              </w:rPr>
              <w:t>0</w:t>
            </w:r>
          </w:p>
        </w:tc>
        <w:tc>
          <w:tcPr>
            <w:tcW w:w="18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70" w:type="dxa"/>
              <w:bottom w:w="0" w:type="dxa"/>
              <w:right w:w="70" w:type="dxa"/>
            </w:tcMar>
            <w:hideMark/>
          </w:tcPr>
          <w:p w14:paraId="2A56FD7D" w14:textId="77777777" w:rsidR="001F5AFC" w:rsidRDefault="001F5AFC">
            <w:pPr>
              <w:spacing w:after="0"/>
              <w:jc w:val="center"/>
            </w:pPr>
            <w:r>
              <w:rPr>
                <w:rFonts w:ascii="Times New Roman" w:eastAsia="Times New Roman" w:hAnsi="Times New Roman" w:cs="Times New Roman"/>
                <w:b/>
                <w:bCs/>
                <w:sz w:val="24"/>
                <w:szCs w:val="24"/>
              </w:rPr>
              <w:t>0</w:t>
            </w:r>
          </w:p>
        </w:tc>
        <w:tc>
          <w:tcPr>
            <w:tcW w:w="18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70" w:type="dxa"/>
              <w:bottom w:w="0" w:type="dxa"/>
              <w:right w:w="70" w:type="dxa"/>
            </w:tcMar>
            <w:hideMark/>
          </w:tcPr>
          <w:p w14:paraId="664770D6" w14:textId="77777777" w:rsidR="001F5AFC" w:rsidRDefault="001F5AFC">
            <w:pPr>
              <w:spacing w:after="0"/>
              <w:jc w:val="center"/>
            </w:pPr>
            <w:r>
              <w:rPr>
                <w:rFonts w:ascii="Times New Roman" w:eastAsia="Times New Roman" w:hAnsi="Times New Roman" w:cs="Times New Roman"/>
                <w:b/>
                <w:bCs/>
                <w:sz w:val="24"/>
                <w:szCs w:val="24"/>
              </w:rPr>
              <w:t>0</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70" w:type="dxa"/>
              <w:bottom w:w="0" w:type="dxa"/>
              <w:right w:w="70" w:type="dxa"/>
            </w:tcMar>
            <w:hideMark/>
          </w:tcPr>
          <w:p w14:paraId="5DC0A612" w14:textId="77777777" w:rsidR="001F5AFC" w:rsidRDefault="001F5AFC">
            <w:pPr>
              <w:spacing w:after="0"/>
              <w:jc w:val="center"/>
            </w:pPr>
            <w:r>
              <w:rPr>
                <w:rFonts w:ascii="Times New Roman" w:eastAsia="Times New Roman" w:hAnsi="Times New Roman" w:cs="Times New Roman"/>
                <w:b/>
                <w:bCs/>
                <w:sz w:val="24"/>
                <w:szCs w:val="24"/>
              </w:rPr>
              <w:t>0</w:t>
            </w:r>
          </w:p>
        </w:tc>
        <w:tc>
          <w:tcPr>
            <w:tcW w:w="12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70" w:type="dxa"/>
              <w:bottom w:w="0" w:type="dxa"/>
              <w:right w:w="70" w:type="dxa"/>
            </w:tcMar>
            <w:vAlign w:val="bottom"/>
            <w:hideMark/>
          </w:tcPr>
          <w:p w14:paraId="42AFE2B2" w14:textId="77777777" w:rsidR="001F5AFC" w:rsidRDefault="001F5AFC">
            <w:pPr>
              <w:spacing w:after="0"/>
            </w:pPr>
            <w:r>
              <w:rPr>
                <w:rFonts w:ascii="Times New Roman" w:eastAsia="Times New Roman" w:hAnsi="Times New Roman" w:cs="Times New Roman"/>
                <w:b/>
                <w:bCs/>
                <w:sz w:val="24"/>
                <w:szCs w:val="24"/>
              </w:rPr>
              <w:t xml:space="preserve"> </w:t>
            </w:r>
          </w:p>
        </w:tc>
      </w:tr>
      <w:tr w:rsidR="001F5AFC" w14:paraId="007E3766" w14:textId="77777777" w:rsidTr="001F5AFC">
        <w:trPr>
          <w:trHeight w:val="255"/>
        </w:trPr>
        <w:tc>
          <w:tcPr>
            <w:tcW w:w="59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2A0789E6" w14:textId="77777777" w:rsidR="001F5AFC" w:rsidRDefault="001F5AFC">
            <w:pPr>
              <w:spacing w:after="0"/>
            </w:pPr>
            <w:r>
              <w:rPr>
                <w:rFonts w:ascii="Times New Roman" w:eastAsia="Times New Roman" w:hAnsi="Times New Roman" w:cs="Times New Roman"/>
                <w:b/>
                <w:bCs/>
                <w:sz w:val="24"/>
                <w:szCs w:val="24"/>
              </w:rPr>
              <w:t>Mzdy, platy, služobné príjmy a ostatné osobné vyrovnania (610)</w:t>
            </w:r>
          </w:p>
        </w:tc>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7E420E00" w14:textId="77777777" w:rsidR="001F5AFC" w:rsidRDefault="001F5AFC">
            <w:pPr>
              <w:spacing w:after="0"/>
              <w:jc w:val="center"/>
            </w:pPr>
            <w:r>
              <w:rPr>
                <w:rFonts w:ascii="Times New Roman" w:eastAsia="Times New Roman" w:hAnsi="Times New Roman" w:cs="Times New Roman"/>
                <w:b/>
                <w:bCs/>
                <w:sz w:val="24"/>
                <w:szCs w:val="24"/>
              </w:rPr>
              <w:t xml:space="preserve"> </w:t>
            </w:r>
          </w:p>
        </w:tc>
        <w:tc>
          <w:tcPr>
            <w:tcW w:w="18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472000D9" w14:textId="77777777" w:rsidR="001F5AFC" w:rsidRDefault="001F5AFC">
            <w:pPr>
              <w:spacing w:after="0"/>
              <w:jc w:val="center"/>
            </w:pPr>
            <w:r>
              <w:rPr>
                <w:rFonts w:ascii="Times New Roman" w:eastAsia="Times New Roman" w:hAnsi="Times New Roman" w:cs="Times New Roman"/>
                <w:b/>
                <w:bCs/>
                <w:sz w:val="24"/>
                <w:szCs w:val="24"/>
              </w:rPr>
              <w:t xml:space="preserve"> </w:t>
            </w:r>
          </w:p>
        </w:tc>
        <w:tc>
          <w:tcPr>
            <w:tcW w:w="18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31CD5F92" w14:textId="77777777" w:rsidR="001F5AFC" w:rsidRDefault="001F5AFC">
            <w:pPr>
              <w:spacing w:after="0"/>
              <w:jc w:val="center"/>
            </w:pPr>
            <w:r>
              <w:rPr>
                <w:rFonts w:ascii="Times New Roman" w:eastAsia="Times New Roman" w:hAnsi="Times New Roman" w:cs="Times New Roman"/>
                <w:b/>
                <w:bCs/>
                <w:sz w:val="24"/>
                <w:szCs w:val="24"/>
              </w:rPr>
              <w:t xml:space="preserve">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2ED83C9B" w14:textId="77777777" w:rsidR="001F5AFC" w:rsidRDefault="001F5AFC">
            <w:pPr>
              <w:spacing w:after="0"/>
              <w:jc w:val="center"/>
            </w:pPr>
            <w:r>
              <w:rPr>
                <w:rFonts w:ascii="Times New Roman" w:eastAsia="Times New Roman" w:hAnsi="Times New Roman" w:cs="Times New Roman"/>
                <w:b/>
                <w:bCs/>
                <w:sz w:val="24"/>
                <w:szCs w:val="24"/>
              </w:rPr>
              <w:t xml:space="preserve"> </w:t>
            </w:r>
          </w:p>
        </w:tc>
        <w:tc>
          <w:tcPr>
            <w:tcW w:w="12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vAlign w:val="bottom"/>
            <w:hideMark/>
          </w:tcPr>
          <w:p w14:paraId="3899D49C" w14:textId="77777777" w:rsidR="001F5AFC" w:rsidRDefault="001F5AFC">
            <w:pPr>
              <w:spacing w:after="0"/>
            </w:pPr>
            <w:r>
              <w:rPr>
                <w:rFonts w:ascii="Times New Roman" w:eastAsia="Times New Roman" w:hAnsi="Times New Roman" w:cs="Times New Roman"/>
                <w:b/>
                <w:bCs/>
                <w:sz w:val="24"/>
                <w:szCs w:val="24"/>
              </w:rPr>
              <w:t xml:space="preserve"> </w:t>
            </w:r>
          </w:p>
        </w:tc>
      </w:tr>
      <w:tr w:rsidR="001F5AFC" w14:paraId="148A2129" w14:textId="77777777" w:rsidTr="001F5AFC">
        <w:trPr>
          <w:trHeight w:val="255"/>
        </w:trPr>
        <w:tc>
          <w:tcPr>
            <w:tcW w:w="59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051FE58D" w14:textId="77777777" w:rsidR="001F5AFC" w:rsidRDefault="001F5AFC">
            <w:pPr>
              <w:spacing w:after="0"/>
            </w:pPr>
            <w:r>
              <w:rPr>
                <w:rFonts w:ascii="Times New Roman" w:eastAsia="Times New Roman" w:hAnsi="Times New Roman" w:cs="Times New Roman"/>
                <w:b/>
                <w:bCs/>
                <w:sz w:val="24"/>
                <w:szCs w:val="24"/>
              </w:rPr>
              <w:t xml:space="preserve">   z toho vplyv na ŠR</w:t>
            </w:r>
          </w:p>
        </w:tc>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33B60D1E" w14:textId="77777777" w:rsidR="001F5AFC" w:rsidRDefault="001F5AFC">
            <w:pPr>
              <w:spacing w:after="0"/>
              <w:jc w:val="center"/>
            </w:pPr>
            <w:r>
              <w:rPr>
                <w:rFonts w:ascii="Times New Roman" w:eastAsia="Times New Roman" w:hAnsi="Times New Roman" w:cs="Times New Roman"/>
                <w:sz w:val="24"/>
                <w:szCs w:val="24"/>
              </w:rPr>
              <w:t xml:space="preserve"> </w:t>
            </w:r>
          </w:p>
        </w:tc>
        <w:tc>
          <w:tcPr>
            <w:tcW w:w="18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6A221464" w14:textId="77777777" w:rsidR="001F5AFC" w:rsidRDefault="001F5AFC">
            <w:pPr>
              <w:spacing w:after="0"/>
              <w:jc w:val="center"/>
            </w:pPr>
            <w:r>
              <w:rPr>
                <w:rFonts w:ascii="Times New Roman" w:eastAsia="Times New Roman" w:hAnsi="Times New Roman" w:cs="Times New Roman"/>
                <w:sz w:val="24"/>
                <w:szCs w:val="24"/>
              </w:rPr>
              <w:t xml:space="preserve"> </w:t>
            </w:r>
          </w:p>
        </w:tc>
        <w:tc>
          <w:tcPr>
            <w:tcW w:w="18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38752EBC" w14:textId="77777777" w:rsidR="001F5AFC" w:rsidRDefault="001F5AFC">
            <w:pPr>
              <w:spacing w:after="0"/>
              <w:jc w:val="center"/>
            </w:pPr>
            <w:r>
              <w:rPr>
                <w:rFonts w:ascii="Times New Roman" w:eastAsia="Times New Roman" w:hAnsi="Times New Roman" w:cs="Times New Roman"/>
                <w:sz w:val="24"/>
                <w:szCs w:val="24"/>
              </w:rPr>
              <w:t xml:space="preserve">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028EC1C2" w14:textId="77777777" w:rsidR="001F5AFC" w:rsidRDefault="001F5AFC">
            <w:pPr>
              <w:spacing w:after="0"/>
              <w:jc w:val="center"/>
            </w:pPr>
            <w:r>
              <w:rPr>
                <w:rFonts w:ascii="Times New Roman" w:eastAsia="Times New Roman" w:hAnsi="Times New Roman" w:cs="Times New Roman"/>
                <w:sz w:val="24"/>
                <w:szCs w:val="24"/>
              </w:rPr>
              <w:t xml:space="preserve"> </w:t>
            </w:r>
          </w:p>
        </w:tc>
        <w:tc>
          <w:tcPr>
            <w:tcW w:w="12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vAlign w:val="bottom"/>
            <w:hideMark/>
          </w:tcPr>
          <w:p w14:paraId="39ABF2B0" w14:textId="77777777" w:rsidR="001F5AFC" w:rsidRDefault="001F5AFC">
            <w:pPr>
              <w:spacing w:after="0"/>
            </w:pPr>
            <w:r>
              <w:rPr>
                <w:rFonts w:ascii="Times New Roman" w:eastAsia="Times New Roman" w:hAnsi="Times New Roman" w:cs="Times New Roman"/>
                <w:sz w:val="24"/>
                <w:szCs w:val="24"/>
              </w:rPr>
              <w:t xml:space="preserve"> </w:t>
            </w:r>
          </w:p>
        </w:tc>
      </w:tr>
      <w:tr w:rsidR="001F5AFC" w14:paraId="438D50D7" w14:textId="77777777" w:rsidTr="001F5AFC">
        <w:trPr>
          <w:trHeight w:val="255"/>
        </w:trPr>
        <w:tc>
          <w:tcPr>
            <w:tcW w:w="59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1226D67F" w14:textId="77777777" w:rsidR="001F5AFC" w:rsidRDefault="001F5AFC">
            <w:pPr>
              <w:spacing w:after="0"/>
            </w:pPr>
            <w:r>
              <w:rPr>
                <w:rFonts w:ascii="Times New Roman" w:eastAsia="Times New Roman" w:hAnsi="Times New Roman" w:cs="Times New Roman"/>
                <w:b/>
                <w:bCs/>
                <w:sz w:val="24"/>
                <w:szCs w:val="24"/>
              </w:rPr>
              <w:t>Poistné a príspevok do poisťovní (620)</w:t>
            </w:r>
          </w:p>
        </w:tc>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76FF8D3E" w14:textId="77777777" w:rsidR="001F5AFC" w:rsidRDefault="001F5AFC">
            <w:pPr>
              <w:spacing w:after="0"/>
              <w:jc w:val="center"/>
            </w:pPr>
            <w:r>
              <w:rPr>
                <w:rFonts w:ascii="Times New Roman" w:eastAsia="Times New Roman" w:hAnsi="Times New Roman" w:cs="Times New Roman"/>
                <w:b/>
                <w:bCs/>
                <w:sz w:val="24"/>
                <w:szCs w:val="24"/>
              </w:rPr>
              <w:t xml:space="preserve"> </w:t>
            </w:r>
          </w:p>
        </w:tc>
        <w:tc>
          <w:tcPr>
            <w:tcW w:w="18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44DA6BD3" w14:textId="77777777" w:rsidR="001F5AFC" w:rsidRDefault="001F5AFC">
            <w:pPr>
              <w:spacing w:after="0"/>
              <w:jc w:val="center"/>
            </w:pPr>
            <w:r>
              <w:rPr>
                <w:rFonts w:ascii="Times New Roman" w:eastAsia="Times New Roman" w:hAnsi="Times New Roman" w:cs="Times New Roman"/>
                <w:b/>
                <w:bCs/>
                <w:sz w:val="24"/>
                <w:szCs w:val="24"/>
              </w:rPr>
              <w:t xml:space="preserve"> </w:t>
            </w:r>
          </w:p>
        </w:tc>
        <w:tc>
          <w:tcPr>
            <w:tcW w:w="18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0A675180" w14:textId="77777777" w:rsidR="001F5AFC" w:rsidRDefault="001F5AFC">
            <w:pPr>
              <w:spacing w:after="0"/>
              <w:jc w:val="center"/>
            </w:pPr>
            <w:r>
              <w:rPr>
                <w:rFonts w:ascii="Times New Roman" w:eastAsia="Times New Roman" w:hAnsi="Times New Roman" w:cs="Times New Roman"/>
                <w:b/>
                <w:bCs/>
                <w:sz w:val="24"/>
                <w:szCs w:val="24"/>
              </w:rPr>
              <w:t xml:space="preserve">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38AE58CB" w14:textId="77777777" w:rsidR="001F5AFC" w:rsidRDefault="001F5AFC">
            <w:pPr>
              <w:spacing w:after="0"/>
              <w:jc w:val="center"/>
            </w:pPr>
            <w:r>
              <w:rPr>
                <w:rFonts w:ascii="Times New Roman" w:eastAsia="Times New Roman" w:hAnsi="Times New Roman" w:cs="Times New Roman"/>
                <w:b/>
                <w:bCs/>
                <w:sz w:val="24"/>
                <w:szCs w:val="24"/>
              </w:rPr>
              <w:t xml:space="preserve"> </w:t>
            </w:r>
          </w:p>
        </w:tc>
        <w:tc>
          <w:tcPr>
            <w:tcW w:w="12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vAlign w:val="bottom"/>
            <w:hideMark/>
          </w:tcPr>
          <w:p w14:paraId="13912D8E" w14:textId="77777777" w:rsidR="001F5AFC" w:rsidRDefault="001F5AFC">
            <w:pPr>
              <w:spacing w:after="0"/>
            </w:pPr>
            <w:r>
              <w:rPr>
                <w:rFonts w:ascii="Times New Roman" w:eastAsia="Times New Roman" w:hAnsi="Times New Roman" w:cs="Times New Roman"/>
                <w:b/>
                <w:bCs/>
                <w:sz w:val="24"/>
                <w:szCs w:val="24"/>
              </w:rPr>
              <w:t xml:space="preserve"> </w:t>
            </w:r>
          </w:p>
        </w:tc>
      </w:tr>
      <w:tr w:rsidR="001F5AFC" w14:paraId="7DD6F705" w14:textId="77777777" w:rsidTr="001F5AFC">
        <w:trPr>
          <w:trHeight w:val="255"/>
        </w:trPr>
        <w:tc>
          <w:tcPr>
            <w:tcW w:w="59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1F63210C" w14:textId="77777777" w:rsidR="001F5AFC" w:rsidRDefault="001F5AFC">
            <w:pPr>
              <w:spacing w:after="0"/>
            </w:pPr>
            <w:r>
              <w:rPr>
                <w:rFonts w:ascii="Times New Roman" w:eastAsia="Times New Roman" w:hAnsi="Times New Roman" w:cs="Times New Roman"/>
                <w:b/>
                <w:bCs/>
                <w:sz w:val="24"/>
                <w:szCs w:val="24"/>
              </w:rPr>
              <w:t xml:space="preserve">   z toho vplyv na ŠR</w:t>
            </w:r>
          </w:p>
        </w:tc>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38F79423" w14:textId="77777777" w:rsidR="001F5AFC" w:rsidRDefault="001F5AFC">
            <w:pPr>
              <w:spacing w:after="0"/>
              <w:jc w:val="center"/>
            </w:pPr>
            <w:r>
              <w:rPr>
                <w:rFonts w:ascii="Times New Roman" w:eastAsia="Times New Roman" w:hAnsi="Times New Roman" w:cs="Times New Roman"/>
                <w:sz w:val="24"/>
                <w:szCs w:val="24"/>
              </w:rPr>
              <w:t xml:space="preserve"> </w:t>
            </w:r>
          </w:p>
        </w:tc>
        <w:tc>
          <w:tcPr>
            <w:tcW w:w="18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0CFAE732" w14:textId="77777777" w:rsidR="001F5AFC" w:rsidRDefault="001F5AFC">
            <w:pPr>
              <w:spacing w:after="0"/>
              <w:jc w:val="center"/>
            </w:pPr>
            <w:r>
              <w:rPr>
                <w:rFonts w:ascii="Times New Roman" w:eastAsia="Times New Roman" w:hAnsi="Times New Roman" w:cs="Times New Roman"/>
                <w:sz w:val="24"/>
                <w:szCs w:val="24"/>
              </w:rPr>
              <w:t xml:space="preserve"> </w:t>
            </w:r>
          </w:p>
        </w:tc>
        <w:tc>
          <w:tcPr>
            <w:tcW w:w="18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108432E6" w14:textId="77777777" w:rsidR="001F5AFC" w:rsidRDefault="001F5AFC">
            <w:pPr>
              <w:spacing w:after="0"/>
              <w:jc w:val="center"/>
            </w:pPr>
            <w:r>
              <w:rPr>
                <w:rFonts w:ascii="Times New Roman" w:eastAsia="Times New Roman" w:hAnsi="Times New Roman" w:cs="Times New Roman"/>
                <w:sz w:val="24"/>
                <w:szCs w:val="24"/>
              </w:rPr>
              <w:t xml:space="preserve">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hideMark/>
          </w:tcPr>
          <w:p w14:paraId="3AA14AD7" w14:textId="77777777" w:rsidR="001F5AFC" w:rsidRDefault="001F5AFC">
            <w:pPr>
              <w:spacing w:after="0"/>
              <w:jc w:val="center"/>
            </w:pPr>
            <w:r>
              <w:rPr>
                <w:rFonts w:ascii="Times New Roman" w:eastAsia="Times New Roman" w:hAnsi="Times New Roman" w:cs="Times New Roman"/>
                <w:sz w:val="24"/>
                <w:szCs w:val="24"/>
              </w:rPr>
              <w:t xml:space="preserve"> </w:t>
            </w:r>
          </w:p>
        </w:tc>
        <w:tc>
          <w:tcPr>
            <w:tcW w:w="12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70" w:type="dxa"/>
              <w:bottom w:w="0" w:type="dxa"/>
              <w:right w:w="70" w:type="dxa"/>
            </w:tcMar>
            <w:vAlign w:val="bottom"/>
            <w:hideMark/>
          </w:tcPr>
          <w:p w14:paraId="58C0F72A" w14:textId="77777777" w:rsidR="001F5AFC" w:rsidRDefault="001F5AFC">
            <w:pPr>
              <w:spacing w:after="0"/>
            </w:pPr>
            <w:r>
              <w:rPr>
                <w:rFonts w:ascii="Times New Roman" w:eastAsia="Times New Roman" w:hAnsi="Times New Roman" w:cs="Times New Roman"/>
                <w:sz w:val="24"/>
                <w:szCs w:val="24"/>
              </w:rPr>
              <w:t xml:space="preserve"> </w:t>
            </w:r>
          </w:p>
        </w:tc>
      </w:tr>
      <w:tr w:rsidR="001F5AFC" w14:paraId="714ACA7C" w14:textId="77777777" w:rsidTr="001F5AFC">
        <w:trPr>
          <w:trHeight w:val="255"/>
        </w:trPr>
        <w:tc>
          <w:tcPr>
            <w:tcW w:w="5909" w:type="dxa"/>
            <w:tcBorders>
              <w:top w:val="single" w:sz="8" w:space="0" w:color="000000" w:themeColor="text1"/>
              <w:left w:val="nil"/>
              <w:bottom w:val="nil"/>
              <w:right w:val="nil"/>
            </w:tcBorders>
            <w:tcMar>
              <w:top w:w="0" w:type="dxa"/>
              <w:left w:w="70" w:type="dxa"/>
              <w:bottom w:w="0" w:type="dxa"/>
              <w:right w:w="70" w:type="dxa"/>
            </w:tcMar>
          </w:tcPr>
          <w:p w14:paraId="3ACF892E" w14:textId="77777777" w:rsidR="001F5AFC" w:rsidRDefault="001F5AFC">
            <w:pPr>
              <w:spacing w:after="0"/>
              <w:rPr>
                <w:rFonts w:ascii="Times New Roman" w:eastAsia="Times New Roman" w:hAnsi="Times New Roman" w:cs="Times New Roman"/>
                <w:b/>
                <w:bCs/>
                <w:sz w:val="24"/>
                <w:szCs w:val="24"/>
              </w:rPr>
            </w:pPr>
          </w:p>
          <w:p w14:paraId="46CE880C" w14:textId="77777777" w:rsidR="001F5AFC" w:rsidRDefault="001F5AFC">
            <w:pPr>
              <w:spacing w:after="0"/>
            </w:pPr>
            <w:r>
              <w:rPr>
                <w:rFonts w:ascii="Times New Roman" w:eastAsia="Times New Roman" w:hAnsi="Times New Roman" w:cs="Times New Roman"/>
                <w:b/>
                <w:bCs/>
                <w:sz w:val="24"/>
                <w:szCs w:val="24"/>
              </w:rPr>
              <w:t>Poznámka:</w:t>
            </w:r>
          </w:p>
        </w:tc>
        <w:tc>
          <w:tcPr>
            <w:tcW w:w="1729" w:type="dxa"/>
            <w:tcBorders>
              <w:top w:val="single" w:sz="8" w:space="0" w:color="000000" w:themeColor="text1"/>
              <w:left w:val="nil"/>
              <w:bottom w:val="nil"/>
              <w:right w:val="nil"/>
            </w:tcBorders>
            <w:tcMar>
              <w:top w:w="0" w:type="dxa"/>
              <w:left w:w="70" w:type="dxa"/>
              <w:bottom w:w="0" w:type="dxa"/>
              <w:right w:w="70" w:type="dxa"/>
            </w:tcMar>
            <w:vAlign w:val="bottom"/>
            <w:hideMark/>
          </w:tcPr>
          <w:p w14:paraId="7C460222" w14:textId="77777777" w:rsidR="001F5AFC" w:rsidRDefault="001F5AFC">
            <w:pPr>
              <w:spacing w:after="0"/>
            </w:pPr>
            <w:r>
              <w:rPr>
                <w:rFonts w:ascii="Times New Roman" w:eastAsia="Times New Roman" w:hAnsi="Times New Roman" w:cs="Times New Roman"/>
                <w:sz w:val="24"/>
                <w:szCs w:val="24"/>
              </w:rPr>
              <w:t xml:space="preserve"> </w:t>
            </w:r>
          </w:p>
        </w:tc>
        <w:tc>
          <w:tcPr>
            <w:tcW w:w="1813" w:type="dxa"/>
            <w:tcBorders>
              <w:top w:val="single" w:sz="8" w:space="0" w:color="000000" w:themeColor="text1"/>
              <w:left w:val="nil"/>
              <w:bottom w:val="nil"/>
              <w:right w:val="nil"/>
            </w:tcBorders>
            <w:tcMar>
              <w:top w:w="0" w:type="dxa"/>
              <w:left w:w="70" w:type="dxa"/>
              <w:bottom w:w="0" w:type="dxa"/>
              <w:right w:w="70" w:type="dxa"/>
            </w:tcMar>
            <w:vAlign w:val="bottom"/>
            <w:hideMark/>
          </w:tcPr>
          <w:p w14:paraId="24CCC106" w14:textId="77777777" w:rsidR="001F5AFC" w:rsidRDefault="001F5AFC">
            <w:pPr>
              <w:spacing w:after="0"/>
            </w:pPr>
            <w:r>
              <w:rPr>
                <w:rFonts w:ascii="Times New Roman" w:eastAsia="Times New Roman" w:hAnsi="Times New Roman" w:cs="Times New Roman"/>
                <w:sz w:val="24"/>
                <w:szCs w:val="24"/>
              </w:rPr>
              <w:t xml:space="preserve"> </w:t>
            </w:r>
          </w:p>
        </w:tc>
        <w:tc>
          <w:tcPr>
            <w:tcW w:w="1896" w:type="dxa"/>
            <w:gridSpan w:val="2"/>
            <w:tcBorders>
              <w:top w:val="single" w:sz="8" w:space="0" w:color="000000" w:themeColor="text1"/>
              <w:left w:val="nil"/>
              <w:bottom w:val="nil"/>
              <w:right w:val="nil"/>
            </w:tcBorders>
            <w:tcMar>
              <w:top w:w="0" w:type="dxa"/>
              <w:left w:w="70" w:type="dxa"/>
              <w:bottom w:w="0" w:type="dxa"/>
              <w:right w:w="70" w:type="dxa"/>
            </w:tcMar>
            <w:vAlign w:val="bottom"/>
            <w:hideMark/>
          </w:tcPr>
          <w:p w14:paraId="5E15C198" w14:textId="77777777" w:rsidR="001F5AFC" w:rsidRDefault="001F5AFC">
            <w:pPr>
              <w:spacing w:after="0"/>
            </w:pPr>
            <w:r>
              <w:rPr>
                <w:rFonts w:ascii="Times New Roman" w:eastAsia="Times New Roman" w:hAnsi="Times New Roman" w:cs="Times New Roman"/>
                <w:sz w:val="24"/>
                <w:szCs w:val="24"/>
              </w:rPr>
              <w:t xml:space="preserve"> </w:t>
            </w:r>
          </w:p>
        </w:tc>
        <w:tc>
          <w:tcPr>
            <w:tcW w:w="1601" w:type="dxa"/>
            <w:tcBorders>
              <w:top w:val="single" w:sz="8" w:space="0" w:color="000000" w:themeColor="text1"/>
              <w:left w:val="nil"/>
              <w:bottom w:val="nil"/>
              <w:right w:val="nil"/>
            </w:tcBorders>
            <w:tcMar>
              <w:top w:w="0" w:type="dxa"/>
              <w:left w:w="70" w:type="dxa"/>
              <w:bottom w:w="0" w:type="dxa"/>
              <w:right w:w="70" w:type="dxa"/>
            </w:tcMar>
            <w:vAlign w:val="bottom"/>
            <w:hideMark/>
          </w:tcPr>
          <w:p w14:paraId="03B0C9D3" w14:textId="77777777" w:rsidR="001F5AFC" w:rsidRDefault="001F5AFC">
            <w:pPr>
              <w:spacing w:after="0"/>
            </w:pPr>
            <w:r>
              <w:rPr>
                <w:rFonts w:ascii="Times New Roman" w:eastAsia="Times New Roman" w:hAnsi="Times New Roman" w:cs="Times New Roman"/>
                <w:sz w:val="24"/>
                <w:szCs w:val="24"/>
              </w:rPr>
              <w:t xml:space="preserve"> </w:t>
            </w:r>
          </w:p>
        </w:tc>
        <w:tc>
          <w:tcPr>
            <w:tcW w:w="1245" w:type="dxa"/>
            <w:gridSpan w:val="2"/>
            <w:tcBorders>
              <w:top w:val="single" w:sz="8" w:space="0" w:color="000000" w:themeColor="text1"/>
              <w:left w:val="nil"/>
              <w:bottom w:val="nil"/>
              <w:right w:val="nil"/>
            </w:tcBorders>
            <w:tcMar>
              <w:top w:w="0" w:type="dxa"/>
              <w:left w:w="70" w:type="dxa"/>
              <w:bottom w:w="0" w:type="dxa"/>
              <w:right w:w="70" w:type="dxa"/>
            </w:tcMar>
            <w:vAlign w:val="bottom"/>
            <w:hideMark/>
          </w:tcPr>
          <w:p w14:paraId="303B62D1" w14:textId="77777777" w:rsidR="001F5AFC" w:rsidRDefault="001F5AFC">
            <w:pPr>
              <w:spacing w:after="0"/>
            </w:pPr>
            <w:r>
              <w:rPr>
                <w:rFonts w:ascii="Times New Roman" w:eastAsia="Times New Roman" w:hAnsi="Times New Roman" w:cs="Times New Roman"/>
                <w:sz w:val="24"/>
                <w:szCs w:val="24"/>
              </w:rPr>
              <w:t xml:space="preserve"> </w:t>
            </w:r>
          </w:p>
        </w:tc>
      </w:tr>
      <w:tr w:rsidR="001F5AFC" w14:paraId="3E4D09DB" w14:textId="77777777" w:rsidTr="001F5AFC">
        <w:trPr>
          <w:trHeight w:val="255"/>
        </w:trPr>
        <w:tc>
          <w:tcPr>
            <w:tcW w:w="12948" w:type="dxa"/>
            <w:gridSpan w:val="6"/>
            <w:tcMar>
              <w:top w:w="0" w:type="dxa"/>
              <w:left w:w="70" w:type="dxa"/>
              <w:bottom w:w="0" w:type="dxa"/>
              <w:right w:w="70" w:type="dxa"/>
            </w:tcMar>
            <w:hideMark/>
          </w:tcPr>
          <w:p w14:paraId="5D46D9BA" w14:textId="77777777" w:rsidR="001F5AFC" w:rsidRDefault="001F5AFC">
            <w:pPr>
              <w:tabs>
                <w:tab w:val="left" w:pos="0"/>
                <w:tab w:val="left" w:pos="1080"/>
              </w:tabs>
              <w:spacing w:after="0"/>
              <w:jc w:val="both"/>
            </w:pPr>
            <w:r>
              <w:rPr>
                <w:rFonts w:ascii="Times New Roman" w:eastAsia="Times New Roman" w:hAnsi="Times New Roman" w:cs="Times New Roman"/>
                <w:sz w:val="24"/>
                <w:szCs w:val="24"/>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021B96F5" w14:textId="77777777" w:rsidR="001F5AFC" w:rsidRDefault="001F5AFC">
            <w:pPr>
              <w:spacing w:after="0"/>
            </w:pPr>
            <w:r>
              <w:rPr>
                <w:rFonts w:ascii="Times New Roman" w:eastAsia="Times New Roman" w:hAnsi="Times New Roman" w:cs="Times New Roman"/>
                <w:sz w:val="24"/>
                <w:szCs w:val="24"/>
              </w:rPr>
              <w:t>Priemerný mzdový výdavok je tvorený podielom mzdových výdavkov na jedného zamestnanca na jeden kalendárny mesiac bežného roka.</w:t>
            </w:r>
          </w:p>
        </w:tc>
        <w:tc>
          <w:tcPr>
            <w:tcW w:w="1245" w:type="dxa"/>
            <w:gridSpan w:val="2"/>
            <w:tcMar>
              <w:top w:w="0" w:type="dxa"/>
              <w:left w:w="70" w:type="dxa"/>
              <w:bottom w:w="0" w:type="dxa"/>
              <w:right w:w="70" w:type="dxa"/>
            </w:tcMar>
            <w:vAlign w:val="bottom"/>
            <w:hideMark/>
          </w:tcPr>
          <w:p w14:paraId="777AD512" w14:textId="77777777" w:rsidR="001F5AFC" w:rsidRDefault="001F5AFC">
            <w:pPr>
              <w:spacing w:after="0"/>
            </w:pPr>
            <w:r>
              <w:rPr>
                <w:rFonts w:ascii="Times New Roman" w:eastAsia="Times New Roman" w:hAnsi="Times New Roman" w:cs="Times New Roman"/>
                <w:sz w:val="24"/>
                <w:szCs w:val="24"/>
              </w:rPr>
              <w:t xml:space="preserve"> </w:t>
            </w:r>
          </w:p>
        </w:tc>
      </w:tr>
      <w:tr w:rsidR="001F5AFC" w14:paraId="6C828AAF" w14:textId="77777777" w:rsidTr="001F5AFC">
        <w:trPr>
          <w:trHeight w:val="255"/>
        </w:trPr>
        <w:tc>
          <w:tcPr>
            <w:tcW w:w="10476" w:type="dxa"/>
            <w:gridSpan w:val="4"/>
            <w:tcMar>
              <w:top w:w="0" w:type="dxa"/>
              <w:left w:w="70" w:type="dxa"/>
              <w:bottom w:w="0" w:type="dxa"/>
              <w:right w:w="70" w:type="dxa"/>
            </w:tcMar>
            <w:vAlign w:val="bottom"/>
            <w:hideMark/>
          </w:tcPr>
          <w:p w14:paraId="2C7FD9C5" w14:textId="77777777" w:rsidR="001F5AFC" w:rsidRDefault="001F5AFC">
            <w:pPr>
              <w:spacing w:after="0"/>
            </w:pPr>
            <w:r>
              <w:rPr>
                <w:rFonts w:ascii="Times New Roman" w:eastAsia="Times New Roman" w:hAnsi="Times New Roman" w:cs="Times New Roman"/>
                <w:sz w:val="24"/>
                <w:szCs w:val="24"/>
              </w:rPr>
              <w:t>Kategórie 610 a 620 sú z tejto prílohy prenášané do príslušných kategórií prílohy „výdavky“.</w:t>
            </w:r>
          </w:p>
        </w:tc>
        <w:tc>
          <w:tcPr>
            <w:tcW w:w="871" w:type="dxa"/>
            <w:tcMar>
              <w:top w:w="0" w:type="dxa"/>
              <w:left w:w="70" w:type="dxa"/>
              <w:bottom w:w="0" w:type="dxa"/>
              <w:right w:w="70" w:type="dxa"/>
            </w:tcMar>
            <w:vAlign w:val="bottom"/>
            <w:hideMark/>
          </w:tcPr>
          <w:p w14:paraId="3FD231C9" w14:textId="77777777" w:rsidR="001F5AFC" w:rsidRDefault="001F5AFC">
            <w:pPr>
              <w:spacing w:after="0"/>
            </w:pPr>
            <w:r>
              <w:rPr>
                <w:rFonts w:ascii="Times New Roman" w:eastAsia="Times New Roman" w:hAnsi="Times New Roman" w:cs="Times New Roman"/>
                <w:sz w:val="24"/>
                <w:szCs w:val="24"/>
              </w:rPr>
              <w:t xml:space="preserve"> </w:t>
            </w:r>
          </w:p>
        </w:tc>
        <w:tc>
          <w:tcPr>
            <w:tcW w:w="2306" w:type="dxa"/>
            <w:gridSpan w:val="2"/>
            <w:tcMar>
              <w:top w:w="0" w:type="dxa"/>
              <w:left w:w="70" w:type="dxa"/>
              <w:bottom w:w="0" w:type="dxa"/>
              <w:right w:w="70" w:type="dxa"/>
            </w:tcMar>
            <w:vAlign w:val="bottom"/>
            <w:hideMark/>
          </w:tcPr>
          <w:p w14:paraId="7DCCAFFA" w14:textId="77777777" w:rsidR="001F5AFC" w:rsidRDefault="001F5AFC">
            <w:pPr>
              <w:spacing w:after="0"/>
            </w:pPr>
            <w:r>
              <w:rPr>
                <w:rFonts w:ascii="Times New Roman" w:eastAsia="Times New Roman" w:hAnsi="Times New Roman" w:cs="Times New Roman"/>
                <w:sz w:val="24"/>
                <w:szCs w:val="24"/>
              </w:rPr>
              <w:t xml:space="preserve"> </w:t>
            </w:r>
          </w:p>
        </w:tc>
        <w:tc>
          <w:tcPr>
            <w:tcW w:w="540" w:type="dxa"/>
            <w:tcMar>
              <w:top w:w="0" w:type="dxa"/>
              <w:left w:w="70" w:type="dxa"/>
              <w:bottom w:w="0" w:type="dxa"/>
              <w:right w:w="70" w:type="dxa"/>
            </w:tcMar>
            <w:vAlign w:val="bottom"/>
            <w:hideMark/>
          </w:tcPr>
          <w:p w14:paraId="3088005C" w14:textId="77777777" w:rsidR="001F5AFC" w:rsidRDefault="001F5AFC">
            <w:pPr>
              <w:spacing w:after="0"/>
            </w:pPr>
            <w:r>
              <w:rPr>
                <w:rFonts w:ascii="Times New Roman" w:eastAsia="Times New Roman" w:hAnsi="Times New Roman" w:cs="Times New Roman"/>
                <w:sz w:val="24"/>
                <w:szCs w:val="24"/>
              </w:rPr>
              <w:t xml:space="preserve"> </w:t>
            </w:r>
          </w:p>
        </w:tc>
      </w:tr>
      <w:tr w:rsidR="001F5AFC" w14:paraId="4C8F410B" w14:textId="77777777" w:rsidTr="001F5AFC">
        <w:trPr>
          <w:trHeight w:val="300"/>
        </w:trPr>
        <w:tc>
          <w:tcPr>
            <w:tcW w:w="5909" w:type="dxa"/>
            <w:vAlign w:val="center"/>
          </w:tcPr>
          <w:p w14:paraId="670F3D6E" w14:textId="77777777" w:rsidR="001F5AFC" w:rsidRDefault="001F5AFC"/>
        </w:tc>
        <w:tc>
          <w:tcPr>
            <w:tcW w:w="1729" w:type="dxa"/>
            <w:vAlign w:val="center"/>
          </w:tcPr>
          <w:p w14:paraId="4EB4877E" w14:textId="77777777" w:rsidR="001F5AFC" w:rsidRDefault="001F5AFC"/>
        </w:tc>
        <w:tc>
          <w:tcPr>
            <w:tcW w:w="1813" w:type="dxa"/>
            <w:vAlign w:val="center"/>
          </w:tcPr>
          <w:p w14:paraId="7EBEC124" w14:textId="77777777" w:rsidR="001F5AFC" w:rsidRDefault="001F5AFC"/>
        </w:tc>
        <w:tc>
          <w:tcPr>
            <w:tcW w:w="1025" w:type="dxa"/>
            <w:vAlign w:val="center"/>
          </w:tcPr>
          <w:p w14:paraId="77047025" w14:textId="77777777" w:rsidR="001F5AFC" w:rsidRDefault="001F5AFC"/>
        </w:tc>
        <w:tc>
          <w:tcPr>
            <w:tcW w:w="871" w:type="dxa"/>
            <w:vAlign w:val="center"/>
          </w:tcPr>
          <w:p w14:paraId="004F3534" w14:textId="77777777" w:rsidR="001F5AFC" w:rsidRDefault="001F5AFC"/>
        </w:tc>
        <w:tc>
          <w:tcPr>
            <w:tcW w:w="1601" w:type="dxa"/>
            <w:vAlign w:val="center"/>
          </w:tcPr>
          <w:p w14:paraId="79B8C5CF" w14:textId="77777777" w:rsidR="001F5AFC" w:rsidRDefault="001F5AFC"/>
        </w:tc>
        <w:tc>
          <w:tcPr>
            <w:tcW w:w="705" w:type="dxa"/>
            <w:vAlign w:val="center"/>
          </w:tcPr>
          <w:p w14:paraId="40897FB3" w14:textId="77777777" w:rsidR="001F5AFC" w:rsidRDefault="001F5AFC"/>
        </w:tc>
        <w:tc>
          <w:tcPr>
            <w:tcW w:w="540" w:type="dxa"/>
            <w:vAlign w:val="center"/>
          </w:tcPr>
          <w:p w14:paraId="75F4D4A9" w14:textId="77777777" w:rsidR="001F5AFC" w:rsidRDefault="001F5AFC"/>
        </w:tc>
      </w:tr>
    </w:tbl>
    <w:p w14:paraId="2EBF2155" w14:textId="516B486F" w:rsidR="00083D30" w:rsidRDefault="00083D30" w:rsidP="001F5AFC">
      <w:pPr>
        <w:spacing w:after="0"/>
        <w:jc w:val="both"/>
        <w:rPr>
          <w:rFonts w:ascii="Times New Roman" w:eastAsia="Times New Roman" w:hAnsi="Times New Roman" w:cs="Times New Roman"/>
          <w:b/>
          <w:bCs/>
          <w:sz w:val="24"/>
          <w:szCs w:val="24"/>
        </w:rPr>
      </w:pPr>
    </w:p>
    <w:p w14:paraId="1BC6B8FF" w14:textId="39A20C72" w:rsidR="00083D30" w:rsidRDefault="00083D30">
      <w:pPr>
        <w:spacing w:after="160" w:line="259" w:lineRule="auto"/>
        <w:rPr>
          <w:rFonts w:ascii="Times New Roman" w:eastAsia="Times New Roman" w:hAnsi="Times New Roman" w:cs="Times New Roman"/>
          <w:b/>
          <w:bCs/>
          <w:sz w:val="24"/>
          <w:szCs w:val="24"/>
        </w:rPr>
      </w:pPr>
    </w:p>
    <w:p w14:paraId="18C4324E" w14:textId="39CA995A" w:rsidR="00083D30" w:rsidRDefault="00083D30">
      <w:pPr>
        <w:spacing w:after="160" w:line="259" w:lineRule="auto"/>
        <w:rPr>
          <w:rFonts w:ascii="Times New Roman" w:eastAsia="Times New Roman" w:hAnsi="Times New Roman" w:cs="Times New Roman"/>
          <w:b/>
          <w:bCs/>
          <w:sz w:val="24"/>
          <w:szCs w:val="24"/>
        </w:rPr>
      </w:pPr>
    </w:p>
    <w:p w14:paraId="3D16339F" w14:textId="77777777" w:rsidR="00083D30" w:rsidRDefault="00083D30">
      <w:pPr>
        <w:spacing w:after="160" w:line="259" w:lineRule="auto"/>
        <w:rPr>
          <w:rFonts w:ascii="Times New Roman" w:eastAsia="Times New Roman" w:hAnsi="Times New Roman" w:cs="Times New Roman"/>
          <w:b/>
          <w:bCs/>
          <w:sz w:val="24"/>
          <w:szCs w:val="24"/>
        </w:rPr>
        <w:sectPr w:rsidR="00083D30" w:rsidSect="00991267">
          <w:footerReference w:type="default" r:id="rId13"/>
          <w:pgSz w:w="16838" w:h="11906" w:orient="landscape"/>
          <w:pgMar w:top="1417" w:right="993" w:bottom="1417" w:left="1417" w:header="708" w:footer="708" w:gutter="0"/>
          <w:cols w:space="708"/>
          <w:docGrid w:linePitch="360"/>
        </w:sectPr>
      </w:pPr>
    </w:p>
    <w:p w14:paraId="5FEF16E1" w14:textId="77777777" w:rsidR="001F5AFC" w:rsidRPr="00895898" w:rsidRDefault="001F5AFC" w:rsidP="001F5AFC">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lastRenderedPageBreak/>
        <w:t>Analýza vplyvov na podnikateľské prostredie</w:t>
      </w:r>
    </w:p>
    <w:p w14:paraId="724DA993" w14:textId="77777777" w:rsidR="001F5AFC" w:rsidRPr="00895898" w:rsidRDefault="001F5AFC" w:rsidP="001F5AFC">
      <w:pPr>
        <w:jc w:val="both"/>
        <w:rPr>
          <w:rFonts w:ascii="Times New Roman" w:eastAsia="Calibri" w:hAnsi="Times New Roman" w:cs="Times New Roman"/>
          <w:b/>
          <w:sz w:val="24"/>
          <w:szCs w:val="24"/>
        </w:rPr>
      </w:pPr>
    </w:p>
    <w:p w14:paraId="286F6590" w14:textId="77777777" w:rsidR="001F5AFC" w:rsidRPr="001F1B43" w:rsidRDefault="001F5AFC" w:rsidP="001F5AFC">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sidRPr="00F50C96">
        <w:t xml:space="preserve"> </w:t>
      </w:r>
      <w:r>
        <w:t>N</w:t>
      </w:r>
      <w:r w:rsidRPr="00F50C96">
        <w:rPr>
          <w:rFonts w:ascii="Times New Roman" w:eastAsia="Calibri" w:hAnsi="Times New Roman" w:cs="Times New Roman"/>
          <w:sz w:val="24"/>
          <w:szCs w:val="24"/>
        </w:rPr>
        <w:t>ávrh zákona, ktorým sa mení a dopĺňa zákon č. 8/2009 Z. z. o cestnej premávke a o zmene a doplnení niektorých zákonov v znení neskorších predpisov a o zmen</w:t>
      </w:r>
      <w:r>
        <w:rPr>
          <w:rFonts w:ascii="Times New Roman" w:eastAsia="Calibri" w:hAnsi="Times New Roman" w:cs="Times New Roman"/>
          <w:sz w:val="24"/>
          <w:szCs w:val="24"/>
        </w:rPr>
        <w:t>e a doplnení niektorých zákonov.</w:t>
      </w:r>
    </w:p>
    <w:p w14:paraId="54981436" w14:textId="3F75E9F1" w:rsidR="001F5AFC" w:rsidRPr="00BC06A4" w:rsidRDefault="001F5AFC" w:rsidP="001F5AFC">
      <w:pPr>
        <w:jc w:val="both"/>
        <w:rPr>
          <w:rFonts w:ascii="Times New Roman" w:eastAsia="Calibri" w:hAnsi="Times New Roman" w:cs="Times New Roman"/>
          <w:bCs/>
          <w:sz w:val="24"/>
          <w:szCs w:val="24"/>
        </w:rPr>
      </w:pPr>
      <w:r w:rsidRPr="001F1B43">
        <w:rPr>
          <w:rFonts w:ascii="Times New Roman" w:eastAsia="Calibri" w:hAnsi="Times New Roman" w:cs="Times New Roman"/>
          <w:b/>
          <w:sz w:val="24"/>
          <w:szCs w:val="24"/>
        </w:rPr>
        <w:t>Predkladateľ:</w:t>
      </w:r>
      <w:r>
        <w:rPr>
          <w:rFonts w:ascii="Times New Roman" w:eastAsia="Calibri" w:hAnsi="Times New Roman" w:cs="Times New Roman"/>
          <w:b/>
          <w:sz w:val="24"/>
          <w:szCs w:val="24"/>
        </w:rPr>
        <w:t xml:space="preserve"> </w:t>
      </w:r>
      <w:r w:rsidR="00BC06A4" w:rsidRPr="00BC06A4">
        <w:rPr>
          <w:rFonts w:ascii="Times New Roman" w:eastAsia="Calibri" w:hAnsi="Times New Roman" w:cs="Times New Roman"/>
          <w:bCs/>
          <w:sz w:val="24"/>
          <w:szCs w:val="24"/>
        </w:rPr>
        <w:t>vláda</w:t>
      </w:r>
      <w:r w:rsidRPr="00BC06A4">
        <w:rPr>
          <w:rFonts w:ascii="Times New Roman" w:eastAsia="Calibri" w:hAnsi="Times New Roman" w:cs="Times New Roman"/>
          <w:bCs/>
          <w:sz w:val="24"/>
          <w:szCs w:val="24"/>
        </w:rPr>
        <w:t xml:space="preserve"> Slovenskej republiky</w:t>
      </w:r>
    </w:p>
    <w:p w14:paraId="694C3FB8" w14:textId="77777777" w:rsidR="001F5AFC" w:rsidRPr="001F1B43" w:rsidRDefault="001F5AFC" w:rsidP="001F5AFC">
      <w:pPr>
        <w:jc w:val="both"/>
        <w:rPr>
          <w:rFonts w:ascii="Times New Roman" w:eastAsia="Calibri" w:hAnsi="Times New Roman" w:cs="Times New Roman"/>
          <w:b/>
          <w:sz w:val="24"/>
          <w:szCs w:val="24"/>
        </w:rPr>
      </w:pPr>
    </w:p>
    <w:p w14:paraId="2D356976" w14:textId="77777777" w:rsidR="001F5AFC" w:rsidRPr="001F1B43" w:rsidRDefault="001F5AFC" w:rsidP="001F5AFC">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751B91C1" w14:textId="77777777" w:rsidR="001F5AFC" w:rsidRPr="001F1B43" w:rsidRDefault="001F5AFC" w:rsidP="001F5AFC">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Pr>
          <w:rFonts w:ascii="Times New Roman" w:eastAsia="Calibri" w:hAnsi="Times New Roman" w:cs="Times New Roman"/>
          <w:b/>
          <w:i/>
          <w:iCs/>
          <w:sz w:val="24"/>
          <w:szCs w:val="24"/>
        </w:rPr>
        <w:tab/>
      </w:r>
    </w:p>
    <w:p w14:paraId="3DB39AAA" w14:textId="77777777" w:rsidR="001F5AFC" w:rsidRPr="00D8247C" w:rsidRDefault="001F5AFC" w:rsidP="001F5AFC">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Pr>
          <w:rFonts w:ascii="Times New Roman" w:eastAsia="Calibri" w:hAnsi="Times New Roman" w:cs="Times New Roman"/>
          <w:i/>
          <w:sz w:val="24"/>
          <w:szCs w:val="24"/>
        </w:rPr>
        <w:t xml:space="preserve">v, náklady </w:t>
      </w:r>
      <w:r w:rsidRPr="00804BC8">
        <w:rPr>
          <w:rFonts w:ascii="Times New Roman" w:eastAsia="Calibri" w:hAnsi="Times New Roman" w:cs="Times New Roman"/>
          <w:i/>
          <w:sz w:val="24"/>
          <w:szCs w:val="24"/>
        </w:rPr>
        <w:t>goldplatingu</w:t>
      </w:r>
      <w:r>
        <w:rPr>
          <w:rStyle w:val="Odkaznapoznmkupodiarou"/>
          <w:rFonts w:ascii="Times New Roman" w:eastAsia="Calibri" w:hAnsi="Times New Roman" w:cs="Times New Roman"/>
          <w:i/>
          <w:sz w:val="24"/>
          <w:szCs w:val="24"/>
        </w:rPr>
        <w:footnoteReference w:id="1"/>
      </w:r>
      <w:r>
        <w:rPr>
          <w:rFonts w:ascii="Times New Roman" w:eastAsia="Calibri" w:hAnsi="Times New Roman" w:cs="Times New Roman"/>
          <w:i/>
          <w:sz w:val="24"/>
          <w:szCs w:val="24"/>
        </w:rPr>
        <w:t xml:space="preserve"> na podnikateľské prostredie</w:t>
      </w:r>
      <w:r w:rsidRPr="00D8247C">
        <w:rPr>
          <w:rFonts w:ascii="Times New Roman" w:eastAsia="Calibri" w:hAnsi="Times New Roman" w:cs="Times New Roman"/>
          <w:i/>
          <w:sz w:val="24"/>
          <w:szCs w:val="24"/>
        </w:rPr>
        <w:t xml:space="preserve">. </w:t>
      </w:r>
    </w:p>
    <w:p w14:paraId="2E4147D9" w14:textId="77777777" w:rsidR="001F5AFC" w:rsidRDefault="001F5AFC" w:rsidP="001F5AFC"/>
    <w:tbl>
      <w:tblPr>
        <w:tblW w:w="10000" w:type="dxa"/>
        <w:tblInd w:w="-10" w:type="dxa"/>
        <w:tblCellMar>
          <w:left w:w="70" w:type="dxa"/>
          <w:right w:w="70" w:type="dxa"/>
        </w:tblCellMar>
        <w:tblLook w:val="04A0" w:firstRow="1" w:lastRow="0" w:firstColumn="1" w:lastColumn="0" w:noHBand="0" w:noVBand="1"/>
      </w:tblPr>
      <w:tblGrid>
        <w:gridCol w:w="3544"/>
        <w:gridCol w:w="2876"/>
        <w:gridCol w:w="160"/>
        <w:gridCol w:w="2634"/>
        <w:gridCol w:w="626"/>
        <w:gridCol w:w="160"/>
      </w:tblGrid>
      <w:tr w:rsidR="001F5AFC" w:rsidRPr="00F40D76" w14:paraId="4517ECAE" w14:textId="77777777" w:rsidTr="00310106">
        <w:trPr>
          <w:gridAfter w:val="2"/>
          <w:wAfter w:w="786" w:type="dxa"/>
          <w:trHeight w:val="510"/>
        </w:trPr>
        <w:tc>
          <w:tcPr>
            <w:tcW w:w="354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96E0C60" w14:textId="77777777" w:rsidR="001F5AFC" w:rsidRPr="00F40D76" w:rsidRDefault="001F5AFC" w:rsidP="00310106">
            <w:pPr>
              <w:spacing w:after="0" w:line="240" w:lineRule="auto"/>
              <w:jc w:val="center"/>
              <w:rPr>
                <w:rFonts w:ascii="Times New Roman" w:eastAsia="Times New Roman" w:hAnsi="Times New Roman" w:cs="Times New Roman"/>
                <w:b/>
                <w:bCs/>
                <w:i/>
                <w:iCs/>
                <w:color w:val="000000"/>
                <w:sz w:val="20"/>
                <w:szCs w:val="20"/>
                <w:lang w:eastAsia="sk-SK"/>
              </w:rPr>
            </w:pPr>
            <w:r w:rsidRPr="00F40D76">
              <w:rPr>
                <w:rFonts w:ascii="Times New Roman" w:eastAsia="Times New Roman" w:hAnsi="Times New Roman" w:cs="Times New Roman"/>
                <w:b/>
                <w:bCs/>
                <w:i/>
                <w:iCs/>
                <w:color w:val="000000"/>
                <w:sz w:val="20"/>
                <w:szCs w:val="20"/>
                <w:lang w:eastAsia="sk-SK"/>
              </w:rPr>
              <w:t>TYP NÁKLADOV</w:t>
            </w:r>
          </w:p>
        </w:tc>
        <w:tc>
          <w:tcPr>
            <w:tcW w:w="2876" w:type="dxa"/>
            <w:tcBorders>
              <w:top w:val="single" w:sz="8" w:space="0" w:color="auto"/>
              <w:left w:val="nil"/>
              <w:bottom w:val="single" w:sz="4" w:space="0" w:color="auto"/>
              <w:right w:val="single" w:sz="4" w:space="0" w:color="auto"/>
            </w:tcBorders>
            <w:shd w:val="clear" w:color="000000" w:fill="FFC000"/>
            <w:vAlign w:val="center"/>
            <w:hideMark/>
          </w:tcPr>
          <w:p w14:paraId="2DDD8FB9" w14:textId="77777777" w:rsidR="001F5AFC" w:rsidRPr="00F40D76"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F40D76">
              <w:rPr>
                <w:rFonts w:ascii="Times New Roman" w:eastAsia="Times New Roman" w:hAnsi="Times New Roman" w:cs="Times New Roman"/>
                <w:b/>
                <w:bCs/>
                <w:color w:val="000000"/>
                <w:sz w:val="20"/>
                <w:szCs w:val="20"/>
                <w:lang w:eastAsia="sk-SK"/>
              </w:rPr>
              <w:t>Zvýšenie nákladov v € na PP</w:t>
            </w:r>
          </w:p>
        </w:tc>
        <w:tc>
          <w:tcPr>
            <w:tcW w:w="2794" w:type="dxa"/>
            <w:gridSpan w:val="2"/>
            <w:tcBorders>
              <w:top w:val="single" w:sz="8" w:space="0" w:color="auto"/>
              <w:left w:val="nil"/>
              <w:bottom w:val="single" w:sz="4" w:space="0" w:color="auto"/>
              <w:right w:val="single" w:sz="8" w:space="0" w:color="000000"/>
            </w:tcBorders>
            <w:shd w:val="clear" w:color="000000" w:fill="92D050"/>
            <w:vAlign w:val="center"/>
            <w:hideMark/>
          </w:tcPr>
          <w:p w14:paraId="27DF85AC" w14:textId="77777777" w:rsidR="001F5AFC" w:rsidRPr="00F40D76"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F40D76">
              <w:rPr>
                <w:rFonts w:ascii="Times New Roman" w:eastAsia="Times New Roman" w:hAnsi="Times New Roman" w:cs="Times New Roman"/>
                <w:b/>
                <w:bCs/>
                <w:color w:val="000000"/>
                <w:sz w:val="20"/>
                <w:szCs w:val="20"/>
                <w:lang w:eastAsia="sk-SK"/>
              </w:rPr>
              <w:t>Zníženie nákladov v € na PP</w:t>
            </w:r>
          </w:p>
        </w:tc>
      </w:tr>
      <w:tr w:rsidR="001F5AFC" w:rsidRPr="00F40D76" w14:paraId="2BE48F95" w14:textId="77777777" w:rsidTr="00310106">
        <w:trPr>
          <w:gridAfter w:val="2"/>
          <w:wAfter w:w="786" w:type="dxa"/>
          <w:trHeight w:val="660"/>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41DF96D8" w14:textId="77777777" w:rsidR="001F5AFC" w:rsidRPr="00F40D76" w:rsidRDefault="001F5AFC" w:rsidP="00310106">
            <w:pPr>
              <w:spacing w:after="0" w:line="240" w:lineRule="auto"/>
              <w:rPr>
                <w:rFonts w:ascii="Times New Roman" w:eastAsia="Times New Roman" w:hAnsi="Times New Roman" w:cs="Times New Roman"/>
                <w:b/>
                <w:bCs/>
                <w:i/>
                <w:iCs/>
                <w:color w:val="000000"/>
                <w:sz w:val="20"/>
                <w:szCs w:val="20"/>
                <w:lang w:eastAsia="sk-SK"/>
              </w:rPr>
            </w:pPr>
            <w:r w:rsidRPr="00F40D76">
              <w:rPr>
                <w:rFonts w:ascii="Times New Roman" w:eastAsia="Times New Roman" w:hAnsi="Times New Roman" w:cs="Times New Roman"/>
                <w:b/>
                <w:bCs/>
                <w:i/>
                <w:iCs/>
                <w:color w:val="000000"/>
                <w:sz w:val="20"/>
                <w:szCs w:val="20"/>
                <w:lang w:eastAsia="sk-SK"/>
              </w:rPr>
              <w:t>A.Dane, odvody, clá a poplatky, ktorých cieľom je znižovať negatívne externality</w:t>
            </w:r>
          </w:p>
        </w:tc>
        <w:tc>
          <w:tcPr>
            <w:tcW w:w="2876" w:type="dxa"/>
            <w:tcBorders>
              <w:top w:val="single" w:sz="4" w:space="0" w:color="auto"/>
              <w:left w:val="nil"/>
              <w:bottom w:val="single" w:sz="4" w:space="0" w:color="auto"/>
              <w:right w:val="single" w:sz="4" w:space="0" w:color="auto"/>
            </w:tcBorders>
            <w:shd w:val="clear" w:color="000000" w:fill="FFC000"/>
            <w:vAlign w:val="center"/>
            <w:hideMark/>
          </w:tcPr>
          <w:p w14:paraId="39AAA8D2" w14:textId="77777777" w:rsidR="001F5AFC" w:rsidRPr="00F40D76"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F40D76">
              <w:rPr>
                <w:rFonts w:ascii="Times New Roman" w:eastAsia="Times New Roman" w:hAnsi="Times New Roman" w:cs="Times New Roman"/>
                <w:b/>
                <w:bCs/>
                <w:color w:val="000000"/>
                <w:sz w:val="20"/>
                <w:szCs w:val="20"/>
                <w:lang w:eastAsia="sk-SK"/>
              </w:rPr>
              <w:t>0</w:t>
            </w:r>
          </w:p>
        </w:tc>
        <w:tc>
          <w:tcPr>
            <w:tcW w:w="2794" w:type="dxa"/>
            <w:gridSpan w:val="2"/>
            <w:tcBorders>
              <w:top w:val="single" w:sz="4" w:space="0" w:color="auto"/>
              <w:left w:val="nil"/>
              <w:bottom w:val="single" w:sz="4" w:space="0" w:color="auto"/>
              <w:right w:val="single" w:sz="8" w:space="0" w:color="000000"/>
            </w:tcBorders>
            <w:shd w:val="clear" w:color="000000" w:fill="92D050"/>
            <w:vAlign w:val="center"/>
            <w:hideMark/>
          </w:tcPr>
          <w:p w14:paraId="631B5DA6" w14:textId="77777777" w:rsidR="001F5AFC" w:rsidRPr="00F40D76"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F40D76">
              <w:rPr>
                <w:rFonts w:ascii="Times New Roman" w:eastAsia="Times New Roman" w:hAnsi="Times New Roman" w:cs="Times New Roman"/>
                <w:b/>
                <w:bCs/>
                <w:color w:val="000000"/>
                <w:sz w:val="20"/>
                <w:szCs w:val="20"/>
                <w:lang w:eastAsia="sk-SK"/>
              </w:rPr>
              <w:t>0</w:t>
            </w:r>
          </w:p>
        </w:tc>
      </w:tr>
      <w:tr w:rsidR="001F5AFC" w:rsidRPr="00F40D76" w14:paraId="2215CA08" w14:textId="77777777" w:rsidTr="00310106">
        <w:trPr>
          <w:gridAfter w:val="2"/>
          <w:wAfter w:w="786" w:type="dxa"/>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7A651EA4" w14:textId="77777777" w:rsidR="001F5AFC" w:rsidRPr="00F40D76" w:rsidRDefault="001F5AFC" w:rsidP="00310106">
            <w:pPr>
              <w:spacing w:after="0" w:line="240" w:lineRule="auto"/>
              <w:rPr>
                <w:rFonts w:ascii="Times New Roman" w:eastAsia="Times New Roman" w:hAnsi="Times New Roman" w:cs="Times New Roman"/>
                <w:b/>
                <w:bCs/>
                <w:i/>
                <w:iCs/>
                <w:color w:val="000000"/>
                <w:sz w:val="20"/>
                <w:szCs w:val="20"/>
                <w:lang w:eastAsia="sk-SK"/>
              </w:rPr>
            </w:pPr>
            <w:r w:rsidRPr="00F40D76">
              <w:rPr>
                <w:rFonts w:ascii="Times New Roman" w:eastAsia="Times New Roman" w:hAnsi="Times New Roman" w:cs="Times New Roman"/>
                <w:b/>
                <w:bCs/>
                <w:i/>
                <w:iCs/>
                <w:color w:val="000000"/>
                <w:sz w:val="20"/>
                <w:szCs w:val="20"/>
                <w:lang w:eastAsia="sk-SK"/>
              </w:rPr>
              <w:t>B. Iné poplatky</w:t>
            </w:r>
          </w:p>
        </w:tc>
        <w:tc>
          <w:tcPr>
            <w:tcW w:w="2876" w:type="dxa"/>
            <w:tcBorders>
              <w:top w:val="single" w:sz="4" w:space="0" w:color="auto"/>
              <w:left w:val="nil"/>
              <w:bottom w:val="single" w:sz="4" w:space="0" w:color="auto"/>
              <w:right w:val="single" w:sz="4" w:space="0" w:color="auto"/>
            </w:tcBorders>
            <w:shd w:val="clear" w:color="000000" w:fill="FFC000"/>
            <w:vAlign w:val="center"/>
            <w:hideMark/>
          </w:tcPr>
          <w:p w14:paraId="14557FC7" w14:textId="77777777" w:rsidR="001F5AFC" w:rsidRPr="00F40D76"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F40D76">
              <w:rPr>
                <w:rFonts w:ascii="Times New Roman" w:eastAsia="Times New Roman" w:hAnsi="Times New Roman" w:cs="Times New Roman"/>
                <w:b/>
                <w:bCs/>
                <w:color w:val="000000"/>
                <w:sz w:val="20"/>
                <w:szCs w:val="20"/>
                <w:lang w:eastAsia="sk-SK"/>
              </w:rPr>
              <w:t>0</w:t>
            </w:r>
          </w:p>
        </w:tc>
        <w:tc>
          <w:tcPr>
            <w:tcW w:w="2794" w:type="dxa"/>
            <w:gridSpan w:val="2"/>
            <w:tcBorders>
              <w:top w:val="single" w:sz="4" w:space="0" w:color="auto"/>
              <w:left w:val="nil"/>
              <w:bottom w:val="single" w:sz="4" w:space="0" w:color="auto"/>
              <w:right w:val="single" w:sz="8" w:space="0" w:color="000000"/>
            </w:tcBorders>
            <w:shd w:val="clear" w:color="000000" w:fill="92D050"/>
            <w:vAlign w:val="center"/>
            <w:hideMark/>
          </w:tcPr>
          <w:p w14:paraId="2F13B50F" w14:textId="77777777" w:rsidR="001F5AFC" w:rsidRPr="00F40D76"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F40D76">
              <w:rPr>
                <w:rFonts w:ascii="Times New Roman" w:eastAsia="Times New Roman" w:hAnsi="Times New Roman" w:cs="Times New Roman"/>
                <w:b/>
                <w:bCs/>
                <w:color w:val="000000"/>
                <w:sz w:val="20"/>
                <w:szCs w:val="20"/>
                <w:lang w:eastAsia="sk-SK"/>
              </w:rPr>
              <w:t>0</w:t>
            </w:r>
          </w:p>
        </w:tc>
      </w:tr>
      <w:tr w:rsidR="001F5AFC" w:rsidRPr="00F40D76" w14:paraId="7EE8BC09" w14:textId="77777777" w:rsidTr="00310106">
        <w:trPr>
          <w:gridAfter w:val="2"/>
          <w:wAfter w:w="786" w:type="dxa"/>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38F4569E" w14:textId="77777777" w:rsidR="001F5AFC" w:rsidRPr="00F40D76" w:rsidRDefault="001F5AFC" w:rsidP="00310106">
            <w:pPr>
              <w:spacing w:after="0" w:line="240" w:lineRule="auto"/>
              <w:rPr>
                <w:rFonts w:ascii="Times New Roman" w:eastAsia="Times New Roman" w:hAnsi="Times New Roman" w:cs="Times New Roman"/>
                <w:b/>
                <w:bCs/>
                <w:i/>
                <w:iCs/>
                <w:color w:val="000000"/>
                <w:sz w:val="20"/>
                <w:szCs w:val="20"/>
                <w:lang w:eastAsia="sk-SK"/>
              </w:rPr>
            </w:pPr>
            <w:r w:rsidRPr="00F40D76">
              <w:rPr>
                <w:rFonts w:ascii="Times New Roman" w:eastAsia="Times New Roman" w:hAnsi="Times New Roman" w:cs="Times New Roman"/>
                <w:b/>
                <w:bCs/>
                <w:i/>
                <w:iCs/>
                <w:color w:val="000000"/>
                <w:sz w:val="20"/>
                <w:szCs w:val="20"/>
                <w:lang w:eastAsia="sk-SK"/>
              </w:rPr>
              <w:t>C. Nepriame finančné náklady</w:t>
            </w:r>
          </w:p>
        </w:tc>
        <w:tc>
          <w:tcPr>
            <w:tcW w:w="2876" w:type="dxa"/>
            <w:tcBorders>
              <w:top w:val="single" w:sz="4" w:space="0" w:color="auto"/>
              <w:left w:val="nil"/>
              <w:bottom w:val="single" w:sz="4" w:space="0" w:color="auto"/>
              <w:right w:val="single" w:sz="4" w:space="0" w:color="auto"/>
            </w:tcBorders>
            <w:shd w:val="clear" w:color="000000" w:fill="FFC000"/>
            <w:vAlign w:val="center"/>
            <w:hideMark/>
          </w:tcPr>
          <w:p w14:paraId="10ABD0B4" w14:textId="77777777" w:rsidR="001F5AFC" w:rsidRPr="00F40D76"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F40D76">
              <w:rPr>
                <w:rFonts w:ascii="Times New Roman" w:eastAsia="Times New Roman" w:hAnsi="Times New Roman" w:cs="Times New Roman"/>
                <w:b/>
                <w:bCs/>
                <w:color w:val="000000"/>
                <w:sz w:val="20"/>
                <w:szCs w:val="20"/>
                <w:lang w:eastAsia="sk-SK"/>
              </w:rPr>
              <w:t>0</w:t>
            </w:r>
          </w:p>
        </w:tc>
        <w:tc>
          <w:tcPr>
            <w:tcW w:w="2794" w:type="dxa"/>
            <w:gridSpan w:val="2"/>
            <w:tcBorders>
              <w:top w:val="single" w:sz="4" w:space="0" w:color="auto"/>
              <w:left w:val="nil"/>
              <w:bottom w:val="single" w:sz="4" w:space="0" w:color="auto"/>
              <w:right w:val="single" w:sz="8" w:space="0" w:color="000000"/>
            </w:tcBorders>
            <w:shd w:val="clear" w:color="000000" w:fill="92D050"/>
            <w:vAlign w:val="center"/>
            <w:hideMark/>
          </w:tcPr>
          <w:p w14:paraId="2A72530C" w14:textId="77777777" w:rsidR="001F5AFC" w:rsidRPr="00F40D76"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F40D76">
              <w:rPr>
                <w:rFonts w:ascii="Times New Roman" w:eastAsia="Times New Roman" w:hAnsi="Times New Roman" w:cs="Times New Roman"/>
                <w:b/>
                <w:bCs/>
                <w:color w:val="000000"/>
                <w:sz w:val="20"/>
                <w:szCs w:val="20"/>
                <w:lang w:eastAsia="sk-SK"/>
              </w:rPr>
              <w:t>0</w:t>
            </w:r>
          </w:p>
        </w:tc>
      </w:tr>
      <w:tr w:rsidR="001F5AFC" w:rsidRPr="00F40D76" w14:paraId="6F391CB9" w14:textId="77777777" w:rsidTr="00310106">
        <w:trPr>
          <w:gridAfter w:val="2"/>
          <w:wAfter w:w="786" w:type="dxa"/>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4182ACD1" w14:textId="77777777" w:rsidR="001F5AFC" w:rsidRPr="00F40D76" w:rsidRDefault="001F5AFC" w:rsidP="00310106">
            <w:pPr>
              <w:spacing w:after="0" w:line="240" w:lineRule="auto"/>
              <w:rPr>
                <w:rFonts w:ascii="Times New Roman" w:eastAsia="Times New Roman" w:hAnsi="Times New Roman" w:cs="Times New Roman"/>
                <w:b/>
                <w:bCs/>
                <w:i/>
                <w:iCs/>
                <w:color w:val="000000"/>
                <w:sz w:val="20"/>
                <w:szCs w:val="20"/>
                <w:lang w:eastAsia="sk-SK"/>
              </w:rPr>
            </w:pPr>
            <w:r w:rsidRPr="00F40D76">
              <w:rPr>
                <w:rFonts w:ascii="Times New Roman" w:eastAsia="Times New Roman" w:hAnsi="Times New Roman" w:cs="Times New Roman"/>
                <w:b/>
                <w:bCs/>
                <w:i/>
                <w:iCs/>
                <w:color w:val="000000"/>
                <w:sz w:val="20"/>
                <w:szCs w:val="20"/>
                <w:lang w:eastAsia="sk-SK"/>
              </w:rPr>
              <w:t>D. Administratívne náklady</w:t>
            </w:r>
          </w:p>
        </w:tc>
        <w:tc>
          <w:tcPr>
            <w:tcW w:w="2876" w:type="dxa"/>
            <w:tcBorders>
              <w:top w:val="single" w:sz="4" w:space="0" w:color="auto"/>
              <w:left w:val="nil"/>
              <w:bottom w:val="single" w:sz="4" w:space="0" w:color="auto"/>
              <w:right w:val="single" w:sz="4" w:space="0" w:color="auto"/>
            </w:tcBorders>
            <w:shd w:val="clear" w:color="000000" w:fill="FFC000"/>
            <w:vAlign w:val="center"/>
            <w:hideMark/>
          </w:tcPr>
          <w:p w14:paraId="4D2C9808" w14:textId="77777777" w:rsidR="001F5AFC" w:rsidRPr="00F40D76"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3 606</w:t>
            </w:r>
          </w:p>
        </w:tc>
        <w:tc>
          <w:tcPr>
            <w:tcW w:w="2794" w:type="dxa"/>
            <w:gridSpan w:val="2"/>
            <w:tcBorders>
              <w:top w:val="single" w:sz="4" w:space="0" w:color="auto"/>
              <w:left w:val="nil"/>
              <w:bottom w:val="single" w:sz="4" w:space="0" w:color="auto"/>
              <w:right w:val="single" w:sz="8" w:space="0" w:color="000000"/>
            </w:tcBorders>
            <w:shd w:val="clear" w:color="000000" w:fill="92D050"/>
            <w:vAlign w:val="center"/>
            <w:hideMark/>
          </w:tcPr>
          <w:p w14:paraId="42D13709" w14:textId="77777777" w:rsidR="001F5AFC" w:rsidRPr="00F40D76"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F40D76">
              <w:rPr>
                <w:rFonts w:ascii="Times New Roman" w:eastAsia="Times New Roman" w:hAnsi="Times New Roman" w:cs="Times New Roman"/>
                <w:b/>
                <w:bCs/>
                <w:color w:val="000000"/>
                <w:sz w:val="20"/>
                <w:szCs w:val="20"/>
                <w:lang w:eastAsia="sk-SK"/>
              </w:rPr>
              <w:t>0</w:t>
            </w:r>
          </w:p>
        </w:tc>
      </w:tr>
      <w:tr w:rsidR="001F5AFC" w:rsidRPr="00F40D76" w14:paraId="3BDCBD9A" w14:textId="77777777" w:rsidTr="00310106">
        <w:trPr>
          <w:gridAfter w:val="2"/>
          <w:wAfter w:w="786" w:type="dxa"/>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7D0FD7D8" w14:textId="77777777" w:rsidR="001F5AFC" w:rsidRPr="00F40D76" w:rsidRDefault="001F5AFC" w:rsidP="00310106">
            <w:pPr>
              <w:spacing w:after="0" w:line="240" w:lineRule="auto"/>
              <w:rPr>
                <w:rFonts w:ascii="Times New Roman" w:eastAsia="Times New Roman" w:hAnsi="Times New Roman" w:cs="Times New Roman"/>
                <w:b/>
                <w:bCs/>
                <w:i/>
                <w:iCs/>
                <w:color w:val="000000"/>
                <w:sz w:val="20"/>
                <w:szCs w:val="20"/>
                <w:lang w:eastAsia="sk-SK"/>
              </w:rPr>
            </w:pPr>
            <w:r w:rsidRPr="00F40D76">
              <w:rPr>
                <w:rFonts w:ascii="Times New Roman" w:eastAsia="Times New Roman" w:hAnsi="Times New Roman" w:cs="Times New Roman"/>
                <w:b/>
                <w:bCs/>
                <w:i/>
                <w:iCs/>
                <w:color w:val="000000"/>
                <w:sz w:val="20"/>
                <w:szCs w:val="20"/>
                <w:lang w:eastAsia="sk-SK"/>
              </w:rPr>
              <w:t>Spolu = A+B+C+D</w:t>
            </w:r>
          </w:p>
        </w:tc>
        <w:tc>
          <w:tcPr>
            <w:tcW w:w="2876" w:type="dxa"/>
            <w:tcBorders>
              <w:top w:val="single" w:sz="4" w:space="0" w:color="auto"/>
              <w:left w:val="nil"/>
              <w:bottom w:val="single" w:sz="4" w:space="0" w:color="auto"/>
              <w:right w:val="single" w:sz="4" w:space="0" w:color="auto"/>
            </w:tcBorders>
            <w:shd w:val="clear" w:color="000000" w:fill="FFC000"/>
            <w:vAlign w:val="center"/>
            <w:hideMark/>
          </w:tcPr>
          <w:p w14:paraId="63D8765F" w14:textId="77777777" w:rsidR="001F5AFC" w:rsidRPr="00F40D76"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3 606</w:t>
            </w:r>
          </w:p>
        </w:tc>
        <w:tc>
          <w:tcPr>
            <w:tcW w:w="2794" w:type="dxa"/>
            <w:gridSpan w:val="2"/>
            <w:tcBorders>
              <w:top w:val="single" w:sz="4" w:space="0" w:color="auto"/>
              <w:left w:val="nil"/>
              <w:bottom w:val="single" w:sz="4" w:space="0" w:color="auto"/>
              <w:right w:val="single" w:sz="8" w:space="0" w:color="000000"/>
            </w:tcBorders>
            <w:shd w:val="clear" w:color="000000" w:fill="92D050"/>
            <w:vAlign w:val="center"/>
            <w:hideMark/>
          </w:tcPr>
          <w:p w14:paraId="024212ED" w14:textId="77777777" w:rsidR="001F5AFC" w:rsidRPr="00F40D76"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F40D76">
              <w:rPr>
                <w:rFonts w:ascii="Times New Roman" w:eastAsia="Times New Roman" w:hAnsi="Times New Roman" w:cs="Times New Roman"/>
                <w:b/>
                <w:bCs/>
                <w:color w:val="000000"/>
                <w:sz w:val="20"/>
                <w:szCs w:val="20"/>
                <w:lang w:eastAsia="sk-SK"/>
              </w:rPr>
              <w:t>0</w:t>
            </w:r>
          </w:p>
        </w:tc>
      </w:tr>
      <w:tr w:rsidR="001F5AFC" w:rsidRPr="00F40D76" w14:paraId="7474E295" w14:textId="77777777" w:rsidTr="00310106">
        <w:trPr>
          <w:gridAfter w:val="2"/>
          <w:wAfter w:w="786" w:type="dxa"/>
          <w:trHeight w:val="300"/>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1E629CEF" w14:textId="77777777" w:rsidR="001F5AFC" w:rsidRPr="00F40D76" w:rsidRDefault="001F5AFC" w:rsidP="00310106">
            <w:pPr>
              <w:spacing w:after="0" w:line="240" w:lineRule="auto"/>
              <w:rPr>
                <w:rFonts w:ascii="Times New Roman" w:eastAsia="Times New Roman" w:hAnsi="Times New Roman" w:cs="Times New Roman"/>
                <w:b/>
                <w:bCs/>
                <w:i/>
                <w:iCs/>
                <w:color w:val="000000"/>
                <w:sz w:val="20"/>
                <w:szCs w:val="20"/>
                <w:lang w:eastAsia="sk-SK"/>
              </w:rPr>
            </w:pPr>
            <w:r w:rsidRPr="00F40D76">
              <w:rPr>
                <w:rFonts w:ascii="Times New Roman" w:eastAsia="Times New Roman" w:hAnsi="Times New Roman" w:cs="Times New Roman"/>
                <w:b/>
                <w:bCs/>
                <w:i/>
                <w:iCs/>
                <w:color w:val="000000"/>
                <w:sz w:val="20"/>
                <w:szCs w:val="20"/>
                <w:lang w:eastAsia="sk-SK"/>
              </w:rPr>
              <w:t xml:space="preserve"> Z toho</w:t>
            </w:r>
          </w:p>
        </w:tc>
        <w:tc>
          <w:tcPr>
            <w:tcW w:w="2876" w:type="dxa"/>
            <w:tcBorders>
              <w:top w:val="single" w:sz="4" w:space="0" w:color="auto"/>
              <w:left w:val="nil"/>
              <w:bottom w:val="single" w:sz="4" w:space="0" w:color="auto"/>
              <w:right w:val="single" w:sz="4" w:space="0" w:color="auto"/>
            </w:tcBorders>
            <w:shd w:val="clear" w:color="000000" w:fill="FFC000"/>
            <w:vAlign w:val="center"/>
            <w:hideMark/>
          </w:tcPr>
          <w:p w14:paraId="482B3B17" w14:textId="77777777" w:rsidR="001F5AFC" w:rsidRPr="00F40D76"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F40D76">
              <w:rPr>
                <w:rFonts w:ascii="Times New Roman" w:eastAsia="Times New Roman" w:hAnsi="Times New Roman" w:cs="Times New Roman"/>
                <w:b/>
                <w:bCs/>
                <w:color w:val="000000"/>
                <w:sz w:val="20"/>
                <w:szCs w:val="20"/>
                <w:lang w:eastAsia="sk-SK"/>
              </w:rPr>
              <w:t> </w:t>
            </w:r>
          </w:p>
        </w:tc>
        <w:tc>
          <w:tcPr>
            <w:tcW w:w="2794" w:type="dxa"/>
            <w:gridSpan w:val="2"/>
            <w:tcBorders>
              <w:top w:val="single" w:sz="4" w:space="0" w:color="auto"/>
              <w:left w:val="nil"/>
              <w:bottom w:val="single" w:sz="4" w:space="0" w:color="auto"/>
              <w:right w:val="single" w:sz="8" w:space="0" w:color="000000"/>
            </w:tcBorders>
            <w:shd w:val="clear" w:color="000000" w:fill="92D050"/>
            <w:vAlign w:val="center"/>
            <w:hideMark/>
          </w:tcPr>
          <w:p w14:paraId="3D86B906" w14:textId="77777777" w:rsidR="001F5AFC" w:rsidRPr="00F40D76"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F40D76">
              <w:rPr>
                <w:rFonts w:ascii="Times New Roman" w:eastAsia="Times New Roman" w:hAnsi="Times New Roman" w:cs="Times New Roman"/>
                <w:b/>
                <w:bCs/>
                <w:color w:val="000000"/>
                <w:sz w:val="20"/>
                <w:szCs w:val="20"/>
                <w:lang w:eastAsia="sk-SK"/>
              </w:rPr>
              <w:t> </w:t>
            </w:r>
          </w:p>
        </w:tc>
      </w:tr>
      <w:tr w:rsidR="001F5AFC" w:rsidRPr="00F40D76" w14:paraId="7EF66601" w14:textId="77777777" w:rsidTr="00310106">
        <w:trPr>
          <w:gridAfter w:val="2"/>
          <w:wAfter w:w="786" w:type="dxa"/>
          <w:trHeight w:val="615"/>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4325724D" w14:textId="77777777" w:rsidR="001F5AFC" w:rsidRPr="00F40D76" w:rsidRDefault="001F5AFC" w:rsidP="00310106">
            <w:pPr>
              <w:spacing w:after="0" w:line="240" w:lineRule="auto"/>
              <w:rPr>
                <w:rFonts w:ascii="Times New Roman" w:eastAsia="Times New Roman" w:hAnsi="Times New Roman" w:cs="Times New Roman"/>
                <w:b/>
                <w:bCs/>
                <w:i/>
                <w:iCs/>
                <w:color w:val="000000"/>
                <w:sz w:val="20"/>
                <w:szCs w:val="20"/>
                <w:lang w:eastAsia="sk-SK"/>
              </w:rPr>
            </w:pPr>
            <w:r w:rsidRPr="00F40D76">
              <w:rPr>
                <w:rFonts w:ascii="Times New Roman" w:eastAsia="Times New Roman" w:hAnsi="Times New Roman" w:cs="Times New Roman"/>
                <w:b/>
                <w:bCs/>
                <w:i/>
                <w:iCs/>
                <w:color w:val="000000"/>
                <w:sz w:val="20"/>
                <w:szCs w:val="20"/>
                <w:lang w:eastAsia="sk-SK"/>
              </w:rPr>
              <w:t>E. Vplyv na mikro, malé a stredné podn.</w:t>
            </w:r>
          </w:p>
        </w:tc>
        <w:tc>
          <w:tcPr>
            <w:tcW w:w="2876" w:type="dxa"/>
            <w:tcBorders>
              <w:top w:val="single" w:sz="4" w:space="0" w:color="auto"/>
              <w:left w:val="nil"/>
              <w:bottom w:val="single" w:sz="4" w:space="0" w:color="auto"/>
              <w:right w:val="single" w:sz="4" w:space="0" w:color="auto"/>
            </w:tcBorders>
            <w:shd w:val="clear" w:color="000000" w:fill="FFC000"/>
            <w:vAlign w:val="center"/>
            <w:hideMark/>
          </w:tcPr>
          <w:p w14:paraId="0E9EDDB3" w14:textId="77777777" w:rsidR="001F5AFC" w:rsidRPr="00F40D76"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F40D76">
              <w:rPr>
                <w:rFonts w:ascii="Times New Roman" w:eastAsia="Times New Roman" w:hAnsi="Times New Roman" w:cs="Times New Roman"/>
                <w:b/>
                <w:bCs/>
                <w:color w:val="000000"/>
                <w:sz w:val="20"/>
                <w:szCs w:val="20"/>
                <w:lang w:eastAsia="sk-SK"/>
              </w:rPr>
              <w:t>0</w:t>
            </w:r>
          </w:p>
        </w:tc>
        <w:tc>
          <w:tcPr>
            <w:tcW w:w="2794" w:type="dxa"/>
            <w:gridSpan w:val="2"/>
            <w:tcBorders>
              <w:top w:val="single" w:sz="4" w:space="0" w:color="auto"/>
              <w:left w:val="nil"/>
              <w:bottom w:val="single" w:sz="4" w:space="0" w:color="auto"/>
              <w:right w:val="single" w:sz="8" w:space="0" w:color="000000"/>
            </w:tcBorders>
            <w:shd w:val="clear" w:color="000000" w:fill="92D050"/>
            <w:vAlign w:val="center"/>
            <w:hideMark/>
          </w:tcPr>
          <w:p w14:paraId="7FABDAD0" w14:textId="77777777" w:rsidR="001F5AFC" w:rsidRPr="00F40D76"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F40D76">
              <w:rPr>
                <w:rFonts w:ascii="Times New Roman" w:eastAsia="Times New Roman" w:hAnsi="Times New Roman" w:cs="Times New Roman"/>
                <w:b/>
                <w:bCs/>
                <w:color w:val="000000"/>
                <w:sz w:val="20"/>
                <w:szCs w:val="20"/>
                <w:lang w:eastAsia="sk-SK"/>
              </w:rPr>
              <w:t>0</w:t>
            </w:r>
          </w:p>
        </w:tc>
      </w:tr>
      <w:tr w:rsidR="001F5AFC" w:rsidRPr="00F40D76" w14:paraId="2C5FFC66" w14:textId="77777777" w:rsidTr="00310106">
        <w:trPr>
          <w:gridAfter w:val="2"/>
          <w:wAfter w:w="786" w:type="dxa"/>
          <w:trHeight w:val="990"/>
        </w:trPr>
        <w:tc>
          <w:tcPr>
            <w:tcW w:w="3544" w:type="dxa"/>
            <w:tcBorders>
              <w:top w:val="nil"/>
              <w:left w:val="single" w:sz="8" w:space="0" w:color="auto"/>
              <w:bottom w:val="single" w:sz="8" w:space="0" w:color="auto"/>
              <w:right w:val="single" w:sz="4" w:space="0" w:color="auto"/>
            </w:tcBorders>
            <w:shd w:val="clear" w:color="auto" w:fill="auto"/>
            <w:vAlign w:val="center"/>
            <w:hideMark/>
          </w:tcPr>
          <w:p w14:paraId="4DB42BB9" w14:textId="77777777" w:rsidR="001F5AFC" w:rsidRPr="00F40D76" w:rsidRDefault="001F5AFC" w:rsidP="00310106">
            <w:pPr>
              <w:spacing w:after="0" w:line="240" w:lineRule="auto"/>
              <w:rPr>
                <w:rFonts w:ascii="Times New Roman" w:eastAsia="Times New Roman" w:hAnsi="Times New Roman" w:cs="Times New Roman"/>
                <w:b/>
                <w:bCs/>
                <w:i/>
                <w:iCs/>
                <w:color w:val="000000"/>
                <w:sz w:val="20"/>
                <w:szCs w:val="20"/>
                <w:lang w:eastAsia="sk-SK"/>
              </w:rPr>
            </w:pPr>
            <w:r w:rsidRPr="00F40D76">
              <w:rPr>
                <w:rFonts w:ascii="Times New Roman" w:eastAsia="Times New Roman" w:hAnsi="Times New Roman" w:cs="Times New Roman"/>
                <w:b/>
                <w:bCs/>
                <w:i/>
                <w:iCs/>
                <w:color w:val="000000"/>
                <w:sz w:val="20"/>
                <w:szCs w:val="20"/>
                <w:lang w:eastAsia="sk-SK"/>
              </w:rPr>
              <w:t>F. Úplná harmonizácia práva EÚ</w:t>
            </w:r>
            <w:r w:rsidRPr="00F40D76">
              <w:rPr>
                <w:rFonts w:ascii="Times New Roman" w:eastAsia="Times New Roman" w:hAnsi="Times New Roman" w:cs="Times New Roman"/>
                <w:b/>
                <w:bCs/>
                <w:i/>
                <w:iCs/>
                <w:color w:val="000000"/>
                <w:sz w:val="20"/>
                <w:szCs w:val="20"/>
                <w:lang w:eastAsia="sk-SK"/>
              </w:rPr>
              <w:br/>
            </w:r>
            <w:r w:rsidRPr="00F40D76">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2876" w:type="dxa"/>
            <w:tcBorders>
              <w:top w:val="single" w:sz="4" w:space="0" w:color="auto"/>
              <w:left w:val="nil"/>
              <w:bottom w:val="single" w:sz="8" w:space="0" w:color="auto"/>
              <w:right w:val="single" w:sz="4" w:space="0" w:color="auto"/>
            </w:tcBorders>
            <w:shd w:val="clear" w:color="000000" w:fill="FFC000"/>
            <w:vAlign w:val="center"/>
            <w:hideMark/>
          </w:tcPr>
          <w:p w14:paraId="13FE3FB0" w14:textId="77777777" w:rsidR="001F5AFC" w:rsidRPr="00F40D76"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F40D76">
              <w:rPr>
                <w:rFonts w:ascii="Times New Roman" w:eastAsia="Times New Roman" w:hAnsi="Times New Roman" w:cs="Times New Roman"/>
                <w:b/>
                <w:bCs/>
                <w:color w:val="000000"/>
                <w:sz w:val="20"/>
                <w:szCs w:val="20"/>
                <w:lang w:eastAsia="sk-SK"/>
              </w:rPr>
              <w:t>0</w:t>
            </w:r>
          </w:p>
        </w:tc>
        <w:tc>
          <w:tcPr>
            <w:tcW w:w="2794" w:type="dxa"/>
            <w:gridSpan w:val="2"/>
            <w:tcBorders>
              <w:top w:val="single" w:sz="4" w:space="0" w:color="auto"/>
              <w:left w:val="nil"/>
              <w:bottom w:val="single" w:sz="8" w:space="0" w:color="auto"/>
              <w:right w:val="single" w:sz="8" w:space="0" w:color="000000"/>
            </w:tcBorders>
            <w:shd w:val="clear" w:color="000000" w:fill="92D050"/>
            <w:vAlign w:val="center"/>
            <w:hideMark/>
          </w:tcPr>
          <w:p w14:paraId="1BDDF07F" w14:textId="77777777" w:rsidR="001F5AFC" w:rsidRPr="00F40D76"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F40D76">
              <w:rPr>
                <w:rFonts w:ascii="Times New Roman" w:eastAsia="Times New Roman" w:hAnsi="Times New Roman" w:cs="Times New Roman"/>
                <w:b/>
                <w:bCs/>
                <w:color w:val="000000"/>
                <w:sz w:val="20"/>
                <w:szCs w:val="20"/>
                <w:lang w:eastAsia="sk-SK"/>
              </w:rPr>
              <w:t>0</w:t>
            </w:r>
          </w:p>
        </w:tc>
      </w:tr>
      <w:tr w:rsidR="001F5AFC" w:rsidRPr="00F40D76" w14:paraId="2AA60D61" w14:textId="77777777" w:rsidTr="00310106">
        <w:trPr>
          <w:trHeight w:val="270"/>
        </w:trPr>
        <w:tc>
          <w:tcPr>
            <w:tcW w:w="3544" w:type="dxa"/>
            <w:tcBorders>
              <w:top w:val="nil"/>
              <w:left w:val="nil"/>
              <w:bottom w:val="nil"/>
              <w:right w:val="nil"/>
            </w:tcBorders>
            <w:shd w:val="clear" w:color="auto" w:fill="auto"/>
            <w:noWrap/>
            <w:vAlign w:val="bottom"/>
            <w:hideMark/>
          </w:tcPr>
          <w:p w14:paraId="79629ABC" w14:textId="77777777" w:rsidR="001F5AFC" w:rsidRPr="00F40D76"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p>
        </w:tc>
        <w:tc>
          <w:tcPr>
            <w:tcW w:w="2876" w:type="dxa"/>
            <w:tcBorders>
              <w:top w:val="nil"/>
              <w:left w:val="nil"/>
              <w:bottom w:val="nil"/>
              <w:right w:val="nil"/>
            </w:tcBorders>
            <w:shd w:val="clear" w:color="auto" w:fill="auto"/>
            <w:vAlign w:val="center"/>
            <w:hideMark/>
          </w:tcPr>
          <w:p w14:paraId="56D71BA7" w14:textId="77777777" w:rsidR="001F5AFC" w:rsidRPr="00F40D76" w:rsidRDefault="001F5AFC" w:rsidP="00310106">
            <w:pPr>
              <w:spacing w:after="0" w:line="240" w:lineRule="auto"/>
              <w:rPr>
                <w:rFonts w:ascii="Times New Roman" w:eastAsia="Times New Roman" w:hAnsi="Times New Roman" w:cs="Times New Roman"/>
                <w:sz w:val="20"/>
                <w:szCs w:val="20"/>
                <w:lang w:eastAsia="sk-SK"/>
              </w:rPr>
            </w:pPr>
          </w:p>
        </w:tc>
        <w:tc>
          <w:tcPr>
            <w:tcW w:w="160" w:type="dxa"/>
            <w:tcBorders>
              <w:top w:val="nil"/>
              <w:left w:val="nil"/>
              <w:bottom w:val="nil"/>
              <w:right w:val="nil"/>
            </w:tcBorders>
            <w:shd w:val="clear" w:color="auto" w:fill="auto"/>
            <w:vAlign w:val="center"/>
            <w:hideMark/>
          </w:tcPr>
          <w:p w14:paraId="154CAB2A" w14:textId="77777777" w:rsidR="001F5AFC" w:rsidRPr="00F40D76" w:rsidRDefault="001F5AFC" w:rsidP="00310106">
            <w:pPr>
              <w:spacing w:after="0" w:line="240" w:lineRule="auto"/>
              <w:rPr>
                <w:rFonts w:ascii="Times New Roman" w:eastAsia="Times New Roman" w:hAnsi="Times New Roman" w:cs="Times New Roman"/>
                <w:sz w:val="20"/>
                <w:szCs w:val="20"/>
                <w:lang w:eastAsia="sk-SK"/>
              </w:rPr>
            </w:pPr>
          </w:p>
        </w:tc>
        <w:tc>
          <w:tcPr>
            <w:tcW w:w="3260" w:type="dxa"/>
            <w:gridSpan w:val="2"/>
            <w:tcBorders>
              <w:top w:val="nil"/>
              <w:left w:val="nil"/>
              <w:bottom w:val="nil"/>
              <w:right w:val="nil"/>
            </w:tcBorders>
            <w:shd w:val="clear" w:color="auto" w:fill="auto"/>
            <w:vAlign w:val="center"/>
            <w:hideMark/>
          </w:tcPr>
          <w:p w14:paraId="394F2766" w14:textId="77777777" w:rsidR="001F5AFC" w:rsidRPr="00F40D76" w:rsidRDefault="001F5AFC" w:rsidP="00310106">
            <w:pPr>
              <w:spacing w:after="0" w:line="240" w:lineRule="auto"/>
              <w:rPr>
                <w:rFonts w:ascii="Times New Roman" w:eastAsia="Times New Roman" w:hAnsi="Times New Roman" w:cs="Times New Roman"/>
                <w:sz w:val="20"/>
                <w:szCs w:val="20"/>
                <w:lang w:eastAsia="sk-SK"/>
              </w:rPr>
            </w:pPr>
          </w:p>
        </w:tc>
        <w:tc>
          <w:tcPr>
            <w:tcW w:w="160" w:type="dxa"/>
            <w:tcBorders>
              <w:top w:val="nil"/>
              <w:left w:val="nil"/>
              <w:bottom w:val="nil"/>
              <w:right w:val="nil"/>
            </w:tcBorders>
            <w:shd w:val="clear" w:color="auto" w:fill="auto"/>
            <w:vAlign w:val="center"/>
            <w:hideMark/>
          </w:tcPr>
          <w:p w14:paraId="2CA7564A" w14:textId="77777777" w:rsidR="001F5AFC" w:rsidRPr="00F40D76" w:rsidRDefault="001F5AFC" w:rsidP="00310106">
            <w:pPr>
              <w:spacing w:after="0" w:line="240" w:lineRule="auto"/>
              <w:rPr>
                <w:rFonts w:ascii="Times New Roman" w:eastAsia="Times New Roman" w:hAnsi="Times New Roman" w:cs="Times New Roman"/>
                <w:sz w:val="20"/>
                <w:szCs w:val="20"/>
                <w:lang w:eastAsia="sk-SK"/>
              </w:rPr>
            </w:pPr>
          </w:p>
        </w:tc>
      </w:tr>
      <w:tr w:rsidR="001F5AFC" w:rsidRPr="00F40D76" w14:paraId="54D68387" w14:textId="77777777" w:rsidTr="00310106">
        <w:trPr>
          <w:gridAfter w:val="2"/>
          <w:wAfter w:w="786" w:type="dxa"/>
          <w:trHeight w:val="330"/>
        </w:trPr>
        <w:tc>
          <w:tcPr>
            <w:tcW w:w="354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F5C1A6E" w14:textId="77777777" w:rsidR="001F5AFC" w:rsidRPr="00F40D76" w:rsidRDefault="001F5AFC" w:rsidP="00310106">
            <w:pPr>
              <w:spacing w:after="0" w:line="240" w:lineRule="auto"/>
              <w:rPr>
                <w:rFonts w:ascii="Times New Roman" w:eastAsia="Times New Roman" w:hAnsi="Times New Roman" w:cs="Times New Roman"/>
                <w:i/>
                <w:iCs/>
                <w:color w:val="000000"/>
                <w:sz w:val="20"/>
                <w:szCs w:val="20"/>
                <w:lang w:eastAsia="sk-SK"/>
              </w:rPr>
            </w:pPr>
            <w:r w:rsidRPr="00F40D76">
              <w:rPr>
                <w:rFonts w:ascii="Times New Roman" w:eastAsia="Times New Roman" w:hAnsi="Times New Roman" w:cs="Times New Roman"/>
                <w:i/>
                <w:iCs/>
                <w:color w:val="000000"/>
                <w:sz w:val="20"/>
                <w:szCs w:val="20"/>
                <w:lang w:eastAsia="sk-SK"/>
              </w:rPr>
              <w:t>VÝPOČET PRAVIDLA 1in2out:</w:t>
            </w:r>
          </w:p>
        </w:tc>
        <w:tc>
          <w:tcPr>
            <w:tcW w:w="2876" w:type="dxa"/>
            <w:tcBorders>
              <w:top w:val="single" w:sz="8" w:space="0" w:color="auto"/>
              <w:left w:val="nil"/>
              <w:bottom w:val="single" w:sz="4" w:space="0" w:color="auto"/>
              <w:right w:val="single" w:sz="4" w:space="0" w:color="auto"/>
            </w:tcBorders>
            <w:shd w:val="clear" w:color="000000" w:fill="FFC000"/>
            <w:vAlign w:val="center"/>
            <w:hideMark/>
          </w:tcPr>
          <w:p w14:paraId="4B6EBFC8" w14:textId="77777777" w:rsidR="001F5AFC" w:rsidRPr="00F40D76"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F40D76">
              <w:rPr>
                <w:rFonts w:ascii="Times New Roman" w:eastAsia="Times New Roman" w:hAnsi="Times New Roman" w:cs="Times New Roman"/>
                <w:color w:val="000000"/>
                <w:sz w:val="20"/>
                <w:szCs w:val="20"/>
                <w:lang w:eastAsia="sk-SK"/>
              </w:rPr>
              <w:t>IN</w:t>
            </w:r>
          </w:p>
        </w:tc>
        <w:tc>
          <w:tcPr>
            <w:tcW w:w="2794" w:type="dxa"/>
            <w:gridSpan w:val="2"/>
            <w:tcBorders>
              <w:top w:val="single" w:sz="8" w:space="0" w:color="auto"/>
              <w:left w:val="nil"/>
              <w:bottom w:val="single" w:sz="4" w:space="0" w:color="auto"/>
              <w:right w:val="single" w:sz="8" w:space="0" w:color="000000"/>
            </w:tcBorders>
            <w:shd w:val="clear" w:color="000000" w:fill="92D050"/>
            <w:vAlign w:val="center"/>
            <w:hideMark/>
          </w:tcPr>
          <w:p w14:paraId="72C042FB" w14:textId="77777777" w:rsidR="001F5AFC" w:rsidRPr="00F40D76"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F40D76">
              <w:rPr>
                <w:rFonts w:ascii="Times New Roman" w:eastAsia="Times New Roman" w:hAnsi="Times New Roman" w:cs="Times New Roman"/>
                <w:color w:val="000000"/>
                <w:sz w:val="20"/>
                <w:szCs w:val="20"/>
                <w:lang w:eastAsia="sk-SK"/>
              </w:rPr>
              <w:t>OUT</w:t>
            </w:r>
          </w:p>
        </w:tc>
      </w:tr>
      <w:tr w:rsidR="001F5AFC" w:rsidRPr="00F40D76" w14:paraId="4A686B25" w14:textId="77777777" w:rsidTr="00310106">
        <w:trPr>
          <w:gridAfter w:val="2"/>
          <w:wAfter w:w="786" w:type="dxa"/>
          <w:trHeight w:val="345"/>
        </w:trPr>
        <w:tc>
          <w:tcPr>
            <w:tcW w:w="3544" w:type="dxa"/>
            <w:tcBorders>
              <w:top w:val="nil"/>
              <w:left w:val="single" w:sz="8" w:space="0" w:color="auto"/>
              <w:bottom w:val="single" w:sz="8" w:space="0" w:color="auto"/>
              <w:right w:val="single" w:sz="4" w:space="0" w:color="auto"/>
            </w:tcBorders>
            <w:shd w:val="clear" w:color="auto" w:fill="auto"/>
            <w:vAlign w:val="center"/>
            <w:hideMark/>
          </w:tcPr>
          <w:p w14:paraId="4480C50F" w14:textId="77777777" w:rsidR="001F5AFC" w:rsidRPr="00F40D76" w:rsidRDefault="001F5AFC" w:rsidP="00310106">
            <w:pPr>
              <w:spacing w:after="0" w:line="240" w:lineRule="auto"/>
              <w:rPr>
                <w:rFonts w:ascii="Times New Roman" w:eastAsia="Times New Roman" w:hAnsi="Times New Roman" w:cs="Times New Roman"/>
                <w:i/>
                <w:iCs/>
                <w:color w:val="000000"/>
                <w:sz w:val="20"/>
                <w:szCs w:val="20"/>
                <w:lang w:eastAsia="sk-SK"/>
              </w:rPr>
            </w:pPr>
            <w:r w:rsidRPr="00F40D76">
              <w:rPr>
                <w:rFonts w:ascii="Times New Roman" w:eastAsia="Times New Roman" w:hAnsi="Times New Roman" w:cs="Times New Roman"/>
                <w:i/>
                <w:iCs/>
                <w:color w:val="000000"/>
                <w:sz w:val="20"/>
                <w:szCs w:val="20"/>
                <w:lang w:eastAsia="sk-SK"/>
              </w:rPr>
              <w:t>G. Náklady okrem výnimiek = B+C+D-F</w:t>
            </w:r>
          </w:p>
        </w:tc>
        <w:tc>
          <w:tcPr>
            <w:tcW w:w="2876" w:type="dxa"/>
            <w:tcBorders>
              <w:top w:val="single" w:sz="4" w:space="0" w:color="auto"/>
              <w:left w:val="nil"/>
              <w:bottom w:val="single" w:sz="8" w:space="0" w:color="auto"/>
              <w:right w:val="single" w:sz="4" w:space="0" w:color="auto"/>
            </w:tcBorders>
            <w:shd w:val="clear" w:color="000000" w:fill="FFC000"/>
            <w:vAlign w:val="center"/>
            <w:hideMark/>
          </w:tcPr>
          <w:p w14:paraId="1B14A353" w14:textId="77777777" w:rsidR="001F5AFC" w:rsidRPr="00F40D76"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3 606</w:t>
            </w:r>
          </w:p>
        </w:tc>
        <w:tc>
          <w:tcPr>
            <w:tcW w:w="2794" w:type="dxa"/>
            <w:gridSpan w:val="2"/>
            <w:tcBorders>
              <w:top w:val="single" w:sz="4" w:space="0" w:color="auto"/>
              <w:left w:val="nil"/>
              <w:bottom w:val="single" w:sz="8" w:space="0" w:color="auto"/>
              <w:right w:val="single" w:sz="8" w:space="0" w:color="000000"/>
            </w:tcBorders>
            <w:shd w:val="clear" w:color="000000" w:fill="92D050"/>
            <w:vAlign w:val="center"/>
            <w:hideMark/>
          </w:tcPr>
          <w:p w14:paraId="01CA5696" w14:textId="77777777" w:rsidR="001F5AFC" w:rsidRPr="00F40D76"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F40D76">
              <w:rPr>
                <w:rFonts w:ascii="Times New Roman" w:eastAsia="Times New Roman" w:hAnsi="Times New Roman" w:cs="Times New Roman"/>
                <w:b/>
                <w:bCs/>
                <w:color w:val="000000"/>
                <w:sz w:val="20"/>
                <w:szCs w:val="20"/>
                <w:lang w:eastAsia="sk-SK"/>
              </w:rPr>
              <w:t>0</w:t>
            </w:r>
          </w:p>
        </w:tc>
      </w:tr>
    </w:tbl>
    <w:p w14:paraId="22E33C31" w14:textId="77777777" w:rsidR="001F5AFC" w:rsidRPr="00895898" w:rsidRDefault="001F5AFC" w:rsidP="001F5AFC">
      <w:pPr>
        <w:rPr>
          <w:rFonts w:ascii="Times New Roman" w:eastAsia="Calibri" w:hAnsi="Times New Roman" w:cs="Times New Roman"/>
          <w:b/>
          <w:sz w:val="24"/>
          <w:szCs w:val="24"/>
        </w:rPr>
        <w:sectPr w:rsidR="001F5AFC" w:rsidRPr="00895898" w:rsidSect="00991267">
          <w:pgSz w:w="11906" w:h="16838"/>
          <w:pgMar w:top="993" w:right="1417" w:bottom="1417" w:left="1417" w:header="708" w:footer="708" w:gutter="0"/>
          <w:cols w:space="708"/>
          <w:docGrid w:linePitch="360"/>
        </w:sectPr>
      </w:pPr>
    </w:p>
    <w:p w14:paraId="0288F4CD" w14:textId="77777777" w:rsidR="001F5AFC" w:rsidRPr="001F1B43" w:rsidRDefault="001F5AFC" w:rsidP="001F5AFC">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5B241D82" w14:textId="77777777" w:rsidR="001F5AFC" w:rsidRDefault="001F5AFC" w:rsidP="001F5AFC">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p w14:paraId="138CF78C" w14:textId="77777777" w:rsidR="001F5AFC" w:rsidRPr="00895898" w:rsidRDefault="001F5AFC" w:rsidP="001F5AFC">
      <w:pPr>
        <w:jc w:val="both"/>
        <w:rPr>
          <w:rFonts w:ascii="Times New Roman" w:eastAsia="Calibri" w:hAnsi="Times New Roman" w:cs="Times New Roman"/>
          <w:i/>
        </w:rPr>
      </w:pPr>
    </w:p>
    <w:tbl>
      <w:tblPr>
        <w:tblW w:w="14275" w:type="dxa"/>
        <w:tblInd w:w="-5" w:type="dxa"/>
        <w:tblLayout w:type="fixed"/>
        <w:tblCellMar>
          <w:left w:w="70" w:type="dxa"/>
          <w:right w:w="70" w:type="dxa"/>
        </w:tblCellMar>
        <w:tblLook w:val="04A0" w:firstRow="1" w:lastRow="0" w:firstColumn="1" w:lastColumn="0" w:noHBand="0" w:noVBand="1"/>
      </w:tblPr>
      <w:tblGrid>
        <w:gridCol w:w="451"/>
        <w:gridCol w:w="2384"/>
        <w:gridCol w:w="1134"/>
        <w:gridCol w:w="1134"/>
        <w:gridCol w:w="1176"/>
        <w:gridCol w:w="951"/>
        <w:gridCol w:w="1701"/>
        <w:gridCol w:w="992"/>
        <w:gridCol w:w="850"/>
        <w:gridCol w:w="1011"/>
        <w:gridCol w:w="974"/>
        <w:gridCol w:w="1517"/>
      </w:tblGrid>
      <w:tr w:rsidR="001F5AFC" w:rsidRPr="00BA4ADA" w14:paraId="2E95409A" w14:textId="77777777" w:rsidTr="00310106">
        <w:trPr>
          <w:trHeight w:val="450"/>
        </w:trPr>
        <w:tc>
          <w:tcPr>
            <w:tcW w:w="45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2016EE2" w14:textId="77777777" w:rsidR="001F5AFC" w:rsidRPr="00BA4ADA"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BA4ADA">
              <w:rPr>
                <w:rFonts w:ascii="Times New Roman" w:eastAsia="Times New Roman" w:hAnsi="Times New Roman" w:cs="Times New Roman"/>
                <w:b/>
                <w:bCs/>
                <w:color w:val="000000"/>
                <w:sz w:val="20"/>
                <w:szCs w:val="20"/>
                <w:lang w:eastAsia="sk-SK"/>
              </w:rPr>
              <w:t>P.č.</w:t>
            </w:r>
          </w:p>
        </w:tc>
        <w:tc>
          <w:tcPr>
            <w:tcW w:w="238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C079058" w14:textId="77777777" w:rsidR="001F5AFC" w:rsidRPr="00BA4ADA"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BA4ADA">
              <w:rPr>
                <w:rFonts w:ascii="Times New Roman" w:eastAsia="Times New Roman" w:hAnsi="Times New Roman" w:cs="Times New Roman"/>
                <w:b/>
                <w:bCs/>
                <w:color w:val="000000"/>
                <w:sz w:val="20"/>
                <w:szCs w:val="20"/>
                <w:lang w:eastAsia="sk-SK"/>
              </w:rPr>
              <w:t xml:space="preserve">Zrozumiteľný a stručný opis regulácie </w:t>
            </w:r>
            <w:r w:rsidRPr="00BA4ADA">
              <w:rPr>
                <w:rFonts w:ascii="Times New Roman" w:eastAsia="Times New Roman" w:hAnsi="Times New Roman" w:cs="Times New Roman"/>
                <w:b/>
                <w:bCs/>
                <w:color w:val="000000"/>
                <w:sz w:val="20"/>
                <w:szCs w:val="20"/>
                <w:lang w:eastAsia="sk-SK"/>
              </w:rPr>
              <w:br/>
              <w:t>(dôvod zvýšenia/zníženia nákladov na PP)</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39395B4F" w14:textId="77777777" w:rsidR="001F5AFC" w:rsidRPr="00BA4ADA"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BA4ADA">
              <w:rPr>
                <w:rFonts w:ascii="Times New Roman" w:eastAsia="Times New Roman" w:hAnsi="Times New Roman" w:cs="Times New Roman"/>
                <w:b/>
                <w:bCs/>
                <w:color w:val="000000"/>
                <w:sz w:val="20"/>
                <w:szCs w:val="20"/>
                <w:lang w:eastAsia="sk-SK"/>
              </w:rPr>
              <w:t>Číslo normy</w:t>
            </w:r>
            <w:r w:rsidRPr="00BA4ADA">
              <w:rPr>
                <w:rFonts w:ascii="Times New Roman" w:eastAsia="Times New Roman" w:hAnsi="Times New Roman" w:cs="Times New Roman"/>
                <w:b/>
                <w:bCs/>
                <w:color w:val="000000"/>
                <w:sz w:val="20"/>
                <w:szCs w:val="20"/>
                <w:lang w:eastAsia="sk-SK"/>
              </w:rPr>
              <w:br/>
            </w:r>
            <w:r w:rsidRPr="00BA4ADA">
              <w:rPr>
                <w:rFonts w:ascii="Times New Roman" w:eastAsia="Times New Roman" w:hAnsi="Times New Roman" w:cs="Times New Roman"/>
                <w:color w:val="000000"/>
                <w:sz w:val="20"/>
                <w:szCs w:val="20"/>
                <w:lang w:eastAsia="sk-SK"/>
              </w:rPr>
              <w:t>(zákona, vyhlášky a pod.)</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6870A948" w14:textId="77777777" w:rsidR="001F5AFC" w:rsidRPr="00BA4ADA"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BA4ADA">
              <w:rPr>
                <w:rFonts w:ascii="Times New Roman" w:eastAsia="Times New Roman" w:hAnsi="Times New Roman" w:cs="Times New Roman"/>
                <w:b/>
                <w:bCs/>
                <w:color w:val="000000"/>
                <w:sz w:val="20"/>
                <w:szCs w:val="20"/>
                <w:lang w:eastAsia="sk-SK"/>
              </w:rPr>
              <w:t>Lokalizácia</w:t>
            </w:r>
            <w:r w:rsidRPr="00BA4ADA">
              <w:rPr>
                <w:rFonts w:ascii="Times New Roman" w:eastAsia="Times New Roman" w:hAnsi="Times New Roman" w:cs="Times New Roman"/>
                <w:b/>
                <w:bCs/>
                <w:color w:val="000000"/>
                <w:sz w:val="20"/>
                <w:szCs w:val="20"/>
                <w:lang w:eastAsia="sk-SK"/>
              </w:rPr>
              <w:br/>
              <w:t>(§, ods.)</w:t>
            </w:r>
          </w:p>
        </w:tc>
        <w:tc>
          <w:tcPr>
            <w:tcW w:w="117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51B2937" w14:textId="77777777" w:rsidR="001F5AFC" w:rsidRPr="00BA4ADA"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BA4ADA">
              <w:rPr>
                <w:rFonts w:ascii="Times New Roman" w:eastAsia="Times New Roman" w:hAnsi="Times New Roman" w:cs="Times New Roman"/>
                <w:b/>
                <w:bCs/>
                <w:color w:val="000000"/>
                <w:sz w:val="20"/>
                <w:szCs w:val="20"/>
                <w:lang w:eastAsia="sk-SK"/>
              </w:rPr>
              <w:t xml:space="preserve">Pôvod regulácie: </w:t>
            </w:r>
            <w:r w:rsidRPr="00BA4ADA">
              <w:rPr>
                <w:rFonts w:ascii="Times New Roman" w:eastAsia="Times New Roman" w:hAnsi="Times New Roman" w:cs="Times New Roman"/>
                <w:b/>
                <w:bCs/>
                <w:color w:val="000000"/>
                <w:sz w:val="20"/>
                <w:szCs w:val="20"/>
                <w:lang w:eastAsia="sk-SK"/>
              </w:rPr>
              <w:br/>
            </w:r>
            <w:r w:rsidRPr="00BA4ADA">
              <w:rPr>
                <w:rFonts w:ascii="Times New Roman" w:eastAsia="Times New Roman" w:hAnsi="Times New Roman" w:cs="Times New Roman"/>
                <w:color w:val="000000"/>
                <w:sz w:val="20"/>
                <w:szCs w:val="20"/>
                <w:lang w:eastAsia="sk-SK"/>
              </w:rPr>
              <w:t>SR/EÚ úplná harm./EÚ harm. s možnosťou voľby</w:t>
            </w:r>
          </w:p>
        </w:tc>
        <w:tc>
          <w:tcPr>
            <w:tcW w:w="95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E08F8B3" w14:textId="77777777" w:rsidR="001F5AFC" w:rsidRPr="00BA4ADA"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BA4ADA">
              <w:rPr>
                <w:rFonts w:ascii="Times New Roman" w:eastAsia="Times New Roman" w:hAnsi="Times New Roman" w:cs="Times New Roman"/>
                <w:b/>
                <w:bCs/>
                <w:color w:val="000000"/>
                <w:sz w:val="20"/>
                <w:szCs w:val="20"/>
                <w:lang w:eastAsia="sk-SK"/>
              </w:rPr>
              <w:t>Účinnosť regulácie</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939BD12" w14:textId="77777777" w:rsidR="001F5AFC" w:rsidRPr="00BA4ADA"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BA4ADA">
              <w:rPr>
                <w:rFonts w:ascii="Times New Roman" w:eastAsia="Times New Roman" w:hAnsi="Times New Roman" w:cs="Times New Roman"/>
                <w:b/>
                <w:bCs/>
                <w:color w:val="000000"/>
                <w:sz w:val="20"/>
                <w:szCs w:val="20"/>
                <w:lang w:eastAsia="sk-SK"/>
              </w:rPr>
              <w:t>Kategória dotk. subjektov</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71757C5" w14:textId="77777777" w:rsidR="001F5AFC" w:rsidRPr="00BA4ADA"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BA4ADA">
              <w:rPr>
                <w:rFonts w:ascii="Times New Roman" w:eastAsia="Times New Roman" w:hAnsi="Times New Roman" w:cs="Times New Roman"/>
                <w:b/>
                <w:bCs/>
                <w:color w:val="000000"/>
                <w:sz w:val="20"/>
                <w:szCs w:val="20"/>
                <w:lang w:eastAsia="sk-SK"/>
              </w:rPr>
              <w:t xml:space="preserve">Počet subjektov spolu </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58F00B4" w14:textId="77777777" w:rsidR="001F5AFC" w:rsidRPr="00BA4ADA"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BA4ADA">
              <w:rPr>
                <w:rFonts w:ascii="Times New Roman" w:eastAsia="Times New Roman" w:hAnsi="Times New Roman" w:cs="Times New Roman"/>
                <w:b/>
                <w:bCs/>
                <w:color w:val="000000"/>
                <w:sz w:val="20"/>
                <w:szCs w:val="20"/>
                <w:lang w:eastAsia="sk-SK"/>
              </w:rPr>
              <w:t>Počet subjektov MSP</w:t>
            </w:r>
          </w:p>
        </w:tc>
        <w:tc>
          <w:tcPr>
            <w:tcW w:w="101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A1AAE97" w14:textId="77777777" w:rsidR="001F5AFC" w:rsidRPr="00BA4ADA"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BA4ADA">
              <w:rPr>
                <w:rFonts w:ascii="Times New Roman" w:eastAsia="Times New Roman" w:hAnsi="Times New Roman" w:cs="Times New Roman"/>
                <w:b/>
                <w:bCs/>
                <w:color w:val="000000"/>
                <w:sz w:val="20"/>
                <w:szCs w:val="20"/>
                <w:lang w:eastAsia="sk-SK"/>
              </w:rPr>
              <w:t>Vplyv na 1 podnik. v €</w:t>
            </w:r>
          </w:p>
        </w:tc>
        <w:tc>
          <w:tcPr>
            <w:tcW w:w="97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CA8AF58" w14:textId="77777777" w:rsidR="001F5AFC" w:rsidRPr="00BA4ADA"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BA4ADA">
              <w:rPr>
                <w:rFonts w:ascii="Times New Roman" w:eastAsia="Times New Roman" w:hAnsi="Times New Roman" w:cs="Times New Roman"/>
                <w:b/>
                <w:bCs/>
                <w:color w:val="000000"/>
                <w:sz w:val="20"/>
                <w:szCs w:val="20"/>
                <w:lang w:eastAsia="sk-SK"/>
              </w:rPr>
              <w:t>Vplyv na kategóriu dotk. subjektov v €</w:t>
            </w:r>
          </w:p>
        </w:tc>
        <w:tc>
          <w:tcPr>
            <w:tcW w:w="151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E5BB0AA" w14:textId="77777777" w:rsidR="001F5AFC" w:rsidRPr="00BA4ADA" w:rsidRDefault="001F5AFC" w:rsidP="00310106">
            <w:pPr>
              <w:spacing w:after="0" w:line="240" w:lineRule="auto"/>
              <w:jc w:val="center"/>
              <w:rPr>
                <w:rFonts w:ascii="Times New Roman" w:eastAsia="Times New Roman" w:hAnsi="Times New Roman" w:cs="Times New Roman"/>
                <w:b/>
                <w:bCs/>
                <w:color w:val="000000"/>
                <w:sz w:val="20"/>
                <w:szCs w:val="20"/>
                <w:lang w:eastAsia="sk-SK"/>
              </w:rPr>
            </w:pPr>
            <w:r w:rsidRPr="00BA4ADA">
              <w:rPr>
                <w:rFonts w:ascii="Times New Roman" w:eastAsia="Times New Roman" w:hAnsi="Times New Roman" w:cs="Times New Roman"/>
                <w:b/>
                <w:bCs/>
                <w:color w:val="000000"/>
                <w:sz w:val="20"/>
                <w:szCs w:val="20"/>
                <w:lang w:eastAsia="sk-SK"/>
              </w:rPr>
              <w:t>Druh vplyvu</w:t>
            </w:r>
            <w:r w:rsidRPr="00BA4ADA">
              <w:rPr>
                <w:rFonts w:ascii="Times New Roman" w:eastAsia="Times New Roman" w:hAnsi="Times New Roman" w:cs="Times New Roman"/>
                <w:b/>
                <w:bCs/>
                <w:color w:val="000000"/>
                <w:sz w:val="20"/>
                <w:szCs w:val="20"/>
                <w:lang w:eastAsia="sk-SK"/>
              </w:rPr>
              <w:br/>
            </w:r>
            <w:r w:rsidRPr="00BA4ADA">
              <w:rPr>
                <w:rFonts w:ascii="Times New Roman" w:eastAsia="Times New Roman" w:hAnsi="Times New Roman" w:cs="Times New Roman"/>
                <w:color w:val="000000"/>
                <w:sz w:val="20"/>
                <w:szCs w:val="20"/>
                <w:lang w:eastAsia="sk-SK"/>
              </w:rPr>
              <w:t xml:space="preserve">In (zvyšuje náklady) / </w:t>
            </w:r>
            <w:r w:rsidRPr="00BA4ADA">
              <w:rPr>
                <w:rFonts w:ascii="Times New Roman" w:eastAsia="Times New Roman" w:hAnsi="Times New Roman" w:cs="Times New Roman"/>
                <w:color w:val="000000"/>
                <w:sz w:val="20"/>
                <w:szCs w:val="20"/>
                <w:lang w:eastAsia="sk-SK"/>
              </w:rPr>
              <w:br/>
              <w:t>Out (znižuje náklady)</w:t>
            </w:r>
          </w:p>
        </w:tc>
      </w:tr>
      <w:tr w:rsidR="001F5AFC" w:rsidRPr="00BA4ADA" w14:paraId="62BBC9EF" w14:textId="77777777" w:rsidTr="00310106">
        <w:trPr>
          <w:trHeight w:val="450"/>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2EDC1B6E"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14:paraId="4D150960"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B158D7A"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4E166D9"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16337165"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4E91EC02"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F17EB08"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A077BB"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1E3B5E"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08D85759"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6E9BAEC5"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658CB9AB"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r>
      <w:tr w:rsidR="001F5AFC" w:rsidRPr="00BA4ADA" w14:paraId="343B45B4" w14:textId="77777777" w:rsidTr="00310106">
        <w:trPr>
          <w:trHeight w:val="450"/>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593EB67B"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14:paraId="55EB72A9"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49A9F67"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AE1FC5E"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4A9BAD11"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514B3606"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D645DA5"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695823"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66FE59"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6C3868AE"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4B14DEEF"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7AB95D3F"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r>
      <w:tr w:rsidR="001F5AFC" w:rsidRPr="00BA4ADA" w14:paraId="1F24131C" w14:textId="77777777" w:rsidTr="00310106">
        <w:trPr>
          <w:trHeight w:val="450"/>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60EDE221"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14:paraId="210900BB"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16DB942"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9690314"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6CA7D188"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7D1E423E"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CE03DD6"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B0F138"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C22A6D8"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68677A78"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64D22ACD"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6DC0F92D"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r>
      <w:tr w:rsidR="001F5AFC" w:rsidRPr="00BA4ADA" w14:paraId="1E60A698" w14:textId="77777777" w:rsidTr="00310106">
        <w:trPr>
          <w:trHeight w:val="450"/>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45FDD20B"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14:paraId="356FC4AB"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BD89157"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E4C7971"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36DBBECA"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273323F3"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F6EF93"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51D37C"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12B2A45"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60015409"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2E01B53D"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1292A214"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r>
      <w:tr w:rsidR="001F5AFC" w:rsidRPr="00BA4ADA" w14:paraId="33F063E2" w14:textId="77777777" w:rsidTr="00310106">
        <w:trPr>
          <w:trHeight w:val="450"/>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7CE3DA13"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14:paraId="4C320855"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676816B"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B4FA5DB"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399AC768"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01E0BC93"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5AEF413"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D637E0"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C2A54FC"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4F0AFB66"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735B4634"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0FA1240B" w14:textId="77777777" w:rsidR="001F5AFC" w:rsidRPr="00BA4ADA" w:rsidRDefault="001F5AFC" w:rsidP="00310106">
            <w:pPr>
              <w:spacing w:after="0" w:line="240" w:lineRule="auto"/>
              <w:rPr>
                <w:rFonts w:ascii="Times New Roman" w:eastAsia="Times New Roman" w:hAnsi="Times New Roman" w:cs="Times New Roman"/>
                <w:b/>
                <w:bCs/>
                <w:color w:val="000000"/>
                <w:sz w:val="20"/>
                <w:szCs w:val="20"/>
                <w:lang w:eastAsia="sk-SK"/>
              </w:rPr>
            </w:pPr>
          </w:p>
        </w:tc>
      </w:tr>
      <w:tr w:rsidR="001F5AFC" w:rsidRPr="00BA4ADA" w14:paraId="67E2D626" w14:textId="77777777" w:rsidTr="00310106">
        <w:trPr>
          <w:trHeight w:val="565"/>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28349D2F"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1</w:t>
            </w:r>
          </w:p>
        </w:tc>
        <w:tc>
          <w:tcPr>
            <w:tcW w:w="2384" w:type="dxa"/>
            <w:tcBorders>
              <w:top w:val="nil"/>
              <w:left w:val="nil"/>
              <w:bottom w:val="single" w:sz="4" w:space="0" w:color="auto"/>
              <w:right w:val="single" w:sz="4" w:space="0" w:color="auto"/>
            </w:tcBorders>
            <w:shd w:val="clear" w:color="auto" w:fill="auto"/>
            <w:vAlign w:val="center"/>
            <w:hideMark/>
          </w:tcPr>
          <w:p w14:paraId="057EE3E0"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vypracovanie podmienok používania zvláštnych výstražných znamení</w:t>
            </w:r>
          </w:p>
        </w:tc>
        <w:tc>
          <w:tcPr>
            <w:tcW w:w="1134" w:type="dxa"/>
            <w:tcBorders>
              <w:top w:val="nil"/>
              <w:left w:val="nil"/>
              <w:bottom w:val="single" w:sz="4" w:space="0" w:color="auto"/>
              <w:right w:val="single" w:sz="4" w:space="0" w:color="auto"/>
            </w:tcBorders>
            <w:shd w:val="clear" w:color="auto" w:fill="auto"/>
            <w:vAlign w:val="center"/>
            <w:hideMark/>
          </w:tcPr>
          <w:p w14:paraId="6FF8CD02"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8/2009</w:t>
            </w:r>
          </w:p>
        </w:tc>
        <w:tc>
          <w:tcPr>
            <w:tcW w:w="1134" w:type="dxa"/>
            <w:tcBorders>
              <w:top w:val="nil"/>
              <w:left w:val="nil"/>
              <w:bottom w:val="single" w:sz="4" w:space="0" w:color="auto"/>
              <w:right w:val="single" w:sz="4" w:space="0" w:color="auto"/>
            </w:tcBorders>
            <w:shd w:val="clear" w:color="auto" w:fill="auto"/>
            <w:vAlign w:val="center"/>
            <w:hideMark/>
          </w:tcPr>
          <w:p w14:paraId="36DDAE41" w14:textId="77777777" w:rsidR="001F5AFC" w:rsidRPr="007846BF"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7846BF">
              <w:rPr>
                <w:rFonts w:ascii="Times New Roman" w:eastAsia="Times New Roman" w:hAnsi="Times New Roman" w:cs="Times New Roman"/>
                <w:color w:val="000000"/>
                <w:sz w:val="20"/>
                <w:szCs w:val="20"/>
                <w:lang w:eastAsia="sk-SK"/>
              </w:rPr>
              <w:t>§ 40 ods. 15 písm. b)</w:t>
            </w:r>
          </w:p>
        </w:tc>
        <w:tc>
          <w:tcPr>
            <w:tcW w:w="1176" w:type="dxa"/>
            <w:tcBorders>
              <w:top w:val="nil"/>
              <w:left w:val="nil"/>
              <w:bottom w:val="single" w:sz="4" w:space="0" w:color="auto"/>
              <w:right w:val="single" w:sz="4" w:space="0" w:color="auto"/>
            </w:tcBorders>
            <w:shd w:val="clear" w:color="auto" w:fill="auto"/>
            <w:vAlign w:val="center"/>
            <w:hideMark/>
          </w:tcPr>
          <w:p w14:paraId="7172B612"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SK</w:t>
            </w:r>
          </w:p>
        </w:tc>
        <w:tc>
          <w:tcPr>
            <w:tcW w:w="951" w:type="dxa"/>
            <w:tcBorders>
              <w:top w:val="nil"/>
              <w:left w:val="nil"/>
              <w:bottom w:val="single" w:sz="4" w:space="0" w:color="auto"/>
              <w:right w:val="single" w:sz="4" w:space="0" w:color="auto"/>
            </w:tcBorders>
            <w:shd w:val="clear" w:color="auto" w:fill="auto"/>
            <w:vAlign w:val="center"/>
            <w:hideMark/>
          </w:tcPr>
          <w:p w14:paraId="58BFD529"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01.</w:t>
            </w:r>
            <w:r>
              <w:rPr>
                <w:rFonts w:ascii="Times New Roman" w:eastAsia="Times New Roman" w:hAnsi="Times New Roman" w:cs="Times New Roman"/>
                <w:color w:val="000000"/>
                <w:sz w:val="20"/>
                <w:szCs w:val="20"/>
                <w:lang w:eastAsia="sk-SK"/>
              </w:rPr>
              <w:t>02</w:t>
            </w:r>
            <w:r w:rsidRPr="00BA4ADA">
              <w:rPr>
                <w:rFonts w:ascii="Times New Roman" w:eastAsia="Times New Roman" w:hAnsi="Times New Roman" w:cs="Times New Roman"/>
                <w:color w:val="000000"/>
                <w:sz w:val="20"/>
                <w:szCs w:val="20"/>
                <w:lang w:eastAsia="sk-SK"/>
              </w:rPr>
              <w:t>.2</w:t>
            </w:r>
            <w:r>
              <w:rPr>
                <w:rFonts w:ascii="Times New Roman" w:eastAsia="Times New Roman" w:hAnsi="Times New Roman" w:cs="Times New Roman"/>
                <w:color w:val="000000"/>
                <w:sz w:val="20"/>
                <w:szCs w:val="20"/>
                <w:lang w:eastAsia="sk-SK"/>
              </w:rPr>
              <w:t>6</w:t>
            </w:r>
          </w:p>
        </w:tc>
        <w:tc>
          <w:tcPr>
            <w:tcW w:w="1701" w:type="dxa"/>
            <w:tcBorders>
              <w:top w:val="nil"/>
              <w:left w:val="nil"/>
              <w:bottom w:val="single" w:sz="4" w:space="0" w:color="auto"/>
              <w:right w:val="single" w:sz="4" w:space="0" w:color="auto"/>
            </w:tcBorders>
            <w:shd w:val="clear" w:color="auto" w:fill="auto"/>
            <w:vAlign w:val="center"/>
            <w:hideMark/>
          </w:tcPr>
          <w:p w14:paraId="52617337"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prevádzkovateľ vozidla s právom prednosti v jazde</w:t>
            </w:r>
          </w:p>
        </w:tc>
        <w:tc>
          <w:tcPr>
            <w:tcW w:w="992" w:type="dxa"/>
            <w:tcBorders>
              <w:top w:val="nil"/>
              <w:left w:val="nil"/>
              <w:bottom w:val="single" w:sz="4" w:space="0" w:color="auto"/>
              <w:right w:val="single" w:sz="4" w:space="0" w:color="auto"/>
            </w:tcBorders>
            <w:shd w:val="clear" w:color="auto" w:fill="auto"/>
            <w:vAlign w:val="center"/>
            <w:hideMark/>
          </w:tcPr>
          <w:p w14:paraId="7F8DDF57"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65</w:t>
            </w:r>
          </w:p>
        </w:tc>
        <w:tc>
          <w:tcPr>
            <w:tcW w:w="850" w:type="dxa"/>
            <w:tcBorders>
              <w:top w:val="nil"/>
              <w:left w:val="nil"/>
              <w:bottom w:val="single" w:sz="4" w:space="0" w:color="auto"/>
              <w:right w:val="single" w:sz="4" w:space="0" w:color="auto"/>
            </w:tcBorders>
            <w:shd w:val="clear" w:color="auto" w:fill="auto"/>
            <w:vAlign w:val="center"/>
            <w:hideMark/>
          </w:tcPr>
          <w:p w14:paraId="00BE0F0F"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N</w:t>
            </w:r>
          </w:p>
        </w:tc>
        <w:tc>
          <w:tcPr>
            <w:tcW w:w="1011" w:type="dxa"/>
            <w:tcBorders>
              <w:top w:val="nil"/>
              <w:left w:val="nil"/>
              <w:bottom w:val="single" w:sz="4" w:space="0" w:color="auto"/>
              <w:right w:val="single" w:sz="4" w:space="0" w:color="auto"/>
            </w:tcBorders>
            <w:shd w:val="clear" w:color="auto" w:fill="auto"/>
            <w:vAlign w:val="center"/>
            <w:hideMark/>
          </w:tcPr>
          <w:p w14:paraId="16546F12"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28</w:t>
            </w:r>
          </w:p>
        </w:tc>
        <w:tc>
          <w:tcPr>
            <w:tcW w:w="974" w:type="dxa"/>
            <w:tcBorders>
              <w:top w:val="nil"/>
              <w:left w:val="nil"/>
              <w:bottom w:val="single" w:sz="4" w:space="0" w:color="auto"/>
              <w:right w:val="single" w:sz="4" w:space="0" w:color="auto"/>
            </w:tcBorders>
            <w:shd w:val="clear" w:color="auto" w:fill="auto"/>
            <w:vAlign w:val="center"/>
            <w:hideMark/>
          </w:tcPr>
          <w:p w14:paraId="4035B6FE"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1801</w:t>
            </w:r>
          </w:p>
        </w:tc>
        <w:tc>
          <w:tcPr>
            <w:tcW w:w="1517" w:type="dxa"/>
            <w:tcBorders>
              <w:top w:val="nil"/>
              <w:left w:val="nil"/>
              <w:bottom w:val="single" w:sz="4" w:space="0" w:color="auto"/>
              <w:right w:val="single" w:sz="4" w:space="0" w:color="auto"/>
            </w:tcBorders>
            <w:shd w:val="clear" w:color="auto" w:fill="auto"/>
            <w:vAlign w:val="center"/>
            <w:hideMark/>
          </w:tcPr>
          <w:p w14:paraId="67BA0F1E"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In (zvyšuje náklady)</w:t>
            </w:r>
          </w:p>
        </w:tc>
      </w:tr>
      <w:tr w:rsidR="001F5AFC" w:rsidRPr="00BA4ADA" w14:paraId="1FDCE9CC" w14:textId="77777777" w:rsidTr="00310106">
        <w:trPr>
          <w:trHeight w:val="765"/>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043E715C"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2</w:t>
            </w:r>
          </w:p>
        </w:tc>
        <w:tc>
          <w:tcPr>
            <w:tcW w:w="2384" w:type="dxa"/>
            <w:tcBorders>
              <w:top w:val="nil"/>
              <w:left w:val="nil"/>
              <w:bottom w:val="single" w:sz="4" w:space="0" w:color="auto"/>
              <w:right w:val="single" w:sz="4" w:space="0" w:color="auto"/>
            </w:tcBorders>
            <w:shd w:val="clear" w:color="auto" w:fill="auto"/>
            <w:vAlign w:val="center"/>
            <w:hideMark/>
          </w:tcPr>
          <w:p w14:paraId="6A8F8C11"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u</w:t>
            </w:r>
            <w:r>
              <w:rPr>
                <w:rFonts w:ascii="Times New Roman" w:eastAsia="Times New Roman" w:hAnsi="Times New Roman" w:cs="Times New Roman"/>
                <w:color w:val="000000"/>
                <w:sz w:val="20"/>
                <w:szCs w:val="20"/>
                <w:lang w:eastAsia="sk-SK"/>
              </w:rPr>
              <w:t>r</w:t>
            </w:r>
            <w:r w:rsidRPr="00BA4ADA">
              <w:rPr>
                <w:rFonts w:ascii="Times New Roman" w:eastAsia="Times New Roman" w:hAnsi="Times New Roman" w:cs="Times New Roman"/>
                <w:color w:val="000000"/>
                <w:sz w:val="20"/>
                <w:szCs w:val="20"/>
                <w:lang w:eastAsia="sk-SK"/>
              </w:rPr>
              <w:t>čenie spôsobu evidovania zvláštnych výstražných znamení</w:t>
            </w:r>
          </w:p>
        </w:tc>
        <w:tc>
          <w:tcPr>
            <w:tcW w:w="1134" w:type="dxa"/>
            <w:tcBorders>
              <w:top w:val="nil"/>
              <w:left w:val="nil"/>
              <w:bottom w:val="single" w:sz="4" w:space="0" w:color="auto"/>
              <w:right w:val="single" w:sz="4" w:space="0" w:color="auto"/>
            </w:tcBorders>
            <w:shd w:val="clear" w:color="auto" w:fill="auto"/>
            <w:vAlign w:val="center"/>
            <w:hideMark/>
          </w:tcPr>
          <w:p w14:paraId="1FFD6A7A"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8/2009</w:t>
            </w:r>
          </w:p>
        </w:tc>
        <w:tc>
          <w:tcPr>
            <w:tcW w:w="1134" w:type="dxa"/>
            <w:tcBorders>
              <w:top w:val="nil"/>
              <w:left w:val="nil"/>
              <w:bottom w:val="single" w:sz="4" w:space="0" w:color="auto"/>
              <w:right w:val="single" w:sz="4" w:space="0" w:color="auto"/>
            </w:tcBorders>
            <w:shd w:val="clear" w:color="auto" w:fill="auto"/>
            <w:vAlign w:val="center"/>
            <w:hideMark/>
          </w:tcPr>
          <w:p w14:paraId="57EA9F4A" w14:textId="77777777" w:rsidR="001F5AFC" w:rsidRPr="007846BF"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7846BF">
              <w:rPr>
                <w:rFonts w:ascii="Times New Roman" w:eastAsia="Times New Roman" w:hAnsi="Times New Roman" w:cs="Times New Roman"/>
                <w:color w:val="000000"/>
                <w:sz w:val="20"/>
                <w:szCs w:val="20"/>
                <w:lang w:eastAsia="sk-SK"/>
              </w:rPr>
              <w:t>§ 40 ods. 15 písm. c)</w:t>
            </w:r>
          </w:p>
        </w:tc>
        <w:tc>
          <w:tcPr>
            <w:tcW w:w="1176" w:type="dxa"/>
            <w:tcBorders>
              <w:top w:val="nil"/>
              <w:left w:val="nil"/>
              <w:bottom w:val="single" w:sz="4" w:space="0" w:color="auto"/>
              <w:right w:val="single" w:sz="4" w:space="0" w:color="auto"/>
            </w:tcBorders>
            <w:shd w:val="clear" w:color="auto" w:fill="auto"/>
            <w:vAlign w:val="center"/>
            <w:hideMark/>
          </w:tcPr>
          <w:p w14:paraId="5EEDB2F9"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SK</w:t>
            </w:r>
          </w:p>
        </w:tc>
        <w:tc>
          <w:tcPr>
            <w:tcW w:w="951" w:type="dxa"/>
            <w:tcBorders>
              <w:top w:val="nil"/>
              <w:left w:val="nil"/>
              <w:bottom w:val="single" w:sz="4" w:space="0" w:color="auto"/>
              <w:right w:val="single" w:sz="4" w:space="0" w:color="auto"/>
            </w:tcBorders>
            <w:shd w:val="clear" w:color="auto" w:fill="auto"/>
            <w:vAlign w:val="center"/>
            <w:hideMark/>
          </w:tcPr>
          <w:p w14:paraId="5FF7D32C"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01.</w:t>
            </w:r>
            <w:r>
              <w:rPr>
                <w:rFonts w:ascii="Times New Roman" w:eastAsia="Times New Roman" w:hAnsi="Times New Roman" w:cs="Times New Roman"/>
                <w:color w:val="000000"/>
                <w:sz w:val="20"/>
                <w:szCs w:val="20"/>
                <w:lang w:eastAsia="sk-SK"/>
              </w:rPr>
              <w:t>02</w:t>
            </w:r>
            <w:r w:rsidRPr="00BA4ADA">
              <w:rPr>
                <w:rFonts w:ascii="Times New Roman" w:eastAsia="Times New Roman" w:hAnsi="Times New Roman" w:cs="Times New Roman"/>
                <w:color w:val="000000"/>
                <w:sz w:val="20"/>
                <w:szCs w:val="20"/>
                <w:lang w:eastAsia="sk-SK"/>
              </w:rPr>
              <w:t>.2</w:t>
            </w:r>
            <w:r>
              <w:rPr>
                <w:rFonts w:ascii="Times New Roman" w:eastAsia="Times New Roman" w:hAnsi="Times New Roman" w:cs="Times New Roman"/>
                <w:color w:val="000000"/>
                <w:sz w:val="20"/>
                <w:szCs w:val="20"/>
                <w:lang w:eastAsia="sk-SK"/>
              </w:rPr>
              <w:t>6</w:t>
            </w:r>
          </w:p>
        </w:tc>
        <w:tc>
          <w:tcPr>
            <w:tcW w:w="1701" w:type="dxa"/>
            <w:tcBorders>
              <w:top w:val="nil"/>
              <w:left w:val="nil"/>
              <w:bottom w:val="single" w:sz="4" w:space="0" w:color="auto"/>
              <w:right w:val="single" w:sz="4" w:space="0" w:color="auto"/>
            </w:tcBorders>
            <w:shd w:val="clear" w:color="auto" w:fill="auto"/>
            <w:vAlign w:val="center"/>
            <w:hideMark/>
          </w:tcPr>
          <w:p w14:paraId="416D1B39"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prevádzkovateľ vozidla s právom prednosti v jazde</w:t>
            </w:r>
          </w:p>
        </w:tc>
        <w:tc>
          <w:tcPr>
            <w:tcW w:w="992" w:type="dxa"/>
            <w:tcBorders>
              <w:top w:val="nil"/>
              <w:left w:val="nil"/>
              <w:bottom w:val="single" w:sz="4" w:space="0" w:color="auto"/>
              <w:right w:val="single" w:sz="4" w:space="0" w:color="auto"/>
            </w:tcBorders>
            <w:shd w:val="clear" w:color="auto" w:fill="auto"/>
            <w:vAlign w:val="center"/>
            <w:hideMark/>
          </w:tcPr>
          <w:p w14:paraId="11BA2430"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65</w:t>
            </w:r>
          </w:p>
        </w:tc>
        <w:tc>
          <w:tcPr>
            <w:tcW w:w="850" w:type="dxa"/>
            <w:tcBorders>
              <w:top w:val="nil"/>
              <w:left w:val="nil"/>
              <w:bottom w:val="single" w:sz="4" w:space="0" w:color="auto"/>
              <w:right w:val="single" w:sz="4" w:space="0" w:color="auto"/>
            </w:tcBorders>
            <w:shd w:val="clear" w:color="auto" w:fill="auto"/>
            <w:vAlign w:val="center"/>
            <w:hideMark/>
          </w:tcPr>
          <w:p w14:paraId="2D0B0E0B"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N</w:t>
            </w:r>
          </w:p>
        </w:tc>
        <w:tc>
          <w:tcPr>
            <w:tcW w:w="1011" w:type="dxa"/>
            <w:tcBorders>
              <w:top w:val="nil"/>
              <w:left w:val="nil"/>
              <w:bottom w:val="single" w:sz="4" w:space="0" w:color="auto"/>
              <w:right w:val="single" w:sz="4" w:space="0" w:color="auto"/>
            </w:tcBorders>
            <w:shd w:val="clear" w:color="auto" w:fill="auto"/>
            <w:vAlign w:val="center"/>
            <w:hideMark/>
          </w:tcPr>
          <w:p w14:paraId="1C269636"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28</w:t>
            </w:r>
          </w:p>
        </w:tc>
        <w:tc>
          <w:tcPr>
            <w:tcW w:w="974" w:type="dxa"/>
            <w:tcBorders>
              <w:top w:val="nil"/>
              <w:left w:val="nil"/>
              <w:bottom w:val="single" w:sz="4" w:space="0" w:color="auto"/>
              <w:right w:val="single" w:sz="4" w:space="0" w:color="auto"/>
            </w:tcBorders>
            <w:shd w:val="clear" w:color="auto" w:fill="auto"/>
            <w:vAlign w:val="center"/>
            <w:hideMark/>
          </w:tcPr>
          <w:p w14:paraId="0F5D63C5"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1801</w:t>
            </w:r>
          </w:p>
        </w:tc>
        <w:tc>
          <w:tcPr>
            <w:tcW w:w="1517" w:type="dxa"/>
            <w:tcBorders>
              <w:top w:val="nil"/>
              <w:left w:val="nil"/>
              <w:bottom w:val="single" w:sz="4" w:space="0" w:color="auto"/>
              <w:right w:val="single" w:sz="4" w:space="0" w:color="auto"/>
            </w:tcBorders>
            <w:shd w:val="clear" w:color="auto" w:fill="auto"/>
            <w:vAlign w:val="center"/>
            <w:hideMark/>
          </w:tcPr>
          <w:p w14:paraId="0CC9415B"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In (zvyšuje náklady)</w:t>
            </w:r>
          </w:p>
        </w:tc>
      </w:tr>
      <w:tr w:rsidR="001F5AFC" w:rsidRPr="00BA4ADA" w14:paraId="3FDA73CA" w14:textId="77777777" w:rsidTr="00310106">
        <w:trPr>
          <w:trHeight w:val="765"/>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7901F140"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3</w:t>
            </w:r>
          </w:p>
        </w:tc>
        <w:tc>
          <w:tcPr>
            <w:tcW w:w="2384" w:type="dxa"/>
            <w:tcBorders>
              <w:top w:val="nil"/>
              <w:left w:val="nil"/>
              <w:bottom w:val="single" w:sz="4" w:space="0" w:color="auto"/>
              <w:right w:val="single" w:sz="4" w:space="0" w:color="auto"/>
            </w:tcBorders>
            <w:shd w:val="clear" w:color="auto" w:fill="auto"/>
            <w:vAlign w:val="center"/>
            <w:hideMark/>
          </w:tcPr>
          <w:p w14:paraId="5A9122A7"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evidovanie použitia zvláštnych výstražných znamení</w:t>
            </w:r>
          </w:p>
        </w:tc>
        <w:tc>
          <w:tcPr>
            <w:tcW w:w="1134" w:type="dxa"/>
            <w:tcBorders>
              <w:top w:val="nil"/>
              <w:left w:val="nil"/>
              <w:bottom w:val="single" w:sz="4" w:space="0" w:color="auto"/>
              <w:right w:val="single" w:sz="4" w:space="0" w:color="auto"/>
            </w:tcBorders>
            <w:shd w:val="clear" w:color="auto" w:fill="auto"/>
            <w:vAlign w:val="center"/>
            <w:hideMark/>
          </w:tcPr>
          <w:p w14:paraId="0CEB4AFF"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8/2009</w:t>
            </w:r>
          </w:p>
        </w:tc>
        <w:tc>
          <w:tcPr>
            <w:tcW w:w="1134" w:type="dxa"/>
            <w:tcBorders>
              <w:top w:val="nil"/>
              <w:left w:val="nil"/>
              <w:bottom w:val="single" w:sz="4" w:space="0" w:color="auto"/>
              <w:right w:val="single" w:sz="4" w:space="0" w:color="auto"/>
            </w:tcBorders>
            <w:shd w:val="clear" w:color="auto" w:fill="auto"/>
            <w:vAlign w:val="center"/>
            <w:hideMark/>
          </w:tcPr>
          <w:p w14:paraId="39A8C273" w14:textId="77777777" w:rsidR="001F5AFC" w:rsidRPr="007846BF"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7846BF">
              <w:rPr>
                <w:rFonts w:ascii="Times New Roman" w:eastAsia="Times New Roman" w:hAnsi="Times New Roman" w:cs="Times New Roman"/>
                <w:color w:val="000000"/>
                <w:sz w:val="20"/>
                <w:szCs w:val="20"/>
                <w:lang w:eastAsia="sk-SK"/>
              </w:rPr>
              <w:t>§ 40 ods. 15 písm. d)</w:t>
            </w:r>
          </w:p>
        </w:tc>
        <w:tc>
          <w:tcPr>
            <w:tcW w:w="1176" w:type="dxa"/>
            <w:tcBorders>
              <w:top w:val="nil"/>
              <w:left w:val="nil"/>
              <w:bottom w:val="single" w:sz="4" w:space="0" w:color="auto"/>
              <w:right w:val="single" w:sz="4" w:space="0" w:color="auto"/>
            </w:tcBorders>
            <w:shd w:val="clear" w:color="auto" w:fill="auto"/>
            <w:vAlign w:val="center"/>
            <w:hideMark/>
          </w:tcPr>
          <w:p w14:paraId="1A3876E5"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SK</w:t>
            </w:r>
          </w:p>
        </w:tc>
        <w:tc>
          <w:tcPr>
            <w:tcW w:w="951" w:type="dxa"/>
            <w:tcBorders>
              <w:top w:val="nil"/>
              <w:left w:val="nil"/>
              <w:bottom w:val="single" w:sz="4" w:space="0" w:color="auto"/>
              <w:right w:val="single" w:sz="4" w:space="0" w:color="auto"/>
            </w:tcBorders>
            <w:shd w:val="clear" w:color="auto" w:fill="auto"/>
            <w:vAlign w:val="center"/>
            <w:hideMark/>
          </w:tcPr>
          <w:p w14:paraId="0335DCC0"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01.</w:t>
            </w:r>
            <w:r>
              <w:rPr>
                <w:rFonts w:ascii="Times New Roman" w:eastAsia="Times New Roman" w:hAnsi="Times New Roman" w:cs="Times New Roman"/>
                <w:color w:val="000000"/>
                <w:sz w:val="20"/>
                <w:szCs w:val="20"/>
                <w:lang w:eastAsia="sk-SK"/>
              </w:rPr>
              <w:t>02</w:t>
            </w:r>
            <w:r w:rsidRPr="00BA4ADA">
              <w:rPr>
                <w:rFonts w:ascii="Times New Roman" w:eastAsia="Times New Roman" w:hAnsi="Times New Roman" w:cs="Times New Roman"/>
                <w:color w:val="000000"/>
                <w:sz w:val="20"/>
                <w:szCs w:val="20"/>
                <w:lang w:eastAsia="sk-SK"/>
              </w:rPr>
              <w:t>.2</w:t>
            </w:r>
            <w:r>
              <w:rPr>
                <w:rFonts w:ascii="Times New Roman" w:eastAsia="Times New Roman" w:hAnsi="Times New Roman" w:cs="Times New Roman"/>
                <w:color w:val="000000"/>
                <w:sz w:val="20"/>
                <w:szCs w:val="20"/>
                <w:lang w:eastAsia="sk-SK"/>
              </w:rPr>
              <w:t>6</w:t>
            </w:r>
          </w:p>
        </w:tc>
        <w:tc>
          <w:tcPr>
            <w:tcW w:w="1701" w:type="dxa"/>
            <w:tcBorders>
              <w:top w:val="nil"/>
              <w:left w:val="nil"/>
              <w:bottom w:val="single" w:sz="4" w:space="0" w:color="auto"/>
              <w:right w:val="single" w:sz="4" w:space="0" w:color="auto"/>
            </w:tcBorders>
            <w:shd w:val="clear" w:color="auto" w:fill="auto"/>
            <w:vAlign w:val="center"/>
            <w:hideMark/>
          </w:tcPr>
          <w:p w14:paraId="44627602"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prevádzkovateľ vozidla s právom prednosti v jazde</w:t>
            </w:r>
          </w:p>
        </w:tc>
        <w:tc>
          <w:tcPr>
            <w:tcW w:w="992" w:type="dxa"/>
            <w:tcBorders>
              <w:top w:val="nil"/>
              <w:left w:val="nil"/>
              <w:bottom w:val="single" w:sz="4" w:space="0" w:color="auto"/>
              <w:right w:val="single" w:sz="4" w:space="0" w:color="auto"/>
            </w:tcBorders>
            <w:shd w:val="clear" w:color="auto" w:fill="auto"/>
            <w:vAlign w:val="center"/>
            <w:hideMark/>
          </w:tcPr>
          <w:p w14:paraId="105616C7"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65</w:t>
            </w:r>
          </w:p>
        </w:tc>
        <w:tc>
          <w:tcPr>
            <w:tcW w:w="850" w:type="dxa"/>
            <w:tcBorders>
              <w:top w:val="nil"/>
              <w:left w:val="nil"/>
              <w:bottom w:val="single" w:sz="4" w:space="0" w:color="auto"/>
              <w:right w:val="single" w:sz="4" w:space="0" w:color="auto"/>
            </w:tcBorders>
            <w:shd w:val="clear" w:color="auto" w:fill="auto"/>
            <w:vAlign w:val="center"/>
            <w:hideMark/>
          </w:tcPr>
          <w:p w14:paraId="51B497EC"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N</w:t>
            </w:r>
          </w:p>
        </w:tc>
        <w:tc>
          <w:tcPr>
            <w:tcW w:w="1011" w:type="dxa"/>
            <w:tcBorders>
              <w:top w:val="nil"/>
              <w:left w:val="nil"/>
              <w:bottom w:val="single" w:sz="4" w:space="0" w:color="auto"/>
              <w:right w:val="single" w:sz="4" w:space="0" w:color="auto"/>
            </w:tcBorders>
            <w:shd w:val="clear" w:color="auto" w:fill="auto"/>
            <w:vAlign w:val="center"/>
            <w:hideMark/>
          </w:tcPr>
          <w:p w14:paraId="18352B74"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0</w:t>
            </w:r>
          </w:p>
        </w:tc>
        <w:tc>
          <w:tcPr>
            <w:tcW w:w="974" w:type="dxa"/>
            <w:tcBorders>
              <w:top w:val="nil"/>
              <w:left w:val="nil"/>
              <w:bottom w:val="single" w:sz="4" w:space="0" w:color="auto"/>
              <w:right w:val="single" w:sz="4" w:space="0" w:color="auto"/>
            </w:tcBorders>
            <w:shd w:val="clear" w:color="auto" w:fill="auto"/>
            <w:vAlign w:val="center"/>
            <w:hideMark/>
          </w:tcPr>
          <w:p w14:paraId="4AD0B823"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3</w:t>
            </w:r>
          </w:p>
        </w:tc>
        <w:tc>
          <w:tcPr>
            <w:tcW w:w="1517" w:type="dxa"/>
            <w:tcBorders>
              <w:top w:val="nil"/>
              <w:left w:val="nil"/>
              <w:bottom w:val="single" w:sz="4" w:space="0" w:color="auto"/>
              <w:right w:val="single" w:sz="4" w:space="0" w:color="auto"/>
            </w:tcBorders>
            <w:shd w:val="clear" w:color="auto" w:fill="auto"/>
            <w:vAlign w:val="center"/>
            <w:hideMark/>
          </w:tcPr>
          <w:p w14:paraId="4434FCFE" w14:textId="77777777" w:rsidR="001F5AFC" w:rsidRPr="00BA4ADA" w:rsidRDefault="001F5AFC" w:rsidP="00310106">
            <w:pPr>
              <w:spacing w:after="0" w:line="240" w:lineRule="auto"/>
              <w:jc w:val="center"/>
              <w:rPr>
                <w:rFonts w:ascii="Times New Roman" w:eastAsia="Times New Roman" w:hAnsi="Times New Roman" w:cs="Times New Roman"/>
                <w:color w:val="000000"/>
                <w:sz w:val="20"/>
                <w:szCs w:val="20"/>
                <w:lang w:eastAsia="sk-SK"/>
              </w:rPr>
            </w:pPr>
            <w:r w:rsidRPr="00BA4ADA">
              <w:rPr>
                <w:rFonts w:ascii="Times New Roman" w:eastAsia="Times New Roman" w:hAnsi="Times New Roman" w:cs="Times New Roman"/>
                <w:color w:val="000000"/>
                <w:sz w:val="20"/>
                <w:szCs w:val="20"/>
                <w:lang w:eastAsia="sk-SK"/>
              </w:rPr>
              <w:t>In (zvyšuje náklady)</w:t>
            </w:r>
          </w:p>
        </w:tc>
      </w:tr>
    </w:tbl>
    <w:p w14:paraId="3A98EC37" w14:textId="77777777" w:rsidR="001F5AFC" w:rsidRPr="00895898" w:rsidRDefault="001F5AFC" w:rsidP="001F5AFC">
      <w:pPr>
        <w:jc w:val="both"/>
        <w:rPr>
          <w:rFonts w:ascii="Times New Roman" w:eastAsia="Calibri" w:hAnsi="Times New Roman" w:cs="Times New Roman"/>
          <w:b/>
          <w:bCs/>
          <w:i/>
          <w:sz w:val="24"/>
          <w:szCs w:val="24"/>
        </w:rPr>
        <w:sectPr w:rsidR="001F5AFC" w:rsidRPr="00895898" w:rsidSect="001F5AFC">
          <w:pgSz w:w="16838" w:h="11906" w:orient="landscape"/>
          <w:pgMar w:top="1417" w:right="1417" w:bottom="1417" w:left="1417" w:header="708" w:footer="708" w:gutter="0"/>
          <w:cols w:space="708"/>
          <w:docGrid w:linePitch="360"/>
        </w:sectPr>
      </w:pPr>
    </w:p>
    <w:p w14:paraId="17AAE009" w14:textId="77777777" w:rsidR="001F5AFC" w:rsidRPr="001F1B43" w:rsidRDefault="001F5AFC" w:rsidP="001F5AFC">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11617BE2" w14:textId="77777777" w:rsidR="001F5AFC" w:rsidRDefault="001F5AFC" w:rsidP="001F5AFC">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Pr>
          <w:rFonts w:ascii="Times New Roman" w:eastAsia="Calibri" w:hAnsi="Times New Roman" w:cs="Times New Roman"/>
          <w:bCs/>
          <w:i/>
          <w:iCs/>
          <w:color w:val="000000"/>
          <w:sz w:val="24"/>
          <w:szCs w:val="24"/>
        </w:rPr>
        <w:t xml:space="preserve"> </w:t>
      </w:r>
      <w:r w:rsidRPr="00A000DA">
        <w:rPr>
          <w:rFonts w:ascii="Times New Roman" w:eastAsia="Calibri" w:hAnsi="Times New Roman" w:cs="Times New Roman"/>
          <w:bCs/>
          <w:i/>
          <w:iCs/>
          <w:color w:val="000000"/>
          <w:sz w:val="24"/>
          <w:szCs w:val="24"/>
        </w:rPr>
        <w:t>a poplatky, ktorých cieľom je znižovať negatívne externality</w:t>
      </w:r>
      <w:r w:rsidRPr="00D8247C">
        <w:rPr>
          <w:rFonts w:ascii="Times New Roman" w:eastAsia="Calibri" w:hAnsi="Times New Roman" w:cs="Times New Roman"/>
          <w:bCs/>
          <w:i/>
          <w:iCs/>
          <w:color w:val="000000"/>
          <w:sz w:val="24"/>
          <w:szCs w:val="24"/>
        </w:rPr>
        <w:t xml:space="preserve">, B. </w:t>
      </w:r>
      <w:r>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Pr>
          <w:rFonts w:ascii="Times New Roman" w:eastAsia="Calibri" w:hAnsi="Times New Roman" w:cs="Times New Roman"/>
          <w:bCs/>
          <w:i/>
          <w:iCs/>
          <w:color w:val="000000"/>
          <w:sz w:val="24"/>
          <w:szCs w:val="24"/>
        </w:rPr>
        <w:t xml:space="preserve">Nepriame finančné náklady,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63DA52EF" w14:textId="77777777" w:rsidR="001F5AFC" w:rsidRPr="008B69E2" w:rsidRDefault="001F5AFC" w:rsidP="001F5AFC">
      <w:pPr>
        <w:pStyle w:val="Odsekzoznamu"/>
        <w:numPr>
          <w:ilvl w:val="0"/>
          <w:numId w:val="19"/>
        </w:numPr>
        <w:spacing w:after="160" w:line="259" w:lineRule="auto"/>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V</w:t>
      </w:r>
      <w:r w:rsidRPr="008B69E2">
        <w:rPr>
          <w:rFonts w:ascii="Times New Roman" w:eastAsia="Calibri" w:hAnsi="Times New Roman" w:cs="Times New Roman"/>
          <w:bCs/>
          <w:i/>
          <w:iCs/>
          <w:color w:val="000000"/>
          <w:sz w:val="24"/>
          <w:szCs w:val="24"/>
        </w:rPr>
        <w:t>ypracovanie podmienok používania zvláštnych výstražných znamení</w:t>
      </w:r>
      <w:r>
        <w:rPr>
          <w:rFonts w:ascii="Times New Roman" w:eastAsia="Calibri" w:hAnsi="Times New Roman" w:cs="Times New Roman"/>
          <w:bCs/>
          <w:i/>
          <w:iCs/>
          <w:color w:val="000000"/>
          <w:sz w:val="24"/>
          <w:szCs w:val="24"/>
        </w:rPr>
        <w:t>.</w:t>
      </w:r>
    </w:p>
    <w:p w14:paraId="49AC7FC1" w14:textId="77777777" w:rsidR="001F5AFC" w:rsidRDefault="001F5AFC" w:rsidP="001F5AFC">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Zmena regulácie sa na základe kvalifikovaného odhadu dotkne 65 subjektov, ktoré v dnešnej dobe používajú zvláštne výstražné znamenia. Pri kvantifikácií bol  zvolený postup na základe alternatívy č. 2 pre administratívne náklady, kde bola zvolená hodnota z preddefinovaného číselníka. Typ administratívneho nákladu bol určený ako vypracovanie dokumentu jednorazovo.</w:t>
      </w:r>
    </w:p>
    <w:p w14:paraId="79ADDC49" w14:textId="77777777" w:rsidR="001F5AFC" w:rsidRPr="008B69E2" w:rsidRDefault="001F5AFC" w:rsidP="001F5AFC">
      <w:pPr>
        <w:pStyle w:val="Odsekzoznamu"/>
        <w:numPr>
          <w:ilvl w:val="0"/>
          <w:numId w:val="19"/>
        </w:numPr>
        <w:spacing w:after="160" w:line="259" w:lineRule="auto"/>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w:t>
      </w:r>
      <w:r w:rsidRPr="008B69E2">
        <w:rPr>
          <w:rFonts w:ascii="Times New Roman" w:eastAsia="Calibri" w:hAnsi="Times New Roman" w:cs="Times New Roman"/>
          <w:bCs/>
          <w:i/>
          <w:iCs/>
          <w:color w:val="000000"/>
          <w:sz w:val="24"/>
          <w:szCs w:val="24"/>
        </w:rPr>
        <w:t>rčenie spôsobu evidovania zvláštnych výstražných znamení</w:t>
      </w:r>
      <w:r>
        <w:rPr>
          <w:rFonts w:ascii="Times New Roman" w:eastAsia="Calibri" w:hAnsi="Times New Roman" w:cs="Times New Roman"/>
          <w:bCs/>
          <w:i/>
          <w:iCs/>
          <w:color w:val="000000"/>
          <w:sz w:val="24"/>
          <w:szCs w:val="24"/>
        </w:rPr>
        <w:t>.</w:t>
      </w:r>
    </w:p>
    <w:p w14:paraId="1DE8E02C" w14:textId="77777777" w:rsidR="001F5AFC" w:rsidRDefault="001F5AFC" w:rsidP="001F5AFC">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Zmena regulácie sa na základe kvalifikovaného odhadu rovnako dotkne 65 subjektov. Pri kvantifikácií bol zvolený postup na základe alternatívy č. 2 pre administratívne náklady, kde bola zvolená hodnota z preddefinovaného číselníka. Typ administratívneho nákladu bol určený ako vypracovanie dokumentu jednorazovo.</w:t>
      </w:r>
    </w:p>
    <w:p w14:paraId="09ECB102" w14:textId="77777777" w:rsidR="001F5AFC" w:rsidRPr="008B69E2" w:rsidRDefault="001F5AFC" w:rsidP="001F5AFC">
      <w:pPr>
        <w:pStyle w:val="Odsekzoznamu"/>
        <w:numPr>
          <w:ilvl w:val="0"/>
          <w:numId w:val="19"/>
        </w:numPr>
        <w:spacing w:after="160" w:line="259" w:lineRule="auto"/>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E</w:t>
      </w:r>
      <w:r w:rsidRPr="008B69E2">
        <w:rPr>
          <w:rFonts w:ascii="Times New Roman" w:eastAsia="Calibri" w:hAnsi="Times New Roman" w:cs="Times New Roman"/>
          <w:bCs/>
          <w:i/>
          <w:iCs/>
          <w:color w:val="000000"/>
          <w:sz w:val="24"/>
          <w:szCs w:val="24"/>
        </w:rPr>
        <w:t>vidovanie použitia zvláštnych výstražných znamení</w:t>
      </w:r>
      <w:r>
        <w:rPr>
          <w:rFonts w:ascii="Times New Roman" w:eastAsia="Calibri" w:hAnsi="Times New Roman" w:cs="Times New Roman"/>
          <w:bCs/>
          <w:i/>
          <w:iCs/>
          <w:color w:val="000000"/>
          <w:sz w:val="24"/>
          <w:szCs w:val="24"/>
        </w:rPr>
        <w:t>.</w:t>
      </w:r>
    </w:p>
    <w:p w14:paraId="584F55F8" w14:textId="77777777" w:rsidR="001F5AFC" w:rsidRDefault="001F5AFC" w:rsidP="001F5AFC">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Zmena regulácie sa na základe kvalifikovaného odhadu rovnako dotkne 65 subjektov. Pri kvantifikácií bol  zvolený postup na základe alternatívy č. 1</w:t>
      </w:r>
      <w:r w:rsidRPr="008B69E2">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pre administratívne náklady. Pri expertnom odhade bola braná do úvahy časová náročnosť zaznamenávania údajov o použití zvláštnych výstražných znamení 1 minútu na jeden prípad, ktorá je na evidovanie údajov v predpokladanom rozsahu dátum, čas, evidenčné číslo vozidla a dôvod (písmeno na konkrétny bod podmienok ich používania) postačujúca. Frekvenciu evidovania nie je možné odhadnúť, nakoľko</w:t>
      </w:r>
      <w:r w:rsidRPr="00FA52CE">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 xml:space="preserve">priamo závisí od nevyhnutnosti „výjazdov“, resp. od okolností, ktoré nemôžu podnikateľské subjekty ovplyvniť. </w:t>
      </w:r>
    </w:p>
    <w:p w14:paraId="76A1E66E" w14:textId="77777777" w:rsidR="001F5AFC" w:rsidRPr="001F1B43" w:rsidRDefault="001F5AFC" w:rsidP="001F5AFC">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3C11F3E9" w14:textId="77777777" w:rsidR="001F5AFC" w:rsidRPr="00D8247C" w:rsidRDefault="001F5AFC" w:rsidP="001F5AFC">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17C7057E" w14:textId="77777777" w:rsidR="001F5AFC" w:rsidRPr="00D8247C" w:rsidRDefault="001F5AFC" w:rsidP="001F5AFC">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492A7011" w14:textId="77777777" w:rsidR="001F5AFC" w:rsidRPr="00D8247C" w:rsidRDefault="001F5AFC" w:rsidP="001F5AFC">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7C1A05FA" w14:textId="77777777" w:rsidR="001F5AFC" w:rsidRDefault="001F5AFC" w:rsidP="001F5AFC">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lastRenderedPageBreak/>
        <w:t xml:space="preserve">Alternatívne namiesto vypĺňania bodu 3.2 môžete uviesť ako samostatnú prílohu tejto analýzy Záznam z konzultácií obsahujúci požadované informácie. </w:t>
      </w:r>
    </w:p>
    <w:p w14:paraId="0D6444CE" w14:textId="77777777" w:rsidR="001F5AFC" w:rsidRPr="003D2EA1" w:rsidRDefault="001F5AFC" w:rsidP="001F5AFC">
      <w:pPr>
        <w:jc w:val="both"/>
        <w:rPr>
          <w:rFonts w:ascii="Times New Roman" w:eastAsia="Calibri" w:hAnsi="Times New Roman" w:cs="Times New Roman"/>
          <w:sz w:val="24"/>
          <w:szCs w:val="24"/>
        </w:rPr>
      </w:pPr>
      <w:r w:rsidRPr="003D2EA1">
        <w:rPr>
          <w:rFonts w:ascii="Times New Roman" w:eastAsia="Calibri" w:hAnsi="Times New Roman" w:cs="Times New Roman"/>
          <w:sz w:val="24"/>
          <w:szCs w:val="24"/>
        </w:rPr>
        <w:t xml:space="preserve">V rámci prípravy materiálu nebolo možné vykonať konzultácie s podnikateľskými subjektmi pred </w:t>
      </w:r>
      <w:r>
        <w:rPr>
          <w:rFonts w:ascii="Times New Roman" w:eastAsia="Calibri" w:hAnsi="Times New Roman" w:cs="Times New Roman"/>
          <w:sz w:val="24"/>
          <w:szCs w:val="24"/>
        </w:rPr>
        <w:t>začatím</w:t>
      </w:r>
      <w:r w:rsidRPr="003D2EA1">
        <w:rPr>
          <w:rFonts w:ascii="Times New Roman" w:eastAsia="Calibri" w:hAnsi="Times New Roman" w:cs="Times New Roman"/>
          <w:sz w:val="24"/>
          <w:szCs w:val="24"/>
        </w:rPr>
        <w:t xml:space="preserve"> predbežného pripomienkového konania</w:t>
      </w:r>
      <w:r>
        <w:rPr>
          <w:rFonts w:ascii="Times New Roman" w:eastAsia="Calibri" w:hAnsi="Times New Roman" w:cs="Times New Roman"/>
          <w:sz w:val="24"/>
          <w:szCs w:val="24"/>
        </w:rPr>
        <w:t xml:space="preserve"> z dôvodu, </w:t>
      </w:r>
      <w:r w:rsidRPr="003D2EA1">
        <w:rPr>
          <w:rFonts w:ascii="Times New Roman" w:eastAsia="Calibri" w:hAnsi="Times New Roman" w:cs="Times New Roman"/>
          <w:sz w:val="24"/>
          <w:szCs w:val="24"/>
        </w:rPr>
        <w:t xml:space="preserve">že relevantné a špecifické vplyvy navrhovanej právnej úpravy na podnikateľské prostredie boli identifikované </w:t>
      </w:r>
      <w:r>
        <w:rPr>
          <w:rFonts w:ascii="Times New Roman" w:eastAsia="Calibri" w:hAnsi="Times New Roman" w:cs="Times New Roman"/>
          <w:sz w:val="24"/>
          <w:szCs w:val="24"/>
        </w:rPr>
        <w:br/>
      </w:r>
      <w:r w:rsidRPr="003D2EA1">
        <w:rPr>
          <w:rFonts w:ascii="Times New Roman" w:eastAsia="Calibri" w:hAnsi="Times New Roman" w:cs="Times New Roman"/>
          <w:sz w:val="24"/>
          <w:szCs w:val="24"/>
        </w:rPr>
        <w:t xml:space="preserve">a podrobnejšie vyhodnotené až v priebehu samotného predbežného pripomienkového konania na základe vznesených pripomienok a podnetov od dotknutých hospodárskych subjektov. Tieto pripomienky následne slúžili ako kľúčový podklad pre komplexnú analýzu vplyvov predkladaného návrhu. Predbežné kvantifikácie a kvalifikácie vplyvov, ktoré by bolo možné konzultovať v počiatočnej fáze, neboli v dostatočnej miere k dispozícii. </w:t>
      </w:r>
    </w:p>
    <w:p w14:paraId="5AB04569" w14:textId="77777777" w:rsidR="001F5AFC" w:rsidRPr="001F1B43" w:rsidRDefault="001F5AFC" w:rsidP="001F5AFC">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14:paraId="3763BE49" w14:textId="77777777" w:rsidR="001F5AFC" w:rsidRPr="00D8247C" w:rsidRDefault="001F5AFC" w:rsidP="001F5AFC">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0887DB01" w14:textId="77777777" w:rsidR="001F5AFC" w:rsidRPr="00D8247C" w:rsidRDefault="001F5AFC" w:rsidP="001F5AFC">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mikro, malé a stredné podniky tzv. MSP)? </w:t>
      </w:r>
    </w:p>
    <w:p w14:paraId="5EE958BA" w14:textId="77777777" w:rsidR="001F5AFC" w:rsidRPr="00D8247C" w:rsidRDefault="001F5AFC" w:rsidP="001F5AFC">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38FDCD95" w14:textId="77777777" w:rsidR="001F5AFC" w:rsidRDefault="001F5AFC" w:rsidP="001F5AFC">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7BC4AA30" w14:textId="77777777" w:rsidR="001F5AFC" w:rsidRDefault="001F5AFC" w:rsidP="001F5AFC">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42C1E434" w14:textId="77777777" w:rsidR="001F5AFC" w:rsidRPr="00D8247C" w:rsidRDefault="001F5AFC" w:rsidP="001F5AFC">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Ak bol identifikovaný goldplating, prispieva k zníženiu konkurencieschopnosti a produktivity? Akým spôsobom?</w:t>
      </w:r>
    </w:p>
    <w:p w14:paraId="235C86F8" w14:textId="77777777" w:rsidR="001F5AFC" w:rsidRDefault="001F5AFC" w:rsidP="001F5AFC">
      <w:pPr>
        <w:spacing w:after="0"/>
        <w:jc w:val="both"/>
        <w:rPr>
          <w:rFonts w:ascii="Times New Roman" w:eastAsia="Calibri" w:hAnsi="Times New Roman" w:cs="Times New Roman"/>
          <w:i/>
          <w:iCs/>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2FB29709" w14:textId="77777777" w:rsidR="001F5AFC" w:rsidRPr="00D8247C" w:rsidRDefault="001F5AFC" w:rsidP="001F5AFC">
      <w:pPr>
        <w:spacing w:after="0"/>
        <w:jc w:val="both"/>
        <w:rPr>
          <w:rFonts w:ascii="Times New Roman" w:eastAsia="Calibri" w:hAnsi="Times New Roman" w:cs="Times New Roman"/>
          <w:i/>
          <w:sz w:val="24"/>
          <w:szCs w:val="24"/>
        </w:rPr>
      </w:pPr>
    </w:p>
    <w:p w14:paraId="7158FDEC" w14:textId="77777777" w:rsidR="001F5AFC" w:rsidRDefault="001F5AFC" w:rsidP="001F5AFC">
      <w:pPr>
        <w:spacing w:after="0"/>
        <w:jc w:val="both"/>
        <w:rPr>
          <w:rFonts w:ascii="Times New Roman" w:eastAsia="Calibri" w:hAnsi="Times New Roman" w:cs="Times New Roman"/>
          <w:sz w:val="24"/>
          <w:szCs w:val="24"/>
        </w:rPr>
      </w:pPr>
      <w:r w:rsidRPr="00F01A47">
        <w:rPr>
          <w:rFonts w:ascii="Times New Roman" w:eastAsia="Calibri" w:hAnsi="Times New Roman" w:cs="Times New Roman"/>
          <w:sz w:val="24"/>
          <w:szCs w:val="24"/>
        </w:rPr>
        <w:t>Návrh zákona prinesie okrem iného aj dôležité zmeny v režime zákazu jázd pre nákladné vozidlá a ich výnimky (§ 39), čo bude mať priame a prevažne pozitívne vplyvy na konkurencieschopnosť a produktivitu v sektore dopravy a výroby.</w:t>
      </w:r>
      <w:r>
        <w:rPr>
          <w:rFonts w:ascii="Times New Roman" w:eastAsia="Calibri" w:hAnsi="Times New Roman" w:cs="Times New Roman"/>
          <w:sz w:val="24"/>
          <w:szCs w:val="24"/>
        </w:rPr>
        <w:t xml:space="preserve"> </w:t>
      </w:r>
    </w:p>
    <w:p w14:paraId="7E1235C6" w14:textId="77777777" w:rsidR="001F5AFC" w:rsidRDefault="001F5AFC" w:rsidP="001F5AFC">
      <w:pPr>
        <w:spacing w:after="0"/>
        <w:jc w:val="both"/>
        <w:rPr>
          <w:rFonts w:ascii="Times New Roman" w:eastAsia="Calibri" w:hAnsi="Times New Roman" w:cs="Times New Roman"/>
          <w:sz w:val="24"/>
          <w:szCs w:val="24"/>
        </w:rPr>
      </w:pPr>
      <w:r w:rsidRPr="00CB3D86">
        <w:rPr>
          <w:rFonts w:ascii="Times New Roman" w:eastAsia="Calibri" w:hAnsi="Times New Roman" w:cs="Times New Roman"/>
          <w:sz w:val="24"/>
          <w:szCs w:val="24"/>
        </w:rPr>
        <w:t xml:space="preserve">Elimináciou </w:t>
      </w:r>
      <w:r>
        <w:rPr>
          <w:rFonts w:ascii="Times New Roman" w:eastAsia="Calibri" w:hAnsi="Times New Roman" w:cs="Times New Roman"/>
          <w:sz w:val="24"/>
          <w:szCs w:val="24"/>
        </w:rPr>
        <w:t>doterajšej</w:t>
      </w:r>
      <w:r w:rsidRPr="00CB3D86">
        <w:rPr>
          <w:rFonts w:ascii="Times New Roman" w:eastAsia="Calibri" w:hAnsi="Times New Roman" w:cs="Times New Roman"/>
          <w:sz w:val="24"/>
          <w:szCs w:val="24"/>
        </w:rPr>
        <w:t xml:space="preserve"> byrokratickej záťaže, súvisiacej s opakovaným vyžadovaním výnimiek pre subjekty realizujúce medzinárodnú prepravu – osobitne v kontexte nakládky v nedeľu </w:t>
      </w:r>
      <w:r>
        <w:rPr>
          <w:rFonts w:ascii="Times New Roman" w:eastAsia="Calibri" w:hAnsi="Times New Roman" w:cs="Times New Roman"/>
          <w:sz w:val="24"/>
          <w:szCs w:val="24"/>
        </w:rPr>
        <w:br/>
      </w:r>
      <w:r w:rsidRPr="00CB3D86">
        <w:rPr>
          <w:rFonts w:ascii="Times New Roman" w:eastAsia="Calibri" w:hAnsi="Times New Roman" w:cs="Times New Roman"/>
          <w:sz w:val="24"/>
          <w:szCs w:val="24"/>
        </w:rPr>
        <w:t xml:space="preserve">a tranzitných operácií s napojením na trajekty – sa </w:t>
      </w:r>
      <w:r>
        <w:rPr>
          <w:rFonts w:ascii="Times New Roman" w:eastAsia="Calibri" w:hAnsi="Times New Roman" w:cs="Times New Roman"/>
          <w:sz w:val="24"/>
          <w:szCs w:val="24"/>
        </w:rPr>
        <w:t>z</w:t>
      </w:r>
      <w:r w:rsidRPr="00CB3D86">
        <w:rPr>
          <w:rFonts w:ascii="Times New Roman" w:eastAsia="Calibri" w:hAnsi="Times New Roman" w:cs="Times New Roman"/>
          <w:sz w:val="24"/>
          <w:szCs w:val="24"/>
        </w:rPr>
        <w:t>reduk</w:t>
      </w:r>
      <w:r>
        <w:rPr>
          <w:rFonts w:ascii="Times New Roman" w:eastAsia="Calibri" w:hAnsi="Times New Roman" w:cs="Times New Roman"/>
          <w:sz w:val="24"/>
          <w:szCs w:val="24"/>
        </w:rPr>
        <w:t>ujú</w:t>
      </w:r>
      <w:r w:rsidRPr="00CB3D86">
        <w:rPr>
          <w:rFonts w:ascii="Times New Roman" w:eastAsia="Calibri" w:hAnsi="Times New Roman" w:cs="Times New Roman"/>
          <w:sz w:val="24"/>
          <w:szCs w:val="24"/>
        </w:rPr>
        <w:t xml:space="preserve"> administratívn</w:t>
      </w:r>
      <w:r>
        <w:rPr>
          <w:rFonts w:ascii="Times New Roman" w:eastAsia="Calibri" w:hAnsi="Times New Roman" w:cs="Times New Roman"/>
          <w:sz w:val="24"/>
          <w:szCs w:val="24"/>
        </w:rPr>
        <w:t>e náklady a optimalizuje sa</w:t>
      </w:r>
      <w:r w:rsidRPr="00CB3D86">
        <w:rPr>
          <w:rFonts w:ascii="Times New Roman" w:eastAsia="Calibri" w:hAnsi="Times New Roman" w:cs="Times New Roman"/>
          <w:sz w:val="24"/>
          <w:szCs w:val="24"/>
        </w:rPr>
        <w:t xml:space="preserve"> časov</w:t>
      </w:r>
      <w:r>
        <w:rPr>
          <w:rFonts w:ascii="Times New Roman" w:eastAsia="Calibri" w:hAnsi="Times New Roman" w:cs="Times New Roman"/>
          <w:sz w:val="24"/>
          <w:szCs w:val="24"/>
        </w:rPr>
        <w:t>ý manažment</w:t>
      </w:r>
      <w:r w:rsidRPr="00CB3D86">
        <w:rPr>
          <w:rFonts w:ascii="Times New Roman" w:eastAsia="Calibri" w:hAnsi="Times New Roman" w:cs="Times New Roman"/>
          <w:sz w:val="24"/>
          <w:szCs w:val="24"/>
        </w:rPr>
        <w:t xml:space="preserve"> prepravných procesov. </w:t>
      </w:r>
      <w:r w:rsidRPr="006E2DD4">
        <w:rPr>
          <w:rFonts w:ascii="Times New Roman" w:eastAsia="Calibri" w:hAnsi="Times New Roman" w:cs="Times New Roman"/>
          <w:sz w:val="24"/>
          <w:szCs w:val="24"/>
        </w:rPr>
        <w:t>Zároveň sa vytvorí dostatočný časový rámec na dojazd nákladných vozidiel do miesta určenia</w:t>
      </w:r>
      <w:r>
        <w:rPr>
          <w:rFonts w:ascii="Times New Roman" w:eastAsia="Calibri" w:hAnsi="Times New Roman" w:cs="Times New Roman"/>
          <w:sz w:val="24"/>
          <w:szCs w:val="24"/>
        </w:rPr>
        <w:t>, čo</w:t>
      </w:r>
      <w:r w:rsidRPr="006E2DD4">
        <w:rPr>
          <w:rFonts w:ascii="Times New Roman" w:eastAsia="Calibri" w:hAnsi="Times New Roman" w:cs="Times New Roman"/>
          <w:sz w:val="24"/>
          <w:szCs w:val="24"/>
        </w:rPr>
        <w:t xml:space="preserve"> je kľúčové pre výrobné podniky s nepretržitou prevádzkou a minimálnymi skladovými zásobami (tzv. just-in-time princípy), čím sa zabezpečí stály príjem a vývoz tovarov dôležitých pre výrobný proces a</w:t>
      </w:r>
      <w:r>
        <w:rPr>
          <w:rFonts w:ascii="Times New Roman" w:eastAsia="Calibri" w:hAnsi="Times New Roman" w:cs="Times New Roman"/>
          <w:sz w:val="24"/>
          <w:szCs w:val="24"/>
        </w:rPr>
        <w:t> </w:t>
      </w:r>
      <w:r w:rsidRPr="006E2DD4">
        <w:rPr>
          <w:rFonts w:ascii="Times New Roman" w:eastAsia="Calibri" w:hAnsi="Times New Roman" w:cs="Times New Roman"/>
          <w:sz w:val="24"/>
          <w:szCs w:val="24"/>
        </w:rPr>
        <w:t>zníži</w:t>
      </w:r>
      <w:r>
        <w:rPr>
          <w:rFonts w:ascii="Times New Roman" w:eastAsia="Calibri" w:hAnsi="Times New Roman" w:cs="Times New Roman"/>
          <w:sz w:val="24"/>
          <w:szCs w:val="24"/>
        </w:rPr>
        <w:t xml:space="preserve"> sa</w:t>
      </w:r>
      <w:r w:rsidRPr="006E2DD4">
        <w:rPr>
          <w:rFonts w:ascii="Times New Roman" w:eastAsia="Calibri" w:hAnsi="Times New Roman" w:cs="Times New Roman"/>
          <w:sz w:val="24"/>
          <w:szCs w:val="24"/>
        </w:rPr>
        <w:t xml:space="preserve"> riziko prípadných prestojov vo výrobe.</w:t>
      </w:r>
      <w:r>
        <w:rPr>
          <w:rFonts w:ascii="Times New Roman" w:eastAsia="Calibri" w:hAnsi="Times New Roman" w:cs="Times New Roman"/>
          <w:sz w:val="24"/>
          <w:szCs w:val="24"/>
        </w:rPr>
        <w:t xml:space="preserve"> </w:t>
      </w:r>
    </w:p>
    <w:p w14:paraId="1BA5F4A1" w14:textId="77777777" w:rsidR="001F5AFC" w:rsidRDefault="001F5AFC" w:rsidP="001F5AF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R</w:t>
      </w:r>
      <w:r w:rsidRPr="006E2DD4">
        <w:rPr>
          <w:rFonts w:ascii="Times New Roman" w:eastAsia="Calibri" w:hAnsi="Times New Roman" w:cs="Times New Roman"/>
          <w:sz w:val="24"/>
          <w:szCs w:val="24"/>
        </w:rPr>
        <w:t>ozšírenie výn</w:t>
      </w:r>
      <w:r>
        <w:rPr>
          <w:rFonts w:ascii="Times New Roman" w:eastAsia="Calibri" w:hAnsi="Times New Roman" w:cs="Times New Roman"/>
          <w:sz w:val="24"/>
          <w:szCs w:val="24"/>
        </w:rPr>
        <w:t xml:space="preserve">imiek aj pre vozidlá autoškôl </w:t>
      </w:r>
      <w:r w:rsidRPr="006E2DD4">
        <w:rPr>
          <w:rFonts w:ascii="Times New Roman" w:eastAsia="Calibri" w:hAnsi="Times New Roman" w:cs="Times New Roman"/>
          <w:sz w:val="24"/>
          <w:szCs w:val="24"/>
        </w:rPr>
        <w:t>zvýši produktivitu týchto inštitúcií</w:t>
      </w:r>
      <w:r>
        <w:rPr>
          <w:rFonts w:ascii="Times New Roman" w:eastAsia="Calibri" w:hAnsi="Times New Roman" w:cs="Times New Roman"/>
          <w:sz w:val="24"/>
          <w:szCs w:val="24"/>
        </w:rPr>
        <w:t xml:space="preserve"> a</w:t>
      </w:r>
      <w:r w:rsidRPr="006E2DD4">
        <w:rPr>
          <w:rFonts w:ascii="Times New Roman" w:eastAsia="Calibri" w:hAnsi="Times New Roman" w:cs="Times New Roman"/>
          <w:sz w:val="24"/>
          <w:szCs w:val="24"/>
        </w:rPr>
        <w:t xml:space="preserve"> </w:t>
      </w:r>
      <w:r>
        <w:rPr>
          <w:rFonts w:ascii="Times New Roman" w:eastAsia="Calibri" w:hAnsi="Times New Roman" w:cs="Times New Roman"/>
          <w:sz w:val="24"/>
          <w:szCs w:val="24"/>
        </w:rPr>
        <w:t>u</w:t>
      </w:r>
      <w:r w:rsidRPr="006E2DD4">
        <w:rPr>
          <w:rFonts w:ascii="Times New Roman" w:eastAsia="Calibri" w:hAnsi="Times New Roman" w:cs="Times New Roman"/>
          <w:sz w:val="24"/>
          <w:szCs w:val="24"/>
        </w:rPr>
        <w:t xml:space="preserve">možní im to flexibilnejšie plánovať a vykonávať kurzy, čím sa optimalizuje využitie ich kapacít a urýchli </w:t>
      </w:r>
      <w:r>
        <w:rPr>
          <w:rFonts w:ascii="Times New Roman" w:eastAsia="Calibri" w:hAnsi="Times New Roman" w:cs="Times New Roman"/>
          <w:sz w:val="24"/>
          <w:szCs w:val="24"/>
        </w:rPr>
        <w:t xml:space="preserve">sa </w:t>
      </w:r>
      <w:r w:rsidRPr="006E2DD4">
        <w:rPr>
          <w:rFonts w:ascii="Times New Roman" w:eastAsia="Calibri" w:hAnsi="Times New Roman" w:cs="Times New Roman"/>
          <w:sz w:val="24"/>
          <w:szCs w:val="24"/>
        </w:rPr>
        <w:t xml:space="preserve">vstup kvalifikovaných vodičov na trh práce. </w:t>
      </w:r>
    </w:p>
    <w:p w14:paraId="48A6762A" w14:textId="77777777" w:rsidR="001F5AFC" w:rsidRDefault="001F5AFC" w:rsidP="001F5AF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Pr="006E2DD4">
        <w:rPr>
          <w:rFonts w:ascii="Times New Roman" w:eastAsia="Calibri" w:hAnsi="Times New Roman" w:cs="Times New Roman"/>
          <w:sz w:val="24"/>
          <w:szCs w:val="24"/>
        </w:rPr>
        <w:t>avrhované úpravy podporujú plynulejší tok tovarov, minimalizujú prevádzkovú</w:t>
      </w:r>
      <w:r>
        <w:rPr>
          <w:rFonts w:ascii="Times New Roman" w:eastAsia="Calibri" w:hAnsi="Times New Roman" w:cs="Times New Roman"/>
          <w:sz w:val="24"/>
          <w:szCs w:val="24"/>
        </w:rPr>
        <w:t xml:space="preserve"> </w:t>
      </w:r>
      <w:r w:rsidRPr="006E2DD4">
        <w:rPr>
          <w:rFonts w:ascii="Times New Roman" w:eastAsia="Calibri" w:hAnsi="Times New Roman" w:cs="Times New Roman"/>
          <w:sz w:val="24"/>
          <w:szCs w:val="24"/>
        </w:rPr>
        <w:t>neefektívnosť a strategicky posilňujú konkurenčnú pozíciu slovenských prepravcov a výrobcov v globálnom prostredí. Pre malé a stredné podniky</w:t>
      </w:r>
      <w:r>
        <w:rPr>
          <w:rFonts w:ascii="Times New Roman" w:eastAsia="Calibri" w:hAnsi="Times New Roman" w:cs="Times New Roman"/>
          <w:sz w:val="24"/>
          <w:szCs w:val="24"/>
        </w:rPr>
        <w:t xml:space="preserve"> znamenajú tieto zmeny </w:t>
      </w:r>
      <w:r w:rsidRPr="006E2DD4">
        <w:rPr>
          <w:rFonts w:ascii="Times New Roman" w:eastAsia="Calibri" w:hAnsi="Times New Roman" w:cs="Times New Roman"/>
          <w:sz w:val="24"/>
          <w:szCs w:val="24"/>
        </w:rPr>
        <w:t>podstatné zníženie administratívneho bremena a väčšiu flexibilitu, čo je pre ich udržateľnosť a rast kľúčové.</w:t>
      </w:r>
    </w:p>
    <w:p w14:paraId="35101382" w14:textId="77777777" w:rsidR="001F5AFC" w:rsidRPr="00F01A47" w:rsidRDefault="001F5AFC" w:rsidP="001F5AFC">
      <w:pPr>
        <w:spacing w:after="0"/>
        <w:jc w:val="both"/>
        <w:rPr>
          <w:rFonts w:ascii="Times New Roman" w:eastAsia="Calibri" w:hAnsi="Times New Roman" w:cs="Times New Roman"/>
          <w:sz w:val="24"/>
          <w:szCs w:val="24"/>
        </w:rPr>
      </w:pPr>
    </w:p>
    <w:p w14:paraId="44C92B6E" w14:textId="77777777" w:rsidR="001F5AFC" w:rsidRPr="00D8247C" w:rsidRDefault="001F5AFC" w:rsidP="001F5AFC">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lastRenderedPageBreak/>
        <w:t>Konkurencieschopnosť:</w:t>
      </w:r>
    </w:p>
    <w:p w14:paraId="7494068E" w14:textId="77777777" w:rsidR="001F5AFC" w:rsidRPr="00D8247C" w:rsidRDefault="001F5AFC" w:rsidP="001F5AFC">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6DCC6F7E" w14:textId="77777777" w:rsidR="001F5AFC" w:rsidRPr="00D8247C" w:rsidRDefault="00237AEB" w:rsidP="001F5AFC">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1F5AFC">
                <w:rPr>
                  <w:rFonts w:ascii="Segoe UI Symbol" w:eastAsia="Calibri" w:hAnsi="Segoe UI Symbol" w:cs="Segoe UI Symbol"/>
                  <w:i/>
                  <w:sz w:val="24"/>
                  <w:szCs w:val="24"/>
                </w:rPr>
                <w:t xml:space="preserve">x </w:t>
              </w:r>
            </w:sdtContent>
          </w:sdt>
        </w:sdtContent>
      </w:sdt>
      <w:r w:rsidR="001F5AFC" w:rsidRPr="00D8247C">
        <w:rPr>
          <w:rFonts w:ascii="Times New Roman" w:eastAsia="Calibri" w:hAnsi="Times New Roman" w:cs="Times New Roman"/>
          <w:i/>
          <w:sz w:val="24"/>
          <w:szCs w:val="24"/>
        </w:rPr>
        <w:t xml:space="preserve"> zvyšuje  </w:t>
      </w:r>
      <w:r w:rsidR="001F5AFC"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howingPlcHdr/>
            </w:sdtPr>
            <w:sdtEndPr/>
            <w:sdtContent>
              <w:r w:rsidR="001F5AFC">
                <w:rPr>
                  <w:rFonts w:ascii="Times New Roman" w:eastAsia="Calibri" w:hAnsi="Times New Roman" w:cs="Times New Roman"/>
                  <w:i/>
                  <w:sz w:val="24"/>
                  <w:szCs w:val="24"/>
                </w:rPr>
                <w:t xml:space="preserve">     </w:t>
              </w:r>
            </w:sdtContent>
          </w:sdt>
        </w:sdtContent>
      </w:sdt>
      <w:r w:rsidR="001F5AFC" w:rsidRPr="00324E6E">
        <w:rPr>
          <w:rFonts w:ascii="Times New Roman" w:eastAsia="Calibri" w:hAnsi="Times New Roman" w:cs="Times New Roman"/>
          <w:i/>
          <w:sz w:val="24"/>
          <w:szCs w:val="24"/>
        </w:rPr>
        <w:t xml:space="preserve"> </w:t>
      </w:r>
      <w:sdt>
        <w:sdtPr>
          <w:rPr>
            <w:rFonts w:ascii="Times New Roman" w:eastAsia="Calibri" w:hAnsi="Times New Roman" w:cs="Times New Roman"/>
            <w:i/>
            <w:sz w:val="24"/>
            <w:szCs w:val="24"/>
          </w:rPr>
          <w:id w:val="574784798"/>
        </w:sdtPr>
        <w:sdtEndPr/>
        <w:sdtContent>
          <w:sdt>
            <w:sdtPr>
              <w:rPr>
                <w:rFonts w:ascii="Times New Roman" w:eastAsia="Calibri" w:hAnsi="Times New Roman" w:cs="Times New Roman"/>
                <w:i/>
                <w:sz w:val="24"/>
                <w:szCs w:val="24"/>
              </w:rPr>
              <w:id w:val="839587702"/>
            </w:sdtPr>
            <w:sdtEndPr/>
            <w:sdtContent>
              <w:r w:rsidR="001F5AFC" w:rsidRPr="00D8247C">
                <w:rPr>
                  <w:rFonts w:ascii="Segoe UI Symbol" w:eastAsia="Calibri" w:hAnsi="Segoe UI Symbol" w:cs="Segoe UI Symbol"/>
                  <w:i/>
                  <w:sz w:val="24"/>
                  <w:szCs w:val="24"/>
                </w:rPr>
                <w:t>☐</w:t>
              </w:r>
            </w:sdtContent>
          </w:sdt>
        </w:sdtContent>
      </w:sdt>
      <w:r w:rsidR="001F5AFC" w:rsidRPr="00D8247C">
        <w:rPr>
          <w:rFonts w:ascii="Times New Roman" w:eastAsia="Calibri" w:hAnsi="Times New Roman" w:cs="Times New Roman"/>
          <w:i/>
          <w:sz w:val="24"/>
          <w:szCs w:val="24"/>
        </w:rPr>
        <w:t xml:space="preserve"> nemení</w:t>
      </w:r>
      <w:r w:rsidR="001F5AFC"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1F5AFC" w:rsidRPr="00D8247C">
                <w:rPr>
                  <w:rFonts w:ascii="Segoe UI Symbol" w:eastAsia="Calibri" w:hAnsi="Segoe UI Symbol" w:cs="Segoe UI Symbol"/>
                  <w:i/>
                  <w:sz w:val="24"/>
                  <w:szCs w:val="24"/>
                </w:rPr>
                <w:t>☐</w:t>
              </w:r>
            </w:sdtContent>
          </w:sdt>
        </w:sdtContent>
      </w:sdt>
      <w:r w:rsidR="001F5AFC" w:rsidRPr="00D8247C">
        <w:rPr>
          <w:rFonts w:ascii="Times New Roman" w:eastAsia="Calibri" w:hAnsi="Times New Roman" w:cs="Times New Roman"/>
          <w:i/>
          <w:sz w:val="24"/>
          <w:szCs w:val="24"/>
        </w:rPr>
        <w:t xml:space="preserve"> znižuje</w:t>
      </w:r>
    </w:p>
    <w:p w14:paraId="56DE22FE" w14:textId="77777777" w:rsidR="001F5AFC" w:rsidRDefault="001F5AFC" w:rsidP="001F5AFC">
      <w:pPr>
        <w:spacing w:after="0"/>
        <w:jc w:val="both"/>
        <w:rPr>
          <w:rFonts w:ascii="Times New Roman" w:eastAsia="Calibri" w:hAnsi="Times New Roman" w:cs="Times New Roman"/>
          <w:b/>
          <w:i/>
          <w:sz w:val="24"/>
          <w:szCs w:val="24"/>
        </w:rPr>
      </w:pPr>
    </w:p>
    <w:p w14:paraId="22F14B9B" w14:textId="77777777" w:rsidR="001F5AFC" w:rsidRPr="00D8247C" w:rsidRDefault="001F5AFC" w:rsidP="001F5AFC">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1DEE5147" w14:textId="77777777" w:rsidR="001F5AFC" w:rsidRPr="00D8247C" w:rsidRDefault="001F5AFC" w:rsidP="001F5AFC">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5AB0CDB5" w14:textId="77777777" w:rsidR="001F5AFC" w:rsidRDefault="001F5AFC" w:rsidP="001F5AFC">
      <w:pPr>
        <w:spacing w:after="0"/>
        <w:jc w:val="both"/>
        <w:rPr>
          <w:rFonts w:ascii="Times New Roman" w:eastAsia="Calibri" w:hAnsi="Times New Roman" w:cs="Times New Roman"/>
          <w:sz w:val="24"/>
          <w:szCs w:val="24"/>
        </w:rPr>
      </w:pPr>
      <w:r w:rsidRPr="00F01A47">
        <w:rPr>
          <w:rFonts w:ascii="Times New Roman" w:eastAsia="Calibri" w:hAnsi="Times New Roman" w:cs="Times New Roman"/>
          <w:sz w:val="24"/>
          <w:szCs w:val="24"/>
        </w:rPr>
        <w:t xml:space="preserve">Možnosť dojazdu nákladných vozidiel v dostatočnom časovom rámci a eliminácia nútených prestojov kvôli zákazu jázd vedie k efektívnejšiemu využívaniu dopravných prostriedkov </w:t>
      </w:r>
      <w:r>
        <w:rPr>
          <w:rFonts w:ascii="Times New Roman" w:eastAsia="Calibri" w:hAnsi="Times New Roman" w:cs="Times New Roman"/>
          <w:sz w:val="24"/>
          <w:szCs w:val="24"/>
        </w:rPr>
        <w:br/>
      </w:r>
      <w:r w:rsidRPr="00F01A47">
        <w:rPr>
          <w:rFonts w:ascii="Times New Roman" w:eastAsia="Calibri" w:hAnsi="Times New Roman" w:cs="Times New Roman"/>
          <w:sz w:val="24"/>
          <w:szCs w:val="24"/>
        </w:rPr>
        <w:t>a vodičov. Vozidlá budú môcť byť v prevádzke dlhšie a flexibilnejšie, čím sa zvýši ich využitie a prepravná kapacita.</w:t>
      </w:r>
      <w:r>
        <w:rPr>
          <w:rFonts w:ascii="Times New Roman" w:eastAsia="Calibri" w:hAnsi="Times New Roman" w:cs="Times New Roman"/>
          <w:sz w:val="24"/>
          <w:szCs w:val="24"/>
        </w:rPr>
        <w:t xml:space="preserve"> O</w:t>
      </w:r>
      <w:r w:rsidRPr="00F01A47">
        <w:rPr>
          <w:rFonts w:ascii="Times New Roman" w:eastAsia="Calibri" w:hAnsi="Times New Roman" w:cs="Times New Roman"/>
          <w:sz w:val="24"/>
          <w:szCs w:val="24"/>
        </w:rPr>
        <w:t xml:space="preserve">dstránenie nutnosti vybavovať výnimky </w:t>
      </w:r>
      <w:r>
        <w:rPr>
          <w:rFonts w:ascii="Times New Roman" w:eastAsia="Calibri" w:hAnsi="Times New Roman" w:cs="Times New Roman"/>
          <w:sz w:val="24"/>
          <w:szCs w:val="24"/>
        </w:rPr>
        <w:t xml:space="preserve">umožní </w:t>
      </w:r>
      <w:r w:rsidRPr="00F01A47">
        <w:rPr>
          <w:rFonts w:ascii="Times New Roman" w:eastAsia="Calibri" w:hAnsi="Times New Roman" w:cs="Times New Roman"/>
          <w:sz w:val="24"/>
          <w:szCs w:val="24"/>
        </w:rPr>
        <w:t>plynulejší tok tovarov</w:t>
      </w:r>
      <w:r>
        <w:rPr>
          <w:rFonts w:ascii="Times New Roman" w:eastAsia="Calibri" w:hAnsi="Times New Roman" w:cs="Times New Roman"/>
          <w:sz w:val="24"/>
          <w:szCs w:val="24"/>
        </w:rPr>
        <w:t xml:space="preserve">, lepšie plánovanie a </w:t>
      </w:r>
      <w:r w:rsidRPr="00F01A47">
        <w:rPr>
          <w:rFonts w:ascii="Times New Roman" w:eastAsia="Calibri" w:hAnsi="Times New Roman" w:cs="Times New Roman"/>
          <w:sz w:val="24"/>
          <w:szCs w:val="24"/>
        </w:rPr>
        <w:t>minimalizuj</w:t>
      </w:r>
      <w:r>
        <w:rPr>
          <w:rFonts w:ascii="Times New Roman" w:eastAsia="Calibri" w:hAnsi="Times New Roman" w:cs="Times New Roman"/>
          <w:sz w:val="24"/>
          <w:szCs w:val="24"/>
        </w:rPr>
        <w:t>e</w:t>
      </w:r>
      <w:r w:rsidRPr="00F01A47">
        <w:rPr>
          <w:rFonts w:ascii="Times New Roman" w:eastAsia="Calibri" w:hAnsi="Times New Roman" w:cs="Times New Roman"/>
          <w:sz w:val="24"/>
          <w:szCs w:val="24"/>
        </w:rPr>
        <w:t xml:space="preserve"> časové straty spojené s</w:t>
      </w:r>
      <w:r>
        <w:rPr>
          <w:rFonts w:ascii="Times New Roman" w:eastAsia="Calibri" w:hAnsi="Times New Roman" w:cs="Times New Roman"/>
          <w:sz w:val="24"/>
          <w:szCs w:val="24"/>
        </w:rPr>
        <w:t> </w:t>
      </w:r>
      <w:r w:rsidRPr="00F01A47">
        <w:rPr>
          <w:rFonts w:ascii="Times New Roman" w:eastAsia="Calibri" w:hAnsi="Times New Roman" w:cs="Times New Roman"/>
          <w:sz w:val="24"/>
          <w:szCs w:val="24"/>
        </w:rPr>
        <w:t>administratí</w:t>
      </w:r>
      <w:r>
        <w:rPr>
          <w:rFonts w:ascii="Times New Roman" w:eastAsia="Calibri" w:hAnsi="Times New Roman" w:cs="Times New Roman"/>
          <w:sz w:val="24"/>
          <w:szCs w:val="24"/>
        </w:rPr>
        <w:t>vnou záťažou</w:t>
      </w:r>
      <w:r w:rsidRPr="00F01A47">
        <w:rPr>
          <w:rFonts w:ascii="Times New Roman" w:eastAsia="Calibri" w:hAnsi="Times New Roman" w:cs="Times New Roman"/>
          <w:sz w:val="24"/>
          <w:szCs w:val="24"/>
        </w:rPr>
        <w:t xml:space="preserve"> a čakacími dobami.</w:t>
      </w:r>
    </w:p>
    <w:p w14:paraId="4BD08C71" w14:textId="77777777" w:rsidR="001F5AFC" w:rsidRPr="00F01A47" w:rsidRDefault="001F5AFC" w:rsidP="001F5AFC">
      <w:pPr>
        <w:spacing w:after="0"/>
        <w:jc w:val="both"/>
        <w:rPr>
          <w:rFonts w:ascii="Times New Roman" w:eastAsia="Calibri" w:hAnsi="Times New Roman" w:cs="Times New Roman"/>
          <w:sz w:val="24"/>
          <w:szCs w:val="24"/>
        </w:rPr>
      </w:pPr>
    </w:p>
    <w:p w14:paraId="1AA8B647" w14:textId="77777777" w:rsidR="001F5AFC" w:rsidRPr="00D8247C" w:rsidRDefault="001F5AFC" w:rsidP="001F5AFC">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5565727F" w14:textId="77777777" w:rsidR="001F5AFC" w:rsidRPr="00D8247C" w:rsidRDefault="00237AEB" w:rsidP="001F5AFC">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585806343"/>
        </w:sdtPr>
        <w:sdtEndPr/>
        <w:sdtContent>
          <w:sdt>
            <w:sdtPr>
              <w:rPr>
                <w:rFonts w:ascii="Times New Roman" w:eastAsia="Calibri" w:hAnsi="Times New Roman" w:cs="Times New Roman"/>
                <w:i/>
                <w:sz w:val="24"/>
                <w:szCs w:val="24"/>
              </w:rPr>
              <w:id w:val="238758502"/>
            </w:sdtPr>
            <w:sdtEndPr/>
            <w:sdtContent>
              <w:r w:rsidR="001F5AFC">
                <w:rPr>
                  <w:rFonts w:ascii="Segoe UI Symbol" w:eastAsia="Calibri" w:hAnsi="Segoe UI Symbol" w:cs="Segoe UI Symbol"/>
                  <w:i/>
                  <w:sz w:val="24"/>
                  <w:szCs w:val="24"/>
                </w:rPr>
                <w:t xml:space="preserve">x </w:t>
              </w:r>
            </w:sdtContent>
          </w:sdt>
        </w:sdtContent>
      </w:sdt>
      <w:r w:rsidR="001F5AFC" w:rsidRPr="00D8247C">
        <w:rPr>
          <w:rFonts w:ascii="Times New Roman" w:eastAsia="Calibri" w:hAnsi="Times New Roman" w:cs="Times New Roman"/>
          <w:i/>
          <w:sz w:val="24"/>
          <w:szCs w:val="24"/>
        </w:rPr>
        <w:t xml:space="preserve"> zvyšuje  </w:t>
      </w:r>
      <w:r w:rsidR="001F5AFC"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533649497"/>
        </w:sdtPr>
        <w:sdtEndPr/>
        <w:sdtContent>
          <w:sdt>
            <w:sdtPr>
              <w:rPr>
                <w:rFonts w:ascii="Times New Roman" w:eastAsia="Calibri" w:hAnsi="Times New Roman" w:cs="Times New Roman"/>
                <w:i/>
                <w:sz w:val="24"/>
                <w:szCs w:val="24"/>
              </w:rPr>
              <w:id w:val="-1849550117"/>
            </w:sdtPr>
            <w:sdtEndPr/>
            <w:sdtContent/>
          </w:sdt>
        </w:sdtContent>
      </w:sdt>
      <w:r w:rsidR="001F5AFC" w:rsidRPr="00324E6E">
        <w:rPr>
          <w:rFonts w:ascii="Times New Roman" w:eastAsia="Calibri" w:hAnsi="Times New Roman" w:cs="Times New Roman"/>
          <w:i/>
          <w:sz w:val="24"/>
          <w:szCs w:val="24"/>
        </w:rPr>
        <w:t xml:space="preserve"> </w:t>
      </w:r>
      <w:sdt>
        <w:sdtPr>
          <w:rPr>
            <w:rFonts w:ascii="Times New Roman" w:eastAsia="Calibri" w:hAnsi="Times New Roman" w:cs="Times New Roman"/>
            <w:i/>
            <w:sz w:val="24"/>
            <w:szCs w:val="24"/>
          </w:rPr>
          <w:id w:val="-1722976567"/>
        </w:sdtPr>
        <w:sdtEndPr/>
        <w:sdtContent>
          <w:sdt>
            <w:sdtPr>
              <w:rPr>
                <w:rFonts w:ascii="Times New Roman" w:eastAsia="Calibri" w:hAnsi="Times New Roman" w:cs="Times New Roman"/>
                <w:i/>
                <w:sz w:val="24"/>
                <w:szCs w:val="24"/>
              </w:rPr>
              <w:id w:val="1274052664"/>
            </w:sdtPr>
            <w:sdtEndPr/>
            <w:sdtContent>
              <w:r w:rsidR="001F5AFC" w:rsidRPr="00D8247C">
                <w:rPr>
                  <w:rFonts w:ascii="Segoe UI Symbol" w:eastAsia="Calibri" w:hAnsi="Segoe UI Symbol" w:cs="Segoe UI Symbol"/>
                  <w:i/>
                  <w:sz w:val="24"/>
                  <w:szCs w:val="24"/>
                </w:rPr>
                <w:t>☐</w:t>
              </w:r>
            </w:sdtContent>
          </w:sdt>
        </w:sdtContent>
      </w:sdt>
      <w:r w:rsidR="001F5AFC" w:rsidRPr="00D8247C">
        <w:rPr>
          <w:rFonts w:ascii="Times New Roman" w:eastAsia="Calibri" w:hAnsi="Times New Roman" w:cs="Times New Roman"/>
          <w:i/>
          <w:sz w:val="24"/>
          <w:szCs w:val="24"/>
        </w:rPr>
        <w:t xml:space="preserve"> nemení</w:t>
      </w:r>
      <w:r w:rsidR="001F5AFC"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139229020"/>
        </w:sdtPr>
        <w:sdtEndPr/>
        <w:sdtContent>
          <w:sdt>
            <w:sdtPr>
              <w:rPr>
                <w:rFonts w:ascii="Times New Roman" w:eastAsia="Calibri" w:hAnsi="Times New Roman" w:cs="Times New Roman"/>
                <w:i/>
                <w:sz w:val="24"/>
                <w:szCs w:val="24"/>
              </w:rPr>
              <w:id w:val="-1197624909"/>
            </w:sdtPr>
            <w:sdtEndPr/>
            <w:sdtContent>
              <w:r w:rsidR="001F5AFC" w:rsidRPr="00D8247C">
                <w:rPr>
                  <w:rFonts w:ascii="Segoe UI Symbol" w:eastAsia="Calibri" w:hAnsi="Segoe UI Symbol" w:cs="Segoe UI Symbol"/>
                  <w:i/>
                  <w:sz w:val="24"/>
                  <w:szCs w:val="24"/>
                </w:rPr>
                <w:t>☐</w:t>
              </w:r>
            </w:sdtContent>
          </w:sdt>
        </w:sdtContent>
      </w:sdt>
      <w:r w:rsidR="001F5AFC" w:rsidRPr="00D8247C">
        <w:rPr>
          <w:rFonts w:ascii="Times New Roman" w:eastAsia="Calibri" w:hAnsi="Times New Roman" w:cs="Times New Roman"/>
          <w:i/>
          <w:sz w:val="24"/>
          <w:szCs w:val="24"/>
        </w:rPr>
        <w:t xml:space="preserve"> znižuje</w:t>
      </w:r>
    </w:p>
    <w:p w14:paraId="2FE64E86" w14:textId="77777777" w:rsidR="001F5AFC" w:rsidRPr="00D8247C" w:rsidRDefault="001F5AFC" w:rsidP="001F5AFC">
      <w:pPr>
        <w:spacing w:after="0"/>
        <w:jc w:val="both"/>
        <w:rPr>
          <w:rFonts w:ascii="Times New Roman" w:eastAsia="Calibri" w:hAnsi="Times New Roman" w:cs="Times New Roman"/>
          <w:i/>
          <w:sz w:val="24"/>
          <w:szCs w:val="24"/>
        </w:rPr>
      </w:pPr>
    </w:p>
    <w:p w14:paraId="315F4319" w14:textId="77777777" w:rsidR="001F5AFC" w:rsidRPr="001F1B43" w:rsidRDefault="001F5AFC" w:rsidP="001F5AFC">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2E9DD672" w14:textId="77777777" w:rsidR="001F5AFC" w:rsidRDefault="001F5AFC" w:rsidP="001F5AFC">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7838AE60" w14:textId="77777777" w:rsidR="001F5AFC" w:rsidRDefault="001F5AFC" w:rsidP="001F5AFC">
      <w:pPr>
        <w:pStyle w:val="Odsekzoznamu"/>
        <w:numPr>
          <w:ilvl w:val="0"/>
          <w:numId w:val="18"/>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31868659" w14:textId="77777777" w:rsidR="001F5AFC" w:rsidRDefault="001F5AFC" w:rsidP="001F5AFC">
      <w:pPr>
        <w:pStyle w:val="Odsekzoznamu"/>
        <w:numPr>
          <w:ilvl w:val="0"/>
          <w:numId w:val="18"/>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10DCC659" w14:textId="77777777" w:rsidR="001F5AFC" w:rsidRPr="00F244DC" w:rsidRDefault="001F5AFC" w:rsidP="001F5AFC">
      <w:pPr>
        <w:pStyle w:val="Odsekzoznamu"/>
        <w:numPr>
          <w:ilvl w:val="0"/>
          <w:numId w:val="18"/>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p>
    <w:p w14:paraId="00B1F8C9" w14:textId="77777777" w:rsidR="001F5AFC" w:rsidRPr="00F244DC" w:rsidRDefault="001F5AFC" w:rsidP="001F5AFC">
      <w:pPr>
        <w:pStyle w:val="Odsekzoznamu"/>
        <w:numPr>
          <w:ilvl w:val="0"/>
          <w:numId w:val="18"/>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iné vplyvy podľa písm. a) až c), ktoré sú goldplatingom.</w:t>
      </w:r>
    </w:p>
    <w:p w14:paraId="46A1F031" w14:textId="77777777" w:rsidR="001F5AFC" w:rsidRDefault="001F5AFC" w:rsidP="001F5AFC">
      <w:pPr>
        <w:spacing w:after="0" w:line="240" w:lineRule="auto"/>
        <w:jc w:val="center"/>
        <w:rPr>
          <w:rFonts w:ascii="Times New Roman" w:eastAsia="Times New Roman" w:hAnsi="Times New Roman" w:cs="Times New Roman"/>
          <w:b/>
          <w:sz w:val="28"/>
          <w:szCs w:val="28"/>
          <w:lang w:eastAsia="sk-SK"/>
        </w:rPr>
      </w:pPr>
    </w:p>
    <w:p w14:paraId="4D8851FB" w14:textId="77777777" w:rsidR="001F5AFC" w:rsidRDefault="001F5AFC" w:rsidP="001F5AF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Medzi iné vplyvy možno zaradiť zmenu regulácie spočívajúcej v rozšírenií možnosti zadržania osvedčenia o evidencii vozidla a tabuliek s evidenčným číslom. Možnosť zadržania osvedčenia o evidencii vozidla a tabuliek s evidenčným číslom prichádza do úvahy iba po udelení pokuty, ktorá nebude zaplatená na mieste, pričom pokuta môže byť uložená iba v prípade porušenia dopravných predpisov. </w:t>
      </w:r>
      <w:r w:rsidRPr="00666C27">
        <w:rPr>
          <w:rFonts w:ascii="Times New Roman" w:eastAsia="Times New Roman" w:hAnsi="Times New Roman" w:cs="Times New Roman"/>
          <w:sz w:val="24"/>
          <w:szCs w:val="24"/>
          <w:lang w:eastAsia="sk-SK"/>
        </w:rPr>
        <w:t>Dodržiavanie predpisov je nevyhnutnou súčasťou podnikania</w:t>
      </w:r>
      <w:r>
        <w:rPr>
          <w:rFonts w:ascii="Times New Roman" w:eastAsia="Times New Roman" w:hAnsi="Times New Roman" w:cs="Times New Roman"/>
          <w:sz w:val="24"/>
          <w:szCs w:val="24"/>
          <w:lang w:eastAsia="sk-SK"/>
        </w:rPr>
        <w:t xml:space="preserve"> a napriek tomu, že môže</w:t>
      </w:r>
      <w:r w:rsidRPr="00666C27">
        <w:rPr>
          <w:rFonts w:ascii="Times New Roman" w:eastAsia="Times New Roman" w:hAnsi="Times New Roman" w:cs="Times New Roman"/>
          <w:sz w:val="24"/>
          <w:szCs w:val="24"/>
          <w:lang w:eastAsia="sk-SK"/>
        </w:rPr>
        <w:t xml:space="preserve"> prinášať</w:t>
      </w:r>
      <w:r>
        <w:rPr>
          <w:rFonts w:ascii="Times New Roman" w:eastAsia="Times New Roman" w:hAnsi="Times New Roman" w:cs="Times New Roman"/>
          <w:sz w:val="24"/>
          <w:szCs w:val="24"/>
          <w:lang w:eastAsia="sk-SK"/>
        </w:rPr>
        <w:t xml:space="preserve"> určité</w:t>
      </w:r>
      <w:r w:rsidRPr="00666C27">
        <w:rPr>
          <w:rFonts w:ascii="Times New Roman" w:eastAsia="Times New Roman" w:hAnsi="Times New Roman" w:cs="Times New Roman"/>
          <w:sz w:val="24"/>
          <w:szCs w:val="24"/>
          <w:lang w:eastAsia="sk-SK"/>
        </w:rPr>
        <w:t xml:space="preserve"> obmedzenia prispieva k budovaniu dôvery, znižovaniu rizika a zlepšovaniu pracovného prostredia</w:t>
      </w:r>
      <w:r>
        <w:rPr>
          <w:rFonts w:ascii="Times New Roman" w:eastAsia="Times New Roman" w:hAnsi="Times New Roman" w:cs="Times New Roman"/>
          <w:sz w:val="24"/>
          <w:szCs w:val="24"/>
          <w:lang w:eastAsia="sk-SK"/>
        </w:rPr>
        <w:t xml:space="preserve"> a je</w:t>
      </w:r>
      <w:r w:rsidRPr="00666C27">
        <w:rPr>
          <w:rFonts w:ascii="Times New Roman" w:eastAsia="Times New Roman" w:hAnsi="Times New Roman" w:cs="Times New Roman"/>
          <w:sz w:val="24"/>
          <w:szCs w:val="24"/>
          <w:lang w:eastAsia="sk-SK"/>
        </w:rPr>
        <w:t xml:space="preserve"> dôležité, aby podniky vnímali dodržiavanie predpisov ako investíciu do svojej budúcnosti.</w:t>
      </w:r>
      <w:r>
        <w:rPr>
          <w:rFonts w:ascii="Times New Roman" w:eastAsia="Times New Roman" w:hAnsi="Times New Roman" w:cs="Times New Roman"/>
          <w:sz w:val="24"/>
          <w:szCs w:val="24"/>
          <w:lang w:eastAsia="sk-SK"/>
        </w:rPr>
        <w:t xml:space="preserve"> Z uvedeného dôvodu nie je možné určiť, či táto regulácia bude mať jednoznačne pozitívny alebo negatívny vplyv na podnikateľské prostredie.</w:t>
      </w:r>
    </w:p>
    <w:p w14:paraId="01BDE8BF" w14:textId="77777777" w:rsidR="001F5AFC" w:rsidRDefault="001F5AFC" w:rsidP="001F5AFC">
      <w:pPr>
        <w:spacing w:after="0" w:line="240" w:lineRule="auto"/>
        <w:jc w:val="both"/>
        <w:rPr>
          <w:rFonts w:ascii="Times New Roman" w:eastAsia="Times New Roman" w:hAnsi="Times New Roman" w:cs="Times New Roman"/>
          <w:sz w:val="24"/>
          <w:szCs w:val="24"/>
          <w:lang w:eastAsia="sk-SK"/>
        </w:rPr>
      </w:pPr>
    </w:p>
    <w:p w14:paraId="6D96A3B4" w14:textId="77777777" w:rsidR="001F5AFC" w:rsidRPr="00DC1012" w:rsidRDefault="001F5AFC" w:rsidP="001F5AFC">
      <w:pPr>
        <w:spacing w:after="0" w:line="240" w:lineRule="auto"/>
        <w:jc w:val="both"/>
        <w:rPr>
          <w:rFonts w:ascii="Times New Roman" w:eastAsia="Times New Roman" w:hAnsi="Times New Roman" w:cs="Times New Roman"/>
          <w:sz w:val="24"/>
          <w:szCs w:val="24"/>
          <w:lang w:eastAsia="sk-SK"/>
        </w:rPr>
      </w:pPr>
      <w:r w:rsidRPr="005145A9">
        <w:rPr>
          <w:rFonts w:ascii="Times New Roman" w:eastAsia="Times New Roman" w:hAnsi="Times New Roman" w:cs="Times New Roman"/>
          <w:sz w:val="24"/>
          <w:szCs w:val="24"/>
          <w:lang w:eastAsia="sk-SK"/>
        </w:rPr>
        <w:t xml:space="preserve">V rámci navrhovanej novely zákona sa </w:t>
      </w:r>
      <w:r>
        <w:rPr>
          <w:rFonts w:ascii="Times New Roman" w:eastAsia="Times New Roman" w:hAnsi="Times New Roman" w:cs="Times New Roman"/>
          <w:sz w:val="24"/>
          <w:szCs w:val="24"/>
          <w:lang w:eastAsia="sk-SK"/>
        </w:rPr>
        <w:t xml:space="preserve">prevádzkovateľom vozidiel s právom prednosti v jazde stanovuje </w:t>
      </w:r>
      <w:r w:rsidRPr="005145A9">
        <w:rPr>
          <w:rFonts w:ascii="Times New Roman" w:eastAsia="Times New Roman" w:hAnsi="Times New Roman" w:cs="Times New Roman"/>
          <w:sz w:val="24"/>
          <w:szCs w:val="24"/>
          <w:lang w:eastAsia="sk-SK"/>
        </w:rPr>
        <w:t>povinnosť urč</w:t>
      </w:r>
      <w:r>
        <w:rPr>
          <w:rFonts w:ascii="Times New Roman" w:eastAsia="Times New Roman" w:hAnsi="Times New Roman" w:cs="Times New Roman"/>
          <w:sz w:val="24"/>
          <w:szCs w:val="24"/>
          <w:lang w:eastAsia="sk-SK"/>
        </w:rPr>
        <w:t>iť podmienky používania týchto</w:t>
      </w:r>
      <w:r w:rsidRPr="005145A9">
        <w:rPr>
          <w:rFonts w:ascii="Times New Roman" w:eastAsia="Times New Roman" w:hAnsi="Times New Roman" w:cs="Times New Roman"/>
          <w:sz w:val="24"/>
          <w:szCs w:val="24"/>
          <w:lang w:eastAsia="sk-SK"/>
        </w:rPr>
        <w:t xml:space="preserve"> vozidiel,</w:t>
      </w:r>
      <w:r w:rsidRPr="001A1A63">
        <w:rPr>
          <w:rFonts w:ascii="Times New Roman" w:eastAsia="Times New Roman" w:hAnsi="Times New Roman" w:cs="Times New Roman"/>
          <w:sz w:val="24"/>
          <w:szCs w:val="24"/>
          <w:lang w:eastAsia="sk-SK"/>
        </w:rPr>
        <w:t xml:space="preserve"> </w:t>
      </w:r>
      <w:r w:rsidRPr="005145A9">
        <w:rPr>
          <w:rFonts w:ascii="Times New Roman" w:eastAsia="Times New Roman" w:hAnsi="Times New Roman" w:cs="Times New Roman"/>
          <w:sz w:val="24"/>
          <w:szCs w:val="24"/>
          <w:lang w:eastAsia="sk-SK"/>
        </w:rPr>
        <w:t>viesť záznamy o každom reálnom použití</w:t>
      </w:r>
      <w:r>
        <w:rPr>
          <w:rFonts w:ascii="Times New Roman" w:eastAsia="Times New Roman" w:hAnsi="Times New Roman" w:cs="Times New Roman"/>
          <w:sz w:val="24"/>
          <w:szCs w:val="24"/>
          <w:lang w:eastAsia="sk-SK"/>
        </w:rPr>
        <w:t xml:space="preserve"> a upravuje sa spôsob evidovania týchto vozidiel. </w:t>
      </w:r>
      <w:r w:rsidRPr="005145A9">
        <w:rPr>
          <w:rFonts w:ascii="Times New Roman" w:eastAsia="Times New Roman" w:hAnsi="Times New Roman" w:cs="Times New Roman"/>
          <w:sz w:val="24"/>
          <w:szCs w:val="24"/>
          <w:lang w:eastAsia="sk-SK"/>
        </w:rPr>
        <w:t xml:space="preserve">V prípade porušenia </w:t>
      </w:r>
      <w:r>
        <w:rPr>
          <w:rFonts w:ascii="Times New Roman" w:eastAsia="Times New Roman" w:hAnsi="Times New Roman" w:cs="Times New Roman"/>
          <w:sz w:val="24"/>
          <w:szCs w:val="24"/>
          <w:lang w:eastAsia="sk-SK"/>
        </w:rPr>
        <w:t>týchto</w:t>
      </w:r>
      <w:r w:rsidRPr="005145A9">
        <w:rPr>
          <w:rFonts w:ascii="Times New Roman" w:eastAsia="Times New Roman" w:hAnsi="Times New Roman" w:cs="Times New Roman"/>
          <w:sz w:val="24"/>
          <w:szCs w:val="24"/>
          <w:lang w:eastAsia="sk-SK"/>
        </w:rPr>
        <w:t xml:space="preserve"> povinnost</w:t>
      </w:r>
      <w:r>
        <w:rPr>
          <w:rFonts w:ascii="Times New Roman" w:eastAsia="Times New Roman" w:hAnsi="Times New Roman" w:cs="Times New Roman"/>
          <w:sz w:val="24"/>
          <w:szCs w:val="24"/>
          <w:lang w:eastAsia="sk-SK"/>
        </w:rPr>
        <w:t>í</w:t>
      </w:r>
      <w:r w:rsidRPr="005145A9">
        <w:rPr>
          <w:rFonts w:ascii="Times New Roman" w:eastAsia="Times New Roman" w:hAnsi="Times New Roman" w:cs="Times New Roman"/>
          <w:sz w:val="24"/>
          <w:szCs w:val="24"/>
          <w:lang w:eastAsia="sk-SK"/>
        </w:rPr>
        <w:t xml:space="preserve"> je </w:t>
      </w:r>
      <w:r>
        <w:rPr>
          <w:rFonts w:ascii="Times New Roman" w:eastAsia="Times New Roman" w:hAnsi="Times New Roman" w:cs="Times New Roman"/>
          <w:sz w:val="24"/>
          <w:szCs w:val="24"/>
          <w:lang w:eastAsia="sk-SK"/>
        </w:rPr>
        <w:t xml:space="preserve">možné </w:t>
      </w:r>
      <w:r w:rsidRPr="005145A9">
        <w:rPr>
          <w:rFonts w:ascii="Times New Roman" w:eastAsia="Times New Roman" w:hAnsi="Times New Roman" w:cs="Times New Roman"/>
          <w:sz w:val="24"/>
          <w:szCs w:val="24"/>
          <w:lang w:eastAsia="sk-SK"/>
        </w:rPr>
        <w:t>uloži</w:t>
      </w:r>
      <w:r>
        <w:rPr>
          <w:rFonts w:ascii="Times New Roman" w:eastAsia="Times New Roman" w:hAnsi="Times New Roman" w:cs="Times New Roman"/>
          <w:sz w:val="24"/>
          <w:szCs w:val="24"/>
          <w:lang w:eastAsia="sk-SK"/>
        </w:rPr>
        <w:t>ť</w:t>
      </w:r>
      <w:r w:rsidRPr="005145A9">
        <w:rPr>
          <w:rFonts w:ascii="Times New Roman" w:eastAsia="Times New Roman" w:hAnsi="Times New Roman" w:cs="Times New Roman"/>
          <w:sz w:val="24"/>
          <w:szCs w:val="24"/>
          <w:lang w:eastAsia="sk-SK"/>
        </w:rPr>
        <w:t xml:space="preserve"> pokut</w:t>
      </w:r>
      <w:r>
        <w:rPr>
          <w:rFonts w:ascii="Times New Roman" w:eastAsia="Times New Roman" w:hAnsi="Times New Roman" w:cs="Times New Roman"/>
          <w:sz w:val="24"/>
          <w:szCs w:val="24"/>
          <w:lang w:eastAsia="sk-SK"/>
        </w:rPr>
        <w:t>u</w:t>
      </w:r>
      <w:r w:rsidRPr="005145A9">
        <w:rPr>
          <w:rFonts w:ascii="Times New Roman" w:eastAsia="Times New Roman" w:hAnsi="Times New Roman" w:cs="Times New Roman"/>
          <w:sz w:val="24"/>
          <w:szCs w:val="24"/>
          <w:lang w:eastAsia="sk-SK"/>
        </w:rPr>
        <w:t xml:space="preserve"> až do výšky 3 500 €. Táto sankcia predstavuje pre dotknuté podnikateľské subjekty, ktoré prevádz</w:t>
      </w:r>
      <w:r>
        <w:rPr>
          <w:rFonts w:ascii="Times New Roman" w:eastAsia="Times New Roman" w:hAnsi="Times New Roman" w:cs="Times New Roman"/>
          <w:sz w:val="24"/>
          <w:szCs w:val="24"/>
          <w:lang w:eastAsia="sk-SK"/>
        </w:rPr>
        <w:t>kujú vozidlá s právom prednostnej jazdy</w:t>
      </w:r>
      <w:r w:rsidRPr="005145A9">
        <w:rPr>
          <w:rFonts w:ascii="Times New Roman" w:eastAsia="Times New Roman" w:hAnsi="Times New Roman" w:cs="Times New Roman"/>
          <w:sz w:val="24"/>
          <w:szCs w:val="24"/>
          <w:lang w:eastAsia="sk-SK"/>
        </w:rPr>
        <w:t xml:space="preserve"> potenciálne finančné zaťaženie. Vzhľadom na to, že ide o</w:t>
      </w:r>
      <w:r>
        <w:rPr>
          <w:rFonts w:ascii="Times New Roman" w:eastAsia="Times New Roman" w:hAnsi="Times New Roman" w:cs="Times New Roman"/>
          <w:sz w:val="24"/>
          <w:szCs w:val="24"/>
          <w:lang w:eastAsia="sk-SK"/>
        </w:rPr>
        <w:t> </w:t>
      </w:r>
      <w:r w:rsidRPr="005145A9">
        <w:rPr>
          <w:rFonts w:ascii="Times New Roman" w:eastAsia="Times New Roman" w:hAnsi="Times New Roman" w:cs="Times New Roman"/>
          <w:sz w:val="24"/>
          <w:szCs w:val="24"/>
          <w:lang w:eastAsia="sk-SK"/>
        </w:rPr>
        <w:t>nov</w:t>
      </w:r>
      <w:r>
        <w:rPr>
          <w:rFonts w:ascii="Times New Roman" w:eastAsia="Times New Roman" w:hAnsi="Times New Roman" w:cs="Times New Roman"/>
          <w:sz w:val="24"/>
          <w:szCs w:val="24"/>
          <w:lang w:eastAsia="sk-SK"/>
        </w:rPr>
        <w:t>ú povinnosť a t</w:t>
      </w:r>
      <w:r w:rsidRPr="005145A9">
        <w:rPr>
          <w:rFonts w:ascii="Times New Roman" w:eastAsia="Times New Roman" w:hAnsi="Times New Roman" w:cs="Times New Roman"/>
          <w:sz w:val="24"/>
          <w:szCs w:val="24"/>
          <w:lang w:eastAsia="sk-SK"/>
        </w:rPr>
        <w:t>ý</w:t>
      </w:r>
      <w:r>
        <w:rPr>
          <w:rFonts w:ascii="Times New Roman" w:eastAsia="Times New Roman" w:hAnsi="Times New Roman" w:cs="Times New Roman"/>
          <w:sz w:val="24"/>
          <w:szCs w:val="24"/>
          <w:lang w:eastAsia="sk-SK"/>
        </w:rPr>
        <w:t>m i o nový</w:t>
      </w:r>
      <w:r w:rsidRPr="005145A9">
        <w:rPr>
          <w:rFonts w:ascii="Times New Roman" w:eastAsia="Times New Roman" w:hAnsi="Times New Roman" w:cs="Times New Roman"/>
          <w:sz w:val="24"/>
          <w:szCs w:val="24"/>
          <w:lang w:eastAsia="sk-SK"/>
        </w:rPr>
        <w:t xml:space="preserve"> správn</w:t>
      </w:r>
      <w:r>
        <w:rPr>
          <w:rFonts w:ascii="Times New Roman" w:eastAsia="Times New Roman" w:hAnsi="Times New Roman" w:cs="Times New Roman"/>
          <w:sz w:val="24"/>
          <w:szCs w:val="24"/>
          <w:lang w:eastAsia="sk-SK"/>
        </w:rPr>
        <w:t>y</w:t>
      </w:r>
      <w:r w:rsidRPr="005145A9">
        <w:rPr>
          <w:rFonts w:ascii="Times New Roman" w:eastAsia="Times New Roman" w:hAnsi="Times New Roman" w:cs="Times New Roman"/>
          <w:sz w:val="24"/>
          <w:szCs w:val="24"/>
          <w:lang w:eastAsia="sk-SK"/>
        </w:rPr>
        <w:t xml:space="preserve"> delikt</w:t>
      </w:r>
      <w:r>
        <w:rPr>
          <w:rFonts w:ascii="Times New Roman" w:eastAsia="Times New Roman" w:hAnsi="Times New Roman" w:cs="Times New Roman"/>
          <w:sz w:val="24"/>
          <w:szCs w:val="24"/>
          <w:lang w:eastAsia="sk-SK"/>
        </w:rPr>
        <w:t>, nie je</w:t>
      </w:r>
      <w:r w:rsidRPr="005145A9">
        <w:rPr>
          <w:rFonts w:ascii="Times New Roman" w:eastAsia="Times New Roman" w:hAnsi="Times New Roman" w:cs="Times New Roman"/>
          <w:sz w:val="24"/>
          <w:szCs w:val="24"/>
          <w:lang w:eastAsia="sk-SK"/>
        </w:rPr>
        <w:t xml:space="preserve"> v súčasnosti možné exaktne predpokladať jeho budúcu frekvenciu ani kvantifikovať celkové kumulatívne finančné dopady na podnikateľské prostredie. Relevantné informácie o miere dodržiavania tejto povinnosti a s tým súvisiacich sankciách budú k dispozícii až po </w:t>
      </w:r>
      <w:r w:rsidRPr="005145A9">
        <w:rPr>
          <w:rFonts w:ascii="Times New Roman" w:eastAsia="Times New Roman" w:hAnsi="Times New Roman" w:cs="Times New Roman"/>
          <w:sz w:val="24"/>
          <w:szCs w:val="24"/>
          <w:lang w:eastAsia="sk-SK"/>
        </w:rPr>
        <w:lastRenderedPageBreak/>
        <w:t xml:space="preserve">nadobudnutí účinnosti </w:t>
      </w:r>
      <w:r>
        <w:rPr>
          <w:rFonts w:ascii="Times New Roman" w:eastAsia="Times New Roman" w:hAnsi="Times New Roman" w:cs="Times New Roman"/>
          <w:sz w:val="24"/>
          <w:szCs w:val="24"/>
          <w:lang w:eastAsia="sk-SK"/>
        </w:rPr>
        <w:t>navrhovanej</w:t>
      </w:r>
      <w:r w:rsidRPr="005145A9">
        <w:rPr>
          <w:rFonts w:ascii="Times New Roman" w:eastAsia="Times New Roman" w:hAnsi="Times New Roman" w:cs="Times New Roman"/>
          <w:sz w:val="24"/>
          <w:szCs w:val="24"/>
          <w:lang w:eastAsia="sk-SK"/>
        </w:rPr>
        <w:t xml:space="preserve"> právnej úpravy a jej aplikácii v praxi.</w:t>
      </w:r>
      <w:r w:rsidRPr="008E3D2A">
        <w:t xml:space="preserve"> </w:t>
      </w:r>
      <w:r w:rsidRPr="008E3D2A">
        <w:rPr>
          <w:rFonts w:ascii="Times New Roman" w:eastAsia="Times New Roman" w:hAnsi="Times New Roman" w:cs="Times New Roman"/>
          <w:sz w:val="24"/>
          <w:szCs w:val="24"/>
          <w:lang w:eastAsia="sk-SK"/>
        </w:rPr>
        <w:t>Dôsledná evidencia predstavuje dôležitý nástroj pre kontrolu a optimalizáciu prevádzky vozidiel s právom prednosti, čím pris</w:t>
      </w:r>
      <w:r>
        <w:rPr>
          <w:rFonts w:ascii="Times New Roman" w:eastAsia="Times New Roman" w:hAnsi="Times New Roman" w:cs="Times New Roman"/>
          <w:sz w:val="24"/>
          <w:szCs w:val="24"/>
          <w:lang w:eastAsia="sk-SK"/>
        </w:rPr>
        <w:t>peje</w:t>
      </w:r>
      <w:r w:rsidRPr="008E3D2A">
        <w:rPr>
          <w:rFonts w:ascii="Times New Roman" w:eastAsia="Times New Roman" w:hAnsi="Times New Roman" w:cs="Times New Roman"/>
          <w:sz w:val="24"/>
          <w:szCs w:val="24"/>
          <w:lang w:eastAsia="sk-SK"/>
        </w:rPr>
        <w:t xml:space="preserve"> k zvýšeniu transparentnosti </w:t>
      </w:r>
      <w:r>
        <w:rPr>
          <w:rFonts w:ascii="Times New Roman" w:eastAsia="Times New Roman" w:hAnsi="Times New Roman" w:cs="Times New Roman"/>
          <w:sz w:val="24"/>
          <w:szCs w:val="24"/>
          <w:lang w:eastAsia="sk-SK"/>
        </w:rPr>
        <w:t xml:space="preserve">používania zvláštnych výstražných znamení </w:t>
      </w:r>
      <w:r w:rsidRPr="008E3D2A">
        <w:rPr>
          <w:rFonts w:ascii="Times New Roman" w:eastAsia="Times New Roman" w:hAnsi="Times New Roman" w:cs="Times New Roman"/>
          <w:sz w:val="24"/>
          <w:szCs w:val="24"/>
          <w:lang w:eastAsia="sk-SK"/>
        </w:rPr>
        <w:t>a potenciálnej ochrane prevádzkovateľa pri riešení sporných situácií.</w:t>
      </w:r>
    </w:p>
    <w:p w14:paraId="4E278725" w14:textId="77777777" w:rsidR="001F5AFC" w:rsidRDefault="001F5AFC" w:rsidP="00081D03">
      <w:pPr>
        <w:spacing w:after="0" w:line="240" w:lineRule="auto"/>
        <w:ind w:firstLine="284"/>
        <w:jc w:val="both"/>
        <w:rPr>
          <w:rFonts w:ascii="Times New Roman" w:eastAsia="Times New Roman" w:hAnsi="Times New Roman" w:cs="Times New Roman"/>
          <w:sz w:val="24"/>
          <w:szCs w:val="24"/>
          <w:lang w:eastAsia="sk-SK"/>
        </w:rPr>
      </w:pPr>
    </w:p>
    <w:p w14:paraId="6FEE5208" w14:textId="77777777" w:rsidR="001F5AFC" w:rsidRDefault="001F5AFC" w:rsidP="00081D03">
      <w:pPr>
        <w:spacing w:after="0" w:line="240" w:lineRule="auto"/>
        <w:ind w:firstLine="284"/>
        <w:jc w:val="both"/>
        <w:rPr>
          <w:rFonts w:ascii="Times New Roman" w:eastAsia="Times New Roman" w:hAnsi="Times New Roman" w:cs="Times New Roman"/>
          <w:sz w:val="24"/>
          <w:szCs w:val="24"/>
          <w:lang w:eastAsia="sk-SK"/>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776"/>
        <w:gridCol w:w="1209"/>
      </w:tblGrid>
      <w:tr w:rsidR="00304A21" w:rsidRPr="00FC2B55" w14:paraId="3A47E0D8" w14:textId="77777777" w:rsidTr="00310106">
        <w:trPr>
          <w:trHeight w:val="20"/>
        </w:trPr>
        <w:tc>
          <w:tcPr>
            <w:tcW w:w="9371" w:type="dxa"/>
            <w:gridSpan w:val="6"/>
            <w:shd w:val="clear" w:color="auto" w:fill="BFBFBF" w:themeFill="background1" w:themeFillShade="BF"/>
            <w:vAlign w:val="center"/>
          </w:tcPr>
          <w:p w14:paraId="2029ECB7" w14:textId="77777777" w:rsidR="00304A21" w:rsidRPr="00FC2B55" w:rsidRDefault="00304A21" w:rsidP="00310106">
            <w:pPr>
              <w:spacing w:after="0" w:line="240" w:lineRule="auto"/>
              <w:jc w:val="center"/>
              <w:rPr>
                <w:rFonts w:ascii="Times New Roman" w:eastAsia="Times New Roman" w:hAnsi="Times New Roman" w:cs="Times New Roman"/>
                <w:b/>
                <w:bCs/>
                <w:sz w:val="28"/>
                <w:szCs w:val="28"/>
                <w:lang w:eastAsia="sk-SK"/>
              </w:rPr>
            </w:pPr>
            <w:r w:rsidRPr="00FC2B55">
              <w:rPr>
                <w:rFonts w:ascii="Times New Roman" w:eastAsia="Times New Roman" w:hAnsi="Times New Roman" w:cs="Times New Roman"/>
                <w:b/>
                <w:bCs/>
                <w:sz w:val="28"/>
                <w:szCs w:val="28"/>
                <w:lang w:eastAsia="sk-SK"/>
              </w:rPr>
              <w:t>Analýza vplyvov na informatizáciu spoločnosti</w:t>
            </w:r>
          </w:p>
          <w:p w14:paraId="036AFBBB" w14:textId="77777777" w:rsidR="00304A21" w:rsidRPr="00FC2B55" w:rsidRDefault="00304A21" w:rsidP="00310106">
            <w:pPr>
              <w:spacing w:after="0" w:line="240" w:lineRule="auto"/>
              <w:jc w:val="center"/>
              <w:rPr>
                <w:rFonts w:ascii="Times New Roman" w:eastAsia="Times New Roman" w:hAnsi="Times New Roman" w:cs="Times New Roman"/>
                <w:b/>
                <w:i/>
                <w:iCs/>
                <w:sz w:val="2"/>
                <w:lang w:eastAsia="sk-SK"/>
              </w:rPr>
            </w:pPr>
          </w:p>
        </w:tc>
      </w:tr>
      <w:tr w:rsidR="00304A21" w:rsidRPr="00FC2B55" w14:paraId="206EC55C" w14:textId="77777777" w:rsidTr="00310106">
        <w:trPr>
          <w:trHeight w:val="20"/>
        </w:trPr>
        <w:tc>
          <w:tcPr>
            <w:tcW w:w="9371" w:type="dxa"/>
            <w:gridSpan w:val="6"/>
            <w:shd w:val="clear" w:color="auto" w:fill="BFBFBF" w:themeFill="background1" w:themeFillShade="BF"/>
            <w:vAlign w:val="center"/>
          </w:tcPr>
          <w:p w14:paraId="728982E0" w14:textId="77777777" w:rsidR="00304A21" w:rsidRPr="00FC2B55" w:rsidRDefault="00304A21" w:rsidP="00310106">
            <w:pPr>
              <w:spacing w:after="0" w:line="240" w:lineRule="auto"/>
              <w:jc w:val="center"/>
              <w:rPr>
                <w:rFonts w:ascii="Times New Roman" w:eastAsia="Times New Roman" w:hAnsi="Times New Roman" w:cs="Times New Roman"/>
                <w:b/>
                <w:bCs/>
                <w:sz w:val="24"/>
                <w:szCs w:val="24"/>
                <w:lang w:eastAsia="sk-SK"/>
              </w:rPr>
            </w:pPr>
            <w:r w:rsidRPr="00FC2B55">
              <w:rPr>
                <w:rFonts w:ascii="Times New Roman" w:eastAsia="Times New Roman" w:hAnsi="Times New Roman" w:cs="Times New Roman"/>
                <w:b/>
                <w:bCs/>
                <w:sz w:val="24"/>
                <w:szCs w:val="24"/>
                <w:lang w:eastAsia="sk-SK"/>
              </w:rPr>
              <w:t>Budovanie základných pilierov informatizácie</w:t>
            </w:r>
          </w:p>
        </w:tc>
      </w:tr>
      <w:tr w:rsidR="00304A21" w:rsidRPr="00FC2B55" w14:paraId="1BD32B49" w14:textId="77777777" w:rsidTr="00310106">
        <w:trPr>
          <w:trHeight w:val="681"/>
        </w:trPr>
        <w:tc>
          <w:tcPr>
            <w:tcW w:w="3956" w:type="dxa"/>
            <w:shd w:val="clear" w:color="auto" w:fill="C0C0C0"/>
            <w:vAlign w:val="center"/>
          </w:tcPr>
          <w:p w14:paraId="5496292C" w14:textId="77777777" w:rsidR="00304A21" w:rsidRPr="00FC2B55" w:rsidRDefault="00304A21" w:rsidP="00310106">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14:paraId="1FB65327" w14:textId="77777777" w:rsidR="00304A21" w:rsidRPr="00FC2B55" w:rsidRDefault="00304A21" w:rsidP="00310106">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14:paraId="30A0D4AA" w14:textId="77777777" w:rsidR="00304A21" w:rsidRDefault="00304A21" w:rsidP="00310106">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služby</w:t>
            </w:r>
          </w:p>
          <w:p w14:paraId="250B3AE7" w14:textId="77777777" w:rsidR="00304A21" w:rsidRPr="00680CCC" w:rsidRDefault="00304A21" w:rsidP="00310106">
            <w:pPr>
              <w:spacing w:after="0" w:line="240" w:lineRule="auto"/>
              <w:jc w:val="center"/>
              <w:rPr>
                <w:rFonts w:ascii="Times New Roman" w:eastAsia="Times New Roman" w:hAnsi="Times New Roman" w:cs="Times New Roman"/>
                <w:b/>
                <w:sz w:val="20"/>
                <w:szCs w:val="20"/>
                <w:lang w:eastAsia="sk-SK"/>
              </w:rPr>
            </w:pPr>
            <w:r w:rsidRPr="00680CCC">
              <w:rPr>
                <w:rFonts w:ascii="Times New Roman" w:eastAsia="Times New Roman" w:hAnsi="Times New Roman" w:cs="Times New Roman"/>
                <w:b/>
                <w:sz w:val="20"/>
                <w:szCs w:val="20"/>
                <w:lang w:eastAsia="sk-SK"/>
              </w:rPr>
              <w:t>C-zvýšené používanie služby</w:t>
            </w:r>
          </w:p>
        </w:tc>
        <w:tc>
          <w:tcPr>
            <w:tcW w:w="1134" w:type="dxa"/>
            <w:shd w:val="clear" w:color="auto" w:fill="C0C0C0"/>
            <w:vAlign w:val="center"/>
          </w:tcPr>
          <w:p w14:paraId="3ADF6BC9" w14:textId="77777777" w:rsidR="00304A21" w:rsidRPr="00FC2B55" w:rsidRDefault="00304A21" w:rsidP="00310106">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b/>
                <w:sz w:val="20"/>
                <w:szCs w:val="20"/>
                <w:lang w:eastAsia="sk-SK"/>
              </w:rPr>
              <w:t>Kód koncovej služby</w:t>
            </w:r>
          </w:p>
        </w:tc>
        <w:tc>
          <w:tcPr>
            <w:tcW w:w="1626" w:type="dxa"/>
            <w:gridSpan w:val="2"/>
            <w:shd w:val="clear" w:color="auto" w:fill="C0C0C0"/>
            <w:vAlign w:val="center"/>
          </w:tcPr>
          <w:p w14:paraId="2836DCE1" w14:textId="77777777" w:rsidR="00304A21" w:rsidRPr="00FC2B55" w:rsidRDefault="00304A21" w:rsidP="00310106">
            <w:pPr>
              <w:spacing w:after="0" w:line="240" w:lineRule="auto"/>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Názov koncovej služby</w:t>
            </w:r>
          </w:p>
        </w:tc>
        <w:tc>
          <w:tcPr>
            <w:tcW w:w="1209" w:type="dxa"/>
            <w:shd w:val="clear" w:color="auto" w:fill="C0C0C0"/>
            <w:vAlign w:val="center"/>
          </w:tcPr>
          <w:p w14:paraId="5BC47BED" w14:textId="77777777" w:rsidR="00304A21" w:rsidRPr="00FC2B55" w:rsidRDefault="00304A21" w:rsidP="00310106">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w:t>
            </w:r>
            <w:r>
              <w:rPr>
                <w:rFonts w:ascii="Times New Roman" w:eastAsia="Times New Roman" w:hAnsi="Times New Roman" w:cs="Times New Roman"/>
                <w:b/>
                <w:sz w:val="20"/>
                <w:szCs w:val="20"/>
                <w:lang w:eastAsia="sk-SK"/>
              </w:rPr>
              <w:t xml:space="preserve"> - </w:t>
            </w:r>
            <w:r w:rsidRPr="00680CCC">
              <w:rPr>
                <w:rFonts w:ascii="Times New Roman" w:eastAsia="Times New Roman" w:hAnsi="Times New Roman" w:cs="Times New Roman"/>
                <w:b/>
                <w:sz w:val="20"/>
                <w:szCs w:val="20"/>
                <w:lang w:eastAsia="sk-SK"/>
              </w:rPr>
              <w:t>pre C odhad počtu podaní</w:t>
            </w:r>
          </w:p>
        </w:tc>
      </w:tr>
      <w:tr w:rsidR="00304A21" w:rsidRPr="00FC2B55" w14:paraId="0E764A3E" w14:textId="77777777" w:rsidTr="00310106">
        <w:trPr>
          <w:trHeight w:val="352"/>
        </w:trPr>
        <w:tc>
          <w:tcPr>
            <w:tcW w:w="3956" w:type="dxa"/>
            <w:vMerge w:val="restart"/>
          </w:tcPr>
          <w:p w14:paraId="0F30507C" w14:textId="77777777" w:rsidR="00304A21" w:rsidRPr="00FC2B55" w:rsidRDefault="00304A21" w:rsidP="00310106">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w:t>
            </w:r>
            <w:r w:rsidRPr="00680CCC">
              <w:rPr>
                <w:rFonts w:ascii="Times New Roman" w:eastAsia="Times New Roman" w:hAnsi="Times New Roman" w:cs="Times New Roman"/>
                <w:sz w:val="20"/>
                <w:lang w:eastAsia="sk-SK"/>
              </w:rPr>
              <w:t>Pr</w:t>
            </w:r>
            <w:r>
              <w:rPr>
                <w:rFonts w:ascii="Times New Roman" w:eastAsia="Times New Roman" w:hAnsi="Times New Roman" w:cs="Times New Roman"/>
                <w:sz w:val="20"/>
                <w:lang w:eastAsia="sk-SK"/>
              </w:rPr>
              <w:t>edpokladá predložený návrh zmeny</w:t>
            </w:r>
            <w:r w:rsidRPr="00680CCC">
              <w:rPr>
                <w:rFonts w:ascii="Times New Roman" w:eastAsia="Times New Roman" w:hAnsi="Times New Roman" w:cs="Times New Roman"/>
                <w:sz w:val="20"/>
                <w:lang w:eastAsia="sk-SK"/>
              </w:rPr>
              <w:t xml:space="preserve"> existujúcich ko</w:t>
            </w:r>
            <w:r>
              <w:rPr>
                <w:rFonts w:ascii="Times New Roman" w:eastAsia="Times New Roman" w:hAnsi="Times New Roman" w:cs="Times New Roman"/>
                <w:sz w:val="20"/>
                <w:lang w:eastAsia="sk-SK"/>
              </w:rPr>
              <w:t>ncových služieb verejnej správy</w:t>
            </w:r>
            <w:r w:rsidRPr="00680CCC">
              <w:rPr>
                <w:rFonts w:ascii="Times New Roman" w:eastAsia="Times New Roman" w:hAnsi="Times New Roman" w:cs="Times New Roman"/>
                <w:sz w:val="20"/>
                <w:lang w:eastAsia="sk-SK"/>
              </w:rPr>
              <w:t>,</w:t>
            </w:r>
            <w:r>
              <w:rPr>
                <w:rFonts w:ascii="Times New Roman" w:eastAsia="Times New Roman" w:hAnsi="Times New Roman" w:cs="Times New Roman"/>
                <w:sz w:val="20"/>
                <w:lang w:eastAsia="sk-SK"/>
              </w:rPr>
              <w:t xml:space="preserve"> </w:t>
            </w:r>
            <w:r w:rsidRPr="00680CCC">
              <w:rPr>
                <w:rFonts w:ascii="Times New Roman" w:eastAsia="Times New Roman" w:hAnsi="Times New Roman" w:cs="Times New Roman"/>
                <w:sz w:val="20"/>
                <w:lang w:eastAsia="sk-SK"/>
              </w:rPr>
              <w:t>vytvorenie nových služieb pre občana alebo podnikateľa alebo má vplyv na zvýšené používanie existujúcich služieb?</w:t>
            </w:r>
          </w:p>
        </w:tc>
        <w:tc>
          <w:tcPr>
            <w:tcW w:w="1446" w:type="dxa"/>
            <w:vAlign w:val="center"/>
          </w:tcPr>
          <w:p w14:paraId="4B8C6B08" w14:textId="77777777" w:rsidR="00304A21" w:rsidRPr="00B13B54" w:rsidRDefault="00304A21" w:rsidP="00310106">
            <w:pPr>
              <w:spacing w:after="0" w:line="240" w:lineRule="auto"/>
              <w:jc w:val="center"/>
              <w:rPr>
                <w:rFonts w:ascii="Times New Roman" w:eastAsia="Times New Roman" w:hAnsi="Times New Roman" w:cs="Times New Roman"/>
                <w:b/>
                <w:lang w:eastAsia="sk-SK"/>
              </w:rPr>
            </w:pPr>
            <w:r w:rsidRPr="00B13B54">
              <w:rPr>
                <w:rFonts w:ascii="Times New Roman" w:eastAsia="Times New Roman" w:hAnsi="Times New Roman" w:cs="Times New Roman"/>
                <w:b/>
                <w:lang w:eastAsia="sk-SK"/>
              </w:rPr>
              <w:t>A</w:t>
            </w:r>
          </w:p>
        </w:tc>
        <w:tc>
          <w:tcPr>
            <w:tcW w:w="1134" w:type="dxa"/>
            <w:vAlign w:val="center"/>
          </w:tcPr>
          <w:p w14:paraId="64F2DE68" w14:textId="77777777" w:rsidR="00304A21" w:rsidRPr="00C01370" w:rsidRDefault="00304A21" w:rsidP="00310106">
            <w:pPr>
              <w:spacing w:after="0" w:line="240" w:lineRule="auto"/>
              <w:jc w:val="center"/>
              <w:rPr>
                <w:rFonts w:ascii="Times New Roman" w:eastAsia="Times New Roman" w:hAnsi="Times New Roman" w:cs="Times New Roman"/>
                <w:b/>
                <w:lang w:eastAsia="sk-SK"/>
              </w:rPr>
            </w:pPr>
            <w:r w:rsidRPr="00C01370">
              <w:rPr>
                <w:rFonts w:ascii="Times New Roman" w:hAnsi="Times New Roman" w:cs="Times New Roman"/>
              </w:rPr>
              <w:t>ks_</w:t>
            </w:r>
            <w:r w:rsidRPr="00505797">
              <w:rPr>
                <w:rFonts w:ascii="Times New Roman" w:hAnsi="Times New Roman" w:cs="Times New Roman"/>
              </w:rPr>
              <w:t>381285</w:t>
            </w:r>
          </w:p>
        </w:tc>
        <w:tc>
          <w:tcPr>
            <w:tcW w:w="1626" w:type="dxa"/>
            <w:gridSpan w:val="2"/>
            <w:vAlign w:val="center"/>
          </w:tcPr>
          <w:p w14:paraId="544B2714" w14:textId="77777777" w:rsidR="00304A21" w:rsidRPr="009D003A" w:rsidRDefault="00304A21" w:rsidP="00310106">
            <w:pPr>
              <w:spacing w:after="0" w:line="240" w:lineRule="auto"/>
              <w:ind w:left="-45" w:right="-23"/>
              <w:jc w:val="center"/>
              <w:rPr>
                <w:rFonts w:ascii="Times New Roman" w:eastAsia="Times New Roman" w:hAnsi="Times New Roman" w:cs="Times New Roman"/>
                <w:sz w:val="18"/>
                <w:szCs w:val="18"/>
                <w:highlight w:val="yellow"/>
                <w:lang w:eastAsia="sk-SK"/>
              </w:rPr>
            </w:pPr>
            <w:r w:rsidRPr="00FB09FE">
              <w:rPr>
                <w:rFonts w:ascii="Times New Roman" w:eastAsia="Times New Roman" w:hAnsi="Times New Roman" w:cs="Times New Roman"/>
                <w:sz w:val="18"/>
                <w:szCs w:val="18"/>
                <w:lang w:eastAsia="sk-SK"/>
              </w:rPr>
              <w:t>žiadosť zákonného zástupcu o</w:t>
            </w:r>
            <w:r>
              <w:rPr>
                <w:rFonts w:ascii="Times New Roman" w:eastAsia="Times New Roman" w:hAnsi="Times New Roman" w:cs="Times New Roman"/>
                <w:sz w:val="18"/>
                <w:szCs w:val="18"/>
                <w:lang w:eastAsia="sk-SK"/>
              </w:rPr>
              <w:t xml:space="preserve"> zápis osoby spolujazdca vodiča</w:t>
            </w:r>
          </w:p>
        </w:tc>
        <w:tc>
          <w:tcPr>
            <w:tcW w:w="1209" w:type="dxa"/>
            <w:vAlign w:val="center"/>
          </w:tcPr>
          <w:p w14:paraId="6227084D" w14:textId="77777777" w:rsidR="00304A21" w:rsidRPr="00C01370" w:rsidRDefault="00304A21" w:rsidP="00310106">
            <w:pPr>
              <w:spacing w:after="0" w:line="240" w:lineRule="auto"/>
              <w:jc w:val="center"/>
              <w:rPr>
                <w:rFonts w:ascii="Times New Roman" w:eastAsia="Times New Roman" w:hAnsi="Times New Roman" w:cs="Times New Roman"/>
                <w:b/>
                <w:lang w:eastAsia="sk-SK"/>
              </w:rPr>
            </w:pPr>
            <w:r w:rsidRPr="00C01370">
              <w:rPr>
                <w:rFonts w:ascii="Times New Roman" w:eastAsia="Times New Roman" w:hAnsi="Times New Roman" w:cs="Times New Roman"/>
                <w:b/>
                <w:lang w:eastAsia="sk-SK"/>
              </w:rPr>
              <w:t>4</w:t>
            </w:r>
          </w:p>
        </w:tc>
      </w:tr>
      <w:tr w:rsidR="00304A21" w:rsidRPr="00FC2B55" w14:paraId="3D55B7C7" w14:textId="77777777" w:rsidTr="00310106">
        <w:trPr>
          <w:trHeight w:val="351"/>
        </w:trPr>
        <w:tc>
          <w:tcPr>
            <w:tcW w:w="3956" w:type="dxa"/>
            <w:vMerge/>
          </w:tcPr>
          <w:p w14:paraId="6B0ADEF3" w14:textId="77777777" w:rsidR="00304A21" w:rsidRPr="00FC2B55" w:rsidRDefault="00304A21" w:rsidP="00310106">
            <w:pPr>
              <w:spacing w:after="0" w:line="240" w:lineRule="auto"/>
              <w:rPr>
                <w:rFonts w:ascii="Times New Roman" w:eastAsia="Times New Roman" w:hAnsi="Times New Roman" w:cs="Times New Roman"/>
                <w:b/>
                <w:sz w:val="20"/>
                <w:lang w:eastAsia="sk-SK"/>
              </w:rPr>
            </w:pPr>
          </w:p>
        </w:tc>
        <w:tc>
          <w:tcPr>
            <w:tcW w:w="1446" w:type="dxa"/>
            <w:vAlign w:val="center"/>
          </w:tcPr>
          <w:p w14:paraId="1B17F37C" w14:textId="77777777" w:rsidR="00304A21" w:rsidRPr="00B13B54" w:rsidRDefault="00304A21" w:rsidP="00310106">
            <w:pPr>
              <w:spacing w:after="0" w:line="240" w:lineRule="auto"/>
              <w:jc w:val="center"/>
              <w:rPr>
                <w:rFonts w:ascii="Times New Roman" w:eastAsia="Times New Roman" w:hAnsi="Times New Roman" w:cs="Times New Roman"/>
                <w:b/>
                <w:lang w:eastAsia="sk-SK"/>
              </w:rPr>
            </w:pPr>
            <w:r w:rsidRPr="00B13B54">
              <w:rPr>
                <w:rFonts w:ascii="Times New Roman" w:eastAsia="Times New Roman" w:hAnsi="Times New Roman" w:cs="Times New Roman"/>
                <w:b/>
                <w:lang w:eastAsia="sk-SK"/>
              </w:rPr>
              <w:t>A</w:t>
            </w:r>
          </w:p>
        </w:tc>
        <w:tc>
          <w:tcPr>
            <w:tcW w:w="1134" w:type="dxa"/>
            <w:vAlign w:val="center"/>
          </w:tcPr>
          <w:p w14:paraId="00E4A269" w14:textId="77777777" w:rsidR="00304A21" w:rsidRPr="00C01370" w:rsidRDefault="00304A21" w:rsidP="00310106">
            <w:pPr>
              <w:spacing w:after="0" w:line="240" w:lineRule="auto"/>
              <w:jc w:val="center"/>
              <w:rPr>
                <w:rFonts w:ascii="Times New Roman" w:eastAsia="Times New Roman" w:hAnsi="Times New Roman" w:cs="Times New Roman"/>
                <w:b/>
                <w:lang w:eastAsia="sk-SK"/>
              </w:rPr>
            </w:pPr>
            <w:r w:rsidRPr="00C01370">
              <w:rPr>
                <w:rFonts w:ascii="Times New Roman" w:hAnsi="Times New Roman" w:cs="Times New Roman"/>
              </w:rPr>
              <w:t>ks_</w:t>
            </w:r>
            <w:r w:rsidRPr="00505797">
              <w:rPr>
                <w:rFonts w:ascii="Times New Roman" w:hAnsi="Times New Roman" w:cs="Times New Roman"/>
              </w:rPr>
              <w:t>381286</w:t>
            </w:r>
          </w:p>
        </w:tc>
        <w:tc>
          <w:tcPr>
            <w:tcW w:w="1626" w:type="dxa"/>
            <w:gridSpan w:val="2"/>
            <w:vAlign w:val="center"/>
          </w:tcPr>
          <w:p w14:paraId="5E3738C3" w14:textId="77777777" w:rsidR="00304A21" w:rsidRPr="009D003A" w:rsidRDefault="00304A21" w:rsidP="00310106">
            <w:pPr>
              <w:spacing w:after="0" w:line="240" w:lineRule="auto"/>
              <w:ind w:left="-45" w:right="-23"/>
              <w:jc w:val="center"/>
              <w:rPr>
                <w:rFonts w:ascii="Times New Roman" w:eastAsia="Times New Roman" w:hAnsi="Times New Roman" w:cs="Times New Roman"/>
                <w:b/>
                <w:sz w:val="18"/>
                <w:szCs w:val="18"/>
                <w:highlight w:val="yellow"/>
                <w:lang w:eastAsia="sk-SK"/>
              </w:rPr>
            </w:pPr>
            <w:r w:rsidRPr="00FB09FE">
              <w:rPr>
                <w:rFonts w:ascii="Times New Roman" w:hAnsi="Times New Roman" w:cs="Times New Roman"/>
                <w:sz w:val="18"/>
                <w:szCs w:val="18"/>
              </w:rPr>
              <w:t>žiadosť o udelenie vodičského oprávnenia</w:t>
            </w:r>
          </w:p>
        </w:tc>
        <w:tc>
          <w:tcPr>
            <w:tcW w:w="1209" w:type="dxa"/>
            <w:vAlign w:val="center"/>
          </w:tcPr>
          <w:p w14:paraId="07896789" w14:textId="77777777" w:rsidR="00304A21" w:rsidRPr="00C01370" w:rsidRDefault="00304A21" w:rsidP="00310106">
            <w:pPr>
              <w:spacing w:after="0" w:line="240" w:lineRule="auto"/>
              <w:jc w:val="center"/>
              <w:rPr>
                <w:rFonts w:ascii="Times New Roman" w:eastAsia="Times New Roman" w:hAnsi="Times New Roman" w:cs="Times New Roman"/>
                <w:b/>
                <w:lang w:eastAsia="sk-SK"/>
              </w:rPr>
            </w:pPr>
            <w:r w:rsidRPr="00C01370">
              <w:rPr>
                <w:rFonts w:ascii="Times New Roman" w:eastAsia="Times New Roman" w:hAnsi="Times New Roman" w:cs="Times New Roman"/>
                <w:b/>
                <w:lang w:eastAsia="sk-SK"/>
              </w:rPr>
              <w:t>4</w:t>
            </w:r>
          </w:p>
        </w:tc>
      </w:tr>
      <w:tr w:rsidR="00304A21" w:rsidRPr="00FC2B55" w14:paraId="53F8F869" w14:textId="77777777" w:rsidTr="00310106">
        <w:trPr>
          <w:trHeight w:val="351"/>
        </w:trPr>
        <w:tc>
          <w:tcPr>
            <w:tcW w:w="3956" w:type="dxa"/>
            <w:vMerge/>
          </w:tcPr>
          <w:p w14:paraId="1C78324C" w14:textId="77777777" w:rsidR="00304A21" w:rsidRPr="00FC2B55" w:rsidRDefault="00304A21" w:rsidP="00310106">
            <w:pPr>
              <w:spacing w:after="0" w:line="240" w:lineRule="auto"/>
              <w:rPr>
                <w:rFonts w:ascii="Times New Roman" w:eastAsia="Times New Roman" w:hAnsi="Times New Roman" w:cs="Times New Roman"/>
                <w:b/>
                <w:sz w:val="20"/>
                <w:lang w:eastAsia="sk-SK"/>
              </w:rPr>
            </w:pPr>
          </w:p>
        </w:tc>
        <w:tc>
          <w:tcPr>
            <w:tcW w:w="1446" w:type="dxa"/>
            <w:vAlign w:val="center"/>
          </w:tcPr>
          <w:p w14:paraId="4A2E61C1" w14:textId="77777777" w:rsidR="00304A21" w:rsidRPr="00B13B54" w:rsidRDefault="00304A21" w:rsidP="00310106">
            <w:pPr>
              <w:spacing w:after="0" w:line="240" w:lineRule="auto"/>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A</w:t>
            </w:r>
          </w:p>
        </w:tc>
        <w:tc>
          <w:tcPr>
            <w:tcW w:w="1134" w:type="dxa"/>
            <w:shd w:val="clear" w:color="auto" w:fill="auto"/>
            <w:vAlign w:val="center"/>
          </w:tcPr>
          <w:p w14:paraId="70690246" w14:textId="77777777" w:rsidR="00304A21" w:rsidRPr="00C01370" w:rsidRDefault="00304A21" w:rsidP="00310106">
            <w:pPr>
              <w:spacing w:after="0" w:line="240" w:lineRule="auto"/>
              <w:jc w:val="center"/>
              <w:rPr>
                <w:rFonts w:ascii="Times New Roman" w:hAnsi="Times New Roman" w:cs="Times New Roman"/>
              </w:rPr>
            </w:pPr>
            <w:r w:rsidRPr="00505797">
              <w:rPr>
                <w:rFonts w:ascii="Times New Roman" w:hAnsi="Times New Roman" w:cs="Times New Roman"/>
              </w:rPr>
              <w:t>ks_381287</w:t>
            </w:r>
          </w:p>
        </w:tc>
        <w:tc>
          <w:tcPr>
            <w:tcW w:w="1626" w:type="dxa"/>
            <w:gridSpan w:val="2"/>
            <w:vAlign w:val="center"/>
          </w:tcPr>
          <w:p w14:paraId="07893D7B" w14:textId="77777777" w:rsidR="00304A21" w:rsidRPr="009D003A" w:rsidRDefault="00304A21" w:rsidP="00310106">
            <w:pPr>
              <w:spacing w:after="0" w:line="240" w:lineRule="auto"/>
              <w:ind w:left="-45" w:right="-23"/>
              <w:jc w:val="center"/>
              <w:rPr>
                <w:rFonts w:ascii="Times New Roman" w:hAnsi="Times New Roman" w:cs="Times New Roman"/>
                <w:sz w:val="18"/>
                <w:szCs w:val="18"/>
                <w:highlight w:val="yellow"/>
              </w:rPr>
            </w:pPr>
            <w:r w:rsidRPr="00FB09FE">
              <w:rPr>
                <w:rFonts w:ascii="Times New Roman" w:hAnsi="Times New Roman" w:cs="Times New Roman"/>
                <w:sz w:val="18"/>
                <w:szCs w:val="18"/>
              </w:rPr>
              <w:t>prihlásenie sa na teoretickú skúšku</w:t>
            </w:r>
          </w:p>
        </w:tc>
        <w:tc>
          <w:tcPr>
            <w:tcW w:w="1209" w:type="dxa"/>
            <w:vAlign w:val="center"/>
          </w:tcPr>
          <w:p w14:paraId="37084983" w14:textId="77777777" w:rsidR="00304A21" w:rsidRPr="00C01370" w:rsidRDefault="00304A21" w:rsidP="00310106">
            <w:pPr>
              <w:spacing w:after="0" w:line="240" w:lineRule="auto"/>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4</w:t>
            </w:r>
          </w:p>
        </w:tc>
      </w:tr>
      <w:tr w:rsidR="00304A21" w:rsidRPr="00FC2B55" w14:paraId="0D3E31F0" w14:textId="77777777" w:rsidTr="00310106">
        <w:trPr>
          <w:trHeight w:val="20"/>
        </w:trPr>
        <w:tc>
          <w:tcPr>
            <w:tcW w:w="3956" w:type="dxa"/>
            <w:shd w:val="clear" w:color="auto" w:fill="C0C0C0"/>
            <w:vAlign w:val="center"/>
          </w:tcPr>
          <w:p w14:paraId="115EBB79" w14:textId="77777777" w:rsidR="00304A21" w:rsidRPr="00FC2B55" w:rsidRDefault="00304A21" w:rsidP="00310106">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14:paraId="7A4AD6F0" w14:textId="77777777" w:rsidR="00304A21" w:rsidRPr="00FC2B55" w:rsidRDefault="00304A21" w:rsidP="00310106">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14:paraId="2424A80E" w14:textId="77777777" w:rsidR="00304A21" w:rsidRPr="00FC2B55" w:rsidRDefault="00304A21" w:rsidP="00310106">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14:paraId="2D4FE619" w14:textId="77777777" w:rsidR="00304A21" w:rsidRPr="00FC2B55" w:rsidRDefault="00304A21" w:rsidP="00310106">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1626" w:type="dxa"/>
            <w:gridSpan w:val="2"/>
            <w:shd w:val="clear" w:color="auto" w:fill="C0C0C0"/>
            <w:vAlign w:val="center"/>
          </w:tcPr>
          <w:p w14:paraId="6D3B0BB8" w14:textId="77777777" w:rsidR="00304A21" w:rsidRPr="00FC2B55" w:rsidRDefault="00304A21" w:rsidP="00310106">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1209" w:type="dxa"/>
            <w:shd w:val="clear" w:color="auto" w:fill="C0C0C0"/>
            <w:vAlign w:val="center"/>
          </w:tcPr>
          <w:p w14:paraId="0D3D8C5B" w14:textId="77777777" w:rsidR="00304A21" w:rsidRPr="00FC2B55" w:rsidRDefault="00304A21" w:rsidP="00310106">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Vo vládnom cloude – áno / nie</w:t>
            </w:r>
          </w:p>
        </w:tc>
      </w:tr>
      <w:tr w:rsidR="00304A21" w:rsidRPr="00FC2B55" w14:paraId="147C4664" w14:textId="77777777" w:rsidTr="00310106">
        <w:trPr>
          <w:trHeight w:val="20"/>
        </w:trPr>
        <w:tc>
          <w:tcPr>
            <w:tcW w:w="3956" w:type="dxa"/>
            <w:vMerge w:val="restart"/>
          </w:tcPr>
          <w:p w14:paraId="260E847A" w14:textId="77777777" w:rsidR="00304A21" w:rsidRPr="00FC2B55" w:rsidRDefault="00304A21" w:rsidP="00310106">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vAlign w:val="center"/>
          </w:tcPr>
          <w:p w14:paraId="15FD1051" w14:textId="77777777" w:rsidR="00304A21" w:rsidRPr="00C01370" w:rsidRDefault="00304A21" w:rsidP="00310106">
            <w:pPr>
              <w:spacing w:after="0" w:line="240" w:lineRule="auto"/>
              <w:jc w:val="center"/>
              <w:rPr>
                <w:rFonts w:ascii="Times New Roman" w:eastAsia="Times New Roman" w:hAnsi="Times New Roman" w:cs="Times New Roman"/>
                <w:i/>
                <w:iCs/>
                <w:lang w:eastAsia="sk-SK"/>
              </w:rPr>
            </w:pPr>
            <w:r w:rsidRPr="00C01370">
              <w:rPr>
                <w:rFonts w:ascii="Times New Roman" w:eastAsia="Times New Roman" w:hAnsi="Times New Roman" w:cs="Times New Roman"/>
                <w:i/>
                <w:iCs/>
                <w:lang w:eastAsia="sk-SK"/>
              </w:rPr>
              <w:t>B</w:t>
            </w:r>
          </w:p>
        </w:tc>
        <w:tc>
          <w:tcPr>
            <w:tcW w:w="1134" w:type="dxa"/>
            <w:vAlign w:val="center"/>
          </w:tcPr>
          <w:p w14:paraId="2867BEA8" w14:textId="77777777" w:rsidR="00304A21" w:rsidRPr="00641FA0" w:rsidRDefault="00304A21" w:rsidP="00310106">
            <w:pPr>
              <w:spacing w:after="0" w:line="240" w:lineRule="auto"/>
              <w:jc w:val="center"/>
              <w:rPr>
                <w:rFonts w:ascii="Times New Roman" w:hAnsi="Times New Roman" w:cs="Times New Roman"/>
              </w:rPr>
            </w:pPr>
            <w:r w:rsidRPr="00641FA0">
              <w:rPr>
                <w:rFonts w:ascii="Times New Roman" w:hAnsi="Times New Roman" w:cs="Times New Roman"/>
              </w:rPr>
              <w:t>isvs_229</w:t>
            </w:r>
          </w:p>
        </w:tc>
        <w:tc>
          <w:tcPr>
            <w:tcW w:w="1626" w:type="dxa"/>
            <w:gridSpan w:val="2"/>
            <w:vAlign w:val="center"/>
          </w:tcPr>
          <w:p w14:paraId="2F09F498" w14:textId="77777777" w:rsidR="00304A21" w:rsidRPr="00641FA0" w:rsidRDefault="00304A21" w:rsidP="00310106">
            <w:pPr>
              <w:spacing w:after="0" w:line="240" w:lineRule="auto"/>
              <w:ind w:left="-45" w:right="-23"/>
              <w:jc w:val="center"/>
              <w:rPr>
                <w:rFonts w:ascii="Times New Roman" w:hAnsi="Times New Roman" w:cs="Times New Roman"/>
                <w:sz w:val="18"/>
                <w:szCs w:val="18"/>
              </w:rPr>
            </w:pPr>
            <w:r w:rsidRPr="00641FA0">
              <w:rPr>
                <w:rFonts w:ascii="Times New Roman" w:hAnsi="Times New Roman" w:cs="Times New Roman"/>
                <w:sz w:val="18"/>
                <w:szCs w:val="18"/>
              </w:rPr>
              <w:t>Dopravno-správne agendy</w:t>
            </w:r>
          </w:p>
        </w:tc>
        <w:tc>
          <w:tcPr>
            <w:tcW w:w="1209" w:type="dxa"/>
            <w:vAlign w:val="center"/>
          </w:tcPr>
          <w:p w14:paraId="2BF94296" w14:textId="77777777" w:rsidR="00304A21" w:rsidRPr="00C01370" w:rsidRDefault="00304A21" w:rsidP="00310106">
            <w:pPr>
              <w:spacing w:after="0" w:line="240" w:lineRule="auto"/>
              <w:jc w:val="center"/>
              <w:rPr>
                <w:rFonts w:ascii="Times New Roman" w:eastAsia="Times New Roman" w:hAnsi="Times New Roman" w:cs="Times New Roman"/>
                <w:i/>
                <w:iCs/>
                <w:lang w:eastAsia="sk-SK"/>
              </w:rPr>
            </w:pPr>
            <w:r w:rsidRPr="00C01370">
              <w:rPr>
                <w:rFonts w:ascii="Times New Roman" w:eastAsia="Times New Roman" w:hAnsi="Times New Roman" w:cs="Times New Roman"/>
                <w:i/>
                <w:iCs/>
                <w:lang w:eastAsia="sk-SK"/>
              </w:rPr>
              <w:t>nie</w:t>
            </w:r>
          </w:p>
        </w:tc>
      </w:tr>
      <w:tr w:rsidR="00304A21" w:rsidRPr="00FC2B55" w14:paraId="26797E61" w14:textId="77777777" w:rsidTr="00310106">
        <w:trPr>
          <w:trHeight w:val="20"/>
        </w:trPr>
        <w:tc>
          <w:tcPr>
            <w:tcW w:w="3956" w:type="dxa"/>
            <w:vMerge/>
          </w:tcPr>
          <w:p w14:paraId="7EA53241" w14:textId="77777777" w:rsidR="00304A21" w:rsidRPr="00FC2B55" w:rsidRDefault="00304A21" w:rsidP="00310106">
            <w:pPr>
              <w:spacing w:after="0" w:line="240" w:lineRule="auto"/>
              <w:rPr>
                <w:rFonts w:ascii="Times New Roman" w:eastAsia="Times New Roman" w:hAnsi="Times New Roman" w:cs="Times New Roman"/>
                <w:b/>
                <w:sz w:val="20"/>
                <w:szCs w:val="20"/>
                <w:lang w:eastAsia="sk-SK"/>
              </w:rPr>
            </w:pPr>
          </w:p>
        </w:tc>
        <w:tc>
          <w:tcPr>
            <w:tcW w:w="1446" w:type="dxa"/>
            <w:vAlign w:val="center"/>
          </w:tcPr>
          <w:p w14:paraId="2285F634" w14:textId="77777777" w:rsidR="00304A21" w:rsidRPr="00C01370" w:rsidRDefault="00304A21" w:rsidP="00310106">
            <w:pPr>
              <w:spacing w:after="0" w:line="240" w:lineRule="auto"/>
              <w:jc w:val="center"/>
              <w:rPr>
                <w:rFonts w:ascii="Times New Roman" w:eastAsia="Times New Roman" w:hAnsi="Times New Roman" w:cs="Times New Roman"/>
                <w:i/>
                <w:iCs/>
                <w:lang w:eastAsia="sk-SK"/>
              </w:rPr>
            </w:pPr>
            <w:r>
              <w:rPr>
                <w:rFonts w:ascii="Times New Roman" w:eastAsia="Times New Roman" w:hAnsi="Times New Roman" w:cs="Times New Roman"/>
                <w:i/>
                <w:iCs/>
                <w:lang w:eastAsia="sk-SK"/>
              </w:rPr>
              <w:t>B</w:t>
            </w:r>
          </w:p>
        </w:tc>
        <w:tc>
          <w:tcPr>
            <w:tcW w:w="1134" w:type="dxa"/>
            <w:vAlign w:val="center"/>
          </w:tcPr>
          <w:p w14:paraId="0842F5D9" w14:textId="77777777" w:rsidR="00304A21" w:rsidRPr="00641FA0" w:rsidRDefault="00304A21" w:rsidP="00310106">
            <w:pPr>
              <w:spacing w:after="0" w:line="240" w:lineRule="auto"/>
              <w:jc w:val="center"/>
              <w:rPr>
                <w:rFonts w:ascii="Times New Roman" w:hAnsi="Times New Roman" w:cs="Times New Roman"/>
              </w:rPr>
            </w:pPr>
            <w:r w:rsidRPr="00641FA0">
              <w:rPr>
                <w:rFonts w:ascii="Times New Roman" w:hAnsi="Times New Roman" w:cs="Times New Roman"/>
              </w:rPr>
              <w:t>isvs_6308</w:t>
            </w:r>
          </w:p>
        </w:tc>
        <w:tc>
          <w:tcPr>
            <w:tcW w:w="1626" w:type="dxa"/>
            <w:gridSpan w:val="2"/>
            <w:vAlign w:val="center"/>
          </w:tcPr>
          <w:p w14:paraId="0BDE27DA" w14:textId="77777777" w:rsidR="00304A21" w:rsidRPr="00641FA0" w:rsidRDefault="00304A21" w:rsidP="00310106">
            <w:pPr>
              <w:spacing w:after="0" w:line="240" w:lineRule="auto"/>
              <w:ind w:left="-45" w:right="-23"/>
              <w:jc w:val="center"/>
              <w:rPr>
                <w:rFonts w:ascii="Times New Roman" w:hAnsi="Times New Roman" w:cs="Times New Roman"/>
                <w:sz w:val="18"/>
                <w:szCs w:val="18"/>
              </w:rPr>
            </w:pPr>
            <w:r w:rsidRPr="00641FA0">
              <w:rPr>
                <w:rFonts w:ascii="Times New Roman" w:hAnsi="Times New Roman" w:cs="Times New Roman"/>
                <w:sz w:val="18"/>
                <w:szCs w:val="18"/>
              </w:rPr>
              <w:t>Centrálna evidencia správnych deliktov a priestupkov MV SR</w:t>
            </w:r>
          </w:p>
        </w:tc>
        <w:tc>
          <w:tcPr>
            <w:tcW w:w="1209" w:type="dxa"/>
            <w:vAlign w:val="center"/>
          </w:tcPr>
          <w:p w14:paraId="64AB9B81" w14:textId="77777777" w:rsidR="00304A21" w:rsidRPr="00C01370" w:rsidRDefault="00304A21" w:rsidP="00310106">
            <w:pPr>
              <w:spacing w:after="0" w:line="240" w:lineRule="auto"/>
              <w:jc w:val="center"/>
              <w:rPr>
                <w:rFonts w:ascii="Times New Roman" w:eastAsia="Times New Roman" w:hAnsi="Times New Roman" w:cs="Times New Roman"/>
                <w:i/>
                <w:iCs/>
                <w:lang w:eastAsia="sk-SK"/>
              </w:rPr>
            </w:pPr>
            <w:r>
              <w:rPr>
                <w:rFonts w:ascii="Times New Roman" w:eastAsia="Times New Roman" w:hAnsi="Times New Roman" w:cs="Times New Roman"/>
                <w:i/>
                <w:iCs/>
                <w:lang w:eastAsia="sk-SK"/>
              </w:rPr>
              <w:t>nie</w:t>
            </w:r>
          </w:p>
        </w:tc>
      </w:tr>
      <w:tr w:rsidR="00304A21" w:rsidRPr="00FC2B55" w14:paraId="2457BA1B" w14:textId="77777777" w:rsidTr="00310106">
        <w:trPr>
          <w:trHeight w:val="20"/>
        </w:trPr>
        <w:tc>
          <w:tcPr>
            <w:tcW w:w="3956" w:type="dxa"/>
            <w:vMerge/>
          </w:tcPr>
          <w:p w14:paraId="1DF212E7" w14:textId="77777777" w:rsidR="00304A21" w:rsidRPr="00FC2B55" w:rsidRDefault="00304A21" w:rsidP="00310106">
            <w:pPr>
              <w:spacing w:after="0" w:line="240" w:lineRule="auto"/>
              <w:rPr>
                <w:rFonts w:ascii="Times New Roman" w:eastAsia="Times New Roman" w:hAnsi="Times New Roman" w:cs="Times New Roman"/>
                <w:b/>
                <w:sz w:val="20"/>
                <w:szCs w:val="20"/>
                <w:lang w:eastAsia="sk-SK"/>
              </w:rPr>
            </w:pPr>
          </w:p>
        </w:tc>
        <w:tc>
          <w:tcPr>
            <w:tcW w:w="1446" w:type="dxa"/>
            <w:vAlign w:val="center"/>
          </w:tcPr>
          <w:p w14:paraId="6ACBDC37" w14:textId="77777777" w:rsidR="00304A21" w:rsidRPr="00C01370" w:rsidRDefault="00304A21" w:rsidP="00310106">
            <w:pPr>
              <w:spacing w:after="0" w:line="240" w:lineRule="auto"/>
              <w:jc w:val="center"/>
              <w:rPr>
                <w:rFonts w:ascii="Times New Roman" w:eastAsia="Times New Roman" w:hAnsi="Times New Roman" w:cs="Times New Roman"/>
                <w:i/>
                <w:iCs/>
                <w:lang w:eastAsia="sk-SK"/>
              </w:rPr>
            </w:pPr>
            <w:r>
              <w:rPr>
                <w:rFonts w:ascii="Times New Roman" w:eastAsia="Times New Roman" w:hAnsi="Times New Roman" w:cs="Times New Roman"/>
                <w:i/>
                <w:iCs/>
                <w:lang w:eastAsia="sk-SK"/>
              </w:rPr>
              <w:t>B</w:t>
            </w:r>
          </w:p>
        </w:tc>
        <w:tc>
          <w:tcPr>
            <w:tcW w:w="1134" w:type="dxa"/>
            <w:vAlign w:val="center"/>
          </w:tcPr>
          <w:p w14:paraId="29CC21F1" w14:textId="77777777" w:rsidR="00304A21" w:rsidRPr="00641FA0" w:rsidRDefault="00304A21" w:rsidP="00310106">
            <w:pPr>
              <w:spacing w:after="0" w:line="240" w:lineRule="auto"/>
              <w:jc w:val="center"/>
              <w:rPr>
                <w:rFonts w:ascii="Times New Roman" w:hAnsi="Times New Roman" w:cs="Times New Roman"/>
              </w:rPr>
            </w:pPr>
            <w:r w:rsidRPr="00641FA0">
              <w:rPr>
                <w:rFonts w:ascii="Times New Roman" w:hAnsi="Times New Roman" w:cs="Times New Roman"/>
              </w:rPr>
              <w:t>isvs_4867</w:t>
            </w:r>
          </w:p>
        </w:tc>
        <w:tc>
          <w:tcPr>
            <w:tcW w:w="1626" w:type="dxa"/>
            <w:gridSpan w:val="2"/>
            <w:vAlign w:val="center"/>
          </w:tcPr>
          <w:p w14:paraId="173EED0D" w14:textId="77777777" w:rsidR="00304A21" w:rsidRPr="00641FA0" w:rsidRDefault="00304A21" w:rsidP="00310106">
            <w:pPr>
              <w:spacing w:after="0" w:line="240" w:lineRule="auto"/>
              <w:ind w:left="-45" w:right="-23"/>
              <w:jc w:val="center"/>
              <w:rPr>
                <w:rFonts w:ascii="Times New Roman" w:hAnsi="Times New Roman" w:cs="Times New Roman"/>
                <w:sz w:val="18"/>
                <w:szCs w:val="18"/>
              </w:rPr>
            </w:pPr>
            <w:r w:rsidRPr="00641FA0">
              <w:rPr>
                <w:rFonts w:ascii="Times New Roman" w:hAnsi="Times New Roman" w:cs="Times New Roman"/>
                <w:sz w:val="18"/>
                <w:szCs w:val="18"/>
              </w:rPr>
              <w:t>JISCD - Jednotný informačný systém v cestnej doprave</w:t>
            </w:r>
          </w:p>
        </w:tc>
        <w:tc>
          <w:tcPr>
            <w:tcW w:w="1209" w:type="dxa"/>
            <w:vAlign w:val="center"/>
          </w:tcPr>
          <w:p w14:paraId="6418BEAC" w14:textId="77777777" w:rsidR="00304A21" w:rsidRPr="00C01370" w:rsidRDefault="00304A21" w:rsidP="00310106">
            <w:pPr>
              <w:spacing w:after="0" w:line="240" w:lineRule="auto"/>
              <w:jc w:val="center"/>
              <w:rPr>
                <w:rFonts w:ascii="Times New Roman" w:eastAsia="Times New Roman" w:hAnsi="Times New Roman" w:cs="Times New Roman"/>
                <w:i/>
                <w:iCs/>
                <w:lang w:eastAsia="sk-SK"/>
              </w:rPr>
            </w:pPr>
            <w:r>
              <w:rPr>
                <w:rFonts w:ascii="Times New Roman" w:eastAsia="Times New Roman" w:hAnsi="Times New Roman" w:cs="Times New Roman"/>
                <w:i/>
                <w:iCs/>
                <w:lang w:eastAsia="sk-SK"/>
              </w:rPr>
              <w:t>nie</w:t>
            </w:r>
          </w:p>
        </w:tc>
      </w:tr>
      <w:tr w:rsidR="00304A21" w:rsidRPr="00FC2B55" w14:paraId="6A0ADF20" w14:textId="77777777" w:rsidTr="00310106">
        <w:trPr>
          <w:trHeight w:val="20"/>
        </w:trPr>
        <w:tc>
          <w:tcPr>
            <w:tcW w:w="3956" w:type="dxa"/>
            <w:shd w:val="clear" w:color="auto" w:fill="BFBFBF" w:themeFill="background1" w:themeFillShade="BF"/>
            <w:vAlign w:val="center"/>
          </w:tcPr>
          <w:p w14:paraId="548B6DAE" w14:textId="77777777" w:rsidR="00304A21" w:rsidRPr="00FC2B55" w:rsidRDefault="00304A21" w:rsidP="00310106">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Financovanie procesu informatizácie</w:t>
            </w:r>
          </w:p>
        </w:tc>
        <w:tc>
          <w:tcPr>
            <w:tcW w:w="1446" w:type="dxa"/>
            <w:shd w:val="clear" w:color="auto" w:fill="BFBFBF" w:themeFill="background1" w:themeFillShade="BF"/>
            <w:vAlign w:val="center"/>
          </w:tcPr>
          <w:p w14:paraId="03FB9E2E" w14:textId="77777777" w:rsidR="00304A21" w:rsidRPr="00FC2B55" w:rsidRDefault="00304A21" w:rsidP="00310106">
            <w:pPr>
              <w:spacing w:after="0" w:line="240" w:lineRule="auto"/>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Rezortná úroveň</w:t>
            </w:r>
          </w:p>
        </w:tc>
        <w:tc>
          <w:tcPr>
            <w:tcW w:w="1984" w:type="dxa"/>
            <w:gridSpan w:val="2"/>
            <w:shd w:val="clear" w:color="auto" w:fill="BFBFBF" w:themeFill="background1" w:themeFillShade="BF"/>
            <w:vAlign w:val="center"/>
          </w:tcPr>
          <w:p w14:paraId="66F008C0" w14:textId="77777777" w:rsidR="00304A21" w:rsidRPr="00FC2B55" w:rsidRDefault="00304A21" w:rsidP="00310106">
            <w:pPr>
              <w:spacing w:after="0" w:line="240" w:lineRule="auto"/>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Nadrezortná úroveň</w:t>
            </w:r>
          </w:p>
          <w:p w14:paraId="218C96E0" w14:textId="77777777" w:rsidR="00304A21" w:rsidRPr="00FC2B55" w:rsidRDefault="00304A21" w:rsidP="00310106">
            <w:pPr>
              <w:spacing w:after="0" w:line="240" w:lineRule="auto"/>
              <w:jc w:val="center"/>
              <w:rPr>
                <w:rFonts w:ascii="Times New Roman" w:eastAsia="Times New Roman" w:hAnsi="Times New Roman" w:cs="Times New Roman"/>
                <w:b/>
                <w:sz w:val="20"/>
                <w:szCs w:val="20"/>
                <w:lang w:eastAsia="sk-SK"/>
              </w:rPr>
            </w:pPr>
          </w:p>
        </w:tc>
        <w:tc>
          <w:tcPr>
            <w:tcW w:w="1985" w:type="dxa"/>
            <w:gridSpan w:val="2"/>
            <w:shd w:val="clear" w:color="auto" w:fill="BFBFBF" w:themeFill="background1" w:themeFillShade="BF"/>
            <w:vAlign w:val="center"/>
          </w:tcPr>
          <w:p w14:paraId="2984E326" w14:textId="77777777" w:rsidR="00304A21" w:rsidRPr="00FC2B55" w:rsidRDefault="00304A21" w:rsidP="00310106">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z prostriedkov EÚ   B - z ďalších zdrojov financovania</w:t>
            </w:r>
          </w:p>
        </w:tc>
      </w:tr>
      <w:tr w:rsidR="00304A21" w:rsidRPr="00FC2B55" w14:paraId="70599125" w14:textId="77777777" w:rsidTr="00310106">
        <w:trPr>
          <w:trHeight w:val="20"/>
        </w:trPr>
        <w:tc>
          <w:tcPr>
            <w:tcW w:w="3956" w:type="dxa"/>
            <w:tcBorders>
              <w:bottom w:val="single" w:sz="4" w:space="0" w:color="auto"/>
            </w:tcBorders>
          </w:tcPr>
          <w:p w14:paraId="3E1EC2EA" w14:textId="77777777" w:rsidR="00304A21" w:rsidRPr="00FC2B55" w:rsidRDefault="00304A21" w:rsidP="00310106">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6.3.</w:t>
            </w:r>
            <w:r w:rsidRPr="00FC2B55">
              <w:rPr>
                <w:rFonts w:ascii="Times New Roman" w:eastAsia="Times New Roman" w:hAnsi="Times New Roman" w:cs="Times New Roman"/>
                <w:sz w:val="20"/>
                <w:lang w:eastAsia="sk-SK"/>
              </w:rPr>
              <w:t xml:space="preserve"> Vyžaduje si proces informatizácie  finančné investície?</w:t>
            </w:r>
          </w:p>
          <w:p w14:paraId="3D286140" w14:textId="77777777" w:rsidR="00304A21" w:rsidRPr="00FC2B55" w:rsidRDefault="00304A21" w:rsidP="00310106">
            <w:pPr>
              <w:spacing w:after="0" w:line="20" w:lineRule="atLeast"/>
              <w:jc w:val="both"/>
              <w:rPr>
                <w:rFonts w:ascii="Times New Roman" w:eastAsia="Times New Roman" w:hAnsi="Times New Roman" w:cs="Times New Roman"/>
                <w:sz w:val="24"/>
                <w:szCs w:val="24"/>
                <w:lang w:eastAsia="sk-SK"/>
              </w:rPr>
            </w:pPr>
            <w:r w:rsidRPr="7FABDE95">
              <w:rPr>
                <w:rFonts w:ascii="Times New Roman" w:eastAsia="Times New Roman" w:hAnsi="Times New Roman" w:cs="Times New Roman"/>
                <w:i/>
                <w:iCs/>
                <w:sz w:val="20"/>
                <w:szCs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vAlign w:val="center"/>
          </w:tcPr>
          <w:p w14:paraId="5127B0B6" w14:textId="77777777" w:rsidR="00304A21" w:rsidRPr="00C01370" w:rsidRDefault="00304A21" w:rsidP="00310106">
            <w:pPr>
              <w:spacing w:after="0" w:line="240" w:lineRule="auto"/>
              <w:jc w:val="center"/>
              <w:rPr>
                <w:rFonts w:ascii="Times New Roman" w:eastAsia="Times New Roman" w:hAnsi="Times New Roman" w:cs="Times New Roman"/>
                <w:i/>
                <w:iCs/>
                <w:lang w:eastAsia="sk-SK"/>
              </w:rPr>
            </w:pPr>
            <w:r w:rsidRPr="00C01370">
              <w:rPr>
                <w:rFonts w:ascii="Times New Roman" w:eastAsia="Times New Roman" w:hAnsi="Times New Roman" w:cs="Times New Roman"/>
                <w:i/>
                <w:iCs/>
                <w:lang w:eastAsia="sk-SK"/>
              </w:rPr>
              <w:t>X</w:t>
            </w:r>
          </w:p>
        </w:tc>
        <w:tc>
          <w:tcPr>
            <w:tcW w:w="1984" w:type="dxa"/>
            <w:gridSpan w:val="2"/>
            <w:tcBorders>
              <w:bottom w:val="single" w:sz="4" w:space="0" w:color="auto"/>
            </w:tcBorders>
            <w:vAlign w:val="center"/>
          </w:tcPr>
          <w:p w14:paraId="7AB3157F" w14:textId="77777777" w:rsidR="00304A21" w:rsidRPr="00C01370" w:rsidRDefault="00304A21" w:rsidP="00310106">
            <w:pPr>
              <w:spacing w:after="0" w:line="240" w:lineRule="auto"/>
              <w:jc w:val="center"/>
              <w:rPr>
                <w:rFonts w:ascii="Times New Roman" w:eastAsia="Times New Roman" w:hAnsi="Times New Roman" w:cs="Times New Roman"/>
                <w:i/>
                <w:iCs/>
                <w:lang w:eastAsia="sk-SK"/>
              </w:rPr>
            </w:pPr>
            <w:r w:rsidRPr="00C01370">
              <w:rPr>
                <w:rFonts w:ascii="Times New Roman" w:eastAsia="Times New Roman" w:hAnsi="Times New Roman" w:cs="Times New Roman"/>
                <w:i/>
                <w:iCs/>
                <w:lang w:eastAsia="sk-SK"/>
              </w:rPr>
              <w:t>-</w:t>
            </w:r>
          </w:p>
        </w:tc>
        <w:tc>
          <w:tcPr>
            <w:tcW w:w="1985" w:type="dxa"/>
            <w:gridSpan w:val="2"/>
            <w:tcBorders>
              <w:bottom w:val="single" w:sz="4" w:space="0" w:color="auto"/>
            </w:tcBorders>
            <w:vAlign w:val="center"/>
          </w:tcPr>
          <w:p w14:paraId="434CB21B" w14:textId="77777777" w:rsidR="00304A21" w:rsidRPr="00C01370" w:rsidRDefault="00304A21" w:rsidP="00310106">
            <w:pPr>
              <w:spacing w:after="0" w:line="240" w:lineRule="auto"/>
              <w:jc w:val="center"/>
              <w:rPr>
                <w:rFonts w:ascii="Times New Roman" w:eastAsia="Times New Roman" w:hAnsi="Times New Roman" w:cs="Times New Roman"/>
                <w:i/>
                <w:iCs/>
                <w:lang w:eastAsia="sk-SK"/>
              </w:rPr>
            </w:pPr>
            <w:r w:rsidRPr="00C01370">
              <w:rPr>
                <w:rFonts w:ascii="Times New Roman" w:eastAsia="Times New Roman" w:hAnsi="Times New Roman" w:cs="Times New Roman"/>
                <w:i/>
                <w:iCs/>
                <w:lang w:eastAsia="sk-SK"/>
              </w:rPr>
              <w:t>-</w:t>
            </w:r>
          </w:p>
        </w:tc>
      </w:tr>
      <w:tr w:rsidR="00304A21" w:rsidRPr="00FC2B55" w14:paraId="338E2A2D" w14:textId="77777777" w:rsidTr="00310106">
        <w:trPr>
          <w:trHeight w:val="20"/>
        </w:trPr>
        <w:tc>
          <w:tcPr>
            <w:tcW w:w="9371" w:type="dxa"/>
            <w:gridSpan w:val="6"/>
            <w:shd w:val="clear" w:color="auto" w:fill="auto"/>
          </w:tcPr>
          <w:p w14:paraId="37222264" w14:textId="77777777" w:rsidR="00304A21" w:rsidRPr="00FC2B55" w:rsidRDefault="00304A21" w:rsidP="00310106">
            <w:pPr>
              <w:spacing w:after="0" w:line="20" w:lineRule="atLeast"/>
              <w:jc w:val="center"/>
              <w:rPr>
                <w:rFonts w:ascii="Times New Roman" w:eastAsia="Times New Roman" w:hAnsi="Times New Roman" w:cs="Times New Roman"/>
                <w:i/>
                <w:iCs/>
                <w:sz w:val="24"/>
                <w:szCs w:val="24"/>
                <w:highlight w:val="darkGray"/>
                <w:lang w:eastAsia="sk-SK"/>
              </w:rPr>
            </w:pPr>
            <w:r w:rsidRPr="00FC2B55">
              <w:rPr>
                <w:rFonts w:ascii="Times New Roman" w:eastAsia="Times New Roman" w:hAnsi="Times New Roman" w:cs="Times New Roman"/>
                <w:b/>
                <w:sz w:val="24"/>
                <w:szCs w:val="24"/>
                <w:lang w:eastAsia="sk-SK"/>
              </w:rPr>
              <w:t>Zjednodušenie prístupu ku konaniu a odstraňovanie byrokracie</w:t>
            </w:r>
          </w:p>
        </w:tc>
      </w:tr>
      <w:tr w:rsidR="00304A21" w:rsidRPr="00FC2B55" w14:paraId="1B1C0663" w14:textId="77777777" w:rsidTr="00310106">
        <w:trPr>
          <w:trHeight w:val="20"/>
        </w:trPr>
        <w:tc>
          <w:tcPr>
            <w:tcW w:w="9371" w:type="dxa"/>
            <w:gridSpan w:val="6"/>
            <w:shd w:val="clear" w:color="auto" w:fill="auto"/>
          </w:tcPr>
          <w:p w14:paraId="6FF4BDA3" w14:textId="77777777" w:rsidR="00304A21" w:rsidRPr="00FC2B55" w:rsidRDefault="00304A21" w:rsidP="00310106">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304A21" w:rsidRPr="00FC2B55" w14:paraId="19FB165A" w14:textId="77777777" w:rsidTr="00310106">
        <w:trPr>
          <w:trHeight w:val="20"/>
        </w:trPr>
        <w:tc>
          <w:tcPr>
            <w:tcW w:w="3956" w:type="dxa"/>
          </w:tcPr>
          <w:p w14:paraId="1D2DB44C" w14:textId="77777777" w:rsidR="00304A21" w:rsidRPr="00FC2B55" w:rsidRDefault="00304A21" w:rsidP="00310106">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04A21" w:rsidRPr="00FC2B55" w14:paraId="12FFF05E" w14:textId="77777777" w:rsidTr="00310106">
              <w:sdt>
                <w:sdtPr>
                  <w:rPr>
                    <w:rFonts w:ascii="Times New Roman" w:eastAsia="Times New Roman" w:hAnsi="Times New Roman" w:cs="Times New Roman"/>
                    <w:sz w:val="20"/>
                    <w:szCs w:val="20"/>
                    <w:lang w:eastAsia="sk-SK"/>
                  </w:rPr>
                  <w:id w:val="1051428338"/>
                  <w14:checkbox>
                    <w14:checked w14:val="1"/>
                    <w14:checkedState w14:val="2612" w14:font="MS Gothic"/>
                    <w14:uncheckedState w14:val="2610" w14:font="MS Gothic"/>
                  </w14:checkbox>
                </w:sdtPr>
                <w:sdtEndPr/>
                <w:sdtContent>
                  <w:tc>
                    <w:tcPr>
                      <w:tcW w:w="436" w:type="dxa"/>
                    </w:tcPr>
                    <w:p w14:paraId="7D6A8127" w14:textId="77777777" w:rsidR="00304A21" w:rsidRPr="00FC2B55" w:rsidRDefault="00304A21"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79E9A22F"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04A21" w:rsidRPr="00FC2B55" w14:paraId="4435F609" w14:textId="77777777" w:rsidTr="00310106">
              <w:sdt>
                <w:sdtPr>
                  <w:rPr>
                    <w:rFonts w:ascii="Times New Roman" w:eastAsia="Times New Roman" w:hAnsi="Times New Roman" w:cs="Times New Roman"/>
                    <w:sz w:val="20"/>
                    <w:szCs w:val="20"/>
                    <w:lang w:eastAsia="sk-SK"/>
                  </w:rPr>
                  <w:id w:val="-200025544"/>
                  <w14:checkbox>
                    <w14:checked w14:val="0"/>
                    <w14:checkedState w14:val="2612" w14:font="MS Gothic"/>
                    <w14:uncheckedState w14:val="2610" w14:font="MS Gothic"/>
                  </w14:checkbox>
                </w:sdtPr>
                <w:sdtEndPr/>
                <w:sdtContent>
                  <w:tc>
                    <w:tcPr>
                      <w:tcW w:w="436" w:type="dxa"/>
                    </w:tcPr>
                    <w:p w14:paraId="7FB51365" w14:textId="77777777" w:rsidR="00304A21" w:rsidRPr="00FC2B55" w:rsidRDefault="00304A21" w:rsidP="00310106">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0B6144F"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652CA137" w14:textId="77777777" w:rsidR="00304A21" w:rsidRPr="00FC2B55" w:rsidRDefault="00304A21" w:rsidP="00310106">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14:paraId="7C31B509" w14:textId="77777777" w:rsidR="00304A21" w:rsidRPr="00FC2B55" w:rsidRDefault="00304A21" w:rsidP="00310106">
            <w:pPr>
              <w:spacing w:after="0" w:line="240" w:lineRule="auto"/>
              <w:jc w:val="both"/>
              <w:rPr>
                <w:rFonts w:ascii="Times New Roman" w:eastAsia="Times New Roman" w:hAnsi="Times New Roman" w:cs="Times New Roman"/>
                <w:sz w:val="20"/>
                <w:szCs w:val="20"/>
                <w:lang w:eastAsia="sk-SK"/>
              </w:rPr>
            </w:pPr>
            <w:r w:rsidRPr="0AD7C132">
              <w:rPr>
                <w:rFonts w:ascii="Times New Roman" w:eastAsia="Times New Roman" w:hAnsi="Times New Roman" w:cs="Times New Roman"/>
                <w:sz w:val="20"/>
                <w:szCs w:val="20"/>
                <w:lang w:eastAsia="sk-SK"/>
              </w:rPr>
              <w:t>Úprava podmienok už existujúceho správneho konania o udelení, obmedzení a odobratí vodičského oprávnenia, ako aj konania o niektorých opatreniach podľa § 91 zákona č. 8/2009 Z. z.</w:t>
            </w:r>
          </w:p>
        </w:tc>
      </w:tr>
      <w:tr w:rsidR="00304A21" w:rsidRPr="00FC2B55" w14:paraId="1E73CC4C" w14:textId="77777777" w:rsidTr="00310106">
        <w:trPr>
          <w:trHeight w:val="20"/>
        </w:trPr>
        <w:tc>
          <w:tcPr>
            <w:tcW w:w="3956" w:type="dxa"/>
          </w:tcPr>
          <w:p w14:paraId="50954CBE" w14:textId="77777777" w:rsidR="00304A21" w:rsidRPr="00FC2B55" w:rsidRDefault="00304A21" w:rsidP="00310106">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04A21" w:rsidRPr="00FC2B55" w14:paraId="550D5530" w14:textId="77777777" w:rsidTr="00310106">
              <w:sdt>
                <w:sdtPr>
                  <w:rPr>
                    <w:rFonts w:ascii="Times New Roman" w:eastAsia="Times New Roman" w:hAnsi="Times New Roman" w:cs="Times New Roman"/>
                    <w:sz w:val="20"/>
                    <w:szCs w:val="20"/>
                    <w:lang w:eastAsia="sk-SK"/>
                  </w:rPr>
                  <w:id w:val="-945843635"/>
                  <w14:checkbox>
                    <w14:checked w14:val="0"/>
                    <w14:checkedState w14:val="2612" w14:font="MS Gothic"/>
                    <w14:uncheckedState w14:val="2610" w14:font="MS Gothic"/>
                  </w14:checkbox>
                </w:sdtPr>
                <w:sdtEndPr/>
                <w:sdtContent>
                  <w:tc>
                    <w:tcPr>
                      <w:tcW w:w="436" w:type="dxa"/>
                    </w:tcPr>
                    <w:p w14:paraId="0AADEAE5" w14:textId="77777777" w:rsidR="00304A21" w:rsidRPr="00FC2B55" w:rsidRDefault="00304A21"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4D190CD0"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04A21" w:rsidRPr="00FC2B55" w14:paraId="75D689B5" w14:textId="77777777" w:rsidTr="00310106">
              <w:sdt>
                <w:sdtPr>
                  <w:rPr>
                    <w:rFonts w:ascii="Times New Roman" w:eastAsia="Times New Roman" w:hAnsi="Times New Roman" w:cs="Times New Roman"/>
                    <w:sz w:val="20"/>
                    <w:szCs w:val="20"/>
                    <w:lang w:eastAsia="sk-SK"/>
                  </w:rPr>
                  <w:id w:val="31386459"/>
                  <w14:checkbox>
                    <w14:checked w14:val="1"/>
                    <w14:checkedState w14:val="2612" w14:font="MS Gothic"/>
                    <w14:uncheckedState w14:val="2610" w14:font="MS Gothic"/>
                  </w14:checkbox>
                </w:sdtPr>
                <w:sdtEndPr/>
                <w:sdtContent>
                  <w:tc>
                    <w:tcPr>
                      <w:tcW w:w="436" w:type="dxa"/>
                    </w:tcPr>
                    <w:p w14:paraId="7B89F32B" w14:textId="77777777" w:rsidR="00304A21" w:rsidRPr="00FC2B55" w:rsidRDefault="00304A21"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7642A590"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26DE375" w14:textId="77777777" w:rsidR="00304A21" w:rsidRPr="00FC2B55" w:rsidRDefault="00304A21" w:rsidP="00310106">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14:paraId="0CBBDF57" w14:textId="77777777" w:rsidR="00304A21" w:rsidRPr="00FC2B55" w:rsidRDefault="00304A21" w:rsidP="00310106">
            <w:pPr>
              <w:spacing w:after="0" w:line="240" w:lineRule="auto"/>
              <w:jc w:val="both"/>
              <w:rPr>
                <w:rFonts w:ascii="Times New Roman" w:eastAsia="Times New Roman" w:hAnsi="Times New Roman" w:cs="Times New Roman"/>
                <w:sz w:val="20"/>
                <w:szCs w:val="20"/>
                <w:lang w:eastAsia="sk-SK"/>
              </w:rPr>
            </w:pPr>
            <w:r w:rsidRPr="0AD7C132">
              <w:rPr>
                <w:rFonts w:ascii="Times New Roman" w:eastAsia="Times New Roman" w:hAnsi="Times New Roman" w:cs="Times New Roman"/>
                <w:sz w:val="20"/>
                <w:szCs w:val="20"/>
                <w:lang w:eastAsia="sk-SK"/>
              </w:rPr>
              <w:t>Konania sa začínajú ex offo, doklady účastník konania, resp. odborníci (lekár, autoškola) zasielajú elektronicky; fyzicky povinnosť vykonať niektoré o</w:t>
            </w:r>
            <w:r>
              <w:rPr>
                <w:rFonts w:ascii="Times New Roman" w:eastAsia="Times New Roman" w:hAnsi="Times New Roman" w:cs="Times New Roman"/>
                <w:sz w:val="20"/>
                <w:szCs w:val="20"/>
                <w:lang w:eastAsia="sk-SK"/>
              </w:rPr>
              <w:t>patrenia najmä účasť na kurzoch</w:t>
            </w:r>
            <w:r w:rsidRPr="0AD7C132">
              <w:rPr>
                <w:rFonts w:ascii="Times New Roman" w:eastAsia="Times New Roman" w:hAnsi="Times New Roman" w:cs="Times New Roman"/>
                <w:sz w:val="20"/>
                <w:szCs w:val="20"/>
                <w:lang w:eastAsia="sk-SK"/>
              </w:rPr>
              <w:t>.</w:t>
            </w:r>
          </w:p>
        </w:tc>
      </w:tr>
      <w:tr w:rsidR="00304A21" w:rsidRPr="00FC2B55" w14:paraId="3E9AAE74" w14:textId="77777777" w:rsidTr="00310106">
        <w:trPr>
          <w:trHeight w:val="728"/>
        </w:trPr>
        <w:tc>
          <w:tcPr>
            <w:tcW w:w="3956" w:type="dxa"/>
          </w:tcPr>
          <w:p w14:paraId="5B714238" w14:textId="77777777" w:rsidR="00304A21" w:rsidRPr="00FC2B55" w:rsidRDefault="00304A21" w:rsidP="00310106">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6.4.3. </w:t>
            </w:r>
            <w:r w:rsidRPr="00FC2B55">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04A21" w:rsidRPr="00FC2B55" w14:paraId="4CA5B3FD" w14:textId="77777777" w:rsidTr="00310106">
              <w:sdt>
                <w:sdtPr>
                  <w:rPr>
                    <w:rFonts w:ascii="Times New Roman" w:eastAsia="Times New Roman" w:hAnsi="Times New Roman" w:cs="Times New Roman"/>
                    <w:sz w:val="20"/>
                    <w:szCs w:val="20"/>
                    <w:lang w:eastAsia="sk-SK"/>
                  </w:rPr>
                  <w:id w:val="-812871524"/>
                  <w14:checkbox>
                    <w14:checked w14:val="1"/>
                    <w14:checkedState w14:val="2612" w14:font="MS Gothic"/>
                    <w14:uncheckedState w14:val="2610" w14:font="MS Gothic"/>
                  </w14:checkbox>
                </w:sdtPr>
                <w:sdtEndPr/>
                <w:sdtContent>
                  <w:tc>
                    <w:tcPr>
                      <w:tcW w:w="436" w:type="dxa"/>
                    </w:tcPr>
                    <w:p w14:paraId="23064A8B" w14:textId="77777777" w:rsidR="00304A21" w:rsidRPr="00FC2B55" w:rsidRDefault="00304A21"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43667510"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04A21" w:rsidRPr="00FC2B55" w14:paraId="44308498" w14:textId="77777777" w:rsidTr="00310106">
              <w:trPr>
                <w:trHeight w:val="717"/>
              </w:trPr>
              <w:sdt>
                <w:sdtPr>
                  <w:rPr>
                    <w:rFonts w:ascii="Times New Roman" w:eastAsia="Times New Roman" w:hAnsi="Times New Roman" w:cs="Times New Roman"/>
                    <w:sz w:val="20"/>
                    <w:szCs w:val="20"/>
                    <w:lang w:eastAsia="sk-SK"/>
                  </w:rPr>
                  <w:id w:val="441276830"/>
                  <w14:checkbox>
                    <w14:checked w14:val="0"/>
                    <w14:checkedState w14:val="2612" w14:font="MS Gothic"/>
                    <w14:uncheckedState w14:val="2610" w14:font="MS Gothic"/>
                  </w14:checkbox>
                </w:sdtPr>
                <w:sdtEndPr/>
                <w:sdtContent>
                  <w:tc>
                    <w:tcPr>
                      <w:tcW w:w="436" w:type="dxa"/>
                    </w:tcPr>
                    <w:p w14:paraId="0BF6CE33" w14:textId="77777777" w:rsidR="00304A21" w:rsidRPr="00FC2B55" w:rsidRDefault="00304A21"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1651337A"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145B9AAE" w14:textId="77777777" w:rsidR="00304A21" w:rsidRPr="00FC2B55" w:rsidRDefault="00304A21" w:rsidP="00310106">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14:paraId="1949C86D" w14:textId="77777777" w:rsidR="00304A21" w:rsidRPr="00FC2B55" w:rsidRDefault="00304A21" w:rsidP="00310106">
            <w:pPr>
              <w:spacing w:after="0" w:line="240" w:lineRule="auto"/>
              <w:jc w:val="both"/>
              <w:rPr>
                <w:rFonts w:ascii="Times New Roman" w:eastAsia="Times New Roman" w:hAnsi="Times New Roman" w:cs="Times New Roman"/>
                <w:sz w:val="24"/>
                <w:szCs w:val="24"/>
                <w:lang w:eastAsia="sk-SK"/>
              </w:rPr>
            </w:pPr>
            <w:r w:rsidRPr="0AD7C132">
              <w:rPr>
                <w:rFonts w:ascii="Times New Roman" w:eastAsia="Times New Roman" w:hAnsi="Times New Roman" w:cs="Times New Roman"/>
                <w:sz w:val="20"/>
                <w:szCs w:val="20"/>
                <w:lang w:eastAsia="sk-SK"/>
              </w:rPr>
              <w:t>Zavádza sa nová povinnosť posudzujúceho psychológa komunikovať s orgánom verejnej správy len elektronicky.</w:t>
            </w:r>
          </w:p>
        </w:tc>
      </w:tr>
      <w:tr w:rsidR="00304A21" w:rsidRPr="00FC2B55" w14:paraId="1A91219F" w14:textId="77777777" w:rsidTr="00310106">
        <w:trPr>
          <w:trHeight w:val="20"/>
        </w:trPr>
        <w:tc>
          <w:tcPr>
            <w:tcW w:w="9371" w:type="dxa"/>
            <w:gridSpan w:val="6"/>
            <w:shd w:val="clear" w:color="auto" w:fill="BFBFBF" w:themeFill="background1" w:themeFillShade="BF"/>
          </w:tcPr>
          <w:p w14:paraId="4F235C1A" w14:textId="77777777" w:rsidR="00304A21" w:rsidRPr="00FC2B55" w:rsidRDefault="00304A21" w:rsidP="00310106">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304A21" w:rsidRPr="00FC2B55" w14:paraId="2FBC7CFD" w14:textId="77777777" w:rsidTr="00310106">
        <w:trPr>
          <w:trHeight w:val="20"/>
        </w:trPr>
        <w:tc>
          <w:tcPr>
            <w:tcW w:w="3956" w:type="dxa"/>
          </w:tcPr>
          <w:p w14:paraId="4CC391E0" w14:textId="77777777" w:rsidR="00304A21" w:rsidRPr="00FC2B55" w:rsidRDefault="00304A21" w:rsidP="00310106">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04A21" w:rsidRPr="00FC2B55" w14:paraId="47D67DB2" w14:textId="77777777" w:rsidTr="00310106">
              <w:sdt>
                <w:sdtPr>
                  <w:rPr>
                    <w:rFonts w:ascii="Times New Roman" w:eastAsia="Times New Roman" w:hAnsi="Times New Roman" w:cs="Times New Roman"/>
                    <w:sz w:val="20"/>
                    <w:szCs w:val="20"/>
                    <w:lang w:eastAsia="sk-SK"/>
                  </w:rPr>
                  <w:id w:val="43339831"/>
                  <w14:checkbox>
                    <w14:checked w14:val="1"/>
                    <w14:checkedState w14:val="2612" w14:font="MS Gothic"/>
                    <w14:uncheckedState w14:val="2610" w14:font="MS Gothic"/>
                  </w14:checkbox>
                </w:sdtPr>
                <w:sdtEndPr/>
                <w:sdtContent>
                  <w:tc>
                    <w:tcPr>
                      <w:tcW w:w="436" w:type="dxa"/>
                    </w:tcPr>
                    <w:p w14:paraId="05C0124C" w14:textId="77777777" w:rsidR="00304A21" w:rsidRPr="00FC2B55" w:rsidRDefault="00304A21"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348AB1DF"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04A21" w:rsidRPr="00FC2B55" w14:paraId="56CE1E50" w14:textId="77777777" w:rsidTr="00310106">
              <w:sdt>
                <w:sdtPr>
                  <w:rPr>
                    <w:rFonts w:ascii="Times New Roman" w:eastAsia="Times New Roman" w:hAnsi="Times New Roman" w:cs="Times New Roman"/>
                    <w:sz w:val="20"/>
                    <w:szCs w:val="20"/>
                    <w:lang w:eastAsia="sk-SK"/>
                  </w:rPr>
                  <w:id w:val="-79453833"/>
                  <w14:checkbox>
                    <w14:checked w14:val="0"/>
                    <w14:checkedState w14:val="2612" w14:font="MS Gothic"/>
                    <w14:uncheckedState w14:val="2610" w14:font="MS Gothic"/>
                  </w14:checkbox>
                </w:sdtPr>
                <w:sdtEndPr/>
                <w:sdtContent>
                  <w:tc>
                    <w:tcPr>
                      <w:tcW w:w="436" w:type="dxa"/>
                    </w:tcPr>
                    <w:p w14:paraId="0AA0ECA9" w14:textId="77777777" w:rsidR="00304A21" w:rsidRPr="00FC2B55" w:rsidRDefault="00304A21" w:rsidP="00310106">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AA3BE73"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3C6DC96A" w14:textId="77777777" w:rsidR="00304A21" w:rsidRPr="00FC2B55" w:rsidRDefault="00304A21" w:rsidP="00310106">
            <w:pPr>
              <w:spacing w:after="0" w:line="240" w:lineRule="auto"/>
              <w:rPr>
                <w:rFonts w:ascii="Times New Roman" w:eastAsia="Times New Roman" w:hAnsi="Times New Roman" w:cs="Times New Roman"/>
                <w:sz w:val="24"/>
                <w:szCs w:val="24"/>
                <w:lang w:eastAsia="sk-SK"/>
              </w:rPr>
            </w:pPr>
          </w:p>
        </w:tc>
        <w:tc>
          <w:tcPr>
            <w:tcW w:w="3969" w:type="dxa"/>
            <w:gridSpan w:val="4"/>
          </w:tcPr>
          <w:p w14:paraId="5AD4C5FE" w14:textId="77777777" w:rsidR="00304A21" w:rsidRPr="00FC2B55" w:rsidRDefault="00304A21" w:rsidP="00310106">
            <w:pPr>
              <w:spacing w:after="0" w:line="20" w:lineRule="atLeast"/>
              <w:jc w:val="both"/>
              <w:rPr>
                <w:rFonts w:ascii="Times New Roman" w:eastAsia="Times New Roman" w:hAnsi="Times New Roman" w:cs="Times New Roman"/>
                <w:sz w:val="20"/>
                <w:szCs w:val="20"/>
                <w:lang w:eastAsia="sk-SK"/>
              </w:rPr>
            </w:pPr>
            <w:r w:rsidRPr="0AD7C132">
              <w:rPr>
                <w:rFonts w:ascii="Times New Roman" w:eastAsia="Times New Roman" w:hAnsi="Times New Roman" w:cs="Times New Roman"/>
                <w:sz w:val="20"/>
                <w:szCs w:val="20"/>
                <w:lang w:eastAsia="sk-SK"/>
              </w:rPr>
              <w:t>Pri žiadosti o vrátenie odobratého vodičského oprávnenia preukazuje osoba splnenie podmienok</w:t>
            </w:r>
            <w:r>
              <w:rPr>
                <w:rFonts w:ascii="Times New Roman" w:eastAsia="Times New Roman" w:hAnsi="Times New Roman" w:cs="Times New Roman"/>
                <w:sz w:val="20"/>
                <w:szCs w:val="20"/>
                <w:lang w:eastAsia="sk-SK"/>
              </w:rPr>
              <w:t xml:space="preserve"> (informácie, ktoré štátny orgán nemá inak k dispozícii).</w:t>
            </w:r>
          </w:p>
        </w:tc>
      </w:tr>
      <w:tr w:rsidR="00304A21" w:rsidRPr="00FC2B55" w14:paraId="18295BBC" w14:textId="77777777" w:rsidTr="00310106">
        <w:trPr>
          <w:trHeight w:val="1088"/>
        </w:trPr>
        <w:tc>
          <w:tcPr>
            <w:tcW w:w="3956" w:type="dxa"/>
          </w:tcPr>
          <w:p w14:paraId="6D13B5F9" w14:textId="77777777" w:rsidR="00304A21" w:rsidRPr="00FC2B55" w:rsidRDefault="00304A21" w:rsidP="00310106">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04A21" w:rsidRPr="00FC2B55" w14:paraId="3E984457" w14:textId="77777777" w:rsidTr="00310106">
              <w:sdt>
                <w:sdtPr>
                  <w:rPr>
                    <w:rFonts w:ascii="Times New Roman" w:eastAsia="Times New Roman" w:hAnsi="Times New Roman" w:cs="Times New Roman"/>
                    <w:sz w:val="20"/>
                    <w:szCs w:val="20"/>
                    <w:lang w:eastAsia="sk-SK"/>
                  </w:rPr>
                  <w:id w:val="450372319"/>
                  <w14:checkbox>
                    <w14:checked w14:val="0"/>
                    <w14:checkedState w14:val="2612" w14:font="MS Gothic"/>
                    <w14:uncheckedState w14:val="2610" w14:font="MS Gothic"/>
                  </w14:checkbox>
                </w:sdtPr>
                <w:sdtEndPr/>
                <w:sdtContent>
                  <w:tc>
                    <w:tcPr>
                      <w:tcW w:w="436" w:type="dxa"/>
                    </w:tcPr>
                    <w:p w14:paraId="2838F6E9" w14:textId="77777777" w:rsidR="00304A21" w:rsidRPr="00FC2B55" w:rsidRDefault="00304A21"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2C652063"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04A21" w:rsidRPr="00FC2B55" w14:paraId="03ADCB9B" w14:textId="77777777" w:rsidTr="00310106">
              <w:sdt>
                <w:sdtPr>
                  <w:rPr>
                    <w:rFonts w:ascii="Times New Roman" w:eastAsia="Times New Roman" w:hAnsi="Times New Roman" w:cs="Times New Roman"/>
                    <w:sz w:val="20"/>
                    <w:szCs w:val="20"/>
                    <w:lang w:eastAsia="sk-SK"/>
                  </w:rPr>
                  <w:id w:val="617261598"/>
                  <w14:checkbox>
                    <w14:checked w14:val="1"/>
                    <w14:checkedState w14:val="2612" w14:font="MS Gothic"/>
                    <w14:uncheckedState w14:val="2610" w14:font="MS Gothic"/>
                  </w14:checkbox>
                </w:sdtPr>
                <w:sdtEndPr/>
                <w:sdtContent>
                  <w:tc>
                    <w:tcPr>
                      <w:tcW w:w="436" w:type="dxa"/>
                    </w:tcPr>
                    <w:p w14:paraId="7282974B" w14:textId="77777777" w:rsidR="00304A21" w:rsidRPr="00FC2B55" w:rsidRDefault="00304A21"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16F30259"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3D68A06C" w14:textId="77777777" w:rsidR="00304A21" w:rsidRPr="00FC2B55" w:rsidRDefault="00304A21" w:rsidP="00310106">
            <w:pPr>
              <w:spacing w:after="0" w:line="240" w:lineRule="auto"/>
              <w:rPr>
                <w:rFonts w:ascii="Times New Roman" w:eastAsia="Times New Roman" w:hAnsi="Times New Roman" w:cs="Times New Roman"/>
                <w:sz w:val="24"/>
                <w:szCs w:val="24"/>
                <w:lang w:eastAsia="sk-SK"/>
              </w:rPr>
            </w:pPr>
          </w:p>
        </w:tc>
        <w:tc>
          <w:tcPr>
            <w:tcW w:w="3969" w:type="dxa"/>
            <w:gridSpan w:val="4"/>
          </w:tcPr>
          <w:p w14:paraId="71DF2207" w14:textId="77777777" w:rsidR="00304A21" w:rsidRPr="00FC2B55" w:rsidRDefault="00304A21" w:rsidP="00310106">
            <w:pPr>
              <w:spacing w:after="0" w:line="20" w:lineRule="atLeast"/>
              <w:jc w:val="both"/>
              <w:rPr>
                <w:rFonts w:ascii="Times New Roman" w:eastAsia="Times New Roman" w:hAnsi="Times New Roman" w:cs="Times New Roman"/>
                <w:i/>
                <w:iCs/>
                <w:sz w:val="24"/>
                <w:szCs w:val="24"/>
                <w:lang w:eastAsia="sk-SK"/>
              </w:rPr>
            </w:pPr>
          </w:p>
        </w:tc>
      </w:tr>
      <w:tr w:rsidR="00304A21" w:rsidRPr="00FC2B55" w14:paraId="1898D8CD" w14:textId="77777777" w:rsidTr="00310106">
        <w:trPr>
          <w:trHeight w:val="20"/>
        </w:trPr>
        <w:tc>
          <w:tcPr>
            <w:tcW w:w="3956" w:type="dxa"/>
          </w:tcPr>
          <w:p w14:paraId="05B0F213" w14:textId="77777777" w:rsidR="00304A21" w:rsidRPr="00FC2B55" w:rsidRDefault="00304A21" w:rsidP="00310106">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6.5.3. </w:t>
            </w:r>
            <w:r w:rsidRPr="00FC2B55">
              <w:rPr>
                <w:rFonts w:ascii="Times New Roman" w:eastAsia="Times New Roman" w:hAnsi="Times New Roman" w:cs="Times New Roman"/>
                <w:sz w:val="20"/>
                <w:lang w:eastAsia="sk-SK"/>
              </w:rPr>
              <w:t>Budú údaje poskytované režimom podľa zákona č. 177/2018 Z.</w:t>
            </w:r>
            <w:r>
              <w:rPr>
                <w:rFonts w:ascii="Times New Roman" w:eastAsia="Times New Roman" w:hAnsi="Times New Roman" w:cs="Times New Roman"/>
                <w:sz w:val="20"/>
                <w:lang w:eastAsia="sk-SK"/>
              </w:rPr>
              <w:t xml:space="preserve"> </w:t>
            </w:r>
            <w:r w:rsidRPr="00FC2B55">
              <w:rPr>
                <w:rFonts w:ascii="Times New Roman" w:eastAsia="Times New Roman" w:hAnsi="Times New Roman" w:cs="Times New Roman"/>
                <w:sz w:val="20"/>
                <w:lang w:eastAsia="sk-SK"/>
              </w:rPr>
              <w:t xml:space="preserve">z.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04A21" w:rsidRPr="00FC2B55" w14:paraId="537C5E77" w14:textId="77777777" w:rsidTr="00310106">
              <w:sdt>
                <w:sdtPr>
                  <w:rPr>
                    <w:rFonts w:ascii="Times New Roman" w:eastAsia="Times New Roman" w:hAnsi="Times New Roman" w:cs="Times New Roman"/>
                    <w:sz w:val="20"/>
                    <w:szCs w:val="20"/>
                    <w:lang w:eastAsia="sk-SK"/>
                  </w:rPr>
                  <w:id w:val="-2115887386"/>
                  <w14:checkbox>
                    <w14:checked w14:val="1"/>
                    <w14:checkedState w14:val="2612" w14:font="MS Gothic"/>
                    <w14:uncheckedState w14:val="2610" w14:font="MS Gothic"/>
                  </w14:checkbox>
                </w:sdtPr>
                <w:sdtEndPr/>
                <w:sdtContent>
                  <w:tc>
                    <w:tcPr>
                      <w:tcW w:w="436" w:type="dxa"/>
                    </w:tcPr>
                    <w:p w14:paraId="70436DE9" w14:textId="77777777" w:rsidR="00304A21" w:rsidRPr="00FC2B55" w:rsidRDefault="00304A21"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65DC6786"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04A21" w:rsidRPr="00FC2B55" w14:paraId="7BD69094" w14:textId="77777777" w:rsidTr="00310106">
              <w:sdt>
                <w:sdtPr>
                  <w:rPr>
                    <w:rFonts w:ascii="Times New Roman" w:eastAsia="Times New Roman" w:hAnsi="Times New Roman" w:cs="Times New Roman"/>
                    <w:sz w:val="20"/>
                    <w:szCs w:val="20"/>
                    <w:lang w:eastAsia="sk-SK"/>
                  </w:rPr>
                  <w:id w:val="-1730609562"/>
                  <w14:checkbox>
                    <w14:checked w14:val="0"/>
                    <w14:checkedState w14:val="2612" w14:font="MS Gothic"/>
                    <w14:uncheckedState w14:val="2610" w14:font="MS Gothic"/>
                  </w14:checkbox>
                </w:sdtPr>
                <w:sdtEndPr/>
                <w:sdtContent>
                  <w:tc>
                    <w:tcPr>
                      <w:tcW w:w="436" w:type="dxa"/>
                    </w:tcPr>
                    <w:p w14:paraId="6540CC73" w14:textId="77777777" w:rsidR="00304A21" w:rsidRPr="00FC2B55" w:rsidRDefault="00304A21" w:rsidP="00310106">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1F05416"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71756DA2" w14:textId="77777777" w:rsidR="00304A21" w:rsidRPr="00FC2B55" w:rsidRDefault="00304A21" w:rsidP="00310106">
            <w:pPr>
              <w:spacing w:after="0" w:line="240" w:lineRule="auto"/>
              <w:rPr>
                <w:rFonts w:ascii="Times New Roman" w:eastAsia="Times New Roman" w:hAnsi="Times New Roman" w:cs="Times New Roman"/>
                <w:sz w:val="24"/>
                <w:szCs w:val="24"/>
                <w:lang w:eastAsia="sk-SK"/>
              </w:rPr>
            </w:pPr>
          </w:p>
        </w:tc>
        <w:tc>
          <w:tcPr>
            <w:tcW w:w="3969" w:type="dxa"/>
            <w:gridSpan w:val="4"/>
          </w:tcPr>
          <w:p w14:paraId="40FBD7F6" w14:textId="77777777" w:rsidR="00304A21" w:rsidRPr="00FC2B55" w:rsidRDefault="00304A21" w:rsidP="00310106">
            <w:pPr>
              <w:spacing w:after="0" w:line="240" w:lineRule="auto"/>
              <w:ind w:right="5"/>
              <w:jc w:val="both"/>
              <w:rPr>
                <w:rFonts w:ascii="Times New Roman" w:eastAsia="Times New Roman" w:hAnsi="Times New Roman" w:cs="Times New Roman"/>
                <w:sz w:val="24"/>
                <w:szCs w:val="24"/>
                <w:lang w:eastAsia="sk-SK"/>
              </w:rPr>
            </w:pPr>
            <w:r w:rsidRPr="0AD7C132">
              <w:rPr>
                <w:rFonts w:ascii="Times New Roman" w:eastAsia="Times New Roman" w:hAnsi="Times New Roman" w:cs="Times New Roman"/>
                <w:sz w:val="20"/>
                <w:szCs w:val="20"/>
                <w:lang w:eastAsia="sk-SK"/>
              </w:rPr>
              <w:t xml:space="preserve">Držiteľ vodičského oprávnenia preukazuje splnenie podmienok dokladom o preskúmaní zdravotnej spôsobilosti (lekár môže/nemusí zasielať doklad aj elektronicky); </w:t>
            </w:r>
            <w:r>
              <w:rPr>
                <w:rFonts w:ascii="Times New Roman" w:eastAsia="Times New Roman" w:hAnsi="Times New Roman" w:cs="Times New Roman"/>
                <w:sz w:val="20"/>
                <w:szCs w:val="20"/>
                <w:lang w:eastAsia="sk-SK"/>
              </w:rPr>
              <w:br/>
            </w:r>
            <w:r w:rsidRPr="0AD7C132">
              <w:rPr>
                <w:rFonts w:ascii="Times New Roman" w:eastAsia="Times New Roman" w:hAnsi="Times New Roman" w:cs="Times New Roman"/>
                <w:sz w:val="20"/>
                <w:szCs w:val="20"/>
                <w:lang w:eastAsia="sk-SK"/>
              </w:rPr>
              <w:t>doklad o preskúmaní psychickej spôsobilosti, o preskúšaní odbornej spôsobilosti, o podrobení sa rehabilitačnému programu pre vodičov a odbornému poradenstvu zabezpečuje orgán PZ službou v IS DSA.</w:t>
            </w:r>
          </w:p>
        </w:tc>
      </w:tr>
      <w:tr w:rsidR="00304A21" w:rsidRPr="00FC2B55" w14:paraId="2EFB49FD" w14:textId="77777777" w:rsidTr="00310106">
        <w:trPr>
          <w:trHeight w:val="20"/>
        </w:trPr>
        <w:tc>
          <w:tcPr>
            <w:tcW w:w="3956" w:type="dxa"/>
            <w:tcBorders>
              <w:bottom w:val="single" w:sz="4" w:space="0" w:color="auto"/>
            </w:tcBorders>
          </w:tcPr>
          <w:p w14:paraId="3AC2018C" w14:textId="77777777" w:rsidR="00304A21" w:rsidRPr="00FC2B55" w:rsidRDefault="00304A21" w:rsidP="00310106">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04A21" w:rsidRPr="00FC2B55" w14:paraId="52154770" w14:textId="77777777" w:rsidTr="00310106">
              <w:sdt>
                <w:sdtPr>
                  <w:rPr>
                    <w:rFonts w:ascii="Times New Roman" w:eastAsia="Times New Roman" w:hAnsi="Times New Roman" w:cs="Times New Roman"/>
                    <w:sz w:val="20"/>
                    <w:szCs w:val="20"/>
                    <w:lang w:eastAsia="sk-SK"/>
                  </w:rPr>
                  <w:id w:val="2088412960"/>
                  <w14:checkbox>
                    <w14:checked w14:val="0"/>
                    <w14:checkedState w14:val="2612" w14:font="MS Gothic"/>
                    <w14:uncheckedState w14:val="2610" w14:font="MS Gothic"/>
                  </w14:checkbox>
                </w:sdtPr>
                <w:sdtEndPr/>
                <w:sdtContent>
                  <w:tc>
                    <w:tcPr>
                      <w:tcW w:w="436" w:type="dxa"/>
                    </w:tcPr>
                    <w:p w14:paraId="3FC21FDE" w14:textId="77777777" w:rsidR="00304A21" w:rsidRPr="00FC2B55" w:rsidRDefault="00304A21" w:rsidP="00310106">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54D507B"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04A21" w:rsidRPr="00FC2B55" w14:paraId="6C3B37FC" w14:textId="77777777" w:rsidTr="00310106">
              <w:sdt>
                <w:sdtPr>
                  <w:rPr>
                    <w:rFonts w:ascii="Times New Roman" w:eastAsia="Times New Roman" w:hAnsi="Times New Roman" w:cs="Times New Roman"/>
                    <w:sz w:val="20"/>
                    <w:szCs w:val="20"/>
                    <w:lang w:eastAsia="sk-SK"/>
                  </w:rPr>
                  <w:id w:val="-439767500"/>
                  <w14:checkbox>
                    <w14:checked w14:val="1"/>
                    <w14:checkedState w14:val="2612" w14:font="MS Gothic"/>
                    <w14:uncheckedState w14:val="2610" w14:font="MS Gothic"/>
                  </w14:checkbox>
                </w:sdtPr>
                <w:sdtEndPr/>
                <w:sdtContent>
                  <w:tc>
                    <w:tcPr>
                      <w:tcW w:w="436" w:type="dxa"/>
                    </w:tcPr>
                    <w:p w14:paraId="15627BD7" w14:textId="77777777" w:rsidR="00304A21" w:rsidRPr="00FC2B55" w:rsidRDefault="00304A21"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7E35AD03"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36DFADF7" w14:textId="77777777" w:rsidR="00304A21" w:rsidRPr="00FC2B55" w:rsidRDefault="00304A21" w:rsidP="00310106">
            <w:pPr>
              <w:spacing w:after="0" w:line="240" w:lineRule="auto"/>
              <w:rPr>
                <w:rFonts w:ascii="Times New Roman" w:eastAsia="Times New Roman" w:hAnsi="Times New Roman" w:cs="Times New Roman"/>
                <w:sz w:val="24"/>
                <w:szCs w:val="24"/>
                <w:lang w:eastAsia="sk-SK"/>
              </w:rPr>
            </w:pPr>
          </w:p>
        </w:tc>
        <w:tc>
          <w:tcPr>
            <w:tcW w:w="3969" w:type="dxa"/>
            <w:gridSpan w:val="4"/>
            <w:tcBorders>
              <w:bottom w:val="single" w:sz="4" w:space="0" w:color="auto"/>
            </w:tcBorders>
          </w:tcPr>
          <w:p w14:paraId="3E21BA77" w14:textId="77777777" w:rsidR="00304A21" w:rsidRPr="00FC2B55" w:rsidRDefault="00304A21" w:rsidP="00310106">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w:t>
            </w:r>
          </w:p>
        </w:tc>
      </w:tr>
      <w:tr w:rsidR="00304A21" w:rsidRPr="00FC2B55" w14:paraId="614E26FE" w14:textId="77777777" w:rsidTr="00310106">
        <w:trPr>
          <w:trHeight w:val="20"/>
        </w:trPr>
        <w:tc>
          <w:tcPr>
            <w:tcW w:w="9371" w:type="dxa"/>
            <w:gridSpan w:val="6"/>
            <w:shd w:val="clear" w:color="auto" w:fill="auto"/>
          </w:tcPr>
          <w:p w14:paraId="795231D1" w14:textId="77777777" w:rsidR="00304A21" w:rsidRPr="00FC2B55" w:rsidRDefault="00304A21" w:rsidP="00310106">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Výmena údajov medzi orgánmi verejnej moci</w:t>
            </w:r>
          </w:p>
        </w:tc>
      </w:tr>
      <w:tr w:rsidR="00304A21" w:rsidRPr="00FC2B55" w14:paraId="6684204B" w14:textId="77777777" w:rsidTr="00310106">
        <w:trPr>
          <w:trHeight w:val="20"/>
        </w:trPr>
        <w:tc>
          <w:tcPr>
            <w:tcW w:w="3956" w:type="dxa"/>
          </w:tcPr>
          <w:p w14:paraId="0E3AD916" w14:textId="77777777" w:rsidR="00304A21" w:rsidRPr="00FC2B55" w:rsidRDefault="00304A21" w:rsidP="00310106">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6.6.1. </w:t>
            </w:r>
            <w:r w:rsidRPr="00FC2B55">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04A21" w:rsidRPr="00FC2B55" w14:paraId="443A5563" w14:textId="77777777" w:rsidTr="00310106">
              <w:sdt>
                <w:sdtPr>
                  <w:rPr>
                    <w:rFonts w:ascii="Times New Roman" w:eastAsia="Times New Roman" w:hAnsi="Times New Roman" w:cs="Times New Roman"/>
                    <w:sz w:val="20"/>
                    <w:szCs w:val="20"/>
                    <w:lang w:eastAsia="sk-SK"/>
                  </w:rPr>
                  <w:id w:val="-581141114"/>
                  <w14:checkbox>
                    <w14:checked w14:val="0"/>
                    <w14:checkedState w14:val="2612" w14:font="MS Gothic"/>
                    <w14:uncheckedState w14:val="2610" w14:font="MS Gothic"/>
                  </w14:checkbox>
                </w:sdtPr>
                <w:sdtEndPr/>
                <w:sdtContent>
                  <w:tc>
                    <w:tcPr>
                      <w:tcW w:w="436" w:type="dxa"/>
                    </w:tcPr>
                    <w:p w14:paraId="02A6C94F" w14:textId="77777777" w:rsidR="00304A21" w:rsidRPr="00FC2B55" w:rsidRDefault="00304A21" w:rsidP="00310106">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3858489"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04A21" w:rsidRPr="00FC2B55" w14:paraId="5252D379" w14:textId="77777777" w:rsidTr="00310106">
              <w:sdt>
                <w:sdtPr>
                  <w:rPr>
                    <w:rFonts w:ascii="Times New Roman" w:eastAsia="Times New Roman" w:hAnsi="Times New Roman" w:cs="Times New Roman"/>
                    <w:sz w:val="20"/>
                    <w:szCs w:val="20"/>
                    <w:lang w:eastAsia="sk-SK"/>
                  </w:rPr>
                  <w:id w:val="-561481988"/>
                  <w14:checkbox>
                    <w14:checked w14:val="1"/>
                    <w14:checkedState w14:val="2612" w14:font="MS Gothic"/>
                    <w14:uncheckedState w14:val="2610" w14:font="MS Gothic"/>
                  </w14:checkbox>
                </w:sdtPr>
                <w:sdtEndPr/>
                <w:sdtContent>
                  <w:tc>
                    <w:tcPr>
                      <w:tcW w:w="436" w:type="dxa"/>
                    </w:tcPr>
                    <w:p w14:paraId="0CEA8ABD" w14:textId="77777777" w:rsidR="00304A21" w:rsidRPr="00FC2B55" w:rsidRDefault="00304A21"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1CD92AFC"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E879F33" w14:textId="77777777" w:rsidR="00304A21" w:rsidRPr="00FC2B55" w:rsidRDefault="00304A21" w:rsidP="00310106">
            <w:pPr>
              <w:spacing w:after="0" w:line="240" w:lineRule="auto"/>
              <w:rPr>
                <w:rFonts w:ascii="Times New Roman" w:eastAsia="Times New Roman" w:hAnsi="Times New Roman" w:cs="Times New Roman"/>
                <w:sz w:val="24"/>
                <w:szCs w:val="24"/>
                <w:lang w:eastAsia="sk-SK"/>
              </w:rPr>
            </w:pPr>
          </w:p>
        </w:tc>
        <w:tc>
          <w:tcPr>
            <w:tcW w:w="3969" w:type="dxa"/>
            <w:gridSpan w:val="4"/>
          </w:tcPr>
          <w:p w14:paraId="43F343FD" w14:textId="77777777" w:rsidR="00304A21" w:rsidRPr="00B017F0" w:rsidRDefault="00304A21" w:rsidP="00310106">
            <w:pPr>
              <w:spacing w:after="0" w:line="240" w:lineRule="auto"/>
              <w:ind w:right="-137"/>
              <w:rPr>
                <w:rFonts w:ascii="Times New Roman" w:eastAsia="Times New Roman" w:hAnsi="Times New Roman" w:cs="Times New Roman"/>
                <w:i/>
                <w:iCs/>
                <w:sz w:val="18"/>
                <w:szCs w:val="18"/>
                <w:lang w:eastAsia="sk-SK"/>
              </w:rPr>
            </w:pPr>
            <w:r w:rsidRPr="00B017F0">
              <w:rPr>
                <w:rFonts w:ascii="Times New Roman" w:eastAsia="Times New Roman" w:hAnsi="Times New Roman" w:cs="Times New Roman"/>
                <w:i/>
                <w:iCs/>
                <w:sz w:val="18"/>
                <w:szCs w:val="18"/>
                <w:lang w:eastAsia="sk-SK"/>
              </w:rPr>
              <w:t>(Uveďte, aká nová evidencia údajov sa zriaďuje, resp. akú evidenciu údajov návrh upravuje.)</w:t>
            </w:r>
          </w:p>
        </w:tc>
      </w:tr>
      <w:tr w:rsidR="00304A21" w:rsidRPr="00FC2B55" w14:paraId="0B32AB1F" w14:textId="77777777" w:rsidTr="00310106">
        <w:trPr>
          <w:trHeight w:val="20"/>
        </w:trPr>
        <w:tc>
          <w:tcPr>
            <w:tcW w:w="3956" w:type="dxa"/>
          </w:tcPr>
          <w:p w14:paraId="75D7BFD9" w14:textId="77777777" w:rsidR="00304A21" w:rsidRPr="00FC2B55" w:rsidRDefault="00304A21" w:rsidP="00310106">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6.6.2. </w:t>
            </w:r>
            <w:r w:rsidRPr="00FC2B55">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04A21" w:rsidRPr="00FC2B55" w14:paraId="1B7286B4" w14:textId="77777777" w:rsidTr="00310106">
              <w:sdt>
                <w:sdtPr>
                  <w:rPr>
                    <w:rFonts w:ascii="Times New Roman" w:eastAsia="Times New Roman" w:hAnsi="Times New Roman" w:cs="Times New Roman"/>
                    <w:sz w:val="20"/>
                    <w:szCs w:val="20"/>
                    <w:lang w:eastAsia="sk-SK"/>
                  </w:rPr>
                  <w:id w:val="1434169894"/>
                  <w14:checkbox>
                    <w14:checked w14:val="0"/>
                    <w14:checkedState w14:val="2612" w14:font="MS Gothic"/>
                    <w14:uncheckedState w14:val="2610" w14:font="MS Gothic"/>
                  </w14:checkbox>
                </w:sdtPr>
                <w:sdtEndPr/>
                <w:sdtContent>
                  <w:tc>
                    <w:tcPr>
                      <w:tcW w:w="436" w:type="dxa"/>
                    </w:tcPr>
                    <w:p w14:paraId="70E7E988" w14:textId="77777777" w:rsidR="00304A21" w:rsidRPr="00FC2B55" w:rsidRDefault="00304A21" w:rsidP="00310106">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BF6F06F"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04A21" w:rsidRPr="00FC2B55" w14:paraId="637CC309" w14:textId="77777777" w:rsidTr="00310106">
              <w:sdt>
                <w:sdtPr>
                  <w:rPr>
                    <w:rFonts w:ascii="Times New Roman" w:eastAsia="Times New Roman" w:hAnsi="Times New Roman" w:cs="Times New Roman"/>
                    <w:sz w:val="20"/>
                    <w:szCs w:val="20"/>
                    <w:lang w:eastAsia="sk-SK"/>
                  </w:rPr>
                  <w:id w:val="-1288507644"/>
                  <w14:checkbox>
                    <w14:checked w14:val="1"/>
                    <w14:checkedState w14:val="2612" w14:font="MS Gothic"/>
                    <w14:uncheckedState w14:val="2610" w14:font="MS Gothic"/>
                  </w14:checkbox>
                </w:sdtPr>
                <w:sdtEndPr/>
                <w:sdtContent>
                  <w:tc>
                    <w:tcPr>
                      <w:tcW w:w="436" w:type="dxa"/>
                    </w:tcPr>
                    <w:p w14:paraId="13A65998" w14:textId="77777777" w:rsidR="00304A21" w:rsidRPr="00FC2B55" w:rsidRDefault="00304A21"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6FC7EA84"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4531E7D" w14:textId="77777777" w:rsidR="00304A21" w:rsidRPr="00FC2B55" w:rsidRDefault="00304A21" w:rsidP="00310106">
            <w:pPr>
              <w:spacing w:after="0" w:line="240" w:lineRule="auto"/>
              <w:rPr>
                <w:rFonts w:ascii="Times New Roman" w:eastAsia="Times New Roman" w:hAnsi="Times New Roman" w:cs="Times New Roman"/>
                <w:sz w:val="24"/>
                <w:szCs w:val="24"/>
                <w:lang w:eastAsia="sk-SK"/>
              </w:rPr>
            </w:pPr>
          </w:p>
        </w:tc>
        <w:tc>
          <w:tcPr>
            <w:tcW w:w="3969" w:type="dxa"/>
            <w:gridSpan w:val="4"/>
          </w:tcPr>
          <w:p w14:paraId="43C582AB" w14:textId="77777777" w:rsidR="00304A21" w:rsidRPr="00B017F0" w:rsidRDefault="00304A21" w:rsidP="00310106">
            <w:pPr>
              <w:spacing w:after="0" w:line="240" w:lineRule="auto"/>
              <w:ind w:right="-18"/>
              <w:rPr>
                <w:rFonts w:ascii="Times New Roman" w:eastAsia="Times New Roman" w:hAnsi="Times New Roman" w:cs="Times New Roman"/>
                <w:i/>
                <w:iCs/>
                <w:sz w:val="18"/>
                <w:szCs w:val="18"/>
                <w:lang w:eastAsia="sk-SK"/>
              </w:rPr>
            </w:pPr>
            <w:r w:rsidRPr="00B017F0">
              <w:rPr>
                <w:rFonts w:ascii="Times New Roman" w:eastAsia="Times New Roman" w:hAnsi="Times New Roman" w:cs="Times New Roman"/>
                <w:i/>
                <w:iCs/>
                <w:sz w:val="18"/>
                <w:szCs w:val="18"/>
                <w:lang w:eastAsia="sk-SK"/>
              </w:rPr>
              <w:t>(Uveďte, ktorým orgánom verejnej moci, resp. iným osobám nie je možné údaje z evidencie poskytnúť, aj ak ich na plnenie zákonných úloh potrebujú a z akého dôvodu.)</w:t>
            </w:r>
          </w:p>
        </w:tc>
      </w:tr>
      <w:tr w:rsidR="00304A21" w:rsidRPr="00FC2B55" w14:paraId="72BDE140" w14:textId="77777777" w:rsidTr="00310106">
        <w:trPr>
          <w:trHeight w:val="394"/>
        </w:trPr>
        <w:tc>
          <w:tcPr>
            <w:tcW w:w="3956" w:type="dxa"/>
          </w:tcPr>
          <w:p w14:paraId="31DB854D" w14:textId="77777777" w:rsidR="00304A21" w:rsidRPr="00FC2B55" w:rsidRDefault="00304A21" w:rsidP="00310106">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6.6.3. </w:t>
            </w:r>
            <w:r w:rsidRPr="00FC2B55">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04A21" w:rsidRPr="00FC2B55" w14:paraId="26BDEEFE" w14:textId="77777777" w:rsidTr="00310106">
              <w:sdt>
                <w:sdtPr>
                  <w:rPr>
                    <w:rFonts w:ascii="Times New Roman" w:eastAsia="Times New Roman" w:hAnsi="Times New Roman" w:cs="Times New Roman"/>
                    <w:sz w:val="20"/>
                    <w:szCs w:val="20"/>
                    <w:lang w:eastAsia="sk-SK"/>
                  </w:rPr>
                  <w:id w:val="-1355335144"/>
                  <w14:checkbox>
                    <w14:checked w14:val="1"/>
                    <w14:checkedState w14:val="2612" w14:font="MS Gothic"/>
                    <w14:uncheckedState w14:val="2610" w14:font="MS Gothic"/>
                  </w14:checkbox>
                </w:sdtPr>
                <w:sdtEndPr/>
                <w:sdtContent>
                  <w:tc>
                    <w:tcPr>
                      <w:tcW w:w="436" w:type="dxa"/>
                    </w:tcPr>
                    <w:p w14:paraId="4D95A7EC" w14:textId="77777777" w:rsidR="00304A21" w:rsidRPr="00FC2B55" w:rsidRDefault="00304A21"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0157F77C"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04A21" w:rsidRPr="00FC2B55" w14:paraId="342161D9" w14:textId="77777777" w:rsidTr="00310106">
              <w:trPr>
                <w:trHeight w:val="300"/>
              </w:trPr>
              <w:sdt>
                <w:sdtPr>
                  <w:rPr>
                    <w:rFonts w:ascii="Times New Roman" w:eastAsia="Times New Roman" w:hAnsi="Times New Roman" w:cs="Times New Roman"/>
                    <w:sz w:val="20"/>
                    <w:szCs w:val="20"/>
                    <w:lang w:eastAsia="sk-SK"/>
                  </w:rPr>
                  <w:id w:val="116884503"/>
                  <w14:checkbox>
                    <w14:checked w14:val="0"/>
                    <w14:checkedState w14:val="2612" w14:font="MS Gothic"/>
                    <w14:uncheckedState w14:val="2610" w14:font="MS Gothic"/>
                  </w14:checkbox>
                </w:sdtPr>
                <w:sdtEndPr/>
                <w:sdtContent>
                  <w:tc>
                    <w:tcPr>
                      <w:tcW w:w="436" w:type="dxa"/>
                    </w:tcPr>
                    <w:p w14:paraId="5F8660C9" w14:textId="77777777" w:rsidR="00304A21" w:rsidRPr="00FC2B55" w:rsidRDefault="00304A21" w:rsidP="00310106">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13BF48B"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7FB38424" w14:textId="77777777" w:rsidR="00304A21" w:rsidRPr="00FC2B55" w:rsidRDefault="00304A21" w:rsidP="00310106">
            <w:pPr>
              <w:spacing w:after="0" w:line="240" w:lineRule="auto"/>
              <w:rPr>
                <w:rFonts w:ascii="Times New Roman" w:eastAsia="Times New Roman" w:hAnsi="Times New Roman" w:cs="Times New Roman"/>
                <w:sz w:val="24"/>
                <w:szCs w:val="24"/>
                <w:lang w:eastAsia="sk-SK"/>
              </w:rPr>
            </w:pPr>
          </w:p>
        </w:tc>
        <w:tc>
          <w:tcPr>
            <w:tcW w:w="3969" w:type="dxa"/>
            <w:gridSpan w:val="4"/>
          </w:tcPr>
          <w:p w14:paraId="24E14FC4" w14:textId="77777777" w:rsidR="00304A21" w:rsidRPr="00FC2B55" w:rsidRDefault="00304A21" w:rsidP="00310106">
            <w:pPr>
              <w:spacing w:after="0" w:line="240" w:lineRule="auto"/>
              <w:jc w:val="both"/>
              <w:rPr>
                <w:rFonts w:ascii="Times New Roman" w:eastAsia="Times New Roman" w:hAnsi="Times New Roman" w:cs="Times New Roman"/>
                <w:sz w:val="20"/>
                <w:szCs w:val="20"/>
                <w:lang w:eastAsia="sk-SK"/>
              </w:rPr>
            </w:pPr>
            <w:r w:rsidRPr="0AD7C132">
              <w:rPr>
                <w:rFonts w:ascii="Times New Roman" w:eastAsia="Times New Roman" w:hAnsi="Times New Roman" w:cs="Times New Roman"/>
                <w:sz w:val="20"/>
                <w:szCs w:val="20"/>
                <w:lang w:eastAsia="sk-SK"/>
              </w:rPr>
              <w:t xml:space="preserve">Poskytovanie údajov z IS DSA sa nemení, pripájajú sa </w:t>
            </w:r>
            <w:r>
              <w:rPr>
                <w:rFonts w:ascii="Times New Roman" w:eastAsia="Times New Roman" w:hAnsi="Times New Roman" w:cs="Times New Roman"/>
                <w:sz w:val="20"/>
                <w:szCs w:val="20"/>
                <w:lang w:eastAsia="sk-SK"/>
              </w:rPr>
              <w:t xml:space="preserve">koncové služby </w:t>
            </w:r>
            <w:r w:rsidRPr="0AD7C132">
              <w:rPr>
                <w:rFonts w:ascii="Times New Roman" w:eastAsia="Times New Roman" w:hAnsi="Times New Roman" w:cs="Times New Roman"/>
                <w:sz w:val="20"/>
                <w:szCs w:val="20"/>
                <w:lang w:eastAsia="sk-SK"/>
              </w:rPr>
              <w:t>(viď. bod 6.1.)</w:t>
            </w:r>
          </w:p>
        </w:tc>
      </w:tr>
      <w:tr w:rsidR="00304A21" w:rsidRPr="00FC2B55" w14:paraId="211BB424" w14:textId="77777777" w:rsidTr="00310106">
        <w:trPr>
          <w:trHeight w:val="20"/>
        </w:trPr>
        <w:tc>
          <w:tcPr>
            <w:tcW w:w="3956" w:type="dxa"/>
          </w:tcPr>
          <w:p w14:paraId="7977464A" w14:textId="77777777" w:rsidR="00304A21" w:rsidRPr="00FC2B55" w:rsidRDefault="00304A21" w:rsidP="00310106">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6.6.4. </w:t>
            </w:r>
            <w:r w:rsidRPr="00FC2B55">
              <w:rPr>
                <w:rFonts w:ascii="Times New Roman" w:eastAsia="Times New Roman" w:hAnsi="Times New Roman" w:cs="Times New Roman"/>
                <w:sz w:val="20"/>
                <w:lang w:eastAsia="sk-SK"/>
              </w:rPr>
              <w:t>Je na poskytovanie údajov z evidencie využitý režim podľa zákona č. 177/2018 Z.</w:t>
            </w:r>
            <w:r>
              <w:rPr>
                <w:rFonts w:ascii="Times New Roman" w:eastAsia="Times New Roman" w:hAnsi="Times New Roman" w:cs="Times New Roman"/>
                <w:sz w:val="20"/>
                <w:lang w:eastAsia="sk-SK"/>
              </w:rPr>
              <w:t xml:space="preserve"> </w:t>
            </w:r>
            <w:r w:rsidRPr="00FC2B55">
              <w:rPr>
                <w:rFonts w:ascii="Times New Roman" w:eastAsia="Times New Roman" w:hAnsi="Times New Roman" w:cs="Times New Roman"/>
                <w:sz w:val="20"/>
                <w:lang w:eastAsia="sk-SK"/>
              </w:rPr>
              <w:t>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04A21" w:rsidRPr="00FC2B55" w14:paraId="6850FF45" w14:textId="77777777" w:rsidTr="00310106">
              <w:sdt>
                <w:sdtPr>
                  <w:rPr>
                    <w:rFonts w:ascii="Times New Roman" w:eastAsia="Times New Roman" w:hAnsi="Times New Roman" w:cs="Times New Roman"/>
                    <w:sz w:val="20"/>
                    <w:szCs w:val="20"/>
                    <w:lang w:eastAsia="sk-SK"/>
                  </w:rPr>
                  <w:id w:val="-295379826"/>
                  <w14:checkbox>
                    <w14:checked w14:val="1"/>
                    <w14:checkedState w14:val="2612" w14:font="MS Gothic"/>
                    <w14:uncheckedState w14:val="2610" w14:font="MS Gothic"/>
                  </w14:checkbox>
                </w:sdtPr>
                <w:sdtEndPr/>
                <w:sdtContent>
                  <w:tc>
                    <w:tcPr>
                      <w:tcW w:w="436" w:type="dxa"/>
                    </w:tcPr>
                    <w:p w14:paraId="6FD07067" w14:textId="77777777" w:rsidR="00304A21" w:rsidRPr="00FC2B55" w:rsidRDefault="00304A21"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2A75126F"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04A21" w:rsidRPr="00FC2B55" w14:paraId="09C457C5" w14:textId="77777777" w:rsidTr="00310106">
              <w:sdt>
                <w:sdtPr>
                  <w:rPr>
                    <w:rFonts w:ascii="Times New Roman" w:eastAsia="Times New Roman" w:hAnsi="Times New Roman" w:cs="Times New Roman"/>
                    <w:sz w:val="20"/>
                    <w:szCs w:val="20"/>
                    <w:lang w:eastAsia="sk-SK"/>
                  </w:rPr>
                  <w:id w:val="-1689520971"/>
                  <w14:checkbox>
                    <w14:checked w14:val="0"/>
                    <w14:checkedState w14:val="2612" w14:font="MS Gothic"/>
                    <w14:uncheckedState w14:val="2610" w14:font="MS Gothic"/>
                  </w14:checkbox>
                </w:sdtPr>
                <w:sdtEndPr/>
                <w:sdtContent>
                  <w:tc>
                    <w:tcPr>
                      <w:tcW w:w="436" w:type="dxa"/>
                    </w:tcPr>
                    <w:p w14:paraId="065DD6D5" w14:textId="77777777" w:rsidR="00304A21" w:rsidRPr="00FC2B55" w:rsidRDefault="00304A21" w:rsidP="00310106">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90757E8"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C67D70A" w14:textId="77777777" w:rsidR="00304A21" w:rsidRPr="00FC2B55" w:rsidRDefault="00304A21" w:rsidP="00310106">
            <w:pPr>
              <w:spacing w:after="0" w:line="240" w:lineRule="auto"/>
              <w:rPr>
                <w:rFonts w:ascii="Times New Roman" w:eastAsia="Times New Roman" w:hAnsi="Times New Roman" w:cs="Times New Roman"/>
                <w:sz w:val="24"/>
                <w:szCs w:val="24"/>
                <w:lang w:eastAsia="sk-SK"/>
              </w:rPr>
            </w:pPr>
          </w:p>
        </w:tc>
        <w:tc>
          <w:tcPr>
            <w:tcW w:w="3969" w:type="dxa"/>
            <w:gridSpan w:val="4"/>
          </w:tcPr>
          <w:p w14:paraId="46B1767F" w14:textId="77777777" w:rsidR="00304A21" w:rsidRPr="004C07DE" w:rsidRDefault="00304A21" w:rsidP="00310106">
            <w:pPr>
              <w:spacing w:after="0" w:line="240" w:lineRule="auto"/>
              <w:rPr>
                <w:rFonts w:ascii="Times New Roman" w:eastAsia="Times New Roman" w:hAnsi="Times New Roman" w:cs="Times New Roman"/>
                <w:i/>
                <w:iCs/>
                <w:sz w:val="18"/>
                <w:szCs w:val="18"/>
                <w:lang w:eastAsia="sk-SK"/>
              </w:rPr>
            </w:pPr>
            <w:r w:rsidRPr="004C07DE">
              <w:rPr>
                <w:rFonts w:ascii="Times New Roman" w:eastAsia="Times New Roman" w:hAnsi="Times New Roman" w:cs="Times New Roman"/>
                <w:i/>
                <w:iCs/>
                <w:sz w:val="18"/>
                <w:szCs w:val="18"/>
                <w:lang w:eastAsia="sk-SK"/>
              </w:rPr>
              <w:t>(Uveďte, ako je na zákonnej úrovni inštitucionalizované elektronické a automatizované poskytovanie údajov z evidencie, akým režimom sa riadi. Ak je použitie zákona č. 177/2018 Z. z. v znení neskorších predpisov vylúčené, uveďte dôvod.)</w:t>
            </w:r>
          </w:p>
        </w:tc>
      </w:tr>
      <w:tr w:rsidR="00304A21" w:rsidRPr="00FC2B55" w14:paraId="5F6A7F70" w14:textId="77777777" w:rsidTr="00310106">
        <w:trPr>
          <w:trHeight w:val="20"/>
        </w:trPr>
        <w:tc>
          <w:tcPr>
            <w:tcW w:w="9371" w:type="dxa"/>
            <w:gridSpan w:val="6"/>
            <w:shd w:val="clear" w:color="auto" w:fill="A6A6A6" w:themeFill="background1" w:themeFillShade="A6"/>
          </w:tcPr>
          <w:p w14:paraId="3EDA7FED" w14:textId="77777777" w:rsidR="00304A21" w:rsidRPr="00FC2B55" w:rsidRDefault="00304A21" w:rsidP="00310106">
            <w:pPr>
              <w:spacing w:after="0" w:line="20" w:lineRule="atLeast"/>
              <w:jc w:val="center"/>
              <w:rPr>
                <w:rFonts w:ascii="Times New Roman" w:eastAsia="Times New Roman" w:hAnsi="Times New Roman" w:cs="Times New Roman"/>
                <w:i/>
                <w:iCs/>
                <w:sz w:val="20"/>
                <w:lang w:eastAsia="sk-SK"/>
              </w:rPr>
            </w:pPr>
            <w:r w:rsidRPr="00FC2B55">
              <w:rPr>
                <w:rFonts w:ascii="Times New Roman" w:eastAsia="Times New Roman" w:hAnsi="Times New Roman" w:cs="Times New Roman"/>
                <w:b/>
                <w:sz w:val="20"/>
                <w:szCs w:val="20"/>
                <w:lang w:eastAsia="sk-SK"/>
              </w:rPr>
              <w:t>Referenčné údaje</w:t>
            </w:r>
          </w:p>
        </w:tc>
      </w:tr>
      <w:tr w:rsidR="00304A21" w:rsidRPr="00FC2B55" w14:paraId="3374B7E4" w14:textId="77777777" w:rsidTr="00310106">
        <w:trPr>
          <w:trHeight w:val="20"/>
        </w:trPr>
        <w:tc>
          <w:tcPr>
            <w:tcW w:w="3956" w:type="dxa"/>
          </w:tcPr>
          <w:p w14:paraId="13A7CB73" w14:textId="77777777" w:rsidR="00304A21" w:rsidRPr="00FC2B55" w:rsidRDefault="00304A21" w:rsidP="00310106">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6.7.1.</w:t>
            </w:r>
            <w:r w:rsidRPr="00FC2B55">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w:t>
            </w:r>
            <w:r w:rsidRPr="00FC2B55">
              <w:rPr>
                <w:rFonts w:ascii="Times New Roman" w:eastAsia="Times New Roman" w:hAnsi="Times New Roman" w:cs="Times New Roman"/>
                <w:sz w:val="20"/>
                <w:lang w:eastAsia="sk-SK"/>
              </w:rPr>
              <w:lastRenderedPageBreak/>
              <w:t>podľa § 51 zákona č. 305/2013 Z.</w:t>
            </w:r>
            <w:r>
              <w:rPr>
                <w:rFonts w:ascii="Times New Roman" w:eastAsia="Times New Roman" w:hAnsi="Times New Roman" w:cs="Times New Roman"/>
                <w:sz w:val="20"/>
                <w:lang w:eastAsia="sk-SK"/>
              </w:rPr>
              <w:t xml:space="preserve"> </w:t>
            </w:r>
            <w:r w:rsidRPr="00FC2B55">
              <w:rPr>
                <w:rFonts w:ascii="Times New Roman" w:eastAsia="Times New Roman" w:hAnsi="Times New Roman" w:cs="Times New Roman"/>
                <w:sz w:val="20"/>
                <w:lang w:eastAsia="sk-SK"/>
              </w:rPr>
              <w:t>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04A21" w:rsidRPr="00FC2B55" w14:paraId="71974F41" w14:textId="77777777" w:rsidTr="00310106">
              <w:sdt>
                <w:sdtPr>
                  <w:rPr>
                    <w:rFonts w:ascii="Times New Roman" w:eastAsia="Times New Roman" w:hAnsi="Times New Roman" w:cs="Times New Roman"/>
                    <w:sz w:val="20"/>
                    <w:szCs w:val="20"/>
                    <w:lang w:eastAsia="sk-SK"/>
                  </w:rPr>
                  <w:id w:val="-677810283"/>
                  <w14:checkbox>
                    <w14:checked w14:val="0"/>
                    <w14:checkedState w14:val="2612" w14:font="MS Gothic"/>
                    <w14:uncheckedState w14:val="2610" w14:font="MS Gothic"/>
                  </w14:checkbox>
                </w:sdtPr>
                <w:sdtEndPr/>
                <w:sdtContent>
                  <w:tc>
                    <w:tcPr>
                      <w:tcW w:w="436" w:type="dxa"/>
                    </w:tcPr>
                    <w:p w14:paraId="2734B380" w14:textId="77777777" w:rsidR="00304A21" w:rsidRPr="00FC2B55" w:rsidRDefault="00304A21" w:rsidP="00310106">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2BD6FC3C"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04A21" w:rsidRPr="00FC2B55" w14:paraId="16430E60" w14:textId="77777777" w:rsidTr="00310106">
              <w:sdt>
                <w:sdtPr>
                  <w:rPr>
                    <w:rFonts w:ascii="Times New Roman" w:eastAsia="Times New Roman" w:hAnsi="Times New Roman" w:cs="Times New Roman"/>
                    <w:sz w:val="20"/>
                    <w:szCs w:val="20"/>
                    <w:lang w:eastAsia="sk-SK"/>
                  </w:rPr>
                  <w:id w:val="-159857975"/>
                  <w14:checkbox>
                    <w14:checked w14:val="1"/>
                    <w14:checkedState w14:val="2612" w14:font="MS Gothic"/>
                    <w14:uncheckedState w14:val="2610" w14:font="MS Gothic"/>
                  </w14:checkbox>
                </w:sdtPr>
                <w:sdtEndPr/>
                <w:sdtContent>
                  <w:tc>
                    <w:tcPr>
                      <w:tcW w:w="436" w:type="dxa"/>
                    </w:tcPr>
                    <w:p w14:paraId="54C85910" w14:textId="77777777" w:rsidR="00304A21" w:rsidRPr="00FC2B55" w:rsidRDefault="00304A21" w:rsidP="0031010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250D9CBF" w14:textId="77777777" w:rsidR="00304A21" w:rsidRPr="00FC2B55" w:rsidRDefault="00304A21" w:rsidP="0031010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58B3B30" w14:textId="77777777" w:rsidR="00304A21" w:rsidRPr="00FC2B55" w:rsidRDefault="00304A21" w:rsidP="00310106">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14:paraId="696A70C2" w14:textId="77777777" w:rsidR="00304A21" w:rsidRPr="004C07DE" w:rsidRDefault="00304A21" w:rsidP="00310106">
            <w:pPr>
              <w:spacing w:after="0" w:line="240" w:lineRule="auto"/>
              <w:rPr>
                <w:rFonts w:ascii="Times New Roman" w:eastAsia="Times New Roman" w:hAnsi="Times New Roman" w:cs="Times New Roman"/>
                <w:i/>
                <w:iCs/>
                <w:sz w:val="18"/>
                <w:szCs w:val="18"/>
                <w:lang w:eastAsia="sk-SK"/>
              </w:rPr>
            </w:pPr>
            <w:r w:rsidRPr="004C07DE">
              <w:rPr>
                <w:rFonts w:ascii="Times New Roman" w:eastAsia="Times New Roman" w:hAnsi="Times New Roman" w:cs="Times New Roman"/>
                <w:i/>
                <w:iCs/>
                <w:sz w:val="18"/>
                <w:szCs w:val="18"/>
                <w:lang w:eastAsia="sk-SK"/>
              </w:rPr>
              <w:t>(Uveďte, aká nová evidencia údajov sa zriaďuje, resp. akú evidenciu údajov návrh upravuje a ktoré údaje z nej budú navrhnuté na zaradenie do zoznamu referenčných údajov. Ak sa neplánuje zaradenie žiadnych údajov, uveďte dôvod)</w:t>
            </w:r>
          </w:p>
        </w:tc>
      </w:tr>
      <w:tr w:rsidR="00304A21" w:rsidRPr="00FC2B55" w14:paraId="38C03D52" w14:textId="77777777" w:rsidTr="00310106">
        <w:trPr>
          <w:trHeight w:val="20"/>
        </w:trPr>
        <w:tc>
          <w:tcPr>
            <w:tcW w:w="3956" w:type="dxa"/>
          </w:tcPr>
          <w:p w14:paraId="1FBF7182" w14:textId="77777777" w:rsidR="00304A21" w:rsidRPr="00FC2B55" w:rsidRDefault="00304A21" w:rsidP="00310106">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6.7.2.</w:t>
            </w:r>
            <w:r w:rsidRPr="00FC2B55">
              <w:rPr>
                <w:rFonts w:ascii="Times New Roman" w:eastAsia="Times New Roman" w:hAnsi="Times New Roman" w:cs="Times New Roman"/>
                <w:sz w:val="20"/>
                <w:lang w:eastAsia="sk-SK"/>
              </w:rPr>
              <w:t xml:space="preserve"> Kedy je plánované zaradenie údajov z evidencie do zoznamu referenčných údajov podľa § 51 zákona č. 305/2013 Z.</w:t>
            </w:r>
            <w:r>
              <w:rPr>
                <w:rFonts w:ascii="Times New Roman" w:eastAsia="Times New Roman" w:hAnsi="Times New Roman" w:cs="Times New Roman"/>
                <w:sz w:val="20"/>
                <w:lang w:eastAsia="sk-SK"/>
              </w:rPr>
              <w:t xml:space="preserve"> </w:t>
            </w:r>
            <w:r w:rsidRPr="00FC2B55">
              <w:rPr>
                <w:rFonts w:ascii="Times New Roman" w:eastAsia="Times New Roman" w:hAnsi="Times New Roman" w:cs="Times New Roman"/>
                <w:sz w:val="20"/>
                <w:lang w:eastAsia="sk-SK"/>
              </w:rPr>
              <w:t>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04A21" w:rsidRPr="00FC2B55" w14:paraId="5F421B9E" w14:textId="77777777" w:rsidTr="00310106">
              <w:tc>
                <w:tcPr>
                  <w:tcW w:w="436" w:type="dxa"/>
                </w:tcPr>
                <w:p w14:paraId="0E724D3D" w14:textId="77777777" w:rsidR="00304A21" w:rsidRPr="00FC2B55" w:rsidRDefault="00304A21" w:rsidP="00310106">
                  <w:pPr>
                    <w:jc w:val="center"/>
                    <w:rPr>
                      <w:rFonts w:ascii="Times New Roman" w:eastAsia="Times New Roman" w:hAnsi="Times New Roman" w:cs="Times New Roman"/>
                      <w:sz w:val="20"/>
                      <w:szCs w:val="20"/>
                      <w:lang w:eastAsia="sk-SK"/>
                    </w:rPr>
                  </w:pPr>
                </w:p>
              </w:tc>
              <w:tc>
                <w:tcPr>
                  <w:tcW w:w="8545" w:type="dxa"/>
                </w:tcPr>
                <w:p w14:paraId="5209DBCD" w14:textId="77777777" w:rsidR="00304A21" w:rsidRPr="00FC2B55" w:rsidRDefault="00304A21" w:rsidP="00310106">
                  <w:pPr>
                    <w:rPr>
                      <w:rFonts w:ascii="Times New Roman" w:eastAsia="Times New Roman" w:hAnsi="Times New Roman" w:cs="Times New Roman"/>
                      <w:b/>
                      <w:sz w:val="20"/>
                      <w:szCs w:val="20"/>
                      <w:lang w:eastAsia="sk-SK"/>
                    </w:rPr>
                  </w:pPr>
                </w:p>
              </w:tc>
            </w:tr>
            <w:tr w:rsidR="00304A21" w:rsidRPr="00FC2B55" w14:paraId="16C692C1" w14:textId="77777777" w:rsidTr="00310106">
              <w:tc>
                <w:tcPr>
                  <w:tcW w:w="436" w:type="dxa"/>
                </w:tcPr>
                <w:p w14:paraId="062A5591" w14:textId="77777777" w:rsidR="00304A21" w:rsidRPr="00FC2B55" w:rsidRDefault="00304A21" w:rsidP="00310106">
                  <w:pPr>
                    <w:jc w:val="center"/>
                    <w:rPr>
                      <w:rFonts w:ascii="Times New Roman" w:eastAsia="Times New Roman" w:hAnsi="Times New Roman" w:cs="Times New Roman"/>
                      <w:sz w:val="20"/>
                      <w:szCs w:val="20"/>
                      <w:lang w:eastAsia="sk-SK"/>
                    </w:rPr>
                  </w:pPr>
                </w:p>
              </w:tc>
              <w:tc>
                <w:tcPr>
                  <w:tcW w:w="8545" w:type="dxa"/>
                </w:tcPr>
                <w:p w14:paraId="21215500" w14:textId="77777777" w:rsidR="00304A21" w:rsidRPr="00FC2B55" w:rsidRDefault="00304A21" w:rsidP="00310106">
                  <w:pPr>
                    <w:rPr>
                      <w:rFonts w:ascii="Times New Roman" w:eastAsia="Times New Roman" w:hAnsi="Times New Roman" w:cs="Times New Roman"/>
                      <w:b/>
                      <w:sz w:val="20"/>
                      <w:szCs w:val="20"/>
                      <w:lang w:eastAsia="sk-SK"/>
                    </w:rPr>
                  </w:pPr>
                </w:p>
              </w:tc>
            </w:tr>
          </w:tbl>
          <w:p w14:paraId="5AF8C0F7" w14:textId="77777777" w:rsidR="00304A21" w:rsidRPr="00FC2B55" w:rsidRDefault="00304A21" w:rsidP="00310106">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14:paraId="140FAF2E" w14:textId="77777777" w:rsidR="00304A21" w:rsidRPr="004C07DE" w:rsidRDefault="00304A21" w:rsidP="00310106">
            <w:pPr>
              <w:spacing w:after="0" w:line="240" w:lineRule="auto"/>
              <w:rPr>
                <w:rFonts w:ascii="Times New Roman" w:eastAsia="Times New Roman" w:hAnsi="Times New Roman" w:cs="Times New Roman"/>
                <w:i/>
                <w:iCs/>
                <w:sz w:val="18"/>
                <w:szCs w:val="18"/>
                <w:lang w:eastAsia="sk-SK"/>
              </w:rPr>
            </w:pPr>
            <w:r w:rsidRPr="004C07DE">
              <w:rPr>
                <w:rFonts w:ascii="Times New Roman" w:eastAsia="Times New Roman" w:hAnsi="Times New Roman" w:cs="Times New Roman"/>
                <w:i/>
                <w:iCs/>
                <w:sz w:val="18"/>
                <w:szCs w:val="18"/>
                <w:lang w:eastAsia="sk-SK"/>
              </w:rPr>
              <w:t>(Uveďte, kedy sa plánuje zaradenie vyššie uvedených údajov do zoznamu referenčných údajov.)</w:t>
            </w:r>
          </w:p>
        </w:tc>
      </w:tr>
    </w:tbl>
    <w:p w14:paraId="3E2BAE8F" w14:textId="77777777" w:rsidR="00D55664" w:rsidRDefault="00D55664" w:rsidP="00304A21">
      <w:pPr>
        <w:spacing w:after="0" w:line="240" w:lineRule="auto"/>
        <w:contextualSpacing/>
        <w:rPr>
          <w:rFonts w:ascii="Times New Roman" w:eastAsia="Times New Roman" w:hAnsi="Times New Roman" w:cs="Times New Roman"/>
          <w:b/>
          <w:bCs/>
          <w:sz w:val="24"/>
          <w:szCs w:val="24"/>
          <w:lang w:eastAsia="sk-SK"/>
        </w:rPr>
      </w:pPr>
    </w:p>
    <w:p w14:paraId="69D25E4A" w14:textId="77777777" w:rsidR="005A5D2A" w:rsidRDefault="005A5D2A" w:rsidP="00304A21">
      <w:pPr>
        <w:spacing w:after="0" w:line="240" w:lineRule="auto"/>
        <w:contextualSpacing/>
        <w:rPr>
          <w:rFonts w:ascii="Times New Roman" w:eastAsia="Times New Roman" w:hAnsi="Times New Roman" w:cs="Times New Roman"/>
          <w:b/>
          <w:bCs/>
          <w:sz w:val="24"/>
          <w:szCs w:val="24"/>
          <w:lang w:eastAsia="sk-SK"/>
        </w:rPr>
      </w:pPr>
    </w:p>
    <w:p w14:paraId="569F4154" w14:textId="5E226D92" w:rsidR="00304A21" w:rsidRPr="004C6ABA" w:rsidRDefault="00304A21" w:rsidP="00304A21">
      <w:pPr>
        <w:spacing w:after="0" w:line="240" w:lineRule="auto"/>
        <w:contextualSpacing/>
        <w:rPr>
          <w:rFonts w:ascii="Times New Roman" w:eastAsia="Times New Roman" w:hAnsi="Times New Roman" w:cs="Times New Roman"/>
          <w:b/>
          <w:bCs/>
          <w:sz w:val="24"/>
          <w:szCs w:val="24"/>
          <w:lang w:eastAsia="sk-SK"/>
        </w:rPr>
      </w:pPr>
      <w:r w:rsidRPr="004C6ABA">
        <w:rPr>
          <w:rFonts w:ascii="Times New Roman" w:eastAsia="Times New Roman" w:hAnsi="Times New Roman" w:cs="Times New Roman"/>
          <w:b/>
          <w:bCs/>
          <w:sz w:val="24"/>
          <w:szCs w:val="24"/>
          <w:lang w:eastAsia="sk-SK"/>
        </w:rPr>
        <w:t>B. Osobitná časť</w:t>
      </w:r>
    </w:p>
    <w:p w14:paraId="369A1500" w14:textId="77777777" w:rsidR="00304A21" w:rsidRDefault="00304A21" w:rsidP="00304A21">
      <w:pPr>
        <w:spacing w:after="0" w:line="240" w:lineRule="auto"/>
        <w:contextualSpacing/>
        <w:rPr>
          <w:rFonts w:ascii="Times New Roman" w:eastAsia="Times New Roman" w:hAnsi="Times New Roman" w:cs="Times New Roman"/>
          <w:sz w:val="24"/>
          <w:szCs w:val="24"/>
          <w:lang w:eastAsia="sk-SK"/>
        </w:rPr>
      </w:pPr>
    </w:p>
    <w:p w14:paraId="5024608A" w14:textId="77777777" w:rsidR="00304A21" w:rsidRPr="004C6ABA" w:rsidRDefault="00304A21" w:rsidP="00304A21">
      <w:pPr>
        <w:spacing w:after="0" w:line="240" w:lineRule="auto"/>
        <w:contextualSpacing/>
        <w:rPr>
          <w:rFonts w:ascii="Times New Roman" w:eastAsia="Times New Roman" w:hAnsi="Times New Roman" w:cs="Times New Roman"/>
          <w:sz w:val="24"/>
          <w:szCs w:val="24"/>
          <w:lang w:eastAsia="sk-SK"/>
        </w:rPr>
      </w:pPr>
    </w:p>
    <w:p w14:paraId="1E98692C" w14:textId="77777777" w:rsidR="00304A21" w:rsidRPr="0091081E" w:rsidRDefault="00304A21" w:rsidP="00304A21">
      <w:pPr>
        <w:spacing w:after="0" w:line="240" w:lineRule="auto"/>
        <w:contextualSpacing/>
        <w:rPr>
          <w:rFonts w:ascii="Times New Roman" w:eastAsia="Times New Roman" w:hAnsi="Times New Roman" w:cs="Times New Roman"/>
          <w:b/>
          <w:bCs/>
          <w:sz w:val="24"/>
          <w:szCs w:val="24"/>
          <w:u w:val="single"/>
          <w:lang w:eastAsia="sk-SK"/>
        </w:rPr>
      </w:pPr>
      <w:r w:rsidRPr="0091081E">
        <w:rPr>
          <w:rFonts w:ascii="Times New Roman" w:eastAsia="Times New Roman" w:hAnsi="Times New Roman" w:cs="Times New Roman"/>
          <w:b/>
          <w:bCs/>
          <w:sz w:val="24"/>
          <w:szCs w:val="24"/>
          <w:u w:val="single"/>
          <w:lang w:eastAsia="sk-SK"/>
        </w:rPr>
        <w:t>K čl. I (zákon č. 8/2009 Z. z. o cestnej premávke)</w:t>
      </w:r>
    </w:p>
    <w:p w14:paraId="58078B0F" w14:textId="77777777" w:rsidR="00304A21" w:rsidRDefault="00304A21" w:rsidP="00304A21">
      <w:pPr>
        <w:spacing w:after="0" w:line="240" w:lineRule="auto"/>
        <w:contextualSpacing/>
        <w:rPr>
          <w:rFonts w:ascii="Times New Roman" w:eastAsia="Times New Roman" w:hAnsi="Times New Roman" w:cs="Times New Roman"/>
          <w:sz w:val="24"/>
          <w:szCs w:val="24"/>
          <w:lang w:eastAsia="sk-SK"/>
        </w:rPr>
      </w:pPr>
    </w:p>
    <w:p w14:paraId="346EA2A1" w14:textId="77777777" w:rsidR="00304A21" w:rsidRPr="00B50ACF" w:rsidRDefault="00304A21" w:rsidP="00304A21">
      <w:pPr>
        <w:spacing w:after="0" w:line="240" w:lineRule="auto"/>
        <w:contextualSpacing/>
        <w:rPr>
          <w:rFonts w:ascii="Times New Roman" w:eastAsia="Times New Roman" w:hAnsi="Times New Roman" w:cs="Times New Roman"/>
          <w:b/>
          <w:bCs/>
          <w:sz w:val="24"/>
          <w:szCs w:val="24"/>
          <w:lang w:eastAsia="sk-SK"/>
        </w:rPr>
      </w:pPr>
      <w:r w:rsidRPr="00A5355E">
        <w:rPr>
          <w:rFonts w:ascii="Times New Roman" w:eastAsia="Times New Roman" w:hAnsi="Times New Roman" w:cs="Times New Roman"/>
          <w:b/>
          <w:bCs/>
          <w:sz w:val="24"/>
          <w:szCs w:val="24"/>
          <w:lang w:eastAsia="sk-SK"/>
        </w:rPr>
        <w:t>K bodu 1 [§ 2 ods. 2 písm. b)]</w:t>
      </w:r>
    </w:p>
    <w:p w14:paraId="1361CEB6" w14:textId="77777777" w:rsidR="00304A21" w:rsidRDefault="00304A21" w:rsidP="00304A21">
      <w:pPr>
        <w:spacing w:after="0" w:line="240" w:lineRule="auto"/>
        <w:ind w:firstLine="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Do vymedzenia pojmov zákona o cestnej premávke sa dopĺňa bicykel, čo je jeden zo základných a najrozšírenejších druhov vozidla používaných v cestnej premávke, avšak doteraz zákon </w:t>
      </w:r>
      <w:r>
        <w:rPr>
          <w:rFonts w:ascii="Times New Roman" w:eastAsia="Times New Roman" w:hAnsi="Times New Roman" w:cs="Times New Roman"/>
          <w:sz w:val="24"/>
          <w:szCs w:val="24"/>
        </w:rPr>
        <w:t>neobsahoval</w:t>
      </w:r>
      <w:r>
        <w:rPr>
          <w:rFonts w:ascii="Times New Roman" w:eastAsia="Times New Roman" w:hAnsi="Times New Roman" w:cs="Times New Roman"/>
          <w:sz w:val="24"/>
          <w:szCs w:val="24"/>
          <w:lang w:eastAsia="sk-SK"/>
        </w:rPr>
        <w:t xml:space="preserve"> jeho definíciu. Vymedzenie bicykla vychádza z medzinárodných štandardov a preberá sa z platných a účinných predpisov o prevádzkovaní vozidiel v cestnej premávke. Štandardnou súčasťou tohto pojmu sú aj bicykle s pomocným motorčekom, tieto teda nebudú patriť do novo vytváranej kategórie malých elektrických vozidiel, ale naďalej budú patriť medzi bicykle.</w:t>
      </w:r>
    </w:p>
    <w:p w14:paraId="2A43D5E3" w14:textId="77777777" w:rsidR="00304A21" w:rsidRPr="004C6ABA" w:rsidRDefault="00304A21" w:rsidP="00304A21">
      <w:pPr>
        <w:spacing w:after="0" w:line="240" w:lineRule="auto"/>
        <w:contextualSpacing/>
        <w:rPr>
          <w:rFonts w:ascii="Times New Roman" w:eastAsia="Times New Roman" w:hAnsi="Times New Roman" w:cs="Times New Roman"/>
          <w:sz w:val="24"/>
          <w:szCs w:val="24"/>
          <w:lang w:eastAsia="sk-SK"/>
        </w:rPr>
      </w:pPr>
    </w:p>
    <w:p w14:paraId="07714108" w14:textId="77777777" w:rsidR="00304A21" w:rsidRPr="008F16A6"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8F16A6">
        <w:rPr>
          <w:rFonts w:ascii="Times New Roman" w:eastAsia="Times New Roman" w:hAnsi="Times New Roman" w:cs="Times New Roman"/>
          <w:b/>
          <w:bCs/>
          <w:sz w:val="24"/>
          <w:szCs w:val="24"/>
          <w:lang w:eastAsia="sk-SK"/>
        </w:rPr>
        <w:t xml:space="preserve">K bodom 4 až 8, 18, 27, 29, 31, 41, 42, 68, 74, 158 [§ 2 ods. 2 písm. m), n), o) u) a x), § 4 ods. 2 písm. r), § 9 ods. 3, § 15 ods. 5 písm. g), § 19 ods. 4, § 32 ods. 1, § 34 ods. 5, § 52 ods. 2, § 55a, § 137 ods. 2 písm. o) siedmy bod] </w:t>
      </w:r>
    </w:p>
    <w:p w14:paraId="1ED88209"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sidRPr="008F16A6">
        <w:rPr>
          <w:rFonts w:ascii="Times New Roman" w:eastAsia="Times New Roman" w:hAnsi="Times New Roman" w:cs="Times New Roman"/>
          <w:sz w:val="24"/>
          <w:szCs w:val="24"/>
        </w:rPr>
        <w:t>Dlhodobo zaužívané pojmy nemotorové vozidlo a motorové vozidlo sa vplyvom</w:t>
      </w:r>
      <w:r w:rsidRPr="004C6ABA">
        <w:rPr>
          <w:rFonts w:ascii="Times New Roman" w:eastAsia="Times New Roman" w:hAnsi="Times New Roman" w:cs="Times New Roman"/>
          <w:sz w:val="24"/>
          <w:szCs w:val="24"/>
        </w:rPr>
        <w:t xml:space="preserve"> technologického pokroku stávajú </w:t>
      </w:r>
      <w:r>
        <w:rPr>
          <w:rFonts w:ascii="Times New Roman" w:eastAsia="Times New Roman" w:hAnsi="Times New Roman" w:cs="Times New Roman"/>
          <w:sz w:val="24"/>
          <w:szCs w:val="24"/>
        </w:rPr>
        <w:t>nevyhovujúce</w:t>
      </w:r>
      <w:r w:rsidRPr="004C6ABA">
        <w:rPr>
          <w:rFonts w:ascii="Times New Roman" w:eastAsia="Times New Roman" w:hAnsi="Times New Roman" w:cs="Times New Roman"/>
          <w:sz w:val="24"/>
          <w:szCs w:val="24"/>
        </w:rPr>
        <w:t xml:space="preserve"> pre také vozidlá, ktoré na pohyb využívajú </w:t>
      </w:r>
      <w:r>
        <w:rPr>
          <w:rFonts w:ascii="Times New Roman" w:eastAsia="Times New Roman" w:hAnsi="Times New Roman" w:cs="Times New Roman"/>
          <w:sz w:val="24"/>
          <w:szCs w:val="24"/>
        </w:rPr>
        <w:t xml:space="preserve">kombinácie pohonu (napr. ľudská sila a pomocný motorček). </w:t>
      </w:r>
      <w:r w:rsidRPr="004C6ABA">
        <w:rPr>
          <w:rFonts w:ascii="Times New Roman" w:eastAsia="Times New Roman" w:hAnsi="Times New Roman" w:cs="Times New Roman"/>
          <w:sz w:val="24"/>
          <w:szCs w:val="24"/>
        </w:rPr>
        <w:t>Na trhu sú tiež dostupné rôzne typy dopr</w:t>
      </w:r>
      <w:r>
        <w:rPr>
          <w:rFonts w:ascii="Times New Roman" w:eastAsia="Times New Roman" w:hAnsi="Times New Roman" w:cs="Times New Roman"/>
          <w:sz w:val="24"/>
          <w:szCs w:val="24"/>
        </w:rPr>
        <w:t xml:space="preserve">avných prostriedkov, ktorých pohyb zabezpečuje </w:t>
      </w:r>
      <w:r w:rsidRPr="004C6ABA">
        <w:rPr>
          <w:rFonts w:ascii="Times New Roman" w:eastAsia="Times New Roman" w:hAnsi="Times New Roman" w:cs="Times New Roman"/>
          <w:sz w:val="24"/>
          <w:szCs w:val="24"/>
        </w:rPr>
        <w:t xml:space="preserve">elektrický motorček, avšak tento nedosahuje </w:t>
      </w:r>
      <w:r>
        <w:rPr>
          <w:rFonts w:ascii="Times New Roman" w:eastAsia="Times New Roman" w:hAnsi="Times New Roman" w:cs="Times New Roman"/>
          <w:sz w:val="24"/>
          <w:szCs w:val="24"/>
        </w:rPr>
        <w:t>taký výkon</w:t>
      </w:r>
      <w:r w:rsidRPr="004C6ABA">
        <w:rPr>
          <w:rFonts w:ascii="Times New Roman" w:eastAsia="Times New Roman" w:hAnsi="Times New Roman" w:cs="Times New Roman"/>
          <w:sz w:val="24"/>
          <w:szCs w:val="24"/>
        </w:rPr>
        <w:t xml:space="preserve"> ako motor v iných vozidlách. a ktoré je potrebné rovnako z pohľadu pravidiel cestnej premávky </w:t>
      </w:r>
      <w:r>
        <w:rPr>
          <w:rFonts w:ascii="Times New Roman" w:eastAsia="Times New Roman" w:hAnsi="Times New Roman" w:cs="Times New Roman"/>
          <w:sz w:val="24"/>
          <w:szCs w:val="24"/>
        </w:rPr>
        <w:t xml:space="preserve">vhodne </w:t>
      </w:r>
      <w:r w:rsidRPr="004C6ABA">
        <w:rPr>
          <w:rFonts w:ascii="Times New Roman" w:eastAsia="Times New Roman" w:hAnsi="Times New Roman" w:cs="Times New Roman"/>
          <w:sz w:val="24"/>
          <w:szCs w:val="24"/>
        </w:rPr>
        <w:t>zakategorizovať</w:t>
      </w:r>
      <w:r>
        <w:rPr>
          <w:rFonts w:ascii="Times New Roman" w:eastAsia="Times New Roman" w:hAnsi="Times New Roman" w:cs="Times New Roman"/>
          <w:sz w:val="24"/>
          <w:szCs w:val="24"/>
        </w:rPr>
        <w:t>. Okrem bicyklov a kolobežiek s pomocným motorčekom môže ísť nap</w:t>
      </w:r>
      <w:r w:rsidRPr="004C6ABA">
        <w:rPr>
          <w:rFonts w:ascii="Times New Roman" w:eastAsia="Times New Roman" w:hAnsi="Times New Roman" w:cs="Times New Roman"/>
          <w:sz w:val="24"/>
          <w:szCs w:val="24"/>
        </w:rPr>
        <w:t>ríklad o elektrické skateboardy alebo longboardy (dosky s elektromotorom, na ktorých jazdec stojí a ovláda ich nakláňaním tela</w:t>
      </w:r>
      <w:r>
        <w:rPr>
          <w:rFonts w:ascii="Times New Roman" w:eastAsia="Times New Roman" w:hAnsi="Times New Roman" w:cs="Times New Roman"/>
          <w:sz w:val="24"/>
          <w:szCs w:val="24"/>
        </w:rPr>
        <w:t>, resp. diaľkovým ovládačom</w:t>
      </w:r>
      <w:r w:rsidRPr="004C6ABA">
        <w:rPr>
          <w:rFonts w:ascii="Times New Roman" w:eastAsia="Times New Roman" w:hAnsi="Times New Roman" w:cs="Times New Roman"/>
          <w:sz w:val="24"/>
          <w:szCs w:val="24"/>
        </w:rPr>
        <w:t xml:space="preserve">), elektrické </w:t>
      </w:r>
      <w:r>
        <w:rPr>
          <w:rFonts w:ascii="Times New Roman" w:eastAsia="Times New Roman" w:hAnsi="Times New Roman" w:cs="Times New Roman"/>
          <w:sz w:val="24"/>
          <w:szCs w:val="24"/>
        </w:rPr>
        <w:t xml:space="preserve">kolieskové </w:t>
      </w:r>
      <w:r w:rsidRPr="004C6ABA">
        <w:rPr>
          <w:rFonts w:ascii="Times New Roman" w:eastAsia="Times New Roman" w:hAnsi="Times New Roman" w:cs="Times New Roman"/>
          <w:sz w:val="24"/>
          <w:szCs w:val="24"/>
        </w:rPr>
        <w:t xml:space="preserve">korčule a pod. Navrhuje sa preto pre tieto dopravné prostriedky zaviesť pojem, ktorý </w:t>
      </w:r>
      <w:r>
        <w:rPr>
          <w:rFonts w:ascii="Times New Roman" w:eastAsia="Times New Roman" w:hAnsi="Times New Roman" w:cs="Times New Roman"/>
          <w:sz w:val="24"/>
          <w:szCs w:val="24"/>
        </w:rPr>
        <w:t xml:space="preserve">už bol zavedený vo </w:t>
      </w:r>
      <w:r w:rsidRPr="004C6ABA">
        <w:rPr>
          <w:rFonts w:ascii="Times New Roman" w:eastAsia="Times New Roman" w:hAnsi="Times New Roman" w:cs="Times New Roman"/>
          <w:sz w:val="24"/>
          <w:szCs w:val="24"/>
        </w:rPr>
        <w:t>vyhlášk</w:t>
      </w:r>
      <w:r>
        <w:rPr>
          <w:rFonts w:ascii="Times New Roman" w:eastAsia="Times New Roman" w:hAnsi="Times New Roman" w:cs="Times New Roman"/>
          <w:sz w:val="24"/>
          <w:szCs w:val="24"/>
        </w:rPr>
        <w:t>e</w:t>
      </w:r>
      <w:r w:rsidRPr="004C6ABA">
        <w:rPr>
          <w:rFonts w:ascii="Times New Roman" w:eastAsia="Times New Roman" w:hAnsi="Times New Roman" w:cs="Times New Roman"/>
          <w:sz w:val="24"/>
          <w:szCs w:val="24"/>
        </w:rPr>
        <w:t xml:space="preserve"> č. 30/2020 Z. z.</w:t>
      </w:r>
      <w:r>
        <w:rPr>
          <w:rFonts w:ascii="Times New Roman" w:eastAsia="Times New Roman" w:hAnsi="Times New Roman" w:cs="Times New Roman"/>
          <w:sz w:val="24"/>
          <w:szCs w:val="24"/>
        </w:rPr>
        <w:t xml:space="preserve"> o dopravnom značení</w:t>
      </w:r>
      <w:r w:rsidRPr="004C6A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 obdobným vymedzením </w:t>
      </w:r>
      <w:r w:rsidRPr="004C6ABA">
        <w:rPr>
          <w:rFonts w:ascii="Times New Roman" w:eastAsia="Times New Roman" w:hAnsi="Times New Roman" w:cs="Times New Roman"/>
          <w:sz w:val="24"/>
          <w:szCs w:val="24"/>
        </w:rPr>
        <w:t>(„iné dopravné prostriedky s elektrickým pohonom na individuálne presuny“</w:t>
      </w:r>
      <w:r>
        <w:rPr>
          <w:rFonts w:ascii="Times New Roman" w:eastAsia="Times New Roman" w:hAnsi="Times New Roman" w:cs="Times New Roman"/>
          <w:sz w:val="24"/>
          <w:szCs w:val="24"/>
        </w:rPr>
        <w:t>)</w:t>
      </w:r>
      <w:r w:rsidRPr="004C6ABA">
        <w:rPr>
          <w:rFonts w:ascii="Times New Roman" w:eastAsia="Times New Roman" w:hAnsi="Times New Roman" w:cs="Times New Roman"/>
          <w:sz w:val="24"/>
          <w:szCs w:val="24"/>
        </w:rPr>
        <w:t>.</w:t>
      </w:r>
    </w:p>
    <w:p w14:paraId="73015A99"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sidRPr="004C6ABA">
        <w:rPr>
          <w:rFonts w:ascii="Times New Roman" w:eastAsia="Times New Roman" w:hAnsi="Times New Roman" w:cs="Times New Roman"/>
          <w:sz w:val="24"/>
          <w:szCs w:val="24"/>
        </w:rPr>
        <w:t>Z dôvodu logického členenia a v súlade s obdobnými úpravami v</w:t>
      </w:r>
      <w:r>
        <w:rPr>
          <w:rFonts w:ascii="Times New Roman" w:eastAsia="Times New Roman" w:hAnsi="Times New Roman" w:cs="Times New Roman"/>
          <w:sz w:val="24"/>
          <w:szCs w:val="24"/>
        </w:rPr>
        <w:t> niektorých iných</w:t>
      </w:r>
      <w:r w:rsidRPr="004C6ABA">
        <w:rPr>
          <w:rFonts w:ascii="Times New Roman" w:eastAsia="Times New Roman" w:hAnsi="Times New Roman" w:cs="Times New Roman"/>
          <w:sz w:val="24"/>
          <w:szCs w:val="24"/>
        </w:rPr>
        <w:t xml:space="preserve"> štátoch sa navrhuje vyčleniť tieto vozidlá </w:t>
      </w:r>
      <w:r>
        <w:rPr>
          <w:rFonts w:ascii="Times New Roman" w:eastAsia="Times New Roman" w:hAnsi="Times New Roman" w:cs="Times New Roman"/>
          <w:sz w:val="24"/>
          <w:szCs w:val="24"/>
        </w:rPr>
        <w:t>na</w:t>
      </w:r>
      <w:r w:rsidRPr="004C6ABA">
        <w:rPr>
          <w:rFonts w:ascii="Times New Roman" w:eastAsia="Times New Roman" w:hAnsi="Times New Roman" w:cs="Times New Roman"/>
          <w:sz w:val="24"/>
          <w:szCs w:val="24"/>
        </w:rPr>
        <w:t xml:space="preserve"> účely pravidiel cestnej premávky do samostatnej kategórie</w:t>
      </w:r>
      <w:r>
        <w:rPr>
          <w:rFonts w:ascii="Times New Roman" w:eastAsia="Times New Roman" w:hAnsi="Times New Roman" w:cs="Times New Roman"/>
          <w:sz w:val="24"/>
          <w:szCs w:val="24"/>
        </w:rPr>
        <w:t xml:space="preserve"> </w:t>
      </w:r>
      <w:r w:rsidRPr="004C6ABA">
        <w:rPr>
          <w:rFonts w:ascii="Times New Roman" w:eastAsia="Times New Roman" w:hAnsi="Times New Roman" w:cs="Times New Roman"/>
          <w:sz w:val="24"/>
          <w:szCs w:val="24"/>
        </w:rPr>
        <w:t>nazvanej „malé elektrické vozidlá“. Vozidlá, ktoré budú do novej kategórie zaradené</w:t>
      </w:r>
      <w:r>
        <w:rPr>
          <w:rFonts w:ascii="Times New Roman" w:eastAsia="Times New Roman" w:hAnsi="Times New Roman" w:cs="Times New Roman"/>
          <w:sz w:val="24"/>
          <w:szCs w:val="24"/>
        </w:rPr>
        <w:t>,</w:t>
      </w:r>
      <w:r w:rsidRPr="004C6ABA">
        <w:rPr>
          <w:rFonts w:ascii="Times New Roman" w:eastAsia="Times New Roman" w:hAnsi="Times New Roman" w:cs="Times New Roman"/>
          <w:sz w:val="24"/>
          <w:szCs w:val="24"/>
        </w:rPr>
        <w:t xml:space="preserve"> sú stanovené</w:t>
      </w:r>
      <w:r>
        <w:rPr>
          <w:rFonts w:ascii="Times New Roman" w:eastAsia="Times New Roman" w:hAnsi="Times New Roman" w:cs="Times New Roman"/>
          <w:sz w:val="24"/>
          <w:szCs w:val="24"/>
        </w:rPr>
        <w:t xml:space="preserve"> buď </w:t>
      </w:r>
      <w:r w:rsidRPr="004C6ABA">
        <w:rPr>
          <w:rFonts w:ascii="Times New Roman" w:eastAsia="Times New Roman" w:hAnsi="Times New Roman" w:cs="Times New Roman"/>
          <w:sz w:val="24"/>
          <w:szCs w:val="24"/>
        </w:rPr>
        <w:t>explicitne</w:t>
      </w:r>
      <w:r>
        <w:rPr>
          <w:rFonts w:ascii="Times New Roman" w:eastAsia="Times New Roman" w:hAnsi="Times New Roman" w:cs="Times New Roman"/>
          <w:sz w:val="24"/>
          <w:szCs w:val="24"/>
        </w:rPr>
        <w:t xml:space="preserve"> alebo popisne</w:t>
      </w:r>
      <w:r w:rsidRPr="004C6ABA">
        <w:rPr>
          <w:rFonts w:ascii="Times New Roman" w:eastAsia="Times New Roman" w:hAnsi="Times New Roman" w:cs="Times New Roman"/>
          <w:sz w:val="24"/>
          <w:szCs w:val="24"/>
        </w:rPr>
        <w:t xml:space="preserve">; konkrétne požiadavky na konštrukciu </w:t>
      </w:r>
      <w:r>
        <w:rPr>
          <w:rFonts w:ascii="Times New Roman" w:eastAsia="Times New Roman" w:hAnsi="Times New Roman" w:cs="Times New Roman"/>
          <w:sz w:val="24"/>
          <w:szCs w:val="24"/>
        </w:rPr>
        <w:t>základných druhov týchto vozidiel u</w:t>
      </w:r>
      <w:r w:rsidRPr="004C6ABA">
        <w:rPr>
          <w:rFonts w:ascii="Times New Roman" w:eastAsia="Times New Roman" w:hAnsi="Times New Roman" w:cs="Times New Roman"/>
          <w:sz w:val="24"/>
          <w:szCs w:val="24"/>
        </w:rPr>
        <w:t xml:space="preserve">stanovuje zákon č. 106/2018 Z. z. </w:t>
      </w:r>
      <w:r>
        <w:rPr>
          <w:rFonts w:ascii="Times New Roman" w:eastAsia="Times New Roman" w:hAnsi="Times New Roman" w:cs="Times New Roman"/>
          <w:sz w:val="24"/>
          <w:szCs w:val="24"/>
        </w:rPr>
        <w:t xml:space="preserve">o prevádzke vozidiel v cestnej premávke </w:t>
      </w:r>
      <w:r w:rsidRPr="004C6ABA">
        <w:rPr>
          <w:rFonts w:ascii="Times New Roman" w:eastAsia="Times New Roman" w:hAnsi="Times New Roman" w:cs="Times New Roman"/>
          <w:sz w:val="24"/>
          <w:szCs w:val="24"/>
        </w:rPr>
        <w:t>prostredníctvom svojej vykonávacej vyhlášky č. 134/2018 Z. z.</w:t>
      </w:r>
      <w:r>
        <w:rPr>
          <w:rFonts w:ascii="Times New Roman" w:eastAsia="Times New Roman" w:hAnsi="Times New Roman" w:cs="Times New Roman"/>
          <w:sz w:val="24"/>
          <w:szCs w:val="24"/>
        </w:rPr>
        <w:t xml:space="preserve">, </w:t>
      </w:r>
      <w:r w:rsidRPr="00D95BFB">
        <w:rPr>
          <w:rFonts w:ascii="Times New Roman" w:eastAsia="Times New Roman" w:hAnsi="Times New Roman" w:cs="Times New Roman"/>
          <w:sz w:val="24"/>
          <w:szCs w:val="24"/>
        </w:rPr>
        <w:t>ktorou sa ustanovujú podrobnosti o prevádzke vozidiel v cestnej premávke</w:t>
      </w:r>
      <w:r w:rsidRPr="004C6ABA">
        <w:rPr>
          <w:rFonts w:ascii="Times New Roman" w:eastAsia="Times New Roman" w:hAnsi="Times New Roman" w:cs="Times New Roman"/>
          <w:sz w:val="24"/>
          <w:szCs w:val="24"/>
        </w:rPr>
        <w:t>:</w:t>
      </w:r>
    </w:p>
    <w:p w14:paraId="15FD9CCA" w14:textId="77777777" w:rsidR="00304A21" w:rsidRPr="004C6ABA" w:rsidRDefault="00304A21" w:rsidP="00304A21">
      <w:pPr>
        <w:pStyle w:val="Odsekzoznamu"/>
        <w:numPr>
          <w:ilvl w:val="0"/>
          <w:numId w:val="30"/>
        </w:numPr>
        <w:spacing w:after="0" w:line="240" w:lineRule="auto"/>
        <w:ind w:left="284" w:hanging="284"/>
        <w:jc w:val="both"/>
        <w:rPr>
          <w:rFonts w:ascii="Times New Roman" w:eastAsia="Times New Roman" w:hAnsi="Times New Roman" w:cs="Times New Roman"/>
          <w:sz w:val="24"/>
          <w:szCs w:val="24"/>
        </w:rPr>
      </w:pPr>
      <w:r w:rsidRPr="004C6ABA">
        <w:rPr>
          <w:rFonts w:ascii="Times New Roman" w:eastAsia="Times New Roman" w:hAnsi="Times New Roman" w:cs="Times New Roman"/>
          <w:sz w:val="24"/>
          <w:szCs w:val="24"/>
        </w:rPr>
        <w:t>samovyvažovacie vozidlo</w:t>
      </w:r>
      <w:r>
        <w:rPr>
          <w:rFonts w:ascii="Times New Roman" w:eastAsia="Times New Roman" w:hAnsi="Times New Roman" w:cs="Times New Roman"/>
          <w:sz w:val="24"/>
          <w:szCs w:val="24"/>
        </w:rPr>
        <w:t>, t. j.</w:t>
      </w:r>
      <w:r w:rsidRPr="004C6ABA">
        <w:rPr>
          <w:rFonts w:ascii="Times New Roman" w:eastAsia="Times New Roman" w:hAnsi="Times New Roman" w:cs="Times New Roman"/>
          <w:sz w:val="24"/>
          <w:szCs w:val="24"/>
        </w:rPr>
        <w:t xml:space="preserve"> motorové vozidlá založené na vnútornej nestabilnej rovnováhe, ktoré na zachovanie svojej rovnováhy potrebujú pomocný riadiaci systém </w:t>
      </w:r>
      <w:r>
        <w:rPr>
          <w:rFonts w:ascii="Times New Roman" w:eastAsia="Times New Roman" w:hAnsi="Times New Roman" w:cs="Times New Roman"/>
          <w:sz w:val="24"/>
          <w:szCs w:val="24"/>
        </w:rPr>
        <w:t>(</w:t>
      </w:r>
      <w:r w:rsidRPr="004C6ABA">
        <w:rPr>
          <w:rFonts w:ascii="Times New Roman" w:eastAsia="Times New Roman" w:hAnsi="Times New Roman" w:cs="Times New Roman"/>
          <w:sz w:val="24"/>
          <w:szCs w:val="24"/>
        </w:rPr>
        <w:t>§ 35 vyhlášky č. 134/2018 Z. z.</w:t>
      </w:r>
      <w:r>
        <w:rPr>
          <w:rFonts w:ascii="Times New Roman" w:eastAsia="Times New Roman" w:hAnsi="Times New Roman" w:cs="Times New Roman"/>
          <w:sz w:val="24"/>
          <w:szCs w:val="24"/>
        </w:rPr>
        <w:t>),</w:t>
      </w:r>
    </w:p>
    <w:p w14:paraId="3D74B8F1" w14:textId="77777777" w:rsidR="00304A21" w:rsidRPr="004C6ABA" w:rsidRDefault="00304A21" w:rsidP="00304A21">
      <w:pPr>
        <w:pStyle w:val="Odsekzoznamu"/>
        <w:numPr>
          <w:ilvl w:val="0"/>
          <w:numId w:val="30"/>
        </w:numPr>
        <w:spacing w:after="0" w:line="240" w:lineRule="auto"/>
        <w:ind w:left="284" w:hanging="284"/>
        <w:jc w:val="both"/>
        <w:rPr>
          <w:rFonts w:ascii="Times New Roman" w:eastAsia="Times New Roman" w:hAnsi="Times New Roman" w:cs="Times New Roman"/>
          <w:sz w:val="24"/>
          <w:szCs w:val="24"/>
        </w:rPr>
      </w:pPr>
      <w:r w:rsidRPr="004C6ABA">
        <w:rPr>
          <w:rFonts w:ascii="Times New Roman" w:eastAsia="Times New Roman" w:hAnsi="Times New Roman" w:cs="Times New Roman"/>
          <w:sz w:val="24"/>
          <w:szCs w:val="24"/>
        </w:rPr>
        <w:t>kolobežka s pomocným motorčekom</w:t>
      </w:r>
      <w:r>
        <w:rPr>
          <w:rFonts w:ascii="Times New Roman" w:eastAsia="Times New Roman" w:hAnsi="Times New Roman" w:cs="Times New Roman"/>
          <w:sz w:val="24"/>
          <w:szCs w:val="24"/>
        </w:rPr>
        <w:t>, t. j.</w:t>
      </w:r>
      <w:r w:rsidRPr="004C6ABA">
        <w:rPr>
          <w:rFonts w:ascii="Times New Roman" w:eastAsia="Times New Roman" w:hAnsi="Times New Roman" w:cs="Times New Roman"/>
          <w:sz w:val="24"/>
          <w:szCs w:val="24"/>
        </w:rPr>
        <w:t xml:space="preserve"> </w:t>
      </w:r>
      <w:r w:rsidRPr="004C6ABA">
        <w:rPr>
          <w:rFonts w:ascii="Times New Roman" w:eastAsia="Times New Roman" w:hAnsi="Times New Roman" w:cs="Times New Roman"/>
          <w:sz w:val="24"/>
          <w:szCs w:val="24"/>
          <w:lang w:eastAsia="sk-SK"/>
        </w:rPr>
        <w:t>kolobežky iné ako vozidlá kategórie L, pričom na pohon okrem ľudskej sily slúži aj pomocný motorček</w:t>
      </w:r>
      <w:r>
        <w:rPr>
          <w:rFonts w:ascii="Times New Roman" w:eastAsia="Times New Roman" w:hAnsi="Times New Roman" w:cs="Times New Roman"/>
          <w:sz w:val="24"/>
          <w:szCs w:val="24"/>
          <w:lang w:eastAsia="sk-SK"/>
        </w:rPr>
        <w:t xml:space="preserve"> (</w:t>
      </w:r>
      <w:r w:rsidRPr="004C6ABA">
        <w:rPr>
          <w:rFonts w:ascii="Times New Roman" w:eastAsia="Times New Roman" w:hAnsi="Times New Roman" w:cs="Times New Roman"/>
          <w:sz w:val="24"/>
          <w:szCs w:val="24"/>
        </w:rPr>
        <w:t>§ 32 vyhlášky č. 134/2018 Z. z.</w:t>
      </w:r>
      <w:r>
        <w:rPr>
          <w:rFonts w:ascii="Times New Roman" w:eastAsia="Times New Roman" w:hAnsi="Times New Roman" w:cs="Times New Roman"/>
          <w:sz w:val="24"/>
          <w:szCs w:val="24"/>
        </w:rPr>
        <w:t>).</w:t>
      </w:r>
    </w:p>
    <w:p w14:paraId="41E7BAEF"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sidRPr="004C6ABA">
        <w:rPr>
          <w:rFonts w:ascii="Times New Roman" w:eastAsia="Times New Roman" w:hAnsi="Times New Roman" w:cs="Times New Roman"/>
          <w:sz w:val="24"/>
          <w:szCs w:val="24"/>
        </w:rPr>
        <w:lastRenderedPageBreak/>
        <w:t>Samostatnou kategóriou malých elektrických vozidiel budú iné dopravné prostriedky na individuálne presuny, ak budú vybavené akýmkoľvek pomocným motorčekom, ktorý neumožňuje vyvinúť rýchlosť vyššiu ako 25 km/h (napríklad e-skateboardy).</w:t>
      </w:r>
    </w:p>
    <w:p w14:paraId="71FB444E"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sidRPr="004C6ABA">
        <w:rPr>
          <w:rFonts w:ascii="Times New Roman" w:eastAsia="Times New Roman" w:hAnsi="Times New Roman" w:cs="Times New Roman"/>
          <w:sz w:val="24"/>
          <w:szCs w:val="24"/>
        </w:rPr>
        <w:t>Motorovým vozidlom sa tak bude rozumieť každé nekoľajové vozidlo s vlastným motorom okrem malého elektrického vozidla</w:t>
      </w:r>
      <w:r>
        <w:rPr>
          <w:rFonts w:ascii="Times New Roman" w:eastAsia="Times New Roman" w:hAnsi="Times New Roman" w:cs="Times New Roman"/>
          <w:sz w:val="24"/>
          <w:szCs w:val="24"/>
        </w:rPr>
        <w:t xml:space="preserve"> </w:t>
      </w:r>
      <w:r w:rsidRPr="004C6ABA">
        <w:rPr>
          <w:rFonts w:ascii="Times New Roman" w:eastAsia="Times New Roman" w:hAnsi="Times New Roman" w:cs="Times New Roman"/>
          <w:sz w:val="24"/>
          <w:szCs w:val="24"/>
        </w:rPr>
        <w:t>a</w:t>
      </w:r>
      <w:r>
        <w:rPr>
          <w:rFonts w:ascii="Times New Roman" w:eastAsia="Times New Roman" w:hAnsi="Times New Roman" w:cs="Times New Roman"/>
          <w:sz w:val="24"/>
          <w:szCs w:val="24"/>
        </w:rPr>
        <w:t> motorového vozidla (motocykla), ktoré tlačí chodec, a trolejbus</w:t>
      </w:r>
      <w:r w:rsidRPr="004C6ABA">
        <w:rPr>
          <w:rFonts w:ascii="Times New Roman" w:eastAsia="Times New Roman" w:hAnsi="Times New Roman" w:cs="Times New Roman"/>
          <w:sz w:val="24"/>
          <w:szCs w:val="24"/>
        </w:rPr>
        <w:t>. Nemotorovým vozidlom bude prípojné vozidlo</w:t>
      </w:r>
      <w:r>
        <w:rPr>
          <w:rFonts w:ascii="Times New Roman" w:eastAsia="Times New Roman" w:hAnsi="Times New Roman" w:cs="Times New Roman"/>
          <w:sz w:val="24"/>
          <w:szCs w:val="24"/>
        </w:rPr>
        <w:t xml:space="preserve"> (príves, náves) a</w:t>
      </w:r>
      <w:r w:rsidRPr="004C6ABA">
        <w:rPr>
          <w:rFonts w:ascii="Times New Roman" w:eastAsia="Times New Roman" w:hAnsi="Times New Roman" w:cs="Times New Roman"/>
          <w:sz w:val="24"/>
          <w:szCs w:val="24"/>
        </w:rPr>
        <w:t xml:space="preserve"> vozidlo pohybujúce sa pomocou ľudskej alebo zvieracej sily </w:t>
      </w:r>
      <w:r>
        <w:rPr>
          <w:rFonts w:ascii="Times New Roman" w:eastAsia="Times New Roman" w:hAnsi="Times New Roman" w:cs="Times New Roman"/>
          <w:sz w:val="24"/>
          <w:szCs w:val="24"/>
        </w:rPr>
        <w:t xml:space="preserve">(t. j. napríklad bicykel, kolobežka, záprah) </w:t>
      </w:r>
      <w:r w:rsidRPr="004C6ABA">
        <w:rPr>
          <w:rFonts w:ascii="Times New Roman" w:eastAsia="Times New Roman" w:hAnsi="Times New Roman" w:cs="Times New Roman"/>
          <w:sz w:val="24"/>
          <w:szCs w:val="24"/>
        </w:rPr>
        <w:t xml:space="preserve">okrem </w:t>
      </w:r>
      <w:r>
        <w:rPr>
          <w:rFonts w:ascii="Times New Roman" w:eastAsia="Times New Roman" w:hAnsi="Times New Roman" w:cs="Times New Roman"/>
          <w:sz w:val="24"/>
          <w:szCs w:val="24"/>
        </w:rPr>
        <w:t>takého vozidla, ktoré tlačí chodec</w:t>
      </w:r>
      <w:r w:rsidRPr="004C6ABA">
        <w:rPr>
          <w:rFonts w:ascii="Times New Roman" w:eastAsia="Times New Roman" w:hAnsi="Times New Roman" w:cs="Times New Roman"/>
          <w:sz w:val="24"/>
          <w:szCs w:val="24"/>
        </w:rPr>
        <w:t>; v neposlednom rade nemotorovým vozidlom bude aj automatizované doručovacie vozidlo.</w:t>
      </w:r>
    </w:p>
    <w:p w14:paraId="4F784A3D"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sidRPr="004C6ABA">
        <w:rPr>
          <w:rFonts w:ascii="Times New Roman" w:eastAsia="Times New Roman" w:hAnsi="Times New Roman" w:cs="Times New Roman"/>
          <w:sz w:val="24"/>
          <w:szCs w:val="24"/>
        </w:rPr>
        <w:t xml:space="preserve">Z vyhlášky č. 134/2018 Z. z. s odkazom na nariadenie Európskeho parlamentu a rady (EÚ) č. 168/2013 o schvaľovaní a dohľade nad trhom dvoj- alebo trojkolesových vozidiel a štvorkoliek je zrejmé, že </w:t>
      </w:r>
      <w:r w:rsidRPr="004C6ABA">
        <w:rPr>
          <w:rFonts w:ascii="Times New Roman" w:eastAsia="Times New Roman" w:hAnsi="Times New Roman" w:cs="Times New Roman"/>
          <w:sz w:val="24"/>
          <w:szCs w:val="24"/>
          <w:u w:val="single"/>
        </w:rPr>
        <w:t>kolobežkou s pomocným motorčekom sa rozumie len také vozidlo, ktoré  zachováva pôvodný charakter kolobežky, pričom na pohon okrem ľudskej sily slúži aj elektrický pomocný motorček, ktorý neumožňuje vyvinúť rýchlosť vyššiu ako 25 km/h a súčasne nie je vybavené sedadlom</w:t>
      </w:r>
      <w:r>
        <w:rPr>
          <w:rFonts w:ascii="Times New Roman" w:eastAsia="Times New Roman" w:hAnsi="Times New Roman" w:cs="Times New Roman"/>
          <w:sz w:val="24"/>
          <w:szCs w:val="24"/>
          <w:u w:val="single"/>
        </w:rPr>
        <w:t>.</w:t>
      </w:r>
      <w:r w:rsidRPr="004C6A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4C6ABA">
        <w:rPr>
          <w:rFonts w:ascii="Times New Roman" w:eastAsia="Times New Roman" w:hAnsi="Times New Roman" w:cs="Times New Roman"/>
          <w:sz w:val="24"/>
          <w:szCs w:val="24"/>
        </w:rPr>
        <w:t xml:space="preserve">k </w:t>
      </w:r>
      <w:r>
        <w:rPr>
          <w:rFonts w:ascii="Times New Roman" w:eastAsia="Times New Roman" w:hAnsi="Times New Roman" w:cs="Times New Roman"/>
          <w:sz w:val="24"/>
          <w:szCs w:val="24"/>
        </w:rPr>
        <w:t xml:space="preserve">je táto hodnota </w:t>
      </w:r>
      <w:r w:rsidRPr="004C6ABA">
        <w:rPr>
          <w:rFonts w:ascii="Times New Roman" w:eastAsia="Times New Roman" w:hAnsi="Times New Roman" w:cs="Times New Roman"/>
          <w:sz w:val="24"/>
          <w:szCs w:val="24"/>
        </w:rPr>
        <w:t>prekročen</w:t>
      </w:r>
      <w:r>
        <w:rPr>
          <w:rFonts w:ascii="Times New Roman" w:eastAsia="Times New Roman" w:hAnsi="Times New Roman" w:cs="Times New Roman"/>
          <w:sz w:val="24"/>
          <w:szCs w:val="24"/>
        </w:rPr>
        <w:t>á</w:t>
      </w:r>
      <w:r w:rsidRPr="004C6ABA">
        <w:rPr>
          <w:rFonts w:ascii="Times New Roman" w:eastAsia="Times New Roman" w:hAnsi="Times New Roman" w:cs="Times New Roman"/>
          <w:sz w:val="24"/>
          <w:szCs w:val="24"/>
        </w:rPr>
        <w:t xml:space="preserve">, resp. </w:t>
      </w:r>
      <w:r>
        <w:rPr>
          <w:rFonts w:ascii="Times New Roman" w:eastAsia="Times New Roman" w:hAnsi="Times New Roman" w:cs="Times New Roman"/>
          <w:sz w:val="24"/>
          <w:szCs w:val="24"/>
        </w:rPr>
        <w:t>„</w:t>
      </w:r>
      <w:r w:rsidRPr="004C6ABA">
        <w:rPr>
          <w:rFonts w:ascii="Times New Roman" w:eastAsia="Times New Roman" w:hAnsi="Times New Roman" w:cs="Times New Roman"/>
          <w:sz w:val="24"/>
          <w:szCs w:val="24"/>
        </w:rPr>
        <w:t>kolobežka</w:t>
      </w:r>
      <w:r>
        <w:rPr>
          <w:rFonts w:ascii="Times New Roman" w:eastAsia="Times New Roman" w:hAnsi="Times New Roman" w:cs="Times New Roman"/>
          <w:sz w:val="24"/>
          <w:szCs w:val="24"/>
        </w:rPr>
        <w:t>“</w:t>
      </w:r>
      <w:r w:rsidRPr="004C6ABA">
        <w:rPr>
          <w:rFonts w:ascii="Times New Roman" w:eastAsia="Times New Roman" w:hAnsi="Times New Roman" w:cs="Times New Roman"/>
          <w:sz w:val="24"/>
          <w:szCs w:val="24"/>
        </w:rPr>
        <w:t xml:space="preserve"> s motorčekom disponuje sedadlom, </w:t>
      </w:r>
      <w:r>
        <w:rPr>
          <w:rFonts w:ascii="Times New Roman" w:eastAsia="Times New Roman" w:hAnsi="Times New Roman" w:cs="Times New Roman"/>
          <w:sz w:val="24"/>
          <w:szCs w:val="24"/>
        </w:rPr>
        <w:t xml:space="preserve">ide </w:t>
      </w:r>
      <w:r w:rsidRPr="004C6ABA">
        <w:rPr>
          <w:rFonts w:ascii="Times New Roman" w:eastAsia="Times New Roman" w:hAnsi="Times New Roman" w:cs="Times New Roman"/>
          <w:sz w:val="24"/>
          <w:szCs w:val="24"/>
        </w:rPr>
        <w:t xml:space="preserve">už o motorové vozidlo, na </w:t>
      </w:r>
      <w:r>
        <w:rPr>
          <w:rFonts w:ascii="Times New Roman" w:eastAsia="Times New Roman" w:hAnsi="Times New Roman" w:cs="Times New Roman"/>
          <w:sz w:val="24"/>
          <w:szCs w:val="24"/>
        </w:rPr>
        <w:t xml:space="preserve">ktorého </w:t>
      </w:r>
      <w:r w:rsidRPr="004C6ABA">
        <w:rPr>
          <w:rFonts w:ascii="Times New Roman" w:eastAsia="Times New Roman" w:hAnsi="Times New Roman" w:cs="Times New Roman"/>
          <w:sz w:val="24"/>
          <w:szCs w:val="24"/>
        </w:rPr>
        <w:t xml:space="preserve">vodiča sa </w:t>
      </w:r>
      <w:r>
        <w:rPr>
          <w:rFonts w:ascii="Times New Roman" w:eastAsia="Times New Roman" w:hAnsi="Times New Roman" w:cs="Times New Roman"/>
          <w:sz w:val="24"/>
          <w:szCs w:val="24"/>
        </w:rPr>
        <w:t xml:space="preserve">potom </w:t>
      </w:r>
      <w:r w:rsidRPr="004C6ABA">
        <w:rPr>
          <w:rFonts w:ascii="Times New Roman" w:eastAsia="Times New Roman" w:hAnsi="Times New Roman" w:cs="Times New Roman"/>
          <w:sz w:val="24"/>
          <w:szCs w:val="24"/>
        </w:rPr>
        <w:t>vzťahujú všetky povinnosti vodiča motorového vozidla (</w:t>
      </w:r>
      <w:r>
        <w:rPr>
          <w:rFonts w:ascii="Times New Roman" w:eastAsia="Times New Roman" w:hAnsi="Times New Roman" w:cs="Times New Roman"/>
          <w:sz w:val="24"/>
          <w:szCs w:val="24"/>
        </w:rPr>
        <w:t>úplný zákaz požitia</w:t>
      </w:r>
      <w:r w:rsidRPr="004C6ABA">
        <w:rPr>
          <w:rFonts w:ascii="Times New Roman" w:eastAsia="Times New Roman" w:hAnsi="Times New Roman" w:cs="Times New Roman"/>
          <w:sz w:val="24"/>
          <w:szCs w:val="24"/>
        </w:rPr>
        <w:t> alkoholu, zákaz používania chodníka na jazdu a pod.)</w:t>
      </w:r>
      <w:r>
        <w:rPr>
          <w:rFonts w:ascii="Times New Roman" w:eastAsia="Times New Roman" w:hAnsi="Times New Roman" w:cs="Times New Roman"/>
          <w:sz w:val="24"/>
          <w:szCs w:val="24"/>
        </w:rPr>
        <w:t xml:space="preserve"> a </w:t>
      </w:r>
      <w:r w:rsidRPr="004C6ABA">
        <w:rPr>
          <w:rFonts w:ascii="Times New Roman" w:eastAsia="Times New Roman" w:hAnsi="Times New Roman" w:cs="Times New Roman"/>
          <w:sz w:val="24"/>
          <w:szCs w:val="24"/>
        </w:rPr>
        <w:t>na vedenie ktorého je potrebné v niektorých prípadoch disponovať vodičským oprávnením (podľa konkrétneho výkonu, konštrukčnej rýchlosti, hmotnosti vozidla a pod.)</w:t>
      </w:r>
      <w:r>
        <w:rPr>
          <w:rFonts w:ascii="Times New Roman" w:eastAsia="Times New Roman" w:hAnsi="Times New Roman" w:cs="Times New Roman"/>
          <w:sz w:val="24"/>
          <w:szCs w:val="24"/>
        </w:rPr>
        <w:t>.</w:t>
      </w:r>
      <w:r w:rsidRPr="004C6ABA">
        <w:rPr>
          <w:rFonts w:ascii="Times New Roman" w:eastAsia="Times New Roman" w:hAnsi="Times New Roman" w:cs="Times New Roman"/>
          <w:sz w:val="24"/>
          <w:szCs w:val="24"/>
        </w:rPr>
        <w:t> </w:t>
      </w:r>
      <w:r>
        <w:rPr>
          <w:rFonts w:ascii="Times New Roman" w:eastAsia="Times New Roman" w:hAnsi="Times New Roman" w:cs="Times New Roman"/>
          <w:sz w:val="24"/>
          <w:szCs w:val="24"/>
        </w:rPr>
        <w:t>V</w:t>
      </w:r>
      <w:r w:rsidRPr="004C6ABA">
        <w:rPr>
          <w:rFonts w:ascii="Times New Roman" w:eastAsia="Times New Roman" w:hAnsi="Times New Roman" w:cs="Times New Roman"/>
          <w:sz w:val="24"/>
          <w:szCs w:val="24"/>
        </w:rPr>
        <w:t> niektorých prípadoch (napr</w:t>
      </w:r>
      <w:r>
        <w:rPr>
          <w:rFonts w:ascii="Times New Roman" w:eastAsia="Times New Roman" w:hAnsi="Times New Roman" w:cs="Times New Roman"/>
          <w:sz w:val="24"/>
          <w:szCs w:val="24"/>
        </w:rPr>
        <w:t>.</w:t>
      </w:r>
      <w:r w:rsidRPr="004C6A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4C6ABA">
        <w:rPr>
          <w:rFonts w:ascii="Times New Roman" w:eastAsia="Times New Roman" w:hAnsi="Times New Roman" w:cs="Times New Roman"/>
          <w:sz w:val="24"/>
          <w:szCs w:val="24"/>
        </w:rPr>
        <w:t>kolobežka</w:t>
      </w:r>
      <w:r>
        <w:rPr>
          <w:rFonts w:ascii="Times New Roman" w:eastAsia="Times New Roman" w:hAnsi="Times New Roman" w:cs="Times New Roman"/>
          <w:sz w:val="24"/>
          <w:szCs w:val="24"/>
        </w:rPr>
        <w:t>“</w:t>
      </w:r>
      <w:r w:rsidRPr="004C6ABA">
        <w:rPr>
          <w:rFonts w:ascii="Times New Roman" w:eastAsia="Times New Roman" w:hAnsi="Times New Roman" w:cs="Times New Roman"/>
          <w:sz w:val="24"/>
          <w:szCs w:val="24"/>
        </w:rPr>
        <w:t xml:space="preserve"> s pomocným motorčekom, ktorá umožňuje vyvinúť rýchlosť vyššiu ako 25 km/h) je ich použitie v cestnej premávke </w:t>
      </w:r>
      <w:r>
        <w:rPr>
          <w:rFonts w:ascii="Times New Roman" w:eastAsia="Times New Roman" w:hAnsi="Times New Roman" w:cs="Times New Roman"/>
          <w:sz w:val="24"/>
          <w:szCs w:val="24"/>
        </w:rPr>
        <w:t xml:space="preserve">dokonca </w:t>
      </w:r>
      <w:r w:rsidRPr="004C6ABA">
        <w:rPr>
          <w:rFonts w:ascii="Times New Roman" w:eastAsia="Times New Roman" w:hAnsi="Times New Roman" w:cs="Times New Roman"/>
          <w:sz w:val="24"/>
          <w:szCs w:val="24"/>
        </w:rPr>
        <w:t xml:space="preserve">úplne zakázané. </w:t>
      </w:r>
    </w:p>
    <w:p w14:paraId="54C4E132"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sidRPr="004C6ABA">
        <w:rPr>
          <w:rFonts w:ascii="Times New Roman" w:eastAsia="Times New Roman" w:hAnsi="Times New Roman" w:cs="Times New Roman"/>
          <w:sz w:val="24"/>
          <w:szCs w:val="24"/>
        </w:rPr>
        <w:t>Navrhovanou úpravou sa v čo možno najväčšej miere zosúlaďujú práva a povinnosti vodičov malých elektrických vozidiel s právami a povinnosťami cyklist</w:t>
      </w:r>
      <w:r>
        <w:rPr>
          <w:rFonts w:ascii="Times New Roman" w:eastAsia="Times New Roman" w:hAnsi="Times New Roman" w:cs="Times New Roman"/>
          <w:sz w:val="24"/>
          <w:szCs w:val="24"/>
        </w:rPr>
        <w:t>ov</w:t>
      </w:r>
      <w:r w:rsidRPr="004C6ABA">
        <w:rPr>
          <w:rFonts w:ascii="Times New Roman" w:eastAsia="Times New Roman" w:hAnsi="Times New Roman" w:cs="Times New Roman"/>
          <w:sz w:val="24"/>
          <w:szCs w:val="24"/>
        </w:rPr>
        <w:t xml:space="preserve">. Z hľadiska spôsobu pohybu a s prihliadnutím na možné následky poškodenia zdravia pri páde </w:t>
      </w:r>
      <w:r>
        <w:rPr>
          <w:rFonts w:ascii="Times New Roman" w:eastAsia="Times New Roman" w:hAnsi="Times New Roman" w:cs="Times New Roman"/>
          <w:sz w:val="24"/>
          <w:szCs w:val="24"/>
        </w:rPr>
        <w:t>ide</w:t>
      </w:r>
      <w:r w:rsidRPr="004C6ABA">
        <w:rPr>
          <w:rFonts w:ascii="Times New Roman" w:eastAsia="Times New Roman" w:hAnsi="Times New Roman" w:cs="Times New Roman"/>
          <w:sz w:val="24"/>
          <w:szCs w:val="24"/>
        </w:rPr>
        <w:t xml:space="preserve"> o obdobný spôsob jazdy</w:t>
      </w:r>
      <w:r>
        <w:rPr>
          <w:rFonts w:ascii="Times New Roman" w:eastAsia="Times New Roman" w:hAnsi="Times New Roman" w:cs="Times New Roman"/>
          <w:sz w:val="24"/>
          <w:szCs w:val="24"/>
        </w:rPr>
        <w:t>,</w:t>
      </w:r>
      <w:r w:rsidRPr="004C6ABA">
        <w:rPr>
          <w:rFonts w:ascii="Times New Roman" w:eastAsia="Times New Roman" w:hAnsi="Times New Roman" w:cs="Times New Roman"/>
          <w:sz w:val="24"/>
          <w:szCs w:val="24"/>
        </w:rPr>
        <w:t xml:space="preserve"> ako aj </w:t>
      </w:r>
      <w:r>
        <w:rPr>
          <w:rFonts w:ascii="Times New Roman" w:eastAsia="Times New Roman" w:hAnsi="Times New Roman" w:cs="Times New Roman"/>
          <w:sz w:val="24"/>
          <w:szCs w:val="24"/>
        </w:rPr>
        <w:t xml:space="preserve">o </w:t>
      </w:r>
      <w:r w:rsidRPr="004C6ABA">
        <w:rPr>
          <w:rFonts w:ascii="Times New Roman" w:eastAsia="Times New Roman" w:hAnsi="Times New Roman" w:cs="Times New Roman"/>
          <w:sz w:val="24"/>
          <w:szCs w:val="24"/>
        </w:rPr>
        <w:t xml:space="preserve">podobné prípadné následky </w:t>
      </w:r>
      <w:r>
        <w:rPr>
          <w:rFonts w:ascii="Times New Roman" w:eastAsia="Times New Roman" w:hAnsi="Times New Roman" w:cs="Times New Roman"/>
          <w:sz w:val="24"/>
          <w:szCs w:val="24"/>
        </w:rPr>
        <w:t xml:space="preserve">nehôd, </w:t>
      </w:r>
      <w:r w:rsidRPr="004C6ABA">
        <w:rPr>
          <w:rFonts w:ascii="Times New Roman" w:eastAsia="Times New Roman" w:hAnsi="Times New Roman" w:cs="Times New Roman"/>
          <w:sz w:val="24"/>
          <w:szCs w:val="24"/>
        </w:rPr>
        <w:t xml:space="preserve">majúc na zreteli najmä úrazy hlavy. Takúto úpravu si vyžaduje </w:t>
      </w:r>
      <w:r>
        <w:rPr>
          <w:rFonts w:ascii="Times New Roman" w:eastAsia="Times New Roman" w:hAnsi="Times New Roman" w:cs="Times New Roman"/>
          <w:sz w:val="24"/>
          <w:szCs w:val="24"/>
        </w:rPr>
        <w:t xml:space="preserve">predovšetkým neustále narastajúci počet kolobežiek s pomocným motorčekom používaných v cestnej premávke a s tým spojený </w:t>
      </w:r>
      <w:r w:rsidRPr="004C6ABA">
        <w:rPr>
          <w:rFonts w:ascii="Times New Roman" w:eastAsia="Times New Roman" w:hAnsi="Times New Roman" w:cs="Times New Roman"/>
          <w:sz w:val="24"/>
          <w:szCs w:val="24"/>
        </w:rPr>
        <w:t xml:space="preserve">aj rastúci počet kolízií </w:t>
      </w:r>
      <w:r>
        <w:rPr>
          <w:rFonts w:ascii="Times New Roman" w:eastAsia="Times New Roman" w:hAnsi="Times New Roman" w:cs="Times New Roman"/>
          <w:sz w:val="24"/>
          <w:szCs w:val="24"/>
        </w:rPr>
        <w:t xml:space="preserve">a </w:t>
      </w:r>
      <w:r w:rsidRPr="004C6ABA">
        <w:rPr>
          <w:rFonts w:ascii="Times New Roman" w:eastAsia="Times New Roman" w:hAnsi="Times New Roman" w:cs="Times New Roman"/>
          <w:sz w:val="24"/>
          <w:szCs w:val="24"/>
        </w:rPr>
        <w:t>úrazov.</w:t>
      </w:r>
    </w:p>
    <w:p w14:paraId="20002F9B"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sidRPr="004C6ABA">
        <w:rPr>
          <w:rFonts w:ascii="Times New Roman" w:eastAsia="Times New Roman" w:hAnsi="Times New Roman" w:cs="Times New Roman"/>
          <w:sz w:val="24"/>
          <w:szCs w:val="24"/>
        </w:rPr>
        <w:t xml:space="preserve">Vodič malého elektrického vozidla bude teda môcť jazdiť prednostne po </w:t>
      </w:r>
      <w:r>
        <w:rPr>
          <w:rFonts w:ascii="Times New Roman" w:eastAsia="Times New Roman" w:hAnsi="Times New Roman" w:cs="Times New Roman"/>
          <w:sz w:val="24"/>
          <w:szCs w:val="24"/>
        </w:rPr>
        <w:t>cyklistickej infraštruktúre (cyklistický pruh</w:t>
      </w:r>
      <w:r w:rsidRPr="004C6ABA">
        <w:rPr>
          <w:rFonts w:ascii="Times New Roman" w:eastAsia="Times New Roman" w:hAnsi="Times New Roman" w:cs="Times New Roman"/>
          <w:sz w:val="24"/>
          <w:szCs w:val="24"/>
        </w:rPr>
        <w:t>, cestičk</w:t>
      </w:r>
      <w:r>
        <w:rPr>
          <w:rFonts w:ascii="Times New Roman" w:eastAsia="Times New Roman" w:hAnsi="Times New Roman" w:cs="Times New Roman"/>
          <w:sz w:val="24"/>
          <w:szCs w:val="24"/>
        </w:rPr>
        <w:t>a</w:t>
      </w:r>
      <w:r w:rsidRPr="004C6ABA">
        <w:rPr>
          <w:rFonts w:ascii="Times New Roman" w:eastAsia="Times New Roman" w:hAnsi="Times New Roman" w:cs="Times New Roman"/>
          <w:sz w:val="24"/>
          <w:szCs w:val="24"/>
        </w:rPr>
        <w:t xml:space="preserve"> pre cyklistov</w:t>
      </w:r>
      <w:r>
        <w:rPr>
          <w:rFonts w:ascii="Times New Roman" w:eastAsia="Times New Roman" w:hAnsi="Times New Roman" w:cs="Times New Roman"/>
          <w:sz w:val="24"/>
          <w:szCs w:val="24"/>
        </w:rPr>
        <w:t xml:space="preserve">, atď.), resp. </w:t>
      </w:r>
      <w:r w:rsidRPr="004C6ABA">
        <w:rPr>
          <w:rFonts w:ascii="Times New Roman" w:eastAsia="Times New Roman" w:hAnsi="Times New Roman" w:cs="Times New Roman"/>
          <w:sz w:val="24"/>
          <w:szCs w:val="24"/>
        </w:rPr>
        <w:t>pri pravom okraji vozovky</w:t>
      </w:r>
      <w:r>
        <w:rPr>
          <w:rFonts w:ascii="Times New Roman" w:eastAsia="Times New Roman" w:hAnsi="Times New Roman" w:cs="Times New Roman"/>
          <w:sz w:val="24"/>
          <w:szCs w:val="24"/>
        </w:rPr>
        <w:t xml:space="preserve"> alebo po </w:t>
      </w:r>
      <w:r w:rsidRPr="004C6ABA">
        <w:rPr>
          <w:rFonts w:ascii="Times New Roman" w:eastAsia="Times New Roman" w:hAnsi="Times New Roman" w:cs="Times New Roman"/>
          <w:sz w:val="24"/>
          <w:szCs w:val="24"/>
        </w:rPr>
        <w:t>pravej krajnici</w:t>
      </w:r>
      <w:r>
        <w:rPr>
          <w:rFonts w:ascii="Times New Roman" w:eastAsia="Times New Roman" w:hAnsi="Times New Roman" w:cs="Times New Roman"/>
          <w:sz w:val="24"/>
          <w:szCs w:val="24"/>
        </w:rPr>
        <w:t xml:space="preserve">. </w:t>
      </w:r>
      <w:r w:rsidRPr="004C6ABA">
        <w:rPr>
          <w:rFonts w:ascii="Times New Roman" w:eastAsia="Times New Roman" w:hAnsi="Times New Roman" w:cs="Times New Roman"/>
          <w:sz w:val="24"/>
          <w:szCs w:val="24"/>
        </w:rPr>
        <w:t>Všetky práva a povinnosti vzťahujúce sa na cyklistu, ak nie je vyslovene uvedené inak, budú platiť aj pre vodiča malého elektrického vozidla, čím sa má na zreteli ich čo možno najväčšie zjednotenie</w:t>
      </w:r>
      <w:r>
        <w:rPr>
          <w:rFonts w:ascii="Times New Roman" w:eastAsia="Times New Roman" w:hAnsi="Times New Roman" w:cs="Times New Roman"/>
          <w:sz w:val="24"/>
          <w:szCs w:val="24"/>
        </w:rPr>
        <w:t xml:space="preserve">, </w:t>
      </w:r>
      <w:r w:rsidRPr="004C6ABA">
        <w:rPr>
          <w:rFonts w:ascii="Times New Roman" w:eastAsia="Times New Roman" w:hAnsi="Times New Roman" w:cs="Times New Roman"/>
          <w:sz w:val="24"/>
          <w:szCs w:val="24"/>
        </w:rPr>
        <w:t>pre jednoduchšiu orientáci</w:t>
      </w:r>
      <w:r>
        <w:rPr>
          <w:rFonts w:ascii="Times New Roman" w:eastAsia="Times New Roman" w:hAnsi="Times New Roman" w:cs="Times New Roman"/>
          <w:sz w:val="24"/>
          <w:szCs w:val="24"/>
        </w:rPr>
        <w:t>u</w:t>
      </w:r>
      <w:r w:rsidRPr="004C6ABA">
        <w:rPr>
          <w:rFonts w:ascii="Times New Roman" w:eastAsia="Times New Roman" w:hAnsi="Times New Roman" w:cs="Times New Roman"/>
          <w:sz w:val="24"/>
          <w:szCs w:val="24"/>
        </w:rPr>
        <w:t xml:space="preserve"> v</w:t>
      </w:r>
      <w:r>
        <w:rPr>
          <w:rFonts w:ascii="Times New Roman" w:eastAsia="Times New Roman" w:hAnsi="Times New Roman" w:cs="Times New Roman"/>
          <w:sz w:val="24"/>
          <w:szCs w:val="24"/>
        </w:rPr>
        <w:t> </w:t>
      </w:r>
      <w:r w:rsidRPr="004C6ABA">
        <w:rPr>
          <w:rFonts w:ascii="Times New Roman" w:eastAsia="Times New Roman" w:hAnsi="Times New Roman" w:cs="Times New Roman"/>
          <w:sz w:val="24"/>
          <w:szCs w:val="24"/>
        </w:rPr>
        <w:t>pravidlách</w:t>
      </w:r>
      <w:r>
        <w:rPr>
          <w:rFonts w:ascii="Times New Roman" w:eastAsia="Times New Roman" w:hAnsi="Times New Roman" w:cs="Times New Roman"/>
          <w:sz w:val="24"/>
          <w:szCs w:val="24"/>
        </w:rPr>
        <w:t>.</w:t>
      </w:r>
    </w:p>
    <w:p w14:paraId="422F0B20" w14:textId="77777777" w:rsidR="00304A21" w:rsidRDefault="00304A21" w:rsidP="00304A21">
      <w:pPr>
        <w:spacing w:after="0" w:line="240" w:lineRule="auto"/>
        <w:ind w:firstLine="426"/>
        <w:jc w:val="both"/>
        <w:rPr>
          <w:rFonts w:ascii="Times New Roman" w:eastAsia="Times New Roman" w:hAnsi="Times New Roman" w:cs="Times New Roman"/>
          <w:sz w:val="24"/>
          <w:szCs w:val="24"/>
        </w:rPr>
      </w:pPr>
      <w:r w:rsidRPr="004C6ABA">
        <w:rPr>
          <w:rFonts w:ascii="Times New Roman" w:eastAsia="Times New Roman" w:hAnsi="Times New Roman" w:cs="Times New Roman"/>
          <w:sz w:val="24"/>
          <w:szCs w:val="24"/>
        </w:rPr>
        <w:t xml:space="preserve">Použitie vozidla, ktoré inak vykazuje znaky kolobežky s pomocným motorčekom alebo samovyvažovacieho vozidla, </w:t>
      </w:r>
      <w:r>
        <w:rPr>
          <w:rFonts w:ascii="Times New Roman" w:eastAsia="Times New Roman" w:hAnsi="Times New Roman" w:cs="Times New Roman"/>
          <w:sz w:val="24"/>
          <w:szCs w:val="24"/>
        </w:rPr>
        <w:t xml:space="preserve">ktorých </w:t>
      </w:r>
      <w:r w:rsidRPr="004C6ABA">
        <w:rPr>
          <w:rFonts w:ascii="Times New Roman" w:eastAsia="Times New Roman" w:hAnsi="Times New Roman" w:cs="Times New Roman"/>
          <w:sz w:val="24"/>
          <w:szCs w:val="24"/>
        </w:rPr>
        <w:t>motorček, resp. elektromotor, umožňuj</w:t>
      </w:r>
      <w:r>
        <w:rPr>
          <w:rFonts w:ascii="Times New Roman" w:eastAsia="Times New Roman" w:hAnsi="Times New Roman" w:cs="Times New Roman"/>
          <w:sz w:val="24"/>
          <w:szCs w:val="24"/>
        </w:rPr>
        <w:t>e</w:t>
      </w:r>
      <w:r w:rsidRPr="004C6ABA">
        <w:rPr>
          <w:rFonts w:ascii="Times New Roman" w:eastAsia="Times New Roman" w:hAnsi="Times New Roman" w:cs="Times New Roman"/>
          <w:sz w:val="24"/>
          <w:szCs w:val="24"/>
        </w:rPr>
        <w:t xml:space="preserve"> vyvinúť rýchlosť vyššiu ako 25 km/h</w:t>
      </w:r>
      <w:r>
        <w:rPr>
          <w:rFonts w:ascii="Times New Roman" w:eastAsia="Times New Roman" w:hAnsi="Times New Roman" w:cs="Times New Roman"/>
          <w:sz w:val="24"/>
          <w:szCs w:val="24"/>
        </w:rPr>
        <w:t>,</w:t>
      </w:r>
      <w:r w:rsidRPr="004C6ABA">
        <w:rPr>
          <w:rFonts w:ascii="Times New Roman" w:eastAsia="Times New Roman" w:hAnsi="Times New Roman" w:cs="Times New Roman"/>
          <w:sz w:val="24"/>
          <w:szCs w:val="24"/>
        </w:rPr>
        <w:t xml:space="preserve"> nie je v cestnej premávke povolené</w:t>
      </w:r>
      <w:r>
        <w:rPr>
          <w:rFonts w:ascii="Times New Roman" w:eastAsia="Times New Roman" w:hAnsi="Times New Roman" w:cs="Times New Roman"/>
          <w:sz w:val="24"/>
          <w:szCs w:val="24"/>
        </w:rPr>
        <w:t xml:space="preserve"> (viď</w:t>
      </w:r>
      <w:r w:rsidRPr="004C6ABA">
        <w:rPr>
          <w:rFonts w:ascii="Times New Roman" w:eastAsia="Times New Roman" w:hAnsi="Times New Roman" w:cs="Times New Roman"/>
          <w:sz w:val="24"/>
          <w:szCs w:val="24"/>
        </w:rPr>
        <w:t xml:space="preserve"> § 4 ods. 1 písm. a) zákona</w:t>
      </w:r>
      <w:r>
        <w:rPr>
          <w:rFonts w:ascii="Times New Roman" w:eastAsia="Times New Roman" w:hAnsi="Times New Roman" w:cs="Times New Roman"/>
          <w:sz w:val="24"/>
          <w:szCs w:val="24"/>
        </w:rPr>
        <w:t xml:space="preserve"> o cestnej premávke v spojení s </w:t>
      </w:r>
      <w:r w:rsidRPr="004C6ABA">
        <w:rPr>
          <w:rFonts w:ascii="Times New Roman" w:eastAsia="Times New Roman" w:hAnsi="Times New Roman" w:cs="Times New Roman"/>
          <w:sz w:val="24"/>
          <w:szCs w:val="24"/>
        </w:rPr>
        <w:t>§ 52 ods. 1 zákona č. 106/2018 Z. z. a jeho vykonávacej vyhlášky č. 134/2018 Z. z.</w:t>
      </w:r>
      <w:r>
        <w:rPr>
          <w:rFonts w:ascii="Times New Roman" w:eastAsia="Times New Roman" w:hAnsi="Times New Roman" w:cs="Times New Roman"/>
          <w:sz w:val="24"/>
          <w:szCs w:val="24"/>
        </w:rPr>
        <w:t>).</w:t>
      </w:r>
      <w:r w:rsidRPr="004C6ABA">
        <w:rPr>
          <w:rFonts w:ascii="Times New Roman" w:eastAsia="Times New Roman" w:hAnsi="Times New Roman" w:cs="Times New Roman"/>
          <w:sz w:val="24"/>
          <w:szCs w:val="24"/>
        </w:rPr>
        <w:t xml:space="preserve"> Bicyke</w:t>
      </w:r>
      <w:r>
        <w:rPr>
          <w:rFonts w:ascii="Times New Roman" w:eastAsia="Times New Roman" w:hAnsi="Times New Roman" w:cs="Times New Roman"/>
          <w:sz w:val="24"/>
          <w:szCs w:val="24"/>
        </w:rPr>
        <w:t>l</w:t>
      </w:r>
      <w:r w:rsidRPr="004C6ABA">
        <w:rPr>
          <w:rFonts w:ascii="Times New Roman" w:eastAsia="Times New Roman" w:hAnsi="Times New Roman" w:cs="Times New Roman"/>
          <w:sz w:val="24"/>
          <w:szCs w:val="24"/>
        </w:rPr>
        <w:t xml:space="preserve"> s pomocným motorčekom, ktorý umožňuje vyvinúť rýchlosť vyššiu ako 25 km/h</w:t>
      </w:r>
      <w:r>
        <w:rPr>
          <w:rFonts w:ascii="Times New Roman" w:eastAsia="Times New Roman" w:hAnsi="Times New Roman" w:cs="Times New Roman"/>
          <w:sz w:val="24"/>
          <w:szCs w:val="24"/>
        </w:rPr>
        <w:t>,</w:t>
      </w:r>
      <w:r w:rsidRPr="004C6A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 motorovým </w:t>
      </w:r>
      <w:r w:rsidRPr="004C6ABA">
        <w:rPr>
          <w:rFonts w:ascii="Times New Roman" w:eastAsia="Times New Roman" w:hAnsi="Times New Roman" w:cs="Times New Roman"/>
          <w:sz w:val="24"/>
          <w:szCs w:val="24"/>
        </w:rPr>
        <w:t xml:space="preserve">vozidlom kategórie L, </w:t>
      </w:r>
      <w:r>
        <w:rPr>
          <w:rFonts w:ascii="Times New Roman" w:eastAsia="Times New Roman" w:hAnsi="Times New Roman" w:cs="Times New Roman"/>
          <w:sz w:val="24"/>
          <w:szCs w:val="24"/>
        </w:rPr>
        <w:t xml:space="preserve">ktorého uvedenie na trh podlieha schvaľovaciemu procesu a </w:t>
      </w:r>
      <w:r w:rsidRPr="004C6ABA">
        <w:rPr>
          <w:rFonts w:ascii="Times New Roman" w:eastAsia="Times New Roman" w:hAnsi="Times New Roman" w:cs="Times New Roman"/>
          <w:sz w:val="24"/>
          <w:szCs w:val="24"/>
        </w:rPr>
        <w:t xml:space="preserve">na </w:t>
      </w:r>
      <w:r>
        <w:rPr>
          <w:rFonts w:ascii="Times New Roman" w:eastAsia="Times New Roman" w:hAnsi="Times New Roman" w:cs="Times New Roman"/>
          <w:sz w:val="24"/>
          <w:szCs w:val="24"/>
        </w:rPr>
        <w:t xml:space="preserve">jeho </w:t>
      </w:r>
      <w:r w:rsidRPr="004C6ABA">
        <w:rPr>
          <w:rFonts w:ascii="Times New Roman" w:eastAsia="Times New Roman" w:hAnsi="Times New Roman" w:cs="Times New Roman"/>
          <w:sz w:val="24"/>
          <w:szCs w:val="24"/>
        </w:rPr>
        <w:t xml:space="preserve">vedenie je </w:t>
      </w:r>
      <w:r>
        <w:rPr>
          <w:rFonts w:ascii="Times New Roman" w:eastAsia="Times New Roman" w:hAnsi="Times New Roman" w:cs="Times New Roman"/>
          <w:sz w:val="24"/>
          <w:szCs w:val="24"/>
        </w:rPr>
        <w:t xml:space="preserve">zvyčajne </w:t>
      </w:r>
      <w:r w:rsidRPr="004C6ABA">
        <w:rPr>
          <w:rFonts w:ascii="Times New Roman" w:eastAsia="Times New Roman" w:hAnsi="Times New Roman" w:cs="Times New Roman"/>
          <w:sz w:val="24"/>
          <w:szCs w:val="24"/>
        </w:rPr>
        <w:t>už potrebné aj vodičské oprávnenie.</w:t>
      </w:r>
    </w:p>
    <w:p w14:paraId="21CA9ED9"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sidRPr="004C6ABA">
        <w:rPr>
          <w:rFonts w:ascii="Times New Roman" w:eastAsia="Times New Roman" w:hAnsi="Times New Roman" w:cs="Times New Roman"/>
          <w:sz w:val="24"/>
          <w:szCs w:val="24"/>
        </w:rPr>
        <w:t xml:space="preserve">Prípadné použitie týchto vozidiel v cestnej premávke sa s ohľadom na možné následky použitia takéhoto zakázaného vozidla (konštrukcia, nevyhovujúce bezpečnostné prvky, </w:t>
      </w:r>
      <w:r>
        <w:rPr>
          <w:rFonts w:ascii="Times New Roman" w:eastAsia="Times New Roman" w:hAnsi="Times New Roman" w:cs="Times New Roman"/>
          <w:sz w:val="24"/>
          <w:szCs w:val="24"/>
        </w:rPr>
        <w:t>neoverený</w:t>
      </w:r>
      <w:r w:rsidRPr="004C6ABA">
        <w:rPr>
          <w:rFonts w:ascii="Times New Roman" w:eastAsia="Times New Roman" w:hAnsi="Times New Roman" w:cs="Times New Roman"/>
          <w:sz w:val="24"/>
          <w:szCs w:val="24"/>
        </w:rPr>
        <w:t xml:space="preserve"> brzdný účinok a pod.) navrhuje označiť ako porušenie pravidla cestnej premávky závažným spôsobom. Sankciu zákazu činnosti viesť vozidlá však </w:t>
      </w:r>
      <w:r>
        <w:rPr>
          <w:rFonts w:ascii="Times New Roman" w:eastAsia="Times New Roman" w:hAnsi="Times New Roman" w:cs="Times New Roman"/>
          <w:sz w:val="24"/>
          <w:szCs w:val="24"/>
        </w:rPr>
        <w:t xml:space="preserve">bude </w:t>
      </w:r>
      <w:r w:rsidRPr="004C6ABA">
        <w:rPr>
          <w:rFonts w:ascii="Times New Roman" w:eastAsia="Times New Roman" w:hAnsi="Times New Roman" w:cs="Times New Roman"/>
          <w:sz w:val="24"/>
          <w:szCs w:val="24"/>
        </w:rPr>
        <w:t xml:space="preserve">možné uložiť len </w:t>
      </w:r>
      <w:r>
        <w:rPr>
          <w:rFonts w:ascii="Times New Roman" w:eastAsia="Times New Roman" w:hAnsi="Times New Roman" w:cs="Times New Roman"/>
          <w:sz w:val="24"/>
          <w:szCs w:val="24"/>
        </w:rPr>
        <w:t>vtedy</w:t>
      </w:r>
      <w:r w:rsidRPr="004C6ABA">
        <w:rPr>
          <w:rFonts w:ascii="Times New Roman" w:eastAsia="Times New Roman" w:hAnsi="Times New Roman" w:cs="Times New Roman"/>
          <w:sz w:val="24"/>
          <w:szCs w:val="24"/>
        </w:rPr>
        <w:t>, ak zákon vyžaduje na vedenie takéhoto vozidla vodičské oprávnenie.</w:t>
      </w:r>
    </w:p>
    <w:p w14:paraId="753CA499"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sidRPr="004C6ABA">
        <w:rPr>
          <w:rFonts w:ascii="Times New Roman" w:eastAsia="Times New Roman" w:hAnsi="Times New Roman" w:cs="Times New Roman"/>
          <w:sz w:val="24"/>
          <w:szCs w:val="24"/>
        </w:rPr>
        <w:t xml:space="preserve">Neoznačenie, neoprávnené pozmenenie, nečitateľnosť alebo výmena za iný výrobný štítok znemožňuje, resp. </w:t>
      </w:r>
      <w:r>
        <w:rPr>
          <w:rFonts w:ascii="Times New Roman" w:eastAsia="Times New Roman" w:hAnsi="Times New Roman" w:cs="Times New Roman"/>
          <w:sz w:val="24"/>
          <w:szCs w:val="24"/>
        </w:rPr>
        <w:t>predlžuje</w:t>
      </w:r>
      <w:r w:rsidRPr="004C6ABA">
        <w:rPr>
          <w:rFonts w:ascii="Times New Roman" w:eastAsia="Times New Roman" w:hAnsi="Times New Roman" w:cs="Times New Roman"/>
          <w:sz w:val="24"/>
          <w:szCs w:val="24"/>
        </w:rPr>
        <w:t xml:space="preserve"> zaradenie konkrétneho vozidla do správnej kategórie podľa zákona č. 106/2018 Z. z. a pri bežnej cestnej kontrole </w:t>
      </w:r>
      <w:r>
        <w:rPr>
          <w:rFonts w:ascii="Times New Roman" w:eastAsia="Times New Roman" w:hAnsi="Times New Roman" w:cs="Times New Roman"/>
          <w:sz w:val="24"/>
          <w:szCs w:val="24"/>
        </w:rPr>
        <w:t>sťažuje</w:t>
      </w:r>
      <w:r w:rsidRPr="004C6A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odhalenie vozidla, ktoré nemožno prevádzkovať v cestnej premávke pr</w:t>
      </w:r>
      <w:r w:rsidRPr="004C6ABA">
        <w:rPr>
          <w:rFonts w:ascii="Times New Roman" w:eastAsia="Times New Roman" w:hAnsi="Times New Roman" w:cs="Times New Roman"/>
          <w:sz w:val="24"/>
          <w:szCs w:val="24"/>
        </w:rPr>
        <w:t>e svoje konštrukčné vlastnosti</w:t>
      </w:r>
      <w:r>
        <w:rPr>
          <w:rFonts w:ascii="Times New Roman" w:eastAsia="Times New Roman" w:hAnsi="Times New Roman" w:cs="Times New Roman"/>
          <w:sz w:val="24"/>
          <w:szCs w:val="24"/>
        </w:rPr>
        <w:t xml:space="preserve">, pričom </w:t>
      </w:r>
      <w:r w:rsidRPr="004C6ABA">
        <w:rPr>
          <w:rFonts w:ascii="Times New Roman" w:eastAsia="Times New Roman" w:hAnsi="Times New Roman" w:cs="Times New Roman"/>
          <w:sz w:val="24"/>
          <w:szCs w:val="24"/>
        </w:rPr>
        <w:t xml:space="preserve"> môže byť hrozbou pre cestnú premávku; zaistenie veci na znalecké dokazovanie je časovo, finančne aj personálne extrémne náročné. </w:t>
      </w:r>
      <w:r w:rsidRPr="008F16A6">
        <w:rPr>
          <w:rFonts w:ascii="Times New Roman" w:eastAsia="Times New Roman" w:hAnsi="Times New Roman" w:cs="Times New Roman"/>
          <w:sz w:val="24"/>
          <w:szCs w:val="24"/>
        </w:rPr>
        <w:t xml:space="preserve">Podľa vyhlášky č. 134/2018 Z. z. musí byť výrobným štítkom vybavený </w:t>
      </w:r>
      <w:r w:rsidRPr="008F16A6">
        <w:rPr>
          <w:rFonts w:ascii="Times New Roman" w:eastAsia="Times New Roman" w:hAnsi="Times New Roman" w:cs="Times New Roman"/>
          <w:sz w:val="24"/>
          <w:szCs w:val="24"/>
        </w:rPr>
        <w:lastRenderedPageBreak/>
        <w:t>každý bicykel s pomocným motorčekom vyrobený po 20. máji 2018 a každá kolobežka s pomocným motorčekom, resp. samovyvažovacie vozidlo, vyrobené po 1. januári 2025; povinnosť označenia výrobným štítkom sa teda bude týkať len týchto dopravných prostriedkov.</w:t>
      </w:r>
    </w:p>
    <w:p w14:paraId="40371BEB" w14:textId="77777777" w:rsidR="00304A21" w:rsidRDefault="00304A21" w:rsidP="00304A21">
      <w:pPr>
        <w:spacing w:after="0" w:line="240" w:lineRule="auto"/>
        <w:jc w:val="both"/>
        <w:rPr>
          <w:rFonts w:ascii="Times New Roman" w:eastAsia="Times New Roman" w:hAnsi="Times New Roman" w:cs="Times New Roman"/>
          <w:b/>
          <w:bCs/>
          <w:sz w:val="24"/>
          <w:szCs w:val="24"/>
          <w:lang w:eastAsia="sk-SK"/>
        </w:rPr>
      </w:pPr>
    </w:p>
    <w:p w14:paraId="1D36D520" w14:textId="77777777" w:rsidR="00304A21" w:rsidRPr="00544D1D" w:rsidRDefault="00304A21" w:rsidP="00304A21">
      <w:pPr>
        <w:spacing w:after="0" w:line="240" w:lineRule="auto"/>
        <w:jc w:val="both"/>
        <w:rPr>
          <w:rFonts w:ascii="Times New Roman" w:eastAsia="Times New Roman" w:hAnsi="Times New Roman" w:cs="Times New Roman"/>
          <w:b/>
          <w:bCs/>
          <w:sz w:val="24"/>
          <w:szCs w:val="24"/>
          <w:lang w:eastAsia="sk-SK"/>
        </w:rPr>
      </w:pPr>
      <w:r w:rsidRPr="00544D1D">
        <w:rPr>
          <w:rFonts w:ascii="Times New Roman" w:eastAsia="Times New Roman" w:hAnsi="Times New Roman" w:cs="Times New Roman"/>
          <w:b/>
          <w:bCs/>
          <w:sz w:val="24"/>
          <w:szCs w:val="24"/>
          <w:lang w:eastAsia="sk-SK"/>
        </w:rPr>
        <w:t>K bodu 2 [§ 2 ods. 2 písm. d)]</w:t>
      </w:r>
    </w:p>
    <w:p w14:paraId="5B9ADC6E" w14:textId="77777777" w:rsidR="00304A21" w:rsidRPr="006E53B1"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sidRPr="00544D1D">
        <w:rPr>
          <w:rFonts w:ascii="Times New Roman" w:eastAsia="Times New Roman" w:hAnsi="Times New Roman" w:cs="Times New Roman"/>
          <w:bCs/>
          <w:sz w:val="24"/>
          <w:szCs w:val="24"/>
          <w:lang w:eastAsia="sk-SK"/>
        </w:rPr>
        <w:t>Navrhuje sa precizovanie definície osoby držiteľa vozidla aj v situácii, keď je vozidlu pridelené zvláštne evidenčné číslo. V samotnom osvedčení o pridelení zvláštneho evidenčného čísla sa uvádza položka „Držiteľ vozidla (vlastník vozidla)“; osoba vpísaná do tohto osvedčenia</w:t>
      </w:r>
      <w:r>
        <w:rPr>
          <w:rFonts w:ascii="Times New Roman" w:eastAsia="Times New Roman" w:hAnsi="Times New Roman" w:cs="Times New Roman"/>
          <w:bCs/>
          <w:sz w:val="24"/>
          <w:szCs w:val="24"/>
          <w:lang w:eastAsia="sk-SK"/>
        </w:rPr>
        <w:t xml:space="preserve"> je teda držiteľom vozidla so všetkými právnymi následkami podľa zákona o cestnej premávke. Aj samotný § 131 už dnes označuje osobu, ktorej bola vydaná tabuľka so zvláštnym evidenčným číslom obsahujúcim písmeno M, S, C a H, ako držiteľa vozidla. Uvedenou zmenou teda dôjde k zosúladeniu uvedených pojmov, ako aj práv a povinností osoby uvedenej v osvedčení o pridelení zvláštneho evidenčného čísla v položke „Držiteľ vozidla (vlastník vozidla)“.</w:t>
      </w:r>
    </w:p>
    <w:p w14:paraId="5F073D74" w14:textId="77777777" w:rsidR="00304A21" w:rsidRPr="004C6ABA" w:rsidRDefault="00304A21" w:rsidP="00304A21">
      <w:pPr>
        <w:spacing w:after="0" w:line="240" w:lineRule="auto"/>
        <w:jc w:val="both"/>
        <w:rPr>
          <w:rFonts w:ascii="Times New Roman" w:eastAsia="Times New Roman" w:hAnsi="Times New Roman" w:cs="Times New Roman"/>
          <w:b/>
          <w:bCs/>
          <w:sz w:val="24"/>
          <w:szCs w:val="24"/>
          <w:lang w:eastAsia="sk-SK"/>
        </w:rPr>
      </w:pPr>
    </w:p>
    <w:p w14:paraId="33CD6EA5" w14:textId="77777777" w:rsidR="00304A21" w:rsidRPr="002C4BBB" w:rsidRDefault="00304A21" w:rsidP="00304A21">
      <w:pPr>
        <w:spacing w:after="0" w:line="240" w:lineRule="auto"/>
        <w:jc w:val="both"/>
        <w:rPr>
          <w:rFonts w:ascii="Times New Roman" w:eastAsia="Times New Roman" w:hAnsi="Times New Roman" w:cs="Times New Roman"/>
          <w:b/>
          <w:bCs/>
          <w:sz w:val="24"/>
          <w:szCs w:val="24"/>
          <w:lang w:eastAsia="sk-SK"/>
        </w:rPr>
      </w:pPr>
      <w:r w:rsidRPr="002C4BBB">
        <w:rPr>
          <w:rFonts w:ascii="Times New Roman" w:eastAsia="Times New Roman" w:hAnsi="Times New Roman" w:cs="Times New Roman"/>
          <w:b/>
          <w:bCs/>
          <w:sz w:val="24"/>
          <w:szCs w:val="24"/>
          <w:lang w:eastAsia="sk-SK"/>
        </w:rPr>
        <w:t>K bodom 3, 34 [§ 2 ods. 2 písm. k), § 21 ods. 1]</w:t>
      </w:r>
    </w:p>
    <w:p w14:paraId="6B1A922C" w14:textId="77777777" w:rsidR="00304A21" w:rsidRPr="002C4BBB" w:rsidRDefault="00304A21" w:rsidP="00304A21">
      <w:pPr>
        <w:spacing w:after="0" w:line="240" w:lineRule="auto"/>
        <w:ind w:firstLine="426"/>
        <w:jc w:val="both"/>
        <w:rPr>
          <w:rFonts w:ascii="Times New Roman" w:eastAsia="Times New Roman" w:hAnsi="Times New Roman" w:cs="Times New Roman"/>
          <w:sz w:val="24"/>
          <w:szCs w:val="24"/>
        </w:rPr>
      </w:pPr>
      <w:r w:rsidRPr="002C4BBB">
        <w:rPr>
          <w:rFonts w:ascii="Times New Roman" w:eastAsia="Times New Roman" w:hAnsi="Times New Roman" w:cs="Times New Roman"/>
          <w:sz w:val="24"/>
          <w:szCs w:val="24"/>
        </w:rPr>
        <w:t>Navrhuje sa detailnejšie špecifikovať pojem križovatka nielen jej pozitívnym vyjadrením, ale aj negatívnym. Pri pozitívnom vymedzení sa v súlade s Dohovorom o cestnej premávke</w:t>
      </w:r>
      <w:r>
        <w:rPr>
          <w:rFonts w:ascii="Times New Roman" w:eastAsia="Times New Roman" w:hAnsi="Times New Roman" w:cs="Times New Roman"/>
          <w:sz w:val="24"/>
          <w:szCs w:val="24"/>
        </w:rPr>
        <w:t xml:space="preserve"> (Viedeň, 1968) a Dohovorom o cestných značkách a signáloch (Viedeň, 1968) dopĺňa parameter úrovnosti, keďže z hľadiska pravidiel cestnej premávky niečo také ako „mimoúrovňová“ križovatka neexistuje. Pri negatívnom vymedzení sa </w:t>
      </w:r>
      <w:r w:rsidRPr="004C6ABA">
        <w:rPr>
          <w:rFonts w:ascii="Times New Roman" w:eastAsia="Times New Roman" w:hAnsi="Times New Roman" w:cs="Times New Roman"/>
          <w:sz w:val="24"/>
          <w:szCs w:val="24"/>
        </w:rPr>
        <w:t>explicitn</w:t>
      </w:r>
      <w:r>
        <w:rPr>
          <w:rFonts w:ascii="Times New Roman" w:eastAsia="Times New Roman" w:hAnsi="Times New Roman" w:cs="Times New Roman"/>
          <w:sz w:val="24"/>
          <w:szCs w:val="24"/>
        </w:rPr>
        <w:t>e</w:t>
      </w:r>
      <w:r w:rsidRPr="004C6ABA">
        <w:rPr>
          <w:rFonts w:ascii="Times New Roman" w:eastAsia="Times New Roman" w:hAnsi="Times New Roman" w:cs="Times New Roman"/>
          <w:sz w:val="24"/>
          <w:szCs w:val="24"/>
        </w:rPr>
        <w:t xml:space="preserve"> označ</w:t>
      </w:r>
      <w:r>
        <w:rPr>
          <w:rFonts w:ascii="Times New Roman" w:eastAsia="Times New Roman" w:hAnsi="Times New Roman" w:cs="Times New Roman"/>
          <w:sz w:val="24"/>
          <w:szCs w:val="24"/>
        </w:rPr>
        <w:t xml:space="preserve">ujú </w:t>
      </w:r>
      <w:r w:rsidRPr="004C6ABA">
        <w:rPr>
          <w:rFonts w:ascii="Times New Roman" w:eastAsia="Times New Roman" w:hAnsi="Times New Roman" w:cs="Times New Roman"/>
          <w:sz w:val="24"/>
          <w:szCs w:val="24"/>
        </w:rPr>
        <w:t>miest</w:t>
      </w:r>
      <w:r>
        <w:rPr>
          <w:rFonts w:ascii="Times New Roman" w:eastAsia="Times New Roman" w:hAnsi="Times New Roman" w:cs="Times New Roman"/>
          <w:sz w:val="24"/>
          <w:szCs w:val="24"/>
        </w:rPr>
        <w:t xml:space="preserve">a, kde sa neuplatňujú pravidlá o jazde cez križovatku (§ 20), ale pravidlá o vchádzaní na </w:t>
      </w:r>
      <w:r w:rsidRPr="002C4BBB">
        <w:rPr>
          <w:rFonts w:ascii="Times New Roman" w:eastAsia="Times New Roman" w:hAnsi="Times New Roman" w:cs="Times New Roman"/>
          <w:sz w:val="24"/>
          <w:szCs w:val="24"/>
        </w:rPr>
        <w:t>cestu (§ 21).</w:t>
      </w:r>
    </w:p>
    <w:p w14:paraId="756680D7" w14:textId="77777777" w:rsidR="00304A21" w:rsidRPr="002C4BBB" w:rsidRDefault="00304A21" w:rsidP="00304A21">
      <w:pPr>
        <w:spacing w:after="0" w:line="240" w:lineRule="auto"/>
        <w:ind w:firstLine="284"/>
        <w:jc w:val="both"/>
        <w:rPr>
          <w:rFonts w:ascii="Times New Roman" w:eastAsia="Times New Roman" w:hAnsi="Times New Roman" w:cs="Times New Roman"/>
          <w:sz w:val="24"/>
          <w:szCs w:val="24"/>
        </w:rPr>
      </w:pPr>
    </w:p>
    <w:p w14:paraId="7869B6CE" w14:textId="503103CE" w:rsidR="00304A21" w:rsidRPr="002C4BBB"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2C4BBB">
        <w:rPr>
          <w:rFonts w:ascii="Times New Roman" w:eastAsia="Times New Roman" w:hAnsi="Times New Roman" w:cs="Times New Roman"/>
          <w:b/>
          <w:bCs/>
          <w:sz w:val="24"/>
          <w:szCs w:val="24"/>
          <w:lang w:eastAsia="sk-SK"/>
        </w:rPr>
        <w:t xml:space="preserve">K bodom 3, 11, 12, 76, 78, 79, 83, 137, 155, 189 [§ 2 ods. 2 písm. l), § 3 ods. 2 písm. c), § 39 ods. 6, § 44 ods. 7, § 60 ods. 3, § 62 ods. 1 a 2, § 69 ods. 2, § 89 ods. 1, § 94 ods. 2, § 99 </w:t>
      </w:r>
      <w:r w:rsidR="00124057">
        <w:rPr>
          <w:rFonts w:ascii="Times New Roman" w:eastAsia="Times New Roman" w:hAnsi="Times New Roman" w:cs="Times New Roman"/>
          <w:b/>
          <w:bCs/>
          <w:sz w:val="24"/>
          <w:szCs w:val="24"/>
          <w:lang w:eastAsia="sk-SK"/>
        </w:rPr>
        <w:t xml:space="preserve">                 </w:t>
      </w:r>
      <w:r w:rsidRPr="002C4BBB">
        <w:rPr>
          <w:rFonts w:ascii="Times New Roman" w:eastAsia="Times New Roman" w:hAnsi="Times New Roman" w:cs="Times New Roman"/>
          <w:b/>
          <w:bCs/>
          <w:sz w:val="24"/>
          <w:szCs w:val="24"/>
          <w:lang w:eastAsia="sk-SK"/>
        </w:rPr>
        <w:t>ods. 1, § 137 ods. 2 písm. h) a k), § 141 ods. 6 písm. e)]</w:t>
      </w:r>
    </w:p>
    <w:p w14:paraId="0A970309" w14:textId="5233C3DD" w:rsidR="00304A21" w:rsidRPr="002C4BBB"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sidRPr="002C4BBB">
        <w:rPr>
          <w:rFonts w:ascii="Times New Roman" w:eastAsia="Times New Roman" w:hAnsi="Times New Roman" w:cs="Times New Roman"/>
          <w:bCs/>
          <w:sz w:val="24"/>
          <w:szCs w:val="24"/>
          <w:lang w:eastAsia="sk-SK"/>
        </w:rPr>
        <w:t>Navrhuje sa precizovať postavenie a úlohy vojenského policajta podľa zákona o cestnej premávke. Explicitným uvedením vojenského policajta priamo</w:t>
      </w:r>
      <w:r>
        <w:rPr>
          <w:rFonts w:ascii="Times New Roman" w:eastAsia="Times New Roman" w:hAnsi="Times New Roman" w:cs="Times New Roman"/>
          <w:bCs/>
          <w:sz w:val="24"/>
          <w:szCs w:val="24"/>
          <w:lang w:eastAsia="sk-SK"/>
        </w:rPr>
        <w:t xml:space="preserve"> k niektorým konkrétnym oprávneniam príslušníka Policajného zboru, sa d</w:t>
      </w:r>
      <w:r w:rsidRPr="00274734">
        <w:rPr>
          <w:rFonts w:ascii="Times New Roman" w:eastAsia="Times New Roman" w:hAnsi="Times New Roman" w:cs="Times New Roman"/>
          <w:bCs/>
          <w:sz w:val="24"/>
          <w:szCs w:val="24"/>
          <w:lang w:eastAsia="sk-SK"/>
        </w:rPr>
        <w:t>osiahne väčšia jasnosť a právna istota pri výkone jeho pôsobnosti a zabezpečí sa jednotnejšia aplikácia právnych predpisov.</w:t>
      </w:r>
      <w:r w:rsidRPr="00274734">
        <w:t xml:space="preserve"> </w:t>
      </w:r>
      <w:r w:rsidRPr="00274734">
        <w:rPr>
          <w:rFonts w:ascii="Times New Roman" w:eastAsia="Times New Roman" w:hAnsi="Times New Roman" w:cs="Times New Roman"/>
          <w:bCs/>
          <w:sz w:val="24"/>
          <w:szCs w:val="24"/>
          <w:lang w:eastAsia="sk-SK"/>
        </w:rPr>
        <w:t xml:space="preserve">Cieľom tohto </w:t>
      </w:r>
      <w:r w:rsidRPr="004A3475">
        <w:rPr>
          <w:rFonts w:ascii="Times New Roman" w:eastAsia="Times New Roman" w:hAnsi="Times New Roman" w:cs="Times New Roman"/>
          <w:sz w:val="24"/>
          <w:szCs w:val="24"/>
        </w:rPr>
        <w:t>precizovania</w:t>
      </w:r>
      <w:r w:rsidRPr="00274734">
        <w:rPr>
          <w:rFonts w:ascii="Times New Roman" w:eastAsia="Times New Roman" w:hAnsi="Times New Roman" w:cs="Times New Roman"/>
          <w:bCs/>
          <w:sz w:val="24"/>
          <w:szCs w:val="24"/>
          <w:lang w:eastAsia="sk-SK"/>
        </w:rPr>
        <w:t xml:space="preserve"> je dosiahnuť podstatne väčšiu jasnosť a transparentnosť v tom, aký je presný rozsah pôsobnosti vojenského policajta. </w:t>
      </w:r>
      <w:r>
        <w:rPr>
          <w:rFonts w:ascii="Times New Roman" w:eastAsia="Times New Roman" w:hAnsi="Times New Roman" w:cs="Times New Roman"/>
          <w:bCs/>
          <w:sz w:val="24"/>
          <w:szCs w:val="24"/>
          <w:lang w:eastAsia="sk-SK"/>
        </w:rPr>
        <w:t>Uvedené</w:t>
      </w:r>
      <w:r w:rsidRPr="00274734">
        <w:rPr>
          <w:rFonts w:ascii="Times New Roman" w:eastAsia="Times New Roman" w:hAnsi="Times New Roman" w:cs="Times New Roman"/>
          <w:bCs/>
          <w:sz w:val="24"/>
          <w:szCs w:val="24"/>
          <w:lang w:eastAsia="sk-SK"/>
        </w:rPr>
        <w:t xml:space="preserve"> povedie k zvýšeniu právnej istoty pre samotných voj</w:t>
      </w:r>
      <w:r>
        <w:rPr>
          <w:rFonts w:ascii="Times New Roman" w:eastAsia="Times New Roman" w:hAnsi="Times New Roman" w:cs="Times New Roman"/>
          <w:bCs/>
          <w:sz w:val="24"/>
          <w:szCs w:val="24"/>
          <w:lang w:eastAsia="sk-SK"/>
        </w:rPr>
        <w:t>enských policajtov pri výkone im</w:t>
      </w:r>
      <w:r w:rsidRPr="00274734">
        <w:rPr>
          <w:rFonts w:ascii="Times New Roman" w:eastAsia="Times New Roman" w:hAnsi="Times New Roman" w:cs="Times New Roman"/>
          <w:bCs/>
          <w:sz w:val="24"/>
          <w:szCs w:val="24"/>
          <w:lang w:eastAsia="sk-SK"/>
        </w:rPr>
        <w:t xml:space="preserve"> zverených úloh, ako aj pre všetky dotknuté osoby</w:t>
      </w:r>
      <w:r>
        <w:rPr>
          <w:rFonts w:ascii="Times New Roman" w:eastAsia="Times New Roman" w:hAnsi="Times New Roman" w:cs="Times New Roman"/>
          <w:bCs/>
          <w:sz w:val="24"/>
          <w:szCs w:val="24"/>
          <w:lang w:eastAsia="sk-SK"/>
        </w:rPr>
        <w:t>, ktoré majú povinnosť rešpektovať príkazy, pokyny a výzvy vojenského policajta</w:t>
      </w:r>
      <w:r w:rsidRPr="00274734">
        <w:rPr>
          <w:rFonts w:ascii="Times New Roman" w:eastAsia="Times New Roman" w:hAnsi="Times New Roman" w:cs="Times New Roman"/>
          <w:bCs/>
          <w:sz w:val="24"/>
          <w:szCs w:val="24"/>
          <w:lang w:eastAsia="sk-SK"/>
        </w:rPr>
        <w:t>, čím sa eliminujú prípadné nejasnosti a pochybnosti o oprávnenosti ich konania. Zabezpečí sa tak jednotnejšia a konzistentnejši</w:t>
      </w:r>
      <w:r>
        <w:rPr>
          <w:rFonts w:ascii="Times New Roman" w:eastAsia="Times New Roman" w:hAnsi="Times New Roman" w:cs="Times New Roman"/>
          <w:bCs/>
          <w:sz w:val="24"/>
          <w:szCs w:val="24"/>
          <w:lang w:eastAsia="sk-SK"/>
        </w:rPr>
        <w:t>a</w:t>
      </w:r>
      <w:r w:rsidRPr="00274734">
        <w:rPr>
          <w:rFonts w:ascii="Times New Roman" w:eastAsia="Times New Roman" w:hAnsi="Times New Roman" w:cs="Times New Roman"/>
          <w:bCs/>
          <w:sz w:val="24"/>
          <w:szCs w:val="24"/>
          <w:lang w:eastAsia="sk-SK"/>
        </w:rPr>
        <w:t xml:space="preserve"> aplikácia relevantných právnych predpisov v praxi Vojenskej polície, čo v konečnom dôsledku zlepší efektivitu jej činnosti a posilní vzájomnú koordináciu s ostatnými bezpečnostnými zložkami štátu pri zabezpečovaní poriadku a bezpečnosti v rámci jej špecifickej pôsobnosti.</w:t>
      </w:r>
      <w:r>
        <w:rPr>
          <w:rFonts w:ascii="Times New Roman" w:eastAsia="Times New Roman" w:hAnsi="Times New Roman" w:cs="Times New Roman"/>
          <w:bCs/>
          <w:sz w:val="24"/>
          <w:szCs w:val="24"/>
          <w:lang w:eastAsia="sk-SK"/>
        </w:rPr>
        <w:t xml:space="preserve"> Aj po takejto úprave zostane </w:t>
      </w:r>
      <w:r w:rsidRPr="002C4BBB">
        <w:rPr>
          <w:rFonts w:ascii="Times New Roman" w:eastAsia="Times New Roman" w:hAnsi="Times New Roman" w:cs="Times New Roman"/>
          <w:bCs/>
          <w:sz w:val="24"/>
          <w:szCs w:val="24"/>
          <w:lang w:eastAsia="sk-SK"/>
        </w:rPr>
        <w:t xml:space="preserve">zachovaný rozsah oprávnení </w:t>
      </w:r>
      <w:r>
        <w:rPr>
          <w:rFonts w:ascii="Times New Roman" w:eastAsia="Times New Roman" w:hAnsi="Times New Roman" w:cs="Times New Roman"/>
          <w:bCs/>
          <w:sz w:val="24"/>
          <w:szCs w:val="24"/>
          <w:lang w:eastAsia="sk-SK"/>
        </w:rPr>
        <w:t xml:space="preserve">vojenského policajta </w:t>
      </w:r>
      <w:r w:rsidRPr="002C4BBB">
        <w:rPr>
          <w:rFonts w:ascii="Times New Roman" w:eastAsia="Times New Roman" w:hAnsi="Times New Roman" w:cs="Times New Roman"/>
          <w:bCs/>
          <w:sz w:val="24"/>
          <w:szCs w:val="24"/>
          <w:lang w:eastAsia="sk-SK"/>
        </w:rPr>
        <w:t xml:space="preserve">v intenciách pôsobnosti Vojenskej polície (uvedených predovšetkým </w:t>
      </w:r>
      <w:r w:rsidR="00124057">
        <w:rPr>
          <w:rFonts w:ascii="Times New Roman" w:eastAsia="Times New Roman" w:hAnsi="Times New Roman" w:cs="Times New Roman"/>
          <w:bCs/>
          <w:sz w:val="24"/>
          <w:szCs w:val="24"/>
          <w:lang w:eastAsia="sk-SK"/>
        </w:rPr>
        <w:t xml:space="preserve">                      </w:t>
      </w:r>
      <w:r w:rsidRPr="002C4BBB">
        <w:rPr>
          <w:rFonts w:ascii="Times New Roman" w:eastAsia="Times New Roman" w:hAnsi="Times New Roman" w:cs="Times New Roman"/>
          <w:bCs/>
          <w:sz w:val="24"/>
          <w:szCs w:val="24"/>
          <w:lang w:eastAsia="sk-SK"/>
        </w:rPr>
        <w:t>v § 2 zákona č. 124/1992 Zb. o Vojenskej polícii).</w:t>
      </w:r>
    </w:p>
    <w:p w14:paraId="5E5C3008" w14:textId="77777777" w:rsidR="00304A21" w:rsidRPr="002C4BBB"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11AB92DA" w14:textId="77777777" w:rsidR="00304A21" w:rsidRPr="002C4BBB"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2C4BBB">
        <w:rPr>
          <w:rFonts w:ascii="Times New Roman" w:eastAsia="Times New Roman" w:hAnsi="Times New Roman" w:cs="Times New Roman"/>
          <w:b/>
          <w:bCs/>
          <w:sz w:val="24"/>
          <w:szCs w:val="24"/>
          <w:lang w:eastAsia="sk-SK"/>
        </w:rPr>
        <w:t>K bodom 9 a 10 [§ 2 ods. 2 písm. y) a ae)]</w:t>
      </w:r>
    </w:p>
    <w:p w14:paraId="7E2D76E7"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2C4BBB">
        <w:rPr>
          <w:rFonts w:ascii="Times New Roman" w:eastAsia="Times New Roman" w:hAnsi="Times New Roman" w:cs="Times New Roman"/>
          <w:sz w:val="24"/>
          <w:szCs w:val="24"/>
          <w:lang w:eastAsia="sk-SK"/>
        </w:rPr>
        <w:t xml:space="preserve">Ide o legislatívno-technické úpravy, bez zmeny v obsahu, ktorými sa pojmy vozidlo s právom prednostnej jazdy a zvláštne výstražné znamenia – dlhodobo používané v zákone </w:t>
      </w:r>
      <w:r>
        <w:rPr>
          <w:rFonts w:ascii="Times New Roman" w:eastAsia="Times New Roman" w:hAnsi="Times New Roman" w:cs="Times New Roman"/>
          <w:sz w:val="24"/>
          <w:szCs w:val="24"/>
          <w:lang w:eastAsia="sk-SK"/>
        </w:rPr>
        <w:t xml:space="preserve">len ako </w:t>
      </w:r>
      <w:r w:rsidRPr="004C6ABA">
        <w:rPr>
          <w:rFonts w:ascii="Times New Roman" w:eastAsia="Times New Roman" w:hAnsi="Times New Roman" w:cs="Times New Roman"/>
          <w:sz w:val="24"/>
          <w:szCs w:val="24"/>
          <w:lang w:eastAsia="sk-SK"/>
        </w:rPr>
        <w:t>legislatívne skratky</w:t>
      </w:r>
      <w:r>
        <w:rPr>
          <w:rFonts w:ascii="Times New Roman" w:eastAsia="Times New Roman" w:hAnsi="Times New Roman" w:cs="Times New Roman"/>
          <w:sz w:val="24"/>
          <w:szCs w:val="24"/>
          <w:lang w:eastAsia="sk-SK"/>
        </w:rPr>
        <w:t xml:space="preserve"> – </w:t>
      </w:r>
      <w:r w:rsidRPr="006858C5">
        <w:rPr>
          <w:rFonts w:ascii="Times New Roman" w:eastAsia="Times New Roman" w:hAnsi="Times New Roman" w:cs="Times New Roman"/>
          <w:bCs/>
          <w:sz w:val="24"/>
          <w:szCs w:val="24"/>
          <w:lang w:eastAsia="sk-SK"/>
        </w:rPr>
        <w:t>navrhujú</w:t>
      </w:r>
      <w:r w:rsidRPr="004C6ABA">
        <w:rPr>
          <w:rFonts w:ascii="Times New Roman" w:eastAsia="Times New Roman" w:hAnsi="Times New Roman" w:cs="Times New Roman"/>
          <w:sz w:val="24"/>
          <w:szCs w:val="24"/>
          <w:lang w:eastAsia="sk-SK"/>
        </w:rPr>
        <w:t xml:space="preserve"> presunúť </w:t>
      </w:r>
      <w:r>
        <w:rPr>
          <w:rFonts w:ascii="Times New Roman" w:eastAsia="Times New Roman" w:hAnsi="Times New Roman" w:cs="Times New Roman"/>
          <w:sz w:val="24"/>
          <w:szCs w:val="24"/>
          <w:lang w:eastAsia="sk-SK"/>
        </w:rPr>
        <w:t>medzi základné pojmy</w:t>
      </w:r>
      <w:r w:rsidRPr="004C6ABA">
        <w:rPr>
          <w:rFonts w:ascii="Times New Roman" w:eastAsia="Times New Roman" w:hAnsi="Times New Roman" w:cs="Times New Roman"/>
          <w:sz w:val="24"/>
          <w:szCs w:val="24"/>
          <w:lang w:eastAsia="sk-SK"/>
        </w:rPr>
        <w:t xml:space="preserve">, kam </w:t>
      </w:r>
      <w:r>
        <w:rPr>
          <w:rFonts w:ascii="Times New Roman" w:eastAsia="Times New Roman" w:hAnsi="Times New Roman" w:cs="Times New Roman"/>
          <w:sz w:val="24"/>
          <w:szCs w:val="24"/>
          <w:lang w:eastAsia="sk-SK"/>
        </w:rPr>
        <w:t xml:space="preserve">významovo </w:t>
      </w:r>
      <w:r w:rsidRPr="004C6ABA">
        <w:rPr>
          <w:rFonts w:ascii="Times New Roman" w:eastAsia="Times New Roman" w:hAnsi="Times New Roman" w:cs="Times New Roman"/>
          <w:sz w:val="24"/>
          <w:szCs w:val="24"/>
          <w:lang w:eastAsia="sk-SK"/>
        </w:rPr>
        <w:t>oprávnene patria.</w:t>
      </w:r>
    </w:p>
    <w:p w14:paraId="31378796" w14:textId="77777777" w:rsidR="00304A21" w:rsidRPr="004C6ABA"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0E000457" w14:textId="77777777" w:rsidR="005A5D2A" w:rsidRDefault="005A5D2A" w:rsidP="00304A21">
      <w:pPr>
        <w:spacing w:after="0" w:line="240" w:lineRule="auto"/>
        <w:contextualSpacing/>
        <w:jc w:val="both"/>
        <w:rPr>
          <w:rFonts w:ascii="Times New Roman" w:eastAsia="Times New Roman" w:hAnsi="Times New Roman" w:cs="Times New Roman"/>
          <w:b/>
          <w:bCs/>
          <w:sz w:val="24"/>
          <w:szCs w:val="24"/>
          <w:lang w:eastAsia="sk-SK"/>
        </w:rPr>
      </w:pPr>
    </w:p>
    <w:p w14:paraId="42BF40AE" w14:textId="77777777" w:rsidR="005A5D2A" w:rsidRDefault="005A5D2A" w:rsidP="00304A21">
      <w:pPr>
        <w:spacing w:after="0" w:line="240" w:lineRule="auto"/>
        <w:contextualSpacing/>
        <w:jc w:val="both"/>
        <w:rPr>
          <w:rFonts w:ascii="Times New Roman" w:eastAsia="Times New Roman" w:hAnsi="Times New Roman" w:cs="Times New Roman"/>
          <w:b/>
          <w:bCs/>
          <w:sz w:val="24"/>
          <w:szCs w:val="24"/>
          <w:lang w:eastAsia="sk-SK"/>
        </w:rPr>
      </w:pPr>
    </w:p>
    <w:p w14:paraId="3A594F26" w14:textId="31B3332E" w:rsidR="00304A21" w:rsidRPr="00D311C9"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D311C9">
        <w:rPr>
          <w:rFonts w:ascii="Times New Roman" w:eastAsia="Times New Roman" w:hAnsi="Times New Roman" w:cs="Times New Roman"/>
          <w:b/>
          <w:bCs/>
          <w:sz w:val="24"/>
          <w:szCs w:val="24"/>
          <w:lang w:eastAsia="sk-SK"/>
        </w:rPr>
        <w:lastRenderedPageBreak/>
        <w:t>K bodom 13, 19, 20, 69 [§ 4 ods. 1 písm. f), § 4 ods. 4, § 4a, § 53 ods. 2]</w:t>
      </w:r>
    </w:p>
    <w:p w14:paraId="0F3E2D7D" w14:textId="77777777" w:rsidR="00304A21"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sidRPr="00D311C9">
        <w:rPr>
          <w:rFonts w:ascii="Times New Roman" w:eastAsia="Times New Roman" w:hAnsi="Times New Roman" w:cs="Times New Roman"/>
          <w:spacing w:val="-2"/>
          <w:sz w:val="24"/>
          <w:szCs w:val="24"/>
        </w:rPr>
        <w:t>Z dôvodu zvýšenia ochrany najzraniteľnejšieho účastníka cestnej premávky – chodca sa</w:t>
      </w:r>
      <w:r w:rsidRPr="004C6ABA">
        <w:rPr>
          <w:rFonts w:ascii="Times New Roman" w:eastAsia="Times New Roman" w:hAnsi="Times New Roman" w:cs="Times New Roman"/>
          <w:spacing w:val="-2"/>
          <w:sz w:val="24"/>
          <w:szCs w:val="24"/>
        </w:rPr>
        <w:t xml:space="preserve"> </w:t>
      </w:r>
      <w:r w:rsidRPr="006858C5">
        <w:rPr>
          <w:rFonts w:ascii="Times New Roman" w:eastAsia="Times New Roman" w:hAnsi="Times New Roman" w:cs="Times New Roman"/>
          <w:bCs/>
          <w:sz w:val="24"/>
          <w:szCs w:val="24"/>
          <w:lang w:eastAsia="sk-SK"/>
        </w:rPr>
        <w:t xml:space="preserve">navrhuje </w:t>
      </w:r>
      <w:r>
        <w:rPr>
          <w:rFonts w:ascii="Times New Roman" w:eastAsia="Times New Roman" w:hAnsi="Times New Roman" w:cs="Times New Roman"/>
          <w:bCs/>
          <w:sz w:val="24"/>
          <w:szCs w:val="24"/>
          <w:lang w:eastAsia="sk-SK"/>
        </w:rPr>
        <w:t xml:space="preserve">komplexne prepracovať pravidlá týkajúce sa jeho prechádzania cez vozovku po priechode pre chodcov. Jeho </w:t>
      </w:r>
      <w:r w:rsidRPr="006858C5">
        <w:rPr>
          <w:rFonts w:ascii="Times New Roman" w:eastAsia="Times New Roman" w:hAnsi="Times New Roman" w:cs="Times New Roman"/>
          <w:bCs/>
          <w:sz w:val="24"/>
          <w:szCs w:val="24"/>
          <w:lang w:eastAsia="sk-SK"/>
        </w:rPr>
        <w:t>postavenie v</w:t>
      </w:r>
      <w:r>
        <w:rPr>
          <w:rFonts w:ascii="Times New Roman" w:eastAsia="Times New Roman" w:hAnsi="Times New Roman" w:cs="Times New Roman"/>
          <w:bCs/>
          <w:sz w:val="24"/>
          <w:szCs w:val="24"/>
          <w:lang w:eastAsia="sk-SK"/>
        </w:rPr>
        <w:t> týchto miestach sa posilňuje predovšetkým tým, že vodiči budú musieť prispôsobiť svoje správanie voči chodcom, resp. voči priechodom pre chodcov</w:t>
      </w:r>
      <w:r w:rsidRPr="006858C5">
        <w:rPr>
          <w:rFonts w:ascii="Times New Roman" w:eastAsia="Times New Roman" w:hAnsi="Times New Roman" w:cs="Times New Roman"/>
          <w:bCs/>
          <w:sz w:val="24"/>
          <w:szCs w:val="24"/>
          <w:lang w:eastAsia="sk-SK"/>
        </w:rPr>
        <w:t xml:space="preserve">. Zavádza sa povinnosť každého vodiča umožniť bezpečný prechod chodcovi, ktorý nielen vstúpil na priechod pre chodcov, ale po novom aj tomu, kto sa ešte len zjavne chystá na tento priechod vstúpiť. </w:t>
      </w:r>
      <w:r>
        <w:rPr>
          <w:rFonts w:ascii="Times New Roman" w:eastAsia="Times New Roman" w:hAnsi="Times New Roman" w:cs="Times New Roman"/>
          <w:bCs/>
          <w:sz w:val="24"/>
          <w:szCs w:val="24"/>
          <w:lang w:eastAsia="sk-SK"/>
        </w:rPr>
        <w:t>Zároveň sa pri tom upúšťa od pojmu „dávanie prednosti“ chodcovi, keďže dávanie prednosti sa má vzťahovať len na vzťah vodič vs. vodič.</w:t>
      </w:r>
    </w:p>
    <w:p w14:paraId="5F63CF3A" w14:textId="77777777" w:rsidR="00304A21"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sidRPr="006858C5">
        <w:rPr>
          <w:rFonts w:ascii="Times New Roman" w:eastAsia="Times New Roman" w:hAnsi="Times New Roman" w:cs="Times New Roman"/>
          <w:bCs/>
          <w:sz w:val="24"/>
          <w:szCs w:val="24"/>
          <w:lang w:eastAsia="sk-SK"/>
        </w:rPr>
        <w:t>Zjavný spôsob, v kontexte toho, že sa chodec chystá vstúpiť na priechod pre chodcov, znamená, že chodec dáva jasné</w:t>
      </w:r>
      <w:r>
        <w:rPr>
          <w:rFonts w:ascii="Times New Roman" w:eastAsia="Times New Roman" w:hAnsi="Times New Roman" w:cs="Times New Roman"/>
          <w:bCs/>
          <w:sz w:val="24"/>
          <w:szCs w:val="24"/>
          <w:lang w:eastAsia="sk-SK"/>
        </w:rPr>
        <w:t>, očividné</w:t>
      </w:r>
      <w:r w:rsidRPr="006858C5">
        <w:rPr>
          <w:rFonts w:ascii="Times New Roman" w:eastAsia="Times New Roman" w:hAnsi="Times New Roman" w:cs="Times New Roman"/>
          <w:bCs/>
          <w:sz w:val="24"/>
          <w:szCs w:val="24"/>
          <w:lang w:eastAsia="sk-SK"/>
        </w:rPr>
        <w:t xml:space="preserve"> a nezameniteľné signály o svojom úmysle prejsť cez cestu. Tieto signály sú zvyčajne viditeľné a zrozumiteľné aj pre niekoho, kto nie je odborníkom na neverbálnu komunikáciu. Môžu zahŕňať napríklad očný kontakt (chodec sa pozerá smerom na priechod a zároveň sleduje dopravu), postoj (chodec sa zastaví na kraji chodníka a pripravuje sa na krok vpred), pohyb (chodec </w:t>
      </w:r>
      <w:r>
        <w:rPr>
          <w:rFonts w:ascii="Times New Roman" w:eastAsia="Times New Roman" w:hAnsi="Times New Roman" w:cs="Times New Roman"/>
          <w:bCs/>
          <w:sz w:val="24"/>
          <w:szCs w:val="24"/>
          <w:lang w:eastAsia="sk-SK"/>
        </w:rPr>
        <w:t xml:space="preserve">kráča </w:t>
      </w:r>
      <w:r w:rsidRPr="006858C5">
        <w:rPr>
          <w:rFonts w:ascii="Times New Roman" w:eastAsia="Times New Roman" w:hAnsi="Times New Roman" w:cs="Times New Roman"/>
          <w:bCs/>
          <w:sz w:val="24"/>
          <w:szCs w:val="24"/>
          <w:lang w:eastAsia="sk-SK"/>
        </w:rPr>
        <w:t>smerom k</w:t>
      </w:r>
      <w:r>
        <w:rPr>
          <w:rFonts w:ascii="Times New Roman" w:eastAsia="Times New Roman" w:hAnsi="Times New Roman" w:cs="Times New Roman"/>
          <w:bCs/>
          <w:sz w:val="24"/>
          <w:szCs w:val="24"/>
          <w:lang w:eastAsia="sk-SK"/>
        </w:rPr>
        <w:t> </w:t>
      </w:r>
      <w:r w:rsidRPr="006858C5">
        <w:rPr>
          <w:rFonts w:ascii="Times New Roman" w:eastAsia="Times New Roman" w:hAnsi="Times New Roman" w:cs="Times New Roman"/>
          <w:bCs/>
          <w:sz w:val="24"/>
          <w:szCs w:val="24"/>
          <w:lang w:eastAsia="sk-SK"/>
        </w:rPr>
        <w:t>priechodu</w:t>
      </w:r>
      <w:r>
        <w:rPr>
          <w:rFonts w:ascii="Times New Roman" w:eastAsia="Times New Roman" w:hAnsi="Times New Roman" w:cs="Times New Roman"/>
          <w:bCs/>
          <w:sz w:val="24"/>
          <w:szCs w:val="24"/>
          <w:lang w:eastAsia="sk-SK"/>
        </w:rPr>
        <w:t xml:space="preserve"> po chodníku, ktorý nevedie nikam inam len k priechodu,</w:t>
      </w:r>
      <w:r w:rsidRPr="006858C5">
        <w:rPr>
          <w:rFonts w:ascii="Times New Roman" w:eastAsia="Times New Roman" w:hAnsi="Times New Roman" w:cs="Times New Roman"/>
          <w:bCs/>
          <w:sz w:val="24"/>
          <w:szCs w:val="24"/>
          <w:lang w:eastAsia="sk-SK"/>
        </w:rPr>
        <w:t xml:space="preserve"> čím dáva jasne najavo svoj zámer). </w:t>
      </w:r>
      <w:r>
        <w:rPr>
          <w:rFonts w:ascii="Times New Roman" w:eastAsia="Times New Roman" w:hAnsi="Times New Roman" w:cs="Times New Roman"/>
          <w:bCs/>
          <w:sz w:val="24"/>
          <w:szCs w:val="24"/>
          <w:lang w:eastAsia="sk-SK"/>
        </w:rPr>
        <w:t>Zjavný spôsob</w:t>
      </w:r>
      <w:r w:rsidRPr="006858C5">
        <w:rPr>
          <w:rFonts w:ascii="Times New Roman" w:eastAsia="Times New Roman" w:hAnsi="Times New Roman" w:cs="Times New Roman"/>
          <w:bCs/>
          <w:sz w:val="24"/>
          <w:szCs w:val="24"/>
          <w:lang w:eastAsia="sk-SK"/>
        </w:rPr>
        <w:t xml:space="preserve"> je teda ľahko rozpoznateľný a nezanecháva priestor </w:t>
      </w:r>
      <w:r>
        <w:rPr>
          <w:rFonts w:ascii="Times New Roman" w:eastAsia="Times New Roman" w:hAnsi="Times New Roman" w:cs="Times New Roman"/>
          <w:bCs/>
          <w:sz w:val="24"/>
          <w:szCs w:val="24"/>
          <w:lang w:eastAsia="sk-SK"/>
        </w:rPr>
        <w:t xml:space="preserve">pre vodiča </w:t>
      </w:r>
      <w:r w:rsidRPr="006858C5">
        <w:rPr>
          <w:rFonts w:ascii="Times New Roman" w:eastAsia="Times New Roman" w:hAnsi="Times New Roman" w:cs="Times New Roman"/>
          <w:bCs/>
          <w:sz w:val="24"/>
          <w:szCs w:val="24"/>
          <w:lang w:eastAsia="sk-SK"/>
        </w:rPr>
        <w:t>na pochybnosti o úmysle chodca. Nezjavný spôsob je menej zre</w:t>
      </w:r>
      <w:r>
        <w:rPr>
          <w:rFonts w:ascii="Times New Roman" w:eastAsia="Times New Roman" w:hAnsi="Times New Roman" w:cs="Times New Roman"/>
          <w:bCs/>
          <w:sz w:val="24"/>
          <w:szCs w:val="24"/>
          <w:lang w:eastAsia="sk-SK"/>
        </w:rPr>
        <w:t>jmý a vyžaduje od vodiča väčšie úsilie na pochopenie takého úmyslu (n</w:t>
      </w:r>
      <w:r w:rsidRPr="006858C5">
        <w:rPr>
          <w:rFonts w:ascii="Times New Roman" w:eastAsia="Times New Roman" w:hAnsi="Times New Roman" w:cs="Times New Roman"/>
          <w:bCs/>
          <w:sz w:val="24"/>
          <w:szCs w:val="24"/>
          <w:lang w:eastAsia="sk-SK"/>
        </w:rPr>
        <w:t>apr</w:t>
      </w:r>
      <w:r>
        <w:rPr>
          <w:rFonts w:ascii="Times New Roman" w:eastAsia="Times New Roman" w:hAnsi="Times New Roman" w:cs="Times New Roman"/>
          <w:bCs/>
          <w:sz w:val="24"/>
          <w:szCs w:val="24"/>
          <w:lang w:eastAsia="sk-SK"/>
        </w:rPr>
        <w:t>.</w:t>
      </w:r>
      <w:r w:rsidRPr="006858C5">
        <w:rPr>
          <w:rFonts w:ascii="Times New Roman" w:eastAsia="Times New Roman" w:hAnsi="Times New Roman" w:cs="Times New Roman"/>
          <w:bCs/>
          <w:sz w:val="24"/>
          <w:szCs w:val="24"/>
          <w:lang w:eastAsia="sk-SK"/>
        </w:rPr>
        <w:t xml:space="preserve"> chodec môže len stáť na kraji chodníka bez toho, aby urobil nejaké zjavné pohyby</w:t>
      </w:r>
      <w:r>
        <w:rPr>
          <w:rFonts w:ascii="Times New Roman" w:eastAsia="Times New Roman" w:hAnsi="Times New Roman" w:cs="Times New Roman"/>
          <w:bCs/>
          <w:sz w:val="24"/>
          <w:szCs w:val="24"/>
          <w:lang w:eastAsia="sk-SK"/>
        </w:rPr>
        <w:t xml:space="preserve"> smerom k priechodu alebo pozeral smerom k vodičom, príp. chodec kráča po chodníku pozdĺž cesty a nie je z pohľadu idúceho vodiča bez ďalšieho zjavné, že chce zmeniť smer svojho pohybu o 90 ° a vojsť na priechod).</w:t>
      </w:r>
    </w:p>
    <w:p w14:paraId="1311D477" w14:textId="77777777" w:rsidR="00304A21" w:rsidRDefault="00304A21" w:rsidP="00304A21">
      <w:pPr>
        <w:spacing w:after="0" w:line="240" w:lineRule="auto"/>
        <w:ind w:firstLine="426"/>
        <w:jc w:val="both"/>
        <w:rPr>
          <w:rFonts w:ascii="Times New Roman" w:eastAsia="Times New Roman" w:hAnsi="Times New Roman" w:cs="Times New Roman"/>
          <w:spacing w:val="-2"/>
          <w:sz w:val="24"/>
          <w:szCs w:val="24"/>
        </w:rPr>
      </w:pPr>
      <w:r w:rsidRPr="006858C5">
        <w:rPr>
          <w:rFonts w:ascii="Times New Roman" w:eastAsia="Times New Roman" w:hAnsi="Times New Roman" w:cs="Times New Roman"/>
          <w:bCs/>
          <w:sz w:val="24"/>
          <w:szCs w:val="24"/>
          <w:lang w:eastAsia="sk-SK"/>
        </w:rPr>
        <w:t>Vodič musí jazdiť takou rýchlosťou pred priechodom, aby bol súčasne schopný rozpoznať tieto signály a prispôsobiť svoje správanie tak, aby predišiel kolízii s chodcom.</w:t>
      </w:r>
      <w:r>
        <w:rPr>
          <w:rFonts w:ascii="Times New Roman" w:eastAsia="Times New Roman" w:hAnsi="Times New Roman" w:cs="Times New Roman"/>
          <w:bCs/>
          <w:sz w:val="24"/>
          <w:szCs w:val="24"/>
          <w:lang w:eastAsia="sk-SK"/>
        </w:rPr>
        <w:t xml:space="preserve"> </w:t>
      </w:r>
      <w:r w:rsidRPr="006858C5">
        <w:rPr>
          <w:rFonts w:ascii="Times New Roman" w:eastAsia="Times New Roman" w:hAnsi="Times New Roman" w:cs="Times New Roman"/>
          <w:bCs/>
          <w:sz w:val="24"/>
          <w:szCs w:val="24"/>
          <w:lang w:eastAsia="sk-SK"/>
        </w:rPr>
        <w:t xml:space="preserve">Na </w:t>
      </w:r>
      <w:r>
        <w:rPr>
          <w:rFonts w:ascii="Times New Roman" w:eastAsia="Times New Roman" w:hAnsi="Times New Roman" w:cs="Times New Roman"/>
          <w:bCs/>
          <w:sz w:val="24"/>
          <w:szCs w:val="24"/>
          <w:lang w:eastAsia="sk-SK"/>
        </w:rPr>
        <w:t>to musí</w:t>
      </w:r>
      <w:r w:rsidRPr="006858C5">
        <w:rPr>
          <w:rFonts w:ascii="Times New Roman" w:eastAsia="Times New Roman" w:hAnsi="Times New Roman" w:cs="Times New Roman"/>
          <w:bCs/>
          <w:sz w:val="24"/>
          <w:szCs w:val="24"/>
          <w:lang w:eastAsia="sk-SK"/>
        </w:rPr>
        <w:t xml:space="preserve"> vodič</w:t>
      </w:r>
      <w:r>
        <w:rPr>
          <w:rFonts w:ascii="Times New Roman" w:eastAsia="Times New Roman" w:hAnsi="Times New Roman" w:cs="Times New Roman"/>
          <w:bCs/>
          <w:sz w:val="24"/>
          <w:szCs w:val="24"/>
          <w:lang w:eastAsia="sk-SK"/>
        </w:rPr>
        <w:t xml:space="preserve">, ktorý sa približuje k priechodu, </w:t>
      </w:r>
      <w:r w:rsidRPr="006858C5">
        <w:rPr>
          <w:rFonts w:ascii="Times New Roman" w:eastAsia="Times New Roman" w:hAnsi="Times New Roman" w:cs="Times New Roman"/>
          <w:bCs/>
          <w:sz w:val="24"/>
          <w:szCs w:val="24"/>
          <w:lang w:eastAsia="sk-SK"/>
        </w:rPr>
        <w:t xml:space="preserve">jazdiť </w:t>
      </w:r>
      <w:r>
        <w:rPr>
          <w:rFonts w:ascii="Times New Roman" w:eastAsia="Times New Roman" w:hAnsi="Times New Roman" w:cs="Times New Roman"/>
          <w:bCs/>
          <w:sz w:val="24"/>
          <w:szCs w:val="24"/>
          <w:lang w:eastAsia="sk-SK"/>
        </w:rPr>
        <w:t>primeranou (</w:t>
      </w:r>
      <w:r w:rsidRPr="006858C5">
        <w:rPr>
          <w:rFonts w:ascii="Times New Roman" w:eastAsia="Times New Roman" w:hAnsi="Times New Roman" w:cs="Times New Roman"/>
          <w:bCs/>
          <w:sz w:val="24"/>
          <w:szCs w:val="24"/>
          <w:lang w:eastAsia="sk-SK"/>
        </w:rPr>
        <w:t>dostatočne nízkou</w:t>
      </w:r>
      <w:r>
        <w:rPr>
          <w:rFonts w:ascii="Times New Roman" w:eastAsia="Times New Roman" w:hAnsi="Times New Roman" w:cs="Times New Roman"/>
          <w:bCs/>
          <w:sz w:val="24"/>
          <w:szCs w:val="24"/>
          <w:lang w:eastAsia="sk-SK"/>
        </w:rPr>
        <w:t>)</w:t>
      </w:r>
      <w:r w:rsidRPr="006858C5">
        <w:rPr>
          <w:rFonts w:ascii="Times New Roman" w:eastAsia="Times New Roman" w:hAnsi="Times New Roman" w:cs="Times New Roman"/>
          <w:bCs/>
          <w:sz w:val="24"/>
          <w:szCs w:val="24"/>
          <w:lang w:eastAsia="sk-SK"/>
        </w:rPr>
        <w:t xml:space="preserve"> rýchlosťou</w:t>
      </w:r>
      <w:r w:rsidRPr="004C6ABA">
        <w:rPr>
          <w:rFonts w:ascii="Times New Roman" w:eastAsia="Times New Roman" w:hAnsi="Times New Roman" w:cs="Times New Roman"/>
          <w:spacing w:val="-2"/>
          <w:sz w:val="24"/>
          <w:szCs w:val="24"/>
        </w:rPr>
        <w:t>, aby v prípade potreby – na účely zabezpečenia prechodu chodca – mohol pred ním aj zastaviť.</w:t>
      </w:r>
    </w:p>
    <w:p w14:paraId="2E109E64" w14:textId="77777777" w:rsidR="00304A21" w:rsidRPr="006858C5"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sidRPr="004C6ABA">
        <w:rPr>
          <w:rFonts w:ascii="Times New Roman" w:eastAsia="Times New Roman" w:hAnsi="Times New Roman" w:cs="Times New Roman"/>
          <w:spacing w:val="-2"/>
          <w:sz w:val="24"/>
          <w:szCs w:val="24"/>
        </w:rPr>
        <w:t xml:space="preserve">Uvedené </w:t>
      </w:r>
      <w:r>
        <w:rPr>
          <w:rFonts w:ascii="Times New Roman" w:eastAsia="Times New Roman" w:hAnsi="Times New Roman" w:cs="Times New Roman"/>
          <w:spacing w:val="-2"/>
          <w:sz w:val="24"/>
          <w:szCs w:val="24"/>
        </w:rPr>
        <w:t xml:space="preserve">v žiadnom prípade </w:t>
      </w:r>
      <w:r w:rsidRPr="004C6ABA">
        <w:rPr>
          <w:rFonts w:ascii="Times New Roman" w:eastAsia="Times New Roman" w:hAnsi="Times New Roman" w:cs="Times New Roman"/>
          <w:spacing w:val="-2"/>
          <w:sz w:val="24"/>
          <w:szCs w:val="24"/>
        </w:rPr>
        <w:t xml:space="preserve">nie je navrhované ako absolútna prednosť chodca na priechode pre chodcov; chodec </w:t>
      </w:r>
      <w:r>
        <w:rPr>
          <w:rFonts w:ascii="Times New Roman" w:eastAsia="Times New Roman" w:hAnsi="Times New Roman" w:cs="Times New Roman"/>
          <w:spacing w:val="-2"/>
          <w:sz w:val="24"/>
          <w:szCs w:val="24"/>
        </w:rPr>
        <w:t>bude</w:t>
      </w:r>
      <w:r w:rsidRPr="004C6ABA">
        <w:rPr>
          <w:rFonts w:ascii="Times New Roman" w:eastAsia="Times New Roman" w:hAnsi="Times New Roman" w:cs="Times New Roman"/>
          <w:spacing w:val="-2"/>
          <w:sz w:val="24"/>
          <w:szCs w:val="24"/>
        </w:rPr>
        <w:t xml:space="preserve"> aj napriek tomu, že mu vodič musí umožniť bezpečný prechod cez priechod pre chodcov, povinný aj po novelizácii brať ohľad na rýchlosť a vzdialenosť prichádzajúcich vozidiel a</w:t>
      </w:r>
      <w:r>
        <w:rPr>
          <w:rFonts w:ascii="Times New Roman" w:eastAsia="Times New Roman" w:hAnsi="Times New Roman" w:cs="Times New Roman"/>
          <w:spacing w:val="-2"/>
          <w:sz w:val="24"/>
          <w:szCs w:val="24"/>
        </w:rPr>
        <w:t xml:space="preserve"> predovšetkým </w:t>
      </w:r>
      <w:r w:rsidRPr="004C6ABA">
        <w:rPr>
          <w:rFonts w:ascii="Times New Roman" w:eastAsia="Times New Roman" w:hAnsi="Times New Roman" w:cs="Times New Roman"/>
          <w:spacing w:val="-2"/>
          <w:sz w:val="24"/>
          <w:szCs w:val="24"/>
        </w:rPr>
        <w:t>nebude môcť vstúpiť na priechod náhle. Chodec teda nesmie</w:t>
      </w:r>
      <w:r w:rsidRPr="004C6ABA">
        <w:rPr>
          <w:rFonts w:ascii="Times New Roman" w:eastAsia="Times New Roman" w:hAnsi="Times New Roman" w:cs="Times New Roman"/>
          <w:sz w:val="24"/>
          <w:szCs w:val="24"/>
        </w:rPr>
        <w:t xml:space="preserve"> vstúpiť na priechod pre chodcov bez toho, aby dal vodičovi prichádzajúceho vozidla </w:t>
      </w:r>
      <w:r>
        <w:rPr>
          <w:rFonts w:ascii="Times New Roman" w:eastAsia="Times New Roman" w:hAnsi="Times New Roman" w:cs="Times New Roman"/>
          <w:sz w:val="24"/>
          <w:szCs w:val="24"/>
        </w:rPr>
        <w:t xml:space="preserve"> </w:t>
      </w:r>
      <w:r w:rsidRPr="004C6ABA">
        <w:rPr>
          <w:rFonts w:ascii="Times New Roman" w:eastAsia="Times New Roman" w:hAnsi="Times New Roman" w:cs="Times New Roman"/>
          <w:sz w:val="24"/>
          <w:szCs w:val="24"/>
        </w:rPr>
        <w:t xml:space="preserve">dostatočný čas na reakciu, teda nesmie </w:t>
      </w:r>
      <w:r>
        <w:rPr>
          <w:rFonts w:ascii="Times New Roman" w:eastAsia="Times New Roman" w:hAnsi="Times New Roman" w:cs="Times New Roman"/>
          <w:sz w:val="24"/>
          <w:szCs w:val="24"/>
        </w:rPr>
        <w:t>vojsť na priechod nečakane, prekvapujúco,</w:t>
      </w:r>
    </w:p>
    <w:p w14:paraId="4E992EE7" w14:textId="77777777" w:rsidR="00304A21"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P</w:t>
      </w:r>
      <w:r w:rsidRPr="006858C5">
        <w:rPr>
          <w:rFonts w:ascii="Times New Roman" w:eastAsia="Times New Roman" w:hAnsi="Times New Roman" w:cs="Times New Roman"/>
          <w:bCs/>
          <w:sz w:val="24"/>
          <w:szCs w:val="24"/>
          <w:lang w:eastAsia="sk-SK"/>
        </w:rPr>
        <w:t xml:space="preserve">ravidlo </w:t>
      </w:r>
      <w:r>
        <w:rPr>
          <w:rFonts w:ascii="Times New Roman" w:eastAsia="Times New Roman" w:hAnsi="Times New Roman" w:cs="Times New Roman"/>
          <w:bCs/>
          <w:sz w:val="24"/>
          <w:szCs w:val="24"/>
          <w:lang w:eastAsia="sk-SK"/>
        </w:rPr>
        <w:t xml:space="preserve">o vzťahu medzi vodičom </w:t>
      </w:r>
      <w:r w:rsidRPr="006858C5">
        <w:rPr>
          <w:rFonts w:ascii="Times New Roman" w:eastAsia="Times New Roman" w:hAnsi="Times New Roman" w:cs="Times New Roman"/>
          <w:bCs/>
          <w:sz w:val="24"/>
          <w:szCs w:val="24"/>
          <w:lang w:eastAsia="sk-SK"/>
        </w:rPr>
        <w:t xml:space="preserve">električky </w:t>
      </w:r>
      <w:r>
        <w:rPr>
          <w:rFonts w:ascii="Times New Roman" w:eastAsia="Times New Roman" w:hAnsi="Times New Roman" w:cs="Times New Roman"/>
          <w:bCs/>
          <w:sz w:val="24"/>
          <w:szCs w:val="24"/>
          <w:lang w:eastAsia="sk-SK"/>
        </w:rPr>
        <w:t xml:space="preserve">a chodcom na/pred </w:t>
      </w:r>
      <w:r w:rsidRPr="006858C5">
        <w:rPr>
          <w:rFonts w:ascii="Times New Roman" w:eastAsia="Times New Roman" w:hAnsi="Times New Roman" w:cs="Times New Roman"/>
          <w:bCs/>
          <w:sz w:val="24"/>
          <w:szCs w:val="24"/>
          <w:lang w:eastAsia="sk-SK"/>
        </w:rPr>
        <w:t>priechod</w:t>
      </w:r>
      <w:r>
        <w:rPr>
          <w:rFonts w:ascii="Times New Roman" w:eastAsia="Times New Roman" w:hAnsi="Times New Roman" w:cs="Times New Roman"/>
          <w:bCs/>
          <w:sz w:val="24"/>
          <w:szCs w:val="24"/>
          <w:lang w:eastAsia="sk-SK"/>
        </w:rPr>
        <w:t>om</w:t>
      </w:r>
      <w:r w:rsidRPr="006858C5">
        <w:rPr>
          <w:rFonts w:ascii="Times New Roman" w:eastAsia="Times New Roman" w:hAnsi="Times New Roman" w:cs="Times New Roman"/>
          <w:bCs/>
          <w:sz w:val="24"/>
          <w:szCs w:val="24"/>
          <w:lang w:eastAsia="sk-SK"/>
        </w:rPr>
        <w:t xml:space="preserve"> pre chodcov</w:t>
      </w:r>
      <w:r>
        <w:rPr>
          <w:rFonts w:ascii="Times New Roman" w:eastAsia="Times New Roman" w:hAnsi="Times New Roman" w:cs="Times New Roman"/>
          <w:bCs/>
          <w:sz w:val="24"/>
          <w:szCs w:val="24"/>
          <w:lang w:eastAsia="sk-SK"/>
        </w:rPr>
        <w:t xml:space="preserve"> </w:t>
      </w:r>
      <w:r w:rsidRPr="006858C5">
        <w:rPr>
          <w:rFonts w:ascii="Times New Roman" w:eastAsia="Times New Roman" w:hAnsi="Times New Roman" w:cs="Times New Roman"/>
          <w:bCs/>
          <w:sz w:val="24"/>
          <w:szCs w:val="24"/>
          <w:lang w:eastAsia="sk-SK"/>
        </w:rPr>
        <w:t>zostáva nezmenené</w:t>
      </w:r>
      <w:r>
        <w:rPr>
          <w:rFonts w:ascii="Times New Roman" w:eastAsia="Times New Roman" w:hAnsi="Times New Roman" w:cs="Times New Roman"/>
          <w:bCs/>
          <w:sz w:val="24"/>
          <w:szCs w:val="24"/>
          <w:lang w:eastAsia="sk-SK"/>
        </w:rPr>
        <w:t>.</w:t>
      </w:r>
    </w:p>
    <w:p w14:paraId="65A9462E" w14:textId="77777777" w:rsidR="00304A21" w:rsidRPr="006858C5" w:rsidRDefault="00304A21" w:rsidP="00304A21">
      <w:pPr>
        <w:spacing w:after="0" w:line="240" w:lineRule="auto"/>
        <w:ind w:firstLine="426"/>
        <w:jc w:val="both"/>
        <w:rPr>
          <w:rFonts w:ascii="Times New Roman" w:eastAsia="Times New Roman" w:hAnsi="Times New Roman" w:cs="Times New Roman"/>
          <w:bCs/>
          <w:sz w:val="24"/>
          <w:szCs w:val="24"/>
          <w:lang w:eastAsia="sk-SK"/>
        </w:rPr>
      </w:pPr>
    </w:p>
    <w:p w14:paraId="29F652FD" w14:textId="77777777" w:rsidR="00304A21"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sidRPr="006858C5">
        <w:rPr>
          <w:rFonts w:ascii="Times New Roman" w:eastAsia="Times New Roman" w:hAnsi="Times New Roman" w:cs="Times New Roman"/>
          <w:bCs/>
          <w:sz w:val="24"/>
          <w:szCs w:val="24"/>
          <w:lang w:eastAsia="sk-SK"/>
        </w:rPr>
        <w:t xml:space="preserve">Pri návrhu tohto ustanovenia sa vychádzalo z Dohovoru o cestnej premávke </w:t>
      </w:r>
      <w:r>
        <w:rPr>
          <w:rFonts w:ascii="Times New Roman" w:eastAsia="Times New Roman" w:hAnsi="Times New Roman" w:cs="Times New Roman"/>
          <w:bCs/>
          <w:sz w:val="24"/>
          <w:szCs w:val="24"/>
          <w:lang w:eastAsia="sk-SK"/>
        </w:rPr>
        <w:t xml:space="preserve">(Viedeň, 1968) – čl. 21 ods. 1 písm. b): </w:t>
      </w:r>
      <w:r w:rsidRPr="00FA1869">
        <w:rPr>
          <w:rFonts w:ascii="Times New Roman" w:eastAsia="Times New Roman" w:hAnsi="Times New Roman" w:cs="Times New Roman"/>
          <w:bCs/>
          <w:i/>
          <w:sz w:val="24"/>
          <w:szCs w:val="24"/>
          <w:lang w:eastAsia="sk-SK"/>
        </w:rPr>
        <w:t>If vehicular traffic is not regulated at that crossing by traffic light signals or by an authorized official, drivers shall approach the crossing only at a speed low enough not to endanger pedestrians using, or about to use, it; if necessary, they shall stop to allow such pedestrians to cross.</w:t>
      </w:r>
    </w:p>
    <w:p w14:paraId="69DA8C8C" w14:textId="77777777" w:rsidR="00304A21" w:rsidRDefault="00304A21" w:rsidP="00304A21">
      <w:pPr>
        <w:spacing w:after="0" w:line="240" w:lineRule="auto"/>
        <w:ind w:firstLine="426"/>
        <w:jc w:val="both"/>
        <w:rPr>
          <w:rFonts w:ascii="Times New Roman" w:eastAsia="Times New Roman" w:hAnsi="Times New Roman" w:cs="Times New Roman"/>
          <w:bCs/>
          <w:sz w:val="24"/>
          <w:szCs w:val="24"/>
          <w:lang w:eastAsia="sk-SK"/>
        </w:rPr>
      </w:pPr>
    </w:p>
    <w:p w14:paraId="004ED27F" w14:textId="77777777" w:rsidR="00304A21" w:rsidRPr="006858C5"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Návrhom zákona sa teda </w:t>
      </w:r>
      <w:r w:rsidRPr="006858C5">
        <w:rPr>
          <w:rFonts w:ascii="Times New Roman" w:eastAsia="Times New Roman" w:hAnsi="Times New Roman" w:cs="Times New Roman"/>
          <w:bCs/>
          <w:sz w:val="24"/>
          <w:szCs w:val="24"/>
          <w:lang w:eastAsia="sk-SK"/>
        </w:rPr>
        <w:t>zosúla</w:t>
      </w:r>
      <w:r>
        <w:rPr>
          <w:rFonts w:ascii="Times New Roman" w:eastAsia="Times New Roman" w:hAnsi="Times New Roman" w:cs="Times New Roman"/>
          <w:bCs/>
          <w:sz w:val="24"/>
          <w:szCs w:val="24"/>
          <w:lang w:eastAsia="sk-SK"/>
        </w:rPr>
        <w:t>ďuje slovenská právna úprava</w:t>
      </w:r>
      <w:r w:rsidRPr="006858C5">
        <w:rPr>
          <w:rFonts w:ascii="Times New Roman" w:eastAsia="Times New Roman" w:hAnsi="Times New Roman" w:cs="Times New Roman"/>
          <w:bCs/>
          <w:sz w:val="24"/>
          <w:szCs w:val="24"/>
          <w:lang w:eastAsia="sk-SK"/>
        </w:rPr>
        <w:t xml:space="preserve"> s</w:t>
      </w:r>
      <w:r>
        <w:rPr>
          <w:rFonts w:ascii="Times New Roman" w:eastAsia="Times New Roman" w:hAnsi="Times New Roman" w:cs="Times New Roman"/>
          <w:bCs/>
          <w:sz w:val="24"/>
          <w:szCs w:val="24"/>
          <w:lang w:eastAsia="sk-SK"/>
        </w:rPr>
        <w:t xml:space="preserve"> medzinárodným </w:t>
      </w:r>
      <w:r w:rsidRPr="006858C5">
        <w:rPr>
          <w:rFonts w:ascii="Times New Roman" w:eastAsia="Times New Roman" w:hAnsi="Times New Roman" w:cs="Times New Roman"/>
          <w:bCs/>
          <w:sz w:val="24"/>
          <w:szCs w:val="24"/>
          <w:lang w:eastAsia="sk-SK"/>
        </w:rPr>
        <w:t>dohovorom, a</w:t>
      </w:r>
      <w:r>
        <w:rPr>
          <w:rFonts w:ascii="Times New Roman" w:eastAsia="Times New Roman" w:hAnsi="Times New Roman" w:cs="Times New Roman"/>
          <w:bCs/>
          <w:sz w:val="24"/>
          <w:szCs w:val="24"/>
          <w:lang w:eastAsia="sk-SK"/>
        </w:rPr>
        <w:t xml:space="preserve"> teda </w:t>
      </w:r>
      <w:r w:rsidRPr="006858C5">
        <w:rPr>
          <w:rFonts w:ascii="Times New Roman" w:eastAsia="Times New Roman" w:hAnsi="Times New Roman" w:cs="Times New Roman"/>
          <w:bCs/>
          <w:sz w:val="24"/>
          <w:szCs w:val="24"/>
          <w:lang w:eastAsia="sk-SK"/>
        </w:rPr>
        <w:t>aj so štandardným, zaužívaným pravidlom v Európe.</w:t>
      </w:r>
      <w:r>
        <w:rPr>
          <w:rFonts w:ascii="Times New Roman" w:eastAsia="Times New Roman" w:hAnsi="Times New Roman" w:cs="Times New Roman"/>
          <w:bCs/>
          <w:sz w:val="24"/>
          <w:szCs w:val="24"/>
          <w:lang w:eastAsia="sk-SK"/>
        </w:rPr>
        <w:t xml:space="preserve"> Slovenská republika je jedným z mála európskych štátov, ktorý nemá svoje pravidlá týkajúce priechodov pre chodcov upravené tak, aby zodpovedali dohovoru. Pre porovnanie, v Českej republike zaviedli takéto pravidlo už v roku 2001.</w:t>
      </w:r>
    </w:p>
    <w:p w14:paraId="6AEDFA5F" w14:textId="77777777" w:rsidR="00304A21" w:rsidRDefault="00304A21" w:rsidP="00304A21">
      <w:pPr>
        <w:spacing w:after="0" w:line="240" w:lineRule="auto"/>
        <w:ind w:firstLine="426"/>
        <w:jc w:val="both"/>
        <w:rPr>
          <w:rFonts w:ascii="Times New Roman" w:eastAsia="Times New Roman" w:hAnsi="Times New Roman" w:cs="Times New Roman"/>
          <w:bCs/>
          <w:sz w:val="24"/>
          <w:szCs w:val="24"/>
          <w:lang w:eastAsia="sk-SK"/>
        </w:rPr>
      </w:pPr>
    </w:p>
    <w:p w14:paraId="46AAFD1B" w14:textId="77777777" w:rsidR="00304A21" w:rsidRDefault="00304A21" w:rsidP="00304A21">
      <w:pPr>
        <w:spacing w:after="0" w:line="240" w:lineRule="auto"/>
        <w:ind w:firstLine="426"/>
        <w:jc w:val="both"/>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bCs/>
          <w:sz w:val="24"/>
          <w:szCs w:val="24"/>
          <w:lang w:eastAsia="sk-SK"/>
        </w:rPr>
        <w:t xml:space="preserve">Uvedené nedostatky právnej úpravy majú dopad aj na dopravnú nehodovosť. </w:t>
      </w:r>
      <w:r w:rsidRPr="004C6ABA">
        <w:rPr>
          <w:rFonts w:ascii="Times New Roman" w:eastAsia="Times New Roman" w:hAnsi="Times New Roman" w:cs="Times New Roman"/>
          <w:color w:val="000000" w:themeColor="text1"/>
          <w:spacing w:val="-2"/>
          <w:sz w:val="24"/>
          <w:szCs w:val="24"/>
        </w:rPr>
        <w:t>Sprísnením pravidiel pre vodičov pri jazde pred priechodmi pre chodcov tak návrh reaguje okrem iného i na ukazovatele tendencie fatálnych následkov dopravných nehôd.</w:t>
      </w:r>
      <w:r>
        <w:rPr>
          <w:rFonts w:ascii="Times New Roman" w:eastAsia="Times New Roman" w:hAnsi="Times New Roman" w:cs="Times New Roman"/>
          <w:color w:val="000000" w:themeColor="text1"/>
          <w:spacing w:val="-2"/>
          <w:sz w:val="24"/>
          <w:szCs w:val="24"/>
        </w:rPr>
        <w:t xml:space="preserve"> </w:t>
      </w:r>
      <w:r w:rsidRPr="006858C5">
        <w:rPr>
          <w:rFonts w:ascii="Times New Roman" w:eastAsia="Times New Roman" w:hAnsi="Times New Roman" w:cs="Times New Roman"/>
          <w:bCs/>
          <w:sz w:val="24"/>
          <w:szCs w:val="24"/>
          <w:lang w:eastAsia="sk-SK"/>
        </w:rPr>
        <w:t>Zo štatistických</w:t>
      </w:r>
      <w:r w:rsidRPr="004C6ABA">
        <w:rPr>
          <w:rFonts w:ascii="Times New Roman" w:eastAsia="Times New Roman" w:hAnsi="Times New Roman" w:cs="Times New Roman"/>
          <w:color w:val="000000" w:themeColor="text1"/>
          <w:spacing w:val="-2"/>
          <w:sz w:val="24"/>
          <w:szCs w:val="24"/>
        </w:rPr>
        <w:t xml:space="preserve"> prehľadov dopravnej nehodovosti vyplýva, že v roku 2024 (v porovnaní s rokom 2023) na slovenských </w:t>
      </w:r>
      <w:r w:rsidRPr="004C6ABA">
        <w:rPr>
          <w:rFonts w:ascii="Times New Roman" w:eastAsia="Times New Roman" w:hAnsi="Times New Roman" w:cs="Times New Roman"/>
          <w:color w:val="000000" w:themeColor="text1"/>
          <w:spacing w:val="-2"/>
          <w:sz w:val="24"/>
          <w:szCs w:val="24"/>
        </w:rPr>
        <w:lastRenderedPageBreak/>
        <w:t>cestách došlo k 974 (-110) nehodám s účasťou chodca, z toho 383 (-48) bolo na priechode pre chodcov alebo v jeho tesnej blízkosti</w:t>
      </w:r>
      <w:r>
        <w:rPr>
          <w:rFonts w:ascii="Times New Roman" w:eastAsia="Times New Roman" w:hAnsi="Times New Roman" w:cs="Times New Roman"/>
          <w:color w:val="000000" w:themeColor="text1"/>
          <w:spacing w:val="-2"/>
          <w:sz w:val="24"/>
          <w:szCs w:val="24"/>
        </w:rPr>
        <w:t>.</w:t>
      </w:r>
      <w:r w:rsidRPr="004C6ABA">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S</w:t>
      </w:r>
      <w:r w:rsidRPr="004C6ABA">
        <w:rPr>
          <w:rFonts w:ascii="Times New Roman" w:eastAsia="Times New Roman" w:hAnsi="Times New Roman" w:cs="Times New Roman"/>
          <w:color w:val="000000" w:themeColor="text1"/>
          <w:spacing w:val="-2"/>
          <w:sz w:val="24"/>
          <w:szCs w:val="24"/>
        </w:rPr>
        <w:t>amotní chodci zavinili 89 (-3) nehôd priamo na priechode pre chodcov; na priechode pre chodcov alebo v jeho blízkosti v roku 2024 zomrelo celkovo 15 (-9) chodcov.</w:t>
      </w:r>
    </w:p>
    <w:p w14:paraId="28BCE0EF" w14:textId="77777777" w:rsidR="00304A21" w:rsidRDefault="00304A21" w:rsidP="00304A21">
      <w:pPr>
        <w:spacing w:after="0" w:line="240" w:lineRule="auto"/>
        <w:ind w:firstLine="426"/>
        <w:jc w:val="both"/>
        <w:rPr>
          <w:rFonts w:ascii="Times New Roman" w:eastAsia="Times New Roman" w:hAnsi="Times New Roman" w:cs="Times New Roman"/>
          <w:color w:val="000000" w:themeColor="text1"/>
          <w:spacing w:val="-2"/>
          <w:sz w:val="24"/>
          <w:szCs w:val="24"/>
          <w:u w:val="single"/>
        </w:rPr>
      </w:pPr>
    </w:p>
    <w:p w14:paraId="710DE86B" w14:textId="77777777" w:rsidR="00304A21" w:rsidRDefault="00304A21" w:rsidP="00304A21">
      <w:pPr>
        <w:spacing w:after="0" w:line="240" w:lineRule="auto"/>
        <w:ind w:firstLine="426"/>
        <w:jc w:val="both"/>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u w:val="single"/>
        </w:rPr>
        <w:t xml:space="preserve">Približne 40 % všetkých nehôd s účasťou chodca sa stane na priechode alebo v jeho blízkosti. Takmer </w:t>
      </w:r>
      <w:r w:rsidRPr="004C6ABA">
        <w:rPr>
          <w:rFonts w:ascii="Times New Roman" w:eastAsia="Times New Roman" w:hAnsi="Times New Roman" w:cs="Times New Roman"/>
          <w:color w:val="000000" w:themeColor="text1"/>
          <w:spacing w:val="-2"/>
          <w:sz w:val="24"/>
          <w:szCs w:val="24"/>
          <w:u w:val="single"/>
        </w:rPr>
        <w:t xml:space="preserve">štvrtina (22 %) z usmrtených chodcov </w:t>
      </w:r>
      <w:r>
        <w:rPr>
          <w:rFonts w:ascii="Times New Roman" w:eastAsia="Times New Roman" w:hAnsi="Times New Roman" w:cs="Times New Roman"/>
          <w:color w:val="000000" w:themeColor="text1"/>
          <w:spacing w:val="-2"/>
          <w:sz w:val="24"/>
          <w:szCs w:val="24"/>
          <w:u w:val="single"/>
        </w:rPr>
        <w:t xml:space="preserve">zomrie </w:t>
      </w:r>
      <w:r w:rsidRPr="004C6ABA">
        <w:rPr>
          <w:rFonts w:ascii="Times New Roman" w:eastAsia="Times New Roman" w:hAnsi="Times New Roman" w:cs="Times New Roman"/>
          <w:color w:val="000000" w:themeColor="text1"/>
          <w:spacing w:val="-2"/>
          <w:sz w:val="24"/>
          <w:szCs w:val="24"/>
          <w:u w:val="single"/>
        </w:rPr>
        <w:t>v dôsledku nehody práve na priechode pre chodcov alebo v jeho te</w:t>
      </w:r>
      <w:r w:rsidRPr="00857ADC">
        <w:rPr>
          <w:rFonts w:ascii="Times New Roman" w:eastAsia="Times New Roman" w:hAnsi="Times New Roman" w:cs="Times New Roman"/>
          <w:color w:val="000000" w:themeColor="text1"/>
          <w:spacing w:val="-2"/>
          <w:sz w:val="24"/>
          <w:szCs w:val="24"/>
          <w:u w:val="single"/>
        </w:rPr>
        <w:t xml:space="preserve">snej blízkosti. Viac ako tri štvrtiny </w:t>
      </w:r>
      <w:r>
        <w:rPr>
          <w:rFonts w:ascii="Times New Roman" w:eastAsia="Times New Roman" w:hAnsi="Times New Roman" w:cs="Times New Roman"/>
          <w:color w:val="000000" w:themeColor="text1"/>
          <w:spacing w:val="-2"/>
          <w:sz w:val="24"/>
          <w:szCs w:val="24"/>
          <w:u w:val="single"/>
        </w:rPr>
        <w:t xml:space="preserve">(77 %) </w:t>
      </w:r>
      <w:r w:rsidRPr="00857ADC">
        <w:rPr>
          <w:rFonts w:ascii="Times New Roman" w:eastAsia="Times New Roman" w:hAnsi="Times New Roman" w:cs="Times New Roman"/>
          <w:color w:val="000000" w:themeColor="text1"/>
          <w:spacing w:val="-2"/>
          <w:sz w:val="24"/>
          <w:szCs w:val="24"/>
          <w:u w:val="single"/>
        </w:rPr>
        <w:t xml:space="preserve">nehôd na priechode alebo v jeho blízkosti </w:t>
      </w:r>
      <w:r>
        <w:rPr>
          <w:rFonts w:ascii="Times New Roman" w:eastAsia="Times New Roman" w:hAnsi="Times New Roman" w:cs="Times New Roman"/>
          <w:color w:val="000000" w:themeColor="text1"/>
          <w:spacing w:val="-2"/>
          <w:sz w:val="24"/>
          <w:szCs w:val="24"/>
          <w:u w:val="single"/>
        </w:rPr>
        <w:t xml:space="preserve">zavinia </w:t>
      </w:r>
      <w:r w:rsidRPr="00857ADC">
        <w:rPr>
          <w:rFonts w:ascii="Times New Roman" w:eastAsia="Times New Roman" w:hAnsi="Times New Roman" w:cs="Times New Roman"/>
          <w:color w:val="000000" w:themeColor="text1"/>
          <w:spacing w:val="-2"/>
          <w:sz w:val="24"/>
          <w:szCs w:val="24"/>
          <w:u w:val="single"/>
        </w:rPr>
        <w:t>vodiči.</w:t>
      </w:r>
      <w:r>
        <w:rPr>
          <w:rFonts w:ascii="Times New Roman" w:eastAsia="Times New Roman" w:hAnsi="Times New Roman" w:cs="Times New Roman"/>
          <w:color w:val="000000" w:themeColor="text1"/>
          <w:spacing w:val="-2"/>
          <w:sz w:val="24"/>
          <w:szCs w:val="24"/>
        </w:rPr>
        <w:t xml:space="preserve"> </w:t>
      </w:r>
    </w:p>
    <w:p w14:paraId="6DCB0CFC" w14:textId="77777777" w:rsidR="00D55664" w:rsidRDefault="00D55664" w:rsidP="00304A21">
      <w:pPr>
        <w:spacing w:after="0" w:line="240" w:lineRule="auto"/>
        <w:ind w:firstLine="426"/>
        <w:jc w:val="both"/>
        <w:rPr>
          <w:rFonts w:ascii="Times New Roman" w:eastAsia="Times New Roman" w:hAnsi="Times New Roman" w:cs="Times New Roman"/>
          <w:color w:val="000000" w:themeColor="text1"/>
          <w:spacing w:val="-2"/>
          <w:sz w:val="24"/>
          <w:szCs w:val="24"/>
        </w:rPr>
      </w:pPr>
    </w:p>
    <w:p w14:paraId="3D9A4888" w14:textId="77777777" w:rsidR="00304A21" w:rsidRPr="004C6ABA" w:rsidRDefault="00304A21" w:rsidP="00304A21">
      <w:pPr>
        <w:shd w:val="clear" w:color="auto" w:fill="FFFFFF" w:themeFill="background1"/>
        <w:tabs>
          <w:tab w:val="left" w:pos="3828"/>
        </w:tabs>
        <w:spacing w:after="0" w:line="240" w:lineRule="auto"/>
        <w:ind w:firstLine="284"/>
        <w:jc w:val="both"/>
        <w:rPr>
          <w:rFonts w:ascii="Times New Roman" w:eastAsia="Times New Roman" w:hAnsi="Times New Roman" w:cs="Times New Roman"/>
          <w:color w:val="000000" w:themeColor="text1"/>
          <w:spacing w:val="-2"/>
          <w:sz w:val="24"/>
          <w:szCs w:val="24"/>
        </w:rPr>
      </w:pPr>
    </w:p>
    <w:tbl>
      <w:tblPr>
        <w:tblStyle w:val="Tabukasmriekou2zvraznenie5"/>
        <w:tblW w:w="9062" w:type="dxa"/>
        <w:tblLayout w:type="fixed"/>
        <w:tblLook w:val="04A0" w:firstRow="1" w:lastRow="0" w:firstColumn="1" w:lastColumn="0" w:noHBand="0" w:noVBand="1"/>
      </w:tblPr>
      <w:tblGrid>
        <w:gridCol w:w="2573"/>
        <w:gridCol w:w="1060"/>
        <w:gridCol w:w="1056"/>
        <w:gridCol w:w="1126"/>
        <w:gridCol w:w="1056"/>
        <w:gridCol w:w="1126"/>
        <w:gridCol w:w="1065"/>
      </w:tblGrid>
      <w:tr w:rsidR="00304A21" w:rsidRPr="004C6ABA" w14:paraId="6FC403A0" w14:textId="77777777" w:rsidTr="0031010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3" w:type="dxa"/>
            <w:vMerge w:val="restart"/>
            <w:tcBorders>
              <w:top w:val="single" w:sz="4" w:space="0" w:color="auto"/>
              <w:left w:val="single" w:sz="4" w:space="0" w:color="auto"/>
              <w:right w:val="single" w:sz="8" w:space="0" w:color="2E74B5" w:themeColor="accent1" w:themeShade="BF"/>
            </w:tcBorders>
          </w:tcPr>
          <w:p w14:paraId="62DD6664" w14:textId="77777777" w:rsidR="00304A21" w:rsidRPr="004C6ABA" w:rsidRDefault="00304A21" w:rsidP="00310106">
            <w:pPr>
              <w:spacing w:after="0" w:line="240" w:lineRule="auto"/>
              <w:rPr>
                <w:rFonts w:ascii="Times New Roman" w:eastAsia="Times New Roman" w:hAnsi="Times New Roman" w:cs="Times New Roman"/>
              </w:rPr>
            </w:pPr>
          </w:p>
        </w:tc>
        <w:tc>
          <w:tcPr>
            <w:tcW w:w="2116" w:type="dxa"/>
            <w:gridSpan w:val="2"/>
            <w:tcBorders>
              <w:top w:val="single" w:sz="4" w:space="0" w:color="auto"/>
              <w:left w:val="single" w:sz="8" w:space="0" w:color="2E74B5" w:themeColor="accent1" w:themeShade="BF"/>
              <w:right w:val="single" w:sz="8" w:space="0" w:color="2E74B5" w:themeColor="accent1" w:themeShade="BF"/>
            </w:tcBorders>
          </w:tcPr>
          <w:p w14:paraId="62ADF420" w14:textId="77777777" w:rsidR="00304A21" w:rsidRPr="004C6ABA" w:rsidRDefault="00304A21" w:rsidP="00310106">
            <w:pPr>
              <w:spacing w:after="0" w:line="240" w:lineRule="auto"/>
              <w:ind w:left="-67" w:right="-156"/>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4C6ABA">
              <w:rPr>
                <w:rFonts w:ascii="Times New Roman" w:eastAsia="Times New Roman" w:hAnsi="Times New Roman" w:cs="Times New Roman"/>
              </w:rPr>
              <w:t>2022</w:t>
            </w:r>
          </w:p>
        </w:tc>
        <w:tc>
          <w:tcPr>
            <w:tcW w:w="2182" w:type="dxa"/>
            <w:gridSpan w:val="2"/>
            <w:tcBorders>
              <w:top w:val="single" w:sz="4" w:space="0" w:color="auto"/>
              <w:left w:val="single" w:sz="8" w:space="0" w:color="2E74B5" w:themeColor="accent1" w:themeShade="BF"/>
              <w:right w:val="single" w:sz="8" w:space="0" w:color="2E74B5" w:themeColor="accent1" w:themeShade="BF"/>
            </w:tcBorders>
          </w:tcPr>
          <w:p w14:paraId="467B5BBF" w14:textId="77777777" w:rsidR="00304A21" w:rsidRPr="004C6ABA" w:rsidRDefault="00304A21" w:rsidP="00310106">
            <w:pPr>
              <w:spacing w:after="0" w:line="240" w:lineRule="auto"/>
              <w:ind w:left="-67" w:right="-156"/>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4C6ABA">
              <w:rPr>
                <w:rFonts w:ascii="Times New Roman" w:eastAsia="Times New Roman" w:hAnsi="Times New Roman" w:cs="Times New Roman"/>
              </w:rPr>
              <w:t>2023</w:t>
            </w:r>
          </w:p>
        </w:tc>
        <w:tc>
          <w:tcPr>
            <w:tcW w:w="2191" w:type="dxa"/>
            <w:gridSpan w:val="2"/>
            <w:tcBorders>
              <w:top w:val="single" w:sz="4" w:space="0" w:color="auto"/>
              <w:left w:val="single" w:sz="8" w:space="0" w:color="2E74B5" w:themeColor="accent1" w:themeShade="BF"/>
              <w:right w:val="single" w:sz="4" w:space="0" w:color="auto"/>
            </w:tcBorders>
          </w:tcPr>
          <w:p w14:paraId="057B8C5A" w14:textId="77777777" w:rsidR="00304A21" w:rsidRPr="004C6ABA" w:rsidRDefault="00304A21" w:rsidP="00310106">
            <w:pPr>
              <w:spacing w:after="0" w:line="240" w:lineRule="auto"/>
              <w:ind w:left="-67" w:right="-156"/>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4C6ABA">
              <w:rPr>
                <w:rFonts w:ascii="Times New Roman" w:eastAsia="Times New Roman" w:hAnsi="Times New Roman" w:cs="Times New Roman"/>
              </w:rPr>
              <w:t>2024</w:t>
            </w:r>
          </w:p>
        </w:tc>
      </w:tr>
      <w:tr w:rsidR="00304A21" w:rsidRPr="004C6ABA" w14:paraId="58894E38" w14:textId="77777777" w:rsidTr="00310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3" w:type="dxa"/>
            <w:vMerge/>
            <w:tcBorders>
              <w:left w:val="single" w:sz="4" w:space="0" w:color="auto"/>
              <w:right w:val="single" w:sz="8" w:space="0" w:color="2E74B5" w:themeColor="accent1" w:themeShade="BF"/>
            </w:tcBorders>
          </w:tcPr>
          <w:p w14:paraId="4DCC1466" w14:textId="77777777" w:rsidR="00304A21" w:rsidRPr="004C6ABA" w:rsidRDefault="00304A21" w:rsidP="00310106">
            <w:pPr>
              <w:spacing w:after="0" w:line="240" w:lineRule="auto"/>
            </w:pPr>
          </w:p>
        </w:tc>
        <w:tc>
          <w:tcPr>
            <w:tcW w:w="1060" w:type="dxa"/>
            <w:tcBorders>
              <w:left w:val="single" w:sz="8" w:space="0" w:color="2E74B5" w:themeColor="accent1" w:themeShade="BF"/>
            </w:tcBorders>
          </w:tcPr>
          <w:p w14:paraId="29376FE3" w14:textId="77777777" w:rsidR="00304A21" w:rsidRPr="004C6ABA" w:rsidRDefault="00304A21" w:rsidP="00310106">
            <w:pPr>
              <w:spacing w:after="0" w:line="240" w:lineRule="auto"/>
              <w:ind w:left="-67" w:right="-15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4C6ABA">
              <w:rPr>
                <w:rFonts w:ascii="Times New Roman" w:eastAsia="Times New Roman" w:hAnsi="Times New Roman" w:cs="Times New Roman"/>
              </w:rPr>
              <w:t>DN</w:t>
            </w:r>
          </w:p>
        </w:tc>
        <w:tc>
          <w:tcPr>
            <w:tcW w:w="1056" w:type="dxa"/>
            <w:tcBorders>
              <w:right w:val="single" w:sz="8" w:space="0" w:color="2E74B5" w:themeColor="accent1" w:themeShade="BF"/>
            </w:tcBorders>
          </w:tcPr>
          <w:p w14:paraId="4ECC2158" w14:textId="77777777" w:rsidR="00304A21" w:rsidRPr="004C6ABA" w:rsidRDefault="00304A21" w:rsidP="00310106">
            <w:pPr>
              <w:spacing w:after="0" w:line="240" w:lineRule="auto"/>
              <w:ind w:right="-15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4C6ABA">
              <w:rPr>
                <w:rFonts w:ascii="Times New Roman" w:eastAsia="Times New Roman" w:hAnsi="Times New Roman" w:cs="Times New Roman"/>
              </w:rPr>
              <w:t>usmrtení</w:t>
            </w:r>
          </w:p>
        </w:tc>
        <w:tc>
          <w:tcPr>
            <w:tcW w:w="1126" w:type="dxa"/>
            <w:tcBorders>
              <w:left w:val="single" w:sz="8" w:space="0" w:color="2E74B5" w:themeColor="accent1" w:themeShade="BF"/>
            </w:tcBorders>
          </w:tcPr>
          <w:p w14:paraId="08280A8F" w14:textId="77777777" w:rsidR="00304A21" w:rsidRPr="004C6ABA" w:rsidRDefault="00304A21" w:rsidP="00310106">
            <w:pPr>
              <w:spacing w:after="0" w:line="240" w:lineRule="auto"/>
              <w:ind w:left="-67" w:right="-15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4C6ABA">
              <w:rPr>
                <w:rFonts w:ascii="Times New Roman" w:eastAsia="Times New Roman" w:hAnsi="Times New Roman" w:cs="Times New Roman"/>
              </w:rPr>
              <w:t>DN</w:t>
            </w:r>
          </w:p>
        </w:tc>
        <w:tc>
          <w:tcPr>
            <w:tcW w:w="1056" w:type="dxa"/>
            <w:tcBorders>
              <w:right w:val="single" w:sz="8" w:space="0" w:color="2E74B5" w:themeColor="accent1" w:themeShade="BF"/>
            </w:tcBorders>
          </w:tcPr>
          <w:p w14:paraId="0329BE69" w14:textId="77777777" w:rsidR="00304A21" w:rsidRPr="004C6ABA" w:rsidRDefault="00304A21" w:rsidP="00310106">
            <w:pPr>
              <w:spacing w:after="0" w:line="240" w:lineRule="auto"/>
              <w:ind w:right="-15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4C6ABA">
              <w:rPr>
                <w:rFonts w:ascii="Times New Roman" w:eastAsia="Times New Roman" w:hAnsi="Times New Roman" w:cs="Times New Roman"/>
              </w:rPr>
              <w:t>usmrtení</w:t>
            </w:r>
          </w:p>
        </w:tc>
        <w:tc>
          <w:tcPr>
            <w:tcW w:w="1126" w:type="dxa"/>
            <w:tcBorders>
              <w:left w:val="single" w:sz="8" w:space="0" w:color="2E74B5" w:themeColor="accent1" w:themeShade="BF"/>
            </w:tcBorders>
          </w:tcPr>
          <w:p w14:paraId="737A66EE" w14:textId="77777777" w:rsidR="00304A21" w:rsidRPr="004C6ABA" w:rsidRDefault="00304A21" w:rsidP="00310106">
            <w:pPr>
              <w:spacing w:after="0" w:line="240" w:lineRule="auto"/>
              <w:ind w:left="-67" w:right="-15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4C6ABA">
              <w:rPr>
                <w:rFonts w:ascii="Times New Roman" w:eastAsia="Times New Roman" w:hAnsi="Times New Roman" w:cs="Times New Roman"/>
              </w:rPr>
              <w:t>DN</w:t>
            </w:r>
          </w:p>
        </w:tc>
        <w:tc>
          <w:tcPr>
            <w:tcW w:w="1065" w:type="dxa"/>
            <w:tcBorders>
              <w:right w:val="single" w:sz="4" w:space="0" w:color="auto"/>
            </w:tcBorders>
          </w:tcPr>
          <w:p w14:paraId="39CBBFC9" w14:textId="77777777" w:rsidR="00304A21" w:rsidRPr="004C6ABA" w:rsidRDefault="00304A21" w:rsidP="00310106">
            <w:pPr>
              <w:spacing w:after="0" w:line="240" w:lineRule="auto"/>
              <w:ind w:right="-15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4C6ABA">
              <w:rPr>
                <w:rFonts w:ascii="Times New Roman" w:eastAsia="Times New Roman" w:hAnsi="Times New Roman" w:cs="Times New Roman"/>
              </w:rPr>
              <w:t>usmrtení</w:t>
            </w:r>
          </w:p>
        </w:tc>
      </w:tr>
      <w:tr w:rsidR="00304A21" w:rsidRPr="004C6ABA" w14:paraId="435FCABB" w14:textId="77777777" w:rsidTr="00310106">
        <w:trPr>
          <w:trHeight w:val="300"/>
        </w:trPr>
        <w:tc>
          <w:tcPr>
            <w:cnfStyle w:val="001000000000" w:firstRow="0" w:lastRow="0" w:firstColumn="1" w:lastColumn="0" w:oddVBand="0" w:evenVBand="0" w:oddHBand="0" w:evenHBand="0" w:firstRowFirstColumn="0" w:firstRowLastColumn="0" w:lastRowFirstColumn="0" w:lastRowLastColumn="0"/>
            <w:tcW w:w="2573" w:type="dxa"/>
            <w:tcBorders>
              <w:left w:val="single" w:sz="4" w:space="0" w:color="auto"/>
              <w:right w:val="single" w:sz="8" w:space="0" w:color="2E74B5" w:themeColor="accent1" w:themeShade="BF"/>
            </w:tcBorders>
          </w:tcPr>
          <w:p w14:paraId="268AB022" w14:textId="77777777" w:rsidR="00304A21" w:rsidRPr="004C6ABA" w:rsidRDefault="00304A21" w:rsidP="00310106">
            <w:pPr>
              <w:spacing w:after="0" w:line="240" w:lineRule="auto"/>
              <w:rPr>
                <w:rFonts w:ascii="Times New Roman" w:eastAsia="Times New Roman" w:hAnsi="Times New Roman" w:cs="Times New Roman"/>
                <w:b w:val="0"/>
                <w:bCs w:val="0"/>
              </w:rPr>
            </w:pPr>
            <w:r w:rsidRPr="004C6ABA">
              <w:rPr>
                <w:rFonts w:ascii="Times New Roman" w:eastAsia="Times New Roman" w:hAnsi="Times New Roman" w:cs="Times New Roman"/>
                <w:b w:val="0"/>
                <w:bCs w:val="0"/>
              </w:rPr>
              <w:t>Celkový počet</w:t>
            </w:r>
          </w:p>
        </w:tc>
        <w:tc>
          <w:tcPr>
            <w:tcW w:w="1060" w:type="dxa"/>
            <w:tcBorders>
              <w:left w:val="single" w:sz="8" w:space="0" w:color="2E74B5" w:themeColor="accent1" w:themeShade="BF"/>
            </w:tcBorders>
            <w:vAlign w:val="center"/>
          </w:tcPr>
          <w:p w14:paraId="3193D082" w14:textId="77777777" w:rsidR="00304A21" w:rsidRPr="004C6ABA" w:rsidRDefault="00304A21" w:rsidP="00310106">
            <w:pPr>
              <w:spacing w:after="0" w:line="240" w:lineRule="auto"/>
              <w:ind w:left="-67" w:right="-156"/>
              <w:jc w:val="center"/>
              <w:cnfStyle w:val="000000000000" w:firstRow="0" w:lastRow="0" w:firstColumn="0" w:lastColumn="0" w:oddVBand="0" w:evenVBand="0" w:oddHBand="0" w:evenHBand="0" w:firstRowFirstColumn="0" w:firstRowLastColumn="0" w:lastRowFirstColumn="0" w:lastRowLastColumn="0"/>
            </w:pPr>
            <w:r w:rsidRPr="004C6ABA">
              <w:rPr>
                <w:rFonts w:ascii="Times New Roman" w:eastAsia="Times New Roman" w:hAnsi="Times New Roman" w:cs="Times New Roman"/>
              </w:rPr>
              <w:t>12 065</w:t>
            </w:r>
          </w:p>
        </w:tc>
        <w:tc>
          <w:tcPr>
            <w:tcW w:w="1056" w:type="dxa"/>
            <w:tcBorders>
              <w:right w:val="single" w:sz="8" w:space="0" w:color="2E74B5" w:themeColor="accent1" w:themeShade="BF"/>
            </w:tcBorders>
            <w:vAlign w:val="center"/>
          </w:tcPr>
          <w:p w14:paraId="0EB2E1FF" w14:textId="77777777" w:rsidR="00304A21" w:rsidRPr="004C6ABA" w:rsidRDefault="00304A21" w:rsidP="00310106">
            <w:pPr>
              <w:spacing w:after="0" w:line="240" w:lineRule="auto"/>
              <w:ind w:left="-67" w:right="-156"/>
              <w:jc w:val="center"/>
              <w:cnfStyle w:val="000000000000" w:firstRow="0" w:lastRow="0" w:firstColumn="0" w:lastColumn="0" w:oddVBand="0" w:evenVBand="0" w:oddHBand="0" w:evenHBand="0" w:firstRowFirstColumn="0" w:firstRowLastColumn="0" w:lastRowFirstColumn="0" w:lastRowLastColumn="0"/>
            </w:pPr>
            <w:r w:rsidRPr="004C6ABA">
              <w:rPr>
                <w:rFonts w:ascii="Times New Roman" w:eastAsia="Times New Roman" w:hAnsi="Times New Roman" w:cs="Times New Roman"/>
              </w:rPr>
              <w:t>244</w:t>
            </w:r>
          </w:p>
        </w:tc>
        <w:tc>
          <w:tcPr>
            <w:tcW w:w="1126" w:type="dxa"/>
            <w:tcBorders>
              <w:left w:val="single" w:sz="8" w:space="0" w:color="2E74B5" w:themeColor="accent1" w:themeShade="BF"/>
            </w:tcBorders>
            <w:vAlign w:val="center"/>
          </w:tcPr>
          <w:p w14:paraId="7F94B425" w14:textId="77777777" w:rsidR="00304A21" w:rsidRPr="004C6ABA" w:rsidRDefault="00304A21" w:rsidP="00310106">
            <w:pPr>
              <w:spacing w:after="0" w:line="240" w:lineRule="auto"/>
              <w:ind w:left="-67" w:right="-156"/>
              <w:jc w:val="center"/>
              <w:cnfStyle w:val="000000000000" w:firstRow="0" w:lastRow="0" w:firstColumn="0" w:lastColumn="0" w:oddVBand="0" w:evenVBand="0" w:oddHBand="0" w:evenHBand="0" w:firstRowFirstColumn="0" w:firstRowLastColumn="0" w:lastRowFirstColumn="0" w:lastRowLastColumn="0"/>
            </w:pPr>
            <w:r w:rsidRPr="004C6ABA">
              <w:rPr>
                <w:rFonts w:ascii="Times New Roman" w:eastAsia="Times New Roman" w:hAnsi="Times New Roman" w:cs="Times New Roman"/>
              </w:rPr>
              <w:t>11 671</w:t>
            </w:r>
          </w:p>
        </w:tc>
        <w:tc>
          <w:tcPr>
            <w:tcW w:w="1056" w:type="dxa"/>
            <w:tcBorders>
              <w:right w:val="single" w:sz="8" w:space="0" w:color="2E74B5" w:themeColor="accent1" w:themeShade="BF"/>
            </w:tcBorders>
            <w:vAlign w:val="center"/>
          </w:tcPr>
          <w:p w14:paraId="06CFFEB5" w14:textId="77777777" w:rsidR="00304A21" w:rsidRPr="004C6ABA" w:rsidRDefault="00304A21" w:rsidP="00310106">
            <w:pPr>
              <w:spacing w:after="0" w:line="240" w:lineRule="auto"/>
              <w:ind w:left="-67" w:right="-156"/>
              <w:jc w:val="center"/>
              <w:cnfStyle w:val="000000000000" w:firstRow="0" w:lastRow="0" w:firstColumn="0" w:lastColumn="0" w:oddVBand="0" w:evenVBand="0" w:oddHBand="0" w:evenHBand="0" w:firstRowFirstColumn="0" w:firstRowLastColumn="0" w:lastRowFirstColumn="0" w:lastRowLastColumn="0"/>
            </w:pPr>
            <w:r w:rsidRPr="004C6ABA">
              <w:rPr>
                <w:rFonts w:ascii="Times New Roman" w:eastAsia="Times New Roman" w:hAnsi="Times New Roman" w:cs="Times New Roman"/>
              </w:rPr>
              <w:t>267</w:t>
            </w:r>
          </w:p>
        </w:tc>
        <w:tc>
          <w:tcPr>
            <w:tcW w:w="1126" w:type="dxa"/>
            <w:tcBorders>
              <w:left w:val="single" w:sz="8" w:space="0" w:color="2E74B5" w:themeColor="accent1" w:themeShade="BF"/>
            </w:tcBorders>
            <w:vAlign w:val="center"/>
          </w:tcPr>
          <w:p w14:paraId="746B249E" w14:textId="77777777" w:rsidR="00304A21" w:rsidRPr="004C6ABA" w:rsidRDefault="00304A21" w:rsidP="00310106">
            <w:pPr>
              <w:spacing w:after="0" w:line="240" w:lineRule="auto"/>
              <w:ind w:left="-67" w:right="-156"/>
              <w:jc w:val="center"/>
              <w:cnfStyle w:val="000000000000" w:firstRow="0" w:lastRow="0" w:firstColumn="0" w:lastColumn="0" w:oddVBand="0" w:evenVBand="0" w:oddHBand="0" w:evenHBand="0" w:firstRowFirstColumn="0" w:firstRowLastColumn="0" w:lastRowFirstColumn="0" w:lastRowLastColumn="0"/>
            </w:pPr>
            <w:r w:rsidRPr="004C6ABA">
              <w:rPr>
                <w:rFonts w:ascii="Times New Roman" w:eastAsia="Times New Roman" w:hAnsi="Times New Roman" w:cs="Times New Roman"/>
              </w:rPr>
              <w:t>11 434</w:t>
            </w:r>
          </w:p>
        </w:tc>
        <w:tc>
          <w:tcPr>
            <w:tcW w:w="1065" w:type="dxa"/>
            <w:tcBorders>
              <w:right w:val="single" w:sz="4" w:space="0" w:color="auto"/>
            </w:tcBorders>
            <w:vAlign w:val="center"/>
          </w:tcPr>
          <w:p w14:paraId="4D68AA73" w14:textId="77777777" w:rsidR="00304A21" w:rsidRPr="004C6ABA" w:rsidRDefault="00304A21" w:rsidP="00310106">
            <w:pPr>
              <w:spacing w:after="0" w:line="240" w:lineRule="auto"/>
              <w:ind w:left="-67" w:right="-156"/>
              <w:jc w:val="center"/>
              <w:cnfStyle w:val="000000000000" w:firstRow="0" w:lastRow="0" w:firstColumn="0" w:lastColumn="0" w:oddVBand="0" w:evenVBand="0" w:oddHBand="0" w:evenHBand="0" w:firstRowFirstColumn="0" w:firstRowLastColumn="0" w:lastRowFirstColumn="0" w:lastRowLastColumn="0"/>
            </w:pPr>
            <w:r w:rsidRPr="004C6ABA">
              <w:rPr>
                <w:rFonts w:ascii="Times New Roman" w:eastAsia="Times New Roman" w:hAnsi="Times New Roman" w:cs="Times New Roman"/>
              </w:rPr>
              <w:t>262</w:t>
            </w:r>
          </w:p>
        </w:tc>
      </w:tr>
      <w:tr w:rsidR="00304A21" w:rsidRPr="004C6ABA" w14:paraId="680E99C4" w14:textId="77777777" w:rsidTr="00310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3" w:type="dxa"/>
            <w:tcBorders>
              <w:left w:val="single" w:sz="4" w:space="0" w:color="auto"/>
              <w:right w:val="single" w:sz="8" w:space="0" w:color="2E74B5" w:themeColor="accent1" w:themeShade="BF"/>
            </w:tcBorders>
          </w:tcPr>
          <w:p w14:paraId="4CF13050" w14:textId="77777777" w:rsidR="00304A21" w:rsidRPr="004C6ABA" w:rsidRDefault="00304A21" w:rsidP="00310106">
            <w:pPr>
              <w:spacing w:after="0" w:line="240" w:lineRule="auto"/>
              <w:rPr>
                <w:rFonts w:ascii="Times New Roman" w:eastAsia="Times New Roman" w:hAnsi="Times New Roman" w:cs="Times New Roman"/>
                <w:b w:val="0"/>
                <w:bCs w:val="0"/>
              </w:rPr>
            </w:pPr>
            <w:r w:rsidRPr="004C6ABA">
              <w:rPr>
                <w:rFonts w:ascii="Times New Roman" w:eastAsia="Times New Roman" w:hAnsi="Times New Roman" w:cs="Times New Roman"/>
                <w:b w:val="0"/>
                <w:bCs w:val="0"/>
              </w:rPr>
              <w:t>z toho s účasťou chodca</w:t>
            </w:r>
          </w:p>
        </w:tc>
        <w:tc>
          <w:tcPr>
            <w:tcW w:w="1060" w:type="dxa"/>
            <w:tcBorders>
              <w:left w:val="single" w:sz="8" w:space="0" w:color="2E74B5" w:themeColor="accent1" w:themeShade="BF"/>
            </w:tcBorders>
            <w:vAlign w:val="center"/>
          </w:tcPr>
          <w:p w14:paraId="5BD758BC" w14:textId="77777777" w:rsidR="00304A21" w:rsidRPr="004C6ABA" w:rsidRDefault="00304A21" w:rsidP="00310106">
            <w:pPr>
              <w:spacing w:after="0" w:line="240" w:lineRule="auto"/>
              <w:ind w:left="-67" w:right="-15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4C6ABA">
              <w:rPr>
                <w:rFonts w:ascii="Times New Roman" w:eastAsia="Times New Roman" w:hAnsi="Times New Roman" w:cs="Times New Roman"/>
              </w:rPr>
              <w:t>1 003</w:t>
            </w:r>
          </w:p>
        </w:tc>
        <w:tc>
          <w:tcPr>
            <w:tcW w:w="1056" w:type="dxa"/>
            <w:tcBorders>
              <w:right w:val="single" w:sz="8" w:space="0" w:color="2E74B5" w:themeColor="accent1" w:themeShade="BF"/>
            </w:tcBorders>
            <w:vAlign w:val="center"/>
          </w:tcPr>
          <w:p w14:paraId="6F73FECF" w14:textId="77777777" w:rsidR="00304A21" w:rsidRPr="004C6ABA" w:rsidRDefault="00304A21" w:rsidP="00310106">
            <w:pPr>
              <w:spacing w:after="0" w:line="240" w:lineRule="auto"/>
              <w:ind w:left="-67" w:right="-15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4C6ABA">
              <w:rPr>
                <w:rFonts w:ascii="Times New Roman" w:eastAsia="Times New Roman" w:hAnsi="Times New Roman" w:cs="Times New Roman"/>
              </w:rPr>
              <w:t>64</w:t>
            </w:r>
          </w:p>
        </w:tc>
        <w:tc>
          <w:tcPr>
            <w:tcW w:w="1126" w:type="dxa"/>
            <w:tcBorders>
              <w:left w:val="single" w:sz="8" w:space="0" w:color="2E74B5" w:themeColor="accent1" w:themeShade="BF"/>
            </w:tcBorders>
            <w:vAlign w:val="center"/>
          </w:tcPr>
          <w:p w14:paraId="50033539" w14:textId="77777777" w:rsidR="00304A21" w:rsidRPr="004C6ABA" w:rsidRDefault="00304A21" w:rsidP="00310106">
            <w:pPr>
              <w:spacing w:after="0" w:line="240" w:lineRule="auto"/>
              <w:ind w:left="-67" w:right="-156"/>
              <w:jc w:val="center"/>
              <w:cnfStyle w:val="000000100000" w:firstRow="0" w:lastRow="0" w:firstColumn="0" w:lastColumn="0" w:oddVBand="0" w:evenVBand="0" w:oddHBand="1" w:evenHBand="0" w:firstRowFirstColumn="0" w:firstRowLastColumn="0" w:lastRowFirstColumn="0" w:lastRowLastColumn="0"/>
            </w:pPr>
            <w:r w:rsidRPr="004C6ABA">
              <w:rPr>
                <w:rFonts w:ascii="Times New Roman" w:eastAsia="Times New Roman" w:hAnsi="Times New Roman" w:cs="Times New Roman"/>
              </w:rPr>
              <w:t>1 084</w:t>
            </w:r>
          </w:p>
        </w:tc>
        <w:tc>
          <w:tcPr>
            <w:tcW w:w="1056" w:type="dxa"/>
            <w:tcBorders>
              <w:right w:val="single" w:sz="8" w:space="0" w:color="2E74B5" w:themeColor="accent1" w:themeShade="BF"/>
            </w:tcBorders>
            <w:vAlign w:val="center"/>
          </w:tcPr>
          <w:p w14:paraId="261DA672" w14:textId="77777777" w:rsidR="00304A21" w:rsidRPr="004C6ABA" w:rsidRDefault="00304A21" w:rsidP="00310106">
            <w:pPr>
              <w:spacing w:after="0" w:line="240" w:lineRule="auto"/>
              <w:ind w:left="-67" w:right="-15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4C6ABA">
              <w:rPr>
                <w:rFonts w:ascii="Times New Roman" w:eastAsia="Times New Roman" w:hAnsi="Times New Roman" w:cs="Times New Roman"/>
              </w:rPr>
              <w:t>77</w:t>
            </w:r>
          </w:p>
        </w:tc>
        <w:tc>
          <w:tcPr>
            <w:tcW w:w="1126" w:type="dxa"/>
            <w:tcBorders>
              <w:left w:val="single" w:sz="8" w:space="0" w:color="2E74B5" w:themeColor="accent1" w:themeShade="BF"/>
            </w:tcBorders>
            <w:vAlign w:val="center"/>
          </w:tcPr>
          <w:p w14:paraId="5A873BFA" w14:textId="77777777" w:rsidR="00304A21" w:rsidRPr="004C6ABA" w:rsidRDefault="00304A21" w:rsidP="00310106">
            <w:pPr>
              <w:spacing w:after="0" w:line="240" w:lineRule="auto"/>
              <w:ind w:left="-67" w:right="-156"/>
              <w:jc w:val="center"/>
              <w:cnfStyle w:val="000000100000" w:firstRow="0" w:lastRow="0" w:firstColumn="0" w:lastColumn="0" w:oddVBand="0" w:evenVBand="0" w:oddHBand="1" w:evenHBand="0" w:firstRowFirstColumn="0" w:firstRowLastColumn="0" w:lastRowFirstColumn="0" w:lastRowLastColumn="0"/>
            </w:pPr>
            <w:r w:rsidRPr="004C6ABA">
              <w:rPr>
                <w:rFonts w:ascii="Times New Roman" w:eastAsia="Times New Roman" w:hAnsi="Times New Roman" w:cs="Times New Roman"/>
              </w:rPr>
              <w:t>974</w:t>
            </w:r>
          </w:p>
        </w:tc>
        <w:tc>
          <w:tcPr>
            <w:tcW w:w="1065" w:type="dxa"/>
            <w:tcBorders>
              <w:right w:val="single" w:sz="4" w:space="0" w:color="auto"/>
            </w:tcBorders>
            <w:vAlign w:val="center"/>
          </w:tcPr>
          <w:p w14:paraId="1114DA7D" w14:textId="77777777" w:rsidR="00304A21" w:rsidRPr="004C6ABA" w:rsidRDefault="00304A21" w:rsidP="00310106">
            <w:pPr>
              <w:spacing w:after="0" w:line="240" w:lineRule="auto"/>
              <w:ind w:left="-67" w:right="-15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4C6ABA">
              <w:rPr>
                <w:rFonts w:ascii="Times New Roman" w:eastAsia="Times New Roman" w:hAnsi="Times New Roman" w:cs="Times New Roman"/>
              </w:rPr>
              <w:t>68</w:t>
            </w:r>
          </w:p>
        </w:tc>
      </w:tr>
      <w:tr w:rsidR="00304A21" w:rsidRPr="004C6ABA" w14:paraId="186F3465" w14:textId="77777777" w:rsidTr="00310106">
        <w:trPr>
          <w:trHeight w:val="300"/>
        </w:trPr>
        <w:tc>
          <w:tcPr>
            <w:cnfStyle w:val="001000000000" w:firstRow="0" w:lastRow="0" w:firstColumn="1" w:lastColumn="0" w:oddVBand="0" w:evenVBand="0" w:oddHBand="0" w:evenHBand="0" w:firstRowFirstColumn="0" w:firstRowLastColumn="0" w:lastRowFirstColumn="0" w:lastRowLastColumn="0"/>
            <w:tcW w:w="2573" w:type="dxa"/>
            <w:tcBorders>
              <w:left w:val="single" w:sz="4" w:space="0" w:color="auto"/>
              <w:right w:val="single" w:sz="8" w:space="0" w:color="2E74B5" w:themeColor="accent1" w:themeShade="BF"/>
            </w:tcBorders>
          </w:tcPr>
          <w:p w14:paraId="132DE26D" w14:textId="77777777" w:rsidR="00304A21" w:rsidRPr="004C6ABA" w:rsidRDefault="00304A21" w:rsidP="00310106">
            <w:pPr>
              <w:spacing w:after="0" w:line="240" w:lineRule="auto"/>
              <w:ind w:left="171"/>
              <w:rPr>
                <w:rFonts w:ascii="Times New Roman" w:eastAsia="Times New Roman" w:hAnsi="Times New Roman" w:cs="Times New Roman"/>
                <w:b w:val="0"/>
                <w:bCs w:val="0"/>
              </w:rPr>
            </w:pPr>
            <w:r w:rsidRPr="004C6ABA">
              <w:rPr>
                <w:rFonts w:ascii="Times New Roman" w:eastAsia="Times New Roman" w:hAnsi="Times New Roman" w:cs="Times New Roman"/>
                <w:b w:val="0"/>
                <w:bCs w:val="0"/>
              </w:rPr>
              <w:t>z toho na priechode pre chodcov alebo v jeho tesnej blízkosti</w:t>
            </w:r>
          </w:p>
        </w:tc>
        <w:tc>
          <w:tcPr>
            <w:tcW w:w="1060" w:type="dxa"/>
            <w:tcBorders>
              <w:left w:val="single" w:sz="8" w:space="0" w:color="2E74B5" w:themeColor="accent1" w:themeShade="BF"/>
            </w:tcBorders>
            <w:vAlign w:val="center"/>
          </w:tcPr>
          <w:p w14:paraId="62542A7D" w14:textId="77777777" w:rsidR="00304A21" w:rsidRPr="004C6ABA" w:rsidRDefault="00304A21" w:rsidP="00310106">
            <w:pPr>
              <w:spacing w:after="0" w:line="240" w:lineRule="auto"/>
              <w:ind w:left="-67" w:right="-15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6ABA">
              <w:rPr>
                <w:rFonts w:ascii="Times New Roman" w:eastAsia="Times New Roman" w:hAnsi="Times New Roman" w:cs="Times New Roman"/>
              </w:rPr>
              <w:t>383</w:t>
            </w:r>
          </w:p>
        </w:tc>
        <w:tc>
          <w:tcPr>
            <w:tcW w:w="1056" w:type="dxa"/>
            <w:tcBorders>
              <w:right w:val="single" w:sz="8" w:space="0" w:color="2E74B5" w:themeColor="accent1" w:themeShade="BF"/>
            </w:tcBorders>
            <w:vAlign w:val="center"/>
          </w:tcPr>
          <w:p w14:paraId="51EEF4C5" w14:textId="77777777" w:rsidR="00304A21" w:rsidRPr="004C6ABA" w:rsidRDefault="00304A21" w:rsidP="00310106">
            <w:pPr>
              <w:spacing w:after="0" w:line="240" w:lineRule="auto"/>
              <w:ind w:left="-67" w:right="-15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6ABA">
              <w:rPr>
                <w:rFonts w:ascii="Times New Roman" w:eastAsia="Times New Roman" w:hAnsi="Times New Roman" w:cs="Times New Roman"/>
              </w:rPr>
              <w:t>12</w:t>
            </w:r>
          </w:p>
        </w:tc>
        <w:tc>
          <w:tcPr>
            <w:tcW w:w="1126" w:type="dxa"/>
            <w:tcBorders>
              <w:left w:val="single" w:sz="8" w:space="0" w:color="2E74B5" w:themeColor="accent1" w:themeShade="BF"/>
            </w:tcBorders>
            <w:vAlign w:val="center"/>
          </w:tcPr>
          <w:p w14:paraId="573110F7" w14:textId="77777777" w:rsidR="00304A21" w:rsidRPr="004C6ABA" w:rsidRDefault="00304A21" w:rsidP="00310106">
            <w:pPr>
              <w:spacing w:after="0" w:line="240" w:lineRule="auto"/>
              <w:ind w:left="-67" w:right="-15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6ABA">
              <w:rPr>
                <w:rFonts w:ascii="Times New Roman" w:eastAsia="Times New Roman" w:hAnsi="Times New Roman" w:cs="Times New Roman"/>
              </w:rPr>
              <w:t>431</w:t>
            </w:r>
          </w:p>
        </w:tc>
        <w:tc>
          <w:tcPr>
            <w:tcW w:w="1056" w:type="dxa"/>
            <w:tcBorders>
              <w:right w:val="single" w:sz="8" w:space="0" w:color="2E74B5" w:themeColor="accent1" w:themeShade="BF"/>
            </w:tcBorders>
            <w:vAlign w:val="center"/>
          </w:tcPr>
          <w:p w14:paraId="1064C70C" w14:textId="77777777" w:rsidR="00304A21" w:rsidRPr="004C6ABA" w:rsidRDefault="00304A21" w:rsidP="00310106">
            <w:pPr>
              <w:spacing w:after="0" w:line="240" w:lineRule="auto"/>
              <w:ind w:left="-67" w:right="-15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6ABA">
              <w:rPr>
                <w:rFonts w:ascii="Times New Roman" w:eastAsia="Times New Roman" w:hAnsi="Times New Roman" w:cs="Times New Roman"/>
              </w:rPr>
              <w:t>24</w:t>
            </w:r>
          </w:p>
        </w:tc>
        <w:tc>
          <w:tcPr>
            <w:tcW w:w="1126" w:type="dxa"/>
            <w:tcBorders>
              <w:left w:val="single" w:sz="8" w:space="0" w:color="2E74B5" w:themeColor="accent1" w:themeShade="BF"/>
            </w:tcBorders>
            <w:vAlign w:val="center"/>
          </w:tcPr>
          <w:p w14:paraId="0534DFBE" w14:textId="77777777" w:rsidR="00304A21" w:rsidRPr="004C6ABA" w:rsidRDefault="00304A21" w:rsidP="00310106">
            <w:pPr>
              <w:spacing w:after="0" w:line="240" w:lineRule="auto"/>
              <w:ind w:left="-67" w:right="-15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6ABA">
              <w:rPr>
                <w:rFonts w:ascii="Times New Roman" w:eastAsia="Times New Roman" w:hAnsi="Times New Roman" w:cs="Times New Roman"/>
              </w:rPr>
              <w:t>383</w:t>
            </w:r>
          </w:p>
        </w:tc>
        <w:tc>
          <w:tcPr>
            <w:tcW w:w="1065" w:type="dxa"/>
            <w:tcBorders>
              <w:right w:val="single" w:sz="4" w:space="0" w:color="auto"/>
            </w:tcBorders>
            <w:vAlign w:val="center"/>
          </w:tcPr>
          <w:p w14:paraId="58784155" w14:textId="77777777" w:rsidR="00304A21" w:rsidRPr="004C6ABA" w:rsidRDefault="00304A21" w:rsidP="00310106">
            <w:pPr>
              <w:spacing w:after="0" w:line="240" w:lineRule="auto"/>
              <w:ind w:left="-67" w:right="-15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6ABA">
              <w:rPr>
                <w:rFonts w:ascii="Times New Roman" w:eastAsia="Times New Roman" w:hAnsi="Times New Roman" w:cs="Times New Roman"/>
              </w:rPr>
              <w:t>15</w:t>
            </w:r>
          </w:p>
        </w:tc>
      </w:tr>
      <w:tr w:rsidR="00304A21" w:rsidRPr="004C6ABA" w14:paraId="4EA62523" w14:textId="77777777" w:rsidTr="00310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3" w:type="dxa"/>
            <w:tcBorders>
              <w:left w:val="single" w:sz="4" w:space="0" w:color="auto"/>
              <w:bottom w:val="single" w:sz="4" w:space="0" w:color="auto"/>
              <w:right w:val="single" w:sz="8" w:space="0" w:color="2E74B5" w:themeColor="accent1" w:themeShade="BF"/>
            </w:tcBorders>
          </w:tcPr>
          <w:p w14:paraId="7D39CA59" w14:textId="77777777" w:rsidR="00304A21" w:rsidRPr="004C6ABA" w:rsidRDefault="00304A21" w:rsidP="00310106">
            <w:pPr>
              <w:spacing w:after="0" w:line="240" w:lineRule="auto"/>
              <w:ind w:left="313"/>
              <w:rPr>
                <w:rFonts w:ascii="Times New Roman" w:eastAsia="Times New Roman" w:hAnsi="Times New Roman" w:cs="Times New Roman"/>
                <w:b w:val="0"/>
                <w:bCs w:val="0"/>
              </w:rPr>
            </w:pPr>
            <w:r w:rsidRPr="004C6ABA">
              <w:rPr>
                <w:rFonts w:ascii="Times New Roman" w:eastAsia="Times New Roman" w:hAnsi="Times New Roman" w:cs="Times New Roman"/>
                <w:b w:val="0"/>
                <w:bCs w:val="0"/>
              </w:rPr>
              <w:t>z toho zavinených chodcom na priechode</w:t>
            </w:r>
          </w:p>
        </w:tc>
        <w:tc>
          <w:tcPr>
            <w:tcW w:w="1060" w:type="dxa"/>
            <w:tcBorders>
              <w:left w:val="single" w:sz="8" w:space="0" w:color="2E74B5" w:themeColor="accent1" w:themeShade="BF"/>
              <w:bottom w:val="single" w:sz="4" w:space="0" w:color="auto"/>
            </w:tcBorders>
            <w:vAlign w:val="center"/>
          </w:tcPr>
          <w:p w14:paraId="2D14B95C" w14:textId="77777777" w:rsidR="00304A21" w:rsidRPr="004C6ABA" w:rsidRDefault="00304A21" w:rsidP="00310106">
            <w:pPr>
              <w:spacing w:after="0" w:line="240" w:lineRule="auto"/>
              <w:ind w:left="-67" w:right="-156"/>
              <w:jc w:val="center"/>
              <w:cnfStyle w:val="000000100000" w:firstRow="0" w:lastRow="0" w:firstColumn="0" w:lastColumn="0" w:oddVBand="0" w:evenVBand="0" w:oddHBand="1" w:evenHBand="0" w:firstRowFirstColumn="0" w:firstRowLastColumn="0" w:lastRowFirstColumn="0" w:lastRowLastColumn="0"/>
            </w:pPr>
            <w:r w:rsidRPr="004C6ABA">
              <w:rPr>
                <w:rFonts w:ascii="Times New Roman" w:eastAsia="Times New Roman" w:hAnsi="Times New Roman" w:cs="Times New Roman"/>
              </w:rPr>
              <w:t>96</w:t>
            </w:r>
          </w:p>
        </w:tc>
        <w:tc>
          <w:tcPr>
            <w:tcW w:w="1056" w:type="dxa"/>
            <w:tcBorders>
              <w:bottom w:val="single" w:sz="4" w:space="0" w:color="auto"/>
              <w:right w:val="single" w:sz="8" w:space="0" w:color="2E74B5" w:themeColor="accent1" w:themeShade="BF"/>
            </w:tcBorders>
            <w:vAlign w:val="center"/>
          </w:tcPr>
          <w:p w14:paraId="0F17D02C" w14:textId="77777777" w:rsidR="00304A21" w:rsidRPr="004C6ABA" w:rsidRDefault="00304A21" w:rsidP="00310106">
            <w:pPr>
              <w:spacing w:after="0" w:line="240" w:lineRule="auto"/>
              <w:ind w:left="-67" w:right="-15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4C6ABA">
              <w:rPr>
                <w:rFonts w:ascii="Times New Roman" w:eastAsia="Times New Roman" w:hAnsi="Times New Roman" w:cs="Times New Roman"/>
              </w:rPr>
              <w:t>3</w:t>
            </w:r>
          </w:p>
        </w:tc>
        <w:tc>
          <w:tcPr>
            <w:tcW w:w="1126" w:type="dxa"/>
            <w:tcBorders>
              <w:left w:val="single" w:sz="8" w:space="0" w:color="2E74B5" w:themeColor="accent1" w:themeShade="BF"/>
              <w:bottom w:val="single" w:sz="4" w:space="0" w:color="auto"/>
            </w:tcBorders>
            <w:vAlign w:val="center"/>
          </w:tcPr>
          <w:p w14:paraId="1F99E1FB" w14:textId="77777777" w:rsidR="00304A21" w:rsidRPr="004C6ABA" w:rsidRDefault="00304A21" w:rsidP="00310106">
            <w:pPr>
              <w:spacing w:after="0" w:line="240" w:lineRule="auto"/>
              <w:ind w:left="-67" w:right="-156"/>
              <w:jc w:val="center"/>
              <w:cnfStyle w:val="000000100000" w:firstRow="0" w:lastRow="0" w:firstColumn="0" w:lastColumn="0" w:oddVBand="0" w:evenVBand="0" w:oddHBand="1" w:evenHBand="0" w:firstRowFirstColumn="0" w:firstRowLastColumn="0" w:lastRowFirstColumn="0" w:lastRowLastColumn="0"/>
            </w:pPr>
            <w:r w:rsidRPr="004C6ABA">
              <w:rPr>
                <w:rFonts w:ascii="Times New Roman" w:eastAsia="Times New Roman" w:hAnsi="Times New Roman" w:cs="Times New Roman"/>
              </w:rPr>
              <w:t>92</w:t>
            </w:r>
          </w:p>
        </w:tc>
        <w:tc>
          <w:tcPr>
            <w:tcW w:w="1056" w:type="dxa"/>
            <w:tcBorders>
              <w:bottom w:val="single" w:sz="4" w:space="0" w:color="auto"/>
              <w:right w:val="single" w:sz="8" w:space="0" w:color="2E74B5" w:themeColor="accent1" w:themeShade="BF"/>
            </w:tcBorders>
            <w:vAlign w:val="center"/>
          </w:tcPr>
          <w:p w14:paraId="6D7F2449" w14:textId="77777777" w:rsidR="00304A21" w:rsidRPr="004C6ABA" w:rsidRDefault="00304A21" w:rsidP="00310106">
            <w:pPr>
              <w:spacing w:after="0" w:line="240" w:lineRule="auto"/>
              <w:ind w:left="-67" w:right="-15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4C6ABA">
              <w:rPr>
                <w:rFonts w:ascii="Times New Roman" w:eastAsia="Times New Roman" w:hAnsi="Times New Roman" w:cs="Times New Roman"/>
              </w:rPr>
              <w:t>6</w:t>
            </w:r>
          </w:p>
        </w:tc>
        <w:tc>
          <w:tcPr>
            <w:tcW w:w="1126" w:type="dxa"/>
            <w:tcBorders>
              <w:left w:val="single" w:sz="8" w:space="0" w:color="2E74B5" w:themeColor="accent1" w:themeShade="BF"/>
              <w:bottom w:val="single" w:sz="4" w:space="0" w:color="auto"/>
            </w:tcBorders>
            <w:vAlign w:val="center"/>
          </w:tcPr>
          <w:p w14:paraId="419FF703" w14:textId="77777777" w:rsidR="00304A21" w:rsidRPr="004C6ABA" w:rsidRDefault="00304A21" w:rsidP="00310106">
            <w:pPr>
              <w:spacing w:after="0" w:line="240" w:lineRule="auto"/>
              <w:ind w:left="-67" w:right="-15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4C6ABA">
              <w:rPr>
                <w:rFonts w:ascii="Times New Roman" w:eastAsia="Times New Roman" w:hAnsi="Times New Roman" w:cs="Times New Roman"/>
              </w:rPr>
              <w:t>89</w:t>
            </w:r>
          </w:p>
        </w:tc>
        <w:tc>
          <w:tcPr>
            <w:tcW w:w="1065" w:type="dxa"/>
            <w:tcBorders>
              <w:bottom w:val="single" w:sz="4" w:space="0" w:color="auto"/>
              <w:right w:val="single" w:sz="4" w:space="0" w:color="auto"/>
            </w:tcBorders>
            <w:vAlign w:val="center"/>
          </w:tcPr>
          <w:p w14:paraId="30D3F68C" w14:textId="77777777" w:rsidR="00304A21" w:rsidRPr="004C6ABA" w:rsidRDefault="00304A21" w:rsidP="00310106">
            <w:pPr>
              <w:spacing w:after="0" w:line="240" w:lineRule="auto"/>
              <w:ind w:left="-67" w:right="-15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4C6ABA">
              <w:rPr>
                <w:rFonts w:ascii="Times New Roman" w:eastAsia="Times New Roman" w:hAnsi="Times New Roman" w:cs="Times New Roman"/>
              </w:rPr>
              <w:t>4</w:t>
            </w:r>
          </w:p>
        </w:tc>
      </w:tr>
    </w:tbl>
    <w:p w14:paraId="56EB861B" w14:textId="77777777" w:rsidR="00304A21" w:rsidRDefault="00304A21" w:rsidP="00304A21">
      <w:pPr>
        <w:spacing w:after="0" w:line="240" w:lineRule="auto"/>
        <w:ind w:firstLine="426"/>
        <w:jc w:val="both"/>
        <w:rPr>
          <w:rFonts w:ascii="Times New Roman" w:eastAsia="Times New Roman" w:hAnsi="Times New Roman" w:cs="Times New Roman"/>
          <w:sz w:val="24"/>
          <w:szCs w:val="24"/>
        </w:rPr>
      </w:pPr>
    </w:p>
    <w:p w14:paraId="2484A435" w14:textId="77777777" w:rsidR="00304A21" w:rsidRDefault="00304A21" w:rsidP="00304A21">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Uvedená zmena sa navrhuje s oddialenou účinnosťou z dôvodu potreby medializácie zmeny v správaní sa vodiča pred priechodom pre chodcov (povinnosti chodca </w:t>
      </w:r>
      <w:r>
        <w:rPr>
          <w:rFonts w:ascii="Times New Roman" w:eastAsia="Times New Roman" w:hAnsi="Times New Roman" w:cs="Times New Roman"/>
          <w:color w:val="000000" w:themeColor="text1"/>
          <w:spacing w:val="-2"/>
          <w:sz w:val="24"/>
          <w:szCs w:val="24"/>
        </w:rPr>
        <w:t>sa až tak výrazne nemenia</w:t>
      </w:r>
      <w:r>
        <w:rPr>
          <w:rFonts w:ascii="Times New Roman" w:eastAsia="Times New Roman" w:hAnsi="Times New Roman" w:cs="Times New Roman"/>
          <w:sz w:val="24"/>
          <w:szCs w:val="24"/>
        </w:rPr>
        <w:t>), ako aj z dôvodu potreby prehodnotenia opodstatnenosti vysokého počtu priechodov pre chodcov, ktoré sú dnes v takom počte a na takých miestach, kde by uplatňovanie navrhovaného pravidla bolo v praxi mnohokrát sťažené.</w:t>
      </w:r>
    </w:p>
    <w:p w14:paraId="0F9C5C66" w14:textId="77777777" w:rsidR="00304A21" w:rsidRDefault="00304A21" w:rsidP="00304A21">
      <w:pPr>
        <w:spacing w:after="0" w:line="240" w:lineRule="auto"/>
        <w:contextualSpacing/>
        <w:jc w:val="both"/>
        <w:rPr>
          <w:rFonts w:ascii="Times New Roman" w:eastAsia="Times New Roman" w:hAnsi="Times New Roman" w:cs="Times New Roman"/>
          <w:sz w:val="24"/>
          <w:szCs w:val="24"/>
          <w:lang w:eastAsia="sk-SK"/>
        </w:rPr>
      </w:pPr>
    </w:p>
    <w:p w14:paraId="7C91720B" w14:textId="77777777" w:rsidR="00304A21" w:rsidRPr="00D311C9" w:rsidRDefault="00304A21" w:rsidP="00304A21">
      <w:pPr>
        <w:spacing w:after="0" w:line="240" w:lineRule="auto"/>
        <w:contextualSpacing/>
        <w:jc w:val="both"/>
        <w:rPr>
          <w:rFonts w:ascii="Times New Roman" w:eastAsia="Times New Roman" w:hAnsi="Times New Roman" w:cs="Times New Roman"/>
          <w:b/>
          <w:sz w:val="24"/>
          <w:szCs w:val="24"/>
          <w:lang w:eastAsia="sk-SK"/>
        </w:rPr>
      </w:pPr>
      <w:r w:rsidRPr="00D311C9">
        <w:rPr>
          <w:rFonts w:ascii="Times New Roman" w:eastAsia="Times New Roman" w:hAnsi="Times New Roman" w:cs="Times New Roman"/>
          <w:b/>
          <w:sz w:val="24"/>
          <w:szCs w:val="24"/>
          <w:lang w:eastAsia="sk-SK"/>
        </w:rPr>
        <w:t>K bodu 14 [§ 4 ods. 2 písm. a)]</w:t>
      </w:r>
    </w:p>
    <w:p w14:paraId="72D10AA7" w14:textId="77777777" w:rsidR="00304A21"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D311C9">
        <w:rPr>
          <w:rFonts w:ascii="Times New Roman" w:eastAsia="Times New Roman" w:hAnsi="Times New Roman" w:cs="Times New Roman"/>
          <w:color w:val="000000" w:themeColor="text1"/>
          <w:spacing w:val="-2"/>
          <w:sz w:val="24"/>
          <w:szCs w:val="24"/>
        </w:rPr>
        <w:t>Predmetnou</w:t>
      </w:r>
      <w:r w:rsidRPr="00D311C9">
        <w:rPr>
          <w:rFonts w:ascii="Times New Roman" w:eastAsia="Times New Roman" w:hAnsi="Times New Roman" w:cs="Times New Roman"/>
          <w:sz w:val="24"/>
          <w:szCs w:val="24"/>
          <w:lang w:eastAsia="sk-SK"/>
        </w:rPr>
        <w:t xml:space="preserve"> zmenou sa legalizuje vedenie motorových vozidiel bez príslušného vodičského oprávnenia v autoškole počas kondičných výcvikov, čo umožní v prípade potreby</w:t>
      </w:r>
      <w:r>
        <w:rPr>
          <w:rFonts w:ascii="Times New Roman" w:eastAsia="Times New Roman" w:hAnsi="Times New Roman" w:cs="Times New Roman"/>
          <w:sz w:val="24"/>
          <w:szCs w:val="24"/>
          <w:lang w:eastAsia="sk-SK"/>
        </w:rPr>
        <w:t xml:space="preserve"> žiadateľom o udelenie vodičského oprávnenia po neúspešnej praktickej časti skúšky z odbornej spôsobilosti zdokonaliť si svoje zručnosti pod dohľadom inštruktora autoškoly pred opakovanou skúškou.</w:t>
      </w:r>
    </w:p>
    <w:p w14:paraId="58928FD8" w14:textId="77777777" w:rsidR="00304A21" w:rsidRDefault="00304A21" w:rsidP="00304A21">
      <w:pPr>
        <w:spacing w:after="0" w:line="240" w:lineRule="auto"/>
        <w:contextualSpacing/>
        <w:jc w:val="both"/>
        <w:rPr>
          <w:rFonts w:ascii="Times New Roman" w:eastAsia="Times New Roman" w:hAnsi="Times New Roman" w:cs="Times New Roman"/>
          <w:sz w:val="24"/>
          <w:szCs w:val="24"/>
          <w:lang w:eastAsia="sk-SK"/>
        </w:rPr>
      </w:pPr>
    </w:p>
    <w:p w14:paraId="09A52FF5" w14:textId="77777777" w:rsidR="00304A21" w:rsidRPr="0028765D"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28765D">
        <w:rPr>
          <w:rFonts w:ascii="Times New Roman" w:eastAsia="Times New Roman" w:hAnsi="Times New Roman" w:cs="Times New Roman"/>
          <w:b/>
          <w:bCs/>
          <w:sz w:val="24"/>
          <w:szCs w:val="24"/>
          <w:lang w:eastAsia="sk-SK"/>
        </w:rPr>
        <w:t>K bodom 15, 31 až 33 [§ 4 ods. 2 písm. h) a i), § 19 ods. 4 a 7, § 20 ods. 3]</w:t>
      </w:r>
    </w:p>
    <w:p w14:paraId="212D7F5B" w14:textId="77777777" w:rsidR="00304A21"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sidRPr="0028765D">
        <w:rPr>
          <w:rFonts w:ascii="Times New Roman" w:eastAsia="Times New Roman" w:hAnsi="Times New Roman" w:cs="Times New Roman"/>
          <w:bCs/>
          <w:sz w:val="24"/>
          <w:szCs w:val="24"/>
          <w:lang w:eastAsia="sk-SK"/>
        </w:rPr>
        <w:t>Vzhľadom na navrhované upustenie od pojmu „dávanie prednosti“ voči chodcovi</w:t>
      </w:r>
      <w:r>
        <w:rPr>
          <w:rFonts w:ascii="Times New Roman" w:eastAsia="Times New Roman" w:hAnsi="Times New Roman" w:cs="Times New Roman"/>
          <w:bCs/>
          <w:sz w:val="24"/>
          <w:szCs w:val="24"/>
          <w:lang w:eastAsia="sk-SK"/>
        </w:rPr>
        <w:t xml:space="preserve"> prechádzajúcemu cez priechod, sa navrhuje terminologická úprava aj ostatných ustanovení, ktoré upravujú vzťah vodič vs. chodec. Zároveň sa pritom vyčleňuje pravidlo o tom, ako sa má správať vodič voči chodcom pri odbočovaní do samostatného ustanovenia, keďže sa v praxi často krát zabúda na to, že pri odbočovaní akýmkoľvek smerom je vždy potrebné, aby vodič umožnil bezpečný prechod (v súčasnosti „dal prednosť“) chodcovi, ktorý prechádza cez cestu, na ktorú vodič odbočuje bez ohľadu na to, či tam priechod je alebo nie je.</w:t>
      </w:r>
    </w:p>
    <w:p w14:paraId="697B861F" w14:textId="77777777" w:rsidR="00304A21" w:rsidRDefault="00304A21" w:rsidP="00304A21">
      <w:pPr>
        <w:spacing w:after="0" w:line="240" w:lineRule="auto"/>
        <w:contextualSpacing/>
        <w:jc w:val="both"/>
        <w:rPr>
          <w:rFonts w:ascii="Times New Roman" w:eastAsia="Times New Roman" w:hAnsi="Times New Roman" w:cs="Times New Roman"/>
          <w:sz w:val="24"/>
          <w:szCs w:val="24"/>
          <w:lang w:eastAsia="sk-SK"/>
        </w:rPr>
      </w:pPr>
    </w:p>
    <w:p w14:paraId="42D538B7" w14:textId="77777777" w:rsidR="00304A21" w:rsidRPr="009238FA" w:rsidRDefault="00304A21" w:rsidP="00304A21">
      <w:pPr>
        <w:spacing w:after="0" w:line="240" w:lineRule="auto"/>
        <w:contextualSpacing/>
        <w:jc w:val="both"/>
        <w:rPr>
          <w:rFonts w:ascii="Times New Roman" w:eastAsia="Times New Roman" w:hAnsi="Times New Roman" w:cs="Times New Roman"/>
          <w:b/>
          <w:sz w:val="24"/>
          <w:szCs w:val="24"/>
          <w:lang w:eastAsia="sk-SK"/>
        </w:rPr>
      </w:pPr>
      <w:r w:rsidRPr="00D0037C">
        <w:rPr>
          <w:rFonts w:ascii="Times New Roman" w:eastAsia="Times New Roman" w:hAnsi="Times New Roman" w:cs="Times New Roman"/>
          <w:b/>
          <w:sz w:val="24"/>
          <w:szCs w:val="24"/>
          <w:lang w:eastAsia="sk-SK"/>
        </w:rPr>
        <w:t>K bodom 16, 25, 44 [§ 4 ods. 2 písm. m), § 8 ods. 1 písm. a), § 35 ods. 4, § 39 ods. 3 písm. a), § 39 ods. 7 písm. c), § 48 ods. 1, § 54 ods. 1]</w:t>
      </w:r>
    </w:p>
    <w:p w14:paraId="08ED9C13" w14:textId="77777777" w:rsidR="00304A21" w:rsidRPr="00AE7B4C" w:rsidRDefault="00304A21" w:rsidP="00304A21">
      <w:pPr>
        <w:spacing w:after="0" w:line="240" w:lineRule="auto"/>
        <w:ind w:firstLine="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w:t>
      </w:r>
      <w:r w:rsidRPr="00967A91">
        <w:rPr>
          <w:rFonts w:ascii="Times New Roman" w:eastAsia="Times New Roman" w:hAnsi="Times New Roman" w:cs="Times New Roman"/>
          <w:sz w:val="24"/>
          <w:szCs w:val="24"/>
          <w:lang w:eastAsia="sk-SK"/>
        </w:rPr>
        <w:t>ríslušní</w:t>
      </w:r>
      <w:r>
        <w:rPr>
          <w:rFonts w:ascii="Times New Roman" w:eastAsia="Times New Roman" w:hAnsi="Times New Roman" w:cs="Times New Roman"/>
          <w:sz w:val="24"/>
          <w:szCs w:val="24"/>
          <w:lang w:eastAsia="sk-SK"/>
        </w:rPr>
        <w:t>ci</w:t>
      </w:r>
      <w:r w:rsidRPr="00967A91">
        <w:rPr>
          <w:rFonts w:ascii="Times New Roman" w:eastAsia="Times New Roman" w:hAnsi="Times New Roman" w:cs="Times New Roman"/>
          <w:sz w:val="24"/>
          <w:szCs w:val="24"/>
          <w:lang w:eastAsia="sk-SK"/>
        </w:rPr>
        <w:t xml:space="preserve"> ozbrojených síl SR </w:t>
      </w:r>
      <w:r>
        <w:rPr>
          <w:rFonts w:ascii="Times New Roman" w:eastAsia="Times New Roman" w:hAnsi="Times New Roman" w:cs="Times New Roman"/>
          <w:sz w:val="24"/>
          <w:szCs w:val="24"/>
          <w:lang w:eastAsia="sk-SK"/>
        </w:rPr>
        <w:t xml:space="preserve">disponujú rôznymi </w:t>
      </w:r>
      <w:r w:rsidRPr="00967A91">
        <w:rPr>
          <w:rFonts w:ascii="Times New Roman" w:eastAsia="Times New Roman" w:hAnsi="Times New Roman" w:cs="Times New Roman"/>
          <w:sz w:val="24"/>
          <w:szCs w:val="24"/>
          <w:lang w:eastAsia="sk-SK"/>
        </w:rPr>
        <w:t>výnimk</w:t>
      </w:r>
      <w:r>
        <w:rPr>
          <w:rFonts w:ascii="Times New Roman" w:eastAsia="Times New Roman" w:hAnsi="Times New Roman" w:cs="Times New Roman"/>
          <w:sz w:val="24"/>
          <w:szCs w:val="24"/>
          <w:lang w:eastAsia="sk-SK"/>
        </w:rPr>
        <w:t>ami</w:t>
      </w:r>
      <w:r w:rsidRPr="00967A91">
        <w:rPr>
          <w:rFonts w:ascii="Times New Roman" w:eastAsia="Times New Roman" w:hAnsi="Times New Roman" w:cs="Times New Roman"/>
          <w:sz w:val="24"/>
          <w:szCs w:val="24"/>
          <w:lang w:eastAsia="sk-SK"/>
        </w:rPr>
        <w:t xml:space="preserve"> z pravidiel cestnej premávky, </w:t>
      </w:r>
      <w:r>
        <w:rPr>
          <w:rFonts w:ascii="Times New Roman" w:eastAsia="Times New Roman" w:hAnsi="Times New Roman" w:cs="Times New Roman"/>
          <w:sz w:val="24"/>
          <w:szCs w:val="24"/>
          <w:lang w:eastAsia="sk-SK"/>
        </w:rPr>
        <w:t xml:space="preserve">ktoré vyplývajú z povahy ich činnosti, resp. plnenia ich úloh. S ohľadom na účel a obsah predmetných výnimiek sa medzi ne </w:t>
      </w:r>
      <w:r w:rsidRPr="00967A91">
        <w:rPr>
          <w:rFonts w:ascii="Times New Roman" w:eastAsia="Times New Roman" w:hAnsi="Times New Roman" w:cs="Times New Roman"/>
          <w:sz w:val="24"/>
          <w:szCs w:val="24"/>
          <w:lang w:eastAsia="sk-SK"/>
        </w:rPr>
        <w:t>zah</w:t>
      </w:r>
      <w:r>
        <w:rPr>
          <w:rFonts w:ascii="Times New Roman" w:eastAsia="Times New Roman" w:hAnsi="Times New Roman" w:cs="Times New Roman"/>
          <w:sz w:val="24"/>
          <w:szCs w:val="24"/>
          <w:lang w:eastAsia="sk-SK"/>
        </w:rPr>
        <w:t>ŕňajú</w:t>
      </w:r>
      <w:r w:rsidRPr="00967A91">
        <w:rPr>
          <w:rFonts w:ascii="Times New Roman" w:eastAsia="Times New Roman" w:hAnsi="Times New Roman" w:cs="Times New Roman"/>
          <w:sz w:val="24"/>
          <w:szCs w:val="24"/>
          <w:lang w:eastAsia="sk-SK"/>
        </w:rPr>
        <w:t xml:space="preserve"> aj príslušní</w:t>
      </w:r>
      <w:r>
        <w:rPr>
          <w:rFonts w:ascii="Times New Roman" w:eastAsia="Times New Roman" w:hAnsi="Times New Roman" w:cs="Times New Roman"/>
          <w:sz w:val="24"/>
          <w:szCs w:val="24"/>
          <w:lang w:eastAsia="sk-SK"/>
        </w:rPr>
        <w:t>ci</w:t>
      </w:r>
      <w:r w:rsidRPr="00967A91">
        <w:rPr>
          <w:rFonts w:ascii="Times New Roman" w:eastAsia="Times New Roman" w:hAnsi="Times New Roman" w:cs="Times New Roman"/>
          <w:sz w:val="24"/>
          <w:szCs w:val="24"/>
          <w:lang w:eastAsia="sk-SK"/>
        </w:rPr>
        <w:t xml:space="preserve"> ozbrojených síl aliančných partnerov (EÚ, NATO, PfP).</w:t>
      </w:r>
      <w:r>
        <w:rPr>
          <w:rFonts w:ascii="Times New Roman" w:eastAsia="Times New Roman" w:hAnsi="Times New Roman" w:cs="Times New Roman"/>
          <w:sz w:val="24"/>
          <w:szCs w:val="24"/>
          <w:lang w:eastAsia="sk-SK"/>
        </w:rPr>
        <w:t xml:space="preserve"> Pôjde napr. o možnosť používať telekomunikačné zariadenia počas jazdy, nepoužívanie bezpečnostných pásov, nedodržiavanie minimálnej rýchlosti jazdy </w:t>
      </w:r>
      <w:r w:rsidRPr="00AE7B4C">
        <w:rPr>
          <w:rFonts w:ascii="Times New Roman" w:eastAsia="Times New Roman" w:hAnsi="Times New Roman" w:cs="Times New Roman"/>
          <w:sz w:val="24"/>
          <w:szCs w:val="24"/>
          <w:lang w:eastAsia="sk-SK"/>
        </w:rPr>
        <w:t>na diaľnici, jazdu nákladnými vozidlami v nedele a sviatky a pod.</w:t>
      </w:r>
    </w:p>
    <w:p w14:paraId="1335FC8A" w14:textId="77777777" w:rsidR="00304A21" w:rsidRPr="00AE7B4C"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AE7B4C">
        <w:rPr>
          <w:rFonts w:ascii="Times New Roman" w:eastAsia="Times New Roman" w:hAnsi="Times New Roman" w:cs="Times New Roman"/>
          <w:b/>
          <w:bCs/>
          <w:sz w:val="24"/>
          <w:szCs w:val="24"/>
          <w:lang w:eastAsia="sk-SK"/>
        </w:rPr>
        <w:lastRenderedPageBreak/>
        <w:t>K bodu 17 [§ 4 ods. 2 písm. o), § 6 ods. 4]</w:t>
      </w:r>
    </w:p>
    <w:p w14:paraId="1925FD1F" w14:textId="77777777" w:rsidR="00304A21" w:rsidRPr="004C6ABA" w:rsidRDefault="00304A21" w:rsidP="00304A21">
      <w:pPr>
        <w:spacing w:after="0" w:line="240" w:lineRule="auto"/>
        <w:ind w:firstLine="426"/>
        <w:jc w:val="both"/>
      </w:pPr>
      <w:r w:rsidRPr="00AE7B4C">
        <w:rPr>
          <w:rFonts w:ascii="Times New Roman" w:eastAsia="Times New Roman" w:hAnsi="Times New Roman" w:cs="Times New Roman"/>
          <w:sz w:val="24"/>
          <w:szCs w:val="24"/>
          <w:lang w:eastAsia="sk-SK"/>
        </w:rPr>
        <w:t>Povinnosť prevádzkovateľov vozidiel zabezpečiť, aby vozidlá, ktoré prevádzkujú, neboli svojou farebnosťou alebo označením zameniteľné s vozidlami bezpečnostných a záchranných</w:t>
      </w:r>
      <w:r>
        <w:rPr>
          <w:rFonts w:ascii="Times New Roman" w:eastAsia="Times New Roman" w:hAnsi="Times New Roman" w:cs="Times New Roman"/>
          <w:sz w:val="24"/>
          <w:szCs w:val="24"/>
          <w:lang w:eastAsia="sk-SK"/>
        </w:rPr>
        <w:t xml:space="preserve"> zložiek, sa rozširuje aj o </w:t>
      </w:r>
      <w:r w:rsidRPr="004C6ABA">
        <w:rPr>
          <w:rFonts w:ascii="Times New Roman" w:eastAsia="Times New Roman" w:hAnsi="Times New Roman" w:cs="Times New Roman"/>
          <w:sz w:val="24"/>
          <w:szCs w:val="24"/>
          <w:lang w:eastAsia="sk-SK"/>
        </w:rPr>
        <w:t>vozidl</w:t>
      </w:r>
      <w:r>
        <w:rPr>
          <w:rFonts w:ascii="Times New Roman" w:eastAsia="Times New Roman" w:hAnsi="Times New Roman" w:cs="Times New Roman"/>
          <w:sz w:val="24"/>
          <w:szCs w:val="24"/>
          <w:lang w:eastAsia="sk-SK"/>
        </w:rPr>
        <w:t>á</w:t>
      </w:r>
      <w:r w:rsidRPr="004C6AB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H</w:t>
      </w:r>
      <w:r w:rsidRPr="004C6ABA">
        <w:rPr>
          <w:rFonts w:ascii="Times New Roman" w:eastAsia="Times New Roman" w:hAnsi="Times New Roman" w:cs="Times New Roman"/>
          <w:sz w:val="24"/>
          <w:szCs w:val="24"/>
          <w:lang w:eastAsia="sk-SK"/>
        </w:rPr>
        <w:t>orskej záchrannej služby</w:t>
      </w:r>
      <w:r>
        <w:rPr>
          <w:rFonts w:ascii="Times New Roman" w:eastAsia="Times New Roman" w:hAnsi="Times New Roman" w:cs="Times New Roman"/>
          <w:sz w:val="24"/>
          <w:szCs w:val="24"/>
          <w:lang w:eastAsia="sk-SK"/>
        </w:rPr>
        <w:t xml:space="preserve">, </w:t>
      </w:r>
      <w:r w:rsidRPr="004C6ABA">
        <w:rPr>
          <w:rFonts w:ascii="Times New Roman" w:eastAsia="Times New Roman" w:hAnsi="Times New Roman" w:cs="Times New Roman"/>
          <w:sz w:val="24"/>
          <w:szCs w:val="24"/>
          <w:lang w:eastAsia="sk-SK"/>
        </w:rPr>
        <w:t>záchrannej zdravotnej služby alebo dopravnej zdravotnej služby</w:t>
      </w:r>
      <w:r>
        <w:rPr>
          <w:rFonts w:ascii="Times New Roman" w:eastAsia="Times New Roman" w:hAnsi="Times New Roman" w:cs="Times New Roman"/>
          <w:sz w:val="24"/>
          <w:szCs w:val="24"/>
          <w:lang w:eastAsia="sk-SK"/>
        </w:rPr>
        <w:t>, keďže ani pri týchto vozidlách nie je žiaduce, aby boli zameniteľné s inými vozidlami.</w:t>
      </w:r>
    </w:p>
    <w:p w14:paraId="616C5092" w14:textId="77777777" w:rsidR="00304A21" w:rsidRDefault="00304A21" w:rsidP="00304A21">
      <w:pPr>
        <w:spacing w:after="0" w:line="240" w:lineRule="auto"/>
        <w:contextualSpacing/>
        <w:jc w:val="both"/>
        <w:rPr>
          <w:rFonts w:ascii="Times New Roman" w:eastAsia="Times New Roman" w:hAnsi="Times New Roman" w:cs="Times New Roman"/>
          <w:sz w:val="24"/>
          <w:szCs w:val="24"/>
          <w:lang w:eastAsia="sk-SK"/>
        </w:rPr>
      </w:pPr>
    </w:p>
    <w:p w14:paraId="135BE7BB" w14:textId="77777777" w:rsidR="00304A21" w:rsidRPr="008D0EF4"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8D0EF4">
        <w:rPr>
          <w:rFonts w:ascii="Times New Roman" w:eastAsia="Times New Roman" w:hAnsi="Times New Roman" w:cs="Times New Roman"/>
          <w:b/>
          <w:bCs/>
          <w:sz w:val="24"/>
          <w:szCs w:val="24"/>
          <w:lang w:eastAsia="sk-SK"/>
        </w:rPr>
        <w:t>K bodom 21 a 22 (§ 5 ods. 1 a 2)</w:t>
      </w:r>
    </w:p>
    <w:p w14:paraId="47D5999F"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8D0EF4">
        <w:rPr>
          <w:rFonts w:ascii="Times New Roman" w:eastAsia="Times New Roman" w:hAnsi="Times New Roman" w:cs="Times New Roman"/>
          <w:sz w:val="24"/>
          <w:szCs w:val="24"/>
          <w:lang w:eastAsia="sk-SK"/>
        </w:rPr>
        <w:t>Obdobne ako je tomu pri vodičoch vozidiel kategórie L (dvoj-, troj- a štvor-kolesové vozidlá) sa aj pre vodičov vozidiel kategória T3b (</w:t>
      </w:r>
      <w:r>
        <w:rPr>
          <w:rFonts w:ascii="Times New Roman" w:eastAsia="Times New Roman" w:hAnsi="Times New Roman" w:cs="Times New Roman"/>
          <w:sz w:val="24"/>
          <w:szCs w:val="24"/>
          <w:lang w:eastAsia="sk-SK"/>
        </w:rPr>
        <w:t>ide</w:t>
      </w:r>
      <w:r w:rsidRPr="008D0EF4">
        <w:rPr>
          <w:rFonts w:ascii="Times New Roman" w:eastAsia="Times New Roman" w:hAnsi="Times New Roman" w:cs="Times New Roman"/>
          <w:sz w:val="24"/>
          <w:szCs w:val="24"/>
          <w:lang w:eastAsia="sk-SK"/>
        </w:rPr>
        <w:t xml:space="preserve"> najmä </w:t>
      </w:r>
      <w:r>
        <w:rPr>
          <w:rFonts w:ascii="Times New Roman" w:eastAsia="Times New Roman" w:hAnsi="Times New Roman" w:cs="Times New Roman"/>
          <w:sz w:val="24"/>
          <w:szCs w:val="24"/>
          <w:lang w:eastAsia="sk-SK"/>
        </w:rPr>
        <w:t xml:space="preserve">o </w:t>
      </w:r>
      <w:r w:rsidRPr="008D0EF4">
        <w:rPr>
          <w:rFonts w:ascii="Times New Roman" w:eastAsia="Times New Roman" w:hAnsi="Times New Roman" w:cs="Times New Roman"/>
          <w:sz w:val="24"/>
          <w:szCs w:val="24"/>
          <w:lang w:eastAsia="sk-SK"/>
        </w:rPr>
        <w:t>ťažké lesné</w:t>
      </w:r>
      <w:r>
        <w:rPr>
          <w:rFonts w:ascii="Times New Roman" w:eastAsia="Times New Roman" w:hAnsi="Times New Roman" w:cs="Times New Roman"/>
          <w:sz w:val="24"/>
          <w:szCs w:val="24"/>
          <w:lang w:eastAsia="sk-SK"/>
        </w:rPr>
        <w:t xml:space="preserve"> </w:t>
      </w:r>
      <w:r w:rsidRPr="004C6ABA">
        <w:rPr>
          <w:rFonts w:ascii="Times New Roman" w:eastAsia="Times New Roman" w:hAnsi="Times New Roman" w:cs="Times New Roman"/>
          <w:sz w:val="24"/>
          <w:szCs w:val="24"/>
          <w:lang w:eastAsia="sk-SK"/>
        </w:rPr>
        <w:t>štvorkolky s</w:t>
      </w:r>
      <w:r>
        <w:rPr>
          <w:rFonts w:ascii="Times New Roman" w:eastAsia="Times New Roman" w:hAnsi="Times New Roman" w:cs="Times New Roman"/>
          <w:sz w:val="24"/>
          <w:szCs w:val="24"/>
          <w:lang w:eastAsia="sk-SK"/>
        </w:rPr>
        <w:t xml:space="preserve"> konštrukčnou </w:t>
      </w:r>
      <w:r w:rsidRPr="004C6ABA">
        <w:rPr>
          <w:rFonts w:ascii="Times New Roman" w:eastAsia="Times New Roman" w:hAnsi="Times New Roman" w:cs="Times New Roman"/>
          <w:sz w:val="24"/>
          <w:szCs w:val="24"/>
          <w:lang w:eastAsia="sk-SK"/>
        </w:rPr>
        <w:t xml:space="preserve">rýchlosťou nad 40 km/h) </w:t>
      </w:r>
      <w:r>
        <w:rPr>
          <w:rFonts w:ascii="Times New Roman" w:eastAsia="Times New Roman" w:hAnsi="Times New Roman" w:cs="Times New Roman"/>
          <w:sz w:val="24"/>
          <w:szCs w:val="24"/>
          <w:lang w:eastAsia="sk-SK"/>
        </w:rPr>
        <w:t xml:space="preserve">navrhuje zaviesť </w:t>
      </w:r>
      <w:r w:rsidRPr="004C6ABA">
        <w:rPr>
          <w:rFonts w:ascii="Times New Roman" w:eastAsia="Times New Roman" w:hAnsi="Times New Roman" w:cs="Times New Roman"/>
          <w:sz w:val="24"/>
          <w:szCs w:val="24"/>
          <w:lang w:eastAsia="sk-SK"/>
        </w:rPr>
        <w:t xml:space="preserve">povinnosť počas jazdy používať na hlave riadne upevnenú prilbu a zároveň sa zakazuje </w:t>
      </w:r>
      <w:r>
        <w:rPr>
          <w:rFonts w:ascii="Times New Roman" w:eastAsia="Times New Roman" w:hAnsi="Times New Roman" w:cs="Times New Roman"/>
          <w:sz w:val="24"/>
          <w:szCs w:val="24"/>
          <w:lang w:eastAsia="sk-SK"/>
        </w:rPr>
        <w:t xml:space="preserve">ich </w:t>
      </w:r>
      <w:r w:rsidRPr="004C6ABA">
        <w:rPr>
          <w:rFonts w:ascii="Times New Roman" w:eastAsia="Times New Roman" w:hAnsi="Times New Roman" w:cs="Times New Roman"/>
          <w:sz w:val="24"/>
          <w:szCs w:val="24"/>
          <w:lang w:eastAsia="sk-SK"/>
        </w:rPr>
        <w:t>vodičo</w:t>
      </w:r>
      <w:r>
        <w:rPr>
          <w:rFonts w:ascii="Times New Roman" w:eastAsia="Times New Roman" w:hAnsi="Times New Roman" w:cs="Times New Roman"/>
          <w:sz w:val="24"/>
          <w:szCs w:val="24"/>
          <w:lang w:eastAsia="sk-SK"/>
        </w:rPr>
        <w:t>m</w:t>
      </w:r>
      <w:r w:rsidRPr="004C6ABA">
        <w:rPr>
          <w:rFonts w:ascii="Times New Roman" w:eastAsia="Times New Roman" w:hAnsi="Times New Roman" w:cs="Times New Roman"/>
          <w:sz w:val="24"/>
          <w:szCs w:val="24"/>
          <w:lang w:eastAsia="sk-SK"/>
        </w:rPr>
        <w:t xml:space="preserve"> a spolujazdcom počas jazdy jesť, piť a</w:t>
      </w:r>
      <w:r>
        <w:rPr>
          <w:rFonts w:ascii="Times New Roman" w:eastAsia="Times New Roman" w:hAnsi="Times New Roman" w:cs="Times New Roman"/>
          <w:sz w:val="24"/>
          <w:szCs w:val="24"/>
          <w:lang w:eastAsia="sk-SK"/>
        </w:rPr>
        <w:t> </w:t>
      </w:r>
      <w:r w:rsidRPr="004C6ABA">
        <w:rPr>
          <w:rFonts w:ascii="Times New Roman" w:eastAsia="Times New Roman" w:hAnsi="Times New Roman" w:cs="Times New Roman"/>
          <w:sz w:val="24"/>
          <w:szCs w:val="24"/>
          <w:lang w:eastAsia="sk-SK"/>
        </w:rPr>
        <w:t>fajči</w:t>
      </w:r>
      <w:r>
        <w:rPr>
          <w:rFonts w:ascii="Times New Roman" w:eastAsia="Times New Roman" w:hAnsi="Times New Roman" w:cs="Times New Roman"/>
          <w:sz w:val="24"/>
          <w:szCs w:val="24"/>
          <w:lang w:eastAsia="sk-SK"/>
        </w:rPr>
        <w:t>ť; z</w:t>
      </w:r>
      <w:r w:rsidRPr="004C6ABA">
        <w:rPr>
          <w:rFonts w:ascii="Times New Roman" w:eastAsia="Times New Roman" w:hAnsi="Times New Roman" w:cs="Times New Roman"/>
          <w:sz w:val="24"/>
          <w:szCs w:val="24"/>
          <w:lang w:eastAsia="sk-SK"/>
        </w:rPr>
        <w:t xml:space="preserve">ákaz </w:t>
      </w:r>
      <w:r>
        <w:rPr>
          <w:rFonts w:ascii="Times New Roman" w:eastAsia="Times New Roman" w:hAnsi="Times New Roman" w:cs="Times New Roman"/>
          <w:sz w:val="24"/>
          <w:szCs w:val="24"/>
          <w:lang w:eastAsia="sk-SK"/>
        </w:rPr>
        <w:t>jedenia</w:t>
      </w:r>
      <w:r w:rsidRPr="004C6ABA">
        <w:rPr>
          <w:rFonts w:ascii="Times New Roman" w:eastAsia="Times New Roman" w:hAnsi="Times New Roman" w:cs="Times New Roman"/>
          <w:sz w:val="24"/>
          <w:szCs w:val="24"/>
          <w:lang w:eastAsia="sk-SK"/>
        </w:rPr>
        <w:t>, pitia a fajčenia sa zavádza aj pre vodiča malého elektrického vozidla. Konzumácia jedla, pitie alebo fajčenie počas jazdy aj na vozidle kategórie T3b alebo na malom elektrickom vozidla zvyšuje riziko pádu,</w:t>
      </w:r>
      <w:r>
        <w:rPr>
          <w:rFonts w:ascii="Times New Roman" w:eastAsia="Times New Roman" w:hAnsi="Times New Roman" w:cs="Times New Roman"/>
          <w:sz w:val="24"/>
          <w:szCs w:val="24"/>
          <w:lang w:eastAsia="sk-SK"/>
        </w:rPr>
        <w:t xml:space="preserve"> keďže</w:t>
      </w:r>
      <w:r w:rsidRPr="004C6ABA">
        <w:rPr>
          <w:rFonts w:ascii="Times New Roman" w:eastAsia="Times New Roman" w:hAnsi="Times New Roman" w:cs="Times New Roman"/>
          <w:sz w:val="24"/>
          <w:szCs w:val="24"/>
          <w:lang w:eastAsia="sk-SK"/>
        </w:rPr>
        <w:t xml:space="preserve"> bezpečná jazda na týchto vozidlách zvyčajne vyžaduje obe ruky k dispozícii pre vedenie vozidla</w:t>
      </w:r>
      <w:r>
        <w:rPr>
          <w:rFonts w:ascii="Times New Roman" w:eastAsia="Times New Roman" w:hAnsi="Times New Roman" w:cs="Times New Roman"/>
          <w:sz w:val="24"/>
          <w:szCs w:val="24"/>
          <w:lang w:eastAsia="sk-SK"/>
        </w:rPr>
        <w:t>.</w:t>
      </w:r>
    </w:p>
    <w:p w14:paraId="68733470" w14:textId="77777777" w:rsidR="00304A21"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26AF9810" w14:textId="77777777" w:rsidR="00304A21" w:rsidRPr="00F32534"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F32534">
        <w:rPr>
          <w:rFonts w:ascii="Times New Roman" w:eastAsia="Times New Roman" w:hAnsi="Times New Roman" w:cs="Times New Roman"/>
          <w:b/>
          <w:bCs/>
          <w:sz w:val="24"/>
          <w:szCs w:val="24"/>
          <w:lang w:eastAsia="sk-SK"/>
        </w:rPr>
        <w:t>K bodom 21, 23 (§ 5 ods. 1 a 7)</w:t>
      </w:r>
    </w:p>
    <w:p w14:paraId="39695C74" w14:textId="77777777" w:rsidR="00304A21" w:rsidRPr="002C0C00"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sidRPr="00F32534">
        <w:rPr>
          <w:rFonts w:ascii="Times New Roman" w:eastAsia="Times New Roman" w:hAnsi="Times New Roman" w:cs="Times New Roman"/>
          <w:bCs/>
          <w:sz w:val="24"/>
          <w:szCs w:val="24"/>
          <w:lang w:eastAsia="sk-SK"/>
        </w:rPr>
        <w:t>V súvislosti so snahou jasne vymedziť rôzne dopravné prostriedky s elektrickým pohonom</w:t>
      </w:r>
      <w:r>
        <w:rPr>
          <w:rFonts w:ascii="Times New Roman" w:eastAsia="Times New Roman" w:hAnsi="Times New Roman" w:cs="Times New Roman"/>
          <w:bCs/>
          <w:sz w:val="24"/>
          <w:szCs w:val="24"/>
          <w:lang w:eastAsia="sk-SK"/>
        </w:rPr>
        <w:t xml:space="preserve"> a zadefinovať pravidlá platiace pre nich, je potrebné zohľadniť aj špecifiká vozidiel kategórie L1e-A. Ide o vozidlá, ktoré sú svojimi parametrami viac podobné bicyklom s pomocným motorčekom ako motocyklom – taktiež majú len pohonný systém, </w:t>
      </w:r>
      <w:r w:rsidRPr="008D0EF4">
        <w:rPr>
          <w:rFonts w:ascii="Times New Roman" w:eastAsia="Times New Roman" w:hAnsi="Times New Roman" w:cs="Times New Roman"/>
          <w:bCs/>
          <w:sz w:val="24"/>
          <w:szCs w:val="24"/>
          <w:lang w:eastAsia="sk-SK"/>
        </w:rPr>
        <w:t>ktor</w:t>
      </w:r>
      <w:r>
        <w:rPr>
          <w:rFonts w:ascii="Times New Roman" w:eastAsia="Times New Roman" w:hAnsi="Times New Roman" w:cs="Times New Roman"/>
          <w:bCs/>
          <w:sz w:val="24"/>
          <w:szCs w:val="24"/>
          <w:lang w:eastAsia="sk-SK"/>
        </w:rPr>
        <w:t xml:space="preserve">ý pomáha pri šliapaní do pedálov a ktorého výkon sa preruší, ak </w:t>
      </w:r>
      <w:r w:rsidRPr="008D0EF4">
        <w:rPr>
          <w:rFonts w:ascii="Times New Roman" w:eastAsia="Times New Roman" w:hAnsi="Times New Roman" w:cs="Times New Roman"/>
          <w:bCs/>
          <w:sz w:val="24"/>
          <w:szCs w:val="24"/>
          <w:lang w:eastAsia="sk-SK"/>
        </w:rPr>
        <w:t>vozidlo dosiahne rýchlosť 25 km/h</w:t>
      </w:r>
      <w:r>
        <w:rPr>
          <w:rFonts w:ascii="Times New Roman" w:eastAsia="Times New Roman" w:hAnsi="Times New Roman" w:cs="Times New Roman"/>
          <w:bCs/>
          <w:sz w:val="24"/>
          <w:szCs w:val="24"/>
          <w:lang w:eastAsia="sk-SK"/>
        </w:rPr>
        <w:t xml:space="preserve">. Rozdiel je v tom, že výkon tohto pomocného pohonu je viac ako 250 W (môže byť do 1000 W). Vzhľadom na to sa pre ich vodičov navrhuje upustiť od požiadavky na nosenie motorkárskej prilby a keďže sa na vedenie tohto „bicykla“ nevyžaduje vodičské oprávnenie, zavádza sa vekové obmedzenie 15 rokov na jeho samostatné vedenie. Osoby staršie ako 10 rokov budú môcť do dovŕšenia veku 15 rokov jazdiť na vozidle kategórie L1e-A len po dohľadom osoby staršej ako 15 rokov a rovnako ako cyklisti budú musieť nosiť cyklistickú prilbu. Iné vozidlá kategórie L1e, ktoré nepatria do skupiny vozidiel AM (t. j. nemajú konštrukčnú rýchlosť viac ako 25 km/h), </w:t>
      </w:r>
      <w:r w:rsidRPr="002C0C00">
        <w:rPr>
          <w:rFonts w:ascii="Times New Roman" w:eastAsia="Times New Roman" w:hAnsi="Times New Roman" w:cs="Times New Roman"/>
          <w:bCs/>
          <w:sz w:val="24"/>
          <w:szCs w:val="24"/>
          <w:lang w:eastAsia="sk-SK"/>
        </w:rPr>
        <w:t>budú môcť viesť len osoby staršie ako 15 rokov.</w:t>
      </w:r>
    </w:p>
    <w:p w14:paraId="1A0CA24A" w14:textId="77777777" w:rsidR="00304A21" w:rsidRPr="002C0C00" w:rsidRDefault="00304A21" w:rsidP="00304A21">
      <w:pPr>
        <w:spacing w:after="0" w:line="240" w:lineRule="auto"/>
        <w:contextualSpacing/>
        <w:jc w:val="both"/>
        <w:rPr>
          <w:rFonts w:ascii="Times New Roman" w:eastAsia="Times New Roman" w:hAnsi="Times New Roman" w:cs="Times New Roman"/>
          <w:bCs/>
          <w:sz w:val="24"/>
          <w:szCs w:val="24"/>
          <w:lang w:eastAsia="sk-SK"/>
        </w:rPr>
      </w:pPr>
    </w:p>
    <w:p w14:paraId="71BAA3AE" w14:textId="77777777" w:rsidR="00304A21" w:rsidRPr="002C0C00"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2C0C00">
        <w:rPr>
          <w:rFonts w:ascii="Times New Roman" w:eastAsia="Times New Roman" w:hAnsi="Times New Roman" w:cs="Times New Roman"/>
          <w:b/>
          <w:bCs/>
          <w:sz w:val="24"/>
          <w:szCs w:val="24"/>
          <w:lang w:eastAsia="sk-SK"/>
        </w:rPr>
        <w:t>K bodom 23, 81 [§ 5 ods. 8, § 69 ods. 1 písm. d)]</w:t>
      </w:r>
    </w:p>
    <w:p w14:paraId="20265043" w14:textId="77777777" w:rsidR="00304A21" w:rsidRDefault="00304A21" w:rsidP="00304A21">
      <w:pPr>
        <w:spacing w:after="0" w:line="240" w:lineRule="auto"/>
        <w:ind w:firstLine="426"/>
        <w:jc w:val="both"/>
        <w:rPr>
          <w:rFonts w:ascii="Times New Roman" w:eastAsia="Times New Roman" w:hAnsi="Times New Roman" w:cs="Times New Roman"/>
          <w:sz w:val="24"/>
          <w:szCs w:val="24"/>
        </w:rPr>
      </w:pPr>
      <w:r w:rsidRPr="002C0C00">
        <w:rPr>
          <w:rFonts w:ascii="Times New Roman" w:eastAsia="Times New Roman" w:hAnsi="Times New Roman" w:cs="Times New Roman"/>
          <w:sz w:val="24"/>
          <w:szCs w:val="24"/>
        </w:rPr>
        <w:t>Osoba, ktorá je prepravovaná vo vozidle alebo na vozidle, môže v mnohých prípadoch</w:t>
      </w:r>
      <w:r w:rsidRPr="004C6ABA">
        <w:rPr>
          <w:rFonts w:ascii="Times New Roman" w:eastAsia="Times New Roman" w:hAnsi="Times New Roman" w:cs="Times New Roman"/>
          <w:sz w:val="24"/>
          <w:szCs w:val="24"/>
        </w:rPr>
        <w:t xml:space="preserve"> aktívne ovplyvňovať priebeh jazdy (nie je podstatné, či reálne </w:t>
      </w:r>
      <w:r>
        <w:rPr>
          <w:rFonts w:ascii="Times New Roman" w:eastAsia="Times New Roman" w:hAnsi="Times New Roman" w:cs="Times New Roman"/>
          <w:sz w:val="24"/>
          <w:szCs w:val="24"/>
        </w:rPr>
        <w:t>ovplyvňuje</w:t>
      </w:r>
      <w:r w:rsidRPr="004C6ABA">
        <w:rPr>
          <w:rFonts w:ascii="Times New Roman" w:eastAsia="Times New Roman" w:hAnsi="Times New Roman" w:cs="Times New Roman"/>
          <w:sz w:val="24"/>
          <w:szCs w:val="24"/>
        </w:rPr>
        <w:t>)</w:t>
      </w:r>
      <w:r>
        <w:rPr>
          <w:rFonts w:ascii="Times New Roman" w:eastAsia="Times New Roman" w:hAnsi="Times New Roman" w:cs="Times New Roman"/>
          <w:sz w:val="24"/>
          <w:szCs w:val="24"/>
        </w:rPr>
        <w:t>. N</w:t>
      </w:r>
      <w:r w:rsidRPr="004C6ABA">
        <w:rPr>
          <w:rFonts w:ascii="Times New Roman" w:eastAsia="Times New Roman" w:hAnsi="Times New Roman" w:cs="Times New Roman"/>
          <w:sz w:val="24"/>
          <w:szCs w:val="24"/>
        </w:rPr>
        <w:t xml:space="preserve">ajčastejšie </w:t>
      </w:r>
      <w:r>
        <w:rPr>
          <w:rFonts w:ascii="Times New Roman" w:eastAsia="Times New Roman" w:hAnsi="Times New Roman" w:cs="Times New Roman"/>
          <w:sz w:val="24"/>
          <w:szCs w:val="24"/>
        </w:rPr>
        <w:t xml:space="preserve">ide </w:t>
      </w:r>
      <w:r w:rsidRPr="004C6ABA">
        <w:rPr>
          <w:rFonts w:ascii="Times New Roman" w:eastAsia="Times New Roman" w:hAnsi="Times New Roman" w:cs="Times New Roman"/>
          <w:sz w:val="24"/>
          <w:szCs w:val="24"/>
        </w:rPr>
        <w:t xml:space="preserve">o viacmiestny bicykel, malé elektrické vozidlo, ak je určené </w:t>
      </w:r>
      <w:r>
        <w:rPr>
          <w:rFonts w:ascii="Times New Roman" w:eastAsia="Times New Roman" w:hAnsi="Times New Roman" w:cs="Times New Roman"/>
          <w:sz w:val="24"/>
          <w:szCs w:val="24"/>
        </w:rPr>
        <w:t>na</w:t>
      </w:r>
      <w:r w:rsidRPr="004C6ABA">
        <w:rPr>
          <w:rFonts w:ascii="Times New Roman" w:eastAsia="Times New Roman" w:hAnsi="Times New Roman" w:cs="Times New Roman"/>
          <w:sz w:val="24"/>
          <w:szCs w:val="24"/>
        </w:rPr>
        <w:t xml:space="preserve"> prepravu dvoch a viac ľudí, ale aj </w:t>
      </w:r>
      <w:r>
        <w:rPr>
          <w:rFonts w:ascii="Times New Roman" w:eastAsia="Times New Roman" w:hAnsi="Times New Roman" w:cs="Times New Roman"/>
          <w:sz w:val="24"/>
          <w:szCs w:val="24"/>
        </w:rPr>
        <w:t xml:space="preserve">motocykle a iné </w:t>
      </w:r>
      <w:r w:rsidRPr="004C6ABA">
        <w:rPr>
          <w:rFonts w:ascii="Times New Roman" w:eastAsia="Times New Roman" w:hAnsi="Times New Roman" w:cs="Times New Roman"/>
          <w:sz w:val="24"/>
          <w:szCs w:val="24"/>
        </w:rPr>
        <w:t xml:space="preserve">vozidlá </w:t>
      </w:r>
      <w:r w:rsidRPr="004C6ABA">
        <w:rPr>
          <w:rFonts w:ascii="Times New Roman" w:eastAsia="Times New Roman" w:hAnsi="Times New Roman" w:cs="Times New Roman"/>
          <w:sz w:val="24"/>
          <w:szCs w:val="24"/>
          <w:lang w:eastAsia="sk-SK"/>
        </w:rPr>
        <w:t>kategórie</w:t>
      </w:r>
      <w:r w:rsidRPr="004C6ABA">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 xml:space="preserve">. </w:t>
      </w:r>
      <w:r w:rsidRPr="004C6ABA">
        <w:rPr>
          <w:rFonts w:ascii="Times New Roman" w:eastAsia="Times New Roman" w:hAnsi="Times New Roman" w:cs="Times New Roman"/>
          <w:sz w:val="24"/>
          <w:szCs w:val="24"/>
        </w:rPr>
        <w:t xml:space="preserve">V takom prípade môže </w:t>
      </w:r>
      <w:r>
        <w:rPr>
          <w:rFonts w:ascii="Times New Roman" w:eastAsia="Times New Roman" w:hAnsi="Times New Roman" w:cs="Times New Roman"/>
          <w:sz w:val="24"/>
          <w:szCs w:val="24"/>
        </w:rPr>
        <w:t xml:space="preserve">alkohol, resp. návyková látka, u prepravovanej osoby (spolujazdca) </w:t>
      </w:r>
      <w:r w:rsidRPr="004C6ABA">
        <w:rPr>
          <w:rFonts w:ascii="Times New Roman" w:eastAsia="Times New Roman" w:hAnsi="Times New Roman" w:cs="Times New Roman"/>
          <w:sz w:val="24"/>
          <w:szCs w:val="24"/>
        </w:rPr>
        <w:t xml:space="preserve">negatívne ovplyvniť bezpečnosť jazdy ako takej, najmä čo do rozptyľovania pozornosti vodiča, ale predovšetkým </w:t>
      </w:r>
      <w:r>
        <w:rPr>
          <w:rFonts w:ascii="Times New Roman" w:eastAsia="Times New Roman" w:hAnsi="Times New Roman" w:cs="Times New Roman"/>
          <w:sz w:val="24"/>
          <w:szCs w:val="24"/>
        </w:rPr>
        <w:t xml:space="preserve">znižuje </w:t>
      </w:r>
      <w:r w:rsidRPr="004C6ABA">
        <w:rPr>
          <w:rFonts w:ascii="Times New Roman" w:eastAsia="Times New Roman" w:hAnsi="Times New Roman" w:cs="Times New Roman"/>
          <w:sz w:val="24"/>
          <w:szCs w:val="24"/>
        </w:rPr>
        <w:t xml:space="preserve">možnosť vodiča koordinovať </w:t>
      </w:r>
      <w:r>
        <w:rPr>
          <w:rFonts w:ascii="Times New Roman" w:eastAsia="Times New Roman" w:hAnsi="Times New Roman" w:cs="Times New Roman"/>
          <w:sz w:val="24"/>
          <w:szCs w:val="24"/>
        </w:rPr>
        <w:t xml:space="preserve">a naprávať </w:t>
      </w:r>
      <w:r w:rsidRPr="004C6ABA">
        <w:rPr>
          <w:rFonts w:ascii="Times New Roman" w:eastAsia="Times New Roman" w:hAnsi="Times New Roman" w:cs="Times New Roman"/>
          <w:sz w:val="24"/>
          <w:szCs w:val="24"/>
        </w:rPr>
        <w:t xml:space="preserve">nepredvídateľné pohyby prepravovanej osoby. Uvedené ešte umocňuje, ak </w:t>
      </w:r>
      <w:r>
        <w:rPr>
          <w:rFonts w:ascii="Times New Roman" w:eastAsia="Times New Roman" w:hAnsi="Times New Roman" w:cs="Times New Roman"/>
          <w:sz w:val="24"/>
          <w:szCs w:val="24"/>
        </w:rPr>
        <w:t xml:space="preserve">sa u </w:t>
      </w:r>
      <w:r w:rsidRPr="004C6ABA">
        <w:rPr>
          <w:rFonts w:ascii="Times New Roman" w:eastAsia="Times New Roman" w:hAnsi="Times New Roman" w:cs="Times New Roman"/>
          <w:sz w:val="24"/>
          <w:szCs w:val="24"/>
        </w:rPr>
        <w:t>prepravovan</w:t>
      </w:r>
      <w:r>
        <w:rPr>
          <w:rFonts w:ascii="Times New Roman" w:eastAsia="Times New Roman" w:hAnsi="Times New Roman" w:cs="Times New Roman"/>
          <w:sz w:val="24"/>
          <w:szCs w:val="24"/>
        </w:rPr>
        <w:t>ej</w:t>
      </w:r>
      <w:r w:rsidRPr="004C6ABA">
        <w:rPr>
          <w:rFonts w:ascii="Times New Roman" w:eastAsia="Times New Roman" w:hAnsi="Times New Roman" w:cs="Times New Roman"/>
          <w:sz w:val="24"/>
          <w:szCs w:val="24"/>
        </w:rPr>
        <w:t xml:space="preserve"> osob</w:t>
      </w:r>
      <w:r>
        <w:rPr>
          <w:rFonts w:ascii="Times New Roman" w:eastAsia="Times New Roman" w:hAnsi="Times New Roman" w:cs="Times New Roman"/>
          <w:sz w:val="24"/>
          <w:szCs w:val="24"/>
        </w:rPr>
        <w:t>y očakáva, že</w:t>
      </w:r>
      <w:r w:rsidRPr="004C6ABA">
        <w:rPr>
          <w:rFonts w:ascii="Times New Roman" w:eastAsia="Times New Roman" w:hAnsi="Times New Roman" w:cs="Times New Roman"/>
          <w:sz w:val="24"/>
          <w:szCs w:val="24"/>
        </w:rPr>
        <w:t xml:space="preserve"> má na dosiahnutie pohybu vozidla </w:t>
      </w:r>
      <w:r>
        <w:rPr>
          <w:rFonts w:ascii="Times New Roman" w:eastAsia="Times New Roman" w:hAnsi="Times New Roman" w:cs="Times New Roman"/>
          <w:sz w:val="24"/>
          <w:szCs w:val="24"/>
        </w:rPr>
        <w:t xml:space="preserve">alebo udržanie jeho stability, </w:t>
      </w:r>
      <w:r w:rsidRPr="004C6ABA">
        <w:rPr>
          <w:rFonts w:ascii="Times New Roman" w:eastAsia="Times New Roman" w:hAnsi="Times New Roman" w:cs="Times New Roman"/>
          <w:sz w:val="24"/>
          <w:szCs w:val="24"/>
        </w:rPr>
        <w:t>niečo vykonať (</w:t>
      </w:r>
      <w:r>
        <w:rPr>
          <w:rFonts w:ascii="Times New Roman" w:eastAsia="Times New Roman" w:hAnsi="Times New Roman" w:cs="Times New Roman"/>
          <w:sz w:val="24"/>
          <w:szCs w:val="24"/>
        </w:rPr>
        <w:t>ale</w:t>
      </w:r>
      <w:r w:rsidRPr="004C6ABA">
        <w:rPr>
          <w:rFonts w:ascii="Times New Roman" w:eastAsia="Times New Roman" w:hAnsi="Times New Roman" w:cs="Times New Roman"/>
          <w:sz w:val="24"/>
          <w:szCs w:val="24"/>
        </w:rPr>
        <w:t xml:space="preserve"> ešte nie </w:t>
      </w:r>
      <w:r>
        <w:rPr>
          <w:rFonts w:ascii="Times New Roman" w:eastAsia="Times New Roman" w:hAnsi="Times New Roman" w:cs="Times New Roman"/>
          <w:sz w:val="24"/>
          <w:szCs w:val="24"/>
        </w:rPr>
        <w:t xml:space="preserve">je </w:t>
      </w:r>
      <w:r w:rsidRPr="004C6ABA">
        <w:rPr>
          <w:rFonts w:ascii="Times New Roman" w:eastAsia="Times New Roman" w:hAnsi="Times New Roman" w:cs="Times New Roman"/>
          <w:sz w:val="24"/>
          <w:szCs w:val="24"/>
        </w:rPr>
        <w:t>chápan</w:t>
      </w:r>
      <w:r>
        <w:rPr>
          <w:rFonts w:ascii="Times New Roman" w:eastAsia="Times New Roman" w:hAnsi="Times New Roman" w:cs="Times New Roman"/>
          <w:sz w:val="24"/>
          <w:szCs w:val="24"/>
        </w:rPr>
        <w:t>á</w:t>
      </w:r>
      <w:r w:rsidRPr="004C6ABA">
        <w:rPr>
          <w:rFonts w:ascii="Times New Roman" w:eastAsia="Times New Roman" w:hAnsi="Times New Roman" w:cs="Times New Roman"/>
          <w:sz w:val="24"/>
          <w:szCs w:val="24"/>
        </w:rPr>
        <w:t xml:space="preserve"> ako vodič, ktorý ovplyvňuje smer a rýchlosť vozidla). </w:t>
      </w:r>
    </w:p>
    <w:p w14:paraId="78E1CC2A"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sidRPr="004C6ABA">
        <w:rPr>
          <w:rFonts w:ascii="Times New Roman" w:eastAsia="Times New Roman" w:hAnsi="Times New Roman" w:cs="Times New Roman"/>
          <w:sz w:val="24"/>
          <w:szCs w:val="24"/>
        </w:rPr>
        <w:t xml:space="preserve">Návrh úpravy sleduje cieľ, aby prepravovaná osoba neohrozovala svojim správaním bezpečnosť cestnej premávky a neobmedzovala vodiča v bezpečnom ovládaní vozidla. </w:t>
      </w:r>
      <w:r>
        <w:rPr>
          <w:rFonts w:ascii="Times New Roman" w:eastAsia="Times New Roman" w:hAnsi="Times New Roman" w:cs="Times New Roman"/>
          <w:sz w:val="24"/>
          <w:szCs w:val="24"/>
        </w:rPr>
        <w:t>Alkohol alebo návyková látka v organizme</w:t>
      </w:r>
      <w:r w:rsidRPr="004C6ABA">
        <w:rPr>
          <w:rFonts w:ascii="Times New Roman" w:eastAsia="Times New Roman" w:hAnsi="Times New Roman" w:cs="Times New Roman"/>
          <w:sz w:val="24"/>
          <w:szCs w:val="24"/>
        </w:rPr>
        <w:t xml:space="preserve"> prepravovanej osoby, ktorá sa môže a</w:t>
      </w:r>
      <w:r>
        <w:rPr>
          <w:rFonts w:ascii="Times New Roman" w:eastAsia="Times New Roman" w:hAnsi="Times New Roman" w:cs="Times New Roman"/>
          <w:sz w:val="24"/>
          <w:szCs w:val="24"/>
        </w:rPr>
        <w:t>ktívne podieľať na jazde vozidla</w:t>
      </w:r>
      <w:r w:rsidRPr="004C6ABA">
        <w:rPr>
          <w:rFonts w:ascii="Times New Roman" w:eastAsia="Times New Roman" w:hAnsi="Times New Roman" w:cs="Times New Roman"/>
          <w:sz w:val="24"/>
          <w:szCs w:val="24"/>
        </w:rPr>
        <w:t xml:space="preserve"> sa bude posudzovať s odkazom na </w:t>
      </w:r>
      <w:r>
        <w:rPr>
          <w:rFonts w:ascii="Times New Roman" w:eastAsia="Times New Roman" w:hAnsi="Times New Roman" w:cs="Times New Roman"/>
          <w:sz w:val="24"/>
          <w:szCs w:val="24"/>
        </w:rPr>
        <w:t>zákaz vodiča vozidla</w:t>
      </w:r>
      <w:r w:rsidRPr="004C6ABA">
        <w:rPr>
          <w:rFonts w:ascii="Times New Roman" w:eastAsia="Times New Roman" w:hAnsi="Times New Roman" w:cs="Times New Roman"/>
          <w:sz w:val="24"/>
          <w:szCs w:val="24"/>
        </w:rPr>
        <w:t xml:space="preserve"> </w:t>
      </w:r>
      <w:r w:rsidRPr="007A006B">
        <w:rPr>
          <w:rFonts w:ascii="Times New Roman" w:eastAsia="Times New Roman" w:hAnsi="Times New Roman" w:cs="Times New Roman"/>
          <w:sz w:val="24"/>
          <w:szCs w:val="24"/>
        </w:rPr>
        <w:t>požiť počas vedenia vozidla alk</w:t>
      </w:r>
      <w:r>
        <w:rPr>
          <w:rFonts w:ascii="Times New Roman" w:eastAsia="Times New Roman" w:hAnsi="Times New Roman" w:cs="Times New Roman"/>
          <w:sz w:val="24"/>
          <w:szCs w:val="24"/>
        </w:rPr>
        <w:t xml:space="preserve">ohol alebo inú návykovú látku, resp. </w:t>
      </w:r>
      <w:r w:rsidRPr="007A006B">
        <w:rPr>
          <w:rFonts w:ascii="Times New Roman" w:eastAsia="Times New Roman" w:hAnsi="Times New Roman" w:cs="Times New Roman"/>
          <w:sz w:val="24"/>
          <w:szCs w:val="24"/>
        </w:rPr>
        <w:t>viesť vozidlo v takom čase po požití alkoholu alebo inej návykovej látky, keď sa alkohol alebo iná návyková látka ešte môžu nachádzať v jeho organizme</w:t>
      </w:r>
      <w:r>
        <w:rPr>
          <w:rFonts w:ascii="Times New Roman" w:eastAsia="Times New Roman" w:hAnsi="Times New Roman" w:cs="Times New Roman"/>
          <w:sz w:val="24"/>
          <w:szCs w:val="24"/>
        </w:rPr>
        <w:t xml:space="preserve"> – s odlišným posudzovaním niektorých vodičov a situácií (</w:t>
      </w:r>
      <w:r w:rsidRPr="004C6ABA">
        <w:rPr>
          <w:rFonts w:ascii="Times New Roman" w:eastAsia="Times New Roman" w:hAnsi="Times New Roman" w:cs="Times New Roman"/>
          <w:sz w:val="24"/>
          <w:szCs w:val="24"/>
        </w:rPr>
        <w:t>napr. cyklist</w:t>
      </w:r>
      <w:r>
        <w:rPr>
          <w:rFonts w:ascii="Times New Roman" w:eastAsia="Times New Roman" w:hAnsi="Times New Roman" w:cs="Times New Roman"/>
          <w:sz w:val="24"/>
          <w:szCs w:val="24"/>
        </w:rPr>
        <w:t>a</w:t>
      </w:r>
      <w:r w:rsidRPr="004C6ABA">
        <w:rPr>
          <w:rFonts w:ascii="Times New Roman" w:eastAsia="Times New Roman" w:hAnsi="Times New Roman" w:cs="Times New Roman"/>
          <w:sz w:val="24"/>
          <w:szCs w:val="24"/>
        </w:rPr>
        <w:t xml:space="preserve"> v</w:t>
      </w:r>
      <w:r>
        <w:rPr>
          <w:rFonts w:ascii="Times New Roman" w:eastAsia="Times New Roman" w:hAnsi="Times New Roman" w:cs="Times New Roman"/>
          <w:sz w:val="24"/>
          <w:szCs w:val="24"/>
        </w:rPr>
        <w:t> </w:t>
      </w:r>
      <w:r w:rsidRPr="004C6ABA">
        <w:rPr>
          <w:rFonts w:ascii="Times New Roman" w:eastAsia="Times New Roman" w:hAnsi="Times New Roman" w:cs="Times New Roman"/>
          <w:sz w:val="24"/>
          <w:szCs w:val="24"/>
        </w:rPr>
        <w:t>obci</w:t>
      </w:r>
      <w:r>
        <w:rPr>
          <w:rFonts w:ascii="Times New Roman" w:eastAsia="Times New Roman" w:hAnsi="Times New Roman" w:cs="Times New Roman"/>
          <w:sz w:val="24"/>
          <w:szCs w:val="24"/>
        </w:rPr>
        <w:t>).</w:t>
      </w:r>
    </w:p>
    <w:p w14:paraId="09625F72"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sidRPr="004C6ABA">
        <w:rPr>
          <w:rFonts w:ascii="Times New Roman" w:eastAsia="Times New Roman" w:hAnsi="Times New Roman" w:cs="Times New Roman"/>
          <w:sz w:val="24"/>
          <w:szCs w:val="24"/>
        </w:rPr>
        <w:lastRenderedPageBreak/>
        <w:t xml:space="preserve">Zároveň sa navrhuje, aby týmto </w:t>
      </w:r>
      <w:r>
        <w:rPr>
          <w:rFonts w:ascii="Times New Roman" w:eastAsia="Times New Roman" w:hAnsi="Times New Roman" w:cs="Times New Roman"/>
          <w:sz w:val="24"/>
          <w:szCs w:val="24"/>
        </w:rPr>
        <w:t xml:space="preserve">prepravovaným </w:t>
      </w:r>
      <w:r w:rsidRPr="004C6ABA">
        <w:rPr>
          <w:rFonts w:ascii="Times New Roman" w:eastAsia="Times New Roman" w:hAnsi="Times New Roman" w:cs="Times New Roman"/>
          <w:sz w:val="24"/>
          <w:szCs w:val="24"/>
        </w:rPr>
        <w:t xml:space="preserve">osobám bola </w:t>
      </w:r>
      <w:r>
        <w:rPr>
          <w:rFonts w:ascii="Times New Roman" w:eastAsia="Times New Roman" w:hAnsi="Times New Roman" w:cs="Times New Roman"/>
          <w:sz w:val="24"/>
          <w:szCs w:val="24"/>
        </w:rPr>
        <w:t>u</w:t>
      </w:r>
      <w:r w:rsidRPr="004C6ABA">
        <w:rPr>
          <w:rFonts w:ascii="Times New Roman" w:eastAsia="Times New Roman" w:hAnsi="Times New Roman" w:cs="Times New Roman"/>
          <w:sz w:val="24"/>
          <w:szCs w:val="24"/>
        </w:rPr>
        <w:t>stanovená povinnosť podrobiť sa vyšetreniu na zistenie, či nie je ovplyvnená alkoholom alebo inou návykovou látkou (analogicky k povinnosti vodiča podrobiť sa takémuto vyšetreniu). Vzhľadom na spoločenskú nebezpečnosť tohto konania sa navrhuje, aby porušenie tohto pravidla bolo priestupkom proti bezpečnosti a plynulosti cestnej premávky podľa § 22 ods. 1 písm. l) zákona o</w:t>
      </w:r>
      <w:r>
        <w:rPr>
          <w:rFonts w:ascii="Times New Roman" w:eastAsia="Times New Roman" w:hAnsi="Times New Roman" w:cs="Times New Roman"/>
          <w:sz w:val="24"/>
          <w:szCs w:val="24"/>
        </w:rPr>
        <w:t xml:space="preserve"> priestupkoch</w:t>
      </w:r>
      <w:r w:rsidRPr="004C6ABA">
        <w:rPr>
          <w:rFonts w:ascii="Times New Roman" w:eastAsia="Times New Roman" w:hAnsi="Times New Roman" w:cs="Times New Roman"/>
          <w:sz w:val="24"/>
          <w:szCs w:val="24"/>
        </w:rPr>
        <w:t xml:space="preserve">, za ktorý možno uložiť pokutu v blokovom konaní do 50 </w:t>
      </w:r>
      <w:r>
        <w:rPr>
          <w:rFonts w:ascii="Times New Roman" w:eastAsia="Times New Roman" w:hAnsi="Times New Roman" w:cs="Times New Roman"/>
          <w:sz w:val="24"/>
          <w:szCs w:val="24"/>
        </w:rPr>
        <w:t>eur</w:t>
      </w:r>
      <w:r w:rsidRPr="004C6ABA">
        <w:rPr>
          <w:rFonts w:ascii="Times New Roman" w:eastAsia="Times New Roman" w:hAnsi="Times New Roman" w:cs="Times New Roman"/>
          <w:sz w:val="24"/>
          <w:szCs w:val="24"/>
        </w:rPr>
        <w:t xml:space="preserve"> a v správnom konaní do 100 </w:t>
      </w:r>
      <w:r>
        <w:rPr>
          <w:rFonts w:ascii="Times New Roman" w:eastAsia="Times New Roman" w:hAnsi="Times New Roman" w:cs="Times New Roman"/>
          <w:sz w:val="24"/>
          <w:szCs w:val="24"/>
        </w:rPr>
        <w:t>eur.</w:t>
      </w:r>
    </w:p>
    <w:p w14:paraId="1DF45961" w14:textId="77777777" w:rsidR="00304A21" w:rsidRPr="004C6ABA"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4215A439" w14:textId="73EAB1BA" w:rsidR="00304A21" w:rsidRPr="00450C51"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450C51">
        <w:rPr>
          <w:rFonts w:ascii="Times New Roman" w:eastAsia="Times New Roman" w:hAnsi="Times New Roman" w:cs="Times New Roman"/>
          <w:b/>
          <w:bCs/>
          <w:sz w:val="24"/>
          <w:szCs w:val="24"/>
          <w:lang w:eastAsia="sk-SK"/>
        </w:rPr>
        <w:t>K bodom 24, 165 (§ 6a, § 139a ods. 14 až 16)</w:t>
      </w:r>
    </w:p>
    <w:p w14:paraId="5349EB35" w14:textId="77777777" w:rsidR="00304A21" w:rsidRDefault="00304A21" w:rsidP="00304A21">
      <w:pPr>
        <w:spacing w:after="0" w:line="240" w:lineRule="auto"/>
        <w:ind w:firstLine="426"/>
        <w:jc w:val="both"/>
        <w:rPr>
          <w:rFonts w:ascii="Times New Roman" w:eastAsia="Times New Roman" w:hAnsi="Times New Roman" w:cs="Times New Roman"/>
          <w:sz w:val="24"/>
          <w:szCs w:val="24"/>
        </w:rPr>
      </w:pPr>
      <w:r w:rsidRPr="00450C51">
        <w:rPr>
          <w:rFonts w:ascii="Times New Roman" w:eastAsia="Times New Roman" w:hAnsi="Times New Roman" w:cs="Times New Roman"/>
          <w:sz w:val="24"/>
          <w:szCs w:val="24"/>
        </w:rPr>
        <w:t>Ustanovenie o povinnostiach držiteľa vozidla, ktoré tvorí právny základ tzv. objektívnej zodpovednosti, sa komplexne prepracúva. V úvodnej vete sa odstraňujú presné odkazy na</w:t>
      </w:r>
      <w:r w:rsidRPr="004C6A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konkrétne paragrafy</w:t>
      </w:r>
      <w:r w:rsidRPr="004C6ABA">
        <w:rPr>
          <w:rFonts w:ascii="Times New Roman" w:eastAsia="Times New Roman" w:hAnsi="Times New Roman" w:cs="Times New Roman"/>
          <w:sz w:val="24"/>
          <w:szCs w:val="24"/>
        </w:rPr>
        <w:t xml:space="preserve"> z dôvodu ich </w:t>
      </w:r>
      <w:r>
        <w:rPr>
          <w:rFonts w:ascii="Times New Roman" w:eastAsia="Times New Roman" w:hAnsi="Times New Roman" w:cs="Times New Roman"/>
          <w:sz w:val="24"/>
          <w:szCs w:val="24"/>
        </w:rPr>
        <w:t>príliš</w:t>
      </w:r>
      <w:r w:rsidRPr="004C6ABA">
        <w:rPr>
          <w:rFonts w:ascii="Times New Roman" w:eastAsia="Times New Roman" w:hAnsi="Times New Roman" w:cs="Times New Roman"/>
          <w:sz w:val="24"/>
          <w:szCs w:val="24"/>
        </w:rPr>
        <w:t xml:space="preserve"> reštriktívneho pôsobenia; explicitne </w:t>
      </w:r>
      <w:r>
        <w:rPr>
          <w:rFonts w:ascii="Times New Roman" w:eastAsia="Times New Roman" w:hAnsi="Times New Roman" w:cs="Times New Roman"/>
          <w:sz w:val="24"/>
          <w:szCs w:val="24"/>
        </w:rPr>
        <w:t>uvedené konkrétne</w:t>
      </w:r>
      <w:r w:rsidRPr="004C6ABA">
        <w:rPr>
          <w:rFonts w:ascii="Times New Roman" w:eastAsia="Times New Roman" w:hAnsi="Times New Roman" w:cs="Times New Roman"/>
          <w:sz w:val="24"/>
          <w:szCs w:val="24"/>
        </w:rPr>
        <w:t xml:space="preserve"> povinnosti spôsobujú zbytočné </w:t>
      </w:r>
      <w:r>
        <w:rPr>
          <w:rFonts w:ascii="Times New Roman" w:eastAsia="Times New Roman" w:hAnsi="Times New Roman" w:cs="Times New Roman"/>
          <w:sz w:val="24"/>
          <w:szCs w:val="24"/>
        </w:rPr>
        <w:t>problematické nejasnosti pri prejednávaní správnych deliktov držiteľov vozidiel pri nedodržaní podobných povinností (napr. zákaz vjazdu vs. vjazd do pešej zóny)</w:t>
      </w:r>
      <w:r w:rsidRPr="004C6ABA">
        <w:rPr>
          <w:rFonts w:ascii="Times New Roman" w:eastAsia="Times New Roman" w:hAnsi="Times New Roman" w:cs="Times New Roman"/>
          <w:sz w:val="24"/>
          <w:szCs w:val="24"/>
        </w:rPr>
        <w:t xml:space="preserve">. </w:t>
      </w:r>
    </w:p>
    <w:p w14:paraId="55D13B8D"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už zavedeným pravidlám, za ktorých dodržanie zodpovedá držiteľ vozidla, sa pridávajú niektoré ďalšie, a to predovšetkým s ohľadom na rozvoj technických možností dokumentovania ich porušenia.</w:t>
      </w:r>
    </w:p>
    <w:p w14:paraId="56E66E42"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 je</w:t>
      </w:r>
      <w:r w:rsidRPr="004C6ABA">
        <w:rPr>
          <w:rFonts w:ascii="Times New Roman" w:eastAsia="Times New Roman" w:hAnsi="Times New Roman" w:cs="Times New Roman"/>
          <w:sz w:val="24"/>
          <w:szCs w:val="24"/>
        </w:rPr>
        <w:t xml:space="preserve"> zdokumentovan</w:t>
      </w:r>
      <w:r>
        <w:rPr>
          <w:rFonts w:ascii="Times New Roman" w:eastAsia="Times New Roman" w:hAnsi="Times New Roman" w:cs="Times New Roman"/>
          <w:sz w:val="24"/>
          <w:szCs w:val="24"/>
        </w:rPr>
        <w:t xml:space="preserve">é </w:t>
      </w:r>
      <w:r w:rsidRPr="004C6ABA">
        <w:rPr>
          <w:rFonts w:ascii="Times New Roman" w:eastAsia="Times New Roman" w:hAnsi="Times New Roman" w:cs="Times New Roman"/>
          <w:sz w:val="24"/>
          <w:szCs w:val="24"/>
        </w:rPr>
        <w:t>vojdeni</w:t>
      </w:r>
      <w:r>
        <w:rPr>
          <w:rFonts w:ascii="Times New Roman" w:eastAsia="Times New Roman" w:hAnsi="Times New Roman" w:cs="Times New Roman"/>
          <w:sz w:val="24"/>
          <w:szCs w:val="24"/>
        </w:rPr>
        <w:t>e</w:t>
      </w:r>
      <w:r w:rsidRPr="004C6ABA">
        <w:rPr>
          <w:rFonts w:ascii="Times New Roman" w:eastAsia="Times New Roman" w:hAnsi="Times New Roman" w:cs="Times New Roman"/>
          <w:sz w:val="24"/>
          <w:szCs w:val="24"/>
        </w:rPr>
        <w:t xml:space="preserve"> do križovatky </w:t>
      </w:r>
      <w:r>
        <w:rPr>
          <w:rFonts w:ascii="Times New Roman" w:eastAsia="Times New Roman" w:hAnsi="Times New Roman" w:cs="Times New Roman"/>
          <w:sz w:val="24"/>
          <w:szCs w:val="24"/>
        </w:rPr>
        <w:t xml:space="preserve">(zvyčajne na križovatke s premávkou riadenou svetelnými signálmi) </w:t>
      </w:r>
      <w:r w:rsidRPr="004C6ABA">
        <w:rPr>
          <w:rFonts w:ascii="Times New Roman" w:eastAsia="Times New Roman" w:hAnsi="Times New Roman" w:cs="Times New Roman"/>
          <w:sz w:val="24"/>
          <w:szCs w:val="24"/>
        </w:rPr>
        <w:t>už v čase, keď nemožno pokračovať v jazde za križovatkou</w:t>
      </w:r>
      <w:r>
        <w:rPr>
          <w:rFonts w:ascii="Times New Roman" w:eastAsia="Times New Roman" w:hAnsi="Times New Roman" w:cs="Times New Roman"/>
          <w:sz w:val="24"/>
          <w:szCs w:val="24"/>
        </w:rPr>
        <w:t>,</w:t>
      </w:r>
      <w:r w:rsidRPr="004C6A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bude tento skutok možné prejednať ako správny delikt držiteľa vozidla s pokutou </w:t>
      </w:r>
      <w:r w:rsidRPr="004C6ABA">
        <w:rPr>
          <w:rFonts w:ascii="Times New Roman" w:eastAsia="Times New Roman" w:hAnsi="Times New Roman" w:cs="Times New Roman"/>
          <w:sz w:val="24"/>
          <w:szCs w:val="24"/>
        </w:rPr>
        <w:t xml:space="preserve">vo výške 99 eur. </w:t>
      </w:r>
    </w:p>
    <w:p w14:paraId="6120B23E"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4C6ABA">
        <w:rPr>
          <w:rFonts w:ascii="Times New Roman" w:eastAsia="Times New Roman" w:hAnsi="Times New Roman" w:cs="Times New Roman"/>
          <w:sz w:val="24"/>
          <w:szCs w:val="24"/>
        </w:rPr>
        <w:t> ohľadom na rozvoj technických možností dokumentovania porušení pravidiel cestnej premávky</w:t>
      </w:r>
      <w:r>
        <w:rPr>
          <w:rFonts w:ascii="Times New Roman" w:eastAsia="Times New Roman" w:hAnsi="Times New Roman" w:cs="Times New Roman"/>
          <w:sz w:val="24"/>
          <w:szCs w:val="24"/>
        </w:rPr>
        <w:t xml:space="preserve"> sa do tzv. objektívnej zodpovednosti zaraďuje aj </w:t>
      </w:r>
      <w:r w:rsidRPr="004C6ABA">
        <w:rPr>
          <w:rFonts w:ascii="Times New Roman" w:eastAsia="Times New Roman" w:hAnsi="Times New Roman" w:cs="Times New Roman"/>
          <w:sz w:val="24"/>
          <w:szCs w:val="24"/>
        </w:rPr>
        <w:t>porušeni</w:t>
      </w:r>
      <w:r>
        <w:rPr>
          <w:rFonts w:ascii="Times New Roman" w:eastAsia="Times New Roman" w:hAnsi="Times New Roman" w:cs="Times New Roman"/>
          <w:sz w:val="24"/>
          <w:szCs w:val="24"/>
        </w:rPr>
        <w:t>e</w:t>
      </w:r>
      <w:r w:rsidRPr="004C6ABA">
        <w:rPr>
          <w:rFonts w:ascii="Times New Roman" w:eastAsia="Times New Roman" w:hAnsi="Times New Roman" w:cs="Times New Roman"/>
          <w:sz w:val="24"/>
          <w:szCs w:val="24"/>
        </w:rPr>
        <w:t xml:space="preserve"> povinnosti dodržiavať </w:t>
      </w:r>
      <w:r>
        <w:rPr>
          <w:rFonts w:ascii="Times New Roman" w:eastAsia="Times New Roman" w:hAnsi="Times New Roman" w:cs="Times New Roman"/>
          <w:sz w:val="24"/>
          <w:szCs w:val="24"/>
        </w:rPr>
        <w:t xml:space="preserve">minimálnu vzdialenosť alebo </w:t>
      </w:r>
      <w:r w:rsidRPr="004C6ABA">
        <w:rPr>
          <w:rFonts w:ascii="Times New Roman" w:eastAsia="Times New Roman" w:hAnsi="Times New Roman" w:cs="Times New Roman"/>
          <w:sz w:val="24"/>
          <w:szCs w:val="24"/>
        </w:rPr>
        <w:t>bezpečnú vzdialenosť</w:t>
      </w:r>
      <w:r>
        <w:rPr>
          <w:rFonts w:ascii="Times New Roman" w:eastAsia="Times New Roman" w:hAnsi="Times New Roman" w:cs="Times New Roman"/>
          <w:sz w:val="24"/>
          <w:szCs w:val="24"/>
        </w:rPr>
        <w:t xml:space="preserve">; </w:t>
      </w:r>
      <w:r w:rsidRPr="004C6ABA">
        <w:rPr>
          <w:rFonts w:ascii="Times New Roman" w:eastAsia="Times New Roman" w:hAnsi="Times New Roman" w:cs="Times New Roman"/>
          <w:sz w:val="24"/>
          <w:szCs w:val="24"/>
        </w:rPr>
        <w:t>za uvedený delikt sa navrhuje ukladať pokutu vo výške 99 eur</w:t>
      </w:r>
      <w:r>
        <w:rPr>
          <w:rFonts w:ascii="Times New Roman" w:eastAsia="Times New Roman" w:hAnsi="Times New Roman" w:cs="Times New Roman"/>
          <w:sz w:val="24"/>
          <w:szCs w:val="24"/>
        </w:rPr>
        <w:t xml:space="preserve">. </w:t>
      </w:r>
      <w:r w:rsidRPr="008016E2">
        <w:rPr>
          <w:rFonts w:ascii="Times New Roman" w:eastAsia="Times New Roman" w:hAnsi="Times New Roman" w:cs="Times New Roman"/>
          <w:sz w:val="24"/>
          <w:szCs w:val="24"/>
        </w:rPr>
        <w:t>V daných prípadoch nejde o vzdialenosť podľa § 17 zákona o cestnej premávke, ale o minimálnu vzdialenosť vyplývajúcu z dopravnej značky a o bezpečnú vzdialenosť na diaľnici podľa § 35 zákona o cestnej premávke, čiže požiadavky na dodržiavanie vzdialenosti sú dané buď v metroch alebo v sekundách. Technické prostriedky, ktoré zaznamenávajú porušenie týchto pravidiel, vyhotovujú dôkazný materiál v podobe videozáznamu, pričom videozáznam sa pred vydaním rozkazu posudzuje aj ľudskými zmyslami.</w:t>
      </w:r>
    </w:p>
    <w:p w14:paraId="3E62CD50" w14:textId="77777777" w:rsidR="00304A21" w:rsidRPr="00556044" w:rsidRDefault="00304A21" w:rsidP="00304A21">
      <w:pPr>
        <w:spacing w:after="0" w:line="240" w:lineRule="auto"/>
        <w:ind w:firstLine="426"/>
        <w:jc w:val="both"/>
        <w:rPr>
          <w:rFonts w:ascii="Times New Roman" w:eastAsia="Times New Roman" w:hAnsi="Times New Roman" w:cs="Times New Roman"/>
          <w:sz w:val="24"/>
          <w:szCs w:val="24"/>
        </w:rPr>
      </w:pPr>
      <w:r w:rsidRPr="004C6ABA">
        <w:rPr>
          <w:rFonts w:ascii="Times New Roman" w:eastAsia="Times New Roman" w:hAnsi="Times New Roman" w:cs="Times New Roman"/>
          <w:sz w:val="24"/>
          <w:szCs w:val="24"/>
        </w:rPr>
        <w:t>Rozšírenie zodpovednosti držiteľa vozidla sa navrhuje aj pri zabezpečení dodržiavania zákazu držať v ruke alebo iným spôsobom obsluhovať počas vedenia vozidla telefónny prístroj alebo iné telekomunikačné, audiovizuálne alebo obdobné zariadenia (s pokut</w:t>
      </w:r>
      <w:r>
        <w:rPr>
          <w:rFonts w:ascii="Times New Roman" w:eastAsia="Times New Roman" w:hAnsi="Times New Roman" w:cs="Times New Roman"/>
          <w:sz w:val="24"/>
          <w:szCs w:val="24"/>
        </w:rPr>
        <w:t>ou</w:t>
      </w:r>
      <w:r w:rsidRPr="004C6ABA">
        <w:rPr>
          <w:rFonts w:ascii="Times New Roman" w:eastAsia="Times New Roman" w:hAnsi="Times New Roman" w:cs="Times New Roman"/>
          <w:sz w:val="24"/>
          <w:szCs w:val="24"/>
        </w:rPr>
        <w:t xml:space="preserve"> vo výške 249 </w:t>
      </w:r>
      <w:r>
        <w:rPr>
          <w:rFonts w:ascii="Times New Roman" w:eastAsia="Times New Roman" w:hAnsi="Times New Roman" w:cs="Times New Roman"/>
          <w:sz w:val="24"/>
          <w:szCs w:val="24"/>
        </w:rPr>
        <w:t>eur</w:t>
      </w:r>
      <w:r w:rsidRPr="004C6ABA">
        <w:rPr>
          <w:rFonts w:ascii="Times New Roman" w:eastAsia="Times New Roman" w:hAnsi="Times New Roman" w:cs="Times New Roman"/>
          <w:sz w:val="24"/>
          <w:szCs w:val="24"/>
        </w:rPr>
        <w:t xml:space="preserve">), povinnosti </w:t>
      </w:r>
      <w:r>
        <w:rPr>
          <w:rFonts w:ascii="Times New Roman" w:eastAsia="Times New Roman" w:hAnsi="Times New Roman" w:cs="Times New Roman"/>
          <w:sz w:val="24"/>
          <w:szCs w:val="24"/>
        </w:rPr>
        <w:t xml:space="preserve">použiť bezpečnostný pás </w:t>
      </w:r>
      <w:r w:rsidRPr="004C6ABA">
        <w:rPr>
          <w:rFonts w:ascii="Times New Roman" w:eastAsia="Times New Roman" w:hAnsi="Times New Roman" w:cs="Times New Roman"/>
          <w:sz w:val="24"/>
          <w:szCs w:val="24"/>
        </w:rPr>
        <w:t xml:space="preserve">na </w:t>
      </w:r>
      <w:r>
        <w:rPr>
          <w:rFonts w:ascii="Times New Roman" w:eastAsia="Times New Roman" w:hAnsi="Times New Roman" w:cs="Times New Roman"/>
          <w:sz w:val="24"/>
          <w:szCs w:val="24"/>
        </w:rPr>
        <w:t xml:space="preserve">prednom </w:t>
      </w:r>
      <w:r w:rsidRPr="004C6ABA">
        <w:rPr>
          <w:rFonts w:ascii="Times New Roman" w:eastAsia="Times New Roman" w:hAnsi="Times New Roman" w:cs="Times New Roman"/>
          <w:sz w:val="24"/>
          <w:szCs w:val="24"/>
        </w:rPr>
        <w:t>sedadle povinne vybavenom bezpečnostným pásom (s pokut</w:t>
      </w:r>
      <w:r>
        <w:rPr>
          <w:rFonts w:ascii="Times New Roman" w:eastAsia="Times New Roman" w:hAnsi="Times New Roman" w:cs="Times New Roman"/>
          <w:sz w:val="24"/>
          <w:szCs w:val="24"/>
        </w:rPr>
        <w:t>ou</w:t>
      </w:r>
      <w:r w:rsidRPr="004C6ABA">
        <w:rPr>
          <w:rFonts w:ascii="Times New Roman" w:eastAsia="Times New Roman" w:hAnsi="Times New Roman" w:cs="Times New Roman"/>
          <w:sz w:val="24"/>
          <w:szCs w:val="24"/>
        </w:rPr>
        <w:t xml:space="preserve"> vo výške 78 </w:t>
      </w:r>
      <w:r>
        <w:rPr>
          <w:rFonts w:ascii="Times New Roman" w:eastAsia="Times New Roman" w:hAnsi="Times New Roman" w:cs="Times New Roman"/>
          <w:sz w:val="24"/>
          <w:szCs w:val="24"/>
        </w:rPr>
        <w:t>eur</w:t>
      </w:r>
      <w:r w:rsidRPr="004C6ABA">
        <w:rPr>
          <w:rFonts w:ascii="Times New Roman" w:eastAsia="Times New Roman" w:hAnsi="Times New Roman" w:cs="Times New Roman"/>
          <w:sz w:val="24"/>
          <w:szCs w:val="24"/>
        </w:rPr>
        <w:t>) a zákazu jazdy v protismere (s pokut</w:t>
      </w:r>
      <w:r>
        <w:rPr>
          <w:rFonts w:ascii="Times New Roman" w:eastAsia="Times New Roman" w:hAnsi="Times New Roman" w:cs="Times New Roman"/>
          <w:sz w:val="24"/>
          <w:szCs w:val="24"/>
        </w:rPr>
        <w:t>ou</w:t>
      </w:r>
      <w:r w:rsidRPr="004C6ABA">
        <w:rPr>
          <w:rFonts w:ascii="Times New Roman" w:eastAsia="Times New Roman" w:hAnsi="Times New Roman" w:cs="Times New Roman"/>
          <w:sz w:val="24"/>
          <w:szCs w:val="24"/>
        </w:rPr>
        <w:t xml:space="preserve"> vo </w:t>
      </w:r>
      <w:r w:rsidRPr="00556044">
        <w:rPr>
          <w:rFonts w:ascii="Times New Roman" w:eastAsia="Times New Roman" w:hAnsi="Times New Roman" w:cs="Times New Roman"/>
          <w:sz w:val="24"/>
          <w:szCs w:val="24"/>
        </w:rPr>
        <w:t>výške 249 eur).</w:t>
      </w:r>
    </w:p>
    <w:p w14:paraId="6F6B5944" w14:textId="77777777" w:rsidR="00304A21" w:rsidRPr="00556044" w:rsidRDefault="00304A21" w:rsidP="00304A21">
      <w:pPr>
        <w:spacing w:after="0" w:line="240" w:lineRule="auto"/>
        <w:jc w:val="both"/>
        <w:rPr>
          <w:rFonts w:ascii="Times New Roman" w:eastAsia="Times New Roman" w:hAnsi="Times New Roman" w:cs="Times New Roman"/>
          <w:sz w:val="24"/>
          <w:szCs w:val="24"/>
        </w:rPr>
      </w:pPr>
    </w:p>
    <w:p w14:paraId="044C726E" w14:textId="77777777" w:rsidR="00304A21" w:rsidRPr="00556044" w:rsidRDefault="00304A21" w:rsidP="00304A21">
      <w:pPr>
        <w:spacing w:after="0" w:line="240" w:lineRule="auto"/>
        <w:jc w:val="both"/>
        <w:rPr>
          <w:rFonts w:ascii="Times New Roman" w:eastAsia="Times New Roman" w:hAnsi="Times New Roman" w:cs="Times New Roman"/>
          <w:b/>
          <w:sz w:val="24"/>
          <w:szCs w:val="24"/>
        </w:rPr>
      </w:pPr>
      <w:r w:rsidRPr="00556044">
        <w:rPr>
          <w:rFonts w:ascii="Times New Roman" w:eastAsia="Times New Roman" w:hAnsi="Times New Roman" w:cs="Times New Roman"/>
          <w:b/>
          <w:sz w:val="24"/>
          <w:szCs w:val="24"/>
        </w:rPr>
        <w:t>K bodu 26 (§ 9 ods. 1)</w:t>
      </w:r>
    </w:p>
    <w:p w14:paraId="03CE88A8" w14:textId="77777777" w:rsidR="00304A21" w:rsidRDefault="00304A21" w:rsidP="00304A21">
      <w:pPr>
        <w:spacing w:after="0" w:line="240" w:lineRule="auto"/>
        <w:ind w:firstLine="426"/>
        <w:jc w:val="both"/>
        <w:rPr>
          <w:rFonts w:ascii="Times New Roman" w:eastAsia="Times New Roman" w:hAnsi="Times New Roman" w:cs="Times New Roman"/>
          <w:sz w:val="24"/>
          <w:szCs w:val="24"/>
        </w:rPr>
      </w:pPr>
      <w:r w:rsidRPr="00556044">
        <w:rPr>
          <w:rFonts w:ascii="Times New Roman" w:eastAsia="Times New Roman" w:hAnsi="Times New Roman" w:cs="Times New Roman"/>
          <w:sz w:val="24"/>
          <w:szCs w:val="24"/>
        </w:rPr>
        <w:t>V kontexte úprav pri zaraďovaní vozidiel pri odbočovaní sa navrhuje vypustiť výnimka zo</w:t>
      </w:r>
      <w:r>
        <w:rPr>
          <w:rFonts w:ascii="Times New Roman" w:eastAsia="Times New Roman" w:hAnsi="Times New Roman" w:cs="Times New Roman"/>
          <w:sz w:val="24"/>
          <w:szCs w:val="24"/>
        </w:rPr>
        <w:t xml:space="preserve"> všeobecného pravidla o zaraďovaní sa čo najviac vpravo pri odbočovaní a otáčaní. Striktné a doslovné uplatňovanie tento výnimky pri jednostopových vozidlách spôsobuje nejasnosti pri odbočovaní vľavo prostredníctvom odbočovacieho pruhu. </w:t>
      </w:r>
    </w:p>
    <w:p w14:paraId="255D4C55" w14:textId="77777777" w:rsidR="00304A21" w:rsidRPr="004C6ABA" w:rsidRDefault="00304A21" w:rsidP="00304A21">
      <w:pPr>
        <w:spacing w:after="0" w:line="240" w:lineRule="auto"/>
        <w:jc w:val="both"/>
        <w:rPr>
          <w:rFonts w:ascii="Times New Roman" w:eastAsia="Times New Roman" w:hAnsi="Times New Roman" w:cs="Times New Roman"/>
          <w:sz w:val="24"/>
          <w:szCs w:val="24"/>
        </w:rPr>
      </w:pPr>
    </w:p>
    <w:p w14:paraId="07460E4E" w14:textId="77777777" w:rsidR="00304A21" w:rsidRPr="00450C51" w:rsidRDefault="00304A21" w:rsidP="00304A21">
      <w:pPr>
        <w:spacing w:after="0" w:line="240" w:lineRule="auto"/>
        <w:jc w:val="both"/>
        <w:rPr>
          <w:rFonts w:ascii="Times New Roman" w:eastAsia="Times New Roman" w:hAnsi="Times New Roman" w:cs="Times New Roman"/>
          <w:b/>
          <w:bCs/>
          <w:sz w:val="24"/>
          <w:szCs w:val="24"/>
          <w:lang w:eastAsia="sk-SK"/>
        </w:rPr>
      </w:pPr>
      <w:r w:rsidRPr="00450C51">
        <w:rPr>
          <w:rFonts w:ascii="Times New Roman" w:eastAsia="Times New Roman" w:hAnsi="Times New Roman" w:cs="Times New Roman"/>
          <w:b/>
          <w:bCs/>
          <w:sz w:val="24"/>
          <w:szCs w:val="24"/>
          <w:lang w:eastAsia="sk-SK"/>
        </w:rPr>
        <w:t>K bodu 28 (§ 12 ods. 6)</w:t>
      </w:r>
    </w:p>
    <w:p w14:paraId="259F8D5F"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450C51">
        <w:rPr>
          <w:rFonts w:ascii="Times New Roman" w:eastAsia="Times New Roman" w:hAnsi="Times New Roman" w:cs="Times New Roman"/>
          <w:sz w:val="24"/>
          <w:szCs w:val="24"/>
        </w:rPr>
        <w:t>Okrem vozidiel taxislužby sa umožňuje jazda vo vyhradenom pruhu pre pravidelnú verejnú dopravu aj výcvikovým vozidlám autoškoly počas vykonávania výcviku na skupinu D alebo</w:t>
      </w:r>
      <w:r w:rsidRPr="004C6ABA">
        <w:rPr>
          <w:rFonts w:ascii="Times New Roman" w:eastAsia="Times New Roman" w:hAnsi="Times New Roman" w:cs="Times New Roman"/>
          <w:sz w:val="24"/>
          <w:szCs w:val="24"/>
        </w:rPr>
        <w:t xml:space="preserve"> DE</w:t>
      </w:r>
      <w:r>
        <w:rPr>
          <w:rFonts w:ascii="Times New Roman" w:eastAsia="Times New Roman" w:hAnsi="Times New Roman" w:cs="Times New Roman"/>
          <w:sz w:val="24"/>
          <w:szCs w:val="24"/>
        </w:rPr>
        <w:t>,</w:t>
      </w:r>
      <w:r w:rsidRPr="004C6ABA">
        <w:rPr>
          <w:rFonts w:ascii="Times New Roman" w:eastAsia="Times New Roman" w:hAnsi="Times New Roman" w:cs="Times New Roman"/>
          <w:sz w:val="24"/>
          <w:szCs w:val="24"/>
        </w:rPr>
        <w:t xml:space="preserve"> a to z dôvodu </w:t>
      </w:r>
      <w:r>
        <w:rPr>
          <w:rFonts w:ascii="Times New Roman" w:eastAsia="Times New Roman" w:hAnsi="Times New Roman" w:cs="Times New Roman"/>
          <w:sz w:val="24"/>
          <w:szCs w:val="24"/>
        </w:rPr>
        <w:t xml:space="preserve">logickej potreby </w:t>
      </w:r>
      <w:r w:rsidRPr="004C6ABA">
        <w:rPr>
          <w:rFonts w:ascii="Times New Roman" w:eastAsia="Times New Roman" w:hAnsi="Times New Roman" w:cs="Times New Roman"/>
          <w:sz w:val="24"/>
          <w:szCs w:val="24"/>
        </w:rPr>
        <w:t>nacvičovania úkonov súvisiacich s</w:t>
      </w:r>
      <w:r>
        <w:rPr>
          <w:rFonts w:ascii="Times New Roman" w:eastAsia="Times New Roman" w:hAnsi="Times New Roman" w:cs="Times New Roman"/>
          <w:sz w:val="24"/>
          <w:szCs w:val="24"/>
        </w:rPr>
        <w:t> </w:t>
      </w:r>
      <w:r w:rsidRPr="004C6ABA">
        <w:rPr>
          <w:rFonts w:ascii="Times New Roman" w:eastAsia="Times New Roman" w:hAnsi="Times New Roman" w:cs="Times New Roman"/>
          <w:sz w:val="24"/>
          <w:szCs w:val="24"/>
        </w:rPr>
        <w:t>prevádzkou</w:t>
      </w:r>
      <w:r>
        <w:rPr>
          <w:rFonts w:ascii="Times New Roman" w:eastAsia="Times New Roman" w:hAnsi="Times New Roman" w:cs="Times New Roman"/>
          <w:sz w:val="24"/>
          <w:szCs w:val="24"/>
        </w:rPr>
        <w:t xml:space="preserve"> </w:t>
      </w:r>
      <w:r w:rsidRPr="004C6ABA">
        <w:rPr>
          <w:rFonts w:ascii="Times New Roman" w:eastAsia="Times New Roman" w:hAnsi="Times New Roman" w:cs="Times New Roman"/>
          <w:sz w:val="24"/>
          <w:szCs w:val="24"/>
        </w:rPr>
        <w:t xml:space="preserve">vozidiel </w:t>
      </w:r>
      <w:r>
        <w:rPr>
          <w:rFonts w:ascii="Times New Roman" w:eastAsia="Times New Roman" w:hAnsi="Times New Roman" w:cs="Times New Roman"/>
          <w:sz w:val="24"/>
          <w:szCs w:val="24"/>
        </w:rPr>
        <w:t>pravidelnej verejnej dopravy v týchto pruhoch. Rovnako ako v súčasnosti bude platiť, že tieto vozidlá nesmú ovplyvňovať plynulosť jazdy vozidiel pravidelnej verejnej dopravy, čiže nesmú im nijak prekážať v ich jazde v tomto vyhradenom pruhu.</w:t>
      </w:r>
    </w:p>
    <w:p w14:paraId="7CF3B6A5" w14:textId="77777777" w:rsidR="00304A21" w:rsidRPr="00FF6F7B" w:rsidRDefault="00304A21" w:rsidP="00304A21">
      <w:pPr>
        <w:spacing w:after="0" w:line="240" w:lineRule="auto"/>
        <w:jc w:val="both"/>
        <w:rPr>
          <w:rFonts w:ascii="Times New Roman" w:eastAsia="Times New Roman" w:hAnsi="Times New Roman" w:cs="Times New Roman"/>
          <w:b/>
          <w:sz w:val="24"/>
          <w:szCs w:val="24"/>
        </w:rPr>
      </w:pPr>
      <w:r w:rsidRPr="00FF6F7B">
        <w:rPr>
          <w:rFonts w:ascii="Times New Roman" w:eastAsia="Times New Roman" w:hAnsi="Times New Roman" w:cs="Times New Roman"/>
          <w:b/>
          <w:sz w:val="24"/>
          <w:szCs w:val="24"/>
        </w:rPr>
        <w:lastRenderedPageBreak/>
        <w:t>K bodu 29 [§ 15 ods. 5 písm. g)]</w:t>
      </w:r>
    </w:p>
    <w:p w14:paraId="2CB2E1BC" w14:textId="77777777" w:rsidR="00304A21" w:rsidRDefault="00304A21" w:rsidP="00304A21">
      <w:pPr>
        <w:spacing w:after="0" w:line="240" w:lineRule="auto"/>
        <w:ind w:firstLine="426"/>
        <w:jc w:val="both"/>
        <w:rPr>
          <w:rFonts w:ascii="Times New Roman" w:eastAsia="Times New Roman" w:hAnsi="Times New Roman" w:cs="Times New Roman"/>
          <w:sz w:val="24"/>
          <w:szCs w:val="24"/>
        </w:rPr>
      </w:pPr>
      <w:r w:rsidRPr="00FF6F7B">
        <w:rPr>
          <w:rFonts w:ascii="Times New Roman" w:eastAsia="Times New Roman" w:hAnsi="Times New Roman" w:cs="Times New Roman"/>
          <w:sz w:val="24"/>
          <w:szCs w:val="24"/>
        </w:rPr>
        <w:t>Aj keď je vo všeobecnosti predchádzanie cez križovatku zakázané, existuje niekoľko výnimiek, kedy takýto jazdný úkon (manéver) nie je rizikový a štandardne aj v zahraničí býva umožnený. Dopĺňa sa preto výnimka zo zákazu predchádzania cez križovatku, ak ide o</w:t>
      </w:r>
      <w:r>
        <w:rPr>
          <w:rFonts w:ascii="Times New Roman" w:eastAsia="Times New Roman" w:hAnsi="Times New Roman" w:cs="Times New Roman"/>
          <w:sz w:val="24"/>
          <w:szCs w:val="24"/>
        </w:rPr>
        <w:t xml:space="preserve"> predchádzanie </w:t>
      </w:r>
      <w:r w:rsidRPr="00FF6F7B">
        <w:rPr>
          <w:rFonts w:ascii="Times New Roman" w:eastAsia="Times New Roman" w:hAnsi="Times New Roman" w:cs="Times New Roman"/>
          <w:sz w:val="24"/>
          <w:szCs w:val="24"/>
        </w:rPr>
        <w:t>na hlavnej ceste s najmenej dvoma jazdnými pruhmi v jednom smere jazdy</w:t>
      </w:r>
      <w:r>
        <w:rPr>
          <w:rFonts w:ascii="Times New Roman" w:eastAsia="Times New Roman" w:hAnsi="Times New Roman" w:cs="Times New Roman"/>
          <w:sz w:val="24"/>
          <w:szCs w:val="24"/>
        </w:rPr>
        <w:t>. V takýchto situáciách predbiehajúci vodič neprechádza do protismeru.</w:t>
      </w:r>
    </w:p>
    <w:p w14:paraId="19AD5EB1" w14:textId="77777777" w:rsidR="005A5D2A" w:rsidRDefault="005A5D2A" w:rsidP="00304A21">
      <w:pPr>
        <w:spacing w:after="0" w:line="240" w:lineRule="auto"/>
        <w:jc w:val="both"/>
        <w:rPr>
          <w:rFonts w:ascii="Times New Roman" w:eastAsia="Times New Roman" w:hAnsi="Times New Roman" w:cs="Times New Roman"/>
          <w:b/>
          <w:bCs/>
          <w:sz w:val="24"/>
          <w:szCs w:val="24"/>
        </w:rPr>
      </w:pPr>
    </w:p>
    <w:p w14:paraId="17A664CE" w14:textId="3E212C4D" w:rsidR="00304A21" w:rsidRPr="00FF6F7B" w:rsidRDefault="00304A21" w:rsidP="00304A21">
      <w:pPr>
        <w:spacing w:after="0" w:line="240" w:lineRule="auto"/>
        <w:jc w:val="both"/>
        <w:rPr>
          <w:rFonts w:ascii="Times New Roman" w:eastAsia="Times New Roman" w:hAnsi="Times New Roman" w:cs="Times New Roman"/>
          <w:b/>
          <w:bCs/>
          <w:sz w:val="24"/>
          <w:szCs w:val="24"/>
        </w:rPr>
      </w:pPr>
      <w:r w:rsidRPr="00FF6F7B">
        <w:rPr>
          <w:rFonts w:ascii="Times New Roman" w:eastAsia="Times New Roman" w:hAnsi="Times New Roman" w:cs="Times New Roman"/>
          <w:b/>
          <w:bCs/>
          <w:sz w:val="24"/>
          <w:szCs w:val="24"/>
        </w:rPr>
        <w:t>K bodu 30 (§ 19 ods. 3)</w:t>
      </w:r>
    </w:p>
    <w:p w14:paraId="6575E02A" w14:textId="21E7649F" w:rsidR="00304A21" w:rsidRPr="00556044" w:rsidRDefault="00304A21" w:rsidP="00304A21">
      <w:pPr>
        <w:spacing w:after="0" w:line="240" w:lineRule="auto"/>
        <w:ind w:firstLine="426"/>
        <w:jc w:val="both"/>
        <w:rPr>
          <w:rFonts w:ascii="Times New Roman" w:eastAsia="Times New Roman" w:hAnsi="Times New Roman" w:cs="Times New Roman"/>
          <w:sz w:val="24"/>
          <w:szCs w:val="24"/>
        </w:rPr>
      </w:pPr>
      <w:r w:rsidRPr="00FF6F7B">
        <w:rPr>
          <w:rFonts w:ascii="Times New Roman" w:eastAsia="Times New Roman" w:hAnsi="Times New Roman" w:cs="Times New Roman"/>
          <w:sz w:val="24"/>
          <w:szCs w:val="24"/>
        </w:rPr>
        <w:t>Navrhuje sa spresniť pravidlo o správnom radení sa pri odbočovaní doľava. Súčasná výnimka iba pre cyklistov bola pomerne nejasná. Predmetné pravidlo sa preto navrhuje upraviť</w:t>
      </w:r>
      <w:r>
        <w:rPr>
          <w:rFonts w:ascii="Times New Roman" w:eastAsia="Times New Roman" w:hAnsi="Times New Roman" w:cs="Times New Roman"/>
          <w:sz w:val="24"/>
          <w:szCs w:val="24"/>
        </w:rPr>
        <w:t xml:space="preserve"> tak, </w:t>
      </w:r>
      <w:r w:rsidRPr="00556044">
        <w:rPr>
          <w:rFonts w:ascii="Times New Roman" w:eastAsia="Times New Roman" w:hAnsi="Times New Roman" w:cs="Times New Roman"/>
          <w:sz w:val="24"/>
          <w:szCs w:val="24"/>
        </w:rPr>
        <w:t xml:space="preserve">aby sa povinnosť zaradiť sa čo najviac vľavo netýkala </w:t>
      </w:r>
      <w:r>
        <w:rPr>
          <w:rFonts w:ascii="Times New Roman" w:eastAsia="Times New Roman" w:hAnsi="Times New Roman" w:cs="Times New Roman"/>
          <w:sz w:val="24"/>
          <w:szCs w:val="24"/>
        </w:rPr>
        <w:t>situácií</w:t>
      </w:r>
      <w:r w:rsidRPr="00556044">
        <w:rPr>
          <w:rFonts w:ascii="Times New Roman" w:eastAsia="Times New Roman" w:hAnsi="Times New Roman" w:cs="Times New Roman"/>
          <w:sz w:val="24"/>
          <w:szCs w:val="24"/>
        </w:rPr>
        <w:t xml:space="preserve">, ak je na vozovke vyznačený samostatný odbočovací pruh vľavo. </w:t>
      </w:r>
      <w:r>
        <w:rPr>
          <w:rFonts w:ascii="Times New Roman" w:eastAsia="Times New Roman" w:hAnsi="Times New Roman" w:cs="Times New Roman"/>
          <w:sz w:val="24"/>
          <w:szCs w:val="24"/>
        </w:rPr>
        <w:t xml:space="preserve">V ňom môže vodič ostať zaradený na pravej strane, keďže jeho zaradenie a následný pohyb je už pre iných účastníkov cestnej premávky dostatočne zrejmý. Týka sa to najmä cyklistov, vodičov malých elektrických vozidiel, mopedov, resp. motocyklov vo všeobecnosti. </w:t>
      </w:r>
      <w:r w:rsidRPr="00556044">
        <w:rPr>
          <w:rFonts w:ascii="Times New Roman" w:eastAsia="Times New Roman" w:hAnsi="Times New Roman" w:cs="Times New Roman"/>
          <w:sz w:val="24"/>
          <w:szCs w:val="24"/>
        </w:rPr>
        <w:t xml:space="preserve">Pri odbočovaní vľavo </w:t>
      </w:r>
      <w:r>
        <w:rPr>
          <w:rFonts w:ascii="Times New Roman" w:eastAsia="Times New Roman" w:hAnsi="Times New Roman" w:cs="Times New Roman"/>
          <w:sz w:val="24"/>
          <w:szCs w:val="24"/>
        </w:rPr>
        <w:t>cez samostatný odbočovací pruh vľavo</w:t>
      </w:r>
      <w:r w:rsidRPr="00556044">
        <w:rPr>
          <w:rFonts w:ascii="Times New Roman" w:eastAsia="Times New Roman" w:hAnsi="Times New Roman" w:cs="Times New Roman"/>
          <w:sz w:val="24"/>
          <w:szCs w:val="24"/>
        </w:rPr>
        <w:t xml:space="preserve"> teda bude môcť </w:t>
      </w:r>
      <w:r>
        <w:rPr>
          <w:rFonts w:ascii="Times New Roman" w:eastAsia="Times New Roman" w:hAnsi="Times New Roman" w:cs="Times New Roman"/>
          <w:sz w:val="24"/>
          <w:szCs w:val="24"/>
        </w:rPr>
        <w:t>vodič</w:t>
      </w:r>
      <w:r w:rsidRPr="00556044">
        <w:rPr>
          <w:rFonts w:ascii="Times New Roman" w:eastAsia="Times New Roman" w:hAnsi="Times New Roman" w:cs="Times New Roman"/>
          <w:sz w:val="24"/>
          <w:szCs w:val="24"/>
        </w:rPr>
        <w:t xml:space="preserve"> ostať naďalej zaradený v pravej časti odbočovacieho pruhu a plynule odbočiť a zaradiť sa na pravú stranu cesty, na ktorú odbočuje (kvôli tomu je upravené aj znenie § 9 </w:t>
      </w:r>
      <w:r w:rsidR="00124057">
        <w:rPr>
          <w:rFonts w:ascii="Times New Roman" w:eastAsia="Times New Roman" w:hAnsi="Times New Roman" w:cs="Times New Roman"/>
          <w:sz w:val="24"/>
          <w:szCs w:val="24"/>
        </w:rPr>
        <w:t xml:space="preserve">            </w:t>
      </w:r>
      <w:r w:rsidRPr="00556044">
        <w:rPr>
          <w:rFonts w:ascii="Times New Roman" w:eastAsia="Times New Roman" w:hAnsi="Times New Roman" w:cs="Times New Roman"/>
          <w:sz w:val="24"/>
          <w:szCs w:val="24"/>
        </w:rPr>
        <w:t>ods. 1 o jazde pri pravom okraji vozovky alebo jazdného pruhu).</w:t>
      </w:r>
    </w:p>
    <w:p w14:paraId="7625A756" w14:textId="77777777" w:rsidR="00304A21" w:rsidRPr="00556044" w:rsidRDefault="00304A21" w:rsidP="00304A21">
      <w:pPr>
        <w:spacing w:after="0" w:line="240" w:lineRule="auto"/>
        <w:ind w:firstLine="426"/>
        <w:jc w:val="both"/>
        <w:rPr>
          <w:rFonts w:ascii="Times New Roman" w:eastAsia="Times New Roman" w:hAnsi="Times New Roman" w:cs="Times New Roman"/>
          <w:sz w:val="24"/>
          <w:szCs w:val="24"/>
        </w:rPr>
      </w:pPr>
      <w:r w:rsidRPr="00556044">
        <w:rPr>
          <w:rFonts w:ascii="Times New Roman" w:eastAsia="Times New Roman" w:hAnsi="Times New Roman" w:cs="Times New Roman"/>
          <w:sz w:val="24"/>
          <w:szCs w:val="24"/>
        </w:rPr>
        <w:t xml:space="preserve">V situáciách, kedy z jedného pruhu možno pokračovať v jazde rôznymi smermi, </w:t>
      </w:r>
      <w:r>
        <w:rPr>
          <w:rFonts w:ascii="Times New Roman" w:eastAsia="Times New Roman" w:hAnsi="Times New Roman" w:cs="Times New Roman"/>
          <w:sz w:val="24"/>
          <w:szCs w:val="24"/>
        </w:rPr>
        <w:t>budú musieť byť</w:t>
      </w:r>
      <w:r w:rsidRPr="00556044">
        <w:rPr>
          <w:rFonts w:ascii="Times New Roman" w:eastAsia="Times New Roman" w:hAnsi="Times New Roman" w:cs="Times New Roman"/>
          <w:sz w:val="24"/>
          <w:szCs w:val="24"/>
        </w:rPr>
        <w:t xml:space="preserve"> všetky vozidlá radené</w:t>
      </w:r>
      <w:r>
        <w:rPr>
          <w:rFonts w:ascii="Times New Roman" w:eastAsia="Times New Roman" w:hAnsi="Times New Roman" w:cs="Times New Roman"/>
          <w:sz w:val="24"/>
          <w:szCs w:val="24"/>
        </w:rPr>
        <w:t xml:space="preserve"> čo najviac vľavo vo svojej časti vozovky (vo svojom pruhu), t. j.</w:t>
      </w:r>
      <w:r w:rsidRPr="00556044">
        <w:rPr>
          <w:rFonts w:ascii="Times New Roman" w:eastAsia="Times New Roman" w:hAnsi="Times New Roman" w:cs="Times New Roman"/>
          <w:sz w:val="24"/>
          <w:szCs w:val="24"/>
        </w:rPr>
        <w:t xml:space="preserve"> rovnako, jasne a jednoznačne, aby neboli pochybnosti o ich pohyboch a aby tomu vedeli ostatní účastníci cestnej premávky prispôsobiť svoje správanie.</w:t>
      </w:r>
    </w:p>
    <w:p w14:paraId="1D9186A8" w14:textId="77777777" w:rsidR="00304A21" w:rsidRPr="004C6ABA" w:rsidRDefault="00304A21" w:rsidP="00304A21">
      <w:pPr>
        <w:spacing w:after="0" w:line="240" w:lineRule="auto"/>
        <w:jc w:val="both"/>
        <w:rPr>
          <w:rFonts w:ascii="Times New Roman" w:eastAsia="Times New Roman" w:hAnsi="Times New Roman" w:cs="Times New Roman"/>
          <w:sz w:val="24"/>
          <w:szCs w:val="24"/>
        </w:rPr>
      </w:pPr>
    </w:p>
    <w:p w14:paraId="72E78A9C" w14:textId="77777777" w:rsidR="00304A21" w:rsidRPr="00A409B8"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A409B8">
        <w:rPr>
          <w:rFonts w:ascii="Times New Roman" w:eastAsia="Times New Roman" w:hAnsi="Times New Roman" w:cs="Times New Roman"/>
          <w:b/>
          <w:bCs/>
          <w:sz w:val="24"/>
          <w:szCs w:val="24"/>
          <w:lang w:eastAsia="sk-SK"/>
        </w:rPr>
        <w:t>K bodom 35, 36 (§ 22 ods. 4 a 5)</w:t>
      </w:r>
    </w:p>
    <w:p w14:paraId="37BD69A0"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sidRPr="00A409B8">
        <w:rPr>
          <w:rFonts w:ascii="Times New Roman" w:eastAsia="Times New Roman" w:hAnsi="Times New Roman" w:cs="Times New Roman"/>
          <w:sz w:val="24"/>
          <w:szCs w:val="24"/>
        </w:rPr>
        <w:t>Navrhuje sa vypustiť zákaz otáčania sa v križovatke s riadenou premávkou. Ide</w:t>
      </w:r>
      <w:r>
        <w:rPr>
          <w:rFonts w:ascii="Times New Roman" w:eastAsia="Times New Roman" w:hAnsi="Times New Roman" w:cs="Times New Roman"/>
          <w:sz w:val="24"/>
          <w:szCs w:val="24"/>
        </w:rPr>
        <w:t xml:space="preserve"> o medzinárodne neštandardné pravidlo, pričom t</w:t>
      </w:r>
      <w:r w:rsidRPr="004C6ABA">
        <w:rPr>
          <w:rFonts w:ascii="Times New Roman" w:eastAsia="Times New Roman" w:hAnsi="Times New Roman" w:cs="Times New Roman"/>
          <w:sz w:val="24"/>
          <w:szCs w:val="24"/>
        </w:rPr>
        <w:t xml:space="preserve">ento v súčasnosti </w:t>
      </w:r>
      <w:r>
        <w:rPr>
          <w:rFonts w:ascii="Times New Roman" w:eastAsia="Times New Roman" w:hAnsi="Times New Roman" w:cs="Times New Roman"/>
          <w:sz w:val="24"/>
          <w:szCs w:val="24"/>
        </w:rPr>
        <w:t xml:space="preserve">platný zákaz si následne vyžiadal aj vytvorenie </w:t>
      </w:r>
      <w:r w:rsidRPr="004C6ABA">
        <w:rPr>
          <w:rFonts w:ascii="Times New Roman" w:eastAsia="Times New Roman" w:hAnsi="Times New Roman" w:cs="Times New Roman"/>
          <w:sz w:val="24"/>
          <w:szCs w:val="24"/>
        </w:rPr>
        <w:t>možnosti dovoliť v konkrétnej križovatke možnosť otočenia sa</w:t>
      </w:r>
      <w:r>
        <w:rPr>
          <w:rFonts w:ascii="Times New Roman" w:eastAsia="Times New Roman" w:hAnsi="Times New Roman" w:cs="Times New Roman"/>
          <w:sz w:val="24"/>
          <w:szCs w:val="24"/>
        </w:rPr>
        <w:t xml:space="preserve"> (tiež prostredníctvom neštandardných dopravných značiek).</w:t>
      </w:r>
      <w:r w:rsidRPr="004C6ABA">
        <w:rPr>
          <w:rFonts w:ascii="Times New Roman" w:eastAsia="Times New Roman" w:hAnsi="Times New Roman" w:cs="Times New Roman"/>
          <w:sz w:val="24"/>
          <w:szCs w:val="24"/>
        </w:rPr>
        <w:t xml:space="preserve"> Jednoduchšou</w:t>
      </w:r>
      <w:r>
        <w:rPr>
          <w:rFonts w:ascii="Times New Roman" w:eastAsia="Times New Roman" w:hAnsi="Times New Roman" w:cs="Times New Roman"/>
          <w:sz w:val="24"/>
          <w:szCs w:val="24"/>
        </w:rPr>
        <w:t>,</w:t>
      </w:r>
      <w:r w:rsidRPr="004C6ABA">
        <w:rPr>
          <w:rFonts w:ascii="Times New Roman" w:eastAsia="Times New Roman" w:hAnsi="Times New Roman" w:cs="Times New Roman"/>
          <w:sz w:val="24"/>
          <w:szCs w:val="24"/>
        </w:rPr>
        <w:t xml:space="preserve"> zrozumiteľnejšou </w:t>
      </w:r>
      <w:r>
        <w:rPr>
          <w:rFonts w:ascii="Times New Roman" w:eastAsia="Times New Roman" w:hAnsi="Times New Roman" w:cs="Times New Roman"/>
          <w:sz w:val="24"/>
          <w:szCs w:val="24"/>
        </w:rPr>
        <w:t xml:space="preserve">a logickejšou </w:t>
      </w:r>
      <w:r w:rsidRPr="004C6ABA">
        <w:rPr>
          <w:rFonts w:ascii="Times New Roman" w:eastAsia="Times New Roman" w:hAnsi="Times New Roman" w:cs="Times New Roman"/>
          <w:sz w:val="24"/>
          <w:szCs w:val="24"/>
        </w:rPr>
        <w:t xml:space="preserve">alternatívou je generálne umožnenie otáčania sa v križovatke s riadenou premávkou </w:t>
      </w:r>
      <w:r>
        <w:rPr>
          <w:rFonts w:ascii="Times New Roman" w:eastAsia="Times New Roman" w:hAnsi="Times New Roman" w:cs="Times New Roman"/>
          <w:sz w:val="24"/>
          <w:szCs w:val="24"/>
        </w:rPr>
        <w:t xml:space="preserve">(samozrejme za podmienky dodržania všeobecných požiadaviek kladených na vykonanie tohto manévru) </w:t>
      </w:r>
      <w:r w:rsidRPr="004C6ABA">
        <w:rPr>
          <w:rFonts w:ascii="Times New Roman" w:eastAsia="Times New Roman" w:hAnsi="Times New Roman" w:cs="Times New Roman"/>
          <w:sz w:val="24"/>
          <w:szCs w:val="24"/>
        </w:rPr>
        <w:t xml:space="preserve">s možnosťou miestnej úpravy </w:t>
      </w:r>
      <w:r>
        <w:rPr>
          <w:rFonts w:ascii="Times New Roman" w:eastAsia="Times New Roman" w:hAnsi="Times New Roman" w:cs="Times New Roman"/>
          <w:sz w:val="24"/>
          <w:szCs w:val="24"/>
        </w:rPr>
        <w:t xml:space="preserve">zakázať otočenie </w:t>
      </w:r>
      <w:r w:rsidRPr="004C6ABA">
        <w:rPr>
          <w:rFonts w:ascii="Times New Roman" w:eastAsia="Times New Roman" w:hAnsi="Times New Roman" w:cs="Times New Roman"/>
          <w:sz w:val="24"/>
          <w:szCs w:val="24"/>
        </w:rPr>
        <w:t xml:space="preserve">prostredníctvom </w:t>
      </w:r>
      <w:r>
        <w:rPr>
          <w:rFonts w:ascii="Times New Roman" w:eastAsia="Times New Roman" w:hAnsi="Times New Roman" w:cs="Times New Roman"/>
          <w:sz w:val="24"/>
          <w:szCs w:val="24"/>
        </w:rPr>
        <w:t>štandardnej</w:t>
      </w:r>
      <w:r w:rsidRPr="004C6ABA">
        <w:rPr>
          <w:rFonts w:ascii="Times New Roman" w:eastAsia="Times New Roman" w:hAnsi="Times New Roman" w:cs="Times New Roman"/>
          <w:sz w:val="24"/>
          <w:szCs w:val="24"/>
        </w:rPr>
        <w:t xml:space="preserve"> dopravnej značky </w:t>
      </w:r>
      <w:r>
        <w:rPr>
          <w:rFonts w:ascii="Times New Roman" w:eastAsia="Times New Roman" w:hAnsi="Times New Roman" w:cs="Times New Roman"/>
          <w:sz w:val="24"/>
          <w:szCs w:val="24"/>
        </w:rPr>
        <w:t>Z</w:t>
      </w:r>
      <w:r w:rsidRPr="004C6ABA">
        <w:rPr>
          <w:rFonts w:ascii="Times New Roman" w:eastAsia="Times New Roman" w:hAnsi="Times New Roman" w:cs="Times New Roman"/>
          <w:sz w:val="24"/>
          <w:szCs w:val="24"/>
        </w:rPr>
        <w:t>ákaz otáčania</w:t>
      </w:r>
      <w:r>
        <w:rPr>
          <w:rFonts w:ascii="Times New Roman" w:eastAsia="Times New Roman" w:hAnsi="Times New Roman" w:cs="Times New Roman"/>
          <w:sz w:val="24"/>
          <w:szCs w:val="24"/>
        </w:rPr>
        <w:t>.</w:t>
      </w:r>
    </w:p>
    <w:p w14:paraId="7889E8C7" w14:textId="77777777" w:rsidR="00304A21"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5DB40956" w14:textId="77777777" w:rsidR="00304A21"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K bodu 37 [§ 25 ods. 1 písm. l)]</w:t>
      </w:r>
    </w:p>
    <w:p w14:paraId="5ED70993" w14:textId="77777777" w:rsidR="00304A21" w:rsidRPr="00D73BFF"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D73BFF">
        <w:rPr>
          <w:rFonts w:ascii="Times New Roman" w:eastAsia="Times New Roman" w:hAnsi="Times New Roman" w:cs="Times New Roman"/>
          <w:sz w:val="24"/>
          <w:szCs w:val="24"/>
          <w:lang w:eastAsia="sk-SK"/>
        </w:rPr>
        <w:t>Z ustanovenia o zákaze zastavenia a státia sa vypúšťa duplicitné a nadbytočné písmeno, keďže</w:t>
      </w:r>
      <w:r>
        <w:rPr>
          <w:rFonts w:ascii="Times New Roman" w:eastAsia="Times New Roman" w:hAnsi="Times New Roman" w:cs="Times New Roman"/>
          <w:sz w:val="24"/>
          <w:szCs w:val="24"/>
          <w:lang w:eastAsia="sk-SK"/>
        </w:rPr>
        <w:t xml:space="preserve"> zákaz zastavenia a státia </w:t>
      </w:r>
      <w:r w:rsidRPr="00D73BFF">
        <w:rPr>
          <w:rFonts w:ascii="Times New Roman" w:eastAsia="Times New Roman" w:hAnsi="Times New Roman" w:cs="Times New Roman"/>
          <w:sz w:val="24"/>
          <w:szCs w:val="24"/>
          <w:lang w:eastAsia="sk-SK"/>
        </w:rPr>
        <w:t>pred vjazdom na cestu</w:t>
      </w:r>
      <w:r>
        <w:rPr>
          <w:rFonts w:ascii="Times New Roman" w:eastAsia="Times New Roman" w:hAnsi="Times New Roman" w:cs="Times New Roman"/>
          <w:sz w:val="24"/>
          <w:szCs w:val="24"/>
          <w:lang w:eastAsia="sk-SK"/>
        </w:rPr>
        <w:t xml:space="preserve"> je uvedený v poslednom písmene tohto odseku a zákaz </w:t>
      </w:r>
      <w:r>
        <w:rPr>
          <w:rFonts w:ascii="Times New Roman" w:eastAsia="Times New Roman" w:hAnsi="Times New Roman" w:cs="Times New Roman"/>
          <w:sz w:val="24"/>
          <w:szCs w:val="24"/>
        </w:rPr>
        <w:t>zastavenia</w:t>
      </w:r>
      <w:r>
        <w:rPr>
          <w:rFonts w:ascii="Times New Roman" w:eastAsia="Times New Roman" w:hAnsi="Times New Roman" w:cs="Times New Roman"/>
          <w:sz w:val="24"/>
          <w:szCs w:val="24"/>
          <w:lang w:eastAsia="sk-SK"/>
        </w:rPr>
        <w:t xml:space="preserve"> a státia</w:t>
      </w:r>
      <w:r w:rsidRPr="00D73BFF">
        <w:rPr>
          <w:rFonts w:ascii="Times New Roman" w:eastAsia="Times New Roman" w:hAnsi="Times New Roman" w:cs="Times New Roman"/>
          <w:sz w:val="24"/>
          <w:szCs w:val="24"/>
          <w:lang w:eastAsia="sk-SK"/>
        </w:rPr>
        <w:t xml:space="preserve"> na vyhradenom parkovisku, ak nejde o vozidlo, pre ktoré je parkovisko vyhradené</w:t>
      </w:r>
      <w:r>
        <w:rPr>
          <w:rFonts w:ascii="Times New Roman" w:eastAsia="Times New Roman" w:hAnsi="Times New Roman" w:cs="Times New Roman"/>
          <w:sz w:val="24"/>
          <w:szCs w:val="24"/>
          <w:lang w:eastAsia="sk-SK"/>
        </w:rPr>
        <w:t>, vyplýva z dopravného značenia.</w:t>
      </w:r>
    </w:p>
    <w:p w14:paraId="7A97245D" w14:textId="77777777" w:rsidR="00304A21" w:rsidRPr="004C6ABA"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135B0D6E" w14:textId="77777777" w:rsidR="00304A21" w:rsidRPr="00D73BFF"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D73BFF">
        <w:rPr>
          <w:rFonts w:ascii="Times New Roman" w:eastAsia="Times New Roman" w:hAnsi="Times New Roman" w:cs="Times New Roman"/>
          <w:b/>
          <w:bCs/>
          <w:sz w:val="24"/>
          <w:szCs w:val="24"/>
          <w:lang w:eastAsia="sk-SK"/>
        </w:rPr>
        <w:t>K bodu 38 [§ 25 ods. 1 písm. o)]</w:t>
      </w:r>
    </w:p>
    <w:p w14:paraId="271F025D" w14:textId="77777777" w:rsidR="00304A21" w:rsidRPr="00E62B1C"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D73BFF">
        <w:rPr>
          <w:rFonts w:ascii="Times New Roman" w:eastAsia="Times New Roman" w:hAnsi="Times New Roman" w:cs="Times New Roman"/>
          <w:sz w:val="24"/>
          <w:szCs w:val="24"/>
          <w:lang w:eastAsia="sk-SK"/>
        </w:rPr>
        <w:t xml:space="preserve">   Navrhovanou </w:t>
      </w:r>
      <w:r w:rsidRPr="00D73BFF">
        <w:rPr>
          <w:rFonts w:ascii="Times New Roman" w:eastAsia="Times New Roman" w:hAnsi="Times New Roman" w:cs="Times New Roman"/>
          <w:sz w:val="24"/>
          <w:szCs w:val="24"/>
        </w:rPr>
        <w:t>úpravou</w:t>
      </w:r>
      <w:r w:rsidRPr="00D73BFF">
        <w:rPr>
          <w:rFonts w:ascii="Times New Roman" w:eastAsia="Times New Roman" w:hAnsi="Times New Roman" w:cs="Times New Roman"/>
          <w:sz w:val="24"/>
          <w:szCs w:val="24"/>
          <w:lang w:eastAsia="sk-SK"/>
        </w:rPr>
        <w:t xml:space="preserve"> sa precizuje predmetné ustanovenie, keďže zákaz zastavenia a státia z dôvodu neuhradenia parkovného nemusí vždy platiť len na celých parkoviskách, ale</w:t>
      </w:r>
      <w:r>
        <w:rPr>
          <w:rFonts w:ascii="Times New Roman" w:eastAsia="Times New Roman" w:hAnsi="Times New Roman" w:cs="Times New Roman"/>
          <w:sz w:val="24"/>
          <w:szCs w:val="24"/>
          <w:lang w:eastAsia="sk-SK"/>
        </w:rPr>
        <w:t xml:space="preserve"> </w:t>
      </w:r>
      <w:r w:rsidRPr="00E62B1C">
        <w:rPr>
          <w:rFonts w:ascii="Times New Roman" w:eastAsia="Times New Roman" w:hAnsi="Times New Roman" w:cs="Times New Roman"/>
          <w:sz w:val="24"/>
          <w:szCs w:val="24"/>
          <w:lang w:eastAsia="sk-SK"/>
        </w:rPr>
        <w:t>aj len na jednotlivých parkovacích miestach.</w:t>
      </w:r>
    </w:p>
    <w:p w14:paraId="6BAA759C" w14:textId="77777777" w:rsidR="00304A21" w:rsidRPr="00E62B1C"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056EDAFC" w14:textId="77777777" w:rsidR="00304A21" w:rsidRPr="00E62B1C"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E62B1C">
        <w:rPr>
          <w:rFonts w:ascii="Times New Roman" w:eastAsia="Times New Roman" w:hAnsi="Times New Roman" w:cs="Times New Roman"/>
          <w:b/>
          <w:bCs/>
          <w:sz w:val="24"/>
          <w:szCs w:val="24"/>
          <w:lang w:eastAsia="sk-SK"/>
        </w:rPr>
        <w:t>K bodu 39 (§ 25 ods. 2)</w:t>
      </w:r>
    </w:p>
    <w:p w14:paraId="08D3AC06" w14:textId="77299445" w:rsidR="00304A21" w:rsidRPr="005F4464"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sidRPr="00E62B1C">
        <w:rPr>
          <w:rFonts w:ascii="Times New Roman" w:eastAsia="Times New Roman" w:hAnsi="Times New Roman" w:cs="Times New Roman"/>
          <w:bCs/>
          <w:sz w:val="24"/>
          <w:szCs w:val="24"/>
          <w:lang w:eastAsia="sk-SK"/>
        </w:rPr>
        <w:t>Z dôvodu bezpečnosti cestnej premávky sa navrhuje rozšíriť všeobecný zákaz státia (parkovania) na cestách mimo obce. Momentálne nastavenie legislatívy umožňuje cez deň a pri</w:t>
      </w:r>
      <w:r w:rsidRPr="00EE3DD1">
        <w:rPr>
          <w:rFonts w:ascii="Times New Roman" w:eastAsia="Times New Roman" w:hAnsi="Times New Roman" w:cs="Times New Roman"/>
          <w:bCs/>
          <w:sz w:val="24"/>
          <w:szCs w:val="24"/>
          <w:lang w:eastAsia="sk-SK"/>
        </w:rPr>
        <w:t xml:space="preserve"> normálnej viditeľnosti parkovať</w:t>
      </w:r>
      <w:r>
        <w:rPr>
          <w:rFonts w:ascii="Times New Roman" w:eastAsia="Times New Roman" w:hAnsi="Times New Roman" w:cs="Times New Roman"/>
          <w:bCs/>
          <w:sz w:val="24"/>
          <w:szCs w:val="24"/>
          <w:lang w:eastAsia="sk-SK"/>
        </w:rPr>
        <w:t xml:space="preserve"> mimo obce na cestách iných tried ako I. triedy. </w:t>
      </w:r>
      <w:r w:rsidRPr="00EE3DD1">
        <w:rPr>
          <w:rFonts w:ascii="Times New Roman" w:eastAsia="Times New Roman" w:hAnsi="Times New Roman" w:cs="Times New Roman"/>
          <w:bCs/>
          <w:sz w:val="24"/>
          <w:szCs w:val="24"/>
          <w:lang w:eastAsia="sk-SK"/>
        </w:rPr>
        <w:t>Napr</w:t>
      </w:r>
      <w:r>
        <w:rPr>
          <w:rFonts w:ascii="Times New Roman" w:eastAsia="Times New Roman" w:hAnsi="Times New Roman" w:cs="Times New Roman"/>
          <w:bCs/>
          <w:sz w:val="24"/>
          <w:szCs w:val="24"/>
          <w:lang w:eastAsia="sk-SK"/>
        </w:rPr>
        <w:t>íklad</w:t>
      </w:r>
      <w:r w:rsidRPr="00EE3DD1">
        <w:rPr>
          <w:rFonts w:ascii="Times New Roman" w:eastAsia="Times New Roman" w:hAnsi="Times New Roman" w:cs="Times New Roman"/>
          <w:bCs/>
          <w:sz w:val="24"/>
          <w:szCs w:val="24"/>
          <w:lang w:eastAsia="sk-SK"/>
        </w:rPr>
        <w:t xml:space="preserve"> </w:t>
      </w:r>
      <w:r w:rsidR="00124057">
        <w:rPr>
          <w:rFonts w:ascii="Times New Roman" w:eastAsia="Times New Roman" w:hAnsi="Times New Roman" w:cs="Times New Roman"/>
          <w:bCs/>
          <w:sz w:val="24"/>
          <w:szCs w:val="24"/>
          <w:lang w:eastAsia="sk-SK"/>
        </w:rPr>
        <w:t xml:space="preserve">                  </w:t>
      </w:r>
      <w:r w:rsidRPr="00EE3DD1">
        <w:rPr>
          <w:rFonts w:ascii="Times New Roman" w:eastAsia="Times New Roman" w:hAnsi="Times New Roman" w:cs="Times New Roman"/>
          <w:bCs/>
          <w:sz w:val="24"/>
          <w:szCs w:val="24"/>
          <w:lang w:eastAsia="sk-SK"/>
        </w:rPr>
        <w:t>4-</w:t>
      </w:r>
      <w:r w:rsidRPr="00E62B1C">
        <w:rPr>
          <w:rFonts w:ascii="Times New Roman" w:eastAsia="Times New Roman" w:hAnsi="Times New Roman" w:cs="Times New Roman"/>
          <w:sz w:val="24"/>
          <w:szCs w:val="24"/>
          <w:lang w:eastAsia="sk-SK"/>
        </w:rPr>
        <w:t>pruhová</w:t>
      </w:r>
      <w:r w:rsidRPr="00EE3DD1">
        <w:rPr>
          <w:rFonts w:ascii="Times New Roman" w:eastAsia="Times New Roman" w:hAnsi="Times New Roman" w:cs="Times New Roman"/>
          <w:bCs/>
          <w:sz w:val="24"/>
          <w:szCs w:val="24"/>
          <w:lang w:eastAsia="sk-SK"/>
        </w:rPr>
        <w:t xml:space="preserve"> cesta II. triedy 502 Bratislava – Pezinok alebo </w:t>
      </w:r>
      <w:r>
        <w:rPr>
          <w:rFonts w:ascii="Times New Roman" w:eastAsia="Times New Roman" w:hAnsi="Times New Roman" w:cs="Times New Roman"/>
          <w:bCs/>
          <w:sz w:val="24"/>
          <w:szCs w:val="24"/>
          <w:lang w:eastAsia="sk-SK"/>
        </w:rPr>
        <w:t xml:space="preserve">cesta II. triedy </w:t>
      </w:r>
      <w:r w:rsidRPr="00EE3DD1">
        <w:rPr>
          <w:rFonts w:ascii="Times New Roman" w:eastAsia="Times New Roman" w:hAnsi="Times New Roman" w:cs="Times New Roman"/>
          <w:bCs/>
          <w:sz w:val="24"/>
          <w:szCs w:val="24"/>
          <w:lang w:eastAsia="sk-SK"/>
        </w:rPr>
        <w:t>503 Pezinok – Senec</w:t>
      </w:r>
      <w:r>
        <w:rPr>
          <w:rFonts w:ascii="Times New Roman" w:eastAsia="Times New Roman" w:hAnsi="Times New Roman" w:cs="Times New Roman"/>
          <w:bCs/>
          <w:sz w:val="24"/>
          <w:szCs w:val="24"/>
          <w:lang w:eastAsia="sk-SK"/>
        </w:rPr>
        <w:t xml:space="preserve"> </w:t>
      </w:r>
      <w:r w:rsidRPr="00EE3DD1">
        <w:rPr>
          <w:rFonts w:ascii="Times New Roman" w:eastAsia="Times New Roman" w:hAnsi="Times New Roman" w:cs="Times New Roman"/>
          <w:bCs/>
          <w:sz w:val="24"/>
          <w:szCs w:val="24"/>
          <w:lang w:eastAsia="sk-SK"/>
        </w:rPr>
        <w:t xml:space="preserve">sú </w:t>
      </w:r>
      <w:r>
        <w:rPr>
          <w:rFonts w:ascii="Times New Roman" w:eastAsia="Times New Roman" w:hAnsi="Times New Roman" w:cs="Times New Roman"/>
          <w:bCs/>
          <w:sz w:val="24"/>
          <w:szCs w:val="24"/>
          <w:lang w:eastAsia="sk-SK"/>
        </w:rPr>
        <w:t xml:space="preserve">však </w:t>
      </w:r>
      <w:r w:rsidRPr="00EE3DD1">
        <w:rPr>
          <w:rFonts w:ascii="Times New Roman" w:eastAsia="Times New Roman" w:hAnsi="Times New Roman" w:cs="Times New Roman"/>
          <w:bCs/>
          <w:sz w:val="24"/>
          <w:szCs w:val="24"/>
          <w:lang w:eastAsia="sk-SK"/>
        </w:rPr>
        <w:t xml:space="preserve">vyťaženejšie ako väčšina ciest I. triedy na Slovensku. </w:t>
      </w:r>
      <w:r>
        <w:rPr>
          <w:rFonts w:ascii="Times New Roman" w:eastAsia="Times New Roman" w:hAnsi="Times New Roman" w:cs="Times New Roman"/>
          <w:bCs/>
          <w:sz w:val="24"/>
          <w:szCs w:val="24"/>
          <w:lang w:eastAsia="sk-SK"/>
        </w:rPr>
        <w:t>Navrhuje sa preto, aby sa</w:t>
      </w:r>
      <w:r w:rsidRPr="00E62B1C">
        <w:rPr>
          <w:rFonts w:ascii="Times New Roman" w:eastAsia="Times New Roman" w:hAnsi="Times New Roman" w:cs="Times New Roman"/>
          <w:bCs/>
          <w:sz w:val="24"/>
          <w:szCs w:val="24"/>
          <w:lang w:eastAsia="sk-SK"/>
        </w:rPr>
        <w:t xml:space="preserve"> zákaz státia vzťahoval nielen na cesty I. triedy, ale aj na cesty označené značkou Hlavná cesta</w:t>
      </w:r>
      <w:r>
        <w:rPr>
          <w:rFonts w:ascii="Times New Roman" w:eastAsia="Times New Roman" w:hAnsi="Times New Roman" w:cs="Times New Roman"/>
          <w:bCs/>
          <w:sz w:val="24"/>
          <w:szCs w:val="24"/>
          <w:lang w:eastAsia="sk-SK"/>
        </w:rPr>
        <w:t xml:space="preserve">, čo </w:t>
      </w:r>
      <w:r>
        <w:rPr>
          <w:rFonts w:ascii="Times New Roman" w:eastAsia="Times New Roman" w:hAnsi="Times New Roman" w:cs="Times New Roman"/>
          <w:bCs/>
          <w:sz w:val="24"/>
          <w:szCs w:val="24"/>
          <w:lang w:eastAsia="sk-SK"/>
        </w:rPr>
        <w:lastRenderedPageBreak/>
        <w:t>vhodne korešponduje so (staro)novými zásadami používania tejto značky, keď sa už spravidla umiestňuje za koncom obce, resp. za križovatkou (mimo obce).</w:t>
      </w:r>
    </w:p>
    <w:p w14:paraId="3B7B17AE" w14:textId="77777777" w:rsidR="00304A21" w:rsidRDefault="00304A21" w:rsidP="00304A21">
      <w:pPr>
        <w:spacing w:after="0" w:line="240" w:lineRule="auto"/>
        <w:contextualSpacing/>
        <w:jc w:val="both"/>
        <w:rPr>
          <w:rFonts w:ascii="Times New Roman" w:eastAsia="Times New Roman" w:hAnsi="Times New Roman" w:cs="Times New Roman"/>
          <w:bCs/>
          <w:sz w:val="24"/>
          <w:szCs w:val="24"/>
          <w:lang w:eastAsia="sk-SK"/>
        </w:rPr>
      </w:pPr>
    </w:p>
    <w:p w14:paraId="7C483C35" w14:textId="77777777" w:rsidR="00304A21" w:rsidRPr="00220DEB"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220DEB">
        <w:rPr>
          <w:rFonts w:ascii="Times New Roman" w:eastAsia="Times New Roman" w:hAnsi="Times New Roman" w:cs="Times New Roman"/>
          <w:b/>
          <w:bCs/>
          <w:sz w:val="24"/>
          <w:szCs w:val="24"/>
          <w:lang w:eastAsia="sk-SK"/>
        </w:rPr>
        <w:t>K bodu 40 [§ 28 písm. a)]</w:t>
      </w:r>
    </w:p>
    <w:p w14:paraId="7A3AC0D3" w14:textId="77777777" w:rsidR="00304A21" w:rsidRPr="00953478" w:rsidRDefault="00304A21" w:rsidP="00304A21">
      <w:pPr>
        <w:spacing w:after="0" w:line="240" w:lineRule="auto"/>
        <w:ind w:firstLine="426"/>
        <w:jc w:val="both"/>
        <w:rPr>
          <w:rFonts w:ascii="Times New Roman" w:eastAsia="Times New Roman" w:hAnsi="Times New Roman" w:cs="Times New Roman"/>
          <w:sz w:val="24"/>
          <w:szCs w:val="24"/>
        </w:rPr>
      </w:pPr>
      <w:r w:rsidRPr="00220DEB">
        <w:rPr>
          <w:rFonts w:ascii="Times New Roman" w:eastAsia="Times New Roman" w:hAnsi="Times New Roman" w:cs="Times New Roman"/>
          <w:sz w:val="24"/>
          <w:szCs w:val="24"/>
          <w:lang w:eastAsia="sk-SK"/>
        </w:rPr>
        <w:t xml:space="preserve">Vzhľadom na zavedené nové možnosti riadenia cestnej premávky pred priecestím </w:t>
      </w:r>
      <w:r w:rsidRPr="00220DEB">
        <w:rPr>
          <w:rFonts w:ascii="Times New Roman" w:eastAsia="Times New Roman" w:hAnsi="Times New Roman" w:cs="Times New Roman"/>
          <w:sz w:val="24"/>
          <w:szCs w:val="24"/>
        </w:rPr>
        <w:t>podľa</w:t>
      </w:r>
      <w:r w:rsidRPr="00220DEB">
        <w:rPr>
          <w:rFonts w:ascii="Times New Roman" w:eastAsia="Times New Roman" w:hAnsi="Times New Roman" w:cs="Times New Roman"/>
          <w:sz w:val="24"/>
          <w:szCs w:val="24"/>
          <w:lang w:eastAsia="sk-SK"/>
        </w:rPr>
        <w:t xml:space="preserve"> vyhlášky o dopravnom značení (svetelné signály červenej a žltej farby) sa formálne dopĺňa aj ustanovenie o zákaze vchádzania na železničné priecestie nielen vtedy, ak striedavo blikajú dve</w:t>
      </w:r>
      <w:r>
        <w:rPr>
          <w:rFonts w:ascii="Times New Roman" w:eastAsia="Times New Roman" w:hAnsi="Times New Roman" w:cs="Times New Roman"/>
          <w:sz w:val="24"/>
          <w:szCs w:val="24"/>
          <w:lang w:eastAsia="sk-SK"/>
        </w:rPr>
        <w:t xml:space="preserve"> červená svetlá na </w:t>
      </w:r>
      <w:r w:rsidRPr="00220DEB">
        <w:rPr>
          <w:rFonts w:ascii="Times New Roman" w:eastAsia="Times New Roman" w:hAnsi="Times New Roman" w:cs="Times New Roman"/>
          <w:sz w:val="24"/>
          <w:szCs w:val="24"/>
          <w:lang w:eastAsia="sk-SK"/>
        </w:rPr>
        <w:t>priecestn</w:t>
      </w:r>
      <w:r>
        <w:rPr>
          <w:rFonts w:ascii="Times New Roman" w:eastAsia="Times New Roman" w:hAnsi="Times New Roman" w:cs="Times New Roman"/>
          <w:sz w:val="24"/>
          <w:szCs w:val="24"/>
          <w:lang w:eastAsia="sk-SK"/>
        </w:rPr>
        <w:t>om</w:t>
      </w:r>
      <w:r w:rsidRPr="00220DEB">
        <w:rPr>
          <w:rFonts w:ascii="Times New Roman" w:eastAsia="Times New Roman" w:hAnsi="Times New Roman" w:cs="Times New Roman"/>
          <w:sz w:val="24"/>
          <w:szCs w:val="24"/>
          <w:lang w:eastAsia="sk-SK"/>
        </w:rPr>
        <w:t xml:space="preserve"> zabezpečovac</w:t>
      </w:r>
      <w:r>
        <w:rPr>
          <w:rFonts w:ascii="Times New Roman" w:eastAsia="Times New Roman" w:hAnsi="Times New Roman" w:cs="Times New Roman"/>
          <w:sz w:val="24"/>
          <w:szCs w:val="24"/>
          <w:lang w:eastAsia="sk-SK"/>
        </w:rPr>
        <w:t>om</w:t>
      </w:r>
      <w:r w:rsidRPr="00220DEB">
        <w:rPr>
          <w:rFonts w:ascii="Times New Roman" w:eastAsia="Times New Roman" w:hAnsi="Times New Roman" w:cs="Times New Roman"/>
          <w:sz w:val="24"/>
          <w:szCs w:val="24"/>
          <w:lang w:eastAsia="sk-SK"/>
        </w:rPr>
        <w:t xml:space="preserve"> zariaden</w:t>
      </w:r>
      <w:r>
        <w:rPr>
          <w:rFonts w:ascii="Times New Roman" w:eastAsia="Times New Roman" w:hAnsi="Times New Roman" w:cs="Times New Roman"/>
          <w:sz w:val="24"/>
          <w:szCs w:val="24"/>
          <w:lang w:eastAsia="sk-SK"/>
        </w:rPr>
        <w:t xml:space="preserve">í, ale aj vtedy, ak </w:t>
      </w:r>
      <w:r w:rsidRPr="00220DEB">
        <w:rPr>
          <w:rFonts w:ascii="Times New Roman" w:eastAsia="Times New Roman" w:hAnsi="Times New Roman" w:cs="Times New Roman"/>
          <w:sz w:val="24"/>
          <w:szCs w:val="24"/>
          <w:lang w:eastAsia="sk-SK"/>
        </w:rPr>
        <w:t xml:space="preserve">svieti signál červenej </w:t>
      </w:r>
      <w:r w:rsidRPr="00953478">
        <w:rPr>
          <w:rFonts w:ascii="Times New Roman" w:eastAsia="Times New Roman" w:hAnsi="Times New Roman" w:cs="Times New Roman"/>
          <w:sz w:val="24"/>
          <w:szCs w:val="24"/>
          <w:lang w:eastAsia="sk-SK"/>
        </w:rPr>
        <w:t>farby „Stoj!</w:t>
      </w:r>
      <w:r>
        <w:rPr>
          <w:rFonts w:ascii="Times New Roman" w:eastAsia="Times New Roman" w:hAnsi="Times New Roman" w:cs="Times New Roman"/>
          <w:sz w:val="24"/>
          <w:szCs w:val="24"/>
          <w:lang w:eastAsia="sk-SK"/>
        </w:rPr>
        <w:t>“</w:t>
      </w:r>
      <w:r w:rsidRPr="00953478">
        <w:rPr>
          <w:rFonts w:ascii="Times New Roman" w:eastAsia="Times New Roman" w:hAnsi="Times New Roman" w:cs="Times New Roman"/>
          <w:sz w:val="24"/>
          <w:szCs w:val="24"/>
          <w:lang w:eastAsia="sk-SK"/>
        </w:rPr>
        <w:t>.</w:t>
      </w:r>
    </w:p>
    <w:p w14:paraId="3B045D5B" w14:textId="77777777" w:rsidR="00304A21" w:rsidRPr="00953478"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317E4BE5" w14:textId="77777777" w:rsidR="00304A21" w:rsidRPr="00953478"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953478">
        <w:rPr>
          <w:rFonts w:ascii="Times New Roman" w:eastAsia="Times New Roman" w:hAnsi="Times New Roman" w:cs="Times New Roman"/>
          <w:b/>
          <w:bCs/>
          <w:sz w:val="24"/>
          <w:szCs w:val="24"/>
          <w:lang w:eastAsia="sk-SK"/>
        </w:rPr>
        <w:t>K bodu 43 (§ 35 ods. 3)</w:t>
      </w:r>
    </w:p>
    <w:p w14:paraId="55324FE1" w14:textId="77777777" w:rsidR="00304A21" w:rsidRPr="00953478" w:rsidRDefault="00304A21" w:rsidP="00304A21">
      <w:pPr>
        <w:spacing w:after="0" w:line="240" w:lineRule="auto"/>
        <w:ind w:firstLine="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Navrhuje sa celkovo prepracovať pravidlo o predchádzaní na diaľnici. V súčasnosti platný plošný zákaz predchádzania na diaľnici pre nákladné vozidlá s celkovou hmotnosťou nad 7,5 t je značne atypický, bol zavedený v roku 2009 a vychádzal z vtedajšieho stavu cestnej (diaľničnej) siete a vtedajšieho technického stavu nákladných vozidiel. P</w:t>
      </w:r>
      <w:r w:rsidRPr="00953478">
        <w:rPr>
          <w:rFonts w:ascii="Times New Roman" w:eastAsia="Times New Roman" w:hAnsi="Times New Roman" w:cs="Times New Roman"/>
          <w:sz w:val="24"/>
          <w:szCs w:val="24"/>
          <w:lang w:eastAsia="sk-SK"/>
        </w:rPr>
        <w:t xml:space="preserve">o vzore z iných štátov </w:t>
      </w:r>
      <w:r>
        <w:rPr>
          <w:rFonts w:ascii="Times New Roman" w:eastAsia="Times New Roman" w:hAnsi="Times New Roman" w:cs="Times New Roman"/>
          <w:sz w:val="24"/>
          <w:szCs w:val="24"/>
          <w:lang w:eastAsia="sk-SK"/>
        </w:rPr>
        <w:t xml:space="preserve">sa </w:t>
      </w:r>
      <w:r w:rsidRPr="00953478">
        <w:rPr>
          <w:rFonts w:ascii="Times New Roman" w:eastAsia="Times New Roman" w:hAnsi="Times New Roman" w:cs="Times New Roman"/>
          <w:sz w:val="24"/>
          <w:szCs w:val="24"/>
          <w:lang w:eastAsia="sk-SK"/>
        </w:rPr>
        <w:t>predchádzani</w:t>
      </w:r>
      <w:r>
        <w:rPr>
          <w:rFonts w:ascii="Times New Roman" w:eastAsia="Times New Roman" w:hAnsi="Times New Roman" w:cs="Times New Roman"/>
          <w:sz w:val="24"/>
          <w:szCs w:val="24"/>
          <w:lang w:eastAsia="sk-SK"/>
        </w:rPr>
        <w:t>e</w:t>
      </w:r>
      <w:r w:rsidRPr="00953478">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ťažkými vozidlami </w:t>
      </w:r>
      <w:r w:rsidRPr="00953478">
        <w:rPr>
          <w:rFonts w:ascii="Times New Roman" w:eastAsia="Times New Roman" w:hAnsi="Times New Roman" w:cs="Times New Roman"/>
          <w:sz w:val="24"/>
          <w:szCs w:val="24"/>
          <w:lang w:eastAsia="sk-SK"/>
        </w:rPr>
        <w:t>na diaľnici</w:t>
      </w:r>
      <w:r>
        <w:rPr>
          <w:rFonts w:ascii="Times New Roman" w:eastAsia="Times New Roman" w:hAnsi="Times New Roman" w:cs="Times New Roman"/>
          <w:sz w:val="24"/>
          <w:szCs w:val="24"/>
          <w:lang w:eastAsia="sk-SK"/>
        </w:rPr>
        <w:t xml:space="preserve"> upravuje</w:t>
      </w:r>
      <w:r w:rsidRPr="00953478">
        <w:rPr>
          <w:rFonts w:ascii="Times New Roman" w:eastAsia="Times New Roman" w:hAnsi="Times New Roman" w:cs="Times New Roman"/>
          <w:sz w:val="24"/>
          <w:szCs w:val="24"/>
          <w:lang w:eastAsia="sk-SK"/>
        </w:rPr>
        <w:t xml:space="preserve"> tak, aby v prípade vhodných podmienok (t. j. výrazne vyššieho rozdielu medzi predchádzaným a predchádzajúcim vozidlom) bolo možné  tento </w:t>
      </w:r>
      <w:r>
        <w:rPr>
          <w:rFonts w:ascii="Times New Roman" w:eastAsia="Times New Roman" w:hAnsi="Times New Roman" w:cs="Times New Roman"/>
          <w:sz w:val="24"/>
          <w:szCs w:val="24"/>
          <w:lang w:eastAsia="sk-SK"/>
        </w:rPr>
        <w:t>manéver</w:t>
      </w:r>
      <w:r w:rsidRPr="00953478">
        <w:rPr>
          <w:rFonts w:ascii="Times New Roman" w:eastAsia="Times New Roman" w:hAnsi="Times New Roman" w:cs="Times New Roman"/>
          <w:sz w:val="24"/>
          <w:szCs w:val="24"/>
          <w:lang w:eastAsia="sk-SK"/>
        </w:rPr>
        <w:t xml:space="preserve"> vykonať za predpokladu, že na danom úseku </w:t>
      </w:r>
      <w:r>
        <w:rPr>
          <w:rFonts w:ascii="Times New Roman" w:eastAsia="Times New Roman" w:hAnsi="Times New Roman" w:cs="Times New Roman"/>
          <w:sz w:val="24"/>
          <w:szCs w:val="24"/>
          <w:lang w:eastAsia="sk-SK"/>
        </w:rPr>
        <w:t xml:space="preserve">diaľnice </w:t>
      </w:r>
      <w:r w:rsidRPr="00953478">
        <w:rPr>
          <w:rFonts w:ascii="Times New Roman" w:eastAsia="Times New Roman" w:hAnsi="Times New Roman" w:cs="Times New Roman"/>
          <w:sz w:val="24"/>
          <w:szCs w:val="24"/>
          <w:lang w:eastAsia="sk-SK"/>
        </w:rPr>
        <w:t>nebude zakázaný dopravnou značkou.</w:t>
      </w:r>
      <w:r>
        <w:rPr>
          <w:rFonts w:ascii="Times New Roman" w:eastAsia="Times New Roman" w:hAnsi="Times New Roman" w:cs="Times New Roman"/>
          <w:sz w:val="24"/>
          <w:szCs w:val="24"/>
          <w:lang w:eastAsia="sk-SK"/>
        </w:rPr>
        <w:t xml:space="preserve"> Taktiež sa toto obmedzenie nebude týkať len nákladných vozidiel s celkovou hmotnosťou nad 7,5 t, ale všetkých vozidiel, ktoré nesmú na diaľnici jazdiť najvyššou dovolenou rýchlosťou 130 km/h, keďže aj pri nich je parameter dostatočného rozdielu v rýchlostiach podstatný. Uvedené znamená, že z dôvodu plynulosti cestnej premávky bude možné zákaz predchádzania prispôsobovať dopravným značením lokálnym podmienkam (napr. intenzita premávky, počet jazdných pruhov v jednom smere jazdy, čas).</w:t>
      </w:r>
    </w:p>
    <w:p w14:paraId="062F53B7" w14:textId="77777777" w:rsidR="00304A21" w:rsidRPr="00953478" w:rsidRDefault="00304A21" w:rsidP="00304A21">
      <w:pPr>
        <w:spacing w:after="0" w:line="240" w:lineRule="auto"/>
        <w:ind w:firstLine="426"/>
        <w:jc w:val="both"/>
        <w:rPr>
          <w:rFonts w:ascii="Times New Roman" w:eastAsia="Times New Roman" w:hAnsi="Times New Roman" w:cs="Times New Roman"/>
          <w:sz w:val="24"/>
          <w:szCs w:val="24"/>
          <w:lang w:eastAsia="sk-SK"/>
        </w:rPr>
      </w:pPr>
    </w:p>
    <w:p w14:paraId="60AB5950" w14:textId="77777777" w:rsidR="00304A21" w:rsidRPr="0024100A"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24100A">
        <w:rPr>
          <w:rFonts w:ascii="Times New Roman" w:eastAsia="Times New Roman" w:hAnsi="Times New Roman" w:cs="Times New Roman"/>
          <w:b/>
          <w:bCs/>
          <w:sz w:val="24"/>
          <w:szCs w:val="24"/>
          <w:lang w:eastAsia="sk-SK"/>
        </w:rPr>
        <w:t>K bodom 4</w:t>
      </w:r>
      <w:r>
        <w:rPr>
          <w:rFonts w:ascii="Times New Roman" w:eastAsia="Times New Roman" w:hAnsi="Times New Roman" w:cs="Times New Roman"/>
          <w:b/>
          <w:bCs/>
          <w:sz w:val="24"/>
          <w:szCs w:val="24"/>
          <w:lang w:eastAsia="sk-SK"/>
        </w:rPr>
        <w:t>5</w:t>
      </w:r>
      <w:r w:rsidRPr="0024100A">
        <w:rPr>
          <w:rFonts w:ascii="Times New Roman" w:eastAsia="Times New Roman" w:hAnsi="Times New Roman" w:cs="Times New Roman"/>
          <w:b/>
          <w:bCs/>
          <w:sz w:val="24"/>
          <w:szCs w:val="24"/>
          <w:lang w:eastAsia="sk-SK"/>
        </w:rPr>
        <w:t xml:space="preserve"> a 4</w:t>
      </w:r>
      <w:r>
        <w:rPr>
          <w:rFonts w:ascii="Times New Roman" w:eastAsia="Times New Roman" w:hAnsi="Times New Roman" w:cs="Times New Roman"/>
          <w:b/>
          <w:bCs/>
          <w:sz w:val="24"/>
          <w:szCs w:val="24"/>
          <w:lang w:eastAsia="sk-SK"/>
        </w:rPr>
        <w:t>6</w:t>
      </w:r>
      <w:r w:rsidRPr="0024100A">
        <w:rPr>
          <w:rFonts w:ascii="Times New Roman" w:eastAsia="Times New Roman" w:hAnsi="Times New Roman" w:cs="Times New Roman"/>
          <w:b/>
          <w:bCs/>
          <w:sz w:val="24"/>
          <w:szCs w:val="24"/>
          <w:lang w:eastAsia="sk-SK"/>
        </w:rPr>
        <w:t xml:space="preserve"> (§ 39 ods. 1)</w:t>
      </w:r>
    </w:p>
    <w:p w14:paraId="288E36FE" w14:textId="77777777" w:rsidR="00304A21" w:rsidRPr="00DD1A45"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24100A">
        <w:rPr>
          <w:rFonts w:ascii="Times New Roman" w:eastAsia="Times New Roman" w:hAnsi="Times New Roman" w:cs="Times New Roman"/>
          <w:sz w:val="24"/>
          <w:szCs w:val="24"/>
          <w:lang w:eastAsia="sk-SK"/>
        </w:rPr>
        <w:t>V dňoch pracovného pokoja, nedeľu a sobotu počas letných prázdnin platí pre ťažkú nákladnú dopravu (vozidlá nad 7,5 t a vozidlá nad 3,5 t s prípojným vozidlom) zákaz jazdy na diaľniciach, cestách pre motorové vozidlá a cestách I. triedy.  Zákaz platí v čase 7:00 – 19:00,</w:t>
      </w:r>
      <w:r>
        <w:rPr>
          <w:rFonts w:ascii="Times New Roman" w:eastAsia="Times New Roman" w:hAnsi="Times New Roman" w:cs="Times New Roman"/>
          <w:sz w:val="24"/>
          <w:szCs w:val="24"/>
          <w:lang w:eastAsia="sk-SK"/>
        </w:rPr>
        <w:t xml:space="preserve"> ak ide o</w:t>
      </w:r>
      <w:r w:rsidRPr="00DD1A45">
        <w:rPr>
          <w:rFonts w:ascii="Times New Roman" w:eastAsia="Times New Roman" w:hAnsi="Times New Roman" w:cs="Times New Roman"/>
          <w:sz w:val="24"/>
          <w:szCs w:val="24"/>
          <w:lang w:eastAsia="sk-SK"/>
        </w:rPr>
        <w:t xml:space="preserve"> prvý deň pracovného pokoja</w:t>
      </w:r>
      <w:r>
        <w:rPr>
          <w:rFonts w:ascii="Times New Roman" w:eastAsia="Times New Roman" w:hAnsi="Times New Roman" w:cs="Times New Roman"/>
          <w:sz w:val="24"/>
          <w:szCs w:val="24"/>
          <w:lang w:eastAsia="sk-SK"/>
        </w:rPr>
        <w:t xml:space="preserve">, </w:t>
      </w:r>
      <w:r w:rsidRPr="00DD1A45">
        <w:rPr>
          <w:rFonts w:ascii="Times New Roman" w:eastAsia="Times New Roman" w:hAnsi="Times New Roman" w:cs="Times New Roman"/>
          <w:sz w:val="24"/>
          <w:szCs w:val="24"/>
          <w:lang w:eastAsia="sk-SK"/>
        </w:rPr>
        <w:t>v sobotu, ak táto nasleduje po pracovnom dni v období od 1. júla do 31. augusta</w:t>
      </w:r>
      <w:r>
        <w:rPr>
          <w:rFonts w:ascii="Times New Roman" w:eastAsia="Times New Roman" w:hAnsi="Times New Roman" w:cs="Times New Roman"/>
          <w:sz w:val="24"/>
          <w:szCs w:val="24"/>
          <w:lang w:eastAsia="sk-SK"/>
        </w:rPr>
        <w:t>, a a</w:t>
      </w:r>
      <w:r w:rsidRPr="00DD1A45">
        <w:rPr>
          <w:rFonts w:ascii="Times New Roman" w:eastAsia="Times New Roman" w:hAnsi="Times New Roman" w:cs="Times New Roman"/>
          <w:sz w:val="24"/>
          <w:szCs w:val="24"/>
          <w:lang w:eastAsia="sk-SK"/>
        </w:rPr>
        <w:t>k ide o jeden deň pracovného pokoja, ktorý nasleduje po pracovnom dni</w:t>
      </w:r>
      <w:r>
        <w:rPr>
          <w:rFonts w:ascii="Times New Roman" w:eastAsia="Times New Roman" w:hAnsi="Times New Roman" w:cs="Times New Roman"/>
          <w:sz w:val="24"/>
          <w:szCs w:val="24"/>
          <w:lang w:eastAsia="sk-SK"/>
        </w:rPr>
        <w:t>. V</w:t>
      </w:r>
      <w:r w:rsidRPr="00DD1A45">
        <w:rPr>
          <w:rFonts w:ascii="Times New Roman" w:eastAsia="Times New Roman" w:hAnsi="Times New Roman" w:cs="Times New Roman"/>
          <w:sz w:val="24"/>
          <w:szCs w:val="24"/>
          <w:lang w:eastAsia="sk-SK"/>
        </w:rPr>
        <w:t xml:space="preserve"> nedeľu a v posledný deň pracovného pokoja </w:t>
      </w:r>
      <w:r>
        <w:rPr>
          <w:rFonts w:ascii="Times New Roman" w:eastAsia="Times New Roman" w:hAnsi="Times New Roman" w:cs="Times New Roman"/>
          <w:sz w:val="24"/>
          <w:szCs w:val="24"/>
          <w:lang w:eastAsia="sk-SK"/>
        </w:rPr>
        <w:t xml:space="preserve">zákaz platí v čase 00:00 – 22:00. </w:t>
      </w:r>
    </w:p>
    <w:p w14:paraId="72E07B72"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Zákaz začínajúci v 7:00 sa posúva na 9:00 a zákaz začínajúci o polnoci sa posúva na 6:00, teda v závislosti od toho, o aký deň ide, bude zákaz platiť len 10 h denne alebo len 16 h denne. Tým </w:t>
      </w:r>
      <w:r w:rsidRPr="004C6ABA">
        <w:rPr>
          <w:rFonts w:ascii="Times New Roman" w:eastAsia="Times New Roman" w:hAnsi="Times New Roman" w:cs="Times New Roman"/>
          <w:sz w:val="24"/>
          <w:szCs w:val="24"/>
          <w:lang w:eastAsia="sk-SK"/>
        </w:rPr>
        <w:t>sa vytvorí dostatočný časový rámec na dojazd nákladných vozidiel do miesta určenia, resp. sa umožní jazda nákladným vozidlám, ktoré prepravujú tovar</w:t>
      </w:r>
      <w:r>
        <w:rPr>
          <w:rFonts w:ascii="Times New Roman" w:eastAsia="Times New Roman" w:hAnsi="Times New Roman" w:cs="Times New Roman"/>
          <w:sz w:val="24"/>
          <w:szCs w:val="24"/>
          <w:lang w:eastAsia="sk-SK"/>
        </w:rPr>
        <w:t>,</w:t>
      </w:r>
      <w:r w:rsidRPr="004C6ABA">
        <w:rPr>
          <w:rFonts w:ascii="Times New Roman" w:eastAsia="Times New Roman" w:hAnsi="Times New Roman" w:cs="Times New Roman"/>
          <w:sz w:val="24"/>
          <w:szCs w:val="24"/>
          <w:lang w:eastAsia="sk-SK"/>
        </w:rPr>
        <w:t xml:space="preserve"> ktorého preprava neznesie odklad z dôvodu možného narušenia výrobného procesu alebo skazy tovaru bez nutnosti požadovania výnimky zo zákazu jázd.</w:t>
      </w:r>
    </w:p>
    <w:p w14:paraId="28ECC811" w14:textId="77777777" w:rsidR="00304A21" w:rsidRPr="004D0FBA" w:rsidRDefault="00304A21" w:rsidP="00304A21">
      <w:pPr>
        <w:spacing w:after="0" w:line="240" w:lineRule="auto"/>
        <w:contextualSpacing/>
        <w:jc w:val="both"/>
        <w:rPr>
          <w:rFonts w:ascii="Times New Roman" w:eastAsia="Times New Roman" w:hAnsi="Times New Roman" w:cs="Times New Roman"/>
          <w:bCs/>
          <w:sz w:val="24"/>
          <w:szCs w:val="24"/>
          <w:lang w:eastAsia="sk-SK"/>
        </w:rPr>
      </w:pPr>
    </w:p>
    <w:p w14:paraId="1EC3ED33" w14:textId="77777777" w:rsidR="00304A21" w:rsidRPr="00E25245"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E25245">
        <w:rPr>
          <w:rFonts w:ascii="Times New Roman" w:eastAsia="Times New Roman" w:hAnsi="Times New Roman" w:cs="Times New Roman"/>
          <w:b/>
          <w:bCs/>
          <w:sz w:val="24"/>
          <w:szCs w:val="24"/>
          <w:lang w:eastAsia="sk-SK"/>
        </w:rPr>
        <w:t>K bodom 47 až 50 (§ 39 ods. 3)</w:t>
      </w:r>
    </w:p>
    <w:p w14:paraId="5D6F79C5" w14:textId="77777777" w:rsidR="00304A21"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E25245">
        <w:rPr>
          <w:rFonts w:ascii="Times New Roman" w:eastAsia="Times New Roman" w:hAnsi="Times New Roman" w:cs="Times New Roman"/>
          <w:sz w:val="24"/>
          <w:szCs w:val="24"/>
          <w:lang w:eastAsia="sk-SK"/>
        </w:rPr>
        <w:t>Na základe poznatkov z aplikačnej praxe pri vydávaní výnimiek zo zákazu jazdy sa rozširuje okruh nákladných vozidiel, na ktorých sa tento zákaz nemá vzťahovať automaticky,</w:t>
      </w:r>
      <w:r>
        <w:rPr>
          <w:rFonts w:ascii="Times New Roman" w:eastAsia="Times New Roman" w:hAnsi="Times New Roman" w:cs="Times New Roman"/>
          <w:sz w:val="24"/>
          <w:szCs w:val="24"/>
          <w:lang w:eastAsia="sk-SK"/>
        </w:rPr>
        <w:t xml:space="preserve"> priamo na základe zákona. Snahou je odbremeniť štátne orgány aj podnikateľské subjekty od nadbytočnej administratívnej záťaže v prípadoch, kedy je nepochybný spoločenský záujem na umožnení týchto jázd.</w:t>
      </w:r>
    </w:p>
    <w:p w14:paraId="189F55E8" w14:textId="77777777" w:rsidR="00304A21" w:rsidRPr="00FA7709" w:rsidRDefault="00304A21" w:rsidP="00304A21">
      <w:pPr>
        <w:spacing w:after="0" w:line="240" w:lineRule="auto"/>
        <w:ind w:firstLine="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Vzhľadom na uvedené sa preto umožňuje jazda pre </w:t>
      </w:r>
      <w:r w:rsidRPr="00FA7709">
        <w:rPr>
          <w:rFonts w:ascii="Times New Roman" w:eastAsia="Times New Roman" w:hAnsi="Times New Roman" w:cs="Times New Roman"/>
          <w:sz w:val="24"/>
          <w:szCs w:val="24"/>
          <w:lang w:eastAsia="sk-SK"/>
        </w:rPr>
        <w:t>vozidlá použité pri výkone činnosti spojenej s údržbou, opravami a výstavbou železničnej infraštruktúry</w:t>
      </w:r>
      <w:r>
        <w:rPr>
          <w:rFonts w:ascii="Times New Roman" w:eastAsia="Times New Roman" w:hAnsi="Times New Roman" w:cs="Times New Roman"/>
          <w:sz w:val="24"/>
          <w:szCs w:val="24"/>
          <w:lang w:eastAsia="sk-SK"/>
        </w:rPr>
        <w:t xml:space="preserve"> (t. j. nielen pri údržbe, oprave a výstavbe ciest ako je tomu v súčasnosti), </w:t>
      </w:r>
      <w:r w:rsidRPr="00FA7709">
        <w:rPr>
          <w:rFonts w:ascii="Times New Roman" w:eastAsia="Times New Roman" w:hAnsi="Times New Roman" w:cs="Times New Roman"/>
          <w:sz w:val="24"/>
          <w:szCs w:val="24"/>
          <w:lang w:eastAsia="sk-SK"/>
        </w:rPr>
        <w:t>vozidlá použité na prepravu poľnohospodárskych produktov alebo kadáverov</w:t>
      </w:r>
      <w:r>
        <w:rPr>
          <w:rFonts w:ascii="Times New Roman" w:eastAsia="Times New Roman" w:hAnsi="Times New Roman" w:cs="Times New Roman"/>
          <w:sz w:val="24"/>
          <w:szCs w:val="24"/>
          <w:lang w:eastAsia="sk-SK"/>
        </w:rPr>
        <w:t xml:space="preserve"> (t. j. nielen pri preprave potravín alebo živých zvierat) a </w:t>
      </w:r>
      <w:r w:rsidRPr="00FA7709">
        <w:rPr>
          <w:rFonts w:ascii="Times New Roman" w:eastAsia="Times New Roman" w:hAnsi="Times New Roman" w:cs="Times New Roman"/>
          <w:sz w:val="24"/>
          <w:szCs w:val="24"/>
          <w:lang w:eastAsia="sk-SK"/>
        </w:rPr>
        <w:t xml:space="preserve">vozidlá použité na pravidelný odvoz </w:t>
      </w:r>
      <w:r>
        <w:rPr>
          <w:rFonts w:ascii="Times New Roman" w:eastAsia="Times New Roman" w:hAnsi="Times New Roman" w:cs="Times New Roman"/>
          <w:sz w:val="24"/>
          <w:szCs w:val="24"/>
          <w:lang w:eastAsia="sk-SK"/>
        </w:rPr>
        <w:t>komunálneho odpadu z domácností.</w:t>
      </w:r>
    </w:p>
    <w:p w14:paraId="33AF68DE" w14:textId="77777777" w:rsidR="00304A21"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4C6ABA">
        <w:rPr>
          <w:rFonts w:ascii="Times New Roman" w:eastAsia="Times New Roman" w:hAnsi="Times New Roman" w:cs="Times New Roman"/>
          <w:sz w:val="24"/>
          <w:szCs w:val="24"/>
          <w:lang w:eastAsia="sk-SK"/>
        </w:rPr>
        <w:lastRenderedPageBreak/>
        <w:t xml:space="preserve">Množstvo firiem vykonávajúcich medzinárodnú prepravu musí v súčasnom stave legislatívy požadovať udelenie výnimky zo zákazu jázd, čo vytvára nadbytočnú byrokratickú záťaž. Vzhľadom na to, že mnoho výrobných podnikov s nepretržitou prevádzkou </w:t>
      </w:r>
      <w:r>
        <w:rPr>
          <w:rFonts w:ascii="Times New Roman" w:eastAsia="Times New Roman" w:hAnsi="Times New Roman" w:cs="Times New Roman"/>
          <w:sz w:val="24"/>
          <w:szCs w:val="24"/>
          <w:lang w:eastAsia="sk-SK"/>
        </w:rPr>
        <w:t xml:space="preserve">disponuje len </w:t>
      </w:r>
      <w:r w:rsidRPr="004C6ABA">
        <w:rPr>
          <w:rFonts w:ascii="Times New Roman" w:eastAsia="Times New Roman" w:hAnsi="Times New Roman" w:cs="Times New Roman"/>
          <w:sz w:val="24"/>
          <w:szCs w:val="24"/>
          <w:lang w:eastAsia="sk-SK"/>
        </w:rPr>
        <w:t>minimálnymi skladovými zásobami</w:t>
      </w:r>
      <w:r>
        <w:rPr>
          <w:rFonts w:ascii="Times New Roman" w:eastAsia="Times New Roman" w:hAnsi="Times New Roman" w:cs="Times New Roman"/>
          <w:sz w:val="24"/>
          <w:szCs w:val="24"/>
          <w:lang w:eastAsia="sk-SK"/>
        </w:rPr>
        <w:t xml:space="preserve"> (fungujú v režime just-in-time)</w:t>
      </w:r>
      <w:r w:rsidRPr="004C6ABA">
        <w:rPr>
          <w:rFonts w:ascii="Times New Roman" w:eastAsia="Times New Roman" w:hAnsi="Times New Roman" w:cs="Times New Roman"/>
          <w:sz w:val="24"/>
          <w:szCs w:val="24"/>
          <w:lang w:eastAsia="sk-SK"/>
        </w:rPr>
        <w:t>, je potrebné zabezpečiť stály príjem a vývoz výrobkov</w:t>
      </w:r>
      <w:r>
        <w:rPr>
          <w:rFonts w:ascii="Times New Roman" w:eastAsia="Times New Roman" w:hAnsi="Times New Roman" w:cs="Times New Roman"/>
          <w:sz w:val="24"/>
          <w:szCs w:val="24"/>
          <w:lang w:eastAsia="sk-SK"/>
        </w:rPr>
        <w:t xml:space="preserve"> na </w:t>
      </w:r>
      <w:r w:rsidRPr="004C6ABA">
        <w:rPr>
          <w:rFonts w:ascii="Times New Roman" w:eastAsia="Times New Roman" w:hAnsi="Times New Roman" w:cs="Times New Roman"/>
          <w:sz w:val="24"/>
          <w:szCs w:val="24"/>
          <w:lang w:eastAsia="sk-SK"/>
        </w:rPr>
        <w:t xml:space="preserve">ďalšie spracovanie. </w:t>
      </w:r>
      <w:r>
        <w:rPr>
          <w:rFonts w:ascii="Times New Roman" w:eastAsia="Times New Roman" w:hAnsi="Times New Roman" w:cs="Times New Roman"/>
          <w:sz w:val="24"/>
          <w:szCs w:val="24"/>
          <w:lang w:eastAsia="sk-SK"/>
        </w:rPr>
        <w:t xml:space="preserve">Dopĺňa sa preto možnosť jazdiť pre </w:t>
      </w:r>
      <w:r w:rsidRPr="00FA7709">
        <w:rPr>
          <w:rFonts w:ascii="Times New Roman" w:eastAsia="Times New Roman" w:hAnsi="Times New Roman" w:cs="Times New Roman"/>
          <w:sz w:val="24"/>
          <w:szCs w:val="24"/>
          <w:lang w:eastAsia="sk-SK"/>
        </w:rPr>
        <w:t>vozidlá použité na zásobovanie výrobných podnikov s nepretržitou prevádzkou na území Slovenskej republiky, ak je miesto nakládky alebo vykládky na území Slovenskej republiky</w:t>
      </w:r>
      <w:r>
        <w:rPr>
          <w:rFonts w:ascii="Times New Roman" w:eastAsia="Times New Roman" w:hAnsi="Times New Roman" w:cs="Times New Roman"/>
          <w:sz w:val="24"/>
          <w:szCs w:val="24"/>
          <w:lang w:eastAsia="sk-SK"/>
        </w:rPr>
        <w:t xml:space="preserve"> (čo je podmienka, ktorá naďalej znemožňuje medzinárodný tranzit cez územie Slovenska počas nedelí a sviatkov).</w:t>
      </w:r>
    </w:p>
    <w:p w14:paraId="6B56E057" w14:textId="77777777" w:rsidR="00304A21"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4C6ABA">
        <w:rPr>
          <w:rFonts w:ascii="Times New Roman" w:eastAsia="Times New Roman" w:hAnsi="Times New Roman" w:cs="Times New Roman"/>
          <w:sz w:val="24"/>
          <w:szCs w:val="24"/>
          <w:lang w:eastAsia="sk-SK"/>
        </w:rPr>
        <w:t>Zároveň sa dopĺňa</w:t>
      </w:r>
      <w:r>
        <w:rPr>
          <w:rFonts w:ascii="Times New Roman" w:eastAsia="Times New Roman" w:hAnsi="Times New Roman" w:cs="Times New Roman"/>
          <w:sz w:val="24"/>
          <w:szCs w:val="24"/>
          <w:lang w:eastAsia="sk-SK"/>
        </w:rPr>
        <w:t xml:space="preserve"> výnimka</w:t>
      </w:r>
      <w:r w:rsidRPr="004C6ABA">
        <w:rPr>
          <w:rFonts w:ascii="Times New Roman" w:eastAsia="Times New Roman" w:hAnsi="Times New Roman" w:cs="Times New Roman"/>
          <w:sz w:val="24"/>
          <w:szCs w:val="24"/>
          <w:lang w:eastAsia="sk-SK"/>
        </w:rPr>
        <w:t xml:space="preserve"> zo zákazu jazdy aj pre vozidlá autoškôl počas vykonávania </w:t>
      </w:r>
      <w:r>
        <w:rPr>
          <w:rFonts w:ascii="Times New Roman" w:eastAsia="Times New Roman" w:hAnsi="Times New Roman" w:cs="Times New Roman"/>
          <w:sz w:val="24"/>
          <w:szCs w:val="24"/>
          <w:lang w:eastAsia="sk-SK"/>
        </w:rPr>
        <w:t xml:space="preserve">vodičského kurzu </w:t>
      </w:r>
      <w:r w:rsidRPr="004C6ABA">
        <w:rPr>
          <w:rFonts w:ascii="Times New Roman" w:eastAsia="Times New Roman" w:hAnsi="Times New Roman" w:cs="Times New Roman"/>
          <w:sz w:val="24"/>
          <w:szCs w:val="24"/>
          <w:lang w:eastAsia="sk-SK"/>
        </w:rPr>
        <w:t>a pre vozidlá školiacich stredísk</w:t>
      </w:r>
      <w:r>
        <w:rPr>
          <w:rFonts w:ascii="Times New Roman" w:eastAsia="Times New Roman" w:hAnsi="Times New Roman" w:cs="Times New Roman"/>
          <w:sz w:val="24"/>
          <w:szCs w:val="24"/>
          <w:lang w:eastAsia="sk-SK"/>
        </w:rPr>
        <w:t xml:space="preserve"> počas</w:t>
      </w:r>
      <w:r w:rsidRPr="004C6ABA">
        <w:rPr>
          <w:rFonts w:ascii="Times New Roman" w:eastAsia="Times New Roman" w:hAnsi="Times New Roman" w:cs="Times New Roman"/>
          <w:sz w:val="24"/>
          <w:szCs w:val="24"/>
          <w:lang w:eastAsia="sk-SK"/>
        </w:rPr>
        <w:t xml:space="preserve"> vykonávanie kurzov základnej kvalifikácie alebo pravidelného výcviku.</w:t>
      </w:r>
    </w:p>
    <w:p w14:paraId="7EE965AF" w14:textId="77777777" w:rsidR="00304A21" w:rsidRPr="004C6ABA" w:rsidRDefault="00304A21" w:rsidP="00304A21">
      <w:pPr>
        <w:tabs>
          <w:tab w:val="left" w:pos="3544"/>
        </w:tabs>
        <w:spacing w:after="0" w:line="240" w:lineRule="auto"/>
        <w:ind w:firstLine="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Dôležitou výnimkou je aj umožnenie dojazdu vozidiel do cieľa svojej jazdy na území Slovenskej republiky, čo pre vodičov bude znamenať vždy istotu dokončenia svojej jazdy, bez čakania na všeobecnú výnimku, ktorú povoľuje Ministerstvo vnútra SR.</w:t>
      </w:r>
    </w:p>
    <w:p w14:paraId="5AEEE2FC" w14:textId="77777777" w:rsidR="00304A21" w:rsidRDefault="00304A21" w:rsidP="00304A21">
      <w:pPr>
        <w:spacing w:after="0" w:line="240" w:lineRule="auto"/>
        <w:jc w:val="both"/>
        <w:rPr>
          <w:rFonts w:ascii="Times New Roman" w:eastAsia="Times New Roman" w:hAnsi="Times New Roman" w:cs="Times New Roman"/>
          <w:b/>
          <w:bCs/>
          <w:sz w:val="24"/>
          <w:szCs w:val="24"/>
          <w:lang w:eastAsia="sk-SK"/>
        </w:rPr>
      </w:pPr>
    </w:p>
    <w:p w14:paraId="1986B37E" w14:textId="77777777" w:rsidR="00304A21" w:rsidRPr="00A97F7C" w:rsidRDefault="00304A21" w:rsidP="00304A21">
      <w:pPr>
        <w:spacing w:after="0" w:line="240" w:lineRule="auto"/>
        <w:jc w:val="both"/>
        <w:rPr>
          <w:rFonts w:ascii="Times New Roman" w:eastAsia="Times New Roman" w:hAnsi="Times New Roman" w:cs="Times New Roman"/>
          <w:b/>
          <w:bCs/>
          <w:sz w:val="24"/>
          <w:szCs w:val="24"/>
          <w:lang w:eastAsia="sk-SK"/>
        </w:rPr>
      </w:pPr>
      <w:r w:rsidRPr="00A97F7C">
        <w:rPr>
          <w:rFonts w:ascii="Times New Roman" w:eastAsia="Times New Roman" w:hAnsi="Times New Roman" w:cs="Times New Roman"/>
          <w:b/>
          <w:bCs/>
          <w:sz w:val="24"/>
          <w:szCs w:val="24"/>
          <w:lang w:eastAsia="sk-SK"/>
        </w:rPr>
        <w:t>K bodom 51 až 53 (§ 39 ods. 4)</w:t>
      </w:r>
    </w:p>
    <w:p w14:paraId="5FA0A95C" w14:textId="77777777" w:rsidR="00304A21" w:rsidRPr="00A97F7C" w:rsidRDefault="00304A21" w:rsidP="00304A21">
      <w:pPr>
        <w:tabs>
          <w:tab w:val="left" w:pos="3544"/>
        </w:tabs>
        <w:spacing w:after="0" w:line="240" w:lineRule="auto"/>
        <w:ind w:firstLine="426"/>
        <w:jc w:val="both"/>
        <w:rPr>
          <w:rFonts w:ascii="Times New Roman" w:eastAsia="Times New Roman" w:hAnsi="Times New Roman" w:cs="Times New Roman"/>
          <w:bCs/>
          <w:sz w:val="24"/>
          <w:szCs w:val="24"/>
          <w:lang w:eastAsia="sk-SK"/>
        </w:rPr>
      </w:pPr>
      <w:r w:rsidRPr="00A97F7C">
        <w:rPr>
          <w:rFonts w:ascii="Times New Roman" w:eastAsia="Times New Roman" w:hAnsi="Times New Roman" w:cs="Times New Roman"/>
          <w:bCs/>
          <w:sz w:val="24"/>
          <w:szCs w:val="24"/>
          <w:lang w:eastAsia="sk-SK"/>
        </w:rPr>
        <w:t xml:space="preserve">V nadväznosti na praktické problémy </w:t>
      </w:r>
      <w:r>
        <w:rPr>
          <w:rFonts w:ascii="Times New Roman" w:eastAsia="Times New Roman" w:hAnsi="Times New Roman" w:cs="Times New Roman"/>
          <w:bCs/>
          <w:sz w:val="24"/>
          <w:szCs w:val="24"/>
          <w:lang w:eastAsia="sk-SK"/>
        </w:rPr>
        <w:t xml:space="preserve">spojené </w:t>
      </w:r>
      <w:r w:rsidRPr="00A97F7C">
        <w:rPr>
          <w:rFonts w:ascii="Times New Roman" w:eastAsia="Times New Roman" w:hAnsi="Times New Roman" w:cs="Times New Roman"/>
          <w:bCs/>
          <w:sz w:val="24"/>
          <w:szCs w:val="24"/>
          <w:lang w:eastAsia="sk-SK"/>
        </w:rPr>
        <w:t>so všeobecne vymedzeným zákazom jazdy pre nákladné vozidlá s </w:t>
      </w:r>
      <w:r w:rsidRPr="00A97F7C">
        <w:rPr>
          <w:rFonts w:ascii="Times New Roman" w:eastAsia="Times New Roman" w:hAnsi="Times New Roman" w:cs="Times New Roman"/>
          <w:sz w:val="24"/>
          <w:szCs w:val="24"/>
          <w:lang w:eastAsia="sk-SK"/>
        </w:rPr>
        <w:t>celkovou</w:t>
      </w:r>
      <w:r w:rsidRPr="00A97F7C">
        <w:rPr>
          <w:rFonts w:ascii="Times New Roman" w:eastAsia="Times New Roman" w:hAnsi="Times New Roman" w:cs="Times New Roman"/>
          <w:bCs/>
          <w:sz w:val="24"/>
          <w:szCs w:val="24"/>
          <w:lang w:eastAsia="sk-SK"/>
        </w:rPr>
        <w:t xml:space="preserve"> hmotnosťou nad 12 t na cestách III. triedy sa upravuje okruh vozidiel, ktoré majú výnimku z tohto zákazu.</w:t>
      </w:r>
    </w:p>
    <w:p w14:paraId="318E1E4B" w14:textId="23CBCB9D" w:rsidR="00304A21" w:rsidRDefault="00304A21" w:rsidP="00304A21">
      <w:pPr>
        <w:tabs>
          <w:tab w:val="left" w:pos="3544"/>
        </w:tabs>
        <w:spacing w:after="0" w:line="240" w:lineRule="auto"/>
        <w:ind w:firstLine="426"/>
        <w:jc w:val="both"/>
        <w:rPr>
          <w:rFonts w:ascii="Times New Roman" w:eastAsia="Times New Roman" w:hAnsi="Times New Roman" w:cs="Times New Roman"/>
          <w:bCs/>
          <w:sz w:val="24"/>
          <w:szCs w:val="24"/>
          <w:lang w:eastAsia="sk-SK"/>
        </w:rPr>
      </w:pPr>
      <w:r w:rsidRPr="00A97F7C">
        <w:rPr>
          <w:rFonts w:ascii="Times New Roman" w:eastAsia="Times New Roman" w:hAnsi="Times New Roman" w:cs="Times New Roman"/>
          <w:bCs/>
          <w:sz w:val="24"/>
          <w:szCs w:val="24"/>
          <w:lang w:eastAsia="sk-SK"/>
        </w:rPr>
        <w:t>Súčasné znenie zákona neumožňuje nákladným vozidlám nad 12 t vjazd na tieto cesty za</w:t>
      </w:r>
      <w:r w:rsidRPr="001B0E69">
        <w:rPr>
          <w:rFonts w:ascii="Times New Roman" w:eastAsia="Times New Roman" w:hAnsi="Times New Roman" w:cs="Times New Roman"/>
          <w:bCs/>
          <w:sz w:val="24"/>
          <w:szCs w:val="24"/>
          <w:lang w:eastAsia="sk-SK"/>
        </w:rPr>
        <w:t xml:space="preserve"> účelom doplnenia paliva či </w:t>
      </w:r>
      <w:r>
        <w:rPr>
          <w:rFonts w:ascii="Times New Roman" w:eastAsia="Times New Roman" w:hAnsi="Times New Roman" w:cs="Times New Roman"/>
          <w:bCs/>
          <w:sz w:val="24"/>
          <w:szCs w:val="24"/>
          <w:lang w:eastAsia="sk-SK"/>
        </w:rPr>
        <w:t xml:space="preserve">dobitia </w:t>
      </w:r>
      <w:r w:rsidRPr="001B0E69">
        <w:rPr>
          <w:rFonts w:ascii="Times New Roman" w:eastAsia="Times New Roman" w:hAnsi="Times New Roman" w:cs="Times New Roman"/>
          <w:bCs/>
          <w:sz w:val="24"/>
          <w:szCs w:val="24"/>
          <w:lang w:eastAsia="sk-SK"/>
        </w:rPr>
        <w:t xml:space="preserve">elektrickej energie, čo </w:t>
      </w:r>
      <w:r>
        <w:rPr>
          <w:rFonts w:ascii="Times New Roman" w:eastAsia="Times New Roman" w:hAnsi="Times New Roman" w:cs="Times New Roman"/>
          <w:bCs/>
          <w:sz w:val="24"/>
          <w:szCs w:val="24"/>
          <w:lang w:eastAsia="sk-SK"/>
        </w:rPr>
        <w:t>je na jednej strane opodstatnené, aby sa zabránilo zneužívaniu tankovania a dobíjania na skracovanie si jazdy cez cesty III. triedy, na druhej strane však postihuje aj také čerpacie/nabíjacie stanice, ktoré sú umiestnené v bezprostrednej blízkosti diaľnic alebo ciest I. triedy a nie je pri nich riziko z nežiaduceho tranzitu</w:t>
      </w:r>
      <w:r w:rsidRPr="001B0E69">
        <w:rPr>
          <w:rFonts w:ascii="Times New Roman" w:eastAsia="Times New Roman" w:hAnsi="Times New Roman" w:cs="Times New Roman"/>
          <w:bCs/>
          <w:sz w:val="24"/>
          <w:szCs w:val="24"/>
          <w:lang w:eastAsia="sk-SK"/>
        </w:rPr>
        <w:t xml:space="preserve">. Navrhovaná výnimka je analogická </w:t>
      </w:r>
      <w:r>
        <w:rPr>
          <w:rFonts w:ascii="Times New Roman" w:eastAsia="Times New Roman" w:hAnsi="Times New Roman" w:cs="Times New Roman"/>
          <w:bCs/>
          <w:sz w:val="24"/>
          <w:szCs w:val="24"/>
          <w:lang w:eastAsia="sk-SK"/>
        </w:rPr>
        <w:t xml:space="preserve">k </w:t>
      </w:r>
      <w:r w:rsidRPr="001B0E69">
        <w:rPr>
          <w:rFonts w:ascii="Times New Roman" w:eastAsia="Times New Roman" w:hAnsi="Times New Roman" w:cs="Times New Roman"/>
          <w:bCs/>
          <w:sz w:val="24"/>
          <w:szCs w:val="24"/>
          <w:lang w:eastAsia="sk-SK"/>
        </w:rPr>
        <w:t xml:space="preserve">už existujúcim zákonným výnimkám zo zákazu vjazdu, ako sú napríklad účely opravy, </w:t>
      </w:r>
      <w:r>
        <w:rPr>
          <w:rFonts w:ascii="Times New Roman" w:eastAsia="Times New Roman" w:hAnsi="Times New Roman" w:cs="Times New Roman"/>
          <w:bCs/>
          <w:sz w:val="24"/>
          <w:szCs w:val="24"/>
          <w:lang w:eastAsia="sk-SK"/>
        </w:rPr>
        <w:t xml:space="preserve">servisu, absolvovania technickej a </w:t>
      </w:r>
      <w:r w:rsidRPr="001B0E69">
        <w:rPr>
          <w:rFonts w:ascii="Times New Roman" w:eastAsia="Times New Roman" w:hAnsi="Times New Roman" w:cs="Times New Roman"/>
          <w:bCs/>
          <w:sz w:val="24"/>
          <w:szCs w:val="24"/>
          <w:lang w:eastAsia="sk-SK"/>
        </w:rPr>
        <w:t>emisnej kontroly</w:t>
      </w:r>
      <w:r>
        <w:rPr>
          <w:rFonts w:ascii="Times New Roman" w:eastAsia="Times New Roman" w:hAnsi="Times New Roman" w:cs="Times New Roman"/>
          <w:bCs/>
          <w:sz w:val="24"/>
          <w:szCs w:val="24"/>
          <w:lang w:eastAsia="sk-SK"/>
        </w:rPr>
        <w:t xml:space="preserve"> </w:t>
      </w:r>
      <w:r w:rsidR="00124057">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a</w:t>
      </w:r>
      <w:r w:rsidRPr="001B0E69">
        <w:rPr>
          <w:rFonts w:ascii="Times New Roman" w:eastAsia="Times New Roman" w:hAnsi="Times New Roman" w:cs="Times New Roman"/>
          <w:bCs/>
          <w:sz w:val="24"/>
          <w:szCs w:val="24"/>
          <w:lang w:eastAsia="sk-SK"/>
        </w:rPr>
        <w:t xml:space="preserve"> odovzdania palubnej jednotky. Všetky tieto účely predstavujú technicko-prevádzkové dôvody, ktoré sú legitímne a nepredstavujú zneužívanie cestnej infraštruktúry na tranzit.</w:t>
      </w:r>
    </w:p>
    <w:p w14:paraId="342CDDFE" w14:textId="77777777" w:rsidR="00304A21" w:rsidRDefault="00304A21" w:rsidP="00304A21">
      <w:pPr>
        <w:tabs>
          <w:tab w:val="left" w:pos="3544"/>
        </w:tabs>
        <w:spacing w:after="0" w:line="240" w:lineRule="auto"/>
        <w:ind w:firstLine="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Aby sa však jednoznačne vylúčilo riziko </w:t>
      </w:r>
      <w:r w:rsidRPr="001B0E69">
        <w:rPr>
          <w:rFonts w:ascii="Times New Roman" w:eastAsia="Times New Roman" w:hAnsi="Times New Roman" w:cs="Times New Roman"/>
          <w:bCs/>
          <w:sz w:val="24"/>
          <w:szCs w:val="24"/>
          <w:lang w:eastAsia="sk-SK"/>
        </w:rPr>
        <w:t>systematického obchádzania zákazu alebo zneužívania</w:t>
      </w:r>
      <w:r>
        <w:rPr>
          <w:rFonts w:ascii="Times New Roman" w:eastAsia="Times New Roman" w:hAnsi="Times New Roman" w:cs="Times New Roman"/>
          <w:bCs/>
          <w:sz w:val="24"/>
          <w:szCs w:val="24"/>
          <w:lang w:eastAsia="sk-SK"/>
        </w:rPr>
        <w:t xml:space="preserve"> výnimky</w:t>
      </w:r>
      <w:r w:rsidRPr="001B0E69">
        <w:rPr>
          <w:rFonts w:ascii="Times New Roman" w:eastAsia="Times New Roman" w:hAnsi="Times New Roman" w:cs="Times New Roman"/>
          <w:bCs/>
          <w:sz w:val="24"/>
          <w:szCs w:val="24"/>
          <w:lang w:eastAsia="sk-SK"/>
        </w:rPr>
        <w:t xml:space="preserve"> na tranzit</w:t>
      </w:r>
      <w:r>
        <w:rPr>
          <w:rFonts w:ascii="Times New Roman" w:eastAsia="Times New Roman" w:hAnsi="Times New Roman" w:cs="Times New Roman"/>
          <w:bCs/>
          <w:sz w:val="24"/>
          <w:szCs w:val="24"/>
          <w:lang w:eastAsia="sk-SK"/>
        </w:rPr>
        <w:t>, modifikuje sa aj už existujúca výnimka tak, aby sa jasne vymedzilo, do akých servisov a staníc možno jazdiť po ceste III. triedy (len ak sú mimo obce, v bezprostrednej blízkosti  cesty, na ktorú zákaz neplatí)</w:t>
      </w:r>
      <w:r w:rsidRPr="001B0E69">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 xml:space="preserve">Vyplýva to z toho, že má ísť </w:t>
      </w:r>
      <w:r w:rsidRPr="001B0E69">
        <w:rPr>
          <w:rFonts w:ascii="Times New Roman" w:eastAsia="Times New Roman" w:hAnsi="Times New Roman" w:cs="Times New Roman"/>
          <w:bCs/>
          <w:sz w:val="24"/>
          <w:szCs w:val="24"/>
          <w:lang w:eastAsia="sk-SK"/>
        </w:rPr>
        <w:t xml:space="preserve">o jednorazové, krátke a funkčne nevyhnutné jazdy, ktoré nemajú zásadný vplyv na technický stav ciest </w:t>
      </w:r>
      <w:r>
        <w:rPr>
          <w:rFonts w:ascii="Times New Roman" w:eastAsia="Times New Roman" w:hAnsi="Times New Roman" w:cs="Times New Roman"/>
          <w:bCs/>
          <w:sz w:val="24"/>
          <w:szCs w:val="24"/>
          <w:lang w:eastAsia="sk-SK"/>
        </w:rPr>
        <w:t xml:space="preserve">III. triedy </w:t>
      </w:r>
      <w:r w:rsidRPr="001B0E69">
        <w:rPr>
          <w:rFonts w:ascii="Times New Roman" w:eastAsia="Times New Roman" w:hAnsi="Times New Roman" w:cs="Times New Roman"/>
          <w:bCs/>
          <w:sz w:val="24"/>
          <w:szCs w:val="24"/>
          <w:lang w:eastAsia="sk-SK"/>
        </w:rPr>
        <w:t xml:space="preserve">ani na bezpečnosť </w:t>
      </w:r>
      <w:r>
        <w:rPr>
          <w:rFonts w:ascii="Times New Roman" w:eastAsia="Times New Roman" w:hAnsi="Times New Roman" w:cs="Times New Roman"/>
          <w:bCs/>
          <w:sz w:val="24"/>
          <w:szCs w:val="24"/>
          <w:lang w:eastAsia="sk-SK"/>
        </w:rPr>
        <w:t>cestnej premávky na nich</w:t>
      </w:r>
      <w:r w:rsidRPr="001B0E69">
        <w:rPr>
          <w:rFonts w:ascii="Times New Roman" w:eastAsia="Times New Roman" w:hAnsi="Times New Roman" w:cs="Times New Roman"/>
          <w:bCs/>
          <w:sz w:val="24"/>
          <w:szCs w:val="24"/>
          <w:lang w:eastAsia="sk-SK"/>
        </w:rPr>
        <w:t>.</w:t>
      </w:r>
    </w:p>
    <w:p w14:paraId="384D1C56" w14:textId="77777777" w:rsidR="00304A21" w:rsidRDefault="00304A21" w:rsidP="00304A21">
      <w:pPr>
        <w:tabs>
          <w:tab w:val="left" w:pos="3544"/>
        </w:tabs>
        <w:spacing w:after="0" w:line="240" w:lineRule="auto"/>
        <w:ind w:firstLine="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Okrem týchto vozidiel sa dopĺňa výnimka aj pre historické vozidlá (veterány) s celkovou hmotnosťou nad 12 t, vzhľadom na ich celkovo malý počet a nízky počet jázd nepredstavujú reálne riziko pre cesty III. triedy.</w:t>
      </w:r>
    </w:p>
    <w:p w14:paraId="0144D887" w14:textId="77777777" w:rsidR="00304A21" w:rsidRDefault="00304A21" w:rsidP="00304A21">
      <w:pPr>
        <w:spacing w:after="0" w:line="240" w:lineRule="auto"/>
        <w:jc w:val="both"/>
        <w:rPr>
          <w:rFonts w:ascii="Times New Roman" w:eastAsia="Times New Roman" w:hAnsi="Times New Roman" w:cs="Times New Roman"/>
          <w:bCs/>
          <w:sz w:val="24"/>
          <w:szCs w:val="24"/>
          <w:lang w:eastAsia="sk-SK"/>
        </w:rPr>
      </w:pPr>
    </w:p>
    <w:p w14:paraId="493358E2" w14:textId="77777777" w:rsidR="00304A21" w:rsidRPr="00E25245" w:rsidRDefault="00304A21" w:rsidP="00304A21">
      <w:pPr>
        <w:spacing w:after="0" w:line="240" w:lineRule="auto"/>
        <w:jc w:val="both"/>
        <w:rPr>
          <w:rFonts w:ascii="Times New Roman" w:eastAsia="Times New Roman" w:hAnsi="Times New Roman" w:cs="Times New Roman"/>
          <w:b/>
          <w:bCs/>
          <w:sz w:val="24"/>
          <w:szCs w:val="24"/>
          <w:lang w:eastAsia="sk-SK"/>
        </w:rPr>
      </w:pPr>
      <w:r w:rsidRPr="00E25245">
        <w:rPr>
          <w:rFonts w:ascii="Times New Roman" w:eastAsia="Times New Roman" w:hAnsi="Times New Roman" w:cs="Times New Roman"/>
          <w:b/>
          <w:bCs/>
          <w:sz w:val="24"/>
          <w:szCs w:val="24"/>
          <w:lang w:eastAsia="sk-SK"/>
        </w:rPr>
        <w:t>K bodu 54 (§ 40 ods. 1)</w:t>
      </w:r>
    </w:p>
    <w:p w14:paraId="51E5A587" w14:textId="77777777" w:rsidR="00304A21" w:rsidRPr="00C67E39"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sidRPr="00E25245">
        <w:rPr>
          <w:rFonts w:ascii="Times New Roman" w:eastAsia="Times New Roman" w:hAnsi="Times New Roman" w:cs="Times New Roman"/>
          <w:bCs/>
          <w:sz w:val="24"/>
          <w:szCs w:val="24"/>
          <w:lang w:eastAsia="sk-SK"/>
        </w:rPr>
        <w:t xml:space="preserve">Legislatívno-technická úprava nadväzujúca na navrhované zmeny v § 4 ods. 2 a s tým </w:t>
      </w:r>
      <w:r w:rsidRPr="00C67E39">
        <w:rPr>
          <w:rFonts w:ascii="Times New Roman" w:eastAsia="Times New Roman" w:hAnsi="Times New Roman" w:cs="Times New Roman"/>
          <w:bCs/>
          <w:sz w:val="24"/>
          <w:szCs w:val="24"/>
          <w:lang w:eastAsia="sk-SK"/>
        </w:rPr>
        <w:t xml:space="preserve">spojené preznačenie </w:t>
      </w:r>
      <w:r w:rsidRPr="00C67E39">
        <w:rPr>
          <w:rFonts w:ascii="Times New Roman" w:eastAsia="Times New Roman" w:hAnsi="Times New Roman" w:cs="Times New Roman"/>
          <w:sz w:val="24"/>
          <w:szCs w:val="24"/>
          <w:lang w:eastAsia="sk-SK"/>
        </w:rPr>
        <w:t>písmen</w:t>
      </w:r>
      <w:r w:rsidRPr="00C67E39">
        <w:rPr>
          <w:rFonts w:ascii="Times New Roman" w:eastAsia="Times New Roman" w:hAnsi="Times New Roman" w:cs="Times New Roman"/>
          <w:bCs/>
          <w:sz w:val="24"/>
          <w:szCs w:val="24"/>
          <w:lang w:eastAsia="sk-SK"/>
        </w:rPr>
        <w:t>.</w:t>
      </w:r>
    </w:p>
    <w:p w14:paraId="720BFFA9" w14:textId="77777777" w:rsidR="00304A21" w:rsidRPr="00C67E39" w:rsidRDefault="00304A21" w:rsidP="00304A21">
      <w:pPr>
        <w:spacing w:after="0" w:line="240" w:lineRule="auto"/>
        <w:jc w:val="both"/>
        <w:rPr>
          <w:rFonts w:ascii="Times New Roman" w:eastAsia="Times New Roman" w:hAnsi="Times New Roman" w:cs="Times New Roman"/>
          <w:bCs/>
          <w:sz w:val="24"/>
          <w:szCs w:val="24"/>
          <w:lang w:eastAsia="sk-SK"/>
        </w:rPr>
      </w:pPr>
    </w:p>
    <w:p w14:paraId="515BEB82" w14:textId="77777777" w:rsidR="00304A21" w:rsidRPr="00C67E39" w:rsidRDefault="00304A21" w:rsidP="00304A21">
      <w:pPr>
        <w:spacing w:after="0" w:line="240" w:lineRule="auto"/>
        <w:jc w:val="both"/>
        <w:rPr>
          <w:rFonts w:ascii="Times New Roman" w:eastAsia="Times New Roman" w:hAnsi="Times New Roman" w:cs="Times New Roman"/>
          <w:b/>
          <w:bCs/>
          <w:sz w:val="24"/>
          <w:szCs w:val="24"/>
          <w:lang w:eastAsia="sk-SK"/>
        </w:rPr>
      </w:pPr>
      <w:r w:rsidRPr="00C67E39">
        <w:rPr>
          <w:rFonts w:ascii="Times New Roman" w:eastAsia="Times New Roman" w:hAnsi="Times New Roman" w:cs="Times New Roman"/>
          <w:b/>
          <w:bCs/>
          <w:sz w:val="24"/>
          <w:szCs w:val="24"/>
          <w:lang w:eastAsia="sk-SK"/>
        </w:rPr>
        <w:t>K bodom 55 až 64, 16</w:t>
      </w:r>
      <w:r>
        <w:rPr>
          <w:rFonts w:ascii="Times New Roman" w:eastAsia="Times New Roman" w:hAnsi="Times New Roman" w:cs="Times New Roman"/>
          <w:b/>
          <w:bCs/>
          <w:sz w:val="24"/>
          <w:szCs w:val="24"/>
          <w:lang w:eastAsia="sk-SK"/>
        </w:rPr>
        <w:t>2</w:t>
      </w:r>
      <w:r w:rsidRPr="00C67E39">
        <w:rPr>
          <w:rFonts w:ascii="Times New Roman" w:eastAsia="Times New Roman" w:hAnsi="Times New Roman" w:cs="Times New Roman"/>
          <w:b/>
          <w:bCs/>
          <w:sz w:val="24"/>
          <w:szCs w:val="24"/>
          <w:lang w:eastAsia="sk-SK"/>
        </w:rPr>
        <w:t xml:space="preserve">, 187 [§ 40, § 138 ods. 1 písm. </w:t>
      </w:r>
      <w:r>
        <w:rPr>
          <w:rFonts w:ascii="Times New Roman" w:eastAsia="Times New Roman" w:hAnsi="Times New Roman" w:cs="Times New Roman"/>
          <w:b/>
          <w:bCs/>
          <w:sz w:val="24"/>
          <w:szCs w:val="24"/>
          <w:lang w:eastAsia="sk-SK"/>
        </w:rPr>
        <w:t>j</w:t>
      </w:r>
      <w:r w:rsidRPr="00C67E39">
        <w:rPr>
          <w:rFonts w:ascii="Times New Roman" w:eastAsia="Times New Roman" w:hAnsi="Times New Roman" w:cs="Times New Roman"/>
          <w:b/>
          <w:bCs/>
          <w:sz w:val="24"/>
          <w:szCs w:val="24"/>
          <w:lang w:eastAsia="sk-SK"/>
        </w:rPr>
        <w:t>), § 141 ods. 6 písm. a)]</w:t>
      </w:r>
    </w:p>
    <w:p w14:paraId="4E66B078" w14:textId="77777777" w:rsidR="00304A21" w:rsidRPr="002260D1"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sidRPr="00C67E39">
        <w:rPr>
          <w:rFonts w:ascii="Times New Roman" w:eastAsia="Times New Roman" w:hAnsi="Times New Roman" w:cs="Times New Roman"/>
          <w:sz w:val="24"/>
          <w:szCs w:val="24"/>
          <w:lang w:eastAsia="sk-SK"/>
        </w:rPr>
        <w:t>Navrhovanou úpravou sa nanovo špecifikujú vozidlá s právom prednostnej jazdy, teda vozidlá, ktoré pri plnení špeciálnych úloh môžu používať zvláštne výstražné znamenia.</w:t>
      </w:r>
      <w:r>
        <w:rPr>
          <w:rFonts w:ascii="Times New Roman" w:eastAsia="Times New Roman" w:hAnsi="Times New Roman" w:cs="Times New Roman"/>
          <w:sz w:val="24"/>
          <w:szCs w:val="24"/>
          <w:lang w:eastAsia="sk-SK"/>
        </w:rPr>
        <w:t xml:space="preserve"> </w:t>
      </w:r>
    </w:p>
    <w:p w14:paraId="548CC80E" w14:textId="77777777" w:rsidR="00304A21"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Úprava</w:t>
      </w:r>
      <w:r w:rsidRPr="002260D1">
        <w:rPr>
          <w:rFonts w:ascii="Times New Roman" w:eastAsia="Times New Roman" w:hAnsi="Times New Roman" w:cs="Times New Roman"/>
          <w:bCs/>
          <w:sz w:val="24"/>
          <w:szCs w:val="24"/>
          <w:lang w:eastAsia="sk-SK"/>
        </w:rPr>
        <w:t xml:space="preserve"> zoznamu vozidiel s právom prednostnej jazdy podľa § 40 ods. 2 </w:t>
      </w:r>
      <w:r>
        <w:rPr>
          <w:rFonts w:ascii="Times New Roman" w:eastAsia="Times New Roman" w:hAnsi="Times New Roman" w:cs="Times New Roman"/>
          <w:bCs/>
          <w:sz w:val="24"/>
          <w:szCs w:val="24"/>
          <w:lang w:eastAsia="sk-SK"/>
        </w:rPr>
        <w:t>súvisí s navrhovaným zrušením možnosti udeľovať povolenie na používanie zvláštnych výstražných znamení. V tomto kontexte sa preto zákonné vymedzenie vozidiel s právom prednostnej jazdy rozširuje o opodstatnené</w:t>
      </w:r>
      <w:r w:rsidRPr="002260D1">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 xml:space="preserve">vozidlá, pri ktorých to spravidla vyžaduje ochrana života, zdravia a majetku alebo plnenie iných, špecifických úloh. </w:t>
      </w:r>
    </w:p>
    <w:p w14:paraId="37E3A078" w14:textId="77777777" w:rsidR="00304A21" w:rsidRPr="00AA46CE"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lastRenderedPageBreak/>
        <w:t xml:space="preserve">Na rozdiel od súčasnosti sa tak medzi dôvody prednostnej jazdy dopĺňa preprava ministrov a štátnych tajomníkov, preprava </w:t>
      </w:r>
      <w:r w:rsidRPr="00AA46CE">
        <w:rPr>
          <w:rFonts w:ascii="Times New Roman" w:eastAsia="Times New Roman" w:hAnsi="Times New Roman" w:cs="Times New Roman"/>
          <w:bCs/>
          <w:sz w:val="24"/>
          <w:szCs w:val="24"/>
          <w:lang w:eastAsia="sk-SK"/>
        </w:rPr>
        <w:t>peňazí a iných hodnôt</w:t>
      </w:r>
      <w:r>
        <w:rPr>
          <w:rFonts w:ascii="Times New Roman" w:eastAsia="Times New Roman" w:hAnsi="Times New Roman" w:cs="Times New Roman"/>
          <w:bCs/>
          <w:sz w:val="24"/>
          <w:szCs w:val="24"/>
          <w:lang w:eastAsia="sk-SK"/>
        </w:rPr>
        <w:t xml:space="preserve"> Národnou bankou Slovenska alebo vyšetrovanie závažných pracovných úrazov alebo závažnej priemyselnej havárie inšpektorátmi práce.</w:t>
      </w:r>
      <w:r w:rsidRPr="00AA46CE">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A</w:t>
      </w:r>
      <w:r w:rsidRPr="00AA46CE">
        <w:rPr>
          <w:rFonts w:ascii="Times New Roman" w:eastAsia="Times New Roman" w:hAnsi="Times New Roman" w:cs="Times New Roman"/>
          <w:bCs/>
          <w:sz w:val="24"/>
          <w:szCs w:val="24"/>
          <w:lang w:eastAsia="sk-SK"/>
        </w:rPr>
        <w:t xml:space="preserve">mbulancie dopravnej zdravotnej služby </w:t>
      </w:r>
      <w:r>
        <w:rPr>
          <w:rFonts w:ascii="Times New Roman" w:eastAsia="Times New Roman" w:hAnsi="Times New Roman" w:cs="Times New Roman"/>
          <w:bCs/>
          <w:sz w:val="24"/>
          <w:szCs w:val="24"/>
          <w:lang w:eastAsia="sk-SK"/>
        </w:rPr>
        <w:t>a</w:t>
      </w:r>
      <w:r w:rsidRPr="00AA46CE">
        <w:rPr>
          <w:rFonts w:ascii="Times New Roman" w:eastAsia="Times New Roman" w:hAnsi="Times New Roman" w:cs="Times New Roman"/>
          <w:bCs/>
          <w:sz w:val="24"/>
          <w:szCs w:val="24"/>
          <w:lang w:eastAsia="sk-SK"/>
        </w:rPr>
        <w:t xml:space="preserve"> ambulancie asistenčnej zdravotnej služby</w:t>
      </w:r>
      <w:r>
        <w:rPr>
          <w:rFonts w:ascii="Times New Roman" w:eastAsia="Times New Roman" w:hAnsi="Times New Roman" w:cs="Times New Roman"/>
          <w:bCs/>
          <w:sz w:val="24"/>
          <w:szCs w:val="24"/>
          <w:lang w:eastAsia="sk-SK"/>
        </w:rPr>
        <w:t xml:space="preserve"> budú môcť využívať právo prednostnej jazdy</w:t>
      </w:r>
      <w:r w:rsidRPr="00AA46CE">
        <w:rPr>
          <w:rFonts w:ascii="Times New Roman" w:eastAsia="Times New Roman" w:hAnsi="Times New Roman" w:cs="Times New Roman"/>
          <w:bCs/>
          <w:sz w:val="24"/>
          <w:szCs w:val="24"/>
          <w:lang w:eastAsia="sk-SK"/>
        </w:rPr>
        <w:t xml:space="preserve"> pri plnení úloh na základe pokynu operačného strediska záchrannej zdravotnej služby alebo pri preprave biologického materiálu</w:t>
      </w:r>
      <w:r>
        <w:rPr>
          <w:rFonts w:ascii="Times New Roman" w:eastAsia="Times New Roman" w:hAnsi="Times New Roman" w:cs="Times New Roman"/>
          <w:bCs/>
          <w:sz w:val="24"/>
          <w:szCs w:val="24"/>
          <w:lang w:eastAsia="sk-SK"/>
        </w:rPr>
        <w:t xml:space="preserve">; </w:t>
      </w:r>
      <w:r w:rsidRPr="00AA46CE">
        <w:rPr>
          <w:rFonts w:ascii="Times New Roman" w:eastAsia="Times New Roman" w:hAnsi="Times New Roman" w:cs="Times New Roman"/>
          <w:bCs/>
          <w:sz w:val="24"/>
          <w:szCs w:val="24"/>
          <w:lang w:eastAsia="sk-SK"/>
        </w:rPr>
        <w:t>prevádzkovateľ</w:t>
      </w:r>
      <w:r>
        <w:rPr>
          <w:rFonts w:ascii="Times New Roman" w:eastAsia="Times New Roman" w:hAnsi="Times New Roman" w:cs="Times New Roman"/>
          <w:bCs/>
          <w:sz w:val="24"/>
          <w:szCs w:val="24"/>
          <w:lang w:eastAsia="sk-SK"/>
        </w:rPr>
        <w:t xml:space="preserve"> vozidla</w:t>
      </w:r>
      <w:r w:rsidRPr="00AA46CE">
        <w:rPr>
          <w:rFonts w:ascii="Times New Roman" w:eastAsia="Times New Roman" w:hAnsi="Times New Roman" w:cs="Times New Roman"/>
          <w:bCs/>
          <w:sz w:val="24"/>
          <w:szCs w:val="24"/>
          <w:lang w:eastAsia="sk-SK"/>
        </w:rPr>
        <w:t xml:space="preserve">, ktorý má oprávnenie na prepravu rádioaktívneho materiálu, </w:t>
      </w:r>
      <w:r>
        <w:rPr>
          <w:rFonts w:ascii="Times New Roman" w:eastAsia="Times New Roman" w:hAnsi="Times New Roman" w:cs="Times New Roman"/>
          <w:bCs/>
          <w:sz w:val="24"/>
          <w:szCs w:val="24"/>
          <w:lang w:eastAsia="sk-SK"/>
        </w:rPr>
        <w:t xml:space="preserve">tak bude môcť urobiť </w:t>
      </w:r>
      <w:r w:rsidRPr="00AA46CE">
        <w:rPr>
          <w:rFonts w:ascii="Times New Roman" w:eastAsia="Times New Roman" w:hAnsi="Times New Roman" w:cs="Times New Roman"/>
          <w:bCs/>
          <w:sz w:val="24"/>
          <w:szCs w:val="24"/>
          <w:lang w:eastAsia="sk-SK"/>
        </w:rPr>
        <w:t>pri preprave rádioaktívneho materiálu potrebného v zdravotníctve alebo na zabezpečenie prevádzky jadrových zariadení</w:t>
      </w:r>
      <w:r>
        <w:rPr>
          <w:rFonts w:ascii="Times New Roman" w:eastAsia="Times New Roman" w:hAnsi="Times New Roman" w:cs="Times New Roman"/>
          <w:bCs/>
          <w:sz w:val="24"/>
          <w:szCs w:val="24"/>
          <w:lang w:eastAsia="sk-SK"/>
        </w:rPr>
        <w:t>.</w:t>
      </w:r>
    </w:p>
    <w:p w14:paraId="328FFE33" w14:textId="77777777" w:rsidR="00304A21"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Využívanie práva prednostnej jazdy pre dispečingy prevádzkovateľov mestskej dráhovej dopravy </w:t>
      </w:r>
      <w:r w:rsidRPr="002260D1">
        <w:rPr>
          <w:rFonts w:ascii="Times New Roman" w:eastAsia="Times New Roman" w:hAnsi="Times New Roman" w:cs="Times New Roman"/>
          <w:bCs/>
          <w:sz w:val="24"/>
          <w:szCs w:val="24"/>
          <w:lang w:eastAsia="sk-SK"/>
        </w:rPr>
        <w:t>je dôležitým krokom pri zabezpečovaní a odstraňovaní dopravných nehôd</w:t>
      </w:r>
      <w:r>
        <w:rPr>
          <w:rFonts w:ascii="Times New Roman" w:eastAsia="Times New Roman" w:hAnsi="Times New Roman" w:cs="Times New Roman"/>
          <w:bCs/>
          <w:sz w:val="24"/>
          <w:szCs w:val="24"/>
          <w:lang w:eastAsia="sk-SK"/>
        </w:rPr>
        <w:t xml:space="preserve"> električiek</w:t>
      </w:r>
      <w:r w:rsidRPr="002260D1">
        <w:rPr>
          <w:rFonts w:ascii="Times New Roman" w:eastAsia="Times New Roman" w:hAnsi="Times New Roman" w:cs="Times New Roman"/>
          <w:bCs/>
          <w:sz w:val="24"/>
          <w:szCs w:val="24"/>
          <w:lang w:eastAsia="sk-SK"/>
        </w:rPr>
        <w:t xml:space="preserve">, kde je dôležité, aby sa vozidlo </w:t>
      </w:r>
      <w:r>
        <w:rPr>
          <w:rFonts w:ascii="Times New Roman" w:eastAsia="Times New Roman" w:hAnsi="Times New Roman" w:cs="Times New Roman"/>
          <w:bCs/>
          <w:sz w:val="24"/>
          <w:szCs w:val="24"/>
          <w:lang w:eastAsia="sk-SK"/>
        </w:rPr>
        <w:t>dopravného podniku</w:t>
      </w:r>
      <w:r w:rsidRPr="002260D1">
        <w:rPr>
          <w:rFonts w:ascii="Times New Roman" w:eastAsia="Times New Roman" w:hAnsi="Times New Roman" w:cs="Times New Roman"/>
          <w:bCs/>
          <w:sz w:val="24"/>
          <w:szCs w:val="24"/>
          <w:lang w:eastAsia="sk-SK"/>
        </w:rPr>
        <w:t xml:space="preserve"> v čo najkratšom čase dostalo na miesto nehody.</w:t>
      </w:r>
    </w:p>
    <w:p w14:paraId="5917C5DD"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Z dôvodu zamedzenia zneužívania práva prednostnej jazdy sa pre subjekty mimo štátnych, bezpečnostných a záchranných zložiek z</w:t>
      </w:r>
      <w:r w:rsidRPr="002260D1">
        <w:rPr>
          <w:rFonts w:ascii="Times New Roman" w:eastAsia="Times New Roman" w:hAnsi="Times New Roman" w:cs="Times New Roman"/>
          <w:bCs/>
          <w:sz w:val="24"/>
          <w:szCs w:val="24"/>
          <w:lang w:eastAsia="sk-SK"/>
        </w:rPr>
        <w:t xml:space="preserve">ároveň </w:t>
      </w:r>
      <w:r>
        <w:rPr>
          <w:rFonts w:ascii="Times New Roman" w:eastAsia="Times New Roman" w:hAnsi="Times New Roman" w:cs="Times New Roman"/>
          <w:bCs/>
          <w:sz w:val="24"/>
          <w:szCs w:val="24"/>
          <w:lang w:eastAsia="sk-SK"/>
        </w:rPr>
        <w:t>zavádza povinnosť evidovať zvláštne výstražné znamenia v dokladoch vozidla a potreba jasného a viditeľného označenia týchto vozidiel, spravidla označením ich prevádzkovateľa. P</w:t>
      </w:r>
      <w:r w:rsidRPr="002260D1">
        <w:rPr>
          <w:rFonts w:ascii="Times New Roman" w:eastAsia="Times New Roman" w:hAnsi="Times New Roman" w:cs="Times New Roman"/>
          <w:bCs/>
          <w:sz w:val="24"/>
          <w:szCs w:val="24"/>
          <w:lang w:eastAsia="sk-SK"/>
        </w:rPr>
        <w:t>revádzkovate</w:t>
      </w:r>
      <w:r>
        <w:rPr>
          <w:rFonts w:ascii="Times New Roman" w:eastAsia="Times New Roman" w:hAnsi="Times New Roman" w:cs="Times New Roman"/>
          <w:bCs/>
          <w:sz w:val="24"/>
          <w:szCs w:val="24"/>
          <w:lang w:eastAsia="sk-SK"/>
        </w:rPr>
        <w:t>lia</w:t>
      </w:r>
      <w:r w:rsidRPr="002260D1">
        <w:rPr>
          <w:rFonts w:ascii="Times New Roman" w:eastAsia="Times New Roman" w:hAnsi="Times New Roman" w:cs="Times New Roman"/>
          <w:bCs/>
          <w:sz w:val="24"/>
          <w:szCs w:val="24"/>
          <w:lang w:eastAsia="sk-SK"/>
        </w:rPr>
        <w:t xml:space="preserve"> týchto vozidiel</w:t>
      </w:r>
      <w:r>
        <w:rPr>
          <w:rFonts w:ascii="Times New Roman" w:eastAsia="Times New Roman" w:hAnsi="Times New Roman" w:cs="Times New Roman"/>
          <w:bCs/>
          <w:sz w:val="24"/>
          <w:szCs w:val="24"/>
          <w:lang w:eastAsia="sk-SK"/>
        </w:rPr>
        <w:t xml:space="preserve"> budú musieť prijať interné mechanizmy (predpisy) s</w:t>
      </w:r>
      <w:r w:rsidRPr="002260D1">
        <w:rPr>
          <w:rFonts w:ascii="Times New Roman" w:eastAsia="Times New Roman" w:hAnsi="Times New Roman" w:cs="Times New Roman"/>
          <w:bCs/>
          <w:sz w:val="24"/>
          <w:szCs w:val="24"/>
          <w:lang w:eastAsia="sk-SK"/>
        </w:rPr>
        <w:t xml:space="preserve"> podmienk</w:t>
      </w:r>
      <w:r>
        <w:rPr>
          <w:rFonts w:ascii="Times New Roman" w:eastAsia="Times New Roman" w:hAnsi="Times New Roman" w:cs="Times New Roman"/>
          <w:bCs/>
          <w:sz w:val="24"/>
          <w:szCs w:val="24"/>
          <w:lang w:eastAsia="sk-SK"/>
        </w:rPr>
        <w:t>ami</w:t>
      </w:r>
      <w:r w:rsidRPr="002260D1">
        <w:rPr>
          <w:rFonts w:ascii="Times New Roman" w:eastAsia="Times New Roman" w:hAnsi="Times New Roman" w:cs="Times New Roman"/>
          <w:bCs/>
          <w:sz w:val="24"/>
          <w:szCs w:val="24"/>
          <w:lang w:eastAsia="sk-SK"/>
        </w:rPr>
        <w:t xml:space="preserve"> používania zvláštnych výstražných znamení</w:t>
      </w:r>
      <w:r>
        <w:rPr>
          <w:rFonts w:ascii="Times New Roman" w:eastAsia="Times New Roman" w:hAnsi="Times New Roman" w:cs="Times New Roman"/>
          <w:bCs/>
          <w:sz w:val="24"/>
          <w:szCs w:val="24"/>
          <w:lang w:eastAsia="sk-SK"/>
        </w:rPr>
        <w:t xml:space="preserve"> a zabezpečiť</w:t>
      </w:r>
      <w:r w:rsidRPr="002260D1">
        <w:rPr>
          <w:rFonts w:ascii="Times New Roman" w:eastAsia="Times New Roman" w:hAnsi="Times New Roman" w:cs="Times New Roman"/>
          <w:bCs/>
          <w:sz w:val="24"/>
          <w:szCs w:val="24"/>
          <w:lang w:eastAsia="sk-SK"/>
        </w:rPr>
        <w:t xml:space="preserve"> spôsob </w:t>
      </w:r>
      <w:r>
        <w:rPr>
          <w:rFonts w:ascii="Times New Roman" w:eastAsia="Times New Roman" w:hAnsi="Times New Roman" w:cs="Times New Roman"/>
          <w:bCs/>
          <w:sz w:val="24"/>
          <w:szCs w:val="24"/>
          <w:lang w:eastAsia="sk-SK"/>
        </w:rPr>
        <w:t xml:space="preserve">bezodkladného </w:t>
      </w:r>
      <w:r w:rsidRPr="002260D1">
        <w:rPr>
          <w:rFonts w:ascii="Times New Roman" w:eastAsia="Times New Roman" w:hAnsi="Times New Roman" w:cs="Times New Roman"/>
          <w:bCs/>
          <w:sz w:val="24"/>
          <w:szCs w:val="24"/>
          <w:lang w:eastAsia="sk-SK"/>
        </w:rPr>
        <w:t>evidovania ich použitia. Týmto sa zabezpečí možnosť kontroly prípadného zneužívania zvláštnych výstražných znamení a zároveň sa stanovia jasné a kontrolovateľné kritériá používania zvláštnych výstražných znamení.</w:t>
      </w:r>
      <w:r>
        <w:rPr>
          <w:rFonts w:ascii="Times New Roman" w:eastAsia="Times New Roman" w:hAnsi="Times New Roman" w:cs="Times New Roman"/>
          <w:bCs/>
          <w:sz w:val="24"/>
          <w:szCs w:val="24"/>
          <w:lang w:eastAsia="sk-SK"/>
        </w:rPr>
        <w:t xml:space="preserve"> </w:t>
      </w:r>
      <w:r w:rsidRPr="004C6ABA">
        <w:rPr>
          <w:rFonts w:ascii="Times New Roman" w:eastAsia="Times New Roman" w:hAnsi="Times New Roman" w:cs="Times New Roman"/>
          <w:sz w:val="24"/>
          <w:szCs w:val="24"/>
          <w:lang w:eastAsia="sk-SK"/>
        </w:rPr>
        <w:t>Nesplnenie povinnosti prevádzkovateľa vozidiel, ktoré využívajú právo prednost</w:t>
      </w:r>
      <w:r>
        <w:rPr>
          <w:rFonts w:ascii="Times New Roman" w:eastAsia="Times New Roman" w:hAnsi="Times New Roman" w:cs="Times New Roman"/>
          <w:sz w:val="24"/>
          <w:szCs w:val="24"/>
          <w:lang w:eastAsia="sk-SK"/>
        </w:rPr>
        <w:t>nej jazdy,</w:t>
      </w:r>
      <w:r w:rsidRPr="004C6ABA">
        <w:rPr>
          <w:rFonts w:ascii="Times New Roman" w:eastAsia="Times New Roman" w:hAnsi="Times New Roman" w:cs="Times New Roman"/>
          <w:sz w:val="24"/>
          <w:szCs w:val="24"/>
          <w:lang w:eastAsia="sk-SK"/>
        </w:rPr>
        <w:t xml:space="preserve"> určiť podmienky ich používania, spôsob evidovania používania a evidovania reálneho každého použitia bude správnym deliktom, za ktorý možno právnickej osobe alebo fyzickej osobe - podnikateľovi uložiť pokutu až do výšky 3500 €.</w:t>
      </w:r>
    </w:p>
    <w:p w14:paraId="000E993D" w14:textId="77777777" w:rsidR="00304A21"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Mimo vozidlá vymedzené v § 40 ods. 2 bude možné udeliť </w:t>
      </w:r>
      <w:r w:rsidRPr="002260D1">
        <w:rPr>
          <w:rFonts w:ascii="Times New Roman" w:eastAsia="Times New Roman" w:hAnsi="Times New Roman" w:cs="Times New Roman"/>
          <w:bCs/>
          <w:sz w:val="24"/>
          <w:szCs w:val="24"/>
          <w:lang w:eastAsia="sk-SK"/>
        </w:rPr>
        <w:t>povoleni</w:t>
      </w:r>
      <w:r>
        <w:rPr>
          <w:rFonts w:ascii="Times New Roman" w:eastAsia="Times New Roman" w:hAnsi="Times New Roman" w:cs="Times New Roman"/>
          <w:bCs/>
          <w:sz w:val="24"/>
          <w:szCs w:val="24"/>
          <w:lang w:eastAsia="sk-SK"/>
        </w:rPr>
        <w:t>e</w:t>
      </w:r>
      <w:r w:rsidRPr="002260D1">
        <w:rPr>
          <w:rFonts w:ascii="Times New Roman" w:eastAsia="Times New Roman" w:hAnsi="Times New Roman" w:cs="Times New Roman"/>
          <w:bCs/>
          <w:sz w:val="24"/>
          <w:szCs w:val="24"/>
          <w:lang w:eastAsia="sk-SK"/>
        </w:rPr>
        <w:t xml:space="preserve"> na používanie zvláštnych výstražných znamení </w:t>
      </w:r>
      <w:r>
        <w:rPr>
          <w:rFonts w:ascii="Times New Roman" w:eastAsia="Times New Roman" w:hAnsi="Times New Roman" w:cs="Times New Roman"/>
          <w:bCs/>
          <w:sz w:val="24"/>
          <w:szCs w:val="24"/>
          <w:lang w:eastAsia="sk-SK"/>
        </w:rPr>
        <w:t xml:space="preserve">len </w:t>
      </w:r>
      <w:r w:rsidRPr="002260D1">
        <w:rPr>
          <w:rFonts w:ascii="Times New Roman" w:eastAsia="Times New Roman" w:hAnsi="Times New Roman" w:cs="Times New Roman"/>
          <w:bCs/>
          <w:sz w:val="24"/>
          <w:szCs w:val="24"/>
          <w:lang w:eastAsia="sk-SK"/>
        </w:rPr>
        <w:t xml:space="preserve">pri vyhlásení mimoriadnej udalosti, núdzového stavu alebo výnimočného stavu. Zároveň </w:t>
      </w:r>
      <w:r>
        <w:rPr>
          <w:rFonts w:ascii="Times New Roman" w:eastAsia="Times New Roman" w:hAnsi="Times New Roman" w:cs="Times New Roman"/>
          <w:bCs/>
          <w:sz w:val="24"/>
          <w:szCs w:val="24"/>
          <w:lang w:eastAsia="sk-SK"/>
        </w:rPr>
        <w:t xml:space="preserve">bude musieť ísť len o také prípady počas </w:t>
      </w:r>
      <w:r w:rsidRPr="002260D1">
        <w:rPr>
          <w:rFonts w:ascii="Times New Roman" w:eastAsia="Times New Roman" w:hAnsi="Times New Roman" w:cs="Times New Roman"/>
          <w:bCs/>
          <w:sz w:val="24"/>
          <w:szCs w:val="24"/>
          <w:lang w:eastAsia="sk-SK"/>
        </w:rPr>
        <w:t>mimoriadnej udalosti, núdzového stavu alebo výnimočného stavu, keď je to potrebné na ochranu života, zdravia alebo majetku.</w:t>
      </w:r>
    </w:p>
    <w:p w14:paraId="4B19667E" w14:textId="77777777" w:rsidR="00304A21" w:rsidRPr="00B82598"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V odseku 7 sa ako alternatíva dvojročnej praxe vo vedení motorového vozidla príslušnej skupiny umožňuje viesť vozidlo s právom prednostnej jazdy skupiny </w:t>
      </w:r>
      <w:r w:rsidRPr="00C67E39">
        <w:rPr>
          <w:rFonts w:ascii="Times New Roman" w:eastAsia="Times New Roman" w:hAnsi="Times New Roman" w:cs="Times New Roman"/>
          <w:bCs/>
          <w:sz w:val="24"/>
          <w:szCs w:val="24"/>
          <w:lang w:eastAsia="sk-SK"/>
        </w:rPr>
        <w:t xml:space="preserve">BE, C1, C1E, C alebo CE aj s ročnou praxou, ak má </w:t>
      </w:r>
      <w:r>
        <w:rPr>
          <w:rFonts w:ascii="Times New Roman" w:eastAsia="Times New Roman" w:hAnsi="Times New Roman" w:cs="Times New Roman"/>
          <w:bCs/>
          <w:sz w:val="24"/>
          <w:szCs w:val="24"/>
          <w:lang w:eastAsia="sk-SK"/>
        </w:rPr>
        <w:t xml:space="preserve">vodič </w:t>
      </w:r>
      <w:r w:rsidRPr="00C67E39">
        <w:rPr>
          <w:rFonts w:ascii="Times New Roman" w:eastAsia="Times New Roman" w:hAnsi="Times New Roman" w:cs="Times New Roman"/>
          <w:bCs/>
          <w:sz w:val="24"/>
          <w:szCs w:val="24"/>
          <w:lang w:eastAsia="sk-SK"/>
        </w:rPr>
        <w:t xml:space="preserve">vo vedení vozidla s právom prednostnej jazdy skupiny B </w:t>
      </w:r>
      <w:r w:rsidRPr="00B82598">
        <w:rPr>
          <w:rFonts w:ascii="Times New Roman" w:eastAsia="Times New Roman" w:hAnsi="Times New Roman" w:cs="Times New Roman"/>
          <w:bCs/>
          <w:sz w:val="24"/>
          <w:szCs w:val="24"/>
          <w:lang w:eastAsia="sk-SK"/>
        </w:rPr>
        <w:t>najmenej dvojročnú prax.</w:t>
      </w:r>
    </w:p>
    <w:p w14:paraId="287DC57F" w14:textId="77777777" w:rsidR="00304A21" w:rsidRPr="00B82598" w:rsidRDefault="00304A21" w:rsidP="00304A21">
      <w:pPr>
        <w:spacing w:after="0" w:line="240" w:lineRule="auto"/>
        <w:ind w:firstLine="284"/>
        <w:jc w:val="both"/>
        <w:rPr>
          <w:rFonts w:ascii="Times New Roman" w:eastAsia="Times New Roman" w:hAnsi="Times New Roman" w:cs="Times New Roman"/>
          <w:sz w:val="24"/>
          <w:szCs w:val="24"/>
          <w:lang w:eastAsia="sk-SK"/>
        </w:rPr>
      </w:pPr>
    </w:p>
    <w:p w14:paraId="7C0E5274" w14:textId="77777777" w:rsidR="00304A21" w:rsidRPr="00B82598"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B82598">
        <w:rPr>
          <w:rFonts w:ascii="Times New Roman" w:eastAsia="Times New Roman" w:hAnsi="Times New Roman" w:cs="Times New Roman"/>
          <w:b/>
          <w:bCs/>
          <w:sz w:val="24"/>
          <w:szCs w:val="24"/>
          <w:lang w:eastAsia="sk-SK"/>
        </w:rPr>
        <w:t>K bodu 65 [§ 43 ods. 4 písm. b)]</w:t>
      </w:r>
    </w:p>
    <w:p w14:paraId="4C7E2A9F" w14:textId="77777777" w:rsidR="00304A21" w:rsidRPr="00D7497C"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B82598">
        <w:rPr>
          <w:rFonts w:ascii="Times New Roman" w:eastAsia="Times New Roman" w:hAnsi="Times New Roman" w:cs="Times New Roman"/>
          <w:sz w:val="24"/>
          <w:szCs w:val="24"/>
          <w:lang w:eastAsia="sk-SK"/>
        </w:rPr>
        <w:t xml:space="preserve">   Navrhovaná zmena reaguje na nové označovanie vyhradených miest, pri ktorom sa už</w:t>
      </w:r>
      <w:r>
        <w:rPr>
          <w:rFonts w:ascii="Times New Roman" w:eastAsia="Times New Roman" w:hAnsi="Times New Roman" w:cs="Times New Roman"/>
          <w:sz w:val="24"/>
          <w:szCs w:val="24"/>
          <w:lang w:eastAsia="sk-SK"/>
        </w:rPr>
        <w:t xml:space="preserve"> </w:t>
      </w:r>
      <w:r w:rsidRPr="00D7497C">
        <w:rPr>
          <w:rFonts w:ascii="Times New Roman" w:eastAsia="Times New Roman" w:hAnsi="Times New Roman" w:cs="Times New Roman"/>
          <w:sz w:val="24"/>
          <w:szCs w:val="24"/>
          <w:lang w:eastAsia="sk-SK"/>
        </w:rPr>
        <w:t>nepoužíva dodatková tabuľka s evidenčným číslom vozidla.</w:t>
      </w:r>
    </w:p>
    <w:p w14:paraId="1F35E09E" w14:textId="77777777" w:rsidR="00304A21" w:rsidRPr="00D7497C" w:rsidRDefault="00304A21" w:rsidP="00304A21">
      <w:pPr>
        <w:spacing w:after="0" w:line="240" w:lineRule="auto"/>
        <w:contextualSpacing/>
        <w:jc w:val="both"/>
        <w:rPr>
          <w:rFonts w:ascii="Times New Roman" w:eastAsia="Times New Roman" w:hAnsi="Times New Roman" w:cs="Times New Roman"/>
          <w:sz w:val="24"/>
          <w:szCs w:val="24"/>
          <w:lang w:eastAsia="sk-SK"/>
        </w:rPr>
      </w:pPr>
    </w:p>
    <w:p w14:paraId="70F6D27B" w14:textId="77777777" w:rsidR="00304A21" w:rsidRPr="00D7497C" w:rsidRDefault="00304A21" w:rsidP="00304A21">
      <w:pPr>
        <w:spacing w:after="0" w:line="240" w:lineRule="auto"/>
        <w:contextualSpacing/>
        <w:jc w:val="both"/>
        <w:rPr>
          <w:rFonts w:ascii="Times New Roman" w:eastAsia="Times New Roman" w:hAnsi="Times New Roman" w:cs="Times New Roman"/>
          <w:b/>
          <w:sz w:val="24"/>
          <w:szCs w:val="24"/>
          <w:lang w:eastAsia="sk-SK"/>
        </w:rPr>
      </w:pPr>
      <w:r w:rsidRPr="00D7497C">
        <w:rPr>
          <w:rFonts w:ascii="Times New Roman" w:eastAsia="Times New Roman" w:hAnsi="Times New Roman" w:cs="Times New Roman"/>
          <w:b/>
          <w:sz w:val="24"/>
          <w:szCs w:val="24"/>
          <w:lang w:eastAsia="sk-SK"/>
        </w:rPr>
        <w:t>K bodu 66 (§ 43 ods. 5)</w:t>
      </w:r>
    </w:p>
    <w:p w14:paraId="47F5A4A8" w14:textId="77777777" w:rsidR="00304A21" w:rsidRPr="0089030E"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D7497C">
        <w:rPr>
          <w:rFonts w:ascii="Times New Roman" w:eastAsia="Times New Roman" w:hAnsi="Times New Roman" w:cs="Times New Roman"/>
          <w:sz w:val="24"/>
          <w:szCs w:val="24"/>
          <w:lang w:eastAsia="sk-SK"/>
        </w:rPr>
        <w:t>Z dôvodu zamedzenia právnych pochybností sa navrhuje priamo do zákona doplniť oprávnenie obecného policajta odstrániť vozidlo, a teda už na tieto úkony nebude potrebné poverenie obecného policajta obcou</w:t>
      </w:r>
      <w:r>
        <w:rPr>
          <w:rFonts w:ascii="Times New Roman" w:eastAsia="Times New Roman" w:hAnsi="Times New Roman" w:cs="Times New Roman"/>
          <w:sz w:val="24"/>
          <w:szCs w:val="24"/>
          <w:lang w:eastAsia="sk-SK"/>
        </w:rPr>
        <w:t xml:space="preserve"> ako správcom cesty</w:t>
      </w:r>
      <w:r w:rsidRPr="00D7497C">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Zároveň sa jeho oprávnenia rozširujú aj o možnosť nariadiť odstránenie vozidla neoprávnene </w:t>
      </w:r>
      <w:r w:rsidRPr="00D7497C">
        <w:rPr>
          <w:rFonts w:ascii="Times New Roman" w:eastAsia="Times New Roman" w:hAnsi="Times New Roman" w:cs="Times New Roman"/>
          <w:sz w:val="24"/>
          <w:szCs w:val="24"/>
          <w:lang w:eastAsia="sk-SK"/>
        </w:rPr>
        <w:t>stojace</w:t>
      </w:r>
      <w:r>
        <w:rPr>
          <w:rFonts w:ascii="Times New Roman" w:eastAsia="Times New Roman" w:hAnsi="Times New Roman" w:cs="Times New Roman"/>
          <w:sz w:val="24"/>
          <w:szCs w:val="24"/>
          <w:lang w:eastAsia="sk-SK"/>
        </w:rPr>
        <w:t>ho</w:t>
      </w:r>
      <w:r w:rsidRPr="00D7497C">
        <w:rPr>
          <w:rFonts w:ascii="Times New Roman" w:eastAsia="Times New Roman" w:hAnsi="Times New Roman" w:cs="Times New Roman"/>
          <w:sz w:val="24"/>
          <w:szCs w:val="24"/>
          <w:lang w:eastAsia="sk-SK"/>
        </w:rPr>
        <w:t xml:space="preserve"> na </w:t>
      </w:r>
      <w:r>
        <w:rPr>
          <w:rFonts w:ascii="Times New Roman" w:eastAsia="Times New Roman" w:hAnsi="Times New Roman" w:cs="Times New Roman"/>
          <w:sz w:val="24"/>
          <w:szCs w:val="24"/>
          <w:lang w:eastAsia="sk-SK"/>
        </w:rPr>
        <w:t xml:space="preserve">verejnej a cestnej </w:t>
      </w:r>
      <w:r w:rsidRPr="00D7497C">
        <w:rPr>
          <w:rFonts w:ascii="Times New Roman" w:eastAsia="Times New Roman" w:hAnsi="Times New Roman" w:cs="Times New Roman"/>
          <w:sz w:val="24"/>
          <w:szCs w:val="24"/>
          <w:lang w:eastAsia="sk-SK"/>
        </w:rPr>
        <w:t>zeleni</w:t>
      </w:r>
      <w:r>
        <w:rPr>
          <w:rFonts w:ascii="Times New Roman" w:eastAsia="Times New Roman" w:hAnsi="Times New Roman" w:cs="Times New Roman"/>
          <w:sz w:val="24"/>
          <w:szCs w:val="24"/>
          <w:lang w:eastAsia="sk-SK"/>
        </w:rPr>
        <w:t xml:space="preserve">, keďže tu už de </w:t>
      </w:r>
      <w:r w:rsidRPr="0089030E">
        <w:rPr>
          <w:rFonts w:ascii="Times New Roman" w:eastAsia="Times New Roman" w:hAnsi="Times New Roman" w:cs="Times New Roman"/>
          <w:sz w:val="24"/>
          <w:szCs w:val="24"/>
          <w:lang w:eastAsia="sk-SK"/>
        </w:rPr>
        <w:t>facto nemusí ísť o cestu.</w:t>
      </w:r>
    </w:p>
    <w:p w14:paraId="35BA9121" w14:textId="77777777" w:rsidR="00304A21" w:rsidRDefault="00304A21" w:rsidP="00304A21">
      <w:pPr>
        <w:spacing w:after="0" w:line="240" w:lineRule="auto"/>
        <w:contextualSpacing/>
        <w:jc w:val="both"/>
        <w:rPr>
          <w:rFonts w:ascii="Times New Roman" w:eastAsia="Times New Roman" w:hAnsi="Times New Roman" w:cs="Times New Roman"/>
          <w:sz w:val="24"/>
          <w:szCs w:val="24"/>
          <w:lang w:eastAsia="sk-SK"/>
        </w:rPr>
      </w:pPr>
    </w:p>
    <w:p w14:paraId="18DCBF99" w14:textId="77777777" w:rsidR="00304A21" w:rsidRPr="0089030E" w:rsidRDefault="00304A21" w:rsidP="00304A21">
      <w:pPr>
        <w:spacing w:after="0" w:line="240" w:lineRule="auto"/>
        <w:contextualSpacing/>
        <w:jc w:val="both"/>
        <w:rPr>
          <w:rFonts w:ascii="Times New Roman" w:eastAsia="Times New Roman" w:hAnsi="Times New Roman" w:cs="Times New Roman"/>
          <w:b/>
          <w:sz w:val="24"/>
          <w:szCs w:val="24"/>
          <w:lang w:eastAsia="sk-SK"/>
        </w:rPr>
      </w:pPr>
      <w:r w:rsidRPr="0089030E">
        <w:rPr>
          <w:rFonts w:ascii="Times New Roman" w:eastAsia="Times New Roman" w:hAnsi="Times New Roman" w:cs="Times New Roman"/>
          <w:b/>
          <w:sz w:val="24"/>
          <w:szCs w:val="24"/>
          <w:lang w:eastAsia="sk-SK"/>
        </w:rPr>
        <w:t>K bodu 67 (§ 43 ods. 8)</w:t>
      </w:r>
    </w:p>
    <w:p w14:paraId="67AF19C9" w14:textId="77777777" w:rsidR="00304A21" w:rsidRPr="00C54332"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89030E">
        <w:rPr>
          <w:rFonts w:ascii="Times New Roman" w:eastAsia="Times New Roman" w:hAnsi="Times New Roman" w:cs="Times New Roman"/>
          <w:sz w:val="24"/>
          <w:szCs w:val="24"/>
          <w:lang w:eastAsia="sk-SK"/>
        </w:rPr>
        <w:t>Z dôvodu zamedzenia právnych pochybností sa v zákone o cestnej premávke výslovne deklaruje, že technický výkon odstraňovania vozidiel</w:t>
      </w:r>
      <w:r>
        <w:rPr>
          <w:rFonts w:ascii="Times New Roman" w:eastAsia="Times New Roman" w:hAnsi="Times New Roman" w:cs="Times New Roman"/>
          <w:sz w:val="24"/>
          <w:szCs w:val="24"/>
          <w:lang w:eastAsia="sk-SK"/>
        </w:rPr>
        <w:t xml:space="preserve"> (t. j. nie rozhodovať o odstránení, iba reálne vykonať odstránenie vozidla na základe rozhodnutia príslušného subjektu)</w:t>
      </w:r>
      <w:r w:rsidRPr="0089030E">
        <w:rPr>
          <w:rFonts w:ascii="Times New Roman" w:eastAsia="Times New Roman" w:hAnsi="Times New Roman" w:cs="Times New Roman"/>
          <w:sz w:val="24"/>
          <w:szCs w:val="24"/>
          <w:lang w:eastAsia="sk-SK"/>
        </w:rPr>
        <w:t xml:space="preserve"> môže správca </w:t>
      </w:r>
      <w:r w:rsidRPr="0089030E">
        <w:rPr>
          <w:rFonts w:ascii="Times New Roman" w:eastAsia="Times New Roman" w:hAnsi="Times New Roman" w:cs="Times New Roman"/>
          <w:sz w:val="24"/>
          <w:szCs w:val="24"/>
          <w:lang w:eastAsia="sk-SK"/>
        </w:rPr>
        <w:lastRenderedPageBreak/>
        <w:t>cesty zabezpečiť aj</w:t>
      </w:r>
      <w:r w:rsidRPr="00D7497C">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prostredníctvom </w:t>
      </w:r>
      <w:r w:rsidRPr="00C54332">
        <w:rPr>
          <w:rFonts w:ascii="Times New Roman" w:eastAsia="Times New Roman" w:hAnsi="Times New Roman" w:cs="Times New Roman"/>
          <w:sz w:val="24"/>
          <w:szCs w:val="24"/>
          <w:lang w:eastAsia="sk-SK"/>
        </w:rPr>
        <w:t>právnickej osoby, ktorá mu na základe zmluvy zabezpečuje plnenie niektorých činností spojených so správou cesty.</w:t>
      </w:r>
    </w:p>
    <w:p w14:paraId="437D1F9E" w14:textId="77777777" w:rsidR="00304A21" w:rsidRDefault="00304A21" w:rsidP="00304A21">
      <w:pPr>
        <w:spacing w:after="0" w:line="240" w:lineRule="auto"/>
        <w:contextualSpacing/>
        <w:jc w:val="both"/>
        <w:rPr>
          <w:rFonts w:ascii="Times New Roman" w:eastAsia="Times New Roman" w:hAnsi="Times New Roman" w:cs="Times New Roman"/>
          <w:sz w:val="24"/>
          <w:szCs w:val="24"/>
          <w:lang w:eastAsia="sk-SK"/>
        </w:rPr>
      </w:pPr>
    </w:p>
    <w:p w14:paraId="3232C3F2" w14:textId="77777777" w:rsidR="00304A21" w:rsidRPr="00C54332" w:rsidRDefault="00304A21" w:rsidP="00304A21">
      <w:pPr>
        <w:spacing w:after="0" w:line="240" w:lineRule="auto"/>
        <w:contextualSpacing/>
        <w:jc w:val="both"/>
        <w:rPr>
          <w:rFonts w:ascii="Times New Roman" w:eastAsia="Times New Roman" w:hAnsi="Times New Roman" w:cs="Times New Roman"/>
          <w:b/>
          <w:sz w:val="24"/>
          <w:szCs w:val="24"/>
          <w:lang w:eastAsia="sk-SK"/>
        </w:rPr>
      </w:pPr>
      <w:r w:rsidRPr="00C54332">
        <w:rPr>
          <w:rFonts w:ascii="Times New Roman" w:eastAsia="Times New Roman" w:hAnsi="Times New Roman" w:cs="Times New Roman"/>
          <w:b/>
          <w:sz w:val="24"/>
          <w:szCs w:val="24"/>
          <w:lang w:eastAsia="sk-SK"/>
        </w:rPr>
        <w:t>K bodu 70 (§ 55 ods. 1)</w:t>
      </w:r>
    </w:p>
    <w:p w14:paraId="6093E2B2" w14:textId="77777777" w:rsidR="00304A21" w:rsidRPr="00583475"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C54332">
        <w:rPr>
          <w:rFonts w:ascii="Times New Roman" w:eastAsia="Times New Roman" w:hAnsi="Times New Roman" w:cs="Times New Roman"/>
          <w:sz w:val="24"/>
          <w:szCs w:val="24"/>
          <w:lang w:eastAsia="sk-SK"/>
        </w:rPr>
        <w:t xml:space="preserve">Cieľom navrhovanej úpravy je umožniť jazdu na chodníku oproti súčasnému zneniu aj deťom – cyklistom vo veku 10 až 14 rokov, ktorí jazdia samostatne. </w:t>
      </w:r>
      <w:r>
        <w:rPr>
          <w:rFonts w:ascii="Times New Roman" w:eastAsia="Times New Roman" w:hAnsi="Times New Roman" w:cs="Times New Roman"/>
          <w:sz w:val="24"/>
          <w:szCs w:val="24"/>
          <w:lang w:eastAsia="sk-SK"/>
        </w:rPr>
        <w:t xml:space="preserve">Po dovŕšení veku 10 rokov musia totiž deti na bicykloch používať buď cestu (vozovku) alebo cyklistickú infraštruktúru. </w:t>
      </w:r>
      <w:r w:rsidRPr="00C54332">
        <w:rPr>
          <w:rFonts w:ascii="Times New Roman" w:eastAsia="Times New Roman" w:hAnsi="Times New Roman" w:cs="Times New Roman"/>
          <w:sz w:val="24"/>
          <w:szCs w:val="24"/>
          <w:lang w:eastAsia="sk-SK"/>
        </w:rPr>
        <w:t xml:space="preserve">Posunutie </w:t>
      </w:r>
      <w:r>
        <w:rPr>
          <w:rFonts w:ascii="Times New Roman" w:eastAsia="Times New Roman" w:hAnsi="Times New Roman" w:cs="Times New Roman"/>
          <w:sz w:val="24"/>
          <w:szCs w:val="24"/>
          <w:lang w:eastAsia="sk-SK"/>
        </w:rPr>
        <w:t xml:space="preserve">vekovej </w:t>
      </w:r>
      <w:r w:rsidRPr="00C54332">
        <w:rPr>
          <w:rFonts w:ascii="Times New Roman" w:eastAsia="Times New Roman" w:hAnsi="Times New Roman" w:cs="Times New Roman"/>
          <w:sz w:val="24"/>
          <w:szCs w:val="24"/>
          <w:lang w:eastAsia="sk-SK"/>
        </w:rPr>
        <w:t xml:space="preserve">hranice reaguje na v praxi často nevyhovujúci stav cyklistickej infraštruktúry </w:t>
      </w:r>
      <w:r w:rsidRPr="00583475">
        <w:rPr>
          <w:rFonts w:ascii="Times New Roman" w:eastAsia="Times New Roman" w:hAnsi="Times New Roman" w:cs="Times New Roman"/>
          <w:sz w:val="24"/>
          <w:szCs w:val="24"/>
          <w:lang w:eastAsia="sk-SK"/>
        </w:rPr>
        <w:t>a na potrebu podporiť samostatné dochádzanie žiakov základných škôl do školy.</w:t>
      </w:r>
    </w:p>
    <w:p w14:paraId="246CA0F4" w14:textId="77777777" w:rsidR="00304A21" w:rsidRPr="00583475" w:rsidRDefault="00304A21" w:rsidP="00304A21">
      <w:pPr>
        <w:spacing w:after="0" w:line="240" w:lineRule="auto"/>
        <w:contextualSpacing/>
        <w:jc w:val="both"/>
        <w:rPr>
          <w:rFonts w:ascii="Times New Roman" w:eastAsia="Times New Roman" w:hAnsi="Times New Roman" w:cs="Times New Roman"/>
          <w:sz w:val="24"/>
          <w:szCs w:val="24"/>
          <w:lang w:eastAsia="sk-SK"/>
        </w:rPr>
      </w:pPr>
    </w:p>
    <w:p w14:paraId="766785C2" w14:textId="77777777" w:rsidR="00304A21" w:rsidRPr="00583475" w:rsidRDefault="00304A21" w:rsidP="00304A21">
      <w:pPr>
        <w:spacing w:after="0" w:line="240" w:lineRule="auto"/>
        <w:contextualSpacing/>
        <w:jc w:val="both"/>
        <w:rPr>
          <w:rFonts w:ascii="Times New Roman" w:eastAsia="Times New Roman" w:hAnsi="Times New Roman" w:cs="Times New Roman"/>
          <w:b/>
          <w:sz w:val="24"/>
          <w:szCs w:val="24"/>
          <w:lang w:eastAsia="sk-SK"/>
        </w:rPr>
      </w:pPr>
      <w:r w:rsidRPr="00583475">
        <w:rPr>
          <w:rFonts w:ascii="Times New Roman" w:eastAsia="Times New Roman" w:hAnsi="Times New Roman" w:cs="Times New Roman"/>
          <w:b/>
          <w:sz w:val="24"/>
          <w:szCs w:val="24"/>
          <w:lang w:eastAsia="sk-SK"/>
        </w:rPr>
        <w:t>K bodu 71 (§ 55 ods. 5)</w:t>
      </w:r>
    </w:p>
    <w:p w14:paraId="7C834A80" w14:textId="77777777" w:rsidR="00304A21"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583475">
        <w:rPr>
          <w:rFonts w:ascii="Times New Roman" w:eastAsia="Times New Roman" w:hAnsi="Times New Roman" w:cs="Times New Roman"/>
          <w:sz w:val="24"/>
          <w:szCs w:val="24"/>
          <w:lang w:eastAsia="sk-SK"/>
        </w:rPr>
        <w:t>Z dôvodu predídenia nejasnostiam pri výklade a aplikácii zákona sa upravuje pravidlo o možnosti cyklistu predchádzať sprava stojace alebo pomaly idúce vozidlá, ktoré je negované tým, ak vodič takého vozidla dáva znamenie o zmene smeru jazdy doprava. Uvedené znemožňuje cyklistovi predchádzať stojace alebo pomaly idúce vozidlá, ktoré dávajú znamenie</w:t>
      </w:r>
      <w:r w:rsidRPr="00ED052A">
        <w:rPr>
          <w:rFonts w:ascii="Times New Roman" w:eastAsia="Times New Roman" w:hAnsi="Times New Roman" w:cs="Times New Roman"/>
          <w:sz w:val="24"/>
          <w:szCs w:val="24"/>
          <w:lang w:eastAsia="sk-SK"/>
        </w:rPr>
        <w:t xml:space="preserve"> o zmene smeru jazdy </w:t>
      </w:r>
      <w:r>
        <w:rPr>
          <w:rFonts w:ascii="Times New Roman" w:eastAsia="Times New Roman" w:hAnsi="Times New Roman" w:cs="Times New Roman"/>
          <w:sz w:val="24"/>
          <w:szCs w:val="24"/>
          <w:lang w:eastAsia="sk-SK"/>
        </w:rPr>
        <w:t xml:space="preserve">hoci </w:t>
      </w:r>
      <w:r w:rsidRPr="00ED052A">
        <w:rPr>
          <w:rFonts w:ascii="Times New Roman" w:eastAsia="Times New Roman" w:hAnsi="Times New Roman" w:cs="Times New Roman"/>
          <w:sz w:val="24"/>
          <w:szCs w:val="24"/>
          <w:lang w:eastAsia="sk-SK"/>
        </w:rPr>
        <w:t>aj desiatky metrov pred reálnym odbočením.</w:t>
      </w:r>
    </w:p>
    <w:p w14:paraId="53CE0769" w14:textId="77777777" w:rsidR="00304A21" w:rsidRDefault="00304A21" w:rsidP="00304A21">
      <w:pPr>
        <w:spacing w:after="0" w:line="240" w:lineRule="auto"/>
        <w:ind w:firstLine="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Zmena spočíva v tom</w:t>
      </w:r>
      <w:r w:rsidRPr="00D1432F">
        <w:rPr>
          <w:rFonts w:ascii="Times New Roman" w:eastAsia="Times New Roman" w:hAnsi="Times New Roman" w:cs="Times New Roman"/>
          <w:sz w:val="24"/>
          <w:szCs w:val="24"/>
          <w:lang w:eastAsia="sk-SK"/>
        </w:rPr>
        <w:t>, aby cyklista mohol sprava predchádzať stojace vozidlá aj keď ich vodiči dávajú znamenie o zmene smeru jazdy doprava okrem prvého vozidla (t. j. vozidla, pred ktorým už nestojí iné vozidlo).</w:t>
      </w:r>
      <w:r>
        <w:rPr>
          <w:rFonts w:ascii="Times New Roman" w:eastAsia="Times New Roman" w:hAnsi="Times New Roman" w:cs="Times New Roman"/>
          <w:sz w:val="24"/>
          <w:szCs w:val="24"/>
          <w:lang w:eastAsia="sk-SK"/>
        </w:rPr>
        <w:t xml:space="preserve"> Zákaz pre cyklistu predchádzať sprava pomaly sa pohybujúce vozidlá, ktorých vodiči dávajú znamenie o zmene smeru jazdy doprava, ostáva bezo zmeny.</w:t>
      </w:r>
    </w:p>
    <w:p w14:paraId="21FF2B2D" w14:textId="77777777" w:rsidR="00304A21" w:rsidRDefault="00304A21" w:rsidP="00304A21">
      <w:pPr>
        <w:spacing w:after="0" w:line="240" w:lineRule="auto"/>
        <w:contextualSpacing/>
        <w:jc w:val="both"/>
        <w:rPr>
          <w:rFonts w:ascii="Times New Roman" w:eastAsia="Times New Roman" w:hAnsi="Times New Roman" w:cs="Times New Roman"/>
          <w:sz w:val="24"/>
          <w:szCs w:val="24"/>
          <w:lang w:eastAsia="sk-SK"/>
        </w:rPr>
      </w:pPr>
    </w:p>
    <w:p w14:paraId="552823A1" w14:textId="77777777" w:rsidR="00304A21" w:rsidRPr="0033268E" w:rsidRDefault="00304A21" w:rsidP="00304A21">
      <w:pPr>
        <w:spacing w:after="0" w:line="240" w:lineRule="auto"/>
        <w:contextualSpacing/>
        <w:jc w:val="both"/>
        <w:rPr>
          <w:rFonts w:ascii="Times New Roman" w:eastAsia="Times New Roman" w:hAnsi="Times New Roman" w:cs="Times New Roman"/>
          <w:b/>
          <w:sz w:val="24"/>
          <w:szCs w:val="24"/>
          <w:lang w:eastAsia="sk-SK"/>
        </w:rPr>
      </w:pPr>
      <w:r w:rsidRPr="0033268E">
        <w:rPr>
          <w:rFonts w:ascii="Times New Roman" w:eastAsia="Times New Roman" w:hAnsi="Times New Roman" w:cs="Times New Roman"/>
          <w:b/>
          <w:sz w:val="24"/>
          <w:szCs w:val="24"/>
          <w:lang w:eastAsia="sk-SK"/>
        </w:rPr>
        <w:t>K bodu 72 (§ 55 ods. 7)</w:t>
      </w:r>
    </w:p>
    <w:p w14:paraId="7FEBBFDC" w14:textId="77777777" w:rsidR="00304A21"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33268E">
        <w:rPr>
          <w:rFonts w:ascii="Times New Roman" w:eastAsia="Times New Roman" w:hAnsi="Times New Roman" w:cs="Times New Roman"/>
          <w:sz w:val="24"/>
          <w:szCs w:val="24"/>
          <w:lang w:eastAsia="sk-SK"/>
        </w:rPr>
        <w:t>Ide o spresnenie a doplnenie textu tak, aby bolo zrejmé, aké pravidlá platia pre špecifický druh chodcov, ktorí používajú cyklistickú infraštruktúru (osoby na kolieskových korčuliach</w:t>
      </w:r>
      <w:r>
        <w:rPr>
          <w:rFonts w:ascii="Times New Roman" w:eastAsia="Times New Roman" w:hAnsi="Times New Roman" w:cs="Times New Roman"/>
          <w:sz w:val="24"/>
          <w:szCs w:val="24"/>
          <w:lang w:eastAsia="sk-SK"/>
        </w:rPr>
        <w:t xml:space="preserve"> alebo lyžiach, klasických kolobežkách a pod.). Platí, že ak používajú cyklistickú infraštruktúru, vzťahujú sa na nich pravidlá ako na cyklistov.</w:t>
      </w:r>
    </w:p>
    <w:p w14:paraId="122C5C1A" w14:textId="77777777" w:rsidR="00304A21" w:rsidRPr="004C6ABA" w:rsidRDefault="00304A21" w:rsidP="00304A21">
      <w:pPr>
        <w:spacing w:after="0" w:line="240" w:lineRule="auto"/>
        <w:contextualSpacing/>
        <w:jc w:val="both"/>
        <w:rPr>
          <w:rFonts w:ascii="Times New Roman" w:eastAsia="Times New Roman" w:hAnsi="Times New Roman" w:cs="Times New Roman"/>
          <w:sz w:val="24"/>
          <w:szCs w:val="24"/>
          <w:lang w:eastAsia="sk-SK"/>
        </w:rPr>
      </w:pPr>
    </w:p>
    <w:p w14:paraId="4AD60A9E" w14:textId="77777777" w:rsidR="00304A21" w:rsidRPr="00771289"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771289">
        <w:rPr>
          <w:rFonts w:ascii="Times New Roman" w:eastAsia="Times New Roman" w:hAnsi="Times New Roman" w:cs="Times New Roman"/>
          <w:b/>
          <w:bCs/>
          <w:sz w:val="24"/>
          <w:szCs w:val="24"/>
          <w:lang w:eastAsia="sk-SK"/>
        </w:rPr>
        <w:t>K bodu 73 (§ 55 ods. 8)</w:t>
      </w:r>
    </w:p>
    <w:p w14:paraId="10621995" w14:textId="77777777" w:rsidR="00304A21" w:rsidRPr="00D1432F"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771289">
        <w:rPr>
          <w:rFonts w:ascii="Times New Roman" w:eastAsia="Times New Roman" w:hAnsi="Times New Roman" w:cs="Times New Roman"/>
          <w:sz w:val="24"/>
          <w:szCs w:val="24"/>
          <w:lang w:eastAsia="sk-SK"/>
        </w:rPr>
        <w:t xml:space="preserve">Precizovanie textu o priechode pre cyklistov, pri ktorom sa </w:t>
      </w:r>
      <w:r w:rsidRPr="00771289">
        <w:rPr>
          <w:rFonts w:ascii="Times New Roman" w:hAnsi="Times New Roman" w:cs="Times New Roman"/>
          <w:color w:val="000000"/>
          <w:sz w:val="24"/>
          <w:szCs w:val="24"/>
        </w:rPr>
        <w:t>cyklista musí presvedčiť, či tak</w:t>
      </w:r>
      <w:r w:rsidRPr="00D64EBA">
        <w:rPr>
          <w:rFonts w:ascii="Times New Roman" w:hAnsi="Times New Roman" w:cs="Times New Roman"/>
          <w:color w:val="000000"/>
          <w:sz w:val="24"/>
          <w:szCs w:val="24"/>
        </w:rPr>
        <w:t xml:space="preserve"> môže urobiť bez nebezpečenstva</w:t>
      </w:r>
      <w:r>
        <w:rPr>
          <w:rFonts w:ascii="Times New Roman" w:hAnsi="Times New Roman" w:cs="Times New Roman"/>
          <w:color w:val="000000"/>
          <w:sz w:val="24"/>
          <w:szCs w:val="24"/>
        </w:rPr>
        <w:t>. Má ísť len o taký priechod,</w:t>
      </w:r>
      <w:r w:rsidRPr="0033268E">
        <w:rPr>
          <w:rFonts w:ascii="Times New Roman" w:eastAsia="Times New Roman" w:hAnsi="Times New Roman" w:cs="Times New Roman"/>
          <w:sz w:val="24"/>
          <w:szCs w:val="24"/>
          <w:lang w:eastAsia="sk-SK"/>
        </w:rPr>
        <w:t xml:space="preserve"> ktorý je vyznačený na priamom úseku cesty mimo križovatky</w:t>
      </w:r>
      <w:r>
        <w:rPr>
          <w:rFonts w:ascii="Times New Roman" w:eastAsia="Times New Roman" w:hAnsi="Times New Roman" w:cs="Times New Roman"/>
          <w:sz w:val="24"/>
          <w:szCs w:val="24"/>
          <w:lang w:eastAsia="sk-SK"/>
        </w:rPr>
        <w:t xml:space="preserve">, čiže ak je priechod vyznačený síce mimo križovatky, ale nie na priamom úseku cesty (napr. cestička pre cyklistov vedená popri ceste, ktorá priechodom križuje vjazd do </w:t>
      </w:r>
      <w:r w:rsidRPr="000A4ADD">
        <w:rPr>
          <w:rFonts w:ascii="Times New Roman" w:eastAsia="Times New Roman" w:hAnsi="Times New Roman" w:cs="Times New Roman"/>
          <w:sz w:val="24"/>
          <w:szCs w:val="24"/>
          <w:lang w:eastAsia="sk-SK"/>
        </w:rPr>
        <w:t>areál</w:t>
      </w:r>
      <w:r>
        <w:rPr>
          <w:rFonts w:ascii="Times New Roman" w:eastAsia="Times New Roman" w:hAnsi="Times New Roman" w:cs="Times New Roman"/>
          <w:sz w:val="24"/>
          <w:szCs w:val="24"/>
          <w:lang w:eastAsia="sk-SK"/>
        </w:rPr>
        <w:t>u</w:t>
      </w:r>
      <w:r w:rsidRPr="000A4ADD">
        <w:rPr>
          <w:rFonts w:ascii="Times New Roman" w:eastAsia="Times New Roman" w:hAnsi="Times New Roman" w:cs="Times New Roman"/>
          <w:sz w:val="24"/>
          <w:szCs w:val="24"/>
          <w:lang w:eastAsia="sk-SK"/>
        </w:rPr>
        <w:t xml:space="preserve"> s obmedzeným prístupom, oploten</w:t>
      </w:r>
      <w:r>
        <w:rPr>
          <w:rFonts w:ascii="Times New Roman" w:eastAsia="Times New Roman" w:hAnsi="Times New Roman" w:cs="Times New Roman"/>
          <w:sz w:val="24"/>
          <w:szCs w:val="24"/>
          <w:lang w:eastAsia="sk-SK"/>
        </w:rPr>
        <w:t>ého</w:t>
      </w:r>
      <w:r w:rsidRPr="000A4ADD">
        <w:rPr>
          <w:rFonts w:ascii="Times New Roman" w:eastAsia="Times New Roman" w:hAnsi="Times New Roman" w:cs="Times New Roman"/>
          <w:sz w:val="24"/>
          <w:szCs w:val="24"/>
          <w:lang w:eastAsia="sk-SK"/>
        </w:rPr>
        <w:t xml:space="preserve"> objekt</w:t>
      </w:r>
      <w:r>
        <w:rPr>
          <w:rFonts w:ascii="Times New Roman" w:eastAsia="Times New Roman" w:hAnsi="Times New Roman" w:cs="Times New Roman"/>
          <w:sz w:val="24"/>
          <w:szCs w:val="24"/>
          <w:lang w:eastAsia="sk-SK"/>
        </w:rPr>
        <w:t>u</w:t>
      </w:r>
      <w:r w:rsidRPr="000A4ADD">
        <w:rPr>
          <w:rFonts w:ascii="Times New Roman" w:eastAsia="Times New Roman" w:hAnsi="Times New Roman" w:cs="Times New Roman"/>
          <w:sz w:val="24"/>
          <w:szCs w:val="24"/>
          <w:lang w:eastAsia="sk-SK"/>
        </w:rPr>
        <w:t>, garáž</w:t>
      </w:r>
      <w:r>
        <w:rPr>
          <w:rFonts w:ascii="Times New Roman" w:eastAsia="Times New Roman" w:hAnsi="Times New Roman" w:cs="Times New Roman"/>
          <w:sz w:val="24"/>
          <w:szCs w:val="24"/>
          <w:lang w:eastAsia="sk-SK"/>
        </w:rPr>
        <w:t>e</w:t>
      </w:r>
      <w:r w:rsidRPr="000A4AD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na </w:t>
      </w:r>
      <w:r w:rsidRPr="000A4ADD">
        <w:rPr>
          <w:rFonts w:ascii="Times New Roman" w:eastAsia="Times New Roman" w:hAnsi="Times New Roman" w:cs="Times New Roman"/>
          <w:sz w:val="24"/>
          <w:szCs w:val="24"/>
          <w:lang w:eastAsia="sk-SK"/>
        </w:rPr>
        <w:t>parkovisko</w:t>
      </w:r>
      <w:r>
        <w:rPr>
          <w:rFonts w:ascii="Times New Roman" w:eastAsia="Times New Roman" w:hAnsi="Times New Roman" w:cs="Times New Roman"/>
          <w:sz w:val="24"/>
          <w:szCs w:val="24"/>
          <w:lang w:eastAsia="sk-SK"/>
        </w:rPr>
        <w:t xml:space="preserve"> a pod.), </w:t>
      </w:r>
      <w:r w:rsidRPr="00D1432F">
        <w:rPr>
          <w:rFonts w:ascii="Times New Roman" w:eastAsia="Times New Roman" w:hAnsi="Times New Roman" w:cs="Times New Roman"/>
          <w:sz w:val="24"/>
          <w:szCs w:val="24"/>
          <w:lang w:eastAsia="sk-SK"/>
        </w:rPr>
        <w:t>toto pravidlo sa neuplatňuje.</w:t>
      </w:r>
    </w:p>
    <w:p w14:paraId="1E7C15DD" w14:textId="77777777" w:rsidR="00304A21" w:rsidRPr="00D1432F"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195F839F" w14:textId="77777777" w:rsidR="00304A21" w:rsidRPr="00D1432F"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D1432F">
        <w:rPr>
          <w:rFonts w:ascii="Times New Roman" w:eastAsia="Times New Roman" w:hAnsi="Times New Roman" w:cs="Times New Roman"/>
          <w:b/>
          <w:bCs/>
          <w:sz w:val="24"/>
          <w:szCs w:val="24"/>
          <w:lang w:eastAsia="sk-SK"/>
        </w:rPr>
        <w:t>K bodu 75 (§ 59a ods. 1)</w:t>
      </w:r>
    </w:p>
    <w:p w14:paraId="0049376B" w14:textId="77777777" w:rsidR="00304A21" w:rsidRPr="00B15C0A"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sidRPr="00D1432F">
        <w:rPr>
          <w:rFonts w:ascii="Times New Roman" w:eastAsia="Times New Roman" w:hAnsi="Times New Roman" w:cs="Times New Roman"/>
          <w:bCs/>
          <w:sz w:val="24"/>
          <w:szCs w:val="24"/>
          <w:lang w:eastAsia="sk-SK"/>
        </w:rPr>
        <w:t xml:space="preserve">K situáciám, kde je jazda dvoch cyklistov vedľa seba prirodzená a žiaduca, a zároveň nemá negatívny </w:t>
      </w:r>
      <w:r w:rsidRPr="00D1432F">
        <w:rPr>
          <w:rFonts w:ascii="Times New Roman" w:eastAsia="Times New Roman" w:hAnsi="Times New Roman" w:cs="Times New Roman"/>
          <w:sz w:val="24"/>
          <w:szCs w:val="24"/>
          <w:lang w:eastAsia="sk-SK"/>
        </w:rPr>
        <w:t>vplyv</w:t>
      </w:r>
      <w:r w:rsidRPr="00D1432F">
        <w:rPr>
          <w:rFonts w:ascii="Times New Roman" w:eastAsia="Times New Roman" w:hAnsi="Times New Roman" w:cs="Times New Roman"/>
          <w:bCs/>
          <w:sz w:val="24"/>
          <w:szCs w:val="24"/>
          <w:lang w:eastAsia="sk-SK"/>
        </w:rPr>
        <w:t xml:space="preserve"> na iných účastníkov premávky, patrí zo svojej podstaty aj </w:t>
      </w:r>
      <w:r>
        <w:rPr>
          <w:rFonts w:ascii="Times New Roman" w:eastAsia="Times New Roman" w:hAnsi="Times New Roman" w:cs="Times New Roman"/>
          <w:bCs/>
          <w:sz w:val="24"/>
          <w:szCs w:val="24"/>
          <w:lang w:eastAsia="sk-SK"/>
        </w:rPr>
        <w:t>b</w:t>
      </w:r>
      <w:r w:rsidRPr="00D1432F">
        <w:rPr>
          <w:rFonts w:ascii="Times New Roman" w:eastAsia="Times New Roman" w:hAnsi="Times New Roman" w:cs="Times New Roman"/>
          <w:bCs/>
          <w:sz w:val="24"/>
          <w:szCs w:val="24"/>
          <w:lang w:eastAsia="sk-SK"/>
        </w:rPr>
        <w:t xml:space="preserve">icyklová cesta, </w:t>
      </w:r>
      <w:r>
        <w:rPr>
          <w:rFonts w:ascii="Times New Roman" w:eastAsia="Times New Roman" w:hAnsi="Times New Roman" w:cs="Times New Roman"/>
          <w:bCs/>
          <w:sz w:val="24"/>
          <w:szCs w:val="24"/>
          <w:lang w:eastAsia="sk-SK"/>
        </w:rPr>
        <w:t xml:space="preserve">na ktorej </w:t>
      </w:r>
      <w:r w:rsidRPr="00D1432F">
        <w:rPr>
          <w:rFonts w:ascii="Times New Roman" w:eastAsia="Times New Roman" w:hAnsi="Times New Roman" w:cs="Times New Roman"/>
          <w:bCs/>
          <w:sz w:val="24"/>
          <w:szCs w:val="24"/>
          <w:lang w:eastAsia="sk-SK"/>
        </w:rPr>
        <w:t>môž</w:t>
      </w:r>
      <w:r>
        <w:rPr>
          <w:rFonts w:ascii="Times New Roman" w:eastAsia="Times New Roman" w:hAnsi="Times New Roman" w:cs="Times New Roman"/>
          <w:bCs/>
          <w:sz w:val="24"/>
          <w:szCs w:val="24"/>
          <w:lang w:eastAsia="sk-SK"/>
        </w:rPr>
        <w:t>u</w:t>
      </w:r>
      <w:r w:rsidRPr="00D1432F">
        <w:rPr>
          <w:rFonts w:ascii="Times New Roman" w:eastAsia="Times New Roman" w:hAnsi="Times New Roman" w:cs="Times New Roman"/>
          <w:bCs/>
          <w:sz w:val="24"/>
          <w:szCs w:val="24"/>
          <w:lang w:eastAsia="sk-SK"/>
        </w:rPr>
        <w:t xml:space="preserve"> už </w:t>
      </w:r>
      <w:r>
        <w:rPr>
          <w:rFonts w:ascii="Times New Roman" w:eastAsia="Times New Roman" w:hAnsi="Times New Roman" w:cs="Times New Roman"/>
          <w:bCs/>
          <w:sz w:val="24"/>
          <w:szCs w:val="24"/>
          <w:lang w:eastAsia="sk-SK"/>
        </w:rPr>
        <w:t>v súčasnosti c</w:t>
      </w:r>
      <w:r w:rsidRPr="00D1432F">
        <w:rPr>
          <w:rFonts w:ascii="Times New Roman" w:eastAsia="Times New Roman" w:hAnsi="Times New Roman" w:cs="Times New Roman"/>
          <w:bCs/>
          <w:sz w:val="24"/>
          <w:szCs w:val="24"/>
          <w:lang w:eastAsia="sk-SK"/>
        </w:rPr>
        <w:t>yklist</w:t>
      </w:r>
      <w:r>
        <w:rPr>
          <w:rFonts w:ascii="Times New Roman" w:eastAsia="Times New Roman" w:hAnsi="Times New Roman" w:cs="Times New Roman"/>
          <w:bCs/>
          <w:sz w:val="24"/>
          <w:szCs w:val="24"/>
          <w:lang w:eastAsia="sk-SK"/>
        </w:rPr>
        <w:t>i</w:t>
      </w:r>
      <w:r w:rsidRPr="00D1432F">
        <w:rPr>
          <w:rFonts w:ascii="Times New Roman" w:eastAsia="Times New Roman" w:hAnsi="Times New Roman" w:cs="Times New Roman"/>
          <w:bCs/>
          <w:sz w:val="24"/>
          <w:szCs w:val="24"/>
          <w:lang w:eastAsia="sk-SK"/>
        </w:rPr>
        <w:t xml:space="preserve"> využívať celú šírku vozovky</w:t>
      </w:r>
      <w:r>
        <w:rPr>
          <w:rFonts w:ascii="Times New Roman" w:eastAsia="Times New Roman" w:hAnsi="Times New Roman" w:cs="Times New Roman"/>
          <w:bCs/>
          <w:sz w:val="24"/>
          <w:szCs w:val="24"/>
          <w:lang w:eastAsia="sk-SK"/>
        </w:rPr>
        <w:t xml:space="preserve">. Doplnenie aj jazdy vedľa </w:t>
      </w:r>
      <w:r w:rsidRPr="00B15C0A">
        <w:rPr>
          <w:rFonts w:ascii="Times New Roman" w:eastAsia="Times New Roman" w:hAnsi="Times New Roman" w:cs="Times New Roman"/>
          <w:bCs/>
          <w:sz w:val="24"/>
          <w:szCs w:val="24"/>
          <w:lang w:eastAsia="sk-SK"/>
        </w:rPr>
        <w:t>seba je teda len logickým doplnením pravidiel vzťahujúcich sa na bicyklovú cestu.</w:t>
      </w:r>
    </w:p>
    <w:p w14:paraId="13DFB062" w14:textId="77777777" w:rsidR="00304A21" w:rsidRPr="00B15C0A" w:rsidRDefault="00304A21" w:rsidP="00304A21">
      <w:pPr>
        <w:spacing w:after="0" w:line="240" w:lineRule="auto"/>
        <w:contextualSpacing/>
        <w:jc w:val="both"/>
        <w:rPr>
          <w:rFonts w:ascii="Times New Roman" w:eastAsia="Times New Roman" w:hAnsi="Times New Roman" w:cs="Times New Roman"/>
          <w:bCs/>
          <w:sz w:val="24"/>
          <w:szCs w:val="24"/>
          <w:lang w:eastAsia="sk-SK"/>
        </w:rPr>
      </w:pPr>
    </w:p>
    <w:p w14:paraId="077E4F09" w14:textId="77777777" w:rsidR="00304A21" w:rsidRPr="00B15C0A" w:rsidRDefault="00304A21" w:rsidP="00304A21">
      <w:pPr>
        <w:spacing w:after="0" w:line="240" w:lineRule="auto"/>
        <w:jc w:val="both"/>
        <w:rPr>
          <w:rFonts w:ascii="Times New Roman" w:eastAsia="Times New Roman" w:hAnsi="Times New Roman" w:cs="Times New Roman"/>
          <w:b/>
          <w:bCs/>
          <w:sz w:val="24"/>
          <w:szCs w:val="24"/>
          <w:lang w:eastAsia="sk-SK"/>
        </w:rPr>
      </w:pPr>
      <w:r w:rsidRPr="00B15C0A">
        <w:rPr>
          <w:rFonts w:ascii="Times New Roman" w:eastAsia="Times New Roman" w:hAnsi="Times New Roman" w:cs="Times New Roman"/>
          <w:b/>
          <w:bCs/>
          <w:sz w:val="24"/>
          <w:szCs w:val="24"/>
          <w:lang w:eastAsia="sk-SK"/>
        </w:rPr>
        <w:t>K bodu 77 (§ 60 ods. 5)</w:t>
      </w:r>
    </w:p>
    <w:p w14:paraId="13AACD4B"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B15C0A">
        <w:rPr>
          <w:rFonts w:ascii="Times New Roman" w:eastAsia="Times New Roman" w:hAnsi="Times New Roman" w:cs="Times New Roman"/>
          <w:sz w:val="24"/>
          <w:szCs w:val="24"/>
          <w:lang w:eastAsia="sk-SK"/>
        </w:rPr>
        <w:t>Úprava sa navrhuje v nadväznosti na rozširovanie tzv. objektívnej zodpovednosti, v rámci čoho vzniká potreba osádzania technických zariadení slúžiacich na dokumentovanie porušení</w:t>
      </w:r>
      <w:r w:rsidRPr="004C6ABA">
        <w:rPr>
          <w:rFonts w:ascii="Times New Roman" w:eastAsia="Times New Roman" w:hAnsi="Times New Roman" w:cs="Times New Roman"/>
          <w:sz w:val="24"/>
          <w:szCs w:val="24"/>
          <w:lang w:eastAsia="sk-SK"/>
        </w:rPr>
        <w:t xml:space="preserve"> pravidiel cestnej premávky, prioritne stacionárnych zariadení. </w:t>
      </w:r>
      <w:r>
        <w:rPr>
          <w:rFonts w:ascii="Times New Roman" w:eastAsia="Times New Roman" w:hAnsi="Times New Roman" w:cs="Times New Roman"/>
          <w:sz w:val="24"/>
          <w:szCs w:val="24"/>
          <w:lang w:eastAsia="sk-SK"/>
        </w:rPr>
        <w:t>Tieto z</w:t>
      </w:r>
      <w:r w:rsidRPr="004C6ABA">
        <w:rPr>
          <w:rFonts w:ascii="Times New Roman" w:eastAsia="Times New Roman" w:hAnsi="Times New Roman" w:cs="Times New Roman"/>
          <w:sz w:val="24"/>
          <w:szCs w:val="24"/>
          <w:lang w:eastAsia="sk-SK"/>
        </w:rPr>
        <w:t xml:space="preserve">ariadenia </w:t>
      </w:r>
      <w:r>
        <w:rPr>
          <w:rFonts w:ascii="Times New Roman" w:eastAsia="Times New Roman" w:hAnsi="Times New Roman" w:cs="Times New Roman"/>
          <w:sz w:val="24"/>
          <w:szCs w:val="24"/>
          <w:lang w:eastAsia="sk-SK"/>
        </w:rPr>
        <w:t xml:space="preserve">sa môžu </w:t>
      </w:r>
      <w:r w:rsidRPr="004C6AB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inštalovať</w:t>
      </w:r>
      <w:r w:rsidRPr="004C6ABA">
        <w:rPr>
          <w:rFonts w:ascii="Times New Roman" w:eastAsia="Times New Roman" w:hAnsi="Times New Roman" w:cs="Times New Roman"/>
          <w:sz w:val="24"/>
          <w:szCs w:val="24"/>
          <w:lang w:eastAsia="sk-SK"/>
        </w:rPr>
        <w:t xml:space="preserve"> na existujúce stĺpy</w:t>
      </w:r>
      <w:r>
        <w:rPr>
          <w:rFonts w:ascii="Times New Roman" w:eastAsia="Times New Roman" w:hAnsi="Times New Roman" w:cs="Times New Roman"/>
          <w:sz w:val="24"/>
          <w:szCs w:val="24"/>
          <w:lang w:eastAsia="sk-SK"/>
        </w:rPr>
        <w:t xml:space="preserve"> alebo konštrukcie</w:t>
      </w:r>
      <w:r w:rsidRPr="004C6ABA">
        <w:rPr>
          <w:rFonts w:ascii="Times New Roman" w:eastAsia="Times New Roman" w:hAnsi="Times New Roman" w:cs="Times New Roman"/>
          <w:sz w:val="24"/>
          <w:szCs w:val="24"/>
          <w:lang w:eastAsia="sk-SK"/>
        </w:rPr>
        <w:t xml:space="preserve">, na ktorých už môžu byť osadené aj dopravné značky či </w:t>
      </w:r>
      <w:r>
        <w:rPr>
          <w:rFonts w:ascii="Times New Roman" w:eastAsia="Times New Roman" w:hAnsi="Times New Roman" w:cs="Times New Roman"/>
          <w:sz w:val="24"/>
          <w:szCs w:val="24"/>
          <w:lang w:eastAsia="sk-SK"/>
        </w:rPr>
        <w:t xml:space="preserve">na konštrukcie dopravných </w:t>
      </w:r>
      <w:r w:rsidRPr="004C6ABA">
        <w:rPr>
          <w:rFonts w:ascii="Times New Roman" w:eastAsia="Times New Roman" w:hAnsi="Times New Roman" w:cs="Times New Roman"/>
          <w:sz w:val="24"/>
          <w:szCs w:val="24"/>
          <w:lang w:eastAsia="sk-SK"/>
        </w:rPr>
        <w:t>zariaden</w:t>
      </w:r>
      <w:r>
        <w:rPr>
          <w:rFonts w:ascii="Times New Roman" w:eastAsia="Times New Roman" w:hAnsi="Times New Roman" w:cs="Times New Roman"/>
          <w:sz w:val="24"/>
          <w:szCs w:val="24"/>
          <w:lang w:eastAsia="sk-SK"/>
        </w:rPr>
        <w:t>í (semaforov, portálov)</w:t>
      </w:r>
      <w:r w:rsidRPr="004C6ABA">
        <w:rPr>
          <w:rFonts w:ascii="Times New Roman" w:eastAsia="Times New Roman" w:hAnsi="Times New Roman" w:cs="Times New Roman"/>
          <w:sz w:val="24"/>
          <w:szCs w:val="24"/>
          <w:lang w:eastAsia="sk-SK"/>
        </w:rPr>
        <w:t>.</w:t>
      </w:r>
    </w:p>
    <w:p w14:paraId="1A9264AF" w14:textId="77777777" w:rsidR="00304A21" w:rsidRPr="004C6ABA" w:rsidRDefault="00304A21" w:rsidP="00304A21">
      <w:pPr>
        <w:tabs>
          <w:tab w:val="left" w:pos="1605"/>
        </w:tabs>
        <w:spacing w:after="0" w:line="240" w:lineRule="auto"/>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
    <w:p w14:paraId="7D2D6093" w14:textId="77777777" w:rsidR="00304A21" w:rsidRPr="00B15C0A"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B15C0A">
        <w:rPr>
          <w:rFonts w:ascii="Times New Roman" w:eastAsia="Times New Roman" w:hAnsi="Times New Roman" w:cs="Times New Roman"/>
          <w:b/>
          <w:bCs/>
          <w:sz w:val="24"/>
          <w:szCs w:val="24"/>
          <w:lang w:eastAsia="sk-SK"/>
        </w:rPr>
        <w:t>K bodom 80, 188 (§ 63 ods. 2, § 141 ods. 6)</w:t>
      </w:r>
    </w:p>
    <w:p w14:paraId="50DED2FB" w14:textId="77777777" w:rsidR="00304A21" w:rsidRPr="003A20EF" w:rsidRDefault="00304A21" w:rsidP="00304A21">
      <w:pPr>
        <w:spacing w:after="0" w:line="240" w:lineRule="auto"/>
        <w:ind w:firstLine="426"/>
        <w:jc w:val="both"/>
        <w:rPr>
          <w:rFonts w:ascii="Times New Roman" w:eastAsia="Times New Roman" w:hAnsi="Times New Roman" w:cs="Times New Roman"/>
          <w:b/>
          <w:bCs/>
          <w:sz w:val="24"/>
          <w:szCs w:val="24"/>
          <w:lang w:eastAsia="sk-SK"/>
        </w:rPr>
      </w:pPr>
      <w:r w:rsidRPr="00B15C0A">
        <w:rPr>
          <w:rFonts w:ascii="Times New Roman" w:eastAsia="Times New Roman" w:hAnsi="Times New Roman" w:cs="Times New Roman"/>
          <w:sz w:val="24"/>
          <w:szCs w:val="24"/>
          <w:lang w:eastAsia="sk-SK"/>
        </w:rPr>
        <w:t>Z dôvodu praktického nevyužívania sa navrhuje vypustiť už pomerne archaické ustanovenie o vydávaní poverení na zastavovanie vozidiel.</w:t>
      </w:r>
      <w:r>
        <w:rPr>
          <w:rFonts w:ascii="Times New Roman" w:eastAsia="Times New Roman" w:hAnsi="Times New Roman" w:cs="Times New Roman"/>
          <w:sz w:val="24"/>
          <w:szCs w:val="24"/>
          <w:lang w:eastAsia="sk-SK"/>
        </w:rPr>
        <w:t xml:space="preserve"> </w:t>
      </w:r>
      <w:r w:rsidRPr="004C6ABA">
        <w:rPr>
          <w:rFonts w:ascii="Times New Roman" w:eastAsia="Times New Roman" w:hAnsi="Times New Roman" w:cs="Times New Roman"/>
          <w:sz w:val="24"/>
          <w:szCs w:val="24"/>
          <w:lang w:eastAsia="sk-SK"/>
        </w:rPr>
        <w:t xml:space="preserve">Uvedené ustanovenie </w:t>
      </w:r>
      <w:r>
        <w:rPr>
          <w:rFonts w:ascii="Times New Roman" w:eastAsia="Times New Roman" w:hAnsi="Times New Roman" w:cs="Times New Roman"/>
          <w:sz w:val="24"/>
          <w:szCs w:val="24"/>
          <w:lang w:eastAsia="sk-SK"/>
        </w:rPr>
        <w:t>možno</w:t>
      </w:r>
      <w:r w:rsidRPr="004C6ABA">
        <w:rPr>
          <w:rFonts w:ascii="Times New Roman" w:eastAsia="Times New Roman" w:hAnsi="Times New Roman" w:cs="Times New Roman"/>
          <w:sz w:val="24"/>
          <w:szCs w:val="24"/>
          <w:lang w:eastAsia="sk-SK"/>
        </w:rPr>
        <w:t xml:space="preserve"> z </w:t>
      </w:r>
      <w:r w:rsidRPr="004C6ABA">
        <w:rPr>
          <w:rFonts w:ascii="Times New Roman" w:eastAsia="Times New Roman" w:hAnsi="Times New Roman" w:cs="Times New Roman"/>
          <w:sz w:val="24"/>
          <w:szCs w:val="24"/>
          <w:lang w:eastAsia="sk-SK"/>
        </w:rPr>
        <w:lastRenderedPageBreak/>
        <w:t xml:space="preserve">hľadiska koncepcie zákona </w:t>
      </w:r>
      <w:r>
        <w:rPr>
          <w:rFonts w:ascii="Times New Roman" w:eastAsia="Times New Roman" w:hAnsi="Times New Roman" w:cs="Times New Roman"/>
          <w:sz w:val="24"/>
          <w:szCs w:val="24"/>
          <w:lang w:eastAsia="sk-SK"/>
        </w:rPr>
        <w:t xml:space="preserve">považovať za </w:t>
      </w:r>
      <w:r w:rsidRPr="004C6ABA">
        <w:rPr>
          <w:rFonts w:ascii="Times New Roman" w:eastAsia="Times New Roman" w:hAnsi="Times New Roman" w:cs="Times New Roman"/>
          <w:sz w:val="24"/>
          <w:szCs w:val="24"/>
          <w:lang w:eastAsia="sk-SK"/>
        </w:rPr>
        <w:t xml:space="preserve">nelogické, </w:t>
      </w:r>
      <w:r>
        <w:rPr>
          <w:rFonts w:ascii="Times New Roman" w:eastAsia="Times New Roman" w:hAnsi="Times New Roman" w:cs="Times New Roman"/>
          <w:sz w:val="24"/>
          <w:szCs w:val="24"/>
          <w:lang w:eastAsia="sk-SK"/>
        </w:rPr>
        <w:t>keďže</w:t>
      </w:r>
      <w:r w:rsidRPr="004C6ABA">
        <w:rPr>
          <w:rFonts w:ascii="Times New Roman" w:eastAsia="Times New Roman" w:hAnsi="Times New Roman" w:cs="Times New Roman"/>
          <w:sz w:val="24"/>
          <w:szCs w:val="24"/>
          <w:lang w:eastAsia="sk-SK"/>
        </w:rPr>
        <w:t xml:space="preserve"> zákon pripúšťa možnosť zastavovania vozidiel aj iným osobám</w:t>
      </w:r>
      <w:r>
        <w:rPr>
          <w:rFonts w:ascii="Times New Roman" w:eastAsia="Times New Roman" w:hAnsi="Times New Roman" w:cs="Times New Roman"/>
          <w:sz w:val="24"/>
          <w:szCs w:val="24"/>
          <w:lang w:eastAsia="sk-SK"/>
        </w:rPr>
        <w:t>, a to</w:t>
      </w:r>
      <w:r w:rsidRPr="004C6ABA">
        <w:rPr>
          <w:rFonts w:ascii="Times New Roman" w:eastAsia="Times New Roman" w:hAnsi="Times New Roman" w:cs="Times New Roman"/>
          <w:sz w:val="24"/>
          <w:szCs w:val="24"/>
          <w:lang w:eastAsia="sk-SK"/>
        </w:rPr>
        <w:t xml:space="preserve"> bez vystavenia špeciálneho poverenia na zastavovanie, napr. sprievodca hnaných zvierat, vedúci organizovaného útvaru školskej </w:t>
      </w:r>
      <w:r w:rsidRPr="003A20EF">
        <w:rPr>
          <w:rFonts w:ascii="Times New Roman" w:eastAsia="Times New Roman" w:hAnsi="Times New Roman" w:cs="Times New Roman"/>
          <w:sz w:val="24"/>
          <w:szCs w:val="24"/>
          <w:lang w:eastAsia="sk-SK"/>
        </w:rPr>
        <w:t xml:space="preserve">mládeže alebo osoba vykonávajúca prácu na ceste. </w:t>
      </w:r>
    </w:p>
    <w:p w14:paraId="0F50C2AD" w14:textId="77777777" w:rsidR="00304A21" w:rsidRPr="003A20EF"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28491202" w14:textId="7268F2E3" w:rsidR="00304A21" w:rsidRPr="003A20EF"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3A20EF">
        <w:rPr>
          <w:rFonts w:ascii="Times New Roman" w:eastAsia="Times New Roman" w:hAnsi="Times New Roman" w:cs="Times New Roman"/>
          <w:b/>
          <w:bCs/>
          <w:sz w:val="24"/>
          <w:szCs w:val="24"/>
          <w:lang w:eastAsia="sk-SK"/>
        </w:rPr>
        <w:t>K bodom 82, 89 až 92 [§ 69 ods. 1 písm. h), § 72a]</w:t>
      </w:r>
    </w:p>
    <w:p w14:paraId="1644A22F"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3A20EF">
        <w:rPr>
          <w:rFonts w:ascii="Times New Roman" w:eastAsia="Times New Roman" w:hAnsi="Times New Roman" w:cs="Times New Roman"/>
          <w:b/>
          <w:bCs/>
          <w:sz w:val="24"/>
          <w:szCs w:val="24"/>
          <w:lang w:eastAsia="sk-SK"/>
        </w:rPr>
        <w:t xml:space="preserve"> </w:t>
      </w:r>
      <w:r w:rsidRPr="003A20EF">
        <w:rPr>
          <w:rFonts w:ascii="Times New Roman" w:eastAsia="Times New Roman" w:hAnsi="Times New Roman" w:cs="Times New Roman"/>
          <w:sz w:val="24"/>
          <w:szCs w:val="24"/>
          <w:lang w:eastAsia="sk-SK"/>
        </w:rPr>
        <w:t xml:space="preserve">  Zavádza sa možnosť zadržania </w:t>
      </w:r>
      <w:r>
        <w:rPr>
          <w:rFonts w:ascii="Times New Roman" w:eastAsia="Times New Roman" w:hAnsi="Times New Roman" w:cs="Times New Roman"/>
          <w:sz w:val="24"/>
          <w:szCs w:val="24"/>
          <w:lang w:eastAsia="sk-SK"/>
        </w:rPr>
        <w:t xml:space="preserve">dokladov vozidla a tabuliek s </w:t>
      </w:r>
      <w:r w:rsidRPr="003A20EF">
        <w:rPr>
          <w:rFonts w:ascii="Times New Roman" w:eastAsia="Times New Roman" w:hAnsi="Times New Roman" w:cs="Times New Roman"/>
          <w:sz w:val="24"/>
          <w:szCs w:val="24"/>
          <w:lang w:eastAsia="sk-SK"/>
        </w:rPr>
        <w:t>evidenčn</w:t>
      </w:r>
      <w:r>
        <w:rPr>
          <w:rFonts w:ascii="Times New Roman" w:eastAsia="Times New Roman" w:hAnsi="Times New Roman" w:cs="Times New Roman"/>
          <w:sz w:val="24"/>
          <w:szCs w:val="24"/>
          <w:lang w:eastAsia="sk-SK"/>
        </w:rPr>
        <w:t>ým</w:t>
      </w:r>
      <w:r w:rsidRPr="003A20EF">
        <w:rPr>
          <w:rFonts w:ascii="Times New Roman" w:eastAsia="Times New Roman" w:hAnsi="Times New Roman" w:cs="Times New Roman"/>
          <w:sz w:val="24"/>
          <w:szCs w:val="24"/>
          <w:lang w:eastAsia="sk-SK"/>
        </w:rPr>
        <w:t xml:space="preserve"> čísl</w:t>
      </w:r>
      <w:r>
        <w:rPr>
          <w:rFonts w:ascii="Times New Roman" w:eastAsia="Times New Roman" w:hAnsi="Times New Roman" w:cs="Times New Roman"/>
          <w:sz w:val="24"/>
          <w:szCs w:val="24"/>
          <w:lang w:eastAsia="sk-SK"/>
        </w:rPr>
        <w:t>om</w:t>
      </w:r>
      <w:r w:rsidRPr="003A20E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resp. použitia technického prostriedku na zabránenie odjazdu vozidla, </w:t>
      </w:r>
      <w:r w:rsidRPr="003A20EF">
        <w:rPr>
          <w:rFonts w:ascii="Times New Roman" w:eastAsia="Times New Roman" w:hAnsi="Times New Roman" w:cs="Times New Roman"/>
          <w:sz w:val="24"/>
          <w:szCs w:val="24"/>
          <w:lang w:eastAsia="sk-SK"/>
        </w:rPr>
        <w:t>ak nedôjde k uhradeniu pokuty na mieste za prekročenie najväčšej prípustnej hmotnosti</w:t>
      </w:r>
      <w:r w:rsidRPr="004C6ABA">
        <w:rPr>
          <w:rFonts w:ascii="Times New Roman" w:eastAsia="Times New Roman" w:hAnsi="Times New Roman" w:cs="Times New Roman"/>
          <w:sz w:val="24"/>
          <w:szCs w:val="24"/>
          <w:lang w:eastAsia="sk-SK"/>
        </w:rPr>
        <w:t xml:space="preserve">. V súčasnosti nie je efektívna možnosť vymáhania </w:t>
      </w:r>
      <w:r>
        <w:rPr>
          <w:rFonts w:ascii="Times New Roman" w:eastAsia="Times New Roman" w:hAnsi="Times New Roman" w:cs="Times New Roman"/>
          <w:sz w:val="24"/>
          <w:szCs w:val="24"/>
          <w:lang w:eastAsia="sk-SK"/>
        </w:rPr>
        <w:t xml:space="preserve">týchto </w:t>
      </w:r>
      <w:r w:rsidRPr="004C6ABA">
        <w:rPr>
          <w:rFonts w:ascii="Times New Roman" w:eastAsia="Times New Roman" w:hAnsi="Times New Roman" w:cs="Times New Roman"/>
          <w:sz w:val="24"/>
          <w:szCs w:val="24"/>
          <w:lang w:eastAsia="sk-SK"/>
        </w:rPr>
        <w:t>pokút, najmä pri vodičo</w:t>
      </w:r>
      <w:r>
        <w:rPr>
          <w:rFonts w:ascii="Times New Roman" w:eastAsia="Times New Roman" w:hAnsi="Times New Roman" w:cs="Times New Roman"/>
          <w:sz w:val="24"/>
          <w:szCs w:val="24"/>
          <w:lang w:eastAsia="sk-SK"/>
        </w:rPr>
        <w:t>ch</w:t>
      </w:r>
      <w:r w:rsidRPr="004C6ABA">
        <w:rPr>
          <w:rFonts w:ascii="Times New Roman" w:eastAsia="Times New Roman" w:hAnsi="Times New Roman" w:cs="Times New Roman"/>
          <w:sz w:val="24"/>
          <w:szCs w:val="24"/>
          <w:lang w:eastAsia="sk-SK"/>
        </w:rPr>
        <w:t xml:space="preserve"> z tretích krajín, pričom pri zadržaní </w:t>
      </w:r>
      <w:r>
        <w:rPr>
          <w:rFonts w:ascii="Times New Roman" w:eastAsia="Times New Roman" w:hAnsi="Times New Roman" w:cs="Times New Roman"/>
          <w:sz w:val="24"/>
          <w:szCs w:val="24"/>
          <w:lang w:eastAsia="sk-SK"/>
        </w:rPr>
        <w:t xml:space="preserve">dokladov a tabuliek </w:t>
      </w:r>
      <w:r w:rsidRPr="004C6ABA">
        <w:rPr>
          <w:rFonts w:ascii="Times New Roman" w:eastAsia="Times New Roman" w:hAnsi="Times New Roman" w:cs="Times New Roman"/>
          <w:sz w:val="24"/>
          <w:szCs w:val="24"/>
          <w:lang w:eastAsia="sk-SK"/>
        </w:rPr>
        <w:t xml:space="preserve"> a s tým spojeným </w:t>
      </w:r>
      <w:r>
        <w:rPr>
          <w:rFonts w:ascii="Times New Roman" w:eastAsia="Times New Roman" w:hAnsi="Times New Roman" w:cs="Times New Roman"/>
          <w:sz w:val="24"/>
          <w:szCs w:val="24"/>
          <w:lang w:eastAsia="sk-SK"/>
        </w:rPr>
        <w:t>znemožnením pokračovania v</w:t>
      </w:r>
      <w:r w:rsidRPr="004C6ABA">
        <w:rPr>
          <w:rFonts w:ascii="Times New Roman" w:eastAsia="Times New Roman" w:hAnsi="Times New Roman" w:cs="Times New Roman"/>
          <w:sz w:val="24"/>
          <w:szCs w:val="24"/>
          <w:lang w:eastAsia="sk-SK"/>
        </w:rPr>
        <w:t xml:space="preserve"> jazd</w:t>
      </w:r>
      <w:r>
        <w:rPr>
          <w:rFonts w:ascii="Times New Roman" w:eastAsia="Times New Roman" w:hAnsi="Times New Roman" w:cs="Times New Roman"/>
          <w:sz w:val="24"/>
          <w:szCs w:val="24"/>
          <w:lang w:eastAsia="sk-SK"/>
        </w:rPr>
        <w:t>e</w:t>
      </w:r>
      <w:r w:rsidRPr="004C6AB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pre dané vozidlo, </w:t>
      </w:r>
      <w:r w:rsidRPr="004C6ABA">
        <w:rPr>
          <w:rFonts w:ascii="Times New Roman" w:eastAsia="Times New Roman" w:hAnsi="Times New Roman" w:cs="Times New Roman"/>
          <w:sz w:val="24"/>
          <w:szCs w:val="24"/>
          <w:lang w:eastAsia="sk-SK"/>
        </w:rPr>
        <w:t xml:space="preserve">sa zabezpečí v podstate okamžitá a najmä efektívna úhrada pokuty, čo bude mať v konečnom dôsledku preventívny a výchovný charakter pre dopravcov. Predpokladá sa, že týmto opatrením dôjde k zníženiu porušovania týchto predpisov. </w:t>
      </w:r>
    </w:p>
    <w:p w14:paraId="620E952D" w14:textId="77777777" w:rsidR="00304A21" w:rsidRPr="004C6ABA" w:rsidRDefault="00304A21" w:rsidP="00304A21">
      <w:pPr>
        <w:spacing w:after="0" w:line="240" w:lineRule="auto"/>
        <w:contextualSpacing/>
        <w:jc w:val="both"/>
        <w:rPr>
          <w:rFonts w:ascii="Times New Roman" w:eastAsia="Times New Roman" w:hAnsi="Times New Roman" w:cs="Times New Roman"/>
          <w:sz w:val="24"/>
          <w:szCs w:val="24"/>
          <w:lang w:eastAsia="sk-SK"/>
        </w:rPr>
      </w:pPr>
    </w:p>
    <w:p w14:paraId="647DD0B6" w14:textId="77777777" w:rsidR="00304A21" w:rsidRPr="002346B9"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2346B9">
        <w:rPr>
          <w:rFonts w:ascii="Times New Roman" w:eastAsia="Times New Roman" w:hAnsi="Times New Roman" w:cs="Times New Roman"/>
          <w:b/>
          <w:bCs/>
          <w:sz w:val="24"/>
          <w:szCs w:val="24"/>
          <w:lang w:eastAsia="sk-SK"/>
        </w:rPr>
        <w:t>K bodom 84, 86, 144 (§ 70 ods. 9, § 71 ods. 4</w:t>
      </w:r>
      <w:r>
        <w:rPr>
          <w:rFonts w:ascii="Times New Roman" w:eastAsia="Times New Roman" w:hAnsi="Times New Roman" w:cs="Times New Roman"/>
          <w:b/>
          <w:bCs/>
          <w:sz w:val="24"/>
          <w:szCs w:val="24"/>
          <w:lang w:eastAsia="sk-SK"/>
        </w:rPr>
        <w:t>,</w:t>
      </w:r>
      <w:r w:rsidRPr="002346B9">
        <w:rPr>
          <w:rFonts w:ascii="Times New Roman" w:eastAsia="Times New Roman" w:hAnsi="Times New Roman" w:cs="Times New Roman"/>
          <w:b/>
          <w:bCs/>
          <w:sz w:val="24"/>
          <w:szCs w:val="24"/>
          <w:lang w:eastAsia="sk-SK"/>
        </w:rPr>
        <w:t xml:space="preserve"> § 104 ods. 16)</w:t>
      </w:r>
    </w:p>
    <w:p w14:paraId="49BCCF80"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2346B9">
        <w:rPr>
          <w:rFonts w:ascii="Times New Roman" w:eastAsia="Times New Roman" w:hAnsi="Times New Roman" w:cs="Times New Roman"/>
          <w:sz w:val="24"/>
          <w:szCs w:val="24"/>
          <w:lang w:eastAsia="sk-SK"/>
        </w:rPr>
        <w:t>V nadväznosti na generálny zákaz poskytovať údaje o</w:t>
      </w:r>
      <w:r>
        <w:rPr>
          <w:rFonts w:ascii="Times New Roman" w:eastAsia="Times New Roman" w:hAnsi="Times New Roman" w:cs="Times New Roman"/>
          <w:sz w:val="24"/>
          <w:szCs w:val="24"/>
          <w:lang w:eastAsia="sk-SK"/>
        </w:rPr>
        <w:t> cudzincoch, pri ktorých sa z dôvodu medzinárodnej ochrany uplatňujú špecifické pravidlá (</w:t>
      </w:r>
      <w:r w:rsidRPr="002346B9">
        <w:rPr>
          <w:rFonts w:ascii="Times New Roman" w:eastAsia="Times New Roman" w:hAnsi="Times New Roman" w:cs="Times New Roman"/>
          <w:sz w:val="24"/>
          <w:szCs w:val="24"/>
          <w:lang w:eastAsia="sk-SK"/>
        </w:rPr>
        <w:t>azylant</w:t>
      </w:r>
      <w:r>
        <w:rPr>
          <w:rFonts w:ascii="Times New Roman" w:eastAsia="Times New Roman" w:hAnsi="Times New Roman" w:cs="Times New Roman"/>
          <w:sz w:val="24"/>
          <w:szCs w:val="24"/>
          <w:lang w:eastAsia="sk-SK"/>
        </w:rPr>
        <w:t>i, </w:t>
      </w:r>
      <w:r w:rsidRPr="002346B9">
        <w:rPr>
          <w:rFonts w:ascii="Times New Roman" w:eastAsia="Times New Roman" w:hAnsi="Times New Roman" w:cs="Times New Roman"/>
          <w:sz w:val="24"/>
          <w:szCs w:val="24"/>
          <w:lang w:eastAsia="sk-SK"/>
        </w:rPr>
        <w:t>cudzinc</w:t>
      </w:r>
      <w:r>
        <w:rPr>
          <w:rFonts w:ascii="Times New Roman" w:eastAsia="Times New Roman" w:hAnsi="Times New Roman" w:cs="Times New Roman"/>
          <w:sz w:val="24"/>
          <w:szCs w:val="24"/>
          <w:lang w:eastAsia="sk-SK"/>
        </w:rPr>
        <w:t xml:space="preserve">i </w:t>
      </w:r>
      <w:r w:rsidRPr="002346B9">
        <w:rPr>
          <w:rFonts w:ascii="Times New Roman" w:eastAsia="Times New Roman" w:hAnsi="Times New Roman" w:cs="Times New Roman"/>
          <w:sz w:val="24"/>
          <w:szCs w:val="24"/>
          <w:lang w:eastAsia="sk-SK"/>
        </w:rPr>
        <w:t>s doplnkovou ochranou</w:t>
      </w:r>
      <w:r>
        <w:rPr>
          <w:rFonts w:ascii="Times New Roman" w:eastAsia="Times New Roman" w:hAnsi="Times New Roman" w:cs="Times New Roman"/>
          <w:sz w:val="24"/>
          <w:szCs w:val="24"/>
          <w:lang w:eastAsia="sk-SK"/>
        </w:rPr>
        <w:t>, odídenci, žiadatelia o udelenie azylu alebo o poskytnutie dočasného útočiska</w:t>
      </w:r>
      <w:r w:rsidRPr="002346B9">
        <w:rPr>
          <w:rFonts w:ascii="Times New Roman" w:eastAsia="Times New Roman" w:hAnsi="Times New Roman" w:cs="Times New Roman"/>
          <w:sz w:val="24"/>
          <w:szCs w:val="24"/>
          <w:lang w:eastAsia="sk-SK"/>
        </w:rPr>
        <w:t xml:space="preserve"> do ich domovského štátu (§ 49 ods. 3 zákona č. 480/2002 Z. z. o azyle)</w:t>
      </w:r>
      <w:r>
        <w:rPr>
          <w:rFonts w:ascii="Times New Roman" w:eastAsia="Times New Roman" w:hAnsi="Times New Roman" w:cs="Times New Roman"/>
          <w:sz w:val="24"/>
          <w:szCs w:val="24"/>
          <w:lang w:eastAsia="sk-SK"/>
        </w:rPr>
        <w:t xml:space="preserve"> sa navrhuje nezasielať vodičské preukazy týchto osôb do krajiny ich vydania v situáciách, kedy sa zvyčajne zasielajú (napr. pri zadržaní alebo výmene vodičského preukazu).</w:t>
      </w:r>
    </w:p>
    <w:p w14:paraId="6B71453A" w14:textId="77777777" w:rsidR="00304A21"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7379B934" w14:textId="77777777" w:rsidR="00304A21" w:rsidRPr="009F1FAA" w:rsidRDefault="00304A21" w:rsidP="00304A21">
      <w:pPr>
        <w:spacing w:after="0" w:line="240" w:lineRule="auto"/>
        <w:jc w:val="both"/>
        <w:rPr>
          <w:rFonts w:ascii="Times New Roman" w:eastAsia="Times New Roman" w:hAnsi="Times New Roman" w:cs="Times New Roman"/>
          <w:b/>
          <w:sz w:val="24"/>
          <w:szCs w:val="24"/>
        </w:rPr>
      </w:pPr>
      <w:r w:rsidRPr="00586613">
        <w:rPr>
          <w:rFonts w:ascii="Times New Roman" w:eastAsia="Times New Roman" w:hAnsi="Times New Roman" w:cs="Times New Roman"/>
          <w:b/>
          <w:sz w:val="24"/>
          <w:szCs w:val="24"/>
        </w:rPr>
        <w:t>K bodu 85 (§ 70 ods. 11)</w:t>
      </w:r>
    </w:p>
    <w:p w14:paraId="1FC2F8E7" w14:textId="10889E91" w:rsidR="00304A21" w:rsidRPr="009F1FAA" w:rsidRDefault="00304A21" w:rsidP="00304A21">
      <w:pPr>
        <w:spacing w:after="0" w:line="240" w:lineRule="auto"/>
        <w:ind w:firstLine="426"/>
        <w:jc w:val="both"/>
        <w:rPr>
          <w:rFonts w:ascii="Times New Roman" w:eastAsia="Times New Roman" w:hAnsi="Times New Roman" w:cs="Times New Roman"/>
          <w:sz w:val="24"/>
          <w:szCs w:val="24"/>
        </w:rPr>
      </w:pPr>
      <w:r w:rsidRPr="009F1FAA">
        <w:rPr>
          <w:rFonts w:ascii="Times New Roman" w:eastAsia="Times New Roman" w:hAnsi="Times New Roman" w:cs="Times New Roman"/>
          <w:sz w:val="24"/>
          <w:szCs w:val="24"/>
        </w:rPr>
        <w:t>V súvislosti s právnou úpravou daňovej exekúcie zadržaním vodičského preukazu podľa</w:t>
      </w:r>
      <w:r w:rsidR="00124057">
        <w:rPr>
          <w:rFonts w:ascii="Times New Roman" w:eastAsia="Times New Roman" w:hAnsi="Times New Roman" w:cs="Times New Roman"/>
          <w:sz w:val="24"/>
          <w:szCs w:val="24"/>
        </w:rPr>
        <w:t xml:space="preserve">              </w:t>
      </w:r>
      <w:r w:rsidRPr="009F1FAA">
        <w:rPr>
          <w:rFonts w:ascii="Times New Roman" w:eastAsia="Times New Roman" w:hAnsi="Times New Roman" w:cs="Times New Roman"/>
          <w:sz w:val="24"/>
          <w:szCs w:val="24"/>
        </w:rPr>
        <w:t xml:space="preserve"> § 148a Daňového poriadku sa navrhuje úprava fikcie zadržania vodičského preukazu. Vodičský preukaz sa tak bude považovať za zadržaný aj v prípade, ak správca dane vydá príkaz na zadržanie vodičského preukazu (daňový exekučný príkaz) v súlade s ustanoveniami Daňového poriadku a súčasne vyznačí túto skutočnosť v evidencii vodičov.</w:t>
      </w:r>
    </w:p>
    <w:p w14:paraId="15D376E2" w14:textId="77777777" w:rsidR="00304A21" w:rsidRPr="004C6ABA"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6C848215" w14:textId="77777777" w:rsidR="00304A21" w:rsidRPr="00B94D3D"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B94D3D">
        <w:rPr>
          <w:rFonts w:ascii="Times New Roman" w:eastAsia="Times New Roman" w:hAnsi="Times New Roman" w:cs="Times New Roman"/>
          <w:b/>
          <w:bCs/>
          <w:sz w:val="24"/>
          <w:szCs w:val="24"/>
          <w:lang w:eastAsia="sk-SK"/>
        </w:rPr>
        <w:t>K bodu 87 [§ 72 ods. 1 písm. j)]</w:t>
      </w:r>
    </w:p>
    <w:p w14:paraId="327F527F"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B94D3D">
        <w:rPr>
          <w:rFonts w:ascii="Times New Roman" w:eastAsia="Times New Roman" w:hAnsi="Times New Roman" w:cs="Times New Roman"/>
          <w:sz w:val="24"/>
          <w:szCs w:val="24"/>
          <w:lang w:eastAsia="sk-SK"/>
        </w:rPr>
        <w:t>Súčasná právna úprava neumožňuje policajtovi zadržať osvedčenie o evidencii v súvislosti s porušením ustanovení tretej časti zákona č. 56/2012 Z. z. o cestnej doprave, ktorá sa týka</w:t>
      </w:r>
      <w:r w:rsidRPr="004C6ABA">
        <w:rPr>
          <w:rFonts w:ascii="Times New Roman" w:eastAsia="Times New Roman" w:hAnsi="Times New Roman" w:cs="Times New Roman"/>
          <w:sz w:val="24"/>
          <w:szCs w:val="24"/>
          <w:lang w:eastAsia="sk-SK"/>
        </w:rPr>
        <w:t xml:space="preserve"> prepravy nebezpečných vecí. </w:t>
      </w:r>
      <w:r>
        <w:rPr>
          <w:rFonts w:ascii="Times New Roman" w:eastAsia="Times New Roman" w:hAnsi="Times New Roman" w:cs="Times New Roman"/>
          <w:sz w:val="24"/>
          <w:szCs w:val="24"/>
          <w:lang w:eastAsia="sk-SK"/>
        </w:rPr>
        <w:t xml:space="preserve">Keďže ide </w:t>
      </w:r>
      <w:r w:rsidRPr="004C6ABA">
        <w:rPr>
          <w:rFonts w:ascii="Times New Roman" w:eastAsia="Times New Roman" w:hAnsi="Times New Roman" w:cs="Times New Roman"/>
          <w:sz w:val="24"/>
          <w:szCs w:val="24"/>
          <w:lang w:eastAsia="sk-SK"/>
        </w:rPr>
        <w:t xml:space="preserve">o prepravu nebezpečných vecí </w:t>
      </w:r>
      <w:r>
        <w:rPr>
          <w:rFonts w:ascii="Times New Roman" w:eastAsia="Times New Roman" w:hAnsi="Times New Roman" w:cs="Times New Roman"/>
          <w:sz w:val="24"/>
          <w:szCs w:val="24"/>
          <w:lang w:eastAsia="sk-SK"/>
        </w:rPr>
        <w:t>(</w:t>
      </w:r>
      <w:r w:rsidRPr="004C6ABA">
        <w:rPr>
          <w:rFonts w:ascii="Times New Roman" w:eastAsia="Times New Roman" w:hAnsi="Times New Roman" w:cs="Times New Roman"/>
          <w:sz w:val="24"/>
          <w:szCs w:val="24"/>
          <w:lang w:eastAsia="sk-SK"/>
        </w:rPr>
        <w:t>výbušn</w:t>
      </w:r>
      <w:r>
        <w:rPr>
          <w:rFonts w:ascii="Times New Roman" w:eastAsia="Times New Roman" w:hAnsi="Times New Roman" w:cs="Times New Roman"/>
          <w:sz w:val="24"/>
          <w:szCs w:val="24"/>
          <w:lang w:eastAsia="sk-SK"/>
        </w:rPr>
        <w:t>iny</w:t>
      </w:r>
      <w:r w:rsidRPr="004C6ABA">
        <w:rPr>
          <w:rFonts w:ascii="Times New Roman" w:eastAsia="Times New Roman" w:hAnsi="Times New Roman" w:cs="Times New Roman"/>
          <w:sz w:val="24"/>
          <w:szCs w:val="24"/>
          <w:lang w:eastAsia="sk-SK"/>
        </w:rPr>
        <w:t>, rádioaktívn</w:t>
      </w:r>
      <w:r>
        <w:rPr>
          <w:rFonts w:ascii="Times New Roman" w:eastAsia="Times New Roman" w:hAnsi="Times New Roman" w:cs="Times New Roman"/>
          <w:sz w:val="24"/>
          <w:szCs w:val="24"/>
          <w:lang w:eastAsia="sk-SK"/>
        </w:rPr>
        <w:t xml:space="preserve">e </w:t>
      </w:r>
      <w:r w:rsidRPr="004C6ABA">
        <w:rPr>
          <w:rFonts w:ascii="Times New Roman" w:eastAsia="Times New Roman" w:hAnsi="Times New Roman" w:cs="Times New Roman"/>
          <w:sz w:val="24"/>
          <w:szCs w:val="24"/>
          <w:lang w:eastAsia="sk-SK"/>
        </w:rPr>
        <w:t>látk</w:t>
      </w:r>
      <w:r>
        <w:rPr>
          <w:rFonts w:ascii="Times New Roman" w:eastAsia="Times New Roman" w:hAnsi="Times New Roman" w:cs="Times New Roman"/>
          <w:sz w:val="24"/>
          <w:szCs w:val="24"/>
          <w:lang w:eastAsia="sk-SK"/>
        </w:rPr>
        <w:t>y</w:t>
      </w:r>
      <w:r w:rsidRPr="004C6ABA">
        <w:rPr>
          <w:rFonts w:ascii="Times New Roman" w:eastAsia="Times New Roman" w:hAnsi="Times New Roman" w:cs="Times New Roman"/>
          <w:sz w:val="24"/>
          <w:szCs w:val="24"/>
          <w:lang w:eastAsia="sk-SK"/>
        </w:rPr>
        <w:t>, chemick</w:t>
      </w:r>
      <w:r>
        <w:rPr>
          <w:rFonts w:ascii="Times New Roman" w:eastAsia="Times New Roman" w:hAnsi="Times New Roman" w:cs="Times New Roman"/>
          <w:sz w:val="24"/>
          <w:szCs w:val="24"/>
          <w:lang w:eastAsia="sk-SK"/>
        </w:rPr>
        <w:t>é</w:t>
      </w:r>
      <w:r w:rsidRPr="004C6ABA">
        <w:rPr>
          <w:rFonts w:ascii="Times New Roman" w:eastAsia="Times New Roman" w:hAnsi="Times New Roman" w:cs="Times New Roman"/>
          <w:sz w:val="24"/>
          <w:szCs w:val="24"/>
          <w:lang w:eastAsia="sk-SK"/>
        </w:rPr>
        <w:t xml:space="preserve"> lát</w:t>
      </w:r>
      <w:r>
        <w:rPr>
          <w:rFonts w:ascii="Times New Roman" w:eastAsia="Times New Roman" w:hAnsi="Times New Roman" w:cs="Times New Roman"/>
          <w:sz w:val="24"/>
          <w:szCs w:val="24"/>
          <w:lang w:eastAsia="sk-SK"/>
        </w:rPr>
        <w:t>ky</w:t>
      </w:r>
      <w:r w:rsidRPr="004C6ABA">
        <w:rPr>
          <w:rFonts w:ascii="Times New Roman" w:eastAsia="Times New Roman" w:hAnsi="Times New Roman" w:cs="Times New Roman"/>
          <w:sz w:val="24"/>
          <w:szCs w:val="24"/>
          <w:lang w:eastAsia="sk-SK"/>
        </w:rPr>
        <w:t>, biologický a iný nebezpečný odpad, živ</w:t>
      </w:r>
      <w:r>
        <w:rPr>
          <w:rFonts w:ascii="Times New Roman" w:eastAsia="Times New Roman" w:hAnsi="Times New Roman" w:cs="Times New Roman"/>
          <w:sz w:val="24"/>
          <w:szCs w:val="24"/>
          <w:lang w:eastAsia="sk-SK"/>
        </w:rPr>
        <w:t>é</w:t>
      </w:r>
      <w:r w:rsidRPr="004C6ABA">
        <w:rPr>
          <w:rFonts w:ascii="Times New Roman" w:eastAsia="Times New Roman" w:hAnsi="Times New Roman" w:cs="Times New Roman"/>
          <w:sz w:val="24"/>
          <w:szCs w:val="24"/>
          <w:lang w:eastAsia="sk-SK"/>
        </w:rPr>
        <w:t xml:space="preserve"> mikroorganizm</w:t>
      </w:r>
      <w:r>
        <w:rPr>
          <w:rFonts w:ascii="Times New Roman" w:eastAsia="Times New Roman" w:hAnsi="Times New Roman" w:cs="Times New Roman"/>
          <w:sz w:val="24"/>
          <w:szCs w:val="24"/>
          <w:lang w:eastAsia="sk-SK"/>
        </w:rPr>
        <w:t xml:space="preserve">y </w:t>
      </w:r>
      <w:r w:rsidRPr="004C6ABA">
        <w:rPr>
          <w:rFonts w:ascii="Times New Roman" w:eastAsia="Times New Roman" w:hAnsi="Times New Roman" w:cs="Times New Roman"/>
          <w:sz w:val="24"/>
          <w:szCs w:val="24"/>
          <w:lang w:eastAsia="sk-SK"/>
        </w:rPr>
        <w:t>a</w:t>
      </w:r>
      <w:r>
        <w:rPr>
          <w:rFonts w:ascii="Times New Roman" w:eastAsia="Times New Roman" w:hAnsi="Times New Roman" w:cs="Times New Roman"/>
          <w:sz w:val="24"/>
          <w:szCs w:val="24"/>
          <w:lang w:eastAsia="sk-SK"/>
        </w:rPr>
        <w:t>tď.),</w:t>
      </w:r>
      <w:r w:rsidRPr="004C6ABA">
        <w:rPr>
          <w:rFonts w:ascii="Times New Roman" w:eastAsia="Times New Roman" w:hAnsi="Times New Roman" w:cs="Times New Roman"/>
          <w:sz w:val="24"/>
          <w:szCs w:val="24"/>
          <w:lang w:eastAsia="sk-SK"/>
        </w:rPr>
        <w:t xml:space="preserve"> prepravujúce vozidlá musia spĺňať prísne požiadavky podľa dohody ADR. V prípade zistenia nedostatkov pri kontrole policajt prejednáva takéto porušenia v blokovom konaní. § 39 ods. 4 zákona </w:t>
      </w:r>
      <w:r>
        <w:rPr>
          <w:rFonts w:ascii="Times New Roman" w:eastAsia="Times New Roman" w:hAnsi="Times New Roman" w:cs="Times New Roman"/>
          <w:sz w:val="24"/>
          <w:szCs w:val="24"/>
          <w:lang w:eastAsia="sk-SK"/>
        </w:rPr>
        <w:t>o cestnej doprave</w:t>
      </w:r>
      <w:r w:rsidRPr="004C6ABA">
        <w:rPr>
          <w:rFonts w:ascii="Times New Roman" w:eastAsia="Times New Roman" w:hAnsi="Times New Roman" w:cs="Times New Roman"/>
          <w:sz w:val="24"/>
          <w:szCs w:val="24"/>
          <w:lang w:eastAsia="sk-SK"/>
        </w:rPr>
        <w:t xml:space="preserve"> ustanovuje, že ak kontrolný orgán zistí porušenie povinnosti, ktorá je zatriedená do rizikovej kategórie I s vysokým rizikom ohrozenia života ľudí, závažného poškodenia ich zdravia alebo významného poškodenia životného prostredia, prijme okamžité ochranné alebo nápravné opatrenia vrátane odstavenia vozidla. </w:t>
      </w:r>
      <w:r>
        <w:rPr>
          <w:rFonts w:ascii="Times New Roman" w:eastAsia="Times New Roman" w:hAnsi="Times New Roman" w:cs="Times New Roman"/>
          <w:sz w:val="24"/>
          <w:szCs w:val="24"/>
          <w:lang w:eastAsia="sk-SK"/>
        </w:rPr>
        <w:t>Vzhľadom na to sa dopĺňa oprávnenie policajta zadržať v týchto prípadoch osvedčenie o evidencii a tabuľky s evidenčným číslom, čím vodičovi</w:t>
      </w:r>
      <w:r w:rsidRPr="004C6ABA">
        <w:rPr>
          <w:rFonts w:ascii="Times New Roman" w:eastAsia="Times New Roman" w:hAnsi="Times New Roman" w:cs="Times New Roman"/>
          <w:sz w:val="24"/>
          <w:szCs w:val="24"/>
          <w:lang w:eastAsia="sk-SK"/>
        </w:rPr>
        <w:t xml:space="preserve"> znemožn</w:t>
      </w:r>
      <w:r>
        <w:rPr>
          <w:rFonts w:ascii="Times New Roman" w:eastAsia="Times New Roman" w:hAnsi="Times New Roman" w:cs="Times New Roman"/>
          <w:sz w:val="24"/>
          <w:szCs w:val="24"/>
          <w:lang w:eastAsia="sk-SK"/>
        </w:rPr>
        <w:t>í</w:t>
      </w:r>
      <w:r w:rsidRPr="004C6AB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s daným vozidlom </w:t>
      </w:r>
      <w:r w:rsidRPr="004C6ABA">
        <w:rPr>
          <w:rFonts w:ascii="Times New Roman" w:eastAsia="Times New Roman" w:hAnsi="Times New Roman" w:cs="Times New Roman"/>
          <w:sz w:val="24"/>
          <w:szCs w:val="24"/>
          <w:lang w:eastAsia="sk-SK"/>
        </w:rPr>
        <w:t xml:space="preserve">pokračovať v ďalšej jazde až do odstránenia problému. </w:t>
      </w:r>
    </w:p>
    <w:p w14:paraId="598C9725" w14:textId="77777777" w:rsidR="00304A21" w:rsidRDefault="00304A21" w:rsidP="00304A21">
      <w:pPr>
        <w:spacing w:after="0" w:line="240" w:lineRule="auto"/>
        <w:jc w:val="both"/>
        <w:rPr>
          <w:rFonts w:ascii="Times New Roman" w:eastAsia="Times New Roman" w:hAnsi="Times New Roman" w:cs="Times New Roman"/>
          <w:sz w:val="24"/>
          <w:szCs w:val="24"/>
          <w:lang w:eastAsia="sk-SK"/>
        </w:rPr>
      </w:pPr>
    </w:p>
    <w:p w14:paraId="714E288E" w14:textId="77777777" w:rsidR="00304A21" w:rsidRPr="009F1FAA" w:rsidRDefault="00304A21" w:rsidP="00304A21">
      <w:pPr>
        <w:spacing w:after="0" w:line="240" w:lineRule="auto"/>
        <w:jc w:val="both"/>
        <w:rPr>
          <w:rFonts w:ascii="Times New Roman" w:eastAsia="Times New Roman" w:hAnsi="Times New Roman" w:cs="Times New Roman"/>
          <w:b/>
          <w:sz w:val="24"/>
          <w:szCs w:val="24"/>
        </w:rPr>
      </w:pPr>
      <w:r w:rsidRPr="00586613">
        <w:rPr>
          <w:rFonts w:ascii="Times New Roman" w:eastAsia="Times New Roman" w:hAnsi="Times New Roman" w:cs="Times New Roman"/>
          <w:b/>
          <w:sz w:val="24"/>
          <w:szCs w:val="24"/>
        </w:rPr>
        <w:t>K bodu 88 (§ 72 ods. 14)</w:t>
      </w:r>
    </w:p>
    <w:p w14:paraId="5E76CF1D" w14:textId="77777777" w:rsidR="00304A21" w:rsidRDefault="00304A21" w:rsidP="00304A21">
      <w:pPr>
        <w:spacing w:after="0" w:line="240" w:lineRule="auto"/>
        <w:ind w:firstLine="426"/>
        <w:jc w:val="both"/>
        <w:rPr>
          <w:rFonts w:ascii="Times New Roman" w:eastAsia="Times New Roman" w:hAnsi="Times New Roman" w:cs="Times New Roman"/>
          <w:sz w:val="24"/>
          <w:szCs w:val="24"/>
        </w:rPr>
      </w:pPr>
      <w:r w:rsidRPr="009F1FAA">
        <w:rPr>
          <w:rFonts w:ascii="Times New Roman" w:eastAsia="Times New Roman" w:hAnsi="Times New Roman" w:cs="Times New Roman"/>
          <w:sz w:val="24"/>
          <w:szCs w:val="24"/>
        </w:rPr>
        <w:t>V súvislosti s navrhovanou právnou úpravou exekúcie predajom hnuteľných vecí – motoro</w:t>
      </w:r>
      <w:r>
        <w:rPr>
          <w:rFonts w:ascii="Times New Roman" w:eastAsia="Times New Roman" w:hAnsi="Times New Roman" w:cs="Times New Roman"/>
          <w:sz w:val="24"/>
          <w:szCs w:val="24"/>
        </w:rPr>
        <w:t>vého vozidla v Daňovom poriadku</w:t>
      </w:r>
      <w:r w:rsidRPr="009F1FAA">
        <w:rPr>
          <w:rFonts w:ascii="Times New Roman" w:eastAsia="Times New Roman" w:hAnsi="Times New Roman" w:cs="Times New Roman"/>
          <w:sz w:val="24"/>
          <w:szCs w:val="24"/>
        </w:rPr>
        <w:t xml:space="preserve"> sa navrhuje zaviesť oprávnenie policajta zadržať osvedčenie o evidencii vozidla na základe žiadosti správcu dane.</w:t>
      </w:r>
    </w:p>
    <w:p w14:paraId="0EF476C3" w14:textId="77777777" w:rsidR="00304A21" w:rsidRDefault="00304A21" w:rsidP="00304A21">
      <w:pPr>
        <w:spacing w:after="0" w:line="240" w:lineRule="auto"/>
        <w:jc w:val="both"/>
        <w:rPr>
          <w:rFonts w:ascii="Times New Roman" w:eastAsia="Times New Roman" w:hAnsi="Times New Roman" w:cs="Times New Roman"/>
          <w:sz w:val="24"/>
          <w:szCs w:val="24"/>
          <w:lang w:eastAsia="sk-SK"/>
        </w:rPr>
      </w:pPr>
    </w:p>
    <w:p w14:paraId="537CC78B" w14:textId="77777777" w:rsidR="00304A21" w:rsidRPr="00411807" w:rsidRDefault="00304A21" w:rsidP="00304A21">
      <w:pPr>
        <w:spacing w:after="0" w:line="240" w:lineRule="auto"/>
        <w:jc w:val="both"/>
        <w:rPr>
          <w:rFonts w:ascii="Times New Roman" w:eastAsia="Times New Roman" w:hAnsi="Times New Roman" w:cs="Times New Roman"/>
          <w:b/>
          <w:sz w:val="24"/>
          <w:szCs w:val="24"/>
          <w:lang w:eastAsia="sk-SK"/>
        </w:rPr>
      </w:pPr>
      <w:r w:rsidRPr="00411807">
        <w:rPr>
          <w:rFonts w:ascii="Times New Roman" w:eastAsia="Times New Roman" w:hAnsi="Times New Roman" w:cs="Times New Roman"/>
          <w:b/>
          <w:sz w:val="24"/>
          <w:szCs w:val="24"/>
          <w:lang w:eastAsia="sk-SK"/>
        </w:rPr>
        <w:t>K bodu 93 (poznámka pod čiarou k odkazu 41a)</w:t>
      </w:r>
    </w:p>
    <w:p w14:paraId="74FFFBE1" w14:textId="77777777" w:rsidR="00304A21" w:rsidRPr="00330DF9"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411807">
        <w:rPr>
          <w:rFonts w:ascii="Times New Roman" w:eastAsia="Times New Roman" w:hAnsi="Times New Roman" w:cs="Times New Roman"/>
          <w:sz w:val="24"/>
          <w:szCs w:val="24"/>
          <w:lang w:eastAsia="sk-SK"/>
        </w:rPr>
        <w:lastRenderedPageBreak/>
        <w:t>Aktualizácia odkazu v poznámke pod čiarou v nadväznosti na navrhované zmeny v zákone</w:t>
      </w:r>
      <w:r>
        <w:rPr>
          <w:rFonts w:ascii="Times New Roman" w:eastAsia="Times New Roman" w:hAnsi="Times New Roman" w:cs="Times New Roman"/>
          <w:sz w:val="24"/>
          <w:szCs w:val="24"/>
          <w:lang w:eastAsia="sk-SK"/>
        </w:rPr>
        <w:t xml:space="preserve"> </w:t>
      </w:r>
      <w:r w:rsidRPr="00330DF9">
        <w:rPr>
          <w:rFonts w:ascii="Times New Roman" w:eastAsia="Times New Roman" w:hAnsi="Times New Roman" w:cs="Times New Roman"/>
          <w:sz w:val="24"/>
          <w:szCs w:val="24"/>
          <w:lang w:eastAsia="sk-SK"/>
        </w:rPr>
        <w:t>o </w:t>
      </w:r>
      <w:r w:rsidRPr="00330DF9">
        <w:rPr>
          <w:rFonts w:ascii="Times New Roman" w:eastAsia="Times New Roman" w:hAnsi="Times New Roman" w:cs="Times New Roman"/>
          <w:bCs/>
          <w:sz w:val="24"/>
          <w:szCs w:val="24"/>
          <w:lang w:eastAsia="sk-SK"/>
        </w:rPr>
        <w:t>autoškolách</w:t>
      </w:r>
      <w:r w:rsidRPr="00330DF9">
        <w:rPr>
          <w:rFonts w:ascii="Times New Roman" w:eastAsia="Times New Roman" w:hAnsi="Times New Roman" w:cs="Times New Roman"/>
          <w:sz w:val="24"/>
          <w:szCs w:val="24"/>
          <w:lang w:eastAsia="sk-SK"/>
        </w:rPr>
        <w:t>.</w:t>
      </w:r>
    </w:p>
    <w:p w14:paraId="0867DFAF" w14:textId="77777777" w:rsidR="00304A21" w:rsidRPr="00330DF9"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330DF9">
        <w:rPr>
          <w:rFonts w:ascii="Times New Roman" w:eastAsia="Times New Roman" w:hAnsi="Times New Roman" w:cs="Times New Roman"/>
          <w:b/>
          <w:bCs/>
          <w:sz w:val="24"/>
          <w:szCs w:val="24"/>
          <w:lang w:eastAsia="sk-SK"/>
        </w:rPr>
        <w:t>K bodu 94 (§ 74 ods. 2)</w:t>
      </w:r>
    </w:p>
    <w:p w14:paraId="13FCF12D" w14:textId="77777777" w:rsidR="00304A21" w:rsidRPr="003D0850"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sidRPr="00330DF9">
        <w:rPr>
          <w:rFonts w:ascii="Times New Roman" w:eastAsia="Times New Roman" w:hAnsi="Times New Roman" w:cs="Times New Roman"/>
          <w:bCs/>
          <w:sz w:val="24"/>
          <w:szCs w:val="24"/>
          <w:lang w:eastAsia="sk-SK"/>
        </w:rPr>
        <w:t>Navrhuje sa, aby zákonný zástupca držiteľa vodičského oprávnenia skupiny B, ktorému bolo vodičské oprávnenie skupiny B udelené pred dovŕšením veku 18 rokov, mohol požiadať o zápis „povinného spolujazdca“ do evidencie vodičov aj prostredníctvom elektronickej služby</w:t>
      </w:r>
      <w:r>
        <w:rPr>
          <w:rFonts w:ascii="Times New Roman" w:eastAsia="Times New Roman" w:hAnsi="Times New Roman" w:cs="Times New Roman"/>
          <w:bCs/>
          <w:sz w:val="24"/>
          <w:szCs w:val="24"/>
          <w:lang w:eastAsia="sk-SK"/>
        </w:rPr>
        <w:t xml:space="preserve"> zavedenej na tento účel. </w:t>
      </w:r>
      <w:r w:rsidRPr="006045B7">
        <w:rPr>
          <w:rFonts w:ascii="Times New Roman" w:eastAsia="Times New Roman" w:hAnsi="Times New Roman" w:cs="Times New Roman"/>
          <w:bCs/>
          <w:sz w:val="24"/>
          <w:szCs w:val="24"/>
          <w:lang w:eastAsia="sk-SK"/>
        </w:rPr>
        <w:t>Uvedená úprava reaguje na potrebu modernizácie a elektronizácie verejnej správy a je v súlade so snahou o znižovan</w:t>
      </w:r>
      <w:r>
        <w:rPr>
          <w:rFonts w:ascii="Times New Roman" w:eastAsia="Times New Roman" w:hAnsi="Times New Roman" w:cs="Times New Roman"/>
          <w:bCs/>
          <w:sz w:val="24"/>
          <w:szCs w:val="24"/>
          <w:lang w:eastAsia="sk-SK"/>
        </w:rPr>
        <w:t>ie administratívnej záťaže osôb</w:t>
      </w:r>
      <w:r w:rsidRPr="006045B7">
        <w:rPr>
          <w:rFonts w:ascii="Times New Roman" w:eastAsia="Times New Roman" w:hAnsi="Times New Roman" w:cs="Times New Roman"/>
          <w:bCs/>
          <w:sz w:val="24"/>
          <w:szCs w:val="24"/>
          <w:lang w:eastAsia="sk-SK"/>
        </w:rPr>
        <w:t xml:space="preserve">. Zavedením tejto možnosti sa zabezpečí efektívnejšie, dostupnejšie a menej zaťažujúce uplatňovanie predmetného práva, čo prispeje k vyššiemu komfortu žiadateľov a zefektívneniu výkonu </w:t>
      </w:r>
      <w:r w:rsidRPr="003D0850">
        <w:rPr>
          <w:rFonts w:ascii="Times New Roman" w:eastAsia="Times New Roman" w:hAnsi="Times New Roman" w:cs="Times New Roman"/>
          <w:bCs/>
          <w:sz w:val="24"/>
          <w:szCs w:val="24"/>
          <w:lang w:eastAsia="sk-SK"/>
        </w:rPr>
        <w:t>verejnej správy.</w:t>
      </w:r>
    </w:p>
    <w:p w14:paraId="69BD1274" w14:textId="77777777" w:rsidR="00304A21" w:rsidRPr="003D0850"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1579D472" w14:textId="77777777" w:rsidR="00304A21" w:rsidRPr="003D0850"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3D0850">
        <w:rPr>
          <w:rFonts w:ascii="Times New Roman" w:eastAsia="Times New Roman" w:hAnsi="Times New Roman" w:cs="Times New Roman"/>
          <w:b/>
          <w:bCs/>
          <w:sz w:val="24"/>
          <w:szCs w:val="24"/>
          <w:lang w:eastAsia="sk-SK"/>
        </w:rPr>
        <w:t>K bodu 95 [§ 77 ods. 1 písm. f)]</w:t>
      </w:r>
    </w:p>
    <w:p w14:paraId="7DD7C6E4" w14:textId="77777777" w:rsidR="00304A21" w:rsidRPr="00B147C6"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sidRPr="00B147C6">
        <w:rPr>
          <w:rFonts w:ascii="Times New Roman" w:eastAsia="Times New Roman" w:hAnsi="Times New Roman" w:cs="Times New Roman"/>
          <w:bCs/>
          <w:sz w:val="24"/>
          <w:szCs w:val="24"/>
          <w:lang w:eastAsia="sk-SK"/>
        </w:rPr>
        <w:t>Legislatívno-technická úprava nadväzujúca na navrhované zmeny v zákone o autoškolách.</w:t>
      </w:r>
    </w:p>
    <w:p w14:paraId="59F622D8" w14:textId="77777777" w:rsidR="00304A21" w:rsidRPr="00B147C6" w:rsidRDefault="00304A21" w:rsidP="00304A21">
      <w:pPr>
        <w:spacing w:after="0" w:line="240" w:lineRule="auto"/>
        <w:contextualSpacing/>
        <w:jc w:val="both"/>
        <w:rPr>
          <w:rFonts w:ascii="Times New Roman" w:eastAsia="Times New Roman" w:hAnsi="Times New Roman" w:cs="Times New Roman"/>
          <w:bCs/>
          <w:sz w:val="24"/>
          <w:szCs w:val="24"/>
          <w:lang w:eastAsia="sk-SK"/>
        </w:rPr>
      </w:pPr>
    </w:p>
    <w:p w14:paraId="52A3A8C9" w14:textId="77777777" w:rsidR="00304A21" w:rsidRPr="00B147C6"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B147C6">
        <w:rPr>
          <w:rFonts w:ascii="Times New Roman" w:eastAsia="Times New Roman" w:hAnsi="Times New Roman" w:cs="Times New Roman"/>
          <w:b/>
          <w:bCs/>
          <w:sz w:val="24"/>
          <w:szCs w:val="24"/>
          <w:lang w:eastAsia="sk-SK"/>
        </w:rPr>
        <w:t>K bodu 96 (§ 77)</w:t>
      </w:r>
    </w:p>
    <w:p w14:paraId="6B8F0B92" w14:textId="77777777" w:rsidR="00304A21" w:rsidRPr="00B147C6" w:rsidRDefault="00304A21" w:rsidP="00304A21">
      <w:pPr>
        <w:spacing w:after="0" w:line="240" w:lineRule="auto"/>
        <w:ind w:firstLine="426"/>
        <w:jc w:val="both"/>
        <w:rPr>
          <w:rFonts w:ascii="Times New Roman" w:eastAsia="Times New Roman" w:hAnsi="Times New Roman" w:cs="Times New Roman"/>
          <w:sz w:val="24"/>
          <w:szCs w:val="24"/>
        </w:rPr>
      </w:pPr>
      <w:r w:rsidRPr="00B147C6">
        <w:rPr>
          <w:rFonts w:ascii="Times New Roman" w:eastAsia="Times New Roman" w:hAnsi="Times New Roman" w:cs="Times New Roman"/>
          <w:sz w:val="24"/>
          <w:szCs w:val="24"/>
        </w:rPr>
        <w:t>Vypustením odsekov 4 a 5 z § 77 sa vyníma čestné vyhlásenie žiadateľa o udelenie vodičského oprávnenia o splnení niektorých podmienok na udelenie vodičského oprávnenia zo žiadosti o udelenie vodičského oprávnenia. Uvedené súvisí s presunutím čestného vyhlásenia</w:t>
      </w:r>
      <w:r>
        <w:rPr>
          <w:rFonts w:ascii="Times New Roman" w:eastAsia="Times New Roman" w:hAnsi="Times New Roman" w:cs="Times New Roman"/>
          <w:sz w:val="24"/>
          <w:szCs w:val="24"/>
        </w:rPr>
        <w:t xml:space="preserve"> </w:t>
      </w:r>
      <w:r w:rsidRPr="004C6ABA">
        <w:rPr>
          <w:rFonts w:ascii="Times New Roman" w:eastAsia="Times New Roman" w:hAnsi="Times New Roman" w:cs="Times New Roman"/>
          <w:sz w:val="24"/>
          <w:szCs w:val="24"/>
        </w:rPr>
        <w:t xml:space="preserve">do záznamu o zisťovaní odbornej spôsobilosti, čo je potrebné z dôvodu zavedenia podania žiadosti o udelenie vodičského oprávnenia prostredníctvom elektronickej služby ako je </w:t>
      </w:r>
      <w:r w:rsidRPr="00B147C6">
        <w:rPr>
          <w:rFonts w:ascii="Times New Roman" w:eastAsia="Times New Roman" w:hAnsi="Times New Roman" w:cs="Times New Roman"/>
          <w:sz w:val="24"/>
          <w:szCs w:val="24"/>
        </w:rPr>
        <w:t>navrhované v § 77b.</w:t>
      </w:r>
    </w:p>
    <w:p w14:paraId="69BBD719" w14:textId="77777777" w:rsidR="00304A21" w:rsidRPr="00B147C6" w:rsidRDefault="00304A21" w:rsidP="00304A21">
      <w:pPr>
        <w:spacing w:after="0" w:line="240" w:lineRule="auto"/>
        <w:contextualSpacing/>
        <w:jc w:val="both"/>
        <w:rPr>
          <w:rFonts w:ascii="Times New Roman" w:eastAsia="Times New Roman" w:hAnsi="Times New Roman" w:cs="Times New Roman"/>
          <w:bCs/>
          <w:sz w:val="24"/>
          <w:szCs w:val="24"/>
          <w:lang w:eastAsia="sk-SK"/>
        </w:rPr>
      </w:pPr>
    </w:p>
    <w:p w14:paraId="6637CC0C" w14:textId="77777777" w:rsidR="00304A21" w:rsidRPr="00B147C6" w:rsidRDefault="00304A21" w:rsidP="00304A21">
      <w:pPr>
        <w:spacing w:after="0" w:line="240" w:lineRule="auto"/>
        <w:jc w:val="both"/>
        <w:rPr>
          <w:rFonts w:ascii="Times New Roman" w:eastAsia="Times New Roman" w:hAnsi="Times New Roman" w:cs="Times New Roman"/>
          <w:b/>
          <w:bCs/>
          <w:sz w:val="24"/>
          <w:szCs w:val="24"/>
        </w:rPr>
      </w:pPr>
      <w:r w:rsidRPr="00B147C6">
        <w:rPr>
          <w:rFonts w:ascii="Times New Roman" w:eastAsia="Times New Roman" w:hAnsi="Times New Roman" w:cs="Times New Roman"/>
          <w:b/>
          <w:bCs/>
          <w:sz w:val="24"/>
          <w:szCs w:val="24"/>
        </w:rPr>
        <w:t>K bodom 97, 104, 105, 108, 109 [§ 77 ods. 6 písm. c), § 83 ods. 1 písm. b), § 83 ods. 2, § 85]</w:t>
      </w:r>
    </w:p>
    <w:p w14:paraId="059BCCC4"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sidRPr="00B147C6">
        <w:rPr>
          <w:rFonts w:ascii="Times New Roman" w:eastAsia="Times New Roman" w:hAnsi="Times New Roman" w:cs="Times New Roman"/>
          <w:sz w:val="24"/>
          <w:szCs w:val="24"/>
        </w:rPr>
        <w:t>Ide o zmeny, ktor</w:t>
      </w:r>
      <w:r>
        <w:rPr>
          <w:rFonts w:ascii="Times New Roman" w:eastAsia="Times New Roman" w:hAnsi="Times New Roman" w:cs="Times New Roman"/>
          <w:sz w:val="24"/>
          <w:szCs w:val="24"/>
        </w:rPr>
        <w:t xml:space="preserve">ými sa </w:t>
      </w:r>
      <w:r w:rsidRPr="00B147C6">
        <w:rPr>
          <w:rFonts w:ascii="Times New Roman" w:eastAsia="Times New Roman" w:hAnsi="Times New Roman" w:cs="Times New Roman"/>
          <w:sz w:val="24"/>
          <w:szCs w:val="24"/>
        </w:rPr>
        <w:t>hodnoteni</w:t>
      </w:r>
      <w:r>
        <w:rPr>
          <w:rFonts w:ascii="Times New Roman" w:eastAsia="Times New Roman" w:hAnsi="Times New Roman" w:cs="Times New Roman"/>
          <w:sz w:val="24"/>
          <w:szCs w:val="24"/>
        </w:rPr>
        <w:t>e</w:t>
      </w:r>
      <w:r w:rsidRPr="00B147C6">
        <w:rPr>
          <w:rFonts w:ascii="Times New Roman" w:eastAsia="Times New Roman" w:hAnsi="Times New Roman" w:cs="Times New Roman"/>
          <w:sz w:val="24"/>
          <w:szCs w:val="24"/>
        </w:rPr>
        <w:t xml:space="preserve"> teoretickej skúšky a skúšky z vedenia motorového vozidla </w:t>
      </w:r>
      <w:r>
        <w:rPr>
          <w:rFonts w:ascii="Times New Roman" w:eastAsia="Times New Roman" w:hAnsi="Times New Roman" w:cs="Times New Roman"/>
          <w:sz w:val="24"/>
          <w:szCs w:val="24"/>
        </w:rPr>
        <w:t xml:space="preserve">bude evidovať elektronicky, v rámci </w:t>
      </w:r>
      <w:r w:rsidRPr="00B147C6">
        <w:rPr>
          <w:rFonts w:ascii="Times New Roman" w:eastAsia="Times New Roman" w:hAnsi="Times New Roman" w:cs="Times New Roman"/>
          <w:sz w:val="24"/>
          <w:szCs w:val="24"/>
        </w:rPr>
        <w:t>evidenci</w:t>
      </w:r>
      <w:r>
        <w:rPr>
          <w:rFonts w:ascii="Times New Roman" w:eastAsia="Times New Roman" w:hAnsi="Times New Roman" w:cs="Times New Roman"/>
          <w:sz w:val="24"/>
          <w:szCs w:val="24"/>
        </w:rPr>
        <w:t>e</w:t>
      </w:r>
      <w:r w:rsidRPr="00B147C6">
        <w:rPr>
          <w:rFonts w:ascii="Times New Roman" w:eastAsia="Times New Roman" w:hAnsi="Times New Roman" w:cs="Times New Roman"/>
          <w:sz w:val="24"/>
          <w:szCs w:val="24"/>
        </w:rPr>
        <w:t xml:space="preserve"> vodičov</w:t>
      </w:r>
      <w:r>
        <w:rPr>
          <w:rFonts w:ascii="Times New Roman" w:eastAsia="Times New Roman" w:hAnsi="Times New Roman" w:cs="Times New Roman"/>
          <w:sz w:val="24"/>
          <w:szCs w:val="24"/>
        </w:rPr>
        <w:t>. Zároveň sa elektronicky v evidencii vodičov bude viesť aj p</w:t>
      </w:r>
      <w:r w:rsidRPr="004C6ABA">
        <w:rPr>
          <w:rFonts w:ascii="Times New Roman" w:eastAsia="Times New Roman" w:hAnsi="Times New Roman" w:cs="Times New Roman"/>
          <w:sz w:val="24"/>
          <w:szCs w:val="24"/>
        </w:rPr>
        <w:t>rotokol</w:t>
      </w:r>
      <w:r>
        <w:rPr>
          <w:rFonts w:ascii="Times New Roman" w:eastAsia="Times New Roman" w:hAnsi="Times New Roman" w:cs="Times New Roman"/>
          <w:sz w:val="24"/>
          <w:szCs w:val="24"/>
        </w:rPr>
        <w:t xml:space="preserve"> </w:t>
      </w:r>
      <w:r w:rsidRPr="004C6ABA">
        <w:rPr>
          <w:rFonts w:ascii="Times New Roman" w:eastAsia="Times New Roman" w:hAnsi="Times New Roman" w:cs="Times New Roman"/>
          <w:sz w:val="24"/>
          <w:szCs w:val="24"/>
        </w:rPr>
        <w:t xml:space="preserve">o skúškach </w:t>
      </w:r>
      <w:r>
        <w:rPr>
          <w:rFonts w:ascii="Times New Roman" w:eastAsia="Times New Roman" w:hAnsi="Times New Roman" w:cs="Times New Roman"/>
          <w:sz w:val="24"/>
          <w:szCs w:val="24"/>
        </w:rPr>
        <w:t>z odbornej spôsobilosti.</w:t>
      </w:r>
    </w:p>
    <w:p w14:paraId="450B3DF7" w14:textId="77777777" w:rsidR="00304A21" w:rsidRDefault="00304A21" w:rsidP="00304A21">
      <w:pPr>
        <w:spacing w:after="0" w:line="240" w:lineRule="auto"/>
        <w:contextualSpacing/>
        <w:jc w:val="both"/>
        <w:rPr>
          <w:rFonts w:ascii="Times New Roman" w:eastAsia="Times New Roman" w:hAnsi="Times New Roman" w:cs="Times New Roman"/>
          <w:bCs/>
          <w:sz w:val="24"/>
          <w:szCs w:val="24"/>
          <w:lang w:eastAsia="sk-SK"/>
        </w:rPr>
      </w:pPr>
    </w:p>
    <w:p w14:paraId="5B550080" w14:textId="77777777" w:rsidR="00304A21" w:rsidRPr="00BE4D08" w:rsidRDefault="00304A21" w:rsidP="00304A21">
      <w:pPr>
        <w:spacing w:after="0" w:line="240" w:lineRule="auto"/>
        <w:jc w:val="both"/>
        <w:rPr>
          <w:rFonts w:ascii="Times New Roman" w:eastAsia="Times New Roman" w:hAnsi="Times New Roman" w:cs="Times New Roman"/>
          <w:b/>
          <w:bCs/>
          <w:sz w:val="24"/>
          <w:szCs w:val="24"/>
        </w:rPr>
      </w:pPr>
      <w:r w:rsidRPr="00BE4D08">
        <w:rPr>
          <w:rFonts w:ascii="Times New Roman" w:eastAsia="Times New Roman" w:hAnsi="Times New Roman" w:cs="Times New Roman"/>
          <w:b/>
          <w:bCs/>
          <w:sz w:val="24"/>
          <w:szCs w:val="24"/>
        </w:rPr>
        <w:t>K bodom 98, 101 až 103 (§ 77b, § 79 ods. 6 až 12, § 79a, § 80)</w:t>
      </w:r>
    </w:p>
    <w:p w14:paraId="67010B2F" w14:textId="77777777" w:rsidR="00304A21" w:rsidRDefault="00304A21" w:rsidP="00304A21">
      <w:pPr>
        <w:spacing w:after="0" w:line="240" w:lineRule="auto"/>
        <w:ind w:firstLine="426"/>
        <w:jc w:val="both"/>
        <w:rPr>
          <w:rFonts w:ascii="Times New Roman" w:eastAsia="Times New Roman" w:hAnsi="Times New Roman" w:cs="Times New Roman"/>
          <w:sz w:val="24"/>
          <w:szCs w:val="24"/>
        </w:rPr>
      </w:pPr>
      <w:r w:rsidRPr="00BE4D08">
        <w:rPr>
          <w:rFonts w:ascii="Times New Roman" w:eastAsia="Times New Roman" w:hAnsi="Times New Roman" w:cs="Times New Roman"/>
          <w:sz w:val="24"/>
          <w:szCs w:val="24"/>
        </w:rPr>
        <w:t>V súlade s navrhovaným rozdelením vodičského kurzu na teoretickú a praktickú časť</w:t>
      </w:r>
      <w:r>
        <w:rPr>
          <w:rFonts w:ascii="Times New Roman" w:eastAsia="Times New Roman" w:hAnsi="Times New Roman" w:cs="Times New Roman"/>
          <w:sz w:val="24"/>
          <w:szCs w:val="24"/>
        </w:rPr>
        <w:t xml:space="preserve"> (novela zákona o autoškolách v čl. V) sa n</w:t>
      </w:r>
      <w:r w:rsidRPr="004C6ABA">
        <w:rPr>
          <w:rFonts w:ascii="Times New Roman" w:eastAsia="Times New Roman" w:hAnsi="Times New Roman" w:cs="Times New Roman"/>
          <w:sz w:val="24"/>
          <w:szCs w:val="24"/>
        </w:rPr>
        <w:t xml:space="preserve">avrhuje rozdeliť </w:t>
      </w:r>
      <w:r>
        <w:rPr>
          <w:rFonts w:ascii="Times New Roman" w:eastAsia="Times New Roman" w:hAnsi="Times New Roman" w:cs="Times New Roman"/>
          <w:sz w:val="24"/>
          <w:szCs w:val="24"/>
        </w:rPr>
        <w:t xml:space="preserve">aj </w:t>
      </w:r>
      <w:r w:rsidRPr="004C6ABA">
        <w:rPr>
          <w:rFonts w:ascii="Times New Roman" w:eastAsia="Times New Roman" w:hAnsi="Times New Roman" w:cs="Times New Roman"/>
          <w:sz w:val="24"/>
          <w:szCs w:val="24"/>
        </w:rPr>
        <w:t>skúšku z odbornej spôsobilosti u žiadateľov o udelenie vodičského oprávnenia</w:t>
      </w:r>
      <w:r>
        <w:rPr>
          <w:rFonts w:ascii="Times New Roman" w:eastAsia="Times New Roman" w:hAnsi="Times New Roman" w:cs="Times New Roman"/>
          <w:sz w:val="24"/>
          <w:szCs w:val="24"/>
        </w:rPr>
        <w:t>. T</w:t>
      </w:r>
      <w:r w:rsidRPr="004C6ABA">
        <w:rPr>
          <w:rFonts w:ascii="Times New Roman" w:eastAsia="Times New Roman" w:hAnsi="Times New Roman" w:cs="Times New Roman"/>
          <w:sz w:val="24"/>
          <w:szCs w:val="24"/>
        </w:rPr>
        <w:t>eoretická skúška ako prvá časť skúšky z odbornej spôsobilosti</w:t>
      </w:r>
      <w:r>
        <w:rPr>
          <w:rFonts w:ascii="Times New Roman" w:eastAsia="Times New Roman" w:hAnsi="Times New Roman" w:cs="Times New Roman"/>
          <w:sz w:val="24"/>
          <w:szCs w:val="24"/>
        </w:rPr>
        <w:t xml:space="preserve"> sa</w:t>
      </w:r>
      <w:r w:rsidRPr="004C6ABA">
        <w:rPr>
          <w:rFonts w:ascii="Times New Roman" w:eastAsia="Times New Roman" w:hAnsi="Times New Roman" w:cs="Times New Roman"/>
          <w:sz w:val="24"/>
          <w:szCs w:val="24"/>
        </w:rPr>
        <w:t xml:space="preserve"> vykoná </w:t>
      </w:r>
      <w:r>
        <w:rPr>
          <w:rFonts w:ascii="Times New Roman" w:eastAsia="Times New Roman" w:hAnsi="Times New Roman" w:cs="Times New Roman"/>
          <w:sz w:val="24"/>
          <w:szCs w:val="24"/>
        </w:rPr>
        <w:t>už</w:t>
      </w:r>
      <w:r w:rsidRPr="004C6ABA">
        <w:rPr>
          <w:rFonts w:ascii="Times New Roman" w:eastAsia="Times New Roman" w:hAnsi="Times New Roman" w:cs="Times New Roman"/>
          <w:sz w:val="24"/>
          <w:szCs w:val="24"/>
        </w:rPr>
        <w:t xml:space="preserve"> po absolvovaní výučby teórie v autoškole. Na teoretickú skúšku sa žiadateľ </w:t>
      </w:r>
      <w:r>
        <w:rPr>
          <w:rFonts w:ascii="Times New Roman" w:eastAsia="Times New Roman" w:hAnsi="Times New Roman" w:cs="Times New Roman"/>
          <w:sz w:val="24"/>
          <w:szCs w:val="24"/>
        </w:rPr>
        <w:t xml:space="preserve">bude </w:t>
      </w:r>
      <w:r w:rsidRPr="004C6ABA">
        <w:rPr>
          <w:rFonts w:ascii="Times New Roman" w:eastAsia="Times New Roman" w:hAnsi="Times New Roman" w:cs="Times New Roman"/>
          <w:sz w:val="24"/>
          <w:szCs w:val="24"/>
        </w:rPr>
        <w:t>prihlas</w:t>
      </w:r>
      <w:r>
        <w:rPr>
          <w:rFonts w:ascii="Times New Roman" w:eastAsia="Times New Roman" w:hAnsi="Times New Roman" w:cs="Times New Roman"/>
          <w:sz w:val="24"/>
          <w:szCs w:val="24"/>
        </w:rPr>
        <w:t>ovať sám,</w:t>
      </w:r>
      <w:r w:rsidRPr="004C6A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to </w:t>
      </w:r>
      <w:r w:rsidRPr="004C6ABA">
        <w:rPr>
          <w:rFonts w:ascii="Times New Roman" w:eastAsia="Times New Roman" w:hAnsi="Times New Roman" w:cs="Times New Roman"/>
          <w:sz w:val="24"/>
          <w:szCs w:val="24"/>
        </w:rPr>
        <w:t>prostredníctvom elektronickej služby</w:t>
      </w:r>
      <w:r>
        <w:rPr>
          <w:rFonts w:ascii="Times New Roman" w:eastAsia="Times New Roman" w:hAnsi="Times New Roman" w:cs="Times New Roman"/>
          <w:sz w:val="24"/>
          <w:szCs w:val="24"/>
        </w:rPr>
        <w:t>, keďže</w:t>
      </w:r>
      <w:r w:rsidRPr="004C6ABA">
        <w:rPr>
          <w:rFonts w:ascii="Times New Roman" w:eastAsia="Times New Roman" w:hAnsi="Times New Roman" w:cs="Times New Roman"/>
          <w:sz w:val="24"/>
          <w:szCs w:val="24"/>
        </w:rPr>
        <w:t xml:space="preserve"> teoretick</w:t>
      </w:r>
      <w:r>
        <w:rPr>
          <w:rFonts w:ascii="Times New Roman" w:eastAsia="Times New Roman" w:hAnsi="Times New Roman" w:cs="Times New Roman"/>
          <w:sz w:val="24"/>
          <w:szCs w:val="24"/>
        </w:rPr>
        <w:t>á</w:t>
      </w:r>
      <w:r w:rsidRPr="004C6ABA">
        <w:rPr>
          <w:rFonts w:ascii="Times New Roman" w:eastAsia="Times New Roman" w:hAnsi="Times New Roman" w:cs="Times New Roman"/>
          <w:sz w:val="24"/>
          <w:szCs w:val="24"/>
        </w:rPr>
        <w:t xml:space="preserve"> skúšk</w:t>
      </w:r>
      <w:r>
        <w:rPr>
          <w:rFonts w:ascii="Times New Roman" w:eastAsia="Times New Roman" w:hAnsi="Times New Roman" w:cs="Times New Roman"/>
          <w:sz w:val="24"/>
          <w:szCs w:val="24"/>
        </w:rPr>
        <w:t>a sa bude môcť</w:t>
      </w:r>
      <w:r w:rsidRPr="004C6ABA">
        <w:rPr>
          <w:rFonts w:ascii="Times New Roman" w:eastAsia="Times New Roman" w:hAnsi="Times New Roman" w:cs="Times New Roman"/>
          <w:sz w:val="24"/>
          <w:szCs w:val="24"/>
        </w:rPr>
        <w:t xml:space="preserve"> vykonať v skúšobnej miestnosti </w:t>
      </w:r>
      <w:r>
        <w:rPr>
          <w:rFonts w:ascii="Times New Roman" w:eastAsia="Times New Roman" w:hAnsi="Times New Roman" w:cs="Times New Roman"/>
          <w:sz w:val="24"/>
          <w:szCs w:val="24"/>
        </w:rPr>
        <w:t>ktoréhokoľvek</w:t>
      </w:r>
      <w:r w:rsidRPr="004C6A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orgánu</w:t>
      </w:r>
      <w:r w:rsidRPr="004C6ABA">
        <w:rPr>
          <w:rFonts w:ascii="Times New Roman" w:eastAsia="Times New Roman" w:hAnsi="Times New Roman" w:cs="Times New Roman"/>
          <w:sz w:val="24"/>
          <w:szCs w:val="24"/>
        </w:rPr>
        <w:t xml:space="preserve"> Policajného zboru. </w:t>
      </w:r>
      <w:r>
        <w:rPr>
          <w:rFonts w:ascii="Times New Roman" w:eastAsia="Times New Roman" w:hAnsi="Times New Roman" w:cs="Times New Roman"/>
          <w:sz w:val="24"/>
          <w:szCs w:val="24"/>
        </w:rPr>
        <w:t>Ak účastník vodičského kurzu do 3 mesiacov od ukončenia výučby teórie v autoškole neprospeje na teoretickej skúške, bude nútený znova absolvovať výučbu teórie v autoškole.</w:t>
      </w:r>
      <w:r w:rsidRPr="004C6ABA">
        <w:rPr>
          <w:rFonts w:ascii="Times New Roman" w:eastAsia="Times New Roman" w:hAnsi="Times New Roman" w:cs="Times New Roman"/>
          <w:sz w:val="24"/>
          <w:szCs w:val="24"/>
        </w:rPr>
        <w:t xml:space="preserve"> Úspešné absolvovanie teoretickej skúšky bude podmienkou na pokračovanie v praktickom výcviku vodičského kurzu. Týmto sa dosiahne, že v</w:t>
      </w:r>
      <w:r>
        <w:rPr>
          <w:rFonts w:ascii="Times New Roman" w:eastAsia="Times New Roman" w:hAnsi="Times New Roman" w:cs="Times New Roman"/>
          <w:sz w:val="24"/>
          <w:szCs w:val="24"/>
        </w:rPr>
        <w:t> </w:t>
      </w:r>
      <w:r w:rsidRPr="004C6ABA">
        <w:rPr>
          <w:rFonts w:ascii="Times New Roman" w:eastAsia="Times New Roman" w:hAnsi="Times New Roman" w:cs="Times New Roman"/>
          <w:sz w:val="24"/>
          <w:szCs w:val="24"/>
        </w:rPr>
        <w:t>praktick</w:t>
      </w:r>
      <w:r>
        <w:rPr>
          <w:rFonts w:ascii="Times New Roman" w:eastAsia="Times New Roman" w:hAnsi="Times New Roman" w:cs="Times New Roman"/>
          <w:sz w:val="24"/>
          <w:szCs w:val="24"/>
        </w:rPr>
        <w:t xml:space="preserve">ej časti </w:t>
      </w:r>
      <w:r w:rsidRPr="004C6ABA">
        <w:rPr>
          <w:rFonts w:ascii="Times New Roman" w:eastAsia="Times New Roman" w:hAnsi="Times New Roman" w:cs="Times New Roman"/>
          <w:sz w:val="24"/>
          <w:szCs w:val="24"/>
        </w:rPr>
        <w:t xml:space="preserve">vodičského kurzu bude pokračovať len </w:t>
      </w:r>
      <w:r>
        <w:rPr>
          <w:rFonts w:ascii="Times New Roman" w:eastAsia="Times New Roman" w:hAnsi="Times New Roman" w:cs="Times New Roman"/>
          <w:sz w:val="24"/>
          <w:szCs w:val="24"/>
        </w:rPr>
        <w:t xml:space="preserve">ten </w:t>
      </w:r>
      <w:r w:rsidRPr="004C6ABA">
        <w:rPr>
          <w:rFonts w:ascii="Times New Roman" w:eastAsia="Times New Roman" w:hAnsi="Times New Roman" w:cs="Times New Roman"/>
          <w:sz w:val="24"/>
          <w:szCs w:val="24"/>
        </w:rPr>
        <w:t xml:space="preserve">účastník vodičského kurzu, </w:t>
      </w:r>
      <w:r>
        <w:rPr>
          <w:rFonts w:ascii="Times New Roman" w:eastAsia="Times New Roman" w:hAnsi="Times New Roman" w:cs="Times New Roman"/>
          <w:sz w:val="24"/>
          <w:szCs w:val="24"/>
        </w:rPr>
        <w:t xml:space="preserve">u ktorého je už overené, že </w:t>
      </w:r>
      <w:r w:rsidRPr="004C6ABA">
        <w:rPr>
          <w:rFonts w:ascii="Times New Roman" w:eastAsia="Times New Roman" w:hAnsi="Times New Roman" w:cs="Times New Roman"/>
          <w:sz w:val="24"/>
          <w:szCs w:val="24"/>
        </w:rPr>
        <w:t xml:space="preserve">teoreticky ovláda pravidlá cestnej premávky. </w:t>
      </w:r>
    </w:p>
    <w:p w14:paraId="2E16FE5D" w14:textId="77777777" w:rsidR="00304A21" w:rsidRPr="008F3DB1" w:rsidRDefault="00304A21" w:rsidP="00304A21">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 úplnom ukončení vodičského kurzu bude žiadateľov na skúšku z vedenia motorových vozidiel prihlasovať naďalej autoškola, avšak bude už tak robiť elektronicky, po tom ako samotný žiadateľ vyplní elektronicky svoju žiadosť o udelenie vodičského oprávnenia. O tom, že zaevidovanie žiadosti v evidencii vodičov prebehlo a všetko je v poriadku, bude uchádzač informovaný automatizovane, t. j. notifikáciami na kontaktné údaje, ktoré poskytne (mail, SMS). Ostatné základné požiadavky prihlasovania na skúšku z vedenia motorových vozidiel ostávajú zachované (lehota 6 mesiacov od ukončenia kurzu na podanie prihlášky, pristavenie vozidla </w:t>
      </w:r>
      <w:r w:rsidRPr="008F3DB1">
        <w:rPr>
          <w:rFonts w:ascii="Times New Roman" w:eastAsia="Times New Roman" w:hAnsi="Times New Roman" w:cs="Times New Roman"/>
          <w:sz w:val="24"/>
          <w:szCs w:val="24"/>
        </w:rPr>
        <w:t>autoškoly s inštruktorom a pohonnými hmotami, atď.).</w:t>
      </w:r>
    </w:p>
    <w:p w14:paraId="43290C07" w14:textId="77777777" w:rsidR="00304A21" w:rsidRDefault="00304A21" w:rsidP="00304A21">
      <w:pPr>
        <w:spacing w:after="0" w:line="240" w:lineRule="auto"/>
        <w:contextualSpacing/>
        <w:jc w:val="both"/>
        <w:rPr>
          <w:rFonts w:ascii="Times New Roman" w:eastAsia="Times New Roman" w:hAnsi="Times New Roman" w:cs="Times New Roman"/>
          <w:bCs/>
          <w:sz w:val="24"/>
          <w:szCs w:val="24"/>
          <w:lang w:eastAsia="sk-SK"/>
        </w:rPr>
      </w:pPr>
    </w:p>
    <w:p w14:paraId="4F1753B7" w14:textId="77777777" w:rsidR="00124057" w:rsidRDefault="00124057" w:rsidP="00304A21">
      <w:pPr>
        <w:spacing w:after="0" w:line="240" w:lineRule="auto"/>
        <w:contextualSpacing/>
        <w:jc w:val="both"/>
        <w:rPr>
          <w:rFonts w:ascii="Times New Roman" w:eastAsia="Times New Roman" w:hAnsi="Times New Roman" w:cs="Times New Roman"/>
          <w:bCs/>
          <w:sz w:val="24"/>
          <w:szCs w:val="24"/>
          <w:lang w:eastAsia="sk-SK"/>
        </w:rPr>
      </w:pPr>
    </w:p>
    <w:p w14:paraId="335F2152" w14:textId="77777777" w:rsidR="00124057" w:rsidRDefault="00124057" w:rsidP="00304A21">
      <w:pPr>
        <w:spacing w:after="0" w:line="240" w:lineRule="auto"/>
        <w:contextualSpacing/>
        <w:jc w:val="both"/>
        <w:rPr>
          <w:rFonts w:ascii="Times New Roman" w:eastAsia="Times New Roman" w:hAnsi="Times New Roman" w:cs="Times New Roman"/>
          <w:bCs/>
          <w:sz w:val="24"/>
          <w:szCs w:val="24"/>
          <w:lang w:eastAsia="sk-SK"/>
        </w:rPr>
      </w:pPr>
    </w:p>
    <w:p w14:paraId="5F0ACC36" w14:textId="77777777" w:rsidR="00124057" w:rsidRPr="008F3DB1" w:rsidRDefault="00124057" w:rsidP="00304A21">
      <w:pPr>
        <w:spacing w:after="0" w:line="240" w:lineRule="auto"/>
        <w:contextualSpacing/>
        <w:jc w:val="both"/>
        <w:rPr>
          <w:rFonts w:ascii="Times New Roman" w:eastAsia="Times New Roman" w:hAnsi="Times New Roman" w:cs="Times New Roman"/>
          <w:bCs/>
          <w:sz w:val="24"/>
          <w:szCs w:val="24"/>
          <w:lang w:eastAsia="sk-SK"/>
        </w:rPr>
      </w:pPr>
    </w:p>
    <w:p w14:paraId="18BF4502" w14:textId="77777777" w:rsidR="00304A21" w:rsidRPr="008F3DB1"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8F3DB1">
        <w:rPr>
          <w:rFonts w:ascii="Times New Roman" w:eastAsia="Times New Roman" w:hAnsi="Times New Roman" w:cs="Times New Roman"/>
          <w:b/>
          <w:bCs/>
          <w:sz w:val="24"/>
          <w:szCs w:val="24"/>
          <w:lang w:eastAsia="sk-SK"/>
        </w:rPr>
        <w:t>K bodom 99 a 100 (§ 78 ods. 7 a 8)</w:t>
      </w:r>
    </w:p>
    <w:p w14:paraId="7CC716BE" w14:textId="77777777" w:rsidR="00304A21"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sidRPr="008F3DB1">
        <w:rPr>
          <w:rFonts w:ascii="Times New Roman" w:eastAsia="Times New Roman" w:hAnsi="Times New Roman" w:cs="Times New Roman"/>
          <w:bCs/>
          <w:sz w:val="24"/>
          <w:szCs w:val="24"/>
          <w:lang w:eastAsia="sk-SK"/>
        </w:rPr>
        <w:t xml:space="preserve">Ide o reakciu na požiadavky aplikačnej praxe v súvislosti s udeľovaním vodičského oprávnenia vodičom – profesionálom. Ak je osoba už držiteľom harmonizovaného kódu na príslušný druh dopravy, ktorý získala absolvovaním kurzu základnej kvalifikácie a úspešne vykonanou skúškou po tomto kurze, nie je potrebné tento kurz základnej kvalifikácie opakovať, ak </w:t>
      </w:r>
      <w:r>
        <w:rPr>
          <w:rFonts w:ascii="Times New Roman" w:eastAsia="Times New Roman" w:hAnsi="Times New Roman" w:cs="Times New Roman"/>
          <w:bCs/>
          <w:sz w:val="24"/>
          <w:szCs w:val="24"/>
          <w:lang w:eastAsia="sk-SK"/>
        </w:rPr>
        <w:t>dochádza</w:t>
      </w:r>
      <w:r w:rsidRPr="008F3DB1">
        <w:rPr>
          <w:rFonts w:ascii="Times New Roman" w:eastAsia="Times New Roman" w:hAnsi="Times New Roman" w:cs="Times New Roman"/>
          <w:bCs/>
          <w:sz w:val="24"/>
          <w:szCs w:val="24"/>
          <w:lang w:eastAsia="sk-SK"/>
        </w:rPr>
        <w:t xml:space="preserve"> k rozšíreniu vodičského oprávnenia v rámci rovnakého druhu dopravy, napr. pri rozšírení vodičského oprávania skupiny C1 na skupinu C alebo z vodičského oprávnenia skupiny D1 na skupinu D.</w:t>
      </w:r>
    </w:p>
    <w:p w14:paraId="7CC07FFD" w14:textId="77777777" w:rsidR="00304A21" w:rsidRPr="009F1FAA" w:rsidRDefault="00304A21" w:rsidP="00304A21">
      <w:pPr>
        <w:spacing w:after="0" w:line="240" w:lineRule="auto"/>
        <w:jc w:val="both"/>
        <w:rPr>
          <w:rFonts w:ascii="Times New Roman" w:eastAsia="Times New Roman" w:hAnsi="Times New Roman" w:cs="Times New Roman"/>
          <w:sz w:val="24"/>
          <w:szCs w:val="24"/>
        </w:rPr>
      </w:pPr>
    </w:p>
    <w:p w14:paraId="7FFB0E9C" w14:textId="77777777" w:rsidR="00304A21" w:rsidRPr="00FB6FD3" w:rsidRDefault="00304A21" w:rsidP="00304A21">
      <w:pPr>
        <w:spacing w:after="0" w:line="240" w:lineRule="auto"/>
        <w:jc w:val="both"/>
        <w:rPr>
          <w:rFonts w:ascii="Times New Roman" w:eastAsia="Times New Roman" w:hAnsi="Times New Roman" w:cs="Times New Roman"/>
          <w:b/>
          <w:bCs/>
          <w:sz w:val="24"/>
          <w:szCs w:val="24"/>
        </w:rPr>
      </w:pPr>
      <w:r w:rsidRPr="00FB6FD3">
        <w:rPr>
          <w:rFonts w:ascii="Times New Roman" w:eastAsia="Times New Roman" w:hAnsi="Times New Roman" w:cs="Times New Roman"/>
          <w:b/>
          <w:bCs/>
          <w:sz w:val="24"/>
          <w:szCs w:val="24"/>
        </w:rPr>
        <w:t>K bodu 106 (§ 84 ods. 1)</w:t>
      </w:r>
    </w:p>
    <w:p w14:paraId="5D6C60B2" w14:textId="77777777" w:rsidR="00304A21" w:rsidRPr="00FB6FD3" w:rsidRDefault="00304A21" w:rsidP="00304A21">
      <w:pPr>
        <w:spacing w:after="0" w:line="240" w:lineRule="auto"/>
        <w:ind w:firstLine="426"/>
        <w:jc w:val="both"/>
        <w:rPr>
          <w:rFonts w:ascii="Times New Roman" w:eastAsia="Times New Roman" w:hAnsi="Times New Roman" w:cs="Times New Roman"/>
          <w:sz w:val="24"/>
          <w:szCs w:val="24"/>
        </w:rPr>
      </w:pPr>
      <w:r w:rsidRPr="00FB6FD3">
        <w:rPr>
          <w:rFonts w:ascii="Times New Roman" w:eastAsia="Times New Roman" w:hAnsi="Times New Roman" w:cs="Times New Roman"/>
          <w:sz w:val="24"/>
          <w:szCs w:val="24"/>
        </w:rPr>
        <w:t>Navrhuje sa odoberať preukaz skúšobného komisára, ak skúšobný komisár bol na skúške na predĺženie platnosti preukazu skúšobného komisára alebo na rozšírenie rozsahu preukazu</w:t>
      </w:r>
      <w:r w:rsidRPr="004C6ABA">
        <w:rPr>
          <w:rFonts w:ascii="Times New Roman" w:eastAsia="Times New Roman" w:hAnsi="Times New Roman" w:cs="Times New Roman"/>
          <w:sz w:val="24"/>
          <w:szCs w:val="24"/>
        </w:rPr>
        <w:t xml:space="preserve"> </w:t>
      </w:r>
      <w:r w:rsidRPr="00FB6FD3">
        <w:rPr>
          <w:rFonts w:ascii="Times New Roman" w:eastAsia="Times New Roman" w:hAnsi="Times New Roman" w:cs="Times New Roman"/>
          <w:sz w:val="24"/>
          <w:szCs w:val="24"/>
        </w:rPr>
        <w:t>skúšobného komisára hodnotený klasifikačným stupňom neprospel.</w:t>
      </w:r>
    </w:p>
    <w:p w14:paraId="21C66768" w14:textId="77777777" w:rsidR="00304A21" w:rsidRPr="00FB6FD3" w:rsidRDefault="00304A21" w:rsidP="00304A21">
      <w:pPr>
        <w:spacing w:after="0" w:line="240" w:lineRule="auto"/>
        <w:jc w:val="both"/>
      </w:pPr>
      <w:r w:rsidRPr="00FB6FD3">
        <w:rPr>
          <w:rFonts w:ascii="Times New Roman" w:eastAsia="Times New Roman" w:hAnsi="Times New Roman" w:cs="Times New Roman"/>
          <w:b/>
          <w:bCs/>
          <w:color w:val="00B050"/>
          <w:sz w:val="24"/>
          <w:szCs w:val="24"/>
        </w:rPr>
        <w:t xml:space="preserve"> </w:t>
      </w:r>
    </w:p>
    <w:p w14:paraId="5379B2FB" w14:textId="77777777" w:rsidR="00304A21" w:rsidRPr="00FB6FD3" w:rsidRDefault="00304A21" w:rsidP="00304A21">
      <w:pPr>
        <w:spacing w:after="0" w:line="240" w:lineRule="auto"/>
        <w:jc w:val="both"/>
        <w:rPr>
          <w:rFonts w:ascii="Times New Roman" w:eastAsia="Times New Roman" w:hAnsi="Times New Roman" w:cs="Times New Roman"/>
          <w:b/>
          <w:bCs/>
          <w:sz w:val="24"/>
          <w:szCs w:val="24"/>
        </w:rPr>
      </w:pPr>
      <w:r w:rsidRPr="00FB6FD3">
        <w:rPr>
          <w:rFonts w:ascii="Times New Roman" w:eastAsia="Times New Roman" w:hAnsi="Times New Roman" w:cs="Times New Roman"/>
          <w:b/>
          <w:bCs/>
          <w:sz w:val="24"/>
          <w:szCs w:val="24"/>
        </w:rPr>
        <w:t>K bodu 107 [§ 84 ods. 4 písm. b)]</w:t>
      </w:r>
    </w:p>
    <w:p w14:paraId="7ED43BD8" w14:textId="77777777" w:rsidR="00304A21" w:rsidRPr="00C36989" w:rsidRDefault="00304A21" w:rsidP="00304A21">
      <w:pPr>
        <w:spacing w:after="0" w:line="240" w:lineRule="auto"/>
        <w:ind w:firstLine="426"/>
        <w:jc w:val="both"/>
        <w:rPr>
          <w:rFonts w:ascii="Times New Roman" w:eastAsia="Times New Roman" w:hAnsi="Times New Roman" w:cs="Times New Roman"/>
          <w:bCs/>
          <w:sz w:val="24"/>
          <w:szCs w:val="24"/>
        </w:rPr>
      </w:pPr>
      <w:r w:rsidRPr="00FB6FD3">
        <w:rPr>
          <w:rFonts w:ascii="Times New Roman" w:eastAsia="Times New Roman" w:hAnsi="Times New Roman" w:cs="Times New Roman"/>
          <w:bCs/>
          <w:sz w:val="24"/>
          <w:szCs w:val="24"/>
        </w:rPr>
        <w:t>Ide o zosúladenie pojmov s § 82 ods. 1, podľa ktorého sa preukaz skúšobného komisára</w:t>
      </w:r>
      <w:r w:rsidRPr="00C36989">
        <w:rPr>
          <w:rFonts w:ascii="Times New Roman" w:eastAsia="Times New Roman" w:hAnsi="Times New Roman" w:cs="Times New Roman"/>
          <w:bCs/>
          <w:sz w:val="24"/>
          <w:szCs w:val="24"/>
        </w:rPr>
        <w:t xml:space="preserve"> vydáva</w:t>
      </w:r>
      <w:r>
        <w:rPr>
          <w:rFonts w:ascii="Times New Roman" w:eastAsia="Times New Roman" w:hAnsi="Times New Roman" w:cs="Times New Roman"/>
          <w:bCs/>
          <w:sz w:val="24"/>
          <w:szCs w:val="24"/>
        </w:rPr>
        <w:t xml:space="preserve"> (neudeľuje)</w:t>
      </w:r>
      <w:r w:rsidRPr="00C36989">
        <w:rPr>
          <w:rFonts w:ascii="Times New Roman" w:eastAsia="Times New Roman" w:hAnsi="Times New Roman" w:cs="Times New Roman"/>
          <w:bCs/>
          <w:sz w:val="24"/>
          <w:szCs w:val="24"/>
        </w:rPr>
        <w:t xml:space="preserve"> a taktiež sa vykonáva skúška na </w:t>
      </w:r>
      <w:r w:rsidRPr="00332A8F">
        <w:rPr>
          <w:rFonts w:ascii="Times New Roman" w:eastAsia="Times New Roman" w:hAnsi="Times New Roman" w:cs="Times New Roman"/>
          <w:sz w:val="24"/>
          <w:szCs w:val="24"/>
        </w:rPr>
        <w:t>vydanie</w:t>
      </w:r>
      <w:r w:rsidRPr="00C3698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(nie na udelenie) </w:t>
      </w:r>
      <w:r w:rsidRPr="00C36989">
        <w:rPr>
          <w:rFonts w:ascii="Times New Roman" w:eastAsia="Times New Roman" w:hAnsi="Times New Roman" w:cs="Times New Roman"/>
          <w:bCs/>
          <w:sz w:val="24"/>
          <w:szCs w:val="24"/>
        </w:rPr>
        <w:t>preukazu skúšobného komisára.</w:t>
      </w:r>
    </w:p>
    <w:p w14:paraId="2F08C68E" w14:textId="77777777" w:rsidR="00304A21" w:rsidRDefault="00304A21" w:rsidP="00304A21">
      <w:pPr>
        <w:spacing w:after="0" w:line="240" w:lineRule="auto"/>
        <w:jc w:val="both"/>
        <w:rPr>
          <w:rFonts w:ascii="Times New Roman" w:eastAsia="Times New Roman" w:hAnsi="Times New Roman" w:cs="Times New Roman"/>
          <w:b/>
          <w:bCs/>
          <w:sz w:val="24"/>
          <w:szCs w:val="24"/>
        </w:rPr>
      </w:pPr>
    </w:p>
    <w:p w14:paraId="7EB5FD70" w14:textId="77777777" w:rsidR="00304A21" w:rsidRPr="00BF084A" w:rsidRDefault="00304A21" w:rsidP="00304A21">
      <w:pPr>
        <w:spacing w:after="0" w:line="240" w:lineRule="auto"/>
        <w:jc w:val="both"/>
        <w:rPr>
          <w:rFonts w:ascii="Times New Roman" w:eastAsia="Times New Roman" w:hAnsi="Times New Roman" w:cs="Times New Roman"/>
          <w:b/>
          <w:bCs/>
          <w:sz w:val="24"/>
          <w:szCs w:val="24"/>
        </w:rPr>
      </w:pPr>
      <w:r w:rsidRPr="00BF084A">
        <w:rPr>
          <w:rFonts w:ascii="Times New Roman" w:eastAsia="Times New Roman" w:hAnsi="Times New Roman" w:cs="Times New Roman"/>
          <w:b/>
          <w:bCs/>
          <w:sz w:val="24"/>
          <w:szCs w:val="24"/>
        </w:rPr>
        <w:t>K bodom 110, 121, 122, 124, 131 [§ 91 ods. 3, § 91a, § 91b, § 92 ods. 3 písm. d), § 92 ods. 8 písm. d)]</w:t>
      </w:r>
    </w:p>
    <w:p w14:paraId="26C8B94F" w14:textId="77777777" w:rsidR="00304A21" w:rsidRPr="004E3B90" w:rsidRDefault="00304A21" w:rsidP="00304A21">
      <w:pPr>
        <w:spacing w:after="0" w:line="240" w:lineRule="auto"/>
        <w:ind w:firstLine="426"/>
        <w:jc w:val="both"/>
        <w:rPr>
          <w:rFonts w:ascii="Times New Roman" w:eastAsia="Times New Roman" w:hAnsi="Times New Roman" w:cs="Times New Roman"/>
          <w:bCs/>
          <w:sz w:val="24"/>
          <w:szCs w:val="24"/>
        </w:rPr>
      </w:pPr>
      <w:r w:rsidRPr="00BF084A">
        <w:rPr>
          <w:rFonts w:ascii="Times New Roman" w:eastAsia="Times New Roman" w:hAnsi="Times New Roman" w:cs="Times New Roman"/>
          <w:bCs/>
          <w:sz w:val="24"/>
          <w:szCs w:val="24"/>
        </w:rPr>
        <w:t>V roku 2019 sa zaviedol prísnejší pohľad na opakované porušovania pravidiel cestnej premávky závažným spôsobom, kedy bola odstránená minimálna výška pokuty (60 eur), ktorá</w:t>
      </w:r>
      <w:r w:rsidRPr="004E3B90">
        <w:rPr>
          <w:rFonts w:ascii="Times New Roman" w:eastAsia="Times New Roman" w:hAnsi="Times New Roman" w:cs="Times New Roman"/>
          <w:bCs/>
          <w:sz w:val="24"/>
          <w:szCs w:val="24"/>
        </w:rPr>
        <w:t xml:space="preserve"> bola určujúcim kritériom pre aktivovanie opatrení podľa § 91 ods. 3. Napriek tomuto sprísneniu sa však nepodarilo dosiahnuť želaný cieľ, ktorým bolo lepšie identifikovať recidivistov porušujúcich pravidlá cestnej premávky, u ktorých je vysoká pravdepodobnosť budúceho zapríčinenia dopravnej nehody. </w:t>
      </w:r>
    </w:p>
    <w:p w14:paraId="7D79DCD8" w14:textId="77777777" w:rsidR="00304A21" w:rsidRPr="004E3B90" w:rsidRDefault="00304A21" w:rsidP="00304A21">
      <w:pPr>
        <w:spacing w:after="0" w:line="240" w:lineRule="auto"/>
        <w:ind w:firstLine="426"/>
        <w:jc w:val="both"/>
        <w:rPr>
          <w:rFonts w:ascii="Times New Roman" w:eastAsia="Times New Roman" w:hAnsi="Times New Roman" w:cs="Times New Roman"/>
          <w:bCs/>
          <w:sz w:val="24"/>
          <w:szCs w:val="24"/>
        </w:rPr>
      </w:pPr>
      <w:r w:rsidRPr="004E3B90">
        <w:rPr>
          <w:rFonts w:ascii="Times New Roman" w:eastAsia="Times New Roman" w:hAnsi="Times New Roman" w:cs="Times New Roman"/>
          <w:bCs/>
          <w:sz w:val="24"/>
          <w:szCs w:val="24"/>
        </w:rPr>
        <w:t>Hoci sú súčasné opatrenia, ako je preskúmanie zdravotnej a psychickej spôsobilosti, dôležité, často nestačia na zmenu hlboko zakorenených rizikových návykov u vodičov. Pre skutočné ovplyvnenie správania je potrebný aj aktívny, cielený psychologický vplyv, ktorý súčasné metódy založené len na preskúmaní nemusia zabezpečiť.</w:t>
      </w:r>
      <w:r>
        <w:rPr>
          <w:rFonts w:ascii="Times New Roman" w:eastAsia="Times New Roman" w:hAnsi="Times New Roman" w:cs="Times New Roman"/>
          <w:bCs/>
          <w:sz w:val="24"/>
          <w:szCs w:val="24"/>
        </w:rPr>
        <w:t xml:space="preserve"> </w:t>
      </w:r>
      <w:r w:rsidRPr="004E3B90">
        <w:rPr>
          <w:rFonts w:ascii="Times New Roman" w:eastAsia="Times New Roman" w:hAnsi="Times New Roman" w:cs="Times New Roman"/>
          <w:bCs/>
          <w:sz w:val="24"/>
          <w:szCs w:val="24"/>
        </w:rPr>
        <w:t>Súčasná právna úprava, často označovaná ako princíp „trikrát a dosť“, sa zdá byť nedostatočne účinná pri odrádzaní skutočne nebezpečných vodičov. Štatistiky naznačujú, že napriek existencii § 91 ods. 3, mnohí vodiči pokračujú v riskantnom správaní, kým dosiahnu prah troch závažných priestupkov a</w:t>
      </w:r>
      <w:r>
        <w:rPr>
          <w:rFonts w:ascii="Times New Roman" w:eastAsia="Times New Roman" w:hAnsi="Times New Roman" w:cs="Times New Roman"/>
          <w:bCs/>
          <w:sz w:val="24"/>
          <w:szCs w:val="24"/>
        </w:rPr>
        <w:t xml:space="preserve"> ani </w:t>
      </w:r>
      <w:r w:rsidRPr="004E3B90">
        <w:rPr>
          <w:rFonts w:ascii="Times New Roman" w:eastAsia="Times New Roman" w:hAnsi="Times New Roman" w:cs="Times New Roman"/>
          <w:bCs/>
          <w:sz w:val="24"/>
          <w:szCs w:val="24"/>
        </w:rPr>
        <w:t xml:space="preserve">potom uložené opatrenia </w:t>
      </w:r>
      <w:r>
        <w:rPr>
          <w:rFonts w:ascii="Times New Roman" w:eastAsia="Times New Roman" w:hAnsi="Times New Roman" w:cs="Times New Roman"/>
          <w:bCs/>
          <w:sz w:val="24"/>
          <w:szCs w:val="24"/>
        </w:rPr>
        <w:t>nevedú</w:t>
      </w:r>
      <w:r w:rsidRPr="004E3B90">
        <w:rPr>
          <w:rFonts w:ascii="Times New Roman" w:eastAsia="Times New Roman" w:hAnsi="Times New Roman" w:cs="Times New Roman"/>
          <w:bCs/>
          <w:sz w:val="24"/>
          <w:szCs w:val="24"/>
        </w:rPr>
        <w:t xml:space="preserve"> vždy k trvalej zmene ich správania.</w:t>
      </w:r>
    </w:p>
    <w:p w14:paraId="471A3FCE" w14:textId="0BC9231E" w:rsidR="00304A21" w:rsidRPr="004E3B90" w:rsidRDefault="00304A21" w:rsidP="00304A21">
      <w:pPr>
        <w:spacing w:after="0" w:line="240" w:lineRule="auto"/>
        <w:ind w:firstLine="426"/>
        <w:jc w:val="both"/>
        <w:rPr>
          <w:rFonts w:ascii="Times New Roman" w:eastAsia="Times New Roman" w:hAnsi="Times New Roman" w:cs="Times New Roman"/>
          <w:bCs/>
          <w:sz w:val="24"/>
          <w:szCs w:val="24"/>
        </w:rPr>
      </w:pPr>
      <w:r w:rsidRPr="004E3B90">
        <w:rPr>
          <w:rFonts w:ascii="Times New Roman" w:eastAsia="Times New Roman" w:hAnsi="Times New Roman" w:cs="Times New Roman"/>
          <w:bCs/>
          <w:sz w:val="24"/>
          <w:szCs w:val="24"/>
        </w:rPr>
        <w:t xml:space="preserve">Ak pre nových vodičov </w:t>
      </w:r>
      <w:r>
        <w:rPr>
          <w:rFonts w:ascii="Times New Roman" w:eastAsia="Times New Roman" w:hAnsi="Times New Roman" w:cs="Times New Roman"/>
          <w:bCs/>
          <w:sz w:val="24"/>
          <w:szCs w:val="24"/>
        </w:rPr>
        <w:t xml:space="preserve">platí taká právna úprava </w:t>
      </w:r>
      <w:r w:rsidRPr="004E3B90">
        <w:rPr>
          <w:rFonts w:ascii="Times New Roman" w:eastAsia="Times New Roman" w:hAnsi="Times New Roman" w:cs="Times New Roman"/>
          <w:bCs/>
          <w:sz w:val="24"/>
          <w:szCs w:val="24"/>
        </w:rPr>
        <w:t xml:space="preserve">(§ 91a), ktorá </w:t>
      </w:r>
      <w:r>
        <w:rPr>
          <w:rFonts w:ascii="Times New Roman" w:eastAsia="Times New Roman" w:hAnsi="Times New Roman" w:cs="Times New Roman"/>
          <w:bCs/>
          <w:sz w:val="24"/>
          <w:szCs w:val="24"/>
        </w:rPr>
        <w:t xml:space="preserve">im po </w:t>
      </w:r>
      <w:r w:rsidRPr="004E3B90">
        <w:rPr>
          <w:rFonts w:ascii="Times New Roman" w:eastAsia="Times New Roman" w:hAnsi="Times New Roman" w:cs="Times New Roman"/>
          <w:bCs/>
          <w:sz w:val="24"/>
          <w:szCs w:val="24"/>
        </w:rPr>
        <w:t xml:space="preserve">dvoch závažných </w:t>
      </w:r>
      <w:r>
        <w:rPr>
          <w:rFonts w:ascii="Times New Roman" w:eastAsia="Times New Roman" w:hAnsi="Times New Roman" w:cs="Times New Roman"/>
          <w:bCs/>
          <w:sz w:val="24"/>
          <w:szCs w:val="24"/>
        </w:rPr>
        <w:t>priestupkoch</w:t>
      </w:r>
      <w:r w:rsidRPr="004E3B90">
        <w:rPr>
          <w:rFonts w:ascii="Times New Roman" w:eastAsia="Times New Roman" w:hAnsi="Times New Roman" w:cs="Times New Roman"/>
          <w:bCs/>
          <w:sz w:val="24"/>
          <w:szCs w:val="24"/>
        </w:rPr>
        <w:t xml:space="preserve"> ukladá povinnosť</w:t>
      </w:r>
      <w:r>
        <w:rPr>
          <w:rFonts w:ascii="Times New Roman" w:eastAsia="Times New Roman" w:hAnsi="Times New Roman" w:cs="Times New Roman"/>
          <w:bCs/>
          <w:sz w:val="24"/>
          <w:szCs w:val="24"/>
        </w:rPr>
        <w:t xml:space="preserve"> absolvovať</w:t>
      </w:r>
      <w:r w:rsidRPr="004E3B9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rehabilitačný program</w:t>
      </w:r>
      <w:r w:rsidRPr="004E3B9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nie je dôvod, prečo by sa takýto program nemal vzťahovať </w:t>
      </w:r>
      <w:r w:rsidRPr="004E3B90">
        <w:rPr>
          <w:rFonts w:ascii="Times New Roman" w:eastAsia="Times New Roman" w:hAnsi="Times New Roman" w:cs="Times New Roman"/>
          <w:bCs/>
          <w:sz w:val="24"/>
          <w:szCs w:val="24"/>
        </w:rPr>
        <w:t xml:space="preserve">aj </w:t>
      </w:r>
      <w:r>
        <w:rPr>
          <w:rFonts w:ascii="Times New Roman" w:eastAsia="Times New Roman" w:hAnsi="Times New Roman" w:cs="Times New Roman"/>
          <w:bCs/>
          <w:sz w:val="24"/>
          <w:szCs w:val="24"/>
        </w:rPr>
        <w:t xml:space="preserve">na </w:t>
      </w:r>
      <w:r w:rsidRPr="004E3B90">
        <w:rPr>
          <w:rFonts w:ascii="Times New Roman" w:eastAsia="Times New Roman" w:hAnsi="Times New Roman" w:cs="Times New Roman"/>
          <w:bCs/>
          <w:sz w:val="24"/>
          <w:szCs w:val="24"/>
        </w:rPr>
        <w:t>skúsen</w:t>
      </w:r>
      <w:r>
        <w:rPr>
          <w:rFonts w:ascii="Times New Roman" w:eastAsia="Times New Roman" w:hAnsi="Times New Roman" w:cs="Times New Roman"/>
          <w:bCs/>
          <w:sz w:val="24"/>
          <w:szCs w:val="24"/>
        </w:rPr>
        <w:t xml:space="preserve">ejších </w:t>
      </w:r>
      <w:r w:rsidRPr="004E3B90">
        <w:rPr>
          <w:rFonts w:ascii="Times New Roman" w:eastAsia="Times New Roman" w:hAnsi="Times New Roman" w:cs="Times New Roman"/>
          <w:bCs/>
          <w:sz w:val="24"/>
          <w:szCs w:val="24"/>
        </w:rPr>
        <w:t xml:space="preserve">vodičov. Hoci skúsení vodiči majú viac </w:t>
      </w:r>
      <w:r>
        <w:rPr>
          <w:rFonts w:ascii="Times New Roman" w:eastAsia="Times New Roman" w:hAnsi="Times New Roman" w:cs="Times New Roman"/>
          <w:bCs/>
          <w:sz w:val="24"/>
          <w:szCs w:val="24"/>
        </w:rPr>
        <w:t>vodičskej praxe</w:t>
      </w:r>
      <w:r w:rsidRPr="004E3B90">
        <w:rPr>
          <w:rFonts w:ascii="Times New Roman" w:eastAsia="Times New Roman" w:hAnsi="Times New Roman" w:cs="Times New Roman"/>
          <w:bCs/>
          <w:sz w:val="24"/>
          <w:szCs w:val="24"/>
        </w:rPr>
        <w:t xml:space="preserve">, ich opakované zlyhania môžu signalizovať pretrvávajúci problém </w:t>
      </w:r>
      <w:r w:rsidR="00124057">
        <w:rPr>
          <w:rFonts w:ascii="Times New Roman" w:eastAsia="Times New Roman" w:hAnsi="Times New Roman" w:cs="Times New Roman"/>
          <w:bCs/>
          <w:sz w:val="24"/>
          <w:szCs w:val="24"/>
        </w:rPr>
        <w:t xml:space="preserve">                                   </w:t>
      </w:r>
      <w:r w:rsidRPr="004E3B90">
        <w:rPr>
          <w:rFonts w:ascii="Times New Roman" w:eastAsia="Times New Roman" w:hAnsi="Times New Roman" w:cs="Times New Roman"/>
          <w:bCs/>
          <w:sz w:val="24"/>
          <w:szCs w:val="24"/>
        </w:rPr>
        <w:t>s dodržiavaním pravidiel alebo pokles spôsobilosti.</w:t>
      </w:r>
    </w:p>
    <w:p w14:paraId="550EAD0F" w14:textId="77777777" w:rsidR="00304A21" w:rsidRPr="004E3B90" w:rsidRDefault="00304A21" w:rsidP="00304A21">
      <w:pPr>
        <w:spacing w:after="0" w:line="240" w:lineRule="auto"/>
        <w:ind w:firstLine="426"/>
        <w:jc w:val="both"/>
        <w:rPr>
          <w:rFonts w:ascii="Times New Roman" w:eastAsia="Times New Roman" w:hAnsi="Times New Roman" w:cs="Times New Roman"/>
          <w:bCs/>
          <w:sz w:val="24"/>
          <w:szCs w:val="24"/>
        </w:rPr>
      </w:pPr>
      <w:r w:rsidRPr="004E3B90">
        <w:rPr>
          <w:rFonts w:ascii="Times New Roman" w:eastAsia="Times New Roman" w:hAnsi="Times New Roman" w:cs="Times New Roman"/>
          <w:bCs/>
          <w:sz w:val="24"/>
          <w:szCs w:val="24"/>
        </w:rPr>
        <w:t xml:space="preserve">Z uvedeného dôvodu sa navrhuje precizovať dnes účinné ustanovenie § 91 ods. 3, ktoré v súčasnosti </w:t>
      </w:r>
      <w:r>
        <w:rPr>
          <w:rFonts w:ascii="Times New Roman" w:eastAsia="Times New Roman" w:hAnsi="Times New Roman" w:cs="Times New Roman"/>
          <w:bCs/>
          <w:sz w:val="24"/>
          <w:szCs w:val="24"/>
        </w:rPr>
        <w:t>ukladá</w:t>
      </w:r>
      <w:r w:rsidRPr="004E3B90">
        <w:rPr>
          <w:rFonts w:ascii="Times New Roman" w:eastAsia="Times New Roman" w:hAnsi="Times New Roman" w:cs="Times New Roman"/>
          <w:bCs/>
          <w:sz w:val="24"/>
          <w:szCs w:val="24"/>
        </w:rPr>
        <w:t xml:space="preserve"> orgánu Policajného zboru povinnosť rozhodnúť o podrobení sa doškoľovaciemu kurzu, preskúšaní odbornej spôsobilosti (teória aj vedenie)</w:t>
      </w:r>
      <w:r>
        <w:rPr>
          <w:rFonts w:ascii="Times New Roman" w:eastAsia="Times New Roman" w:hAnsi="Times New Roman" w:cs="Times New Roman"/>
          <w:bCs/>
          <w:sz w:val="24"/>
          <w:szCs w:val="24"/>
        </w:rPr>
        <w:t xml:space="preserve"> a</w:t>
      </w:r>
      <w:r w:rsidRPr="004E3B90">
        <w:rPr>
          <w:rFonts w:ascii="Times New Roman" w:eastAsia="Times New Roman" w:hAnsi="Times New Roman" w:cs="Times New Roman"/>
          <w:bCs/>
          <w:sz w:val="24"/>
          <w:szCs w:val="24"/>
        </w:rPr>
        <w:t xml:space="preserve"> preskúmaní zdravotnej a psychickej spôsobilosti</w:t>
      </w:r>
      <w:r>
        <w:rPr>
          <w:rFonts w:ascii="Times New Roman" w:eastAsia="Times New Roman" w:hAnsi="Times New Roman" w:cs="Times New Roman"/>
          <w:bCs/>
          <w:sz w:val="24"/>
          <w:szCs w:val="24"/>
        </w:rPr>
        <w:t>,</w:t>
      </w:r>
      <w:r w:rsidRPr="004E3B90">
        <w:rPr>
          <w:rFonts w:ascii="Times New Roman" w:eastAsia="Times New Roman" w:hAnsi="Times New Roman" w:cs="Times New Roman"/>
          <w:bCs/>
          <w:sz w:val="24"/>
          <w:szCs w:val="24"/>
        </w:rPr>
        <w:t xml:space="preserve"> ak držiteľ vodičského oprávnenia v posledných </w:t>
      </w:r>
      <w:r>
        <w:rPr>
          <w:rFonts w:ascii="Times New Roman" w:eastAsia="Times New Roman" w:hAnsi="Times New Roman" w:cs="Times New Roman"/>
          <w:bCs/>
          <w:sz w:val="24"/>
          <w:szCs w:val="24"/>
        </w:rPr>
        <w:t>12</w:t>
      </w:r>
      <w:r w:rsidRPr="004E3B90">
        <w:rPr>
          <w:rFonts w:ascii="Times New Roman" w:eastAsia="Times New Roman" w:hAnsi="Times New Roman" w:cs="Times New Roman"/>
          <w:bCs/>
          <w:sz w:val="24"/>
          <w:szCs w:val="24"/>
        </w:rPr>
        <w:t xml:space="preserve"> mesiacoch ako vodič motorového vozidla trikrát poruší pravidlá cestnej premávky závažným spôsobom (mimo tzv. mladých vodičov, ktorých prípadná recidíva sa posudzuje podľa § 91a).</w:t>
      </w:r>
    </w:p>
    <w:p w14:paraId="2F11EF84" w14:textId="77777777" w:rsidR="00304A21" w:rsidRPr="004E3B90" w:rsidRDefault="00304A21" w:rsidP="00304A21">
      <w:pPr>
        <w:spacing w:after="0" w:line="240" w:lineRule="auto"/>
        <w:ind w:firstLine="426"/>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Doterajšie preskúmanie zdravotnej a psychickej spôsobilosti sa nahrádza rehabilitačným programom pre vodiča, ktorý zákon pozná už dnes a realizuje sa pri opatreniach zameraných na mladého vodiča podľa § 91a. Vodič absolvuje </w:t>
      </w:r>
      <w:r w:rsidRPr="004E3B90">
        <w:rPr>
          <w:rFonts w:ascii="Times New Roman" w:eastAsia="Times New Roman" w:hAnsi="Times New Roman" w:cs="Times New Roman"/>
          <w:bCs/>
          <w:sz w:val="24"/>
          <w:szCs w:val="24"/>
        </w:rPr>
        <w:t xml:space="preserve">preskúmanie zdravotnej a psychickej </w:t>
      </w:r>
      <w:r w:rsidRPr="004E3B90">
        <w:rPr>
          <w:rFonts w:ascii="Times New Roman" w:eastAsia="Times New Roman" w:hAnsi="Times New Roman" w:cs="Times New Roman"/>
          <w:bCs/>
          <w:sz w:val="24"/>
          <w:szCs w:val="24"/>
        </w:rPr>
        <w:lastRenderedPageBreak/>
        <w:t xml:space="preserve">spôsobilosti až ako podmienku vrátenia odobratého vodičského oprávnenia v dôsledku prípadného štvrtého porušenia pravidiel v priebehu </w:t>
      </w:r>
      <w:r>
        <w:rPr>
          <w:rFonts w:ascii="Times New Roman" w:eastAsia="Times New Roman" w:hAnsi="Times New Roman" w:cs="Times New Roman"/>
          <w:bCs/>
          <w:sz w:val="24"/>
          <w:szCs w:val="24"/>
        </w:rPr>
        <w:t>12</w:t>
      </w:r>
      <w:r w:rsidRPr="004E3B90">
        <w:rPr>
          <w:rFonts w:ascii="Times New Roman" w:eastAsia="Times New Roman" w:hAnsi="Times New Roman" w:cs="Times New Roman"/>
          <w:bCs/>
          <w:sz w:val="24"/>
          <w:szCs w:val="24"/>
        </w:rPr>
        <w:t xml:space="preserve"> mesiacov. </w:t>
      </w:r>
      <w:r>
        <w:rPr>
          <w:rFonts w:ascii="Times New Roman" w:eastAsia="Times New Roman" w:hAnsi="Times New Roman" w:cs="Times New Roman"/>
          <w:bCs/>
          <w:sz w:val="24"/>
          <w:szCs w:val="24"/>
        </w:rPr>
        <w:t>Zároveň sa priestupky, ktoré sa rátajú medzi tri závažné, rozšíria aj o tie, ktoré držiteľ vodičského oprávnenia spácha nielen ako vodič motorového vozidla, ale aj ako vodič nemotorového vozidla a vodič malého elektrického vozidla, keďže je žiaduce rozšíriť zásah tohto opatrenia a vplývať tak na dodržiavanie pravidiel cestnej premávky ako takých, bez ohľadu na druh vozidla, ktoré v danom momente osoba vedie.</w:t>
      </w:r>
    </w:p>
    <w:p w14:paraId="5E1E7757" w14:textId="77777777" w:rsidR="00304A21" w:rsidRPr="004E3B90" w:rsidRDefault="00304A21" w:rsidP="00304A21">
      <w:pPr>
        <w:spacing w:after="0" w:line="240" w:lineRule="auto"/>
        <w:ind w:firstLine="426"/>
        <w:jc w:val="both"/>
        <w:rPr>
          <w:rFonts w:ascii="Times New Roman" w:eastAsia="Times New Roman" w:hAnsi="Times New Roman" w:cs="Times New Roman"/>
          <w:bCs/>
          <w:sz w:val="24"/>
          <w:szCs w:val="24"/>
        </w:rPr>
      </w:pPr>
      <w:r w:rsidRPr="004E3B90">
        <w:rPr>
          <w:rFonts w:ascii="Times New Roman" w:eastAsia="Times New Roman" w:hAnsi="Times New Roman" w:cs="Times New Roman"/>
          <w:bCs/>
          <w:sz w:val="24"/>
          <w:szCs w:val="24"/>
        </w:rPr>
        <w:t xml:space="preserve">Navrhuje sa teda systém stupňovaných opatrení, kde sa následky za opakované porušenia postupne sprísňujú, t. j. ak po treťom opakovanom porušení v lehote </w:t>
      </w:r>
      <w:r>
        <w:rPr>
          <w:rFonts w:ascii="Times New Roman" w:eastAsia="Times New Roman" w:hAnsi="Times New Roman" w:cs="Times New Roman"/>
          <w:bCs/>
          <w:sz w:val="24"/>
          <w:szCs w:val="24"/>
        </w:rPr>
        <w:t>12</w:t>
      </w:r>
      <w:r w:rsidRPr="004E3B90">
        <w:rPr>
          <w:rFonts w:ascii="Times New Roman" w:eastAsia="Times New Roman" w:hAnsi="Times New Roman" w:cs="Times New Roman"/>
          <w:bCs/>
          <w:sz w:val="24"/>
          <w:szCs w:val="24"/>
        </w:rPr>
        <w:t xml:space="preserve"> mesiacov vodič poruší opakovane (v tej istej lehote), teda štvrtýkrát, pravidlo cestnej premávky závažným spôsobom</w:t>
      </w:r>
      <w:r>
        <w:rPr>
          <w:rFonts w:ascii="Times New Roman" w:eastAsia="Times New Roman" w:hAnsi="Times New Roman" w:cs="Times New Roman"/>
          <w:bCs/>
          <w:sz w:val="24"/>
          <w:szCs w:val="24"/>
        </w:rPr>
        <w:t>,</w:t>
      </w:r>
      <w:r w:rsidRPr="004E3B90">
        <w:rPr>
          <w:rFonts w:ascii="Times New Roman" w:eastAsia="Times New Roman" w:hAnsi="Times New Roman" w:cs="Times New Roman"/>
          <w:bCs/>
          <w:sz w:val="24"/>
          <w:szCs w:val="24"/>
        </w:rPr>
        <w:t xml:space="preserve"> orgán Policajného zboru rozhodne o odobratí vodičského oprávnenia, ktoré bude možné vrátiť až po podrobení sa rehabilitačnému programu pre vodičov, doškoľovaciemu kurzu, po preskúmaní zdravotnej </w:t>
      </w:r>
      <w:r>
        <w:rPr>
          <w:rFonts w:ascii="Times New Roman" w:eastAsia="Times New Roman" w:hAnsi="Times New Roman" w:cs="Times New Roman"/>
          <w:bCs/>
          <w:sz w:val="24"/>
          <w:szCs w:val="24"/>
        </w:rPr>
        <w:t>a psychickej spôsobilosti a</w:t>
      </w:r>
      <w:r w:rsidRPr="004E3B90">
        <w:rPr>
          <w:rFonts w:ascii="Times New Roman" w:eastAsia="Times New Roman" w:hAnsi="Times New Roman" w:cs="Times New Roman"/>
          <w:bCs/>
          <w:sz w:val="24"/>
          <w:szCs w:val="24"/>
        </w:rPr>
        <w:t xml:space="preserve"> preskúšaní odbornej spôsobilosti. Súčasne bude platiť pravidlo, že preskúšanie odbornej spôsobilosti možno vykonať najskôr po uplynutí </w:t>
      </w:r>
      <w:r>
        <w:rPr>
          <w:rFonts w:ascii="Times New Roman" w:eastAsia="Times New Roman" w:hAnsi="Times New Roman" w:cs="Times New Roman"/>
          <w:bCs/>
          <w:sz w:val="24"/>
          <w:szCs w:val="24"/>
        </w:rPr>
        <w:t>3</w:t>
      </w:r>
      <w:r w:rsidRPr="004E3B90">
        <w:rPr>
          <w:rFonts w:ascii="Times New Roman" w:eastAsia="Times New Roman" w:hAnsi="Times New Roman" w:cs="Times New Roman"/>
          <w:bCs/>
          <w:sz w:val="24"/>
          <w:szCs w:val="24"/>
        </w:rPr>
        <w:t xml:space="preserve"> mesiacoch od odobratia vodičského oprávnenia; každé odobratie vodičského oprávnenia bude </w:t>
      </w:r>
      <w:r>
        <w:rPr>
          <w:rFonts w:ascii="Times New Roman" w:eastAsia="Times New Roman" w:hAnsi="Times New Roman" w:cs="Times New Roman"/>
          <w:bCs/>
          <w:sz w:val="24"/>
          <w:szCs w:val="24"/>
        </w:rPr>
        <w:t xml:space="preserve">teda </w:t>
      </w:r>
      <w:r w:rsidRPr="004E3B90">
        <w:rPr>
          <w:rFonts w:ascii="Times New Roman" w:eastAsia="Times New Roman" w:hAnsi="Times New Roman" w:cs="Times New Roman"/>
          <w:bCs/>
          <w:sz w:val="24"/>
          <w:szCs w:val="24"/>
        </w:rPr>
        <w:t xml:space="preserve">trvať minimálne </w:t>
      </w:r>
      <w:r>
        <w:rPr>
          <w:rFonts w:ascii="Times New Roman" w:eastAsia="Times New Roman" w:hAnsi="Times New Roman" w:cs="Times New Roman"/>
          <w:bCs/>
          <w:sz w:val="24"/>
          <w:szCs w:val="24"/>
        </w:rPr>
        <w:t>3</w:t>
      </w:r>
      <w:r w:rsidRPr="004E3B90">
        <w:rPr>
          <w:rFonts w:ascii="Times New Roman" w:eastAsia="Times New Roman" w:hAnsi="Times New Roman" w:cs="Times New Roman"/>
          <w:bCs/>
          <w:sz w:val="24"/>
          <w:szCs w:val="24"/>
        </w:rPr>
        <w:t xml:space="preserve"> mesiace (zákonná lehota, ktorú nemožno skrátiť). Uvedené sa navrhuje ako obdoba opatrení zavedených pre mladých vodičov v § 91a. </w:t>
      </w:r>
    </w:p>
    <w:p w14:paraId="51D51D05" w14:textId="77777777" w:rsidR="00304A21" w:rsidRPr="004E3B90" w:rsidRDefault="00304A21" w:rsidP="00304A21">
      <w:pPr>
        <w:spacing w:after="0" w:line="240" w:lineRule="auto"/>
        <w:ind w:firstLine="426"/>
        <w:jc w:val="both"/>
        <w:rPr>
          <w:rFonts w:ascii="Times New Roman" w:eastAsia="Times New Roman" w:hAnsi="Times New Roman" w:cs="Times New Roman"/>
          <w:bCs/>
          <w:sz w:val="24"/>
          <w:szCs w:val="24"/>
        </w:rPr>
      </w:pPr>
      <w:r w:rsidRPr="004E3B90">
        <w:rPr>
          <w:rFonts w:ascii="Times New Roman" w:eastAsia="Times New Roman" w:hAnsi="Times New Roman" w:cs="Times New Roman"/>
          <w:bCs/>
          <w:sz w:val="24"/>
          <w:szCs w:val="24"/>
        </w:rPr>
        <w:t xml:space="preserve">Návrh </w:t>
      </w:r>
      <w:r>
        <w:rPr>
          <w:rFonts w:ascii="Times New Roman" w:eastAsia="Times New Roman" w:hAnsi="Times New Roman" w:cs="Times New Roman"/>
          <w:bCs/>
          <w:sz w:val="24"/>
          <w:szCs w:val="24"/>
        </w:rPr>
        <w:t xml:space="preserve">zákona </w:t>
      </w:r>
      <w:r w:rsidRPr="004E3B90">
        <w:rPr>
          <w:rFonts w:ascii="Times New Roman" w:eastAsia="Times New Roman" w:hAnsi="Times New Roman" w:cs="Times New Roman"/>
          <w:bCs/>
          <w:sz w:val="24"/>
          <w:szCs w:val="24"/>
        </w:rPr>
        <w:t xml:space="preserve">má tiež za cieľ zabezpečiť vyššiu právnu istotu držiteľa vodičského oprávnenia pri štyroch možných súbežne prebiehajúcich konaniach </w:t>
      </w:r>
      <w:r>
        <w:rPr>
          <w:rFonts w:ascii="Times New Roman" w:eastAsia="Times New Roman" w:hAnsi="Times New Roman" w:cs="Times New Roman"/>
          <w:bCs/>
          <w:sz w:val="24"/>
          <w:szCs w:val="24"/>
        </w:rPr>
        <w:t>–</w:t>
      </w:r>
      <w:r w:rsidRPr="004E3B90">
        <w:rPr>
          <w:rFonts w:ascii="Times New Roman" w:eastAsia="Times New Roman" w:hAnsi="Times New Roman" w:cs="Times New Roman"/>
          <w:bCs/>
          <w:sz w:val="24"/>
          <w:szCs w:val="24"/>
        </w:rPr>
        <w:t xml:space="preserve"> podľa</w:t>
      </w:r>
      <w:r>
        <w:rPr>
          <w:rFonts w:ascii="Times New Roman" w:eastAsia="Times New Roman" w:hAnsi="Times New Roman" w:cs="Times New Roman"/>
          <w:bCs/>
          <w:sz w:val="24"/>
          <w:szCs w:val="24"/>
        </w:rPr>
        <w:t xml:space="preserve"> </w:t>
      </w:r>
      <w:r w:rsidRPr="004E3B90">
        <w:rPr>
          <w:rFonts w:ascii="Times New Roman" w:eastAsia="Times New Roman" w:hAnsi="Times New Roman" w:cs="Times New Roman"/>
          <w:bCs/>
          <w:sz w:val="24"/>
          <w:szCs w:val="24"/>
        </w:rPr>
        <w:t>§ 91 ods. 3, § 91a ods. 1</w:t>
      </w:r>
      <w:r>
        <w:rPr>
          <w:rFonts w:ascii="Times New Roman" w:eastAsia="Times New Roman" w:hAnsi="Times New Roman" w:cs="Times New Roman"/>
          <w:bCs/>
          <w:sz w:val="24"/>
          <w:szCs w:val="24"/>
        </w:rPr>
        <w:t>,</w:t>
      </w:r>
      <w:r w:rsidRPr="004E3B90">
        <w:rPr>
          <w:rFonts w:ascii="Times New Roman" w:eastAsia="Times New Roman" w:hAnsi="Times New Roman" w:cs="Times New Roman"/>
          <w:bCs/>
          <w:sz w:val="24"/>
          <w:szCs w:val="24"/>
        </w:rPr>
        <w:t xml:space="preserve"> § 92 ods. 3 písm. c)</w:t>
      </w:r>
      <w:r>
        <w:rPr>
          <w:rFonts w:ascii="Times New Roman" w:eastAsia="Times New Roman" w:hAnsi="Times New Roman" w:cs="Times New Roman"/>
          <w:bCs/>
          <w:sz w:val="24"/>
          <w:szCs w:val="24"/>
        </w:rPr>
        <w:t xml:space="preserve"> alebo písm. d) tým, že sa </w:t>
      </w:r>
      <w:r w:rsidRPr="004E3B90">
        <w:rPr>
          <w:rFonts w:ascii="Times New Roman" w:eastAsia="Times New Roman" w:hAnsi="Times New Roman" w:cs="Times New Roman"/>
          <w:bCs/>
          <w:sz w:val="24"/>
          <w:szCs w:val="24"/>
        </w:rPr>
        <w:t xml:space="preserve">jednoznačne definuje možnosť rozhodnúť o jednom porušení pravidiel cestnej premávky závažným spôsobom len v jednom konaní. Zabráni sa tak situácii, kedy by napríklad jedno konkrétne porušenie pravidiel cestnej premávky spáchané závažným spôsobom bolo zohľadnené viackrát, v rôznych konaniach. Na druhej strane, navrhované </w:t>
      </w:r>
      <w:r>
        <w:rPr>
          <w:rFonts w:ascii="Times New Roman" w:eastAsia="Times New Roman" w:hAnsi="Times New Roman" w:cs="Times New Roman"/>
          <w:bCs/>
          <w:sz w:val="24"/>
          <w:szCs w:val="24"/>
        </w:rPr>
        <w:t>znenia</w:t>
      </w:r>
      <w:r w:rsidRPr="004E3B90">
        <w:rPr>
          <w:rFonts w:ascii="Times New Roman" w:eastAsia="Times New Roman" w:hAnsi="Times New Roman" w:cs="Times New Roman"/>
          <w:bCs/>
          <w:sz w:val="24"/>
          <w:szCs w:val="24"/>
        </w:rPr>
        <w:t xml:space="preserve"> § 91 ods. 9 v spojení </w:t>
      </w:r>
      <w:r>
        <w:rPr>
          <w:rFonts w:ascii="Times New Roman" w:eastAsia="Times New Roman" w:hAnsi="Times New Roman" w:cs="Times New Roman"/>
          <w:bCs/>
          <w:sz w:val="24"/>
          <w:szCs w:val="24"/>
        </w:rPr>
        <w:t xml:space="preserve">s </w:t>
      </w:r>
      <w:r w:rsidRPr="00DC10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91 ods. 3, § 92 ods. 3 písm. d),</w:t>
      </w:r>
      <w:r w:rsidRPr="00DC10F7">
        <w:rPr>
          <w:rFonts w:ascii="Times New Roman" w:eastAsia="Times New Roman" w:hAnsi="Times New Roman" w:cs="Times New Roman"/>
          <w:sz w:val="24"/>
          <w:szCs w:val="24"/>
        </w:rPr>
        <w:t xml:space="preserve"> § 91a ods. 1 a</w:t>
      </w:r>
      <w:r>
        <w:rPr>
          <w:rFonts w:ascii="Times New Roman" w:eastAsia="Times New Roman" w:hAnsi="Times New Roman" w:cs="Times New Roman"/>
          <w:sz w:val="24"/>
          <w:szCs w:val="24"/>
        </w:rPr>
        <w:t>lebo</w:t>
      </w:r>
      <w:r w:rsidRPr="00DC10F7">
        <w:rPr>
          <w:rFonts w:ascii="Times New Roman" w:eastAsia="Times New Roman" w:hAnsi="Times New Roman" w:cs="Times New Roman"/>
          <w:sz w:val="24"/>
          <w:szCs w:val="24"/>
        </w:rPr>
        <w:t xml:space="preserve"> § 92 ods. 3 písm. c)</w:t>
      </w:r>
      <w:r>
        <w:rPr>
          <w:rFonts w:ascii="Times New Roman" w:eastAsia="Times New Roman" w:hAnsi="Times New Roman" w:cs="Times New Roman"/>
          <w:sz w:val="24"/>
          <w:szCs w:val="24"/>
        </w:rPr>
        <w:t xml:space="preserve"> majú zabezpečiť aj to, že každý </w:t>
      </w:r>
      <w:r w:rsidRPr="004E3B90">
        <w:rPr>
          <w:rFonts w:ascii="Times New Roman" w:eastAsia="Times New Roman" w:hAnsi="Times New Roman" w:cs="Times New Roman"/>
          <w:bCs/>
          <w:sz w:val="24"/>
          <w:szCs w:val="24"/>
        </w:rPr>
        <w:t xml:space="preserve">jeden skutok, </w:t>
      </w:r>
      <w:r>
        <w:rPr>
          <w:rFonts w:ascii="Times New Roman" w:eastAsia="Times New Roman" w:hAnsi="Times New Roman" w:cs="Times New Roman"/>
          <w:bCs/>
          <w:sz w:val="24"/>
          <w:szCs w:val="24"/>
        </w:rPr>
        <w:t>ktorým</w:t>
      </w:r>
      <w:r w:rsidRPr="004E3B90">
        <w:rPr>
          <w:rFonts w:ascii="Times New Roman" w:eastAsia="Times New Roman" w:hAnsi="Times New Roman" w:cs="Times New Roman"/>
          <w:bCs/>
          <w:sz w:val="24"/>
          <w:szCs w:val="24"/>
        </w:rPr>
        <w:t xml:space="preserve"> došlo k porušeniu pravidla cestnej premávky závažným spôsobom</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bude vždy započítaný </w:t>
      </w:r>
      <w:r w:rsidRPr="004E3B90">
        <w:rPr>
          <w:rFonts w:ascii="Times New Roman" w:eastAsia="Times New Roman" w:hAnsi="Times New Roman" w:cs="Times New Roman"/>
          <w:bCs/>
          <w:sz w:val="24"/>
          <w:szCs w:val="24"/>
        </w:rPr>
        <w:t xml:space="preserve">do niektorého z uvedených konaní. </w:t>
      </w:r>
    </w:p>
    <w:p w14:paraId="77C72F8A" w14:textId="77777777" w:rsidR="00304A21" w:rsidRPr="004E3B90" w:rsidRDefault="00304A21" w:rsidP="00304A21">
      <w:pPr>
        <w:spacing w:after="0" w:line="240" w:lineRule="auto"/>
        <w:ind w:firstLine="426"/>
        <w:jc w:val="both"/>
        <w:rPr>
          <w:rFonts w:ascii="Times New Roman" w:eastAsia="Times New Roman" w:hAnsi="Times New Roman" w:cs="Times New Roman"/>
          <w:bCs/>
          <w:sz w:val="24"/>
          <w:szCs w:val="24"/>
        </w:rPr>
      </w:pPr>
      <w:r w:rsidRPr="004E3B90">
        <w:rPr>
          <w:rFonts w:ascii="Times New Roman" w:eastAsia="Times New Roman" w:hAnsi="Times New Roman" w:cs="Times New Roman"/>
          <w:bCs/>
          <w:sz w:val="24"/>
          <w:szCs w:val="24"/>
        </w:rPr>
        <w:t>Ak napríklad po odobratí vodičského oprávnenia z dôvodu podľa § 92 ods. 3 písm. c) alebo d</w:t>
      </w:r>
      <w:r>
        <w:rPr>
          <w:rFonts w:ascii="Times New Roman" w:eastAsia="Times New Roman" w:hAnsi="Times New Roman" w:cs="Times New Roman"/>
          <w:bCs/>
          <w:sz w:val="24"/>
          <w:szCs w:val="24"/>
        </w:rPr>
        <w:t>) vodič opätovne</w:t>
      </w:r>
      <w:r w:rsidRPr="004E3B90">
        <w:rPr>
          <w:rFonts w:ascii="Times New Roman" w:eastAsia="Times New Roman" w:hAnsi="Times New Roman" w:cs="Times New Roman"/>
          <w:bCs/>
          <w:sz w:val="24"/>
          <w:szCs w:val="24"/>
        </w:rPr>
        <w:t xml:space="preserve"> poruší </w:t>
      </w:r>
      <w:r>
        <w:rPr>
          <w:rFonts w:ascii="Times New Roman" w:eastAsia="Times New Roman" w:hAnsi="Times New Roman" w:cs="Times New Roman"/>
          <w:bCs/>
          <w:sz w:val="24"/>
          <w:szCs w:val="24"/>
        </w:rPr>
        <w:t>p</w:t>
      </w:r>
      <w:r w:rsidRPr="004E3B90">
        <w:rPr>
          <w:rFonts w:ascii="Times New Roman" w:eastAsia="Times New Roman" w:hAnsi="Times New Roman" w:cs="Times New Roman"/>
          <w:bCs/>
          <w:sz w:val="24"/>
          <w:szCs w:val="24"/>
        </w:rPr>
        <w:t>ravidlo cestnej premávky závažným spôsobom, toto už bude prvým skutkom pre prípadné ďalšie konanie podľa § 91 ods. 3, resp. § 91a ods. 1. Samozrejme, že aj tu bude platiť navrhované ustanovenie § 92 ods. 9 a prípadné odobratie vodičského oprávnenia bude len vyznačované. Tu však nastupuje posledný stupeň v systéme stupňovaných opatrení zameraných na recidivistov – jazda v čase odobratia vodičského oprávnenia napĺňa znaky skutkovej podstaty trestného činu (§ 348 Trestného zákona).</w:t>
      </w:r>
    </w:p>
    <w:p w14:paraId="2F77C276" w14:textId="77777777" w:rsidR="00304A21" w:rsidRPr="004E3B90" w:rsidRDefault="00304A21" w:rsidP="00304A21">
      <w:pPr>
        <w:spacing w:after="0" w:line="240" w:lineRule="auto"/>
        <w:ind w:firstLine="426"/>
        <w:jc w:val="both"/>
        <w:rPr>
          <w:rFonts w:ascii="Times New Roman" w:eastAsia="Times New Roman" w:hAnsi="Times New Roman" w:cs="Times New Roman"/>
          <w:bCs/>
          <w:sz w:val="24"/>
          <w:szCs w:val="24"/>
        </w:rPr>
      </w:pPr>
      <w:r w:rsidRPr="004E3B90">
        <w:rPr>
          <w:rFonts w:ascii="Times New Roman" w:eastAsia="Times New Roman" w:hAnsi="Times New Roman" w:cs="Times New Roman"/>
          <w:bCs/>
          <w:sz w:val="24"/>
          <w:szCs w:val="24"/>
        </w:rPr>
        <w:t xml:space="preserve">Ak bol skutok, pri ktorom došlo k porušeniu pravidla cestnej premávky závažným spôsobom spáchaný držiteľom vodičského oprávnenia podľa § 91a ods. 1 (tzv. mladým vodičom) a o tomto skutku nemohlo byť z rôznych dôvodov rozhodnuté, teda započítané do dvoch (§ 91a ods. 1), resp. do troch </w:t>
      </w:r>
      <w:r>
        <w:rPr>
          <w:rFonts w:ascii="Times New Roman" w:eastAsia="Times New Roman" w:hAnsi="Times New Roman" w:cs="Times New Roman"/>
          <w:bCs/>
          <w:sz w:val="24"/>
          <w:szCs w:val="24"/>
        </w:rPr>
        <w:t>[</w:t>
      </w:r>
      <w:r w:rsidRPr="004E3B90">
        <w:rPr>
          <w:rFonts w:ascii="Times New Roman" w:eastAsia="Times New Roman" w:hAnsi="Times New Roman" w:cs="Times New Roman"/>
          <w:bCs/>
          <w:sz w:val="24"/>
          <w:szCs w:val="24"/>
        </w:rPr>
        <w:t>§ 92 ods. 3 písm. c)</w:t>
      </w:r>
      <w:r>
        <w:rPr>
          <w:rFonts w:ascii="Times New Roman" w:eastAsia="Times New Roman" w:hAnsi="Times New Roman" w:cs="Times New Roman"/>
          <w:bCs/>
          <w:sz w:val="24"/>
          <w:szCs w:val="24"/>
        </w:rPr>
        <w:t>]</w:t>
      </w:r>
      <w:r w:rsidRPr="004E3B90">
        <w:rPr>
          <w:rFonts w:ascii="Times New Roman" w:eastAsia="Times New Roman" w:hAnsi="Times New Roman" w:cs="Times New Roman"/>
          <w:bCs/>
          <w:sz w:val="24"/>
          <w:szCs w:val="24"/>
        </w:rPr>
        <w:t xml:space="preserve"> skutkov, bude tento považovaný za prvý skutok do prípadného budúceho konania podľa § 91 ods. 3, resp. § 92 ods. 3 písm. c).</w:t>
      </w:r>
    </w:p>
    <w:p w14:paraId="206BF020" w14:textId="77777777" w:rsidR="00304A21" w:rsidRPr="004E3B90" w:rsidRDefault="00304A21" w:rsidP="00304A21">
      <w:pPr>
        <w:spacing w:after="0" w:line="240" w:lineRule="auto"/>
        <w:ind w:firstLine="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 tejto súvislosti sa súčasne</w:t>
      </w:r>
      <w:r w:rsidRPr="004E3B90">
        <w:rPr>
          <w:rFonts w:ascii="Times New Roman" w:eastAsia="Times New Roman" w:hAnsi="Times New Roman" w:cs="Times New Roman"/>
          <w:bCs/>
          <w:sz w:val="24"/>
          <w:szCs w:val="24"/>
        </w:rPr>
        <w:t xml:space="preserve"> navrhuje zelektronizovanie výmeny údajov medzi </w:t>
      </w:r>
      <w:r>
        <w:rPr>
          <w:rFonts w:ascii="Times New Roman" w:eastAsia="Times New Roman" w:hAnsi="Times New Roman" w:cs="Times New Roman"/>
          <w:bCs/>
          <w:sz w:val="24"/>
          <w:szCs w:val="24"/>
        </w:rPr>
        <w:t>dopravnými</w:t>
      </w:r>
      <w:r w:rsidRPr="004E3B90">
        <w:rPr>
          <w:rFonts w:ascii="Times New Roman" w:eastAsia="Times New Roman" w:hAnsi="Times New Roman" w:cs="Times New Roman"/>
          <w:bCs/>
          <w:sz w:val="24"/>
          <w:szCs w:val="24"/>
        </w:rPr>
        <w:t xml:space="preserve"> psychológm</w:t>
      </w:r>
      <w:r>
        <w:rPr>
          <w:rFonts w:ascii="Times New Roman" w:eastAsia="Times New Roman" w:hAnsi="Times New Roman" w:cs="Times New Roman"/>
          <w:bCs/>
          <w:sz w:val="24"/>
          <w:szCs w:val="24"/>
        </w:rPr>
        <w:t>i a Policajným zborom</w:t>
      </w:r>
      <w:r w:rsidRPr="004E3B9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Dopravný</w:t>
      </w:r>
      <w:r w:rsidRPr="004E3B90">
        <w:rPr>
          <w:rFonts w:ascii="Times New Roman" w:eastAsia="Times New Roman" w:hAnsi="Times New Roman" w:cs="Times New Roman"/>
          <w:bCs/>
          <w:sz w:val="24"/>
          <w:szCs w:val="24"/>
        </w:rPr>
        <w:t xml:space="preserve"> psychológ zapíše začiatok rehabilitačného programu do evidencie vodičov elektronicky a evidencia vodičov mu vráti výpis, v ktorom okrem iného psychológ bude mať k dispozícii aj porušenia</w:t>
      </w:r>
      <w:r w:rsidRPr="004C6ABA">
        <w:rPr>
          <w:rFonts w:ascii="Times New Roman" w:eastAsia="Times New Roman" w:hAnsi="Times New Roman" w:cs="Times New Roman"/>
          <w:sz w:val="24"/>
          <w:szCs w:val="24"/>
        </w:rPr>
        <w:t xml:space="preserve"> pravidiel cestnej premávky, ktorých sa účastník programu dopustil, aby psychológ vedel viesť rehabilitačný program</w:t>
      </w:r>
      <w:r w:rsidRPr="00514B0D">
        <w:rPr>
          <w:rFonts w:ascii="Times New Roman" w:eastAsia="Times New Roman" w:hAnsi="Times New Roman" w:cs="Times New Roman"/>
          <w:sz w:val="24"/>
          <w:szCs w:val="24"/>
        </w:rPr>
        <w:t xml:space="preserve"> </w:t>
      </w:r>
      <w:r w:rsidRPr="004C6ABA">
        <w:rPr>
          <w:rFonts w:ascii="Times New Roman" w:eastAsia="Times New Roman" w:hAnsi="Times New Roman" w:cs="Times New Roman"/>
          <w:sz w:val="24"/>
          <w:szCs w:val="24"/>
        </w:rPr>
        <w:t xml:space="preserve">adresnejšie. Po ukončení rehabilitačného programu posudzujúci psychológ bezodkladne, najneskôr do </w:t>
      </w:r>
      <w:r>
        <w:rPr>
          <w:rFonts w:ascii="Times New Roman" w:eastAsia="Times New Roman" w:hAnsi="Times New Roman" w:cs="Times New Roman"/>
          <w:sz w:val="24"/>
          <w:szCs w:val="24"/>
        </w:rPr>
        <w:t>5</w:t>
      </w:r>
      <w:r w:rsidRPr="004C6ABA">
        <w:rPr>
          <w:rFonts w:ascii="Times New Roman" w:eastAsia="Times New Roman" w:hAnsi="Times New Roman" w:cs="Times New Roman"/>
          <w:sz w:val="24"/>
          <w:szCs w:val="24"/>
        </w:rPr>
        <w:t xml:space="preserve"> pracovných dní, </w:t>
      </w:r>
      <w:r>
        <w:rPr>
          <w:rFonts w:ascii="Times New Roman" w:eastAsia="Times New Roman" w:hAnsi="Times New Roman" w:cs="Times New Roman"/>
          <w:sz w:val="24"/>
          <w:szCs w:val="24"/>
        </w:rPr>
        <w:t>dopíše elektronicky do evidencie potrebné údaje. Uvedené sa považuje za splnenie povinnosti podľa § 91 ods. 3, § 91a ods. 1,</w:t>
      </w:r>
      <w:r w:rsidRPr="004C6ABA">
        <w:rPr>
          <w:rFonts w:ascii="Times New Roman" w:eastAsia="Times New Roman" w:hAnsi="Times New Roman" w:cs="Times New Roman"/>
          <w:sz w:val="24"/>
          <w:szCs w:val="24"/>
        </w:rPr>
        <w:t xml:space="preserve"> resp. za splnenie jednej z podmienok na </w:t>
      </w:r>
      <w:r w:rsidRPr="004E3B90">
        <w:rPr>
          <w:rFonts w:ascii="Times New Roman" w:eastAsia="Times New Roman" w:hAnsi="Times New Roman" w:cs="Times New Roman"/>
          <w:bCs/>
          <w:sz w:val="24"/>
          <w:szCs w:val="24"/>
        </w:rPr>
        <w:t xml:space="preserve">vrátenie odobratého vodičského oprávnenia podľa § 92 ods. 8 písm. d). </w:t>
      </w:r>
    </w:p>
    <w:p w14:paraId="67E7CB7F" w14:textId="77777777" w:rsidR="00304A21" w:rsidRPr="004E3B90" w:rsidRDefault="00304A21" w:rsidP="00304A21">
      <w:pPr>
        <w:spacing w:after="0" w:line="240" w:lineRule="auto"/>
        <w:ind w:firstLine="426"/>
        <w:jc w:val="both"/>
        <w:rPr>
          <w:rFonts w:ascii="Times New Roman" w:eastAsia="Times New Roman" w:hAnsi="Times New Roman" w:cs="Times New Roman"/>
          <w:bCs/>
          <w:sz w:val="24"/>
          <w:szCs w:val="24"/>
        </w:rPr>
      </w:pPr>
      <w:r w:rsidRPr="004E3B90">
        <w:rPr>
          <w:rFonts w:ascii="Times New Roman" w:eastAsia="Times New Roman" w:hAnsi="Times New Roman" w:cs="Times New Roman"/>
          <w:bCs/>
          <w:sz w:val="24"/>
          <w:szCs w:val="24"/>
        </w:rPr>
        <w:t xml:space="preserve">Rehabilitačný program môže byť delený podľa veku, protiprávnych skutkov a pod. Podrobnosťami obsahu a rozsahu rehabilitačného programu sa zaoberajú odborníci z oblasti psychológie a budú obsahom </w:t>
      </w:r>
      <w:r>
        <w:rPr>
          <w:rFonts w:ascii="Times New Roman" w:eastAsia="Times New Roman" w:hAnsi="Times New Roman" w:cs="Times New Roman"/>
          <w:bCs/>
          <w:sz w:val="24"/>
          <w:szCs w:val="24"/>
        </w:rPr>
        <w:t>právnej úpravy vo</w:t>
      </w:r>
      <w:r w:rsidRPr="004E3B90">
        <w:rPr>
          <w:rFonts w:ascii="Times New Roman" w:eastAsia="Times New Roman" w:hAnsi="Times New Roman" w:cs="Times New Roman"/>
          <w:bCs/>
          <w:sz w:val="24"/>
          <w:szCs w:val="24"/>
        </w:rPr>
        <w:t xml:space="preserve"> vykonávacej vyhláške.</w:t>
      </w:r>
    </w:p>
    <w:p w14:paraId="4276B91A" w14:textId="77777777" w:rsidR="00304A21" w:rsidRPr="004E3B90" w:rsidRDefault="00304A21" w:rsidP="00304A21">
      <w:pPr>
        <w:spacing w:after="0" w:line="240" w:lineRule="auto"/>
        <w:ind w:firstLine="426"/>
        <w:jc w:val="both"/>
        <w:rPr>
          <w:rFonts w:ascii="Times New Roman" w:eastAsia="Times New Roman" w:hAnsi="Times New Roman" w:cs="Times New Roman"/>
          <w:bCs/>
          <w:sz w:val="24"/>
          <w:szCs w:val="24"/>
        </w:rPr>
      </w:pPr>
      <w:r w:rsidRPr="004E3B90">
        <w:rPr>
          <w:rFonts w:ascii="Times New Roman" w:eastAsia="Times New Roman" w:hAnsi="Times New Roman" w:cs="Times New Roman"/>
          <w:bCs/>
          <w:sz w:val="24"/>
          <w:szCs w:val="24"/>
        </w:rPr>
        <w:lastRenderedPageBreak/>
        <w:t xml:space="preserve">O aktuálnom stave počtu porušení pravidiel cestnej premávky závažným spôsobom sa každý môže oboznámiť prostredníctvom elektronickej služby zavedenej na tento účel alebo požiadaním o výpis z evidencie vodičov na dopravnom inšpektoráte. </w:t>
      </w:r>
    </w:p>
    <w:p w14:paraId="5FA7FED9" w14:textId="77777777" w:rsidR="00304A21" w:rsidRPr="004E3B90" w:rsidRDefault="00304A21" w:rsidP="00304A21">
      <w:pPr>
        <w:spacing w:after="0" w:line="240" w:lineRule="auto"/>
        <w:ind w:firstLine="426"/>
        <w:jc w:val="both"/>
        <w:rPr>
          <w:rFonts w:ascii="Times New Roman" w:eastAsia="Times New Roman" w:hAnsi="Times New Roman" w:cs="Times New Roman"/>
          <w:bCs/>
          <w:sz w:val="24"/>
          <w:szCs w:val="24"/>
        </w:rPr>
      </w:pPr>
      <w:r w:rsidRPr="004E3B90">
        <w:rPr>
          <w:rFonts w:ascii="Times New Roman" w:eastAsia="Times New Roman" w:hAnsi="Times New Roman" w:cs="Times New Roman"/>
          <w:bCs/>
          <w:sz w:val="24"/>
          <w:szCs w:val="24"/>
        </w:rPr>
        <w:t>Vo vzťahu k</w:t>
      </w:r>
      <w:r>
        <w:rPr>
          <w:rFonts w:ascii="Times New Roman" w:eastAsia="Times New Roman" w:hAnsi="Times New Roman" w:cs="Times New Roman"/>
          <w:bCs/>
          <w:sz w:val="24"/>
          <w:szCs w:val="24"/>
        </w:rPr>
        <w:t> tzv. mladým vodičom (</w:t>
      </w:r>
      <w:r w:rsidRPr="004E3B90">
        <w:rPr>
          <w:rFonts w:ascii="Times New Roman" w:eastAsia="Times New Roman" w:hAnsi="Times New Roman" w:cs="Times New Roman"/>
          <w:bCs/>
          <w:sz w:val="24"/>
          <w:szCs w:val="24"/>
        </w:rPr>
        <w:t>držiteľom vodičského oprávnenia skupiny B do dvoch rokov od jeho udelenia</w:t>
      </w:r>
      <w:r>
        <w:rPr>
          <w:rFonts w:ascii="Times New Roman" w:eastAsia="Times New Roman" w:hAnsi="Times New Roman" w:cs="Times New Roman"/>
          <w:bCs/>
          <w:sz w:val="24"/>
          <w:szCs w:val="24"/>
        </w:rPr>
        <w:t>)</w:t>
      </w:r>
      <w:r w:rsidRPr="004E3B90">
        <w:rPr>
          <w:rFonts w:ascii="Times New Roman" w:eastAsia="Times New Roman" w:hAnsi="Times New Roman" w:cs="Times New Roman"/>
          <w:bCs/>
          <w:sz w:val="24"/>
          <w:szCs w:val="24"/>
        </w:rPr>
        <w:t xml:space="preserve"> boli v zákone o cestnej premávke prijaté opatrenia len nedávno (nemožno ešte kvantifikovať ich účinnosť), navrhuje sa</w:t>
      </w:r>
      <w:r>
        <w:rPr>
          <w:rFonts w:ascii="Times New Roman" w:eastAsia="Times New Roman" w:hAnsi="Times New Roman" w:cs="Times New Roman"/>
          <w:bCs/>
          <w:sz w:val="24"/>
          <w:szCs w:val="24"/>
        </w:rPr>
        <w:t xml:space="preserve"> preto</w:t>
      </w:r>
      <w:r w:rsidRPr="004E3B90">
        <w:rPr>
          <w:rFonts w:ascii="Times New Roman" w:eastAsia="Times New Roman" w:hAnsi="Times New Roman" w:cs="Times New Roman"/>
          <w:bCs/>
          <w:sz w:val="24"/>
          <w:szCs w:val="24"/>
        </w:rPr>
        <w:t xml:space="preserve"> ich ponechanie popri </w:t>
      </w:r>
      <w:r>
        <w:rPr>
          <w:rFonts w:ascii="Times New Roman" w:eastAsia="Times New Roman" w:hAnsi="Times New Roman" w:cs="Times New Roman"/>
          <w:bCs/>
          <w:sz w:val="24"/>
          <w:szCs w:val="24"/>
        </w:rPr>
        <w:t xml:space="preserve">existujúcom, resp. </w:t>
      </w:r>
      <w:r w:rsidRPr="004E3B90">
        <w:rPr>
          <w:rFonts w:ascii="Times New Roman" w:eastAsia="Times New Roman" w:hAnsi="Times New Roman" w:cs="Times New Roman"/>
          <w:bCs/>
          <w:sz w:val="24"/>
          <w:szCs w:val="24"/>
        </w:rPr>
        <w:t>novelizovanom</w:t>
      </w:r>
      <w:r>
        <w:rPr>
          <w:rFonts w:ascii="Times New Roman" w:eastAsia="Times New Roman" w:hAnsi="Times New Roman" w:cs="Times New Roman"/>
          <w:bCs/>
          <w:sz w:val="24"/>
          <w:szCs w:val="24"/>
        </w:rPr>
        <w:t xml:space="preserve"> </w:t>
      </w:r>
      <w:r w:rsidRPr="004E3B90">
        <w:rPr>
          <w:rFonts w:ascii="Times New Roman" w:eastAsia="Times New Roman" w:hAnsi="Times New Roman" w:cs="Times New Roman"/>
          <w:bCs/>
          <w:sz w:val="24"/>
          <w:szCs w:val="24"/>
        </w:rPr>
        <w:t xml:space="preserve">systéme opatrení </w:t>
      </w:r>
      <w:r>
        <w:rPr>
          <w:rFonts w:ascii="Times New Roman" w:eastAsia="Times New Roman" w:hAnsi="Times New Roman" w:cs="Times New Roman"/>
          <w:bCs/>
          <w:sz w:val="24"/>
          <w:szCs w:val="24"/>
        </w:rPr>
        <w:t xml:space="preserve">podľa </w:t>
      </w:r>
      <w:r w:rsidRPr="004E3B90">
        <w:rPr>
          <w:rFonts w:ascii="Times New Roman" w:eastAsia="Times New Roman" w:hAnsi="Times New Roman" w:cs="Times New Roman"/>
          <w:bCs/>
          <w:sz w:val="24"/>
          <w:szCs w:val="24"/>
        </w:rPr>
        <w:t xml:space="preserve">§ 91 ods. 3. </w:t>
      </w:r>
    </w:p>
    <w:p w14:paraId="4AE8B3F5" w14:textId="77777777" w:rsidR="00304A21" w:rsidRPr="00ED062D" w:rsidRDefault="00304A21" w:rsidP="00304A21">
      <w:pPr>
        <w:spacing w:after="0" w:line="240" w:lineRule="auto"/>
        <w:ind w:firstLine="426"/>
        <w:jc w:val="both"/>
        <w:rPr>
          <w:rFonts w:ascii="Times New Roman" w:eastAsia="Times New Roman" w:hAnsi="Times New Roman" w:cs="Times New Roman"/>
          <w:bCs/>
          <w:sz w:val="24"/>
          <w:szCs w:val="24"/>
        </w:rPr>
      </w:pPr>
      <w:r w:rsidRPr="004E3B90">
        <w:rPr>
          <w:rFonts w:ascii="Times New Roman" w:eastAsia="Times New Roman" w:hAnsi="Times New Roman" w:cs="Times New Roman"/>
          <w:bCs/>
          <w:sz w:val="24"/>
          <w:szCs w:val="24"/>
        </w:rPr>
        <w:t xml:space="preserve">Následkom zaznamenania tretieho porušenia pravidiel cestnej premávky závažným spôsobom u vodiča vozidla, ktorý je </w:t>
      </w:r>
      <w:r>
        <w:rPr>
          <w:rFonts w:ascii="Times New Roman" w:eastAsia="Times New Roman" w:hAnsi="Times New Roman" w:cs="Times New Roman"/>
          <w:bCs/>
          <w:sz w:val="24"/>
          <w:szCs w:val="24"/>
        </w:rPr>
        <w:t xml:space="preserve">držiteľom vodičského oprávnenia, </w:t>
      </w:r>
      <w:r w:rsidRPr="004E3B90">
        <w:rPr>
          <w:rFonts w:ascii="Times New Roman" w:eastAsia="Times New Roman" w:hAnsi="Times New Roman" w:cs="Times New Roman"/>
          <w:bCs/>
          <w:sz w:val="24"/>
          <w:szCs w:val="24"/>
        </w:rPr>
        <w:t xml:space="preserve">v priebehu </w:t>
      </w:r>
      <w:r>
        <w:rPr>
          <w:rFonts w:ascii="Times New Roman" w:eastAsia="Times New Roman" w:hAnsi="Times New Roman" w:cs="Times New Roman"/>
          <w:bCs/>
          <w:sz w:val="24"/>
          <w:szCs w:val="24"/>
        </w:rPr>
        <w:t>12</w:t>
      </w:r>
      <w:r w:rsidRPr="004E3B90">
        <w:rPr>
          <w:rFonts w:ascii="Times New Roman" w:eastAsia="Times New Roman" w:hAnsi="Times New Roman" w:cs="Times New Roman"/>
          <w:bCs/>
          <w:sz w:val="24"/>
          <w:szCs w:val="24"/>
        </w:rPr>
        <w:t xml:space="preserve"> mesiacov je nariadenie zákonom taxatívne </w:t>
      </w:r>
      <w:r>
        <w:rPr>
          <w:rFonts w:ascii="Times New Roman" w:eastAsia="Times New Roman" w:hAnsi="Times New Roman" w:cs="Times New Roman"/>
          <w:bCs/>
          <w:sz w:val="24"/>
          <w:szCs w:val="24"/>
        </w:rPr>
        <w:t>u</w:t>
      </w:r>
      <w:r w:rsidRPr="004E3B90">
        <w:rPr>
          <w:rFonts w:ascii="Times New Roman" w:eastAsia="Times New Roman" w:hAnsi="Times New Roman" w:cs="Times New Roman"/>
          <w:bCs/>
          <w:sz w:val="24"/>
          <w:szCs w:val="24"/>
        </w:rPr>
        <w:t>stanovených opatrení. Ak by tieto opatrenia neboli v lehote určenej orgánom Policajného zboru v príslušnom rozhodnutí splnené a</w:t>
      </w:r>
      <w:r>
        <w:rPr>
          <w:rFonts w:ascii="Times New Roman" w:eastAsia="Times New Roman" w:hAnsi="Times New Roman" w:cs="Times New Roman"/>
          <w:bCs/>
          <w:sz w:val="24"/>
          <w:szCs w:val="24"/>
        </w:rPr>
        <w:t> </w:t>
      </w:r>
      <w:r w:rsidRPr="004E3B90">
        <w:rPr>
          <w:rFonts w:ascii="Times New Roman" w:eastAsia="Times New Roman" w:hAnsi="Times New Roman" w:cs="Times New Roman"/>
          <w:bCs/>
          <w:sz w:val="24"/>
          <w:szCs w:val="24"/>
        </w:rPr>
        <w:t>zdokladované</w:t>
      </w:r>
      <w:r>
        <w:rPr>
          <w:rFonts w:ascii="Times New Roman" w:eastAsia="Times New Roman" w:hAnsi="Times New Roman" w:cs="Times New Roman"/>
          <w:bCs/>
          <w:sz w:val="24"/>
          <w:szCs w:val="24"/>
        </w:rPr>
        <w:t>,</w:t>
      </w:r>
      <w:r w:rsidRPr="004E3B90">
        <w:rPr>
          <w:rFonts w:ascii="Times New Roman" w:eastAsia="Times New Roman" w:hAnsi="Times New Roman" w:cs="Times New Roman"/>
          <w:bCs/>
          <w:sz w:val="24"/>
          <w:szCs w:val="24"/>
        </w:rPr>
        <w:t xml:space="preserve"> vodičské oprávnenie bude jeho držiteľovi odobraté. Následkom zaznamenania štvrtého porušenia pravidla cestnej premávky závažným spôsobom v priebehu </w:t>
      </w:r>
      <w:r>
        <w:rPr>
          <w:rFonts w:ascii="Times New Roman" w:eastAsia="Times New Roman" w:hAnsi="Times New Roman" w:cs="Times New Roman"/>
          <w:bCs/>
          <w:sz w:val="24"/>
          <w:szCs w:val="24"/>
        </w:rPr>
        <w:t>12</w:t>
      </w:r>
      <w:r w:rsidRPr="004E3B90">
        <w:rPr>
          <w:rFonts w:ascii="Times New Roman" w:eastAsia="Times New Roman" w:hAnsi="Times New Roman" w:cs="Times New Roman"/>
          <w:bCs/>
          <w:sz w:val="24"/>
          <w:szCs w:val="24"/>
        </w:rPr>
        <w:t xml:space="preserve"> mesiacov týmto vodičom bude odobratie vodičského oprávnenia; prípadné porušenie zákazu vyplývajúceho z rozhodnutia </w:t>
      </w:r>
      <w:r w:rsidRPr="00ED062D">
        <w:rPr>
          <w:rFonts w:ascii="Times New Roman" w:eastAsia="Times New Roman" w:hAnsi="Times New Roman" w:cs="Times New Roman"/>
          <w:bCs/>
          <w:sz w:val="24"/>
          <w:szCs w:val="24"/>
        </w:rPr>
        <w:t>o odobratí vodičského oprávnenia je trestným činom (§ 348 Trestného zákona).</w:t>
      </w:r>
    </w:p>
    <w:p w14:paraId="5C4C91C6" w14:textId="77777777" w:rsidR="00304A21" w:rsidRPr="00ED062D" w:rsidRDefault="00304A21" w:rsidP="00304A21">
      <w:pPr>
        <w:spacing w:after="0" w:line="240" w:lineRule="auto"/>
        <w:ind w:firstLine="284"/>
        <w:jc w:val="both"/>
        <w:rPr>
          <w:rFonts w:ascii="Times New Roman" w:eastAsia="Times New Roman" w:hAnsi="Times New Roman" w:cs="Times New Roman"/>
          <w:sz w:val="24"/>
          <w:szCs w:val="24"/>
        </w:rPr>
      </w:pPr>
    </w:p>
    <w:p w14:paraId="0081359F" w14:textId="77777777" w:rsidR="00304A21" w:rsidRPr="00ED062D" w:rsidRDefault="00304A21" w:rsidP="00304A21">
      <w:pPr>
        <w:spacing w:after="0" w:line="240" w:lineRule="auto"/>
        <w:jc w:val="both"/>
        <w:rPr>
          <w:rFonts w:ascii="Times New Roman" w:eastAsia="Times New Roman" w:hAnsi="Times New Roman" w:cs="Times New Roman"/>
          <w:b/>
          <w:bCs/>
          <w:sz w:val="24"/>
          <w:szCs w:val="24"/>
        </w:rPr>
      </w:pPr>
      <w:r w:rsidRPr="00ED062D">
        <w:rPr>
          <w:rFonts w:ascii="Times New Roman" w:eastAsia="Times New Roman" w:hAnsi="Times New Roman" w:cs="Times New Roman"/>
          <w:b/>
          <w:bCs/>
          <w:sz w:val="24"/>
          <w:szCs w:val="24"/>
        </w:rPr>
        <w:t>K bodom 111 až 114, 116 až 120 (§ 91, § 91a ods. 3)</w:t>
      </w:r>
    </w:p>
    <w:p w14:paraId="77F2BC52" w14:textId="77777777" w:rsidR="00304A21" w:rsidRDefault="00304A21" w:rsidP="00304A21">
      <w:pPr>
        <w:spacing w:after="0" w:line="240" w:lineRule="auto"/>
        <w:ind w:firstLine="426"/>
        <w:jc w:val="both"/>
        <w:rPr>
          <w:rFonts w:ascii="Times New Roman" w:eastAsia="Times New Roman" w:hAnsi="Times New Roman" w:cs="Times New Roman"/>
          <w:sz w:val="24"/>
          <w:szCs w:val="24"/>
        </w:rPr>
      </w:pPr>
      <w:r w:rsidRPr="00ED062D">
        <w:rPr>
          <w:rFonts w:ascii="Times New Roman" w:eastAsia="Times New Roman" w:hAnsi="Times New Roman" w:cs="Times New Roman"/>
          <w:sz w:val="24"/>
          <w:szCs w:val="24"/>
          <w:lang w:eastAsia="sk-SK"/>
        </w:rPr>
        <w:t>Navrhuje sa zjednodušiť a unifikovať určenie skupín vodičského oprávnenia, z ktorých má držiteľ vodičského oprávnenia vykonať preskúšanie odbornej spôsobilosti alebo podrobiť sa</w:t>
      </w:r>
      <w:r w:rsidRPr="004C6ABA">
        <w:rPr>
          <w:rFonts w:ascii="Times New Roman" w:eastAsia="Times New Roman" w:hAnsi="Times New Roman" w:cs="Times New Roman"/>
          <w:sz w:val="24"/>
          <w:szCs w:val="24"/>
          <w:lang w:eastAsia="sk-SK"/>
        </w:rPr>
        <w:t xml:space="preserve"> doškoľovaciemu kurzu. V</w:t>
      </w:r>
      <w:r>
        <w:rPr>
          <w:rFonts w:ascii="Times New Roman" w:eastAsia="Times New Roman" w:hAnsi="Times New Roman" w:cs="Times New Roman"/>
          <w:sz w:val="24"/>
          <w:szCs w:val="24"/>
          <w:lang w:eastAsia="sk-SK"/>
        </w:rPr>
        <w:t> </w:t>
      </w:r>
      <w:r w:rsidRPr="004C6ABA">
        <w:rPr>
          <w:rFonts w:ascii="Times New Roman" w:eastAsia="Times New Roman" w:hAnsi="Times New Roman" w:cs="Times New Roman"/>
          <w:sz w:val="24"/>
          <w:szCs w:val="24"/>
          <w:lang w:eastAsia="sk-SK"/>
        </w:rPr>
        <w:t>súčasnosti</w:t>
      </w:r>
      <w:r>
        <w:rPr>
          <w:rFonts w:ascii="Times New Roman" w:eastAsia="Times New Roman" w:hAnsi="Times New Roman" w:cs="Times New Roman"/>
          <w:sz w:val="24"/>
          <w:szCs w:val="24"/>
          <w:lang w:eastAsia="sk-SK"/>
        </w:rPr>
        <w:t>, pri</w:t>
      </w:r>
      <w:r w:rsidRPr="004C6ABA">
        <w:rPr>
          <w:rFonts w:ascii="Times New Roman" w:eastAsia="Times New Roman" w:hAnsi="Times New Roman" w:cs="Times New Roman"/>
          <w:sz w:val="24"/>
          <w:szCs w:val="24"/>
          <w:lang w:eastAsia="sk-SK"/>
        </w:rPr>
        <w:t xml:space="preserve"> striktno</w:t>
      </w:r>
      <w:r>
        <w:rPr>
          <w:rFonts w:ascii="Times New Roman" w:eastAsia="Times New Roman" w:hAnsi="Times New Roman" w:cs="Times New Roman"/>
          <w:sz w:val="24"/>
          <w:szCs w:val="24"/>
          <w:lang w:eastAsia="sk-SK"/>
        </w:rPr>
        <w:t>m</w:t>
      </w:r>
      <w:r w:rsidRPr="004C6ABA">
        <w:rPr>
          <w:rFonts w:ascii="Times New Roman" w:eastAsia="Times New Roman" w:hAnsi="Times New Roman" w:cs="Times New Roman"/>
          <w:sz w:val="24"/>
          <w:szCs w:val="24"/>
          <w:lang w:eastAsia="sk-SK"/>
        </w:rPr>
        <w:t xml:space="preserve"> výklad</w:t>
      </w:r>
      <w:r>
        <w:rPr>
          <w:rFonts w:ascii="Times New Roman" w:eastAsia="Times New Roman" w:hAnsi="Times New Roman" w:cs="Times New Roman"/>
          <w:sz w:val="24"/>
          <w:szCs w:val="24"/>
          <w:lang w:eastAsia="sk-SK"/>
        </w:rPr>
        <w:t>e</w:t>
      </w:r>
      <w:r w:rsidRPr="004C6ABA">
        <w:rPr>
          <w:rFonts w:ascii="Times New Roman" w:eastAsia="Times New Roman" w:hAnsi="Times New Roman" w:cs="Times New Roman"/>
          <w:sz w:val="24"/>
          <w:szCs w:val="24"/>
          <w:lang w:eastAsia="sk-SK"/>
        </w:rPr>
        <w:t xml:space="preserve"> § 91</w:t>
      </w:r>
      <w:r>
        <w:rPr>
          <w:rFonts w:ascii="Times New Roman" w:eastAsia="Times New Roman" w:hAnsi="Times New Roman" w:cs="Times New Roman"/>
          <w:sz w:val="24"/>
          <w:szCs w:val="24"/>
          <w:lang w:eastAsia="sk-SK"/>
        </w:rPr>
        <w:t>,</w:t>
      </w:r>
      <w:r w:rsidRPr="004C6ABA">
        <w:rPr>
          <w:rFonts w:ascii="Times New Roman" w:eastAsia="Times New Roman" w:hAnsi="Times New Roman" w:cs="Times New Roman"/>
          <w:sz w:val="24"/>
          <w:szCs w:val="24"/>
          <w:lang w:eastAsia="sk-SK"/>
        </w:rPr>
        <w:t xml:space="preserve"> by sa v niektorých prípadoch mal držiteľ vodičského oprávnenia podrobiť preskúšaniu odbornej spôsobilosti</w:t>
      </w:r>
      <w:r>
        <w:rPr>
          <w:rFonts w:ascii="Times New Roman" w:eastAsia="Times New Roman" w:hAnsi="Times New Roman" w:cs="Times New Roman"/>
          <w:sz w:val="24"/>
          <w:szCs w:val="24"/>
          <w:lang w:eastAsia="sk-SK"/>
        </w:rPr>
        <w:t xml:space="preserve"> a </w:t>
      </w:r>
      <w:r w:rsidRPr="004C6ABA">
        <w:rPr>
          <w:rFonts w:ascii="Times New Roman" w:eastAsia="Times New Roman" w:hAnsi="Times New Roman" w:cs="Times New Roman"/>
          <w:sz w:val="24"/>
          <w:szCs w:val="24"/>
        </w:rPr>
        <w:t xml:space="preserve">doškoľovaciemu kurzu v rozsahu všetkých udelených skupín vodičského oprávnenia (napríklad pri preskúšaní odbornej spôsobilosti držiteľa všetkých skupín by tento mal vykonať 16 skúšobných </w:t>
      </w:r>
      <w:r>
        <w:rPr>
          <w:rFonts w:ascii="Times New Roman" w:eastAsia="Times New Roman" w:hAnsi="Times New Roman" w:cs="Times New Roman"/>
          <w:sz w:val="24"/>
          <w:szCs w:val="24"/>
        </w:rPr>
        <w:t>testov). Podľa navrhovanej zmeny sa jednotlivé skupiny vodičských oprávnení triedia výslovne len na účely preskúšania odbornej spôsobilosti a doškoľovacieho kurzu na tri kategórie, podľa ktorých bude možné jasne určiť skupiny, z ktorých sa daná osoba musí preskúšať, resp. z ktorých musí absolvovať doškoľovací kurz.</w:t>
      </w:r>
    </w:p>
    <w:p w14:paraId="362F9266" w14:textId="77777777" w:rsidR="00304A21" w:rsidRDefault="00304A21" w:rsidP="00304A21">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Zadefinovanie prekluzívnej lehoty 3 rokov od vzniku dôvodu na uloženie opatrenia podľa § 91 ods. 3 alebo 4 zákona o cestnej premávke je dôležité z hľadiska potreby</w:t>
      </w:r>
      <w:r w:rsidRPr="00493859">
        <w:rPr>
          <w:rFonts w:ascii="Times New Roman" w:eastAsia="Times New Roman" w:hAnsi="Times New Roman" w:cs="Times New Roman"/>
          <w:sz w:val="24"/>
          <w:szCs w:val="24"/>
        </w:rPr>
        <w:t xml:space="preserve"> zabezpečenia právnej istoty a proporcionali</w:t>
      </w:r>
      <w:r>
        <w:rPr>
          <w:rFonts w:ascii="Times New Roman" w:eastAsia="Times New Roman" w:hAnsi="Times New Roman" w:cs="Times New Roman"/>
          <w:sz w:val="24"/>
          <w:szCs w:val="24"/>
        </w:rPr>
        <w:t>ty správneho konania.</w:t>
      </w:r>
      <w:r w:rsidRPr="00493859">
        <w:rPr>
          <w:rFonts w:ascii="Times New Roman" w:eastAsia="Times New Roman" w:hAnsi="Times New Roman" w:cs="Times New Roman"/>
          <w:sz w:val="24"/>
          <w:szCs w:val="24"/>
        </w:rPr>
        <w:t xml:space="preserve"> Uloženie opatrenia aj po dlhom časovom odstupe od vzniku dôvodu môže byť vnímané ako neprimerané a právne neisté. Stanovenie maximálnej lehoty zaručuje, že dotknuté osoby budú vedieť, že po uplynutí tohto obdobia už im uloženie opatrenia nehrozí, ak orgán verejnej moci nekonal v primeranom čase. Zákonom </w:t>
      </w:r>
      <w:r>
        <w:rPr>
          <w:rFonts w:ascii="Times New Roman" w:eastAsia="Times New Roman" w:hAnsi="Times New Roman" w:cs="Times New Roman"/>
          <w:sz w:val="24"/>
          <w:szCs w:val="24"/>
        </w:rPr>
        <w:t>u</w:t>
      </w:r>
      <w:r w:rsidRPr="00493859">
        <w:rPr>
          <w:rFonts w:ascii="Times New Roman" w:eastAsia="Times New Roman" w:hAnsi="Times New Roman" w:cs="Times New Roman"/>
          <w:sz w:val="24"/>
          <w:szCs w:val="24"/>
        </w:rPr>
        <w:t xml:space="preserve">stanovená lehota </w:t>
      </w:r>
      <w:r>
        <w:rPr>
          <w:rFonts w:ascii="Times New Roman" w:eastAsia="Times New Roman" w:hAnsi="Times New Roman" w:cs="Times New Roman"/>
          <w:sz w:val="24"/>
          <w:szCs w:val="24"/>
        </w:rPr>
        <w:t xml:space="preserve">na druhej strane aj </w:t>
      </w:r>
      <w:r w:rsidRPr="00493859">
        <w:rPr>
          <w:rFonts w:ascii="Times New Roman" w:eastAsia="Times New Roman" w:hAnsi="Times New Roman" w:cs="Times New Roman"/>
          <w:sz w:val="24"/>
          <w:szCs w:val="24"/>
        </w:rPr>
        <w:t>motivuje príslušné orgány konať bez zbytočného odkladu a efektívne posudzovať prípady, v ktorých je uloženie opatrení opodstatnené. Predchádza sa tak neodôvodnenému zdržovaniu a zabezpečuje sa rýchlejší priebeh správnych konaní.</w:t>
      </w:r>
      <w:r w:rsidRPr="00CC44A8">
        <w:rPr>
          <w:rFonts w:ascii="Times New Roman" w:eastAsia="Times New Roman" w:hAnsi="Times New Roman" w:cs="Times New Roman"/>
          <w:sz w:val="24"/>
          <w:szCs w:val="24"/>
        </w:rPr>
        <w:t xml:space="preserve"> </w:t>
      </w:r>
    </w:p>
    <w:p w14:paraId="5A1014C4" w14:textId="77777777" w:rsidR="00304A21"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5F4EE6">
        <w:rPr>
          <w:rFonts w:ascii="Times New Roman" w:eastAsia="Times New Roman" w:hAnsi="Times New Roman" w:cs="Times New Roman"/>
          <w:sz w:val="24"/>
          <w:szCs w:val="24"/>
        </w:rPr>
        <w:t>N</w:t>
      </w:r>
      <w:r>
        <w:rPr>
          <w:rFonts w:ascii="Times New Roman" w:eastAsia="Times New Roman" w:hAnsi="Times New Roman" w:cs="Times New Roman"/>
          <w:sz w:val="24"/>
          <w:szCs w:val="24"/>
        </w:rPr>
        <w:t>avrhovaná zmena v § 91 ods. 10</w:t>
      </w:r>
      <w:r w:rsidRPr="005F4EE6">
        <w:rPr>
          <w:rFonts w:ascii="Times New Roman" w:eastAsia="Times New Roman" w:hAnsi="Times New Roman" w:cs="Times New Roman"/>
          <w:sz w:val="24"/>
          <w:szCs w:val="24"/>
        </w:rPr>
        <w:t xml:space="preserve"> zavádza pravidlo, podľa ktorého sa porušenie pravidla </w:t>
      </w:r>
      <w:r>
        <w:rPr>
          <w:rFonts w:ascii="Times New Roman" w:eastAsia="Times New Roman" w:hAnsi="Times New Roman" w:cs="Times New Roman"/>
          <w:sz w:val="24"/>
          <w:szCs w:val="24"/>
        </w:rPr>
        <w:t>závažným spôsobom</w:t>
      </w:r>
      <w:r w:rsidRPr="005F4EE6">
        <w:rPr>
          <w:rFonts w:ascii="Times New Roman" w:eastAsia="Times New Roman" w:hAnsi="Times New Roman" w:cs="Times New Roman"/>
          <w:sz w:val="24"/>
          <w:szCs w:val="24"/>
        </w:rPr>
        <w:t>, ku ktorému došlo v lehote uvedenej v § 91a ods. 1</w:t>
      </w:r>
      <w:r w:rsidRPr="00CC44A8">
        <w:rPr>
          <w:rFonts w:ascii="Times New Roman" w:eastAsia="Times New Roman" w:hAnsi="Times New Roman" w:cs="Times New Roman"/>
          <w:sz w:val="24"/>
          <w:szCs w:val="24"/>
        </w:rPr>
        <w:t xml:space="preserve"> </w:t>
      </w:r>
      <w:r w:rsidRPr="005F4EE6">
        <w:rPr>
          <w:rFonts w:ascii="Times New Roman" w:eastAsia="Times New Roman" w:hAnsi="Times New Roman" w:cs="Times New Roman"/>
          <w:sz w:val="24"/>
          <w:szCs w:val="24"/>
        </w:rPr>
        <w:t>a o ktorom nebolo rozhodnuté podľa § 91a ods. 1 alebo § 92 ods. 3 písm. c), posudzuje ako relevantné porušenie v konaní podľa § 91 ods. 3. Toto ustanovenie zabezpečuje, že takéto skoršie porušenie, o ktorom nebolo meritórne rozhodnuté, sa zohľadní v neskoršom konaní. Zároveň sa explicitne stanovuje, že každé jednotlivé porušenie podľa § 91 ods. 3</w:t>
      </w:r>
      <w:r w:rsidRPr="00CC44A8">
        <w:rPr>
          <w:rFonts w:ascii="Times New Roman" w:eastAsia="Times New Roman" w:hAnsi="Times New Roman" w:cs="Times New Roman"/>
          <w:sz w:val="24"/>
          <w:szCs w:val="24"/>
        </w:rPr>
        <w:t xml:space="preserve"> </w:t>
      </w:r>
      <w:r w:rsidRPr="005F4EE6">
        <w:rPr>
          <w:rFonts w:ascii="Times New Roman" w:eastAsia="Times New Roman" w:hAnsi="Times New Roman" w:cs="Times New Roman"/>
          <w:sz w:val="24"/>
          <w:szCs w:val="24"/>
        </w:rPr>
        <w:t>sa môže započítať len raz v rámci konania podľa tohto ustanovenia, čím sa vylučuje kumulatívne zohľadňovanie rovnakého porušenia vo viacerých konaniach. Cieľom je zabezpečiť, aby sa pri posudzovaní opakovaných porušení vychádzalo z ich reálneho</w:t>
      </w:r>
      <w:r w:rsidRPr="005F4EE6">
        <w:rPr>
          <w:rFonts w:ascii="Times New Roman" w:eastAsia="Times New Roman" w:hAnsi="Times New Roman" w:cs="Times New Roman"/>
          <w:sz w:val="24"/>
          <w:szCs w:val="24"/>
          <w:lang w:eastAsia="sk-SK"/>
        </w:rPr>
        <w:t xml:space="preserve"> počtu.</w:t>
      </w:r>
    </w:p>
    <w:p w14:paraId="35F98882" w14:textId="77777777" w:rsidR="00304A21"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40F6ACE2" w14:textId="77777777" w:rsidR="00304A21" w:rsidRPr="00BC552E"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BC552E">
        <w:rPr>
          <w:rFonts w:ascii="Times New Roman" w:eastAsia="Times New Roman" w:hAnsi="Times New Roman" w:cs="Times New Roman"/>
          <w:b/>
          <w:bCs/>
          <w:sz w:val="24"/>
          <w:szCs w:val="24"/>
          <w:lang w:eastAsia="sk-SK"/>
        </w:rPr>
        <w:t>K bodu 115 (§ 91 ods. 11)</w:t>
      </w:r>
    </w:p>
    <w:p w14:paraId="525322C8" w14:textId="77777777" w:rsidR="00304A21" w:rsidRPr="00B242DA"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sidRPr="00BC552E">
        <w:rPr>
          <w:rFonts w:ascii="Times New Roman" w:eastAsia="Times New Roman" w:hAnsi="Times New Roman" w:cs="Times New Roman"/>
          <w:bCs/>
          <w:sz w:val="24"/>
          <w:szCs w:val="24"/>
          <w:lang w:eastAsia="sk-SK"/>
        </w:rPr>
        <w:t>Rovnako ako je navrhované pri rehabilitačnom programe, aj pri odbornom poradenstve sa navrhuje, aby psychológia elektronicky oznamovali relevantné údaje priamo do evidencie</w:t>
      </w:r>
      <w:r>
        <w:rPr>
          <w:rFonts w:ascii="Times New Roman" w:eastAsia="Times New Roman" w:hAnsi="Times New Roman" w:cs="Times New Roman"/>
          <w:bCs/>
          <w:sz w:val="24"/>
          <w:szCs w:val="24"/>
          <w:lang w:eastAsia="sk-SK"/>
        </w:rPr>
        <w:t xml:space="preserve"> vodičov.</w:t>
      </w:r>
    </w:p>
    <w:p w14:paraId="5A6A33D6" w14:textId="77777777" w:rsidR="00304A21" w:rsidRPr="00B242DA" w:rsidRDefault="00304A21" w:rsidP="00304A21">
      <w:pPr>
        <w:spacing w:after="0" w:line="240" w:lineRule="auto"/>
        <w:contextualSpacing/>
        <w:jc w:val="both"/>
        <w:rPr>
          <w:rFonts w:ascii="Times New Roman" w:eastAsia="Times New Roman" w:hAnsi="Times New Roman" w:cs="Times New Roman"/>
          <w:bCs/>
          <w:sz w:val="24"/>
          <w:szCs w:val="24"/>
          <w:lang w:eastAsia="sk-SK"/>
        </w:rPr>
      </w:pPr>
    </w:p>
    <w:p w14:paraId="37538923" w14:textId="77777777" w:rsidR="00304A21" w:rsidRPr="00BC552E"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BC552E">
        <w:rPr>
          <w:rFonts w:ascii="Times New Roman" w:eastAsia="Times New Roman" w:hAnsi="Times New Roman" w:cs="Times New Roman"/>
          <w:b/>
          <w:bCs/>
          <w:sz w:val="24"/>
          <w:szCs w:val="24"/>
          <w:lang w:eastAsia="sk-SK"/>
        </w:rPr>
        <w:lastRenderedPageBreak/>
        <w:t>K bodu 123 [§ 92 ods. 2 písm. c)]</w:t>
      </w:r>
    </w:p>
    <w:p w14:paraId="1AC0C8E0" w14:textId="77777777" w:rsidR="00304A21"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sidRPr="00BC552E">
        <w:rPr>
          <w:rFonts w:ascii="Times New Roman" w:eastAsia="Times New Roman" w:hAnsi="Times New Roman" w:cs="Times New Roman"/>
          <w:bCs/>
          <w:sz w:val="24"/>
          <w:szCs w:val="24"/>
          <w:lang w:eastAsia="sk-SK"/>
        </w:rPr>
        <w:t>Legislatívno-technická úprava, ktorou sa jednoznačne definuje odobratie vodičského oprávnenia aj v prípade nepodrobenia sa nariadenému rehabilitačnému programu.</w:t>
      </w:r>
    </w:p>
    <w:p w14:paraId="70E705F3" w14:textId="77777777" w:rsidR="00304A21" w:rsidRDefault="00304A21" w:rsidP="00304A21">
      <w:pPr>
        <w:spacing w:after="0" w:line="240" w:lineRule="auto"/>
        <w:contextualSpacing/>
        <w:jc w:val="both"/>
        <w:rPr>
          <w:rFonts w:ascii="Times New Roman" w:eastAsia="Times New Roman" w:hAnsi="Times New Roman" w:cs="Times New Roman"/>
          <w:bCs/>
          <w:sz w:val="24"/>
          <w:szCs w:val="24"/>
          <w:lang w:eastAsia="sk-SK"/>
        </w:rPr>
      </w:pPr>
    </w:p>
    <w:p w14:paraId="14E2B86F" w14:textId="77777777" w:rsidR="00D55664" w:rsidRDefault="00D55664" w:rsidP="00304A21">
      <w:pPr>
        <w:spacing w:after="0" w:line="240" w:lineRule="auto"/>
        <w:contextualSpacing/>
        <w:jc w:val="both"/>
        <w:rPr>
          <w:rFonts w:ascii="Times New Roman" w:eastAsia="Times New Roman" w:hAnsi="Times New Roman" w:cs="Times New Roman"/>
          <w:b/>
          <w:bCs/>
          <w:sz w:val="24"/>
          <w:szCs w:val="24"/>
          <w:lang w:eastAsia="sk-SK"/>
        </w:rPr>
      </w:pPr>
    </w:p>
    <w:p w14:paraId="69DC2D8A" w14:textId="3EA9D87B" w:rsidR="00304A21" w:rsidRPr="00BC552E"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BC552E">
        <w:rPr>
          <w:rFonts w:ascii="Times New Roman" w:eastAsia="Times New Roman" w:hAnsi="Times New Roman" w:cs="Times New Roman"/>
          <w:b/>
          <w:bCs/>
          <w:sz w:val="24"/>
          <w:szCs w:val="24"/>
          <w:lang w:eastAsia="sk-SK"/>
        </w:rPr>
        <w:t>K bodom 125, 159 [§ 92 ods. 4, § 137 ods. 1 písm. q)]</w:t>
      </w:r>
    </w:p>
    <w:p w14:paraId="3ECC077C" w14:textId="77777777" w:rsidR="00304A21"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sidRPr="00BC552E">
        <w:rPr>
          <w:rFonts w:ascii="Times New Roman" w:eastAsia="Times New Roman" w:hAnsi="Times New Roman" w:cs="Times New Roman"/>
          <w:bCs/>
          <w:sz w:val="24"/>
          <w:szCs w:val="24"/>
          <w:lang w:eastAsia="sk-SK"/>
        </w:rPr>
        <w:t>Navrhované ustanovenie výslovne upravuje právny účinok rozhodnutia o odobratí vodičského oprávnenia, čím sa zabezpečuje jednoznačnosť a právna istota pri uplatňovaní zákazu činnosti vedenia motorového vozidla. Cieľom je odstrániť výkladové nejasnosti v praxi</w:t>
      </w:r>
      <w:r w:rsidRPr="00541647">
        <w:rPr>
          <w:rFonts w:ascii="Times New Roman" w:eastAsia="Times New Roman" w:hAnsi="Times New Roman" w:cs="Times New Roman"/>
          <w:bCs/>
          <w:sz w:val="24"/>
          <w:szCs w:val="24"/>
          <w:lang w:eastAsia="sk-SK"/>
        </w:rPr>
        <w:t xml:space="preserve"> a potvrdiť, že držiteľ vodičského oprávnenia po jeho odobratí nesmie viesť motorové vozidlo až do jeho prípadného vrá</w:t>
      </w:r>
      <w:r>
        <w:rPr>
          <w:rFonts w:ascii="Times New Roman" w:eastAsia="Times New Roman" w:hAnsi="Times New Roman" w:cs="Times New Roman"/>
          <w:bCs/>
          <w:sz w:val="24"/>
          <w:szCs w:val="24"/>
          <w:lang w:eastAsia="sk-SK"/>
        </w:rPr>
        <w:t>tenia. Súčasne dochádza i k bližšiemu previazaniu pojmov s § 348 ods. 1 písm. d) Trestného zákona na účely vyvodzovania trestnoprávnej zodpovednosti vedenia motorového vozidla v čase odobratého vodičského oprávnenia (obdoba vedenia motorového vozidla počas trestu alebo sankcie zákazu činnosti viesť motorové vozidlá).</w:t>
      </w:r>
    </w:p>
    <w:p w14:paraId="3447FFA8" w14:textId="77777777" w:rsidR="00304A21" w:rsidRPr="00496CC1"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Z rovnakých dôvodov ako je navrhované v § 91 ods. 5 pri nariadení opatrení podľa § 91, </w:t>
      </w:r>
      <w:r w:rsidRPr="00496CC1">
        <w:rPr>
          <w:rFonts w:ascii="Times New Roman" w:eastAsia="Times New Roman" w:hAnsi="Times New Roman" w:cs="Times New Roman"/>
          <w:bCs/>
          <w:sz w:val="24"/>
          <w:szCs w:val="24"/>
          <w:lang w:eastAsia="sk-SK"/>
        </w:rPr>
        <w:t>sa aj pri odobratí vodičského oprávnenia navrhuje prekluzívna lehota 3 rokov na rozhodnutie.</w:t>
      </w:r>
    </w:p>
    <w:p w14:paraId="4927A12E" w14:textId="77777777" w:rsidR="00304A21" w:rsidRPr="00496CC1" w:rsidRDefault="00304A21" w:rsidP="00304A21">
      <w:pPr>
        <w:spacing w:after="0" w:line="240" w:lineRule="auto"/>
        <w:contextualSpacing/>
        <w:jc w:val="both"/>
      </w:pPr>
    </w:p>
    <w:p w14:paraId="105F30B0" w14:textId="77777777" w:rsidR="00304A21" w:rsidRPr="00496CC1"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496CC1">
        <w:rPr>
          <w:rFonts w:ascii="Times New Roman" w:eastAsia="Times New Roman" w:hAnsi="Times New Roman" w:cs="Times New Roman"/>
          <w:b/>
          <w:bCs/>
          <w:sz w:val="24"/>
          <w:szCs w:val="24"/>
          <w:lang w:eastAsia="sk-SK"/>
        </w:rPr>
        <w:t>K bodu 126 (§ 92 ods. 5)</w:t>
      </w:r>
    </w:p>
    <w:p w14:paraId="2EDB94A6" w14:textId="77777777" w:rsidR="00304A21" w:rsidRPr="000C4636" w:rsidRDefault="00304A21" w:rsidP="00304A21">
      <w:pPr>
        <w:spacing w:after="0" w:line="240" w:lineRule="auto"/>
        <w:ind w:firstLine="426"/>
        <w:jc w:val="both"/>
        <w:rPr>
          <w:rFonts w:ascii="Times New Roman" w:eastAsia="Times New Roman" w:hAnsi="Times New Roman" w:cs="Times New Roman"/>
          <w:sz w:val="24"/>
          <w:szCs w:val="24"/>
        </w:rPr>
      </w:pPr>
      <w:r w:rsidRPr="00496CC1">
        <w:rPr>
          <w:rFonts w:ascii="Times New Roman" w:eastAsia="Times New Roman" w:hAnsi="Times New Roman" w:cs="Times New Roman"/>
          <w:sz w:val="24"/>
          <w:szCs w:val="24"/>
        </w:rPr>
        <w:t>Navrhuje sa umožniť vykonať ďalšiu skúšku z odbornej spôsobilosti v kratšej lehote, už po uplynutí jedného mesiaca od vykonania poslednej neúspešnej skúšky z odbornej</w:t>
      </w:r>
      <w:r w:rsidRPr="004C6ABA">
        <w:rPr>
          <w:rFonts w:ascii="Times New Roman" w:eastAsia="Times New Roman" w:hAnsi="Times New Roman" w:cs="Times New Roman"/>
          <w:sz w:val="24"/>
          <w:szCs w:val="24"/>
        </w:rPr>
        <w:t xml:space="preserve"> </w:t>
      </w:r>
      <w:r w:rsidRPr="000C4636">
        <w:rPr>
          <w:rFonts w:ascii="Times New Roman" w:eastAsia="Times New Roman" w:hAnsi="Times New Roman" w:cs="Times New Roman"/>
          <w:sz w:val="24"/>
          <w:szCs w:val="24"/>
        </w:rPr>
        <w:t>spôsobilosti, ak držiteľ vodičského oprávnenia má odobraté vodičské oprávnenie.</w:t>
      </w:r>
    </w:p>
    <w:p w14:paraId="38E26D6F" w14:textId="77777777" w:rsidR="00304A21" w:rsidRPr="000C4636" w:rsidRDefault="00304A21" w:rsidP="00304A21">
      <w:pPr>
        <w:spacing w:after="0" w:line="240" w:lineRule="auto"/>
        <w:contextualSpacing/>
        <w:jc w:val="both"/>
        <w:rPr>
          <w:rFonts w:ascii="Times New Roman" w:eastAsia="Times New Roman" w:hAnsi="Times New Roman" w:cs="Times New Roman"/>
          <w:color w:val="000000" w:themeColor="text1"/>
          <w:sz w:val="28"/>
          <w:szCs w:val="28"/>
        </w:rPr>
      </w:pPr>
    </w:p>
    <w:p w14:paraId="618D1FF4" w14:textId="77777777" w:rsidR="00304A21" w:rsidRPr="000C4636"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0C4636">
        <w:rPr>
          <w:rFonts w:ascii="Times New Roman" w:eastAsia="Times New Roman" w:hAnsi="Times New Roman" w:cs="Times New Roman"/>
          <w:b/>
          <w:bCs/>
          <w:sz w:val="24"/>
          <w:szCs w:val="24"/>
          <w:lang w:eastAsia="sk-SK"/>
        </w:rPr>
        <w:t>K bodu 127 (§ 92 ods. 6)</w:t>
      </w:r>
    </w:p>
    <w:p w14:paraId="7E0FAB4E" w14:textId="77777777" w:rsidR="00304A21" w:rsidRPr="0054767B" w:rsidRDefault="00304A21" w:rsidP="00304A21">
      <w:pPr>
        <w:spacing w:after="0" w:line="240" w:lineRule="auto"/>
        <w:ind w:firstLine="426"/>
        <w:jc w:val="both"/>
        <w:rPr>
          <w:rFonts w:ascii="Times New Roman" w:eastAsia="Times New Roman" w:hAnsi="Times New Roman" w:cs="Times New Roman"/>
          <w:sz w:val="24"/>
          <w:szCs w:val="24"/>
        </w:rPr>
      </w:pPr>
      <w:r w:rsidRPr="000C4636">
        <w:rPr>
          <w:rFonts w:ascii="Times New Roman" w:eastAsia="Times New Roman" w:hAnsi="Times New Roman" w:cs="Times New Roman"/>
          <w:sz w:val="24"/>
          <w:szCs w:val="24"/>
        </w:rPr>
        <w:t xml:space="preserve">Navrhuje sa výslovne upraviť postupy pri zrušení obmedzenia vodičského oprávnenia viesť len </w:t>
      </w:r>
      <w:r w:rsidRPr="000C4636">
        <w:rPr>
          <w:rFonts w:ascii="Times New Roman" w:eastAsia="Times New Roman" w:hAnsi="Times New Roman" w:cs="Times New Roman"/>
          <w:bCs/>
          <w:sz w:val="24"/>
          <w:szCs w:val="24"/>
          <w:lang w:eastAsia="sk-SK"/>
        </w:rPr>
        <w:t>motorové</w:t>
      </w:r>
      <w:r w:rsidRPr="000C4636">
        <w:rPr>
          <w:rFonts w:ascii="Times New Roman" w:eastAsia="Times New Roman" w:hAnsi="Times New Roman" w:cs="Times New Roman"/>
          <w:sz w:val="24"/>
          <w:szCs w:val="24"/>
        </w:rPr>
        <w:t xml:space="preserve"> vozidlá s automatickou prevodovkou. Keďže na osobitnú skúšku</w:t>
      </w:r>
      <w:r>
        <w:rPr>
          <w:rFonts w:ascii="Times New Roman" w:eastAsia="Times New Roman" w:hAnsi="Times New Roman" w:cs="Times New Roman"/>
          <w:sz w:val="24"/>
          <w:szCs w:val="24"/>
        </w:rPr>
        <w:t xml:space="preserve"> potrebnú na zistenie praktických schopností a zručností držiteľa takto obmedzeného vodičského oprávnenia je potrebná súčinnosť autoškoly (ide de facto o skúšku z vedenia motorového vozidla, t. j. je potrebné vozidlo autoškoly s pohonnými hmotami, autocvičisko, inštruktor), je nevyhnutné, aby boli praktické schopnosti a zručnosti danej osoby overené aj samotnou </w:t>
      </w:r>
      <w:r w:rsidRPr="0054767B">
        <w:rPr>
          <w:rFonts w:ascii="Times New Roman" w:eastAsia="Times New Roman" w:hAnsi="Times New Roman" w:cs="Times New Roman"/>
          <w:sz w:val="24"/>
          <w:szCs w:val="24"/>
        </w:rPr>
        <w:t>autoškolou, a to prostredníctvom osobitného výcviku.</w:t>
      </w:r>
    </w:p>
    <w:p w14:paraId="3A2BBD1B" w14:textId="77777777" w:rsidR="00304A21" w:rsidRPr="0054767B" w:rsidRDefault="00304A21" w:rsidP="00304A21">
      <w:pPr>
        <w:spacing w:after="0" w:line="240" w:lineRule="auto"/>
        <w:contextualSpacing/>
        <w:jc w:val="both"/>
        <w:rPr>
          <w:rFonts w:ascii="Times New Roman" w:eastAsia="Times New Roman" w:hAnsi="Times New Roman" w:cs="Times New Roman"/>
          <w:sz w:val="24"/>
          <w:szCs w:val="24"/>
        </w:rPr>
      </w:pPr>
    </w:p>
    <w:p w14:paraId="3B0292B2" w14:textId="77777777" w:rsidR="00304A21" w:rsidRPr="0054767B"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54767B">
        <w:rPr>
          <w:rFonts w:ascii="Times New Roman" w:eastAsia="Times New Roman" w:hAnsi="Times New Roman" w:cs="Times New Roman"/>
          <w:b/>
          <w:bCs/>
          <w:sz w:val="24"/>
          <w:szCs w:val="24"/>
          <w:lang w:eastAsia="sk-SK"/>
        </w:rPr>
        <w:t>K bodu 128 (92 ods. 7)</w:t>
      </w:r>
    </w:p>
    <w:p w14:paraId="6CC280FE" w14:textId="560AF35F" w:rsidR="00304A21" w:rsidRPr="004C6ABA"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54767B">
        <w:rPr>
          <w:rFonts w:ascii="Times New Roman" w:eastAsia="Times New Roman" w:hAnsi="Times New Roman" w:cs="Times New Roman"/>
          <w:sz w:val="24"/>
          <w:szCs w:val="24"/>
          <w:lang w:eastAsia="sk-SK"/>
        </w:rPr>
        <w:t xml:space="preserve">Špecifikuje sa spôsob určenia skupiny vodičského </w:t>
      </w:r>
      <w:r w:rsidRPr="0054767B">
        <w:rPr>
          <w:rFonts w:ascii="Times New Roman" w:eastAsia="Times New Roman" w:hAnsi="Times New Roman" w:cs="Times New Roman"/>
          <w:sz w:val="24"/>
          <w:szCs w:val="24"/>
        </w:rPr>
        <w:t>oprávnenia</w:t>
      </w:r>
      <w:r w:rsidRPr="0054767B">
        <w:rPr>
          <w:rFonts w:ascii="Times New Roman" w:eastAsia="Times New Roman" w:hAnsi="Times New Roman" w:cs="Times New Roman"/>
          <w:sz w:val="24"/>
          <w:szCs w:val="24"/>
          <w:lang w:eastAsia="sk-SK"/>
        </w:rPr>
        <w:t>, z ktorej/ktorých bude držiteľ vodičského oprávnenia, ktorému bolo jeho oprávnenie odobraté, preskúšaný, aby mu</w:t>
      </w:r>
      <w:r w:rsidRPr="004C6ABA">
        <w:rPr>
          <w:rFonts w:ascii="Times New Roman" w:eastAsia="Times New Roman" w:hAnsi="Times New Roman" w:cs="Times New Roman"/>
          <w:sz w:val="24"/>
          <w:szCs w:val="24"/>
          <w:lang w:eastAsia="sk-SK"/>
        </w:rPr>
        <w:t xml:space="preserve"> jeho oprávnenie mohlo byť vrátené</w:t>
      </w:r>
      <w:r>
        <w:rPr>
          <w:rFonts w:ascii="Times New Roman" w:eastAsia="Times New Roman" w:hAnsi="Times New Roman" w:cs="Times New Roman"/>
          <w:sz w:val="24"/>
          <w:szCs w:val="24"/>
          <w:lang w:eastAsia="sk-SK"/>
        </w:rPr>
        <w:t xml:space="preserve">, a to odkazom na kategórie podľa navrhovaného § 91 </w:t>
      </w:r>
      <w:r w:rsidR="00D55664">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ods. 8.</w:t>
      </w:r>
    </w:p>
    <w:p w14:paraId="7CDB714D" w14:textId="77777777" w:rsidR="00304A21" w:rsidRDefault="00304A21" w:rsidP="00304A21">
      <w:pPr>
        <w:spacing w:after="0" w:line="240" w:lineRule="auto"/>
        <w:contextualSpacing/>
        <w:jc w:val="both"/>
        <w:rPr>
          <w:rFonts w:ascii="Times New Roman" w:eastAsia="Times New Roman" w:hAnsi="Times New Roman" w:cs="Times New Roman"/>
          <w:sz w:val="24"/>
          <w:szCs w:val="24"/>
          <w:lang w:eastAsia="sk-SK"/>
        </w:rPr>
      </w:pPr>
    </w:p>
    <w:p w14:paraId="09969FDF" w14:textId="77777777" w:rsidR="00304A21" w:rsidRPr="0054767B" w:rsidRDefault="00304A21" w:rsidP="00304A21">
      <w:pPr>
        <w:spacing w:after="0" w:line="240" w:lineRule="auto"/>
        <w:contextualSpacing/>
        <w:jc w:val="both"/>
        <w:rPr>
          <w:rFonts w:ascii="Times New Roman" w:eastAsia="Times New Roman" w:hAnsi="Times New Roman" w:cs="Times New Roman"/>
          <w:b/>
          <w:sz w:val="24"/>
          <w:szCs w:val="24"/>
          <w:lang w:eastAsia="sk-SK"/>
        </w:rPr>
      </w:pPr>
      <w:r w:rsidRPr="0054767B">
        <w:rPr>
          <w:rFonts w:ascii="Times New Roman" w:eastAsia="Times New Roman" w:hAnsi="Times New Roman" w:cs="Times New Roman"/>
          <w:b/>
          <w:sz w:val="24"/>
          <w:szCs w:val="24"/>
          <w:lang w:eastAsia="sk-SK"/>
        </w:rPr>
        <w:t>K bodu 129 (§ 92 ods. 8)</w:t>
      </w:r>
    </w:p>
    <w:p w14:paraId="727FDC17" w14:textId="77777777" w:rsidR="00304A21" w:rsidRPr="00BF5F5E"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54767B">
        <w:rPr>
          <w:rFonts w:ascii="Times New Roman" w:eastAsia="Times New Roman" w:hAnsi="Times New Roman" w:cs="Times New Roman"/>
          <w:sz w:val="24"/>
          <w:szCs w:val="24"/>
          <w:lang w:eastAsia="sk-SK"/>
        </w:rPr>
        <w:t>Legislatívno-technická úprava spočívajúca v zmene označenia odkazu.</w:t>
      </w:r>
    </w:p>
    <w:p w14:paraId="2E2B5365" w14:textId="77777777" w:rsidR="00304A21" w:rsidRPr="00BF5F5E" w:rsidRDefault="00304A21" w:rsidP="00304A21">
      <w:pPr>
        <w:spacing w:after="0" w:line="240" w:lineRule="auto"/>
        <w:contextualSpacing/>
        <w:jc w:val="both"/>
        <w:rPr>
          <w:rFonts w:ascii="Times New Roman" w:eastAsia="Times New Roman" w:hAnsi="Times New Roman" w:cs="Times New Roman"/>
          <w:sz w:val="24"/>
          <w:szCs w:val="24"/>
          <w:lang w:eastAsia="sk-SK"/>
        </w:rPr>
      </w:pPr>
    </w:p>
    <w:p w14:paraId="4F2B190A" w14:textId="77777777" w:rsidR="00304A21" w:rsidRPr="00752561"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752561">
        <w:rPr>
          <w:rFonts w:ascii="Times New Roman" w:eastAsia="Times New Roman" w:hAnsi="Times New Roman" w:cs="Times New Roman"/>
          <w:b/>
          <w:bCs/>
          <w:sz w:val="24"/>
          <w:szCs w:val="24"/>
          <w:lang w:eastAsia="sk-SK"/>
        </w:rPr>
        <w:t>K bodu 130 [§ 92 ods. 8 písm. c)]</w:t>
      </w:r>
    </w:p>
    <w:p w14:paraId="436C7C2F" w14:textId="77777777" w:rsidR="00304A21" w:rsidRPr="00752561" w:rsidRDefault="00304A21" w:rsidP="00304A21">
      <w:pPr>
        <w:spacing w:after="0" w:line="240" w:lineRule="auto"/>
        <w:ind w:firstLine="426"/>
        <w:jc w:val="both"/>
        <w:rPr>
          <w:rFonts w:ascii="Times New Roman" w:eastAsia="Times New Roman" w:hAnsi="Times New Roman" w:cs="Times New Roman"/>
          <w:bCs/>
          <w:sz w:val="24"/>
          <w:szCs w:val="24"/>
          <w:lang w:eastAsia="sk-SK"/>
        </w:rPr>
      </w:pPr>
      <w:r w:rsidRPr="00752561">
        <w:rPr>
          <w:rFonts w:ascii="Times New Roman" w:eastAsia="Times New Roman" w:hAnsi="Times New Roman" w:cs="Times New Roman"/>
          <w:bCs/>
          <w:sz w:val="24"/>
          <w:szCs w:val="24"/>
          <w:lang w:eastAsia="sk-SK"/>
        </w:rPr>
        <w:t>Dopĺňa sa povinnosť podrobiť sa rehabilitačnému programu pre vodiča ako podmienky pre</w:t>
      </w:r>
      <w:r>
        <w:rPr>
          <w:rFonts w:ascii="Times New Roman" w:eastAsia="Times New Roman" w:hAnsi="Times New Roman" w:cs="Times New Roman"/>
          <w:bCs/>
          <w:sz w:val="24"/>
          <w:szCs w:val="24"/>
          <w:lang w:eastAsia="sk-SK"/>
        </w:rPr>
        <w:t xml:space="preserve"> </w:t>
      </w:r>
      <w:r w:rsidRPr="001C57FF">
        <w:rPr>
          <w:rFonts w:ascii="Times New Roman" w:eastAsia="Times New Roman" w:hAnsi="Times New Roman" w:cs="Times New Roman"/>
          <w:sz w:val="24"/>
          <w:szCs w:val="24"/>
          <w:lang w:eastAsia="sk-SK"/>
        </w:rPr>
        <w:t>vrátenie</w:t>
      </w:r>
      <w:r>
        <w:rPr>
          <w:rFonts w:ascii="Times New Roman" w:eastAsia="Times New Roman" w:hAnsi="Times New Roman" w:cs="Times New Roman"/>
          <w:bCs/>
          <w:sz w:val="24"/>
          <w:szCs w:val="24"/>
          <w:lang w:eastAsia="sk-SK"/>
        </w:rPr>
        <w:t xml:space="preserve"> odobratého vodičského oprávnenia. Tomuto opatreniu je v súčasnosti povinný podrobiť sa mladý vodič podľa § 91a v konaní, ktoré odobratiu vodičského oprávnenia </w:t>
      </w:r>
      <w:r w:rsidRPr="00752561">
        <w:rPr>
          <w:rFonts w:ascii="Times New Roman" w:eastAsia="Times New Roman" w:hAnsi="Times New Roman" w:cs="Times New Roman"/>
          <w:bCs/>
          <w:sz w:val="24"/>
          <w:szCs w:val="24"/>
          <w:lang w:eastAsia="sk-SK"/>
        </w:rPr>
        <w:t xml:space="preserve">predchádzalo. </w:t>
      </w:r>
    </w:p>
    <w:p w14:paraId="33E4F1F7" w14:textId="77777777" w:rsidR="00304A21" w:rsidRPr="00752561" w:rsidRDefault="00304A21" w:rsidP="00304A21">
      <w:pPr>
        <w:spacing w:after="0" w:line="240" w:lineRule="auto"/>
        <w:contextualSpacing/>
        <w:jc w:val="both"/>
        <w:rPr>
          <w:rFonts w:ascii="Times New Roman" w:eastAsia="Times New Roman" w:hAnsi="Times New Roman" w:cs="Times New Roman"/>
          <w:bCs/>
          <w:sz w:val="24"/>
          <w:szCs w:val="24"/>
          <w:lang w:eastAsia="sk-SK"/>
        </w:rPr>
      </w:pPr>
    </w:p>
    <w:p w14:paraId="712350DE" w14:textId="77777777" w:rsidR="00304A21" w:rsidRPr="00752561"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752561">
        <w:rPr>
          <w:rFonts w:ascii="Times New Roman" w:eastAsia="Times New Roman" w:hAnsi="Times New Roman" w:cs="Times New Roman"/>
          <w:b/>
          <w:bCs/>
          <w:sz w:val="24"/>
          <w:szCs w:val="24"/>
          <w:lang w:eastAsia="sk-SK"/>
        </w:rPr>
        <w:t>K bodom 132, 186, 191 [§ 92 ods. 9 a 10, § 141 ods. 5 písm. c), § 141 ods. 6 písm. l)]</w:t>
      </w:r>
    </w:p>
    <w:p w14:paraId="72E24111"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752561">
        <w:rPr>
          <w:rFonts w:ascii="Times New Roman" w:eastAsia="Times New Roman" w:hAnsi="Times New Roman" w:cs="Times New Roman"/>
          <w:sz w:val="24"/>
          <w:szCs w:val="24"/>
        </w:rPr>
        <w:t xml:space="preserve">Navrhovanými zmenami sa upravujú situácie, ak po odobratí vodičského oprávnenia vzniknú opätovne ďalšie dôvody na odobratie vodičského oprávnenia, ale toto </w:t>
      </w:r>
      <w:r w:rsidRPr="00752561">
        <w:rPr>
          <w:rFonts w:ascii="Times New Roman" w:eastAsia="Times New Roman" w:hAnsi="Times New Roman" w:cs="Times New Roman"/>
          <w:sz w:val="24"/>
          <w:szCs w:val="24"/>
          <w:lang w:eastAsia="sk-SK"/>
        </w:rPr>
        <w:t>je stále v stave odobraté – ešte vrátené nebolo. Keďže nie je v súlade s logickým výkladom právnych noriem</w:t>
      </w:r>
      <w:r w:rsidRPr="004C6ABA">
        <w:rPr>
          <w:rFonts w:ascii="Times New Roman" w:eastAsia="Times New Roman" w:hAnsi="Times New Roman" w:cs="Times New Roman"/>
          <w:sz w:val="24"/>
          <w:szCs w:val="24"/>
          <w:lang w:eastAsia="sk-SK"/>
        </w:rPr>
        <w:t xml:space="preserve"> odob</w:t>
      </w:r>
      <w:r>
        <w:rPr>
          <w:rFonts w:ascii="Times New Roman" w:eastAsia="Times New Roman" w:hAnsi="Times New Roman" w:cs="Times New Roman"/>
          <w:sz w:val="24"/>
          <w:szCs w:val="24"/>
          <w:lang w:eastAsia="sk-SK"/>
        </w:rPr>
        <w:t>e</w:t>
      </w:r>
      <w:r w:rsidRPr="004C6ABA">
        <w:rPr>
          <w:rFonts w:ascii="Times New Roman" w:eastAsia="Times New Roman" w:hAnsi="Times New Roman" w:cs="Times New Roman"/>
          <w:sz w:val="24"/>
          <w:szCs w:val="24"/>
          <w:lang w:eastAsia="sk-SK"/>
        </w:rPr>
        <w:t xml:space="preserve">rať už odobraté vodičské oprávnenie (tento zákaz sa </w:t>
      </w:r>
      <w:r>
        <w:rPr>
          <w:rFonts w:ascii="Times New Roman" w:eastAsia="Times New Roman" w:hAnsi="Times New Roman" w:cs="Times New Roman"/>
          <w:sz w:val="24"/>
          <w:szCs w:val="24"/>
          <w:lang w:eastAsia="sk-SK"/>
        </w:rPr>
        <w:t>preto u</w:t>
      </w:r>
      <w:r w:rsidRPr="004C6ABA">
        <w:rPr>
          <w:rFonts w:ascii="Times New Roman" w:eastAsia="Times New Roman" w:hAnsi="Times New Roman" w:cs="Times New Roman"/>
          <w:sz w:val="24"/>
          <w:szCs w:val="24"/>
          <w:lang w:eastAsia="sk-SK"/>
        </w:rPr>
        <w:t>stanovuje aj explicitne,</w:t>
      </w:r>
      <w:r>
        <w:rPr>
          <w:rFonts w:ascii="Times New Roman" w:eastAsia="Times New Roman" w:hAnsi="Times New Roman" w:cs="Times New Roman"/>
          <w:sz w:val="24"/>
          <w:szCs w:val="24"/>
          <w:lang w:eastAsia="sk-SK"/>
        </w:rPr>
        <w:t xml:space="preserve"> aby </w:t>
      </w:r>
      <w:r>
        <w:rPr>
          <w:rFonts w:ascii="Times New Roman" w:eastAsia="Times New Roman" w:hAnsi="Times New Roman" w:cs="Times New Roman"/>
          <w:sz w:val="24"/>
          <w:szCs w:val="24"/>
          <w:lang w:eastAsia="sk-SK"/>
        </w:rPr>
        <w:lastRenderedPageBreak/>
        <w:t xml:space="preserve">nebol založený </w:t>
      </w:r>
      <w:r w:rsidRPr="004C6ABA">
        <w:rPr>
          <w:rFonts w:ascii="Times New Roman" w:eastAsia="Times New Roman" w:hAnsi="Times New Roman" w:cs="Times New Roman"/>
          <w:sz w:val="24"/>
          <w:szCs w:val="24"/>
          <w:lang w:eastAsia="sk-SK"/>
        </w:rPr>
        <w:t>len výkladom) a</w:t>
      </w:r>
      <w:r>
        <w:rPr>
          <w:rFonts w:ascii="Times New Roman" w:eastAsia="Times New Roman" w:hAnsi="Times New Roman" w:cs="Times New Roman"/>
          <w:sz w:val="24"/>
          <w:szCs w:val="24"/>
          <w:lang w:eastAsia="sk-SK"/>
        </w:rPr>
        <w:t xml:space="preserve"> aby </w:t>
      </w:r>
      <w:r w:rsidRPr="004C6ABA">
        <w:rPr>
          <w:rFonts w:ascii="Times New Roman" w:eastAsia="Times New Roman" w:hAnsi="Times New Roman" w:cs="Times New Roman"/>
          <w:sz w:val="24"/>
          <w:szCs w:val="24"/>
          <w:lang w:eastAsia="sk-SK"/>
        </w:rPr>
        <w:t xml:space="preserve">z neskôr zistených alebo nadobudnutých dôvodov </w:t>
      </w:r>
      <w:r>
        <w:rPr>
          <w:rFonts w:ascii="Times New Roman" w:eastAsia="Times New Roman" w:hAnsi="Times New Roman" w:cs="Times New Roman"/>
          <w:sz w:val="24"/>
          <w:szCs w:val="24"/>
          <w:lang w:eastAsia="sk-SK"/>
        </w:rPr>
        <w:t xml:space="preserve">na </w:t>
      </w:r>
      <w:r w:rsidRPr="004C6ABA">
        <w:rPr>
          <w:rFonts w:ascii="Times New Roman" w:eastAsia="Times New Roman" w:hAnsi="Times New Roman" w:cs="Times New Roman"/>
          <w:sz w:val="24"/>
          <w:szCs w:val="24"/>
          <w:lang w:eastAsia="sk-SK"/>
        </w:rPr>
        <w:t>odobrati</w:t>
      </w:r>
      <w:r>
        <w:rPr>
          <w:rFonts w:ascii="Times New Roman" w:eastAsia="Times New Roman" w:hAnsi="Times New Roman" w:cs="Times New Roman"/>
          <w:sz w:val="24"/>
          <w:szCs w:val="24"/>
          <w:lang w:eastAsia="sk-SK"/>
        </w:rPr>
        <w:t>e</w:t>
      </w:r>
      <w:r w:rsidRPr="004C6ABA">
        <w:rPr>
          <w:rFonts w:ascii="Times New Roman" w:eastAsia="Times New Roman" w:hAnsi="Times New Roman" w:cs="Times New Roman"/>
          <w:sz w:val="24"/>
          <w:szCs w:val="24"/>
          <w:lang w:eastAsia="sk-SK"/>
        </w:rPr>
        <w:t xml:space="preserve"> vodičského oprávnenia mal držiteľ odobratého vodičského oprávnenia povinnosť podrobiť sa viacerým povinnostiam </w:t>
      </w:r>
      <w:r>
        <w:rPr>
          <w:rFonts w:ascii="Times New Roman" w:eastAsia="Times New Roman" w:hAnsi="Times New Roman" w:cs="Times New Roman"/>
          <w:sz w:val="24"/>
          <w:szCs w:val="24"/>
          <w:lang w:eastAsia="sk-SK"/>
        </w:rPr>
        <w:t>na</w:t>
      </w:r>
      <w:r w:rsidRPr="004C6ABA">
        <w:rPr>
          <w:rFonts w:ascii="Times New Roman" w:eastAsia="Times New Roman" w:hAnsi="Times New Roman" w:cs="Times New Roman"/>
          <w:sz w:val="24"/>
          <w:szCs w:val="24"/>
          <w:lang w:eastAsia="sk-SK"/>
        </w:rPr>
        <w:t xml:space="preserve"> účely vrátenia vodičského oprávnenia, je potrebné zadefinovať princíp akéhosi spočítania podmienok pre vrátenie vodičského oprávnenia pred jeho reálnym vrátením. </w:t>
      </w:r>
    </w:p>
    <w:p w14:paraId="6CE72315" w14:textId="77777777" w:rsidR="00304A21" w:rsidRDefault="00304A21" w:rsidP="00304A21">
      <w:pPr>
        <w:spacing w:after="0" w:line="240" w:lineRule="auto"/>
        <w:ind w:firstLine="426"/>
        <w:jc w:val="both"/>
        <w:rPr>
          <w:rFonts w:ascii="Times New Roman" w:eastAsia="Times New Roman" w:hAnsi="Times New Roman" w:cs="Times New Roman"/>
          <w:sz w:val="24"/>
          <w:szCs w:val="24"/>
        </w:rPr>
      </w:pPr>
      <w:r w:rsidRPr="004C6ABA">
        <w:rPr>
          <w:rFonts w:ascii="Times New Roman" w:eastAsia="Times New Roman" w:hAnsi="Times New Roman" w:cs="Times New Roman"/>
          <w:sz w:val="24"/>
          <w:szCs w:val="24"/>
          <w:lang w:eastAsia="sk-SK"/>
        </w:rPr>
        <w:t xml:space="preserve">Praktickým riešením </w:t>
      </w:r>
      <w:r>
        <w:rPr>
          <w:rFonts w:ascii="Times New Roman" w:eastAsia="Times New Roman" w:hAnsi="Times New Roman" w:cs="Times New Roman"/>
          <w:sz w:val="24"/>
          <w:szCs w:val="24"/>
          <w:lang w:eastAsia="sk-SK"/>
        </w:rPr>
        <w:t>teda</w:t>
      </w:r>
      <w:r w:rsidRPr="004C6ABA">
        <w:rPr>
          <w:rFonts w:ascii="Times New Roman" w:eastAsia="Times New Roman" w:hAnsi="Times New Roman" w:cs="Times New Roman"/>
          <w:sz w:val="24"/>
          <w:szCs w:val="24"/>
          <w:lang w:eastAsia="sk-SK"/>
        </w:rPr>
        <w:t xml:space="preserve"> bude</w:t>
      </w:r>
      <w:r>
        <w:rPr>
          <w:rFonts w:ascii="Times New Roman" w:eastAsia="Times New Roman" w:hAnsi="Times New Roman" w:cs="Times New Roman"/>
          <w:sz w:val="24"/>
          <w:szCs w:val="24"/>
          <w:lang w:eastAsia="sk-SK"/>
        </w:rPr>
        <w:t>,</w:t>
      </w:r>
      <w:r w:rsidRPr="004C6AB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že</w:t>
      </w:r>
      <w:r w:rsidRPr="004C6ABA">
        <w:rPr>
          <w:rFonts w:ascii="Times New Roman" w:eastAsia="Times New Roman" w:hAnsi="Times New Roman" w:cs="Times New Roman"/>
          <w:sz w:val="24"/>
          <w:szCs w:val="24"/>
          <w:lang w:eastAsia="sk-SK"/>
        </w:rPr>
        <w:t xml:space="preserve"> orgán Policajného zboru </w:t>
      </w:r>
      <w:r>
        <w:rPr>
          <w:rFonts w:ascii="Times New Roman" w:eastAsia="Times New Roman" w:hAnsi="Times New Roman" w:cs="Times New Roman"/>
          <w:sz w:val="24"/>
          <w:szCs w:val="24"/>
          <w:lang w:eastAsia="sk-SK"/>
        </w:rPr>
        <w:t>vydá rozhodnutie</w:t>
      </w:r>
      <w:r w:rsidRPr="004C6A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doplnení nového, ďalšieho dôvodu odobratia </w:t>
      </w:r>
      <w:r w:rsidRPr="004C6ABA">
        <w:rPr>
          <w:rFonts w:ascii="Times New Roman" w:eastAsia="Times New Roman" w:hAnsi="Times New Roman" w:cs="Times New Roman"/>
          <w:sz w:val="24"/>
          <w:szCs w:val="24"/>
        </w:rPr>
        <w:t>a</w:t>
      </w:r>
      <w:r>
        <w:rPr>
          <w:rFonts w:ascii="Times New Roman" w:eastAsia="Times New Roman" w:hAnsi="Times New Roman" w:cs="Times New Roman"/>
          <w:sz w:val="24"/>
          <w:szCs w:val="24"/>
        </w:rPr>
        <w:t> súčasne uvedie</w:t>
      </w:r>
      <w:r w:rsidRPr="004C6ABA">
        <w:rPr>
          <w:rFonts w:ascii="Times New Roman" w:eastAsia="Times New Roman" w:hAnsi="Times New Roman" w:cs="Times New Roman"/>
          <w:sz w:val="24"/>
          <w:szCs w:val="24"/>
        </w:rPr>
        <w:t xml:space="preserve"> všetky podmienky vrátenia oprávnenia</w:t>
      </w:r>
      <w:r>
        <w:rPr>
          <w:rFonts w:ascii="Times New Roman" w:eastAsia="Times New Roman" w:hAnsi="Times New Roman" w:cs="Times New Roman"/>
          <w:sz w:val="24"/>
          <w:szCs w:val="24"/>
        </w:rPr>
        <w:t xml:space="preserve"> aj</w:t>
      </w:r>
      <w:r w:rsidRPr="004C6ABA">
        <w:rPr>
          <w:rFonts w:ascii="Times New Roman" w:eastAsia="Times New Roman" w:hAnsi="Times New Roman" w:cs="Times New Roman"/>
          <w:sz w:val="24"/>
          <w:szCs w:val="24"/>
        </w:rPr>
        <w:t xml:space="preserve"> z pôvodného rozhodnutia o odobratí vodičského oprávnenia spolu s novými </w:t>
      </w:r>
      <w:r>
        <w:rPr>
          <w:rFonts w:ascii="Times New Roman" w:eastAsia="Times New Roman" w:hAnsi="Times New Roman" w:cs="Times New Roman"/>
          <w:sz w:val="24"/>
          <w:szCs w:val="24"/>
        </w:rPr>
        <w:t>podmienkami</w:t>
      </w:r>
      <w:r w:rsidRPr="004C6A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Rozhodnutie</w:t>
      </w:r>
      <w:r w:rsidRPr="004C6ABA">
        <w:rPr>
          <w:rFonts w:ascii="Times New Roman" w:eastAsia="Times New Roman" w:hAnsi="Times New Roman" w:cs="Times New Roman"/>
          <w:sz w:val="24"/>
          <w:szCs w:val="24"/>
        </w:rPr>
        <w:t xml:space="preserve"> sa vydáva bez začatia konania (keďže sa len deklaruje neustála platnosť rozhodnutia o odobratí vodičského oprávnenia); zaručí sa tak efektívnosť, rýchlosť a hospodárnosť vrátenia vodičského oprávnenia. Proti rozhodnutiu </w:t>
      </w:r>
      <w:r>
        <w:rPr>
          <w:rFonts w:ascii="Times New Roman" w:eastAsia="Times New Roman" w:hAnsi="Times New Roman" w:cs="Times New Roman"/>
          <w:sz w:val="24"/>
          <w:szCs w:val="24"/>
        </w:rPr>
        <w:t>bude</w:t>
      </w:r>
      <w:r w:rsidRPr="004C6ABA">
        <w:rPr>
          <w:rFonts w:ascii="Times New Roman" w:eastAsia="Times New Roman" w:hAnsi="Times New Roman" w:cs="Times New Roman"/>
          <w:sz w:val="24"/>
          <w:szCs w:val="24"/>
        </w:rPr>
        <w:t xml:space="preserve"> možné podať odvolanie, ktorého odkladný účinok nemá žiadny vplyv, keďže ide len o potvrdenie nevrátenia vodičského oprávnenia a napočítanie ďalších povinností, ktorých splnenie je držiteľ odobratého vodičského oprávnenia povinný preukázať</w:t>
      </w:r>
      <w:r>
        <w:rPr>
          <w:rFonts w:ascii="Times New Roman" w:eastAsia="Times New Roman" w:hAnsi="Times New Roman" w:cs="Times New Roman"/>
          <w:sz w:val="24"/>
          <w:szCs w:val="24"/>
        </w:rPr>
        <w:t xml:space="preserve">. </w:t>
      </w:r>
      <w:r w:rsidRPr="0028764B">
        <w:rPr>
          <w:rFonts w:ascii="Times New Roman" w:eastAsia="Times New Roman" w:hAnsi="Times New Roman" w:cs="Times New Roman"/>
          <w:sz w:val="24"/>
          <w:szCs w:val="24"/>
        </w:rPr>
        <w:t xml:space="preserve">Podľa </w:t>
      </w:r>
      <w:r>
        <w:rPr>
          <w:rFonts w:ascii="Times New Roman" w:eastAsia="Times New Roman" w:hAnsi="Times New Roman" w:cs="Times New Roman"/>
          <w:sz w:val="24"/>
          <w:szCs w:val="24"/>
        </w:rPr>
        <w:t xml:space="preserve">navrhovaného </w:t>
      </w:r>
      <w:r w:rsidRPr="0028764B">
        <w:rPr>
          <w:rFonts w:ascii="Times New Roman" w:eastAsia="Times New Roman" w:hAnsi="Times New Roman" w:cs="Times New Roman"/>
          <w:sz w:val="24"/>
          <w:szCs w:val="24"/>
        </w:rPr>
        <w:t xml:space="preserve">§ 141 ods. 5 písm. c) odvolanie proti rozhodnutiu o odobratí vodičského oprávnenia nemá odkladný účinok. </w:t>
      </w:r>
    </w:p>
    <w:p w14:paraId="7A39CAD8" w14:textId="77777777" w:rsidR="00304A21" w:rsidRDefault="00304A21" w:rsidP="00304A21">
      <w:pPr>
        <w:spacing w:after="0" w:line="240" w:lineRule="auto"/>
        <w:ind w:firstLine="426"/>
        <w:jc w:val="both"/>
        <w:rPr>
          <w:rFonts w:ascii="Times New Roman" w:eastAsia="Times New Roman" w:hAnsi="Times New Roman" w:cs="Times New Roman"/>
          <w:sz w:val="24"/>
          <w:szCs w:val="24"/>
        </w:rPr>
      </w:pPr>
      <w:r w:rsidRPr="0028764B">
        <w:rPr>
          <w:rFonts w:ascii="Times New Roman" w:eastAsia="Times New Roman" w:hAnsi="Times New Roman" w:cs="Times New Roman"/>
          <w:sz w:val="24"/>
          <w:szCs w:val="24"/>
        </w:rPr>
        <w:t>Pôvodné rozhodnutie o odobratí vodičského oprávnenia sa nemôže zrušiť</w:t>
      </w:r>
      <w:r>
        <w:rPr>
          <w:rFonts w:ascii="Times New Roman" w:eastAsia="Times New Roman" w:hAnsi="Times New Roman" w:cs="Times New Roman"/>
          <w:sz w:val="24"/>
          <w:szCs w:val="24"/>
        </w:rPr>
        <w:t>, keďže z neho vyplýva pôvodné rozhodnutie vo veci – odobratie vodičského oprávnenia a toto rozhodnutie o doplnení ďalšieho alebo ďalších dôvodov odobratia vodičského oprávnenia len rozširuje pôvodný dôvod stále prebiehajúceho stavu odobratia oprávnenia.</w:t>
      </w:r>
      <w:r w:rsidRPr="004C6ABA">
        <w:rPr>
          <w:rFonts w:ascii="Times New Roman" w:eastAsia="Times New Roman" w:hAnsi="Times New Roman" w:cs="Times New Roman"/>
          <w:sz w:val="24"/>
          <w:szCs w:val="24"/>
        </w:rPr>
        <w:t xml:space="preserve"> Ak vznikne ďalší dôvod inak na odobratie vodičského oprávnenia v čase odobratého vodičsk</w:t>
      </w:r>
      <w:r>
        <w:rPr>
          <w:rFonts w:ascii="Times New Roman" w:eastAsia="Times New Roman" w:hAnsi="Times New Roman" w:cs="Times New Roman"/>
          <w:sz w:val="24"/>
          <w:szCs w:val="24"/>
        </w:rPr>
        <w:t xml:space="preserve">ého oprávnenia, ktorý je totožný s pôvodným rozhodnutím o odobratí (resp. s pôvodným a doplneným rozhodnutím), nevzniká tak ani nová </w:t>
      </w:r>
      <w:r w:rsidRPr="004C6ABA">
        <w:rPr>
          <w:rFonts w:ascii="Times New Roman" w:eastAsia="Times New Roman" w:hAnsi="Times New Roman" w:cs="Times New Roman"/>
          <w:sz w:val="24"/>
          <w:szCs w:val="24"/>
        </w:rPr>
        <w:t>povinnosť splniť ďalšie opatrenia, orgán Policajného zboru nerozhodne ani o odobratí vodičského oprávnenia</w:t>
      </w:r>
      <w:r>
        <w:rPr>
          <w:rFonts w:ascii="Times New Roman" w:eastAsia="Times New Roman" w:hAnsi="Times New Roman" w:cs="Times New Roman"/>
          <w:sz w:val="24"/>
          <w:szCs w:val="24"/>
        </w:rPr>
        <w:t xml:space="preserve"> ani o doplnení dôvodu odobratia oprávnenia</w:t>
      </w:r>
      <w:r w:rsidRPr="004C6ABA">
        <w:rPr>
          <w:rFonts w:ascii="Times New Roman" w:eastAsia="Times New Roman" w:hAnsi="Times New Roman" w:cs="Times New Roman"/>
          <w:sz w:val="24"/>
          <w:szCs w:val="24"/>
        </w:rPr>
        <w:t>, keďže neexis</w:t>
      </w:r>
      <w:r>
        <w:rPr>
          <w:rFonts w:ascii="Times New Roman" w:eastAsia="Times New Roman" w:hAnsi="Times New Roman" w:cs="Times New Roman"/>
          <w:sz w:val="24"/>
          <w:szCs w:val="24"/>
        </w:rPr>
        <w:t>tuje povinnosť, ktorú započítať. V</w:t>
      </w:r>
      <w:r w:rsidRPr="004C6ABA">
        <w:rPr>
          <w:rFonts w:ascii="Times New Roman" w:eastAsia="Times New Roman" w:hAnsi="Times New Roman" w:cs="Times New Roman"/>
          <w:sz w:val="24"/>
          <w:szCs w:val="24"/>
        </w:rPr>
        <w:t> takom prípade len neformálnym záznamom do spisu uvedie skutočnosti, pre ktoré sa nerozhodovalo</w:t>
      </w:r>
      <w:r>
        <w:rPr>
          <w:rFonts w:ascii="Times New Roman" w:eastAsia="Times New Roman" w:hAnsi="Times New Roman" w:cs="Times New Roman"/>
          <w:sz w:val="24"/>
          <w:szCs w:val="24"/>
        </w:rPr>
        <w:t xml:space="preserve">, t. j. § 92 ods. 9 prvá veta s poukazom na § 141 ods. 6 písm. l). </w:t>
      </w:r>
    </w:p>
    <w:p w14:paraId="1627C82B"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sidRPr="00A65AFC">
        <w:rPr>
          <w:rFonts w:ascii="Times New Roman" w:eastAsia="Times New Roman" w:hAnsi="Times New Roman" w:cs="Times New Roman"/>
          <w:sz w:val="24"/>
          <w:szCs w:val="24"/>
        </w:rPr>
        <w:t>Vodičské oprávnenie sa neodoberie tomu, kto v čase rozhodovania o odobratí vodičského oprávnenia má vodičské oprávnenie odobraté</w:t>
      </w:r>
      <w:r>
        <w:rPr>
          <w:rFonts w:ascii="Times New Roman" w:eastAsia="Times New Roman" w:hAnsi="Times New Roman" w:cs="Times New Roman"/>
          <w:sz w:val="24"/>
          <w:szCs w:val="24"/>
        </w:rPr>
        <w:t>;</w:t>
      </w:r>
      <w:r w:rsidRPr="00A65A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správny poriadok sa nepoužije na určenie podmienok podľa § 92 ods. 9, ak sa nezmenili dôvody odobratia vodičského oprávnenia. O tomto úkone sa účastník konania neupovedomuje</w:t>
      </w:r>
      <w:r w:rsidRPr="004C6ABA">
        <w:rPr>
          <w:rFonts w:ascii="Times New Roman" w:eastAsia="Times New Roman" w:hAnsi="Times New Roman" w:cs="Times New Roman"/>
          <w:sz w:val="24"/>
          <w:szCs w:val="24"/>
        </w:rPr>
        <w:t xml:space="preserve">. </w:t>
      </w:r>
    </w:p>
    <w:p w14:paraId="0F36CB4D" w14:textId="77777777" w:rsidR="00304A21" w:rsidRPr="004C6ABA"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44220CDC" w14:textId="77777777" w:rsidR="00304A21" w:rsidRPr="0017364E"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17364E">
        <w:rPr>
          <w:rFonts w:ascii="Times New Roman" w:eastAsia="Times New Roman" w:hAnsi="Times New Roman" w:cs="Times New Roman"/>
          <w:b/>
          <w:bCs/>
          <w:sz w:val="24"/>
          <w:szCs w:val="24"/>
          <w:lang w:eastAsia="sk-SK"/>
        </w:rPr>
        <w:t>K bodu 133 [§ 95 ods. 2 písm. c)]</w:t>
      </w:r>
    </w:p>
    <w:p w14:paraId="69541D20" w14:textId="77777777" w:rsidR="00304A21" w:rsidRPr="002058F3"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17364E">
        <w:rPr>
          <w:rFonts w:ascii="Times New Roman" w:eastAsia="Times New Roman" w:hAnsi="Times New Roman" w:cs="Times New Roman"/>
          <w:sz w:val="24"/>
          <w:szCs w:val="24"/>
          <w:lang w:eastAsia="sk-SK"/>
        </w:rPr>
        <w:t>Dopĺňa sa podmienka pobytu na vydanie vodičského preukazu, čo je potrebné najmä pri</w:t>
      </w:r>
      <w:r w:rsidRPr="00CE1DD8">
        <w:rPr>
          <w:rFonts w:ascii="Times New Roman" w:eastAsia="Times New Roman" w:hAnsi="Times New Roman" w:cs="Times New Roman"/>
          <w:sz w:val="24"/>
          <w:szCs w:val="24"/>
          <w:lang w:eastAsia="sk-SK"/>
        </w:rPr>
        <w:t xml:space="preserve"> získan</w:t>
      </w:r>
      <w:r>
        <w:rPr>
          <w:rFonts w:ascii="Times New Roman" w:eastAsia="Times New Roman" w:hAnsi="Times New Roman" w:cs="Times New Roman"/>
          <w:sz w:val="24"/>
          <w:szCs w:val="24"/>
          <w:lang w:eastAsia="sk-SK"/>
        </w:rPr>
        <w:t>í</w:t>
      </w:r>
      <w:r w:rsidRPr="00CE1DD8">
        <w:rPr>
          <w:rFonts w:ascii="Times New Roman" w:eastAsia="Times New Roman" w:hAnsi="Times New Roman" w:cs="Times New Roman"/>
          <w:sz w:val="24"/>
          <w:szCs w:val="24"/>
          <w:lang w:eastAsia="sk-SK"/>
        </w:rPr>
        <w:t xml:space="preserve"> ďalšieho vodičského </w:t>
      </w:r>
      <w:r w:rsidRPr="00CE1DD8">
        <w:rPr>
          <w:rFonts w:ascii="Times New Roman" w:eastAsia="Times New Roman" w:hAnsi="Times New Roman" w:cs="Times New Roman"/>
          <w:sz w:val="24"/>
          <w:szCs w:val="24"/>
        </w:rPr>
        <w:t>oprávnenia</w:t>
      </w:r>
      <w:r w:rsidRPr="00CE1DD8">
        <w:rPr>
          <w:rFonts w:ascii="Times New Roman" w:eastAsia="Times New Roman" w:hAnsi="Times New Roman" w:cs="Times New Roman"/>
          <w:sz w:val="24"/>
          <w:szCs w:val="24"/>
          <w:lang w:eastAsia="sk-SK"/>
        </w:rPr>
        <w:t xml:space="preserve"> skupiny C a D v nadväznosti na získanie osvedčenia o </w:t>
      </w:r>
      <w:r w:rsidRPr="002058F3">
        <w:rPr>
          <w:rFonts w:ascii="Times New Roman" w:eastAsia="Times New Roman" w:hAnsi="Times New Roman" w:cs="Times New Roman"/>
          <w:sz w:val="24"/>
          <w:szCs w:val="24"/>
          <w:lang w:eastAsia="sk-SK"/>
        </w:rPr>
        <w:t>základnej kvalifikácii vodiča.</w:t>
      </w:r>
    </w:p>
    <w:p w14:paraId="5AEE4039" w14:textId="77777777" w:rsidR="00304A21"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01229E42" w14:textId="77777777" w:rsidR="00304A21" w:rsidRPr="002058F3"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2058F3">
        <w:rPr>
          <w:rFonts w:ascii="Times New Roman" w:eastAsia="Times New Roman" w:hAnsi="Times New Roman" w:cs="Times New Roman"/>
          <w:b/>
          <w:bCs/>
          <w:sz w:val="24"/>
          <w:szCs w:val="24"/>
          <w:lang w:eastAsia="sk-SK"/>
        </w:rPr>
        <w:t>K bodu 13</w:t>
      </w:r>
      <w:r>
        <w:rPr>
          <w:rFonts w:ascii="Times New Roman" w:eastAsia="Times New Roman" w:hAnsi="Times New Roman" w:cs="Times New Roman"/>
          <w:b/>
          <w:bCs/>
          <w:sz w:val="24"/>
          <w:szCs w:val="24"/>
          <w:lang w:eastAsia="sk-SK"/>
        </w:rPr>
        <w:t>4</w:t>
      </w:r>
      <w:r w:rsidRPr="002058F3">
        <w:rPr>
          <w:rFonts w:ascii="Times New Roman" w:eastAsia="Times New Roman" w:hAnsi="Times New Roman" w:cs="Times New Roman"/>
          <w:b/>
          <w:bCs/>
          <w:sz w:val="24"/>
          <w:szCs w:val="24"/>
          <w:lang w:eastAsia="sk-SK"/>
        </w:rPr>
        <w:t xml:space="preserve"> (§ 96 ods. 8, § 97 ods. 9)</w:t>
      </w:r>
    </w:p>
    <w:p w14:paraId="281DEB65" w14:textId="77777777" w:rsidR="00304A21"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2058F3">
        <w:rPr>
          <w:rFonts w:ascii="Times New Roman" w:eastAsia="Times New Roman" w:hAnsi="Times New Roman" w:cs="Times New Roman"/>
          <w:sz w:val="24"/>
          <w:szCs w:val="24"/>
          <w:lang w:eastAsia="sk-SK"/>
        </w:rPr>
        <w:t>Navrhnutá zmena umožní poskytnutie služby občanom a iným osobám, ktorá zodpovedá súčasným štandardom pri iných dokladoch, a taktiež rovnomernejšie rozloží zaťaženie oddelení</w:t>
      </w:r>
      <w:r w:rsidRPr="004C6ABA">
        <w:rPr>
          <w:rFonts w:ascii="Times New Roman" w:eastAsia="Times New Roman" w:hAnsi="Times New Roman" w:cs="Times New Roman"/>
          <w:sz w:val="24"/>
          <w:szCs w:val="24"/>
          <w:lang w:eastAsia="sk-SK"/>
        </w:rPr>
        <w:t xml:space="preserve"> dokladov v rámci Slovenskej republiky</w:t>
      </w:r>
      <w:r>
        <w:rPr>
          <w:rFonts w:ascii="Times New Roman" w:eastAsia="Times New Roman" w:hAnsi="Times New Roman" w:cs="Times New Roman"/>
          <w:sz w:val="24"/>
          <w:szCs w:val="24"/>
          <w:lang w:eastAsia="sk-SK"/>
        </w:rPr>
        <w:t xml:space="preserve"> tým, že si držiteľ vodičského preukazu bude môcť pri výmene alebo obnovení určiť pri podaní žiadosti o vydanie nového preukazu miesto jeho </w:t>
      </w:r>
      <w:r w:rsidRPr="007F1238">
        <w:rPr>
          <w:rFonts w:ascii="Times New Roman" w:eastAsia="Times New Roman" w:hAnsi="Times New Roman" w:cs="Times New Roman"/>
          <w:sz w:val="24"/>
          <w:szCs w:val="24"/>
          <w:lang w:eastAsia="sk-SK"/>
        </w:rPr>
        <w:t>prevzatia.</w:t>
      </w:r>
    </w:p>
    <w:p w14:paraId="1EDC5BFC" w14:textId="77777777" w:rsidR="00304A21" w:rsidRPr="007F1238" w:rsidRDefault="00304A21" w:rsidP="00304A21">
      <w:pPr>
        <w:spacing w:after="0" w:line="240" w:lineRule="auto"/>
        <w:ind w:firstLine="426"/>
        <w:jc w:val="both"/>
        <w:rPr>
          <w:rFonts w:ascii="Times New Roman" w:eastAsia="Times New Roman" w:hAnsi="Times New Roman" w:cs="Times New Roman"/>
          <w:sz w:val="24"/>
          <w:szCs w:val="24"/>
          <w:lang w:eastAsia="sk-SK"/>
        </w:rPr>
      </w:pPr>
    </w:p>
    <w:p w14:paraId="06C18CCF" w14:textId="77777777" w:rsidR="00304A21" w:rsidRPr="002058F3"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2058F3">
        <w:rPr>
          <w:rFonts w:ascii="Times New Roman" w:eastAsia="Times New Roman" w:hAnsi="Times New Roman" w:cs="Times New Roman"/>
          <w:b/>
          <w:bCs/>
          <w:sz w:val="24"/>
          <w:szCs w:val="24"/>
          <w:lang w:eastAsia="sk-SK"/>
        </w:rPr>
        <w:t>K bodu 13</w:t>
      </w:r>
      <w:r>
        <w:rPr>
          <w:rFonts w:ascii="Times New Roman" w:eastAsia="Times New Roman" w:hAnsi="Times New Roman" w:cs="Times New Roman"/>
          <w:b/>
          <w:bCs/>
          <w:sz w:val="24"/>
          <w:szCs w:val="24"/>
          <w:lang w:eastAsia="sk-SK"/>
        </w:rPr>
        <w:t>5</w:t>
      </w:r>
      <w:r w:rsidRPr="002058F3">
        <w:rPr>
          <w:rFonts w:ascii="Times New Roman" w:eastAsia="Times New Roman" w:hAnsi="Times New Roman" w:cs="Times New Roman"/>
          <w:b/>
          <w:bCs/>
          <w:sz w:val="24"/>
          <w:szCs w:val="24"/>
          <w:lang w:eastAsia="sk-SK"/>
        </w:rPr>
        <w:t xml:space="preserve"> (§ 96 ods. 8, § 97 ods. 9, § 104 ods. 15, § 105 ods. 5)</w:t>
      </w:r>
    </w:p>
    <w:p w14:paraId="4A438A26" w14:textId="77777777" w:rsidR="00304A21" w:rsidRPr="00CE1DD8"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2058F3">
        <w:rPr>
          <w:rFonts w:ascii="Times New Roman" w:eastAsia="Times New Roman" w:hAnsi="Times New Roman" w:cs="Times New Roman"/>
          <w:sz w:val="24"/>
          <w:szCs w:val="24"/>
          <w:lang w:eastAsia="sk-SK"/>
        </w:rPr>
        <w:t>Pri žiadosti o výmenu alebo obnovenie vodičského preukazu (vrátane výmeny alebo</w:t>
      </w:r>
      <w:r>
        <w:rPr>
          <w:rFonts w:ascii="Times New Roman" w:eastAsia="Times New Roman" w:hAnsi="Times New Roman" w:cs="Times New Roman"/>
          <w:sz w:val="24"/>
          <w:szCs w:val="24"/>
          <w:lang w:eastAsia="sk-SK"/>
        </w:rPr>
        <w:t xml:space="preserve"> obnovenia cudzieho vodičského preukazu) sa u</w:t>
      </w:r>
      <w:r w:rsidRPr="00CE1DD8">
        <w:rPr>
          <w:rFonts w:ascii="Times New Roman" w:eastAsia="Times New Roman" w:hAnsi="Times New Roman" w:cs="Times New Roman"/>
          <w:sz w:val="24"/>
          <w:szCs w:val="24"/>
          <w:lang w:eastAsia="sk-SK"/>
        </w:rPr>
        <w:t>možňuje odovzdať vodičský preukaz alebo zahraničný vodičského preuka</w:t>
      </w:r>
      <w:r>
        <w:rPr>
          <w:rFonts w:ascii="Times New Roman" w:eastAsia="Times New Roman" w:hAnsi="Times New Roman" w:cs="Times New Roman"/>
          <w:sz w:val="24"/>
          <w:szCs w:val="24"/>
          <w:lang w:eastAsia="sk-SK"/>
        </w:rPr>
        <w:t>z</w:t>
      </w:r>
      <w:r w:rsidRPr="00CE1DD8">
        <w:rPr>
          <w:rFonts w:ascii="Times New Roman" w:eastAsia="Times New Roman" w:hAnsi="Times New Roman" w:cs="Times New Roman"/>
          <w:sz w:val="24"/>
          <w:szCs w:val="24"/>
          <w:lang w:eastAsia="sk-SK"/>
        </w:rPr>
        <w:t xml:space="preserve"> až pri prevzatí </w:t>
      </w:r>
      <w:r>
        <w:rPr>
          <w:rFonts w:ascii="Times New Roman" w:eastAsia="Times New Roman" w:hAnsi="Times New Roman" w:cs="Times New Roman"/>
          <w:sz w:val="24"/>
          <w:szCs w:val="24"/>
          <w:lang w:eastAsia="sk-SK"/>
        </w:rPr>
        <w:t xml:space="preserve">„nového“ preukazu, čím sa vychádza v ústrety praktickým potrebám </w:t>
      </w:r>
      <w:r w:rsidRPr="00CE1DD8">
        <w:rPr>
          <w:rFonts w:ascii="Times New Roman" w:eastAsia="Times New Roman" w:hAnsi="Times New Roman" w:cs="Times New Roman"/>
          <w:sz w:val="24"/>
          <w:szCs w:val="24"/>
          <w:lang w:eastAsia="sk-SK"/>
        </w:rPr>
        <w:t>držiteľ</w:t>
      </w:r>
      <w:r>
        <w:rPr>
          <w:rFonts w:ascii="Times New Roman" w:eastAsia="Times New Roman" w:hAnsi="Times New Roman" w:cs="Times New Roman"/>
          <w:sz w:val="24"/>
          <w:szCs w:val="24"/>
          <w:lang w:eastAsia="sk-SK"/>
        </w:rPr>
        <w:t>ov vodičského oprávnenia, aby mohli využívať svoje oprávnenie aj počas čakania na dodanie nového preukazu.</w:t>
      </w:r>
    </w:p>
    <w:p w14:paraId="1C17A4B1" w14:textId="77777777" w:rsidR="00304A21"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5936A8CE" w14:textId="77777777" w:rsidR="00124057" w:rsidRPr="007F1238" w:rsidRDefault="00124057" w:rsidP="00304A21">
      <w:pPr>
        <w:spacing w:after="0" w:line="240" w:lineRule="auto"/>
        <w:contextualSpacing/>
        <w:jc w:val="both"/>
        <w:rPr>
          <w:rFonts w:ascii="Times New Roman" w:eastAsia="Times New Roman" w:hAnsi="Times New Roman" w:cs="Times New Roman"/>
          <w:b/>
          <w:bCs/>
          <w:sz w:val="24"/>
          <w:szCs w:val="24"/>
          <w:lang w:eastAsia="sk-SK"/>
        </w:rPr>
      </w:pPr>
    </w:p>
    <w:p w14:paraId="5215E408" w14:textId="77777777" w:rsidR="00304A21" w:rsidRPr="007F1238"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7F1238">
        <w:rPr>
          <w:rFonts w:ascii="Times New Roman" w:eastAsia="Times New Roman" w:hAnsi="Times New Roman" w:cs="Times New Roman"/>
          <w:b/>
          <w:bCs/>
          <w:sz w:val="24"/>
          <w:szCs w:val="24"/>
          <w:lang w:eastAsia="sk-SK"/>
        </w:rPr>
        <w:lastRenderedPageBreak/>
        <w:t>K bodu 136 (§ 97 ods. 1)</w:t>
      </w:r>
    </w:p>
    <w:p w14:paraId="2CD9D68E" w14:textId="77777777" w:rsidR="00304A21"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7F1238">
        <w:rPr>
          <w:rFonts w:ascii="Times New Roman" w:eastAsia="Times New Roman" w:hAnsi="Times New Roman" w:cs="Times New Roman"/>
          <w:sz w:val="24"/>
          <w:szCs w:val="24"/>
          <w:lang w:eastAsia="sk-SK"/>
        </w:rPr>
        <w:t>Rozširujú sa dôvody obnovenia neplatného vodičského preukazu, ak sa jeho držiteľ vzdal vodičského oprávnenia alebo ak vodičské oprávnenie v ňom uvedené bolo odobraté alebo</w:t>
      </w:r>
      <w:r w:rsidRPr="00DA7802">
        <w:rPr>
          <w:rFonts w:ascii="Times New Roman" w:eastAsia="Times New Roman" w:hAnsi="Times New Roman" w:cs="Times New Roman"/>
          <w:sz w:val="24"/>
          <w:szCs w:val="24"/>
          <w:lang w:eastAsia="sk-SK"/>
        </w:rPr>
        <w:t xml:space="preserve"> obmedzené, </w:t>
      </w:r>
      <w:r>
        <w:rPr>
          <w:rFonts w:ascii="Times New Roman" w:eastAsia="Times New Roman" w:hAnsi="Times New Roman" w:cs="Times New Roman"/>
          <w:sz w:val="24"/>
          <w:szCs w:val="24"/>
          <w:lang w:eastAsia="sk-SK"/>
        </w:rPr>
        <w:t xml:space="preserve">čo má praktický význam napríklad </w:t>
      </w:r>
      <w:r w:rsidRPr="00DA7802">
        <w:rPr>
          <w:rFonts w:ascii="Times New Roman" w:eastAsia="Times New Roman" w:hAnsi="Times New Roman" w:cs="Times New Roman"/>
          <w:sz w:val="24"/>
          <w:szCs w:val="24"/>
          <w:lang w:eastAsia="sk-SK"/>
        </w:rPr>
        <w:t>pri vydávaní kvalifikačnej karty vodiča</w:t>
      </w:r>
      <w:r>
        <w:rPr>
          <w:rFonts w:ascii="Times New Roman" w:eastAsia="Times New Roman" w:hAnsi="Times New Roman" w:cs="Times New Roman"/>
          <w:sz w:val="24"/>
          <w:szCs w:val="24"/>
          <w:lang w:eastAsia="sk-SK"/>
        </w:rPr>
        <w:t>, kedy o</w:t>
      </w:r>
      <w:r w:rsidRPr="00DA7802">
        <w:rPr>
          <w:rFonts w:ascii="Times New Roman" w:eastAsia="Times New Roman" w:hAnsi="Times New Roman" w:cs="Times New Roman"/>
          <w:sz w:val="24"/>
          <w:szCs w:val="24"/>
          <w:lang w:eastAsia="sk-SK"/>
        </w:rPr>
        <w:t>kresný úrad v sídle kraja povinne kontroluje platnosť vodičského preukazu</w:t>
      </w:r>
      <w:r>
        <w:rPr>
          <w:rFonts w:ascii="Times New Roman" w:eastAsia="Times New Roman" w:hAnsi="Times New Roman" w:cs="Times New Roman"/>
          <w:sz w:val="24"/>
          <w:szCs w:val="24"/>
          <w:lang w:eastAsia="sk-SK"/>
        </w:rPr>
        <w:t>.</w:t>
      </w:r>
    </w:p>
    <w:p w14:paraId="3C08E2A6" w14:textId="77777777" w:rsidR="00304A21" w:rsidRDefault="00304A21" w:rsidP="00304A21">
      <w:pPr>
        <w:spacing w:after="0" w:line="240" w:lineRule="auto"/>
        <w:contextualSpacing/>
        <w:jc w:val="both"/>
        <w:rPr>
          <w:rFonts w:ascii="Times New Roman" w:eastAsia="Times New Roman" w:hAnsi="Times New Roman" w:cs="Times New Roman"/>
          <w:sz w:val="24"/>
          <w:szCs w:val="24"/>
          <w:lang w:eastAsia="sk-SK"/>
        </w:rPr>
      </w:pPr>
    </w:p>
    <w:p w14:paraId="3BEBC4B6" w14:textId="77777777" w:rsidR="00304A21" w:rsidRPr="00D10EC3" w:rsidRDefault="00304A21" w:rsidP="00304A21">
      <w:pPr>
        <w:spacing w:after="0" w:line="240" w:lineRule="auto"/>
        <w:contextualSpacing/>
        <w:jc w:val="both"/>
        <w:rPr>
          <w:rFonts w:ascii="Times New Roman" w:eastAsia="Times New Roman" w:hAnsi="Times New Roman" w:cs="Times New Roman"/>
          <w:b/>
          <w:sz w:val="24"/>
          <w:szCs w:val="24"/>
          <w:lang w:eastAsia="sk-SK"/>
        </w:rPr>
      </w:pPr>
      <w:r w:rsidRPr="00D10EC3">
        <w:rPr>
          <w:rFonts w:ascii="Times New Roman" w:eastAsia="Times New Roman" w:hAnsi="Times New Roman" w:cs="Times New Roman"/>
          <w:b/>
          <w:sz w:val="24"/>
          <w:szCs w:val="24"/>
          <w:lang w:eastAsia="sk-SK"/>
        </w:rPr>
        <w:t>K bodu 138 [§ 100 ods. 1 písm. a)]</w:t>
      </w:r>
    </w:p>
    <w:p w14:paraId="5EE63BC1" w14:textId="77777777" w:rsidR="00304A21"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D10EC3">
        <w:rPr>
          <w:rFonts w:ascii="Times New Roman" w:eastAsia="Times New Roman" w:hAnsi="Times New Roman" w:cs="Times New Roman"/>
          <w:sz w:val="24"/>
          <w:szCs w:val="24"/>
          <w:lang w:eastAsia="sk-SK"/>
        </w:rPr>
        <w:t>Z dôvodu neplatnosti vodičského preukazu uplynutím jeho platnosti sa vypúšťajú odkazy na prechodné ustanovenia, keďže platnosť vodičského preukazu môže uplynúť aj na základe</w:t>
      </w:r>
      <w:r>
        <w:rPr>
          <w:rFonts w:ascii="Times New Roman" w:eastAsia="Times New Roman" w:hAnsi="Times New Roman" w:cs="Times New Roman"/>
          <w:sz w:val="24"/>
          <w:szCs w:val="24"/>
          <w:lang w:eastAsia="sk-SK"/>
        </w:rPr>
        <w:t xml:space="preserve"> iných ustanovení.</w:t>
      </w:r>
    </w:p>
    <w:p w14:paraId="418F3973" w14:textId="77777777" w:rsidR="00304A21" w:rsidRDefault="00304A21" w:rsidP="00304A21">
      <w:pPr>
        <w:spacing w:after="0" w:line="240" w:lineRule="auto"/>
        <w:contextualSpacing/>
        <w:jc w:val="both"/>
        <w:rPr>
          <w:rFonts w:ascii="Times New Roman" w:eastAsia="Times New Roman" w:hAnsi="Times New Roman" w:cs="Times New Roman"/>
          <w:sz w:val="24"/>
          <w:szCs w:val="24"/>
          <w:lang w:eastAsia="sk-SK"/>
        </w:rPr>
      </w:pPr>
    </w:p>
    <w:p w14:paraId="2E9BBE8E" w14:textId="77777777" w:rsidR="00304A21" w:rsidRPr="008A29F1" w:rsidRDefault="00304A21" w:rsidP="00304A21">
      <w:pPr>
        <w:spacing w:after="0" w:line="240" w:lineRule="auto"/>
        <w:contextualSpacing/>
        <w:jc w:val="both"/>
        <w:rPr>
          <w:rFonts w:ascii="Times New Roman" w:eastAsia="Times New Roman" w:hAnsi="Times New Roman" w:cs="Times New Roman"/>
          <w:b/>
          <w:sz w:val="24"/>
          <w:szCs w:val="24"/>
          <w:lang w:eastAsia="sk-SK"/>
        </w:rPr>
      </w:pPr>
      <w:r w:rsidRPr="008A29F1">
        <w:rPr>
          <w:rFonts w:ascii="Times New Roman" w:eastAsia="Times New Roman" w:hAnsi="Times New Roman" w:cs="Times New Roman"/>
          <w:b/>
          <w:sz w:val="24"/>
          <w:szCs w:val="24"/>
          <w:lang w:eastAsia="sk-SK"/>
        </w:rPr>
        <w:t>K bodu 139 [§ 100 ods. 1 písm. d)]</w:t>
      </w:r>
    </w:p>
    <w:p w14:paraId="27EA15E5" w14:textId="77777777" w:rsidR="00304A21" w:rsidRPr="00DA7802" w:rsidRDefault="00304A21" w:rsidP="00304A21">
      <w:pPr>
        <w:spacing w:after="0" w:line="240" w:lineRule="auto"/>
        <w:ind w:firstLine="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Dopĺňajú sa </w:t>
      </w:r>
      <w:r w:rsidRPr="008A29F1">
        <w:rPr>
          <w:rFonts w:ascii="Times New Roman" w:eastAsia="Times New Roman" w:hAnsi="Times New Roman" w:cs="Times New Roman"/>
          <w:sz w:val="24"/>
          <w:szCs w:val="24"/>
          <w:lang w:eastAsia="sk-SK"/>
        </w:rPr>
        <w:t>dôvod</w:t>
      </w:r>
      <w:r>
        <w:rPr>
          <w:rFonts w:ascii="Times New Roman" w:eastAsia="Times New Roman" w:hAnsi="Times New Roman" w:cs="Times New Roman"/>
          <w:sz w:val="24"/>
          <w:szCs w:val="24"/>
          <w:lang w:eastAsia="sk-SK"/>
        </w:rPr>
        <w:t>y</w:t>
      </w:r>
      <w:r w:rsidRPr="008A29F1">
        <w:rPr>
          <w:rFonts w:ascii="Times New Roman" w:eastAsia="Times New Roman" w:hAnsi="Times New Roman" w:cs="Times New Roman"/>
          <w:sz w:val="24"/>
          <w:szCs w:val="24"/>
          <w:lang w:eastAsia="sk-SK"/>
        </w:rPr>
        <w:t xml:space="preserve"> neplatnosti vodičského preukazu aj o</w:t>
      </w:r>
      <w:r>
        <w:rPr>
          <w:rFonts w:ascii="Times New Roman" w:eastAsia="Times New Roman" w:hAnsi="Times New Roman" w:cs="Times New Roman"/>
          <w:sz w:val="24"/>
          <w:szCs w:val="24"/>
          <w:lang w:eastAsia="sk-SK"/>
        </w:rPr>
        <w:t xml:space="preserve"> jeho</w:t>
      </w:r>
      <w:r w:rsidRPr="008A29F1">
        <w:rPr>
          <w:rFonts w:ascii="Times New Roman" w:eastAsia="Times New Roman" w:hAnsi="Times New Roman" w:cs="Times New Roman"/>
          <w:sz w:val="24"/>
          <w:szCs w:val="24"/>
          <w:lang w:eastAsia="sk-SK"/>
        </w:rPr>
        <w:t> poškodenie, ako je štandardom pri iných dokladoch.</w:t>
      </w:r>
      <w:r>
        <w:rPr>
          <w:rFonts w:ascii="Times New Roman" w:eastAsia="Times New Roman" w:hAnsi="Times New Roman" w:cs="Times New Roman"/>
          <w:sz w:val="24"/>
          <w:szCs w:val="24"/>
          <w:lang w:eastAsia="sk-SK"/>
        </w:rPr>
        <w:t xml:space="preserve"> </w:t>
      </w:r>
    </w:p>
    <w:p w14:paraId="5A56B088" w14:textId="77777777" w:rsidR="00304A21" w:rsidRPr="004C6ABA"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4ABF300A" w14:textId="77777777" w:rsidR="00304A21" w:rsidRPr="008A29F1"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8A29F1">
        <w:rPr>
          <w:rFonts w:ascii="Times New Roman" w:eastAsia="Times New Roman" w:hAnsi="Times New Roman" w:cs="Times New Roman"/>
          <w:b/>
          <w:bCs/>
          <w:sz w:val="24"/>
          <w:szCs w:val="24"/>
          <w:lang w:eastAsia="sk-SK"/>
        </w:rPr>
        <w:t>K bodu 140 [§ 100 ods. 1 písm. e)]</w:t>
      </w:r>
    </w:p>
    <w:p w14:paraId="23A2D949"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8A29F1">
        <w:rPr>
          <w:rFonts w:ascii="Times New Roman" w:eastAsia="Times New Roman" w:hAnsi="Times New Roman" w:cs="Times New Roman"/>
          <w:sz w:val="24"/>
          <w:szCs w:val="24"/>
          <w:lang w:eastAsia="sk-SK"/>
        </w:rPr>
        <w:t>Zosúladenie dôvodu neplatnosti vodičského preukazu s § 98 ods. 1 písm. a), ktorý zahŕňa aj povinnosť vodiča chrániť vodičský preukaz pred zničením.</w:t>
      </w:r>
    </w:p>
    <w:p w14:paraId="39767D58" w14:textId="77777777" w:rsidR="00304A21" w:rsidRDefault="00304A21" w:rsidP="00304A21">
      <w:pPr>
        <w:spacing w:after="0" w:line="240" w:lineRule="auto"/>
        <w:contextualSpacing/>
        <w:jc w:val="both"/>
        <w:rPr>
          <w:rFonts w:ascii="Times New Roman" w:eastAsia="Times New Roman" w:hAnsi="Times New Roman" w:cs="Times New Roman"/>
          <w:sz w:val="24"/>
          <w:szCs w:val="24"/>
          <w:lang w:eastAsia="sk-SK"/>
        </w:rPr>
      </w:pPr>
    </w:p>
    <w:p w14:paraId="11B358D0" w14:textId="77777777" w:rsidR="00304A21" w:rsidRPr="008F63F6" w:rsidRDefault="00304A21" w:rsidP="00304A21">
      <w:pPr>
        <w:spacing w:after="0" w:line="240" w:lineRule="auto"/>
        <w:contextualSpacing/>
        <w:jc w:val="both"/>
        <w:rPr>
          <w:rFonts w:ascii="Times New Roman" w:eastAsia="Times New Roman" w:hAnsi="Times New Roman" w:cs="Times New Roman"/>
          <w:b/>
          <w:sz w:val="24"/>
          <w:szCs w:val="24"/>
          <w:lang w:eastAsia="sk-SK"/>
        </w:rPr>
      </w:pPr>
      <w:r w:rsidRPr="008F63F6">
        <w:rPr>
          <w:rFonts w:ascii="Times New Roman" w:eastAsia="Times New Roman" w:hAnsi="Times New Roman" w:cs="Times New Roman"/>
          <w:b/>
          <w:sz w:val="24"/>
          <w:szCs w:val="24"/>
          <w:lang w:eastAsia="sk-SK"/>
        </w:rPr>
        <w:t>K bodu 141 (§ 100 ods. 4)</w:t>
      </w:r>
    </w:p>
    <w:p w14:paraId="2862CDC0" w14:textId="77777777" w:rsidR="00304A21"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8F63F6">
        <w:rPr>
          <w:rFonts w:ascii="Times New Roman" w:eastAsia="Times New Roman" w:hAnsi="Times New Roman" w:cs="Times New Roman"/>
          <w:sz w:val="24"/>
          <w:szCs w:val="24"/>
          <w:lang w:eastAsia="sk-SK"/>
        </w:rPr>
        <w:t>Medzi fikcie neplatnosti vodičského preukazu sa dopĺňa aj situácia, ak sa vodič, ktorý je držiteľ</w:t>
      </w:r>
      <w:r>
        <w:rPr>
          <w:rFonts w:ascii="Times New Roman" w:eastAsia="Times New Roman" w:hAnsi="Times New Roman" w:cs="Times New Roman"/>
          <w:sz w:val="24"/>
          <w:szCs w:val="24"/>
          <w:lang w:eastAsia="sk-SK"/>
        </w:rPr>
        <w:t>o</w:t>
      </w:r>
      <w:r w:rsidRPr="008F63F6">
        <w:rPr>
          <w:rFonts w:ascii="Times New Roman" w:eastAsia="Times New Roman" w:hAnsi="Times New Roman" w:cs="Times New Roman"/>
          <w:sz w:val="24"/>
          <w:szCs w:val="24"/>
          <w:lang w:eastAsia="sk-SK"/>
        </w:rPr>
        <w:t>m vodičsk</w:t>
      </w:r>
      <w:r>
        <w:rPr>
          <w:rFonts w:ascii="Times New Roman" w:eastAsia="Times New Roman" w:hAnsi="Times New Roman" w:cs="Times New Roman"/>
          <w:sz w:val="24"/>
          <w:szCs w:val="24"/>
          <w:lang w:eastAsia="sk-SK"/>
        </w:rPr>
        <w:t xml:space="preserve">ého preukazu vydaného </w:t>
      </w:r>
      <w:r w:rsidRPr="008F63F6">
        <w:rPr>
          <w:rFonts w:ascii="Times New Roman" w:eastAsia="Times New Roman" w:hAnsi="Times New Roman" w:cs="Times New Roman"/>
          <w:sz w:val="24"/>
          <w:szCs w:val="24"/>
          <w:lang w:eastAsia="sk-SK"/>
        </w:rPr>
        <w:t>pred 19. januárom 2013</w:t>
      </w:r>
      <w:r>
        <w:rPr>
          <w:rFonts w:ascii="Times New Roman" w:eastAsia="Times New Roman" w:hAnsi="Times New Roman" w:cs="Times New Roman"/>
          <w:sz w:val="24"/>
          <w:szCs w:val="24"/>
          <w:lang w:eastAsia="sk-SK"/>
        </w:rPr>
        <w:t xml:space="preserve"> a je starší ako 65 rokov</w:t>
      </w:r>
      <w:r w:rsidRPr="008F63F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nepreukáže na výzvu policajta dokladom o zdravotnej spôsobilosti, čo v súčasnosti absentuje (na rozdiel od nepredloženia dokladov o zdravotnej alebo psychickej spôsobilosti v iných prípadoch).</w:t>
      </w:r>
    </w:p>
    <w:p w14:paraId="717BFC57" w14:textId="77777777" w:rsidR="00304A21" w:rsidRPr="004C6ABA" w:rsidRDefault="00304A21" w:rsidP="00304A21">
      <w:pPr>
        <w:spacing w:after="0" w:line="240" w:lineRule="auto"/>
        <w:contextualSpacing/>
        <w:jc w:val="both"/>
        <w:rPr>
          <w:rFonts w:ascii="Times New Roman" w:eastAsia="Times New Roman" w:hAnsi="Times New Roman" w:cs="Times New Roman"/>
          <w:sz w:val="24"/>
          <w:szCs w:val="24"/>
          <w:lang w:eastAsia="sk-SK"/>
        </w:rPr>
      </w:pPr>
    </w:p>
    <w:p w14:paraId="3C8C7B49" w14:textId="77777777" w:rsidR="00304A21" w:rsidRPr="007F1238"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7F1238">
        <w:rPr>
          <w:rFonts w:ascii="Times New Roman" w:eastAsia="Times New Roman" w:hAnsi="Times New Roman" w:cs="Times New Roman"/>
          <w:b/>
          <w:bCs/>
          <w:sz w:val="24"/>
          <w:szCs w:val="24"/>
          <w:lang w:eastAsia="sk-SK"/>
        </w:rPr>
        <w:t>K bodu 142 (§ 100 ods. 5)</w:t>
      </w:r>
    </w:p>
    <w:p w14:paraId="746265B9" w14:textId="77777777" w:rsidR="00304A21" w:rsidRPr="0003567D"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7F1238">
        <w:rPr>
          <w:rFonts w:ascii="Times New Roman" w:eastAsia="Times New Roman" w:hAnsi="Times New Roman" w:cs="Times New Roman"/>
          <w:sz w:val="24"/>
          <w:szCs w:val="24"/>
          <w:lang w:eastAsia="sk-SK"/>
        </w:rPr>
        <w:t xml:space="preserve">Navrhuje sa </w:t>
      </w:r>
      <w:r>
        <w:rPr>
          <w:rFonts w:ascii="Times New Roman" w:eastAsia="Times New Roman" w:hAnsi="Times New Roman" w:cs="Times New Roman"/>
          <w:sz w:val="24"/>
          <w:szCs w:val="24"/>
          <w:lang w:eastAsia="sk-SK"/>
        </w:rPr>
        <w:t xml:space="preserve">fikcia platnosti vodičského preukazu po tom, ako sa vráti odobraté vodičské oprávnenie, čo umožní </w:t>
      </w:r>
      <w:r w:rsidRPr="007F1238">
        <w:rPr>
          <w:rFonts w:ascii="Times New Roman" w:eastAsia="Times New Roman" w:hAnsi="Times New Roman" w:cs="Times New Roman"/>
          <w:sz w:val="24"/>
          <w:szCs w:val="24"/>
          <w:lang w:eastAsia="sk-SK"/>
        </w:rPr>
        <w:t>vrátiť vodičský preukaz jeho držiteľovi, ak údaje v ňom na základe uložených opatrení zostávajú nezmenené a nebránia tomu ďalšie zákonné dôvody,</w:t>
      </w:r>
      <w:r w:rsidRPr="00EB0D58">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čo má praktický význam najmä pre profesionálnych vodičov, keďže</w:t>
      </w:r>
      <w:r w:rsidRPr="00EB0D58">
        <w:rPr>
          <w:rFonts w:ascii="Times New Roman" w:eastAsia="Times New Roman" w:hAnsi="Times New Roman" w:cs="Times New Roman"/>
          <w:sz w:val="24"/>
          <w:szCs w:val="24"/>
          <w:lang w:eastAsia="sk-SK"/>
        </w:rPr>
        <w:t xml:space="preserve"> číslo vodičského preukazu je </w:t>
      </w:r>
      <w:r w:rsidRPr="0003567D">
        <w:rPr>
          <w:rFonts w:ascii="Times New Roman" w:eastAsia="Times New Roman" w:hAnsi="Times New Roman" w:cs="Times New Roman"/>
          <w:sz w:val="24"/>
          <w:szCs w:val="24"/>
          <w:lang w:eastAsia="sk-SK"/>
        </w:rPr>
        <w:t>uvedené v osvedčení o základnej kvalifikácii, ako aj v kvalifikačnej karte vodiča.</w:t>
      </w:r>
    </w:p>
    <w:p w14:paraId="7DE571F9" w14:textId="77777777" w:rsidR="00304A21" w:rsidRPr="0003567D"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665262C1" w14:textId="77777777" w:rsidR="00304A21" w:rsidRPr="0003567D"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03567D">
        <w:rPr>
          <w:rFonts w:ascii="Times New Roman" w:eastAsia="Times New Roman" w:hAnsi="Times New Roman" w:cs="Times New Roman"/>
          <w:b/>
          <w:bCs/>
          <w:sz w:val="24"/>
          <w:szCs w:val="24"/>
          <w:lang w:eastAsia="sk-SK"/>
        </w:rPr>
        <w:t>K bodu 143 (§ 104 ods. 11, § 105 ods. 4)</w:t>
      </w:r>
    </w:p>
    <w:p w14:paraId="01A3655A" w14:textId="77777777" w:rsidR="00304A21" w:rsidRPr="00EB0D58"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03567D">
        <w:rPr>
          <w:rFonts w:ascii="Times New Roman" w:eastAsia="Times New Roman" w:hAnsi="Times New Roman" w:cs="Times New Roman"/>
          <w:sz w:val="24"/>
          <w:szCs w:val="24"/>
          <w:lang w:eastAsia="sk-SK"/>
        </w:rPr>
        <w:t xml:space="preserve">Dopĺňa sa podmienka pobytu </w:t>
      </w:r>
      <w:r>
        <w:rPr>
          <w:rFonts w:ascii="Times New Roman" w:eastAsia="Times New Roman" w:hAnsi="Times New Roman" w:cs="Times New Roman"/>
          <w:sz w:val="24"/>
          <w:szCs w:val="24"/>
          <w:lang w:eastAsia="sk-SK"/>
        </w:rPr>
        <w:t xml:space="preserve">na území Slovenskej republiky </w:t>
      </w:r>
      <w:r w:rsidRPr="0003567D">
        <w:rPr>
          <w:rFonts w:ascii="Times New Roman" w:eastAsia="Times New Roman" w:hAnsi="Times New Roman" w:cs="Times New Roman"/>
          <w:sz w:val="24"/>
          <w:szCs w:val="24"/>
          <w:lang w:eastAsia="sk-SK"/>
        </w:rPr>
        <w:t>na vydanie vodičského preukazu z dôvodu výmeny alebo obnovenia zahraničného vodičského preukazu za vodičský preukaz Slovenskej republiky.</w:t>
      </w:r>
    </w:p>
    <w:p w14:paraId="7473DC00" w14:textId="77777777" w:rsidR="00304A21"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1BCBCF95" w14:textId="77777777" w:rsidR="00304A21"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74E75593" w14:textId="77777777" w:rsidR="00304A21" w:rsidRPr="00CA1319"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CA1319">
        <w:rPr>
          <w:rFonts w:ascii="Times New Roman" w:eastAsia="Times New Roman" w:hAnsi="Times New Roman" w:cs="Times New Roman"/>
          <w:b/>
          <w:bCs/>
          <w:sz w:val="24"/>
          <w:szCs w:val="24"/>
        </w:rPr>
        <w:t>K</w:t>
      </w:r>
      <w:r w:rsidRPr="00CA1319">
        <w:rPr>
          <w:rFonts w:ascii="Times New Roman" w:eastAsia="Times New Roman" w:hAnsi="Times New Roman" w:cs="Times New Roman"/>
          <w:b/>
          <w:bCs/>
          <w:sz w:val="24"/>
          <w:szCs w:val="24"/>
          <w:lang w:eastAsia="sk-SK"/>
        </w:rPr>
        <w:t xml:space="preserve"> bodu 145 [§ 107 ods. 2 písm. j)]</w:t>
      </w:r>
    </w:p>
    <w:p w14:paraId="69CAEF6C" w14:textId="20F6DA27" w:rsidR="00304A21" w:rsidRPr="004C6ABA"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CA1319">
        <w:rPr>
          <w:rFonts w:ascii="Times New Roman" w:eastAsia="Times New Roman" w:hAnsi="Times New Roman" w:cs="Times New Roman"/>
          <w:sz w:val="24"/>
          <w:szCs w:val="24"/>
        </w:rPr>
        <w:t>Legislatívno-technická zmena nadväzujúca na</w:t>
      </w:r>
      <w:r w:rsidRPr="00CA1319">
        <w:rPr>
          <w:rFonts w:ascii="Times New Roman" w:eastAsia="Times New Roman" w:hAnsi="Times New Roman" w:cs="Times New Roman"/>
          <w:sz w:val="24"/>
          <w:szCs w:val="24"/>
          <w:lang w:eastAsia="sk-SK"/>
        </w:rPr>
        <w:t xml:space="preserve"> navrhované zmeny v § 77 ods. 6 písm. c), </w:t>
      </w:r>
      <w:r w:rsidR="00124057">
        <w:rPr>
          <w:rFonts w:ascii="Times New Roman" w:eastAsia="Times New Roman" w:hAnsi="Times New Roman" w:cs="Times New Roman"/>
          <w:sz w:val="24"/>
          <w:szCs w:val="24"/>
          <w:lang w:eastAsia="sk-SK"/>
        </w:rPr>
        <w:t xml:space="preserve"> </w:t>
      </w:r>
      <w:r w:rsidRPr="00CA1319">
        <w:rPr>
          <w:rFonts w:ascii="Times New Roman" w:eastAsia="Times New Roman" w:hAnsi="Times New Roman" w:cs="Times New Roman"/>
          <w:sz w:val="24"/>
          <w:szCs w:val="24"/>
          <w:lang w:eastAsia="sk-SK"/>
        </w:rPr>
        <w:t>§</w:t>
      </w:r>
      <w:r w:rsidRPr="004C6ABA">
        <w:rPr>
          <w:rFonts w:ascii="Times New Roman" w:eastAsia="Times New Roman" w:hAnsi="Times New Roman" w:cs="Times New Roman"/>
          <w:sz w:val="24"/>
          <w:szCs w:val="24"/>
          <w:lang w:eastAsia="sk-SK"/>
        </w:rPr>
        <w:t xml:space="preserve"> 83 ods. 1 </w:t>
      </w:r>
      <w:r w:rsidRPr="004C6ABA">
        <w:rPr>
          <w:rFonts w:ascii="Times New Roman" w:eastAsia="Times New Roman" w:hAnsi="Times New Roman" w:cs="Times New Roman"/>
          <w:sz w:val="24"/>
          <w:szCs w:val="24"/>
        </w:rPr>
        <w:t>písm</w:t>
      </w:r>
      <w:r w:rsidRPr="004C6ABA">
        <w:rPr>
          <w:rFonts w:ascii="Times New Roman" w:eastAsia="Times New Roman" w:hAnsi="Times New Roman" w:cs="Times New Roman"/>
          <w:sz w:val="24"/>
          <w:szCs w:val="24"/>
          <w:lang w:eastAsia="sk-SK"/>
        </w:rPr>
        <w:t>. b), § 83 ods. 2 a § 85.</w:t>
      </w:r>
    </w:p>
    <w:p w14:paraId="294FE85D" w14:textId="77777777" w:rsidR="00304A21" w:rsidRPr="004C6ABA"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7992015D" w14:textId="77777777" w:rsidR="00304A21" w:rsidRPr="00CA1319"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CA1319">
        <w:rPr>
          <w:rFonts w:ascii="Times New Roman" w:eastAsia="Times New Roman" w:hAnsi="Times New Roman" w:cs="Times New Roman"/>
          <w:b/>
          <w:bCs/>
          <w:sz w:val="24"/>
          <w:szCs w:val="24"/>
          <w:lang w:eastAsia="sk-SK"/>
        </w:rPr>
        <w:t>K bodu 146 [§ 107 ods. 2 písm. n)]</w:t>
      </w:r>
    </w:p>
    <w:p w14:paraId="714B34DC" w14:textId="77777777" w:rsidR="00304A21" w:rsidRPr="00CA1319"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CA1319">
        <w:rPr>
          <w:rFonts w:ascii="Times New Roman" w:eastAsia="Times New Roman" w:hAnsi="Times New Roman" w:cs="Times New Roman"/>
          <w:sz w:val="24"/>
          <w:szCs w:val="24"/>
          <w:lang w:eastAsia="sk-SK"/>
        </w:rPr>
        <w:t>V súvislosti s navrhovaným rozdelením vodičského kurzu a skúšky z odbornej spôsobilosti na teoretické a praktické časti je žiaduce, aby evidencia vodičov mohla disponovať</w:t>
      </w:r>
      <w:r>
        <w:rPr>
          <w:rFonts w:ascii="Times New Roman" w:eastAsia="Times New Roman" w:hAnsi="Times New Roman" w:cs="Times New Roman"/>
          <w:sz w:val="24"/>
          <w:szCs w:val="24"/>
          <w:lang w:eastAsia="sk-SK"/>
        </w:rPr>
        <w:t xml:space="preserve"> kontaktnými údajmi osôb ešte</w:t>
      </w:r>
      <w:r w:rsidRPr="004C6ABA">
        <w:rPr>
          <w:rFonts w:ascii="Times New Roman" w:eastAsia="Times New Roman" w:hAnsi="Times New Roman" w:cs="Times New Roman"/>
          <w:sz w:val="24"/>
          <w:szCs w:val="24"/>
          <w:lang w:eastAsia="sk-SK"/>
        </w:rPr>
        <w:t xml:space="preserve"> pred tým, ako sa </w:t>
      </w:r>
      <w:r>
        <w:rPr>
          <w:rFonts w:ascii="Times New Roman" w:eastAsia="Times New Roman" w:hAnsi="Times New Roman" w:cs="Times New Roman"/>
          <w:sz w:val="24"/>
          <w:szCs w:val="24"/>
          <w:lang w:eastAsia="sk-SK"/>
        </w:rPr>
        <w:t xml:space="preserve">im </w:t>
      </w:r>
      <w:r w:rsidRPr="004C6ABA">
        <w:rPr>
          <w:rFonts w:ascii="Times New Roman" w:eastAsia="Times New Roman" w:hAnsi="Times New Roman" w:cs="Times New Roman"/>
          <w:sz w:val="24"/>
          <w:szCs w:val="24"/>
          <w:lang w:eastAsia="sk-SK"/>
        </w:rPr>
        <w:t>udelí vodičské oprávnenie (</w:t>
      </w:r>
      <w:r>
        <w:rPr>
          <w:rFonts w:ascii="Times New Roman" w:eastAsia="Times New Roman" w:hAnsi="Times New Roman" w:cs="Times New Roman"/>
          <w:sz w:val="24"/>
          <w:szCs w:val="24"/>
          <w:lang w:eastAsia="sk-SK"/>
        </w:rPr>
        <w:t>t. j. u</w:t>
      </w:r>
      <w:r w:rsidRPr="004C6ABA">
        <w:rPr>
          <w:rFonts w:ascii="Times New Roman" w:eastAsia="Times New Roman" w:hAnsi="Times New Roman" w:cs="Times New Roman"/>
          <w:sz w:val="24"/>
          <w:szCs w:val="24"/>
          <w:lang w:eastAsia="sk-SK"/>
        </w:rPr>
        <w:t>ž v</w:t>
      </w:r>
      <w:r>
        <w:rPr>
          <w:rFonts w:ascii="Times New Roman" w:eastAsia="Times New Roman" w:hAnsi="Times New Roman" w:cs="Times New Roman"/>
          <w:sz w:val="24"/>
          <w:szCs w:val="24"/>
          <w:lang w:eastAsia="sk-SK"/>
        </w:rPr>
        <w:t> </w:t>
      </w:r>
      <w:r w:rsidRPr="004C6ABA">
        <w:rPr>
          <w:rFonts w:ascii="Times New Roman" w:eastAsia="Times New Roman" w:hAnsi="Times New Roman" w:cs="Times New Roman"/>
          <w:sz w:val="24"/>
          <w:szCs w:val="24"/>
          <w:lang w:eastAsia="sk-SK"/>
        </w:rPr>
        <w:t>čase</w:t>
      </w:r>
      <w:r>
        <w:rPr>
          <w:rFonts w:ascii="Times New Roman" w:eastAsia="Times New Roman" w:hAnsi="Times New Roman" w:cs="Times New Roman"/>
          <w:sz w:val="24"/>
          <w:szCs w:val="24"/>
          <w:lang w:eastAsia="sk-SK"/>
        </w:rPr>
        <w:t>,</w:t>
      </w:r>
      <w:r w:rsidRPr="004C6ABA">
        <w:rPr>
          <w:rFonts w:ascii="Times New Roman" w:eastAsia="Times New Roman" w:hAnsi="Times New Roman" w:cs="Times New Roman"/>
          <w:sz w:val="24"/>
          <w:szCs w:val="24"/>
          <w:lang w:eastAsia="sk-SK"/>
        </w:rPr>
        <w:t xml:space="preserve"> </w:t>
      </w:r>
      <w:r w:rsidRPr="00CA1319">
        <w:rPr>
          <w:rFonts w:ascii="Times New Roman" w:eastAsia="Times New Roman" w:hAnsi="Times New Roman" w:cs="Times New Roman"/>
          <w:sz w:val="24"/>
          <w:szCs w:val="24"/>
          <w:lang w:eastAsia="sk-SK"/>
        </w:rPr>
        <w:t>kedy je táto osoba žiadateľom alebo účastníkom kur</w:t>
      </w:r>
      <w:r>
        <w:rPr>
          <w:rFonts w:ascii="Times New Roman" w:eastAsia="Times New Roman" w:hAnsi="Times New Roman" w:cs="Times New Roman"/>
          <w:sz w:val="24"/>
          <w:szCs w:val="24"/>
          <w:lang w:eastAsia="sk-SK"/>
        </w:rPr>
        <w:t>zu podľa zákona o autoškolách</w:t>
      </w:r>
      <w:r w:rsidRPr="00CA1319">
        <w:rPr>
          <w:rFonts w:ascii="Times New Roman" w:eastAsia="Times New Roman" w:hAnsi="Times New Roman" w:cs="Times New Roman"/>
          <w:sz w:val="24"/>
          <w:szCs w:val="24"/>
          <w:lang w:eastAsia="sk-SK"/>
        </w:rPr>
        <w:t xml:space="preserve">). </w:t>
      </w:r>
    </w:p>
    <w:p w14:paraId="6D37C14C" w14:textId="77777777" w:rsidR="00304A21" w:rsidRDefault="00304A21" w:rsidP="00304A21">
      <w:pPr>
        <w:spacing w:after="0" w:line="240" w:lineRule="auto"/>
        <w:ind w:firstLine="270"/>
        <w:contextualSpacing/>
        <w:jc w:val="both"/>
        <w:rPr>
          <w:rFonts w:ascii="Times New Roman" w:eastAsia="Times New Roman" w:hAnsi="Times New Roman" w:cs="Times New Roman"/>
          <w:sz w:val="24"/>
          <w:szCs w:val="24"/>
          <w:lang w:eastAsia="sk-SK"/>
        </w:rPr>
      </w:pPr>
    </w:p>
    <w:p w14:paraId="7B693087" w14:textId="77777777" w:rsidR="00124057" w:rsidRDefault="00124057" w:rsidP="00304A21">
      <w:pPr>
        <w:spacing w:after="0" w:line="240" w:lineRule="auto"/>
        <w:ind w:firstLine="270"/>
        <w:contextualSpacing/>
        <w:jc w:val="both"/>
        <w:rPr>
          <w:rFonts w:ascii="Times New Roman" w:eastAsia="Times New Roman" w:hAnsi="Times New Roman" w:cs="Times New Roman"/>
          <w:sz w:val="24"/>
          <w:szCs w:val="24"/>
          <w:lang w:eastAsia="sk-SK"/>
        </w:rPr>
      </w:pPr>
    </w:p>
    <w:p w14:paraId="430B4065" w14:textId="77777777" w:rsidR="00124057" w:rsidRPr="00CA1319" w:rsidRDefault="00124057" w:rsidP="00304A21">
      <w:pPr>
        <w:spacing w:after="0" w:line="240" w:lineRule="auto"/>
        <w:ind w:firstLine="270"/>
        <w:contextualSpacing/>
        <w:jc w:val="both"/>
        <w:rPr>
          <w:rFonts w:ascii="Times New Roman" w:eastAsia="Times New Roman" w:hAnsi="Times New Roman" w:cs="Times New Roman"/>
          <w:sz w:val="24"/>
          <w:szCs w:val="24"/>
          <w:lang w:eastAsia="sk-SK"/>
        </w:rPr>
      </w:pPr>
    </w:p>
    <w:p w14:paraId="0EFF77AC" w14:textId="77777777" w:rsidR="00304A21" w:rsidRPr="00CA1319"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CA1319">
        <w:rPr>
          <w:rFonts w:ascii="Times New Roman" w:eastAsia="Times New Roman" w:hAnsi="Times New Roman" w:cs="Times New Roman"/>
          <w:b/>
          <w:bCs/>
          <w:sz w:val="24"/>
          <w:szCs w:val="24"/>
          <w:lang w:eastAsia="sk-SK"/>
        </w:rPr>
        <w:lastRenderedPageBreak/>
        <w:t>K bodu 147 [§ 107 ods. 2 písm. o)]</w:t>
      </w:r>
    </w:p>
    <w:p w14:paraId="799ECD15" w14:textId="77777777" w:rsidR="00304A21" w:rsidRPr="0067275C"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CA1319">
        <w:rPr>
          <w:rFonts w:ascii="Times New Roman" w:eastAsia="Times New Roman" w:hAnsi="Times New Roman" w:cs="Times New Roman"/>
          <w:sz w:val="24"/>
          <w:szCs w:val="24"/>
          <w:lang w:eastAsia="sk-SK"/>
        </w:rPr>
        <w:t>Navrhuje sa umožniť evidovať v evidencii vodičov telefónne číslo a emailová adresa tých osôb, ktoré tieto svoje údaje dobrovoľne poskytnú na účely informovania o aktuálnom stave</w:t>
      </w:r>
      <w:r w:rsidRPr="004C6AB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zoznamu porušení pravidiel cestnej premávky závažným spôsobom</w:t>
      </w:r>
      <w:r w:rsidRPr="004C6AB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pri ktorých by eventuálne </w:t>
      </w:r>
      <w:r w:rsidRPr="0067275C">
        <w:rPr>
          <w:rFonts w:ascii="Times New Roman" w:eastAsia="Times New Roman" w:hAnsi="Times New Roman" w:cs="Times New Roman"/>
          <w:sz w:val="24"/>
          <w:szCs w:val="24"/>
          <w:lang w:eastAsia="sk-SK"/>
        </w:rPr>
        <w:t>mohlo dôjsť k rozhodnutiam podľa § 91 ods. 3, resp. § 92 ods. 3 písm. d).</w:t>
      </w:r>
    </w:p>
    <w:p w14:paraId="5C2EA965" w14:textId="77777777" w:rsidR="00304A21" w:rsidRPr="0067275C" w:rsidRDefault="00304A21" w:rsidP="00304A21">
      <w:pPr>
        <w:spacing w:after="0" w:line="240" w:lineRule="auto"/>
        <w:contextualSpacing/>
        <w:jc w:val="both"/>
        <w:rPr>
          <w:rFonts w:ascii="Times New Roman" w:eastAsia="Times New Roman" w:hAnsi="Times New Roman" w:cs="Times New Roman"/>
          <w:b/>
          <w:bCs/>
          <w:sz w:val="24"/>
          <w:szCs w:val="24"/>
          <w:lang w:eastAsia="sk-SK"/>
        </w:rPr>
      </w:pPr>
    </w:p>
    <w:p w14:paraId="052570D2" w14:textId="3379AFE0" w:rsidR="00304A21" w:rsidRPr="0067275C" w:rsidRDefault="00304A21" w:rsidP="00304A21">
      <w:pPr>
        <w:spacing w:after="0" w:line="240" w:lineRule="auto"/>
        <w:contextualSpacing/>
        <w:jc w:val="both"/>
        <w:rPr>
          <w:rFonts w:ascii="Times New Roman" w:eastAsia="Times New Roman" w:hAnsi="Times New Roman" w:cs="Times New Roman"/>
          <w:b/>
          <w:bCs/>
          <w:sz w:val="24"/>
          <w:szCs w:val="24"/>
          <w:lang w:eastAsia="sk-SK"/>
        </w:rPr>
      </w:pPr>
      <w:r w:rsidRPr="0067275C">
        <w:rPr>
          <w:rFonts w:ascii="Times New Roman" w:eastAsia="Times New Roman" w:hAnsi="Times New Roman" w:cs="Times New Roman"/>
          <w:b/>
          <w:bCs/>
          <w:sz w:val="24"/>
          <w:szCs w:val="24"/>
          <w:lang w:eastAsia="sk-SK"/>
        </w:rPr>
        <w:t>K bodu 148 (§ 108 ods. 6)</w:t>
      </w:r>
    </w:p>
    <w:p w14:paraId="0865D5B3"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sidRPr="0067275C">
        <w:rPr>
          <w:rFonts w:ascii="Times New Roman" w:eastAsia="Times New Roman" w:hAnsi="Times New Roman" w:cs="Times New Roman"/>
          <w:sz w:val="24"/>
          <w:szCs w:val="24"/>
        </w:rPr>
        <w:t>V súvislosti s opatreniami podľa § 91 ods. 3 a § 91a je potrebné, aby čo možno najviac úkonov bolo realizovaných rýchlo, efektívne, nezameniteľne (nespochybniteľne), teda</w:t>
      </w:r>
      <w:r w:rsidRPr="004C6ABA">
        <w:rPr>
          <w:rFonts w:ascii="Times New Roman" w:eastAsia="Times New Roman" w:hAnsi="Times New Roman" w:cs="Times New Roman"/>
          <w:sz w:val="24"/>
          <w:szCs w:val="24"/>
        </w:rPr>
        <w:t xml:space="preserve"> elektronicky. Už aj dnes je vybudovaný informačný systém na zasielanie údajov o zdravotnej </w:t>
      </w:r>
      <w:r>
        <w:rPr>
          <w:rFonts w:ascii="Times New Roman" w:eastAsia="Times New Roman" w:hAnsi="Times New Roman" w:cs="Times New Roman"/>
          <w:sz w:val="24"/>
          <w:szCs w:val="24"/>
        </w:rPr>
        <w:t>a</w:t>
      </w:r>
      <w:r w:rsidRPr="004C6ABA">
        <w:rPr>
          <w:rFonts w:ascii="Times New Roman" w:eastAsia="Times New Roman" w:hAnsi="Times New Roman" w:cs="Times New Roman"/>
          <w:sz w:val="24"/>
          <w:szCs w:val="24"/>
        </w:rPr>
        <w:t xml:space="preserve"> psychickej spôsobilosti, odbornom poradenstve alebo rehabilitačnom programe. </w:t>
      </w:r>
      <w:r>
        <w:rPr>
          <w:rFonts w:ascii="Times New Roman" w:eastAsia="Times New Roman" w:hAnsi="Times New Roman" w:cs="Times New Roman"/>
          <w:sz w:val="24"/>
          <w:szCs w:val="24"/>
        </w:rPr>
        <w:t>Predmetným</w:t>
      </w:r>
      <w:r w:rsidRPr="004C6ABA">
        <w:rPr>
          <w:rFonts w:ascii="Times New Roman" w:eastAsia="Times New Roman" w:hAnsi="Times New Roman" w:cs="Times New Roman"/>
          <w:sz w:val="24"/>
          <w:szCs w:val="24"/>
        </w:rPr>
        <w:t xml:space="preserve"> ustanovením sa zavádza povinnosť používania tohto systému pre posudzujúc</w:t>
      </w:r>
      <w:r>
        <w:rPr>
          <w:rFonts w:ascii="Times New Roman" w:eastAsia="Times New Roman" w:hAnsi="Times New Roman" w:cs="Times New Roman"/>
          <w:sz w:val="24"/>
          <w:szCs w:val="24"/>
        </w:rPr>
        <w:t xml:space="preserve">ich </w:t>
      </w:r>
      <w:r w:rsidRPr="004C6ABA">
        <w:rPr>
          <w:rFonts w:ascii="Times New Roman" w:eastAsia="Times New Roman" w:hAnsi="Times New Roman" w:cs="Times New Roman"/>
          <w:sz w:val="24"/>
          <w:szCs w:val="24"/>
        </w:rPr>
        <w:t>psycholó</w:t>
      </w:r>
      <w:r>
        <w:rPr>
          <w:rFonts w:ascii="Times New Roman" w:eastAsia="Times New Roman" w:hAnsi="Times New Roman" w:cs="Times New Roman"/>
          <w:sz w:val="24"/>
          <w:szCs w:val="24"/>
        </w:rPr>
        <w:t>gov, čím sa dosiahne zrýchlenie výmeny informácií a predovšetkým ich jednoznačná vierohodnosť a (aj spätná) overiteľnosť.</w:t>
      </w:r>
    </w:p>
    <w:p w14:paraId="45C3EA5A" w14:textId="77777777" w:rsidR="00304A21" w:rsidRPr="004C6ABA" w:rsidRDefault="00304A21" w:rsidP="00304A21">
      <w:pPr>
        <w:spacing w:after="0" w:line="240" w:lineRule="auto"/>
        <w:ind w:firstLine="284"/>
        <w:jc w:val="both"/>
        <w:rPr>
          <w:rFonts w:ascii="Times New Roman" w:eastAsia="Times New Roman" w:hAnsi="Times New Roman" w:cs="Times New Roman"/>
          <w:sz w:val="24"/>
          <w:szCs w:val="24"/>
        </w:rPr>
      </w:pPr>
    </w:p>
    <w:p w14:paraId="08024CA0" w14:textId="77777777" w:rsidR="00304A21" w:rsidRPr="003D5608" w:rsidRDefault="00304A21" w:rsidP="00304A21">
      <w:pPr>
        <w:spacing w:after="0" w:line="240" w:lineRule="auto"/>
        <w:rPr>
          <w:rFonts w:ascii="Times New Roman" w:eastAsia="Times New Roman" w:hAnsi="Times New Roman" w:cs="Times New Roman"/>
          <w:b/>
          <w:bCs/>
          <w:sz w:val="24"/>
          <w:szCs w:val="24"/>
          <w:lang w:eastAsia="sk-SK"/>
        </w:rPr>
      </w:pPr>
      <w:r w:rsidRPr="003D5608">
        <w:rPr>
          <w:rFonts w:ascii="Times New Roman" w:eastAsia="Times New Roman" w:hAnsi="Times New Roman" w:cs="Times New Roman"/>
          <w:b/>
          <w:bCs/>
          <w:sz w:val="24"/>
          <w:szCs w:val="24"/>
        </w:rPr>
        <w:t>K bodu 149 (</w:t>
      </w:r>
      <w:r w:rsidRPr="003D5608">
        <w:rPr>
          <w:rFonts w:ascii="Times New Roman" w:eastAsia="Times New Roman" w:hAnsi="Times New Roman" w:cs="Times New Roman"/>
          <w:b/>
          <w:bCs/>
          <w:sz w:val="24"/>
          <w:szCs w:val="24"/>
          <w:lang w:eastAsia="sk-SK"/>
        </w:rPr>
        <w:t>§ 109 ods. 1)</w:t>
      </w:r>
    </w:p>
    <w:p w14:paraId="5B424601" w14:textId="77777777" w:rsidR="00304A21" w:rsidRPr="003D5608" w:rsidRDefault="00304A21" w:rsidP="00304A21">
      <w:pPr>
        <w:spacing w:after="0" w:line="240" w:lineRule="auto"/>
        <w:ind w:firstLine="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Ide o zmenu navrhovanú</w:t>
      </w:r>
      <w:r w:rsidRPr="003D5608">
        <w:rPr>
          <w:rFonts w:ascii="Times New Roman" w:eastAsia="Times New Roman" w:hAnsi="Times New Roman" w:cs="Times New Roman"/>
          <w:sz w:val="24"/>
          <w:szCs w:val="24"/>
          <w:lang w:eastAsia="sk-SK"/>
        </w:rPr>
        <w:t xml:space="preserve"> z dôvodu možnosti výmeny údajov o vodičovi, ktorý sa podrobuje </w:t>
      </w:r>
      <w:r w:rsidRPr="003D5608">
        <w:rPr>
          <w:rFonts w:ascii="Times New Roman" w:eastAsia="Times New Roman" w:hAnsi="Times New Roman" w:cs="Times New Roman"/>
          <w:sz w:val="24"/>
          <w:szCs w:val="24"/>
        </w:rPr>
        <w:t>rehabilitačnému</w:t>
      </w:r>
      <w:r w:rsidRPr="003D5608">
        <w:rPr>
          <w:rFonts w:ascii="Times New Roman" w:eastAsia="Times New Roman" w:hAnsi="Times New Roman" w:cs="Times New Roman"/>
          <w:sz w:val="24"/>
          <w:szCs w:val="24"/>
          <w:lang w:eastAsia="sk-SK"/>
        </w:rPr>
        <w:t xml:space="preserve"> programu pre vodičov podľa § 91a ods. 9</w:t>
      </w:r>
      <w:r>
        <w:rPr>
          <w:rFonts w:ascii="Times New Roman" w:eastAsia="Times New Roman" w:hAnsi="Times New Roman" w:cs="Times New Roman"/>
          <w:sz w:val="24"/>
          <w:szCs w:val="24"/>
          <w:lang w:eastAsia="sk-SK"/>
        </w:rPr>
        <w:t>,</w:t>
      </w:r>
      <w:r w:rsidRPr="003D5608">
        <w:rPr>
          <w:rFonts w:ascii="Times New Roman" w:eastAsia="Times New Roman" w:hAnsi="Times New Roman" w:cs="Times New Roman"/>
          <w:sz w:val="24"/>
          <w:szCs w:val="24"/>
          <w:lang w:eastAsia="sk-SK"/>
        </w:rPr>
        <w:t xml:space="preserve"> medzi evidenciou vodičov a</w:t>
      </w:r>
      <w:r w:rsidRPr="004C6ABA">
        <w:rPr>
          <w:rFonts w:ascii="Times New Roman" w:eastAsia="Times New Roman" w:hAnsi="Times New Roman" w:cs="Times New Roman"/>
          <w:sz w:val="24"/>
          <w:szCs w:val="24"/>
          <w:lang w:eastAsia="sk-SK"/>
        </w:rPr>
        <w:t xml:space="preserve"> posudzujúcim psychológom. Posudzujúci psychológ pre kvalitné rehabilitovanie vodiča potrebuje poznať osobnú anamnézu klienta okrem iného i vo forme poznania skutkov, ktorých </w:t>
      </w:r>
      <w:r w:rsidRPr="003D5608">
        <w:rPr>
          <w:rFonts w:ascii="Times New Roman" w:eastAsia="Times New Roman" w:hAnsi="Times New Roman" w:cs="Times New Roman"/>
          <w:sz w:val="24"/>
          <w:szCs w:val="24"/>
          <w:lang w:eastAsia="sk-SK"/>
        </w:rPr>
        <w:t>sa dopustil.</w:t>
      </w:r>
    </w:p>
    <w:p w14:paraId="188470D4" w14:textId="77777777" w:rsidR="00304A21" w:rsidRPr="003D5608" w:rsidRDefault="00304A21" w:rsidP="00304A21">
      <w:pPr>
        <w:spacing w:after="0" w:line="240" w:lineRule="auto"/>
        <w:rPr>
          <w:rFonts w:ascii="Times New Roman" w:eastAsia="Times New Roman" w:hAnsi="Times New Roman" w:cs="Times New Roman"/>
          <w:sz w:val="24"/>
          <w:szCs w:val="24"/>
          <w:lang w:eastAsia="sk-SK"/>
        </w:rPr>
      </w:pPr>
    </w:p>
    <w:p w14:paraId="2BE92E0A" w14:textId="77777777" w:rsidR="00304A21" w:rsidRPr="003D5608" w:rsidRDefault="00304A21" w:rsidP="00304A21">
      <w:pPr>
        <w:pStyle w:val="Hlavika"/>
        <w:jc w:val="both"/>
        <w:rPr>
          <w:b/>
          <w:bCs/>
          <w:sz w:val="24"/>
          <w:szCs w:val="24"/>
        </w:rPr>
      </w:pPr>
      <w:r w:rsidRPr="003D5608">
        <w:rPr>
          <w:b/>
          <w:bCs/>
          <w:sz w:val="24"/>
          <w:szCs w:val="24"/>
        </w:rPr>
        <w:t>K bodu 150 (§ 112 ods. 11)</w:t>
      </w:r>
    </w:p>
    <w:p w14:paraId="2B97F1E0" w14:textId="77777777" w:rsidR="00304A21" w:rsidRPr="003D5608" w:rsidRDefault="00304A21" w:rsidP="00304A21">
      <w:pPr>
        <w:pStyle w:val="Hlavika"/>
        <w:ind w:firstLine="426"/>
        <w:jc w:val="both"/>
        <w:rPr>
          <w:bCs/>
          <w:sz w:val="24"/>
          <w:szCs w:val="24"/>
        </w:rPr>
      </w:pPr>
      <w:r w:rsidRPr="003D5608">
        <w:rPr>
          <w:bCs/>
          <w:sz w:val="24"/>
          <w:szCs w:val="24"/>
        </w:rPr>
        <w:tab/>
        <w:t>Navrhuje sa efektívny spôsob zabezpečenia výkonu zadržania osvedčenia o evidencii</w:t>
      </w:r>
      <w:r w:rsidRPr="009F1FAA">
        <w:rPr>
          <w:bCs/>
          <w:sz w:val="24"/>
          <w:szCs w:val="24"/>
        </w:rPr>
        <w:t xml:space="preserve"> vozidla a jeho prípadného zrušenia vo vzťahu k evidencii vedenej Policajným zborom</w:t>
      </w:r>
      <w:r>
        <w:rPr>
          <w:bCs/>
          <w:sz w:val="24"/>
          <w:szCs w:val="24"/>
        </w:rPr>
        <w:t xml:space="preserve">, čiže </w:t>
      </w:r>
      <w:r w:rsidRPr="003D5608">
        <w:rPr>
          <w:bCs/>
          <w:sz w:val="24"/>
          <w:szCs w:val="24"/>
        </w:rPr>
        <w:t>elektronická komunikácia správcu dane.</w:t>
      </w:r>
    </w:p>
    <w:p w14:paraId="7F26F9B6" w14:textId="77777777" w:rsidR="00304A21" w:rsidRPr="003D5608" w:rsidRDefault="00304A21" w:rsidP="00304A21">
      <w:pPr>
        <w:pStyle w:val="Hlavika"/>
        <w:jc w:val="both"/>
        <w:rPr>
          <w:bCs/>
          <w:sz w:val="24"/>
          <w:szCs w:val="24"/>
        </w:rPr>
      </w:pPr>
    </w:p>
    <w:p w14:paraId="1546A512" w14:textId="77777777" w:rsidR="00304A21" w:rsidRPr="00124057" w:rsidRDefault="00304A21" w:rsidP="00304A21">
      <w:pPr>
        <w:spacing w:after="0" w:line="240" w:lineRule="auto"/>
        <w:rPr>
          <w:rFonts w:ascii="Times New Roman" w:eastAsia="Times New Roman" w:hAnsi="Times New Roman" w:cs="Times New Roman"/>
          <w:b/>
          <w:sz w:val="24"/>
          <w:szCs w:val="24"/>
          <w:lang w:eastAsia="sk-SK"/>
        </w:rPr>
      </w:pPr>
      <w:r w:rsidRPr="00124057">
        <w:rPr>
          <w:rFonts w:ascii="Times New Roman" w:eastAsia="Times New Roman" w:hAnsi="Times New Roman" w:cs="Times New Roman"/>
          <w:b/>
          <w:sz w:val="24"/>
          <w:szCs w:val="24"/>
          <w:lang w:eastAsia="sk-SK"/>
        </w:rPr>
        <w:t>K bodom 151, 169 (§ 113 ods. 8, § 139c ods. 4)</w:t>
      </w:r>
    </w:p>
    <w:p w14:paraId="52375105" w14:textId="77777777" w:rsidR="00304A21" w:rsidRPr="00124057" w:rsidRDefault="00304A21" w:rsidP="00304A21">
      <w:pPr>
        <w:pStyle w:val="Hlavika"/>
        <w:ind w:firstLine="426"/>
        <w:jc w:val="both"/>
        <w:rPr>
          <w:rFonts w:ascii="Times New Roman" w:hAnsi="Times New Roman" w:cs="Times New Roman"/>
          <w:sz w:val="24"/>
          <w:szCs w:val="24"/>
        </w:rPr>
      </w:pPr>
      <w:r w:rsidRPr="00124057">
        <w:rPr>
          <w:rFonts w:ascii="Times New Roman" w:hAnsi="Times New Roman" w:cs="Times New Roman"/>
          <w:sz w:val="24"/>
          <w:szCs w:val="24"/>
        </w:rPr>
        <w:t xml:space="preserve">V nadväznosti na navrhované rozšírenie pôsobností obcí pri správnych deliktoch držiteľov vozidiel (tzv. objektívna zodpovednosť) je nevyhnutné, aby obce mohli </w:t>
      </w:r>
      <w:r w:rsidRPr="00124057">
        <w:rPr>
          <w:rFonts w:ascii="Times New Roman" w:hAnsi="Times New Roman" w:cs="Times New Roman"/>
          <w:bCs/>
          <w:sz w:val="24"/>
          <w:szCs w:val="24"/>
        </w:rPr>
        <w:t>získavať</w:t>
      </w:r>
      <w:r w:rsidRPr="00124057">
        <w:rPr>
          <w:rFonts w:ascii="Times New Roman" w:hAnsi="Times New Roman" w:cs="Times New Roman"/>
          <w:sz w:val="24"/>
          <w:szCs w:val="24"/>
        </w:rPr>
        <w:t xml:space="preserve"> údaje o držiteľoch vozidiel aj zo zahraničia. Na tieto účely slúži systém EUCARIS, ktorý na základe striktne daných vstupných údajov a pri taxatívne stanovených deliktoch, poskytuje údaje o držiteľoch vozidiel medzi členskými štátmi Európskej únie automatizovaným spôsobom. Keďže obce budú môcť prejednávať už aj také delikty, ktoré patria do rozsahu pôsobnosti systému EUCARIS, umožnenie obciam získavať z neho informácie je prirodzeným dôsledkom rozšírenia ich pôsobnosti v tejto oblasti.</w:t>
      </w:r>
    </w:p>
    <w:p w14:paraId="2F2C1079" w14:textId="77777777" w:rsidR="00304A21" w:rsidRPr="003D5608" w:rsidRDefault="00304A21" w:rsidP="00304A21">
      <w:pPr>
        <w:spacing w:after="0" w:line="240" w:lineRule="auto"/>
        <w:rPr>
          <w:rFonts w:ascii="Times New Roman" w:eastAsia="Times New Roman" w:hAnsi="Times New Roman" w:cs="Times New Roman"/>
          <w:sz w:val="24"/>
          <w:szCs w:val="24"/>
          <w:lang w:eastAsia="sk-SK"/>
        </w:rPr>
      </w:pPr>
    </w:p>
    <w:p w14:paraId="4880BBC3" w14:textId="77777777" w:rsidR="00304A21" w:rsidRPr="003D5608" w:rsidRDefault="00304A21" w:rsidP="00304A21">
      <w:pPr>
        <w:spacing w:after="0" w:line="240" w:lineRule="auto"/>
        <w:rPr>
          <w:rFonts w:ascii="Times New Roman" w:eastAsia="Times New Roman" w:hAnsi="Times New Roman" w:cs="Times New Roman"/>
          <w:b/>
          <w:bCs/>
          <w:sz w:val="24"/>
          <w:szCs w:val="24"/>
        </w:rPr>
      </w:pPr>
      <w:r w:rsidRPr="003D5608">
        <w:rPr>
          <w:rFonts w:ascii="Times New Roman" w:eastAsia="Times New Roman" w:hAnsi="Times New Roman" w:cs="Times New Roman"/>
          <w:b/>
          <w:bCs/>
          <w:sz w:val="24"/>
          <w:szCs w:val="24"/>
        </w:rPr>
        <w:t>K bodu 152 (§ 118 ods. 2)</w:t>
      </w:r>
    </w:p>
    <w:p w14:paraId="0DAFFE76"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sidRPr="003D5608">
        <w:rPr>
          <w:rFonts w:ascii="Times New Roman" w:eastAsia="Times New Roman" w:hAnsi="Times New Roman" w:cs="Times New Roman"/>
          <w:sz w:val="24"/>
          <w:szCs w:val="24"/>
        </w:rPr>
        <w:t>Navrhuje sa upraviť prechod práv a povinností držiteľa vozidla obdobne, ako tomu bolo i</w:t>
      </w:r>
      <w:r w:rsidRPr="004C6ABA">
        <w:rPr>
          <w:rFonts w:ascii="Times New Roman" w:eastAsia="Times New Roman" w:hAnsi="Times New Roman" w:cs="Times New Roman"/>
          <w:sz w:val="24"/>
          <w:szCs w:val="24"/>
        </w:rPr>
        <w:t xml:space="preserve"> v minulosti a</w:t>
      </w:r>
      <w:r>
        <w:rPr>
          <w:rFonts w:ascii="Times New Roman" w:eastAsia="Times New Roman" w:hAnsi="Times New Roman" w:cs="Times New Roman"/>
          <w:sz w:val="24"/>
          <w:szCs w:val="24"/>
        </w:rPr>
        <w:t> </w:t>
      </w:r>
      <w:r w:rsidRPr="004C6ABA">
        <w:rPr>
          <w:rFonts w:ascii="Times New Roman" w:eastAsia="Times New Roman" w:hAnsi="Times New Roman" w:cs="Times New Roman"/>
          <w:sz w:val="24"/>
          <w:szCs w:val="24"/>
        </w:rPr>
        <w:t>obdobne</w:t>
      </w:r>
      <w:r>
        <w:rPr>
          <w:rFonts w:ascii="Times New Roman" w:eastAsia="Times New Roman" w:hAnsi="Times New Roman" w:cs="Times New Roman"/>
          <w:sz w:val="24"/>
          <w:szCs w:val="24"/>
        </w:rPr>
        <w:t xml:space="preserve">, </w:t>
      </w:r>
      <w:r w:rsidRPr="004C6ABA">
        <w:rPr>
          <w:rFonts w:ascii="Times New Roman" w:eastAsia="Times New Roman" w:hAnsi="Times New Roman" w:cs="Times New Roman"/>
          <w:sz w:val="24"/>
          <w:szCs w:val="24"/>
        </w:rPr>
        <w:t>ako je to i pri prevode práv prostredníctvom elektronickej služby.</w:t>
      </w:r>
    </w:p>
    <w:p w14:paraId="33C1A772" w14:textId="77777777" w:rsidR="00304A21" w:rsidRDefault="00304A21" w:rsidP="00304A21">
      <w:pPr>
        <w:spacing w:after="0" w:line="240" w:lineRule="auto"/>
        <w:rPr>
          <w:rFonts w:ascii="Times New Roman" w:eastAsia="Times New Roman" w:hAnsi="Times New Roman" w:cs="Times New Roman"/>
          <w:b/>
          <w:bCs/>
          <w:sz w:val="24"/>
          <w:szCs w:val="24"/>
        </w:rPr>
      </w:pPr>
    </w:p>
    <w:p w14:paraId="27418B32" w14:textId="77777777" w:rsidR="00304A21" w:rsidRPr="00124057" w:rsidRDefault="00304A21" w:rsidP="00304A21">
      <w:pPr>
        <w:pStyle w:val="Hlavika"/>
        <w:jc w:val="both"/>
        <w:rPr>
          <w:rFonts w:ascii="Times New Roman" w:hAnsi="Times New Roman" w:cs="Times New Roman"/>
          <w:b/>
          <w:bCs/>
          <w:sz w:val="24"/>
          <w:szCs w:val="24"/>
        </w:rPr>
      </w:pPr>
      <w:r w:rsidRPr="00124057">
        <w:rPr>
          <w:rFonts w:ascii="Times New Roman" w:hAnsi="Times New Roman" w:cs="Times New Roman"/>
          <w:b/>
          <w:bCs/>
          <w:sz w:val="24"/>
          <w:szCs w:val="24"/>
        </w:rPr>
        <w:t>K bodu 153 (§ 118 ods. 4)</w:t>
      </w:r>
    </w:p>
    <w:p w14:paraId="1885BB48" w14:textId="77777777" w:rsidR="00304A21" w:rsidRPr="00124057" w:rsidRDefault="00304A21" w:rsidP="00304A21">
      <w:pPr>
        <w:pStyle w:val="Hlavika"/>
        <w:ind w:firstLine="426"/>
        <w:jc w:val="both"/>
        <w:rPr>
          <w:rFonts w:ascii="Times New Roman" w:hAnsi="Times New Roman" w:cs="Times New Roman"/>
          <w:bCs/>
          <w:sz w:val="24"/>
          <w:szCs w:val="24"/>
        </w:rPr>
      </w:pPr>
      <w:r w:rsidRPr="00124057">
        <w:rPr>
          <w:rFonts w:ascii="Times New Roman" w:hAnsi="Times New Roman" w:cs="Times New Roman"/>
          <w:bCs/>
          <w:sz w:val="24"/>
          <w:szCs w:val="24"/>
        </w:rPr>
        <w:t>Navrhuje sa doplnenie správcu dane ako osoby oprávnenej vyznačiť v evidencii vozidiel, prostredníctvom elektronickej služby zavedenej na tento účel, že sa proti vlastníkovi vozidla vedie exekučné konanie alebo bolo vydané rozhodnutie o zriadení záložného práva podľa Daňového poriadku. Na základe takéhoto zápisu orgán Policajného zboru nevykoná zápis o zmene držby vozidla, odhlásenie vozidla do cudziny a zmenu údajov o vlastníkovi vozidla.</w:t>
      </w:r>
    </w:p>
    <w:p w14:paraId="5D6E82E2" w14:textId="77777777" w:rsidR="00304A21" w:rsidRDefault="00304A21" w:rsidP="00304A21">
      <w:pPr>
        <w:spacing w:after="0" w:line="240" w:lineRule="auto"/>
        <w:rPr>
          <w:rFonts w:ascii="Times New Roman" w:eastAsia="Times New Roman" w:hAnsi="Times New Roman" w:cs="Times New Roman"/>
          <w:b/>
          <w:bCs/>
          <w:sz w:val="24"/>
          <w:szCs w:val="24"/>
        </w:rPr>
      </w:pPr>
    </w:p>
    <w:p w14:paraId="371BA999" w14:textId="77777777" w:rsidR="00124057" w:rsidRDefault="00124057" w:rsidP="00304A21">
      <w:pPr>
        <w:spacing w:after="0" w:line="240" w:lineRule="auto"/>
        <w:rPr>
          <w:rFonts w:ascii="Times New Roman" w:eastAsia="Times New Roman" w:hAnsi="Times New Roman" w:cs="Times New Roman"/>
          <w:b/>
          <w:bCs/>
          <w:sz w:val="24"/>
          <w:szCs w:val="24"/>
        </w:rPr>
      </w:pPr>
    </w:p>
    <w:p w14:paraId="0EBB560E" w14:textId="77777777" w:rsidR="00124057" w:rsidRPr="00754B63" w:rsidRDefault="00124057" w:rsidP="00304A21">
      <w:pPr>
        <w:spacing w:after="0" w:line="240" w:lineRule="auto"/>
        <w:rPr>
          <w:rFonts w:ascii="Times New Roman" w:eastAsia="Times New Roman" w:hAnsi="Times New Roman" w:cs="Times New Roman"/>
          <w:b/>
          <w:bCs/>
          <w:sz w:val="24"/>
          <w:szCs w:val="24"/>
        </w:rPr>
      </w:pPr>
    </w:p>
    <w:p w14:paraId="73A00E1C" w14:textId="77777777" w:rsidR="00304A21" w:rsidRPr="00124057" w:rsidRDefault="00304A21" w:rsidP="00304A21">
      <w:pPr>
        <w:spacing w:after="0" w:line="240" w:lineRule="auto"/>
        <w:rPr>
          <w:rFonts w:ascii="Times New Roman" w:eastAsia="Times New Roman" w:hAnsi="Times New Roman" w:cs="Times New Roman"/>
          <w:b/>
          <w:bCs/>
          <w:sz w:val="24"/>
          <w:szCs w:val="24"/>
        </w:rPr>
      </w:pPr>
      <w:r w:rsidRPr="00124057">
        <w:rPr>
          <w:rFonts w:ascii="Times New Roman" w:eastAsia="Times New Roman" w:hAnsi="Times New Roman" w:cs="Times New Roman"/>
          <w:b/>
          <w:bCs/>
          <w:sz w:val="24"/>
          <w:szCs w:val="24"/>
        </w:rPr>
        <w:lastRenderedPageBreak/>
        <w:t>K bodu 154 [§ 137 ods. 2 písm. g)]</w:t>
      </w:r>
    </w:p>
    <w:p w14:paraId="5E4A4B98" w14:textId="77777777" w:rsidR="00304A21" w:rsidRPr="00124057" w:rsidRDefault="00304A21" w:rsidP="00304A21">
      <w:pPr>
        <w:pStyle w:val="Hlavika"/>
        <w:ind w:firstLine="426"/>
        <w:jc w:val="both"/>
        <w:rPr>
          <w:rFonts w:ascii="Times New Roman" w:hAnsi="Times New Roman" w:cs="Times New Roman"/>
          <w:bCs/>
          <w:sz w:val="24"/>
          <w:szCs w:val="24"/>
        </w:rPr>
      </w:pPr>
      <w:r w:rsidRPr="00124057">
        <w:rPr>
          <w:rFonts w:ascii="Times New Roman" w:hAnsi="Times New Roman" w:cs="Times New Roman"/>
          <w:bCs/>
          <w:sz w:val="24"/>
          <w:szCs w:val="24"/>
        </w:rPr>
        <w:t xml:space="preserve">Navrhuje sa modifikovať hranica prekročenia najväčšej technicky prípustnej hmotnosti, ktorá sa klasifikuje už ako porušenie pravidiel cestnej premávky závažným spôsobom. Vzhľadom na praktické aspekty spojené s nakladaním a vážením nákladu a možnosťami samotného vodiča sa navrhuje vytvorenie „vankúša“ do 10 % hmotnosti, pri ktorom sa bude prekročenie hmotnosti posudzovať ako „obyčajný“ priestupok (analogicky je rozdelené prekročenie rýchlosti). </w:t>
      </w:r>
    </w:p>
    <w:p w14:paraId="6342F722" w14:textId="77777777" w:rsidR="00304A21" w:rsidRPr="00124057" w:rsidRDefault="00304A21" w:rsidP="00304A21">
      <w:pPr>
        <w:spacing w:after="0" w:line="240" w:lineRule="auto"/>
        <w:rPr>
          <w:rFonts w:ascii="Times New Roman" w:eastAsia="Times New Roman" w:hAnsi="Times New Roman" w:cs="Times New Roman"/>
          <w:bCs/>
          <w:sz w:val="24"/>
          <w:szCs w:val="24"/>
        </w:rPr>
      </w:pPr>
    </w:p>
    <w:p w14:paraId="1B0FC94B" w14:textId="77777777" w:rsidR="00304A21" w:rsidRPr="00C25670" w:rsidRDefault="00304A21" w:rsidP="00304A21">
      <w:pPr>
        <w:spacing w:after="0" w:line="240" w:lineRule="auto"/>
        <w:rPr>
          <w:rFonts w:ascii="Times New Roman" w:eastAsia="Times New Roman" w:hAnsi="Times New Roman" w:cs="Times New Roman"/>
          <w:b/>
          <w:bCs/>
          <w:sz w:val="24"/>
          <w:szCs w:val="24"/>
        </w:rPr>
      </w:pPr>
      <w:r w:rsidRPr="00C25670">
        <w:rPr>
          <w:rFonts w:ascii="Times New Roman" w:eastAsia="Times New Roman" w:hAnsi="Times New Roman" w:cs="Times New Roman"/>
          <w:b/>
          <w:bCs/>
          <w:sz w:val="24"/>
          <w:szCs w:val="24"/>
        </w:rPr>
        <w:t>K bodu 156 [§ 137 ods. 2 písm. l)]</w:t>
      </w:r>
    </w:p>
    <w:p w14:paraId="47A9F1FA"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sidRPr="00C25670">
        <w:rPr>
          <w:rFonts w:ascii="Times New Roman" w:eastAsia="Times New Roman" w:hAnsi="Times New Roman" w:cs="Times New Roman"/>
          <w:sz w:val="24"/>
          <w:szCs w:val="24"/>
        </w:rPr>
        <w:t>Zjednocuje sa používanie pojmu „protismer“, ktorý používa celý zákon, iba v tomto ustanovení sa uvádza pojem „protismerná časť cesty“, čo nemusí zahŕňať vždy aj jazdu na ceste</w:t>
      </w:r>
      <w:r w:rsidRPr="004C6ABA">
        <w:rPr>
          <w:rFonts w:ascii="Times New Roman" w:eastAsia="Times New Roman" w:hAnsi="Times New Roman" w:cs="Times New Roman"/>
          <w:sz w:val="24"/>
          <w:szCs w:val="24"/>
        </w:rPr>
        <w:t xml:space="preserve"> s jednosmernou premávkou nedovoleným smerom jazdy; takáto jazda na jednosmernej ceste je svojou podstatou (a možnosťou byť príčinou dopravnej nehody) jednoznačne závažným porušením.</w:t>
      </w:r>
    </w:p>
    <w:p w14:paraId="5DB4D258" w14:textId="77777777" w:rsidR="00304A21" w:rsidRPr="004C6ABA" w:rsidRDefault="00304A21" w:rsidP="00304A21">
      <w:pPr>
        <w:spacing w:after="0" w:line="240" w:lineRule="auto"/>
        <w:rPr>
          <w:rFonts w:ascii="Times New Roman" w:eastAsia="Times New Roman" w:hAnsi="Times New Roman" w:cs="Times New Roman"/>
          <w:b/>
          <w:bCs/>
          <w:sz w:val="24"/>
          <w:szCs w:val="24"/>
        </w:rPr>
      </w:pPr>
    </w:p>
    <w:p w14:paraId="7CF66197" w14:textId="77777777" w:rsidR="00304A21" w:rsidRPr="00C25670" w:rsidRDefault="00304A21" w:rsidP="00304A21">
      <w:pPr>
        <w:spacing w:after="0" w:line="240" w:lineRule="auto"/>
        <w:rPr>
          <w:rFonts w:ascii="Times New Roman" w:eastAsia="Times New Roman" w:hAnsi="Times New Roman" w:cs="Times New Roman"/>
          <w:b/>
          <w:bCs/>
          <w:sz w:val="24"/>
          <w:szCs w:val="24"/>
        </w:rPr>
      </w:pPr>
      <w:r w:rsidRPr="00C25670">
        <w:rPr>
          <w:rFonts w:ascii="Times New Roman" w:eastAsia="Times New Roman" w:hAnsi="Times New Roman" w:cs="Times New Roman"/>
          <w:b/>
          <w:bCs/>
          <w:sz w:val="24"/>
          <w:szCs w:val="24"/>
        </w:rPr>
        <w:t>K bodu 157 [§ 137 ods. 2 písm. n)]</w:t>
      </w:r>
    </w:p>
    <w:p w14:paraId="130AE614" w14:textId="77777777" w:rsidR="00304A21" w:rsidRPr="00C25670" w:rsidRDefault="00304A21" w:rsidP="00304A21">
      <w:pPr>
        <w:spacing w:after="0" w:line="240" w:lineRule="auto"/>
        <w:ind w:firstLine="426"/>
        <w:jc w:val="both"/>
        <w:rPr>
          <w:rFonts w:ascii="Times New Roman" w:eastAsia="Times New Roman" w:hAnsi="Times New Roman" w:cs="Times New Roman"/>
          <w:sz w:val="24"/>
          <w:szCs w:val="24"/>
        </w:rPr>
      </w:pPr>
      <w:r w:rsidRPr="00C25670">
        <w:rPr>
          <w:rFonts w:ascii="Times New Roman" w:eastAsia="Times New Roman" w:hAnsi="Times New Roman" w:cs="Times New Roman"/>
          <w:sz w:val="24"/>
          <w:szCs w:val="24"/>
        </w:rPr>
        <w:t>Navrhovanou úpravou sa reaguje na tzv. „prenajímanie“ tabuliek so zvláštnym evidenčným</w:t>
      </w:r>
      <w:r>
        <w:rPr>
          <w:rFonts w:ascii="Times New Roman" w:eastAsia="Times New Roman" w:hAnsi="Times New Roman" w:cs="Times New Roman"/>
          <w:sz w:val="24"/>
          <w:szCs w:val="24"/>
        </w:rPr>
        <w:t xml:space="preserve"> číslom obsahujúcim písmeno C, čo je konanie potenciálne rizikové a treba ho patrične sankcionovať aj na strane toho, kto umožní používanie tzv. C-tabuliek iným osobám</w:t>
      </w:r>
      <w:r w:rsidRPr="004C6ABA">
        <w:rPr>
          <w:rFonts w:ascii="Times New Roman" w:eastAsia="Times New Roman" w:hAnsi="Times New Roman" w:cs="Times New Roman"/>
          <w:sz w:val="24"/>
          <w:szCs w:val="24"/>
        </w:rPr>
        <w:t xml:space="preserve">. Podľa navrhovanej úpravy bude takéto konanie klasifikované ako porušenie pravidiel cestnej </w:t>
      </w:r>
      <w:r w:rsidRPr="00C25670">
        <w:rPr>
          <w:rFonts w:ascii="Times New Roman" w:eastAsia="Times New Roman" w:hAnsi="Times New Roman" w:cs="Times New Roman"/>
          <w:sz w:val="24"/>
          <w:szCs w:val="24"/>
        </w:rPr>
        <w:t xml:space="preserve">premávky závažným </w:t>
      </w:r>
      <w:r w:rsidRPr="00C25670">
        <w:rPr>
          <w:rFonts w:ascii="Times New Roman" w:eastAsia="Times New Roman" w:hAnsi="Times New Roman" w:cs="Times New Roman"/>
          <w:sz w:val="24"/>
          <w:szCs w:val="24"/>
          <w:lang w:eastAsia="sk-SK"/>
        </w:rPr>
        <w:t>spôsobom</w:t>
      </w:r>
      <w:r w:rsidRPr="00C25670">
        <w:rPr>
          <w:rFonts w:ascii="Times New Roman" w:eastAsia="Times New Roman" w:hAnsi="Times New Roman" w:cs="Times New Roman"/>
          <w:sz w:val="24"/>
          <w:szCs w:val="24"/>
        </w:rPr>
        <w:t>.</w:t>
      </w:r>
    </w:p>
    <w:p w14:paraId="2429496F" w14:textId="77777777" w:rsidR="00304A21" w:rsidRPr="00C25670" w:rsidRDefault="00304A21" w:rsidP="00304A21">
      <w:pPr>
        <w:spacing w:after="0" w:line="240" w:lineRule="auto"/>
        <w:jc w:val="both"/>
        <w:rPr>
          <w:rFonts w:ascii="Times New Roman" w:eastAsia="Times New Roman" w:hAnsi="Times New Roman" w:cs="Times New Roman"/>
          <w:sz w:val="24"/>
          <w:szCs w:val="24"/>
        </w:rPr>
      </w:pPr>
    </w:p>
    <w:p w14:paraId="5EF2FBB1" w14:textId="77777777" w:rsidR="00304A21" w:rsidRPr="00C25670" w:rsidRDefault="00304A21" w:rsidP="00304A21">
      <w:pPr>
        <w:spacing w:after="0" w:line="240" w:lineRule="auto"/>
        <w:rPr>
          <w:rFonts w:ascii="Times New Roman" w:eastAsia="Times New Roman" w:hAnsi="Times New Roman" w:cs="Times New Roman"/>
          <w:b/>
          <w:bCs/>
          <w:sz w:val="24"/>
          <w:szCs w:val="24"/>
        </w:rPr>
      </w:pPr>
      <w:r w:rsidRPr="00C25670">
        <w:rPr>
          <w:rFonts w:ascii="Times New Roman" w:eastAsia="Times New Roman" w:hAnsi="Times New Roman" w:cs="Times New Roman"/>
          <w:b/>
          <w:bCs/>
          <w:sz w:val="24"/>
          <w:szCs w:val="24"/>
        </w:rPr>
        <w:t>K bodu 158 [§ 137 ods. 2 písm. o)]</w:t>
      </w:r>
    </w:p>
    <w:p w14:paraId="2AAEA35F" w14:textId="77777777" w:rsidR="00304A21" w:rsidRPr="00C25670" w:rsidRDefault="00304A21" w:rsidP="00304A21">
      <w:pPr>
        <w:spacing w:after="0" w:line="240" w:lineRule="auto"/>
        <w:ind w:firstLine="426"/>
        <w:jc w:val="both"/>
        <w:rPr>
          <w:rFonts w:ascii="Times New Roman" w:eastAsia="Times New Roman" w:hAnsi="Times New Roman" w:cs="Times New Roman"/>
          <w:sz w:val="24"/>
          <w:szCs w:val="24"/>
        </w:rPr>
      </w:pPr>
      <w:r w:rsidRPr="00C25670">
        <w:rPr>
          <w:rFonts w:ascii="Times New Roman" w:eastAsia="Times New Roman" w:hAnsi="Times New Roman" w:cs="Times New Roman"/>
          <w:sz w:val="24"/>
          <w:szCs w:val="24"/>
        </w:rPr>
        <w:t>Doplnením závažných priestupkov v navrhovanom siedmom bode sa reaguje na rozmáhajúce sa montáže neschválených svetelných zariadení na vozidlách vyžarujúcich svetlo imitujúce, resp. zameniteľné so svetlom vozidiel používajúcich zvláštne výstražné znamenia, ako sú napr. svetelné rampy, prídavné svetlomety, blikajúce LED pásiky a rôzne svietiace „ozdoby“.</w:t>
      </w:r>
    </w:p>
    <w:p w14:paraId="08BE46D6" w14:textId="77777777" w:rsidR="00304A21" w:rsidRPr="00992CC1" w:rsidRDefault="00304A21" w:rsidP="00304A21">
      <w:pPr>
        <w:spacing w:after="0" w:line="240" w:lineRule="auto"/>
        <w:ind w:firstLine="426"/>
        <w:jc w:val="both"/>
        <w:rPr>
          <w:rFonts w:ascii="Times New Roman" w:eastAsia="Times New Roman" w:hAnsi="Times New Roman" w:cs="Times New Roman"/>
          <w:sz w:val="24"/>
          <w:szCs w:val="24"/>
        </w:rPr>
      </w:pPr>
      <w:r w:rsidRPr="00C25670">
        <w:rPr>
          <w:rFonts w:ascii="Times New Roman" w:eastAsia="Times New Roman" w:hAnsi="Times New Roman" w:cs="Times New Roman"/>
          <w:sz w:val="24"/>
          <w:szCs w:val="24"/>
        </w:rPr>
        <w:t>Navrhovanou úpravou v ôsmom bode sa rozširuje rozsah porušení pravidiel cestnej</w:t>
      </w:r>
      <w:r w:rsidRPr="004C6ABA">
        <w:rPr>
          <w:rFonts w:ascii="Times New Roman" w:eastAsia="Times New Roman" w:hAnsi="Times New Roman" w:cs="Times New Roman"/>
          <w:sz w:val="24"/>
          <w:szCs w:val="24"/>
        </w:rPr>
        <w:t xml:space="preserve"> premávky závažným spôsobom aj o jazdu na </w:t>
      </w:r>
      <w:r>
        <w:rPr>
          <w:rFonts w:ascii="Times New Roman" w:eastAsia="Times New Roman" w:hAnsi="Times New Roman" w:cs="Times New Roman"/>
          <w:sz w:val="24"/>
          <w:szCs w:val="24"/>
        </w:rPr>
        <w:t>„</w:t>
      </w:r>
      <w:r w:rsidRPr="004C6ABA">
        <w:rPr>
          <w:rFonts w:ascii="Times New Roman" w:eastAsia="Times New Roman" w:hAnsi="Times New Roman" w:cs="Times New Roman"/>
          <w:sz w:val="24"/>
          <w:szCs w:val="24"/>
        </w:rPr>
        <w:t>kolobežke</w:t>
      </w:r>
      <w:r>
        <w:rPr>
          <w:rFonts w:ascii="Times New Roman" w:eastAsia="Times New Roman" w:hAnsi="Times New Roman" w:cs="Times New Roman"/>
          <w:sz w:val="24"/>
          <w:szCs w:val="24"/>
        </w:rPr>
        <w:t>“</w:t>
      </w:r>
      <w:r w:rsidRPr="004C6ABA">
        <w:rPr>
          <w:rFonts w:ascii="Times New Roman" w:eastAsia="Times New Roman" w:hAnsi="Times New Roman" w:cs="Times New Roman"/>
          <w:sz w:val="24"/>
          <w:szCs w:val="24"/>
        </w:rPr>
        <w:t xml:space="preserve"> s pomocným motorčekom, </w:t>
      </w:r>
      <w:r>
        <w:rPr>
          <w:rFonts w:ascii="Times New Roman" w:eastAsia="Times New Roman" w:hAnsi="Times New Roman" w:cs="Times New Roman"/>
          <w:sz w:val="24"/>
          <w:szCs w:val="24"/>
        </w:rPr>
        <w:t>ktorý umožňuje vyvinúť rýchlosť vyššie ako 25 km/h;</w:t>
      </w:r>
      <w:r w:rsidRPr="004C6ABA">
        <w:rPr>
          <w:rFonts w:ascii="Times New Roman" w:eastAsia="Times New Roman" w:hAnsi="Times New Roman" w:cs="Times New Roman"/>
          <w:sz w:val="24"/>
          <w:szCs w:val="24"/>
        </w:rPr>
        <w:t xml:space="preserve"> obdobne sa navrhuje upraviť aj </w:t>
      </w:r>
      <w:r>
        <w:rPr>
          <w:rFonts w:ascii="Times New Roman" w:eastAsia="Times New Roman" w:hAnsi="Times New Roman" w:cs="Times New Roman"/>
          <w:sz w:val="24"/>
          <w:szCs w:val="24"/>
        </w:rPr>
        <w:t xml:space="preserve">klasifikovanie </w:t>
      </w:r>
      <w:r w:rsidRPr="004C6ABA">
        <w:rPr>
          <w:rFonts w:ascii="Times New Roman" w:eastAsia="Times New Roman" w:hAnsi="Times New Roman" w:cs="Times New Roman"/>
          <w:sz w:val="24"/>
          <w:szCs w:val="24"/>
        </w:rPr>
        <w:t>jazd</w:t>
      </w:r>
      <w:r>
        <w:rPr>
          <w:rFonts w:ascii="Times New Roman" w:eastAsia="Times New Roman" w:hAnsi="Times New Roman" w:cs="Times New Roman"/>
          <w:sz w:val="24"/>
          <w:szCs w:val="24"/>
        </w:rPr>
        <w:t>y</w:t>
      </w:r>
      <w:r w:rsidRPr="004C6ABA">
        <w:rPr>
          <w:rFonts w:ascii="Times New Roman" w:eastAsia="Times New Roman" w:hAnsi="Times New Roman" w:cs="Times New Roman"/>
          <w:sz w:val="24"/>
          <w:szCs w:val="24"/>
        </w:rPr>
        <w:t xml:space="preserve"> na </w:t>
      </w:r>
      <w:r>
        <w:rPr>
          <w:rFonts w:ascii="Times New Roman" w:eastAsia="Times New Roman" w:hAnsi="Times New Roman" w:cs="Times New Roman"/>
          <w:sz w:val="24"/>
          <w:szCs w:val="24"/>
        </w:rPr>
        <w:t xml:space="preserve">takom </w:t>
      </w:r>
      <w:r w:rsidRPr="004C6ABA">
        <w:rPr>
          <w:rFonts w:ascii="Times New Roman" w:eastAsia="Times New Roman" w:hAnsi="Times New Roman" w:cs="Times New Roman"/>
          <w:sz w:val="24"/>
          <w:szCs w:val="24"/>
        </w:rPr>
        <w:t xml:space="preserve">samovyvažovacom vozidle. Jazda na </w:t>
      </w:r>
      <w:r>
        <w:rPr>
          <w:rFonts w:ascii="Times New Roman" w:eastAsia="Times New Roman" w:hAnsi="Times New Roman" w:cs="Times New Roman"/>
          <w:sz w:val="24"/>
          <w:szCs w:val="24"/>
        </w:rPr>
        <w:t>týchto malých elektrických vozidlách</w:t>
      </w:r>
      <w:r w:rsidRPr="004C6ABA">
        <w:rPr>
          <w:rFonts w:ascii="Times New Roman" w:eastAsia="Times New Roman" w:hAnsi="Times New Roman" w:cs="Times New Roman"/>
          <w:sz w:val="24"/>
          <w:szCs w:val="24"/>
        </w:rPr>
        <w:t>, ktoré umožňujú vyvinúť rýchlosť vyššiu ako 25 km/h</w:t>
      </w:r>
      <w:r>
        <w:rPr>
          <w:rFonts w:ascii="Times New Roman" w:eastAsia="Times New Roman" w:hAnsi="Times New Roman" w:cs="Times New Roman"/>
          <w:sz w:val="24"/>
          <w:szCs w:val="24"/>
        </w:rPr>
        <w:t>,</w:t>
      </w:r>
      <w:r w:rsidRPr="004C6ABA">
        <w:rPr>
          <w:rFonts w:ascii="Times New Roman" w:eastAsia="Times New Roman" w:hAnsi="Times New Roman" w:cs="Times New Roman"/>
          <w:sz w:val="24"/>
          <w:szCs w:val="24"/>
        </w:rPr>
        <w:t xml:space="preserve"> je z hľadiska možných následkov na živote a zdraví v prípade nehod</w:t>
      </w:r>
      <w:r>
        <w:rPr>
          <w:rFonts w:ascii="Times New Roman" w:eastAsia="Times New Roman" w:hAnsi="Times New Roman" w:cs="Times New Roman"/>
          <w:sz w:val="24"/>
          <w:szCs w:val="24"/>
        </w:rPr>
        <w:t>y</w:t>
      </w:r>
      <w:r w:rsidRPr="004C6ABA">
        <w:rPr>
          <w:rFonts w:ascii="Times New Roman" w:eastAsia="Times New Roman" w:hAnsi="Times New Roman" w:cs="Times New Roman"/>
          <w:sz w:val="24"/>
          <w:szCs w:val="24"/>
        </w:rPr>
        <w:t xml:space="preserve"> výrazne nebezpečnou činnosťou nielen pre samotného vodiča vozidla, ale v prípade stretu s chodcom či iným účastníkom cestnej premávky môže mať fatálne následky aj pre neho. Z uvedeného dôvodu je potrebné </w:t>
      </w:r>
      <w:r>
        <w:rPr>
          <w:rFonts w:ascii="Times New Roman" w:eastAsia="Times New Roman" w:hAnsi="Times New Roman" w:cs="Times New Roman"/>
          <w:sz w:val="24"/>
          <w:szCs w:val="24"/>
        </w:rPr>
        <w:t>primerane sankcionovať</w:t>
      </w:r>
      <w:r w:rsidRPr="004C6ABA">
        <w:rPr>
          <w:rFonts w:ascii="Times New Roman" w:eastAsia="Times New Roman" w:hAnsi="Times New Roman" w:cs="Times New Roman"/>
          <w:sz w:val="24"/>
          <w:szCs w:val="24"/>
        </w:rPr>
        <w:t xml:space="preserve"> jazd</w:t>
      </w:r>
      <w:r>
        <w:rPr>
          <w:rFonts w:ascii="Times New Roman" w:eastAsia="Times New Roman" w:hAnsi="Times New Roman" w:cs="Times New Roman"/>
          <w:sz w:val="24"/>
          <w:szCs w:val="24"/>
        </w:rPr>
        <w:t>u na</w:t>
      </w:r>
      <w:r w:rsidRPr="004C6ABA">
        <w:rPr>
          <w:rFonts w:ascii="Times New Roman" w:eastAsia="Times New Roman" w:hAnsi="Times New Roman" w:cs="Times New Roman"/>
          <w:sz w:val="24"/>
          <w:szCs w:val="24"/>
        </w:rPr>
        <w:t xml:space="preserve"> taký</w:t>
      </w:r>
      <w:r>
        <w:rPr>
          <w:rFonts w:ascii="Times New Roman" w:eastAsia="Times New Roman" w:hAnsi="Times New Roman" w:cs="Times New Roman"/>
          <w:sz w:val="24"/>
          <w:szCs w:val="24"/>
        </w:rPr>
        <w:t>ch</w:t>
      </w:r>
      <w:r w:rsidRPr="004C6ABA">
        <w:rPr>
          <w:rFonts w:ascii="Times New Roman" w:eastAsia="Times New Roman" w:hAnsi="Times New Roman" w:cs="Times New Roman"/>
          <w:sz w:val="24"/>
          <w:szCs w:val="24"/>
        </w:rPr>
        <w:t>to vozidlá</w:t>
      </w:r>
      <w:r>
        <w:rPr>
          <w:rFonts w:ascii="Times New Roman" w:eastAsia="Times New Roman" w:hAnsi="Times New Roman" w:cs="Times New Roman"/>
          <w:sz w:val="24"/>
          <w:szCs w:val="24"/>
        </w:rPr>
        <w:t>ch</w:t>
      </w:r>
      <w:r w:rsidRPr="004C6ABA">
        <w:rPr>
          <w:rFonts w:ascii="Times New Roman" w:eastAsia="Times New Roman" w:hAnsi="Times New Roman" w:cs="Times New Roman"/>
          <w:sz w:val="24"/>
          <w:szCs w:val="24"/>
        </w:rPr>
        <w:t xml:space="preserve">, ktoré nie je možné </w:t>
      </w:r>
      <w:r w:rsidRPr="00992CC1">
        <w:rPr>
          <w:rFonts w:ascii="Times New Roman" w:eastAsia="Times New Roman" w:hAnsi="Times New Roman" w:cs="Times New Roman"/>
          <w:sz w:val="24"/>
          <w:szCs w:val="24"/>
        </w:rPr>
        <w:t xml:space="preserve">vôbec prevádzkovať v cestnej premávke. </w:t>
      </w:r>
    </w:p>
    <w:p w14:paraId="06B0329F" w14:textId="77777777" w:rsidR="00304A21" w:rsidRPr="00992CC1" w:rsidRDefault="00304A21" w:rsidP="00304A21">
      <w:pPr>
        <w:spacing w:after="0" w:line="240" w:lineRule="auto"/>
        <w:ind w:firstLine="284"/>
        <w:jc w:val="both"/>
        <w:rPr>
          <w:rFonts w:ascii="Times New Roman" w:eastAsia="Times New Roman" w:hAnsi="Times New Roman" w:cs="Times New Roman"/>
          <w:sz w:val="24"/>
          <w:szCs w:val="24"/>
        </w:rPr>
      </w:pPr>
    </w:p>
    <w:p w14:paraId="3092BE0D" w14:textId="77777777" w:rsidR="00304A21" w:rsidRPr="00992CC1" w:rsidRDefault="00304A21" w:rsidP="00304A21">
      <w:pPr>
        <w:spacing w:after="0" w:line="240" w:lineRule="auto"/>
        <w:jc w:val="both"/>
        <w:rPr>
          <w:rFonts w:ascii="Times New Roman" w:eastAsia="Times New Roman" w:hAnsi="Times New Roman" w:cs="Times New Roman"/>
          <w:b/>
          <w:bCs/>
          <w:sz w:val="24"/>
          <w:szCs w:val="24"/>
        </w:rPr>
      </w:pPr>
      <w:r w:rsidRPr="00992CC1">
        <w:rPr>
          <w:rFonts w:ascii="Times New Roman" w:eastAsia="Times New Roman" w:hAnsi="Times New Roman" w:cs="Times New Roman"/>
          <w:b/>
          <w:bCs/>
          <w:sz w:val="24"/>
          <w:szCs w:val="24"/>
        </w:rPr>
        <w:t>K bodu 160 [§ 137 ods. 2 písm. aa)]</w:t>
      </w:r>
    </w:p>
    <w:p w14:paraId="0891CCB9" w14:textId="77777777" w:rsidR="00304A21" w:rsidRPr="00992CC1" w:rsidRDefault="00304A21" w:rsidP="00304A21">
      <w:pPr>
        <w:spacing w:after="0" w:line="240" w:lineRule="auto"/>
        <w:ind w:firstLine="426"/>
        <w:jc w:val="both"/>
        <w:rPr>
          <w:rFonts w:ascii="Times New Roman" w:eastAsia="Times New Roman" w:hAnsi="Times New Roman" w:cs="Times New Roman"/>
          <w:sz w:val="24"/>
          <w:szCs w:val="24"/>
        </w:rPr>
      </w:pPr>
      <w:r w:rsidRPr="00992CC1">
        <w:rPr>
          <w:rFonts w:ascii="Times New Roman" w:eastAsia="Times New Roman" w:hAnsi="Times New Roman" w:cs="Times New Roman"/>
          <w:sz w:val="24"/>
          <w:szCs w:val="24"/>
        </w:rPr>
        <w:t>Navrhovanou úpravou sa reaguje na problémy z aplikačnej praxe, kde je pri nelegálne</w:t>
      </w:r>
      <w:r w:rsidRPr="004C6ABA">
        <w:rPr>
          <w:rFonts w:ascii="Times New Roman" w:eastAsia="Times New Roman" w:hAnsi="Times New Roman" w:cs="Times New Roman"/>
          <w:sz w:val="24"/>
          <w:szCs w:val="24"/>
        </w:rPr>
        <w:t xml:space="preserve"> namontovanom zvláštnom výstražnom zariadení</w:t>
      </w:r>
      <w:r>
        <w:rPr>
          <w:rFonts w:ascii="Times New Roman" w:eastAsia="Times New Roman" w:hAnsi="Times New Roman" w:cs="Times New Roman"/>
          <w:sz w:val="24"/>
          <w:szCs w:val="24"/>
        </w:rPr>
        <w:t>,</w:t>
      </w:r>
      <w:r w:rsidRPr="004C6ABA">
        <w:rPr>
          <w:rFonts w:ascii="Times New Roman" w:eastAsia="Times New Roman" w:hAnsi="Times New Roman" w:cs="Times New Roman"/>
          <w:sz w:val="24"/>
          <w:szCs w:val="24"/>
        </w:rPr>
        <w:t xml:space="preserve"> najmä prostredníctvom p</w:t>
      </w:r>
      <w:r>
        <w:rPr>
          <w:rFonts w:ascii="Times New Roman" w:eastAsia="Times New Roman" w:hAnsi="Times New Roman" w:cs="Times New Roman"/>
          <w:sz w:val="24"/>
          <w:szCs w:val="24"/>
        </w:rPr>
        <w:t xml:space="preserve">rísaviek na čelnom skle vozidla, </w:t>
      </w:r>
      <w:r w:rsidRPr="004C6ABA">
        <w:rPr>
          <w:rFonts w:ascii="Times New Roman" w:eastAsia="Times New Roman" w:hAnsi="Times New Roman" w:cs="Times New Roman"/>
          <w:sz w:val="24"/>
          <w:szCs w:val="24"/>
        </w:rPr>
        <w:t xml:space="preserve">vo vypnutom stave problematické preukázanie, či </w:t>
      </w:r>
      <w:r>
        <w:rPr>
          <w:rFonts w:ascii="Times New Roman" w:eastAsia="Times New Roman" w:hAnsi="Times New Roman" w:cs="Times New Roman"/>
          <w:sz w:val="24"/>
          <w:szCs w:val="24"/>
        </w:rPr>
        <w:t>ide</w:t>
      </w:r>
      <w:r w:rsidRPr="004C6ABA">
        <w:rPr>
          <w:rFonts w:ascii="Times New Roman" w:eastAsia="Times New Roman" w:hAnsi="Times New Roman" w:cs="Times New Roman"/>
          <w:sz w:val="24"/>
          <w:szCs w:val="24"/>
        </w:rPr>
        <w:t xml:space="preserve"> o výstražné znamenia </w:t>
      </w:r>
      <w:r w:rsidRPr="00992CC1">
        <w:rPr>
          <w:rFonts w:ascii="Times New Roman" w:eastAsia="Times New Roman" w:hAnsi="Times New Roman" w:cs="Times New Roman"/>
          <w:sz w:val="24"/>
          <w:szCs w:val="24"/>
        </w:rPr>
        <w:t>ustanovené pre vozidlo s právom prednosti v jazde alebo iba o výstražné znamenie.</w:t>
      </w:r>
    </w:p>
    <w:p w14:paraId="5C677A12" w14:textId="77777777" w:rsidR="00304A21" w:rsidRPr="00992CC1" w:rsidRDefault="00304A21" w:rsidP="00304A21">
      <w:pPr>
        <w:spacing w:after="0" w:line="240" w:lineRule="auto"/>
        <w:jc w:val="both"/>
        <w:rPr>
          <w:rFonts w:ascii="Times New Roman" w:eastAsia="Times New Roman" w:hAnsi="Times New Roman" w:cs="Times New Roman"/>
          <w:sz w:val="24"/>
          <w:szCs w:val="24"/>
        </w:rPr>
      </w:pPr>
    </w:p>
    <w:p w14:paraId="08C2EC78" w14:textId="77777777" w:rsidR="00304A21" w:rsidRPr="00992CC1" w:rsidRDefault="00304A21" w:rsidP="00304A21">
      <w:pPr>
        <w:spacing w:after="0" w:line="240" w:lineRule="auto"/>
        <w:rPr>
          <w:rFonts w:ascii="Times New Roman" w:eastAsia="Times New Roman" w:hAnsi="Times New Roman" w:cs="Times New Roman"/>
          <w:b/>
          <w:bCs/>
          <w:sz w:val="24"/>
          <w:szCs w:val="24"/>
        </w:rPr>
      </w:pPr>
      <w:r w:rsidRPr="00992CC1">
        <w:rPr>
          <w:rFonts w:ascii="Times New Roman" w:eastAsia="Times New Roman" w:hAnsi="Times New Roman" w:cs="Times New Roman"/>
          <w:b/>
          <w:bCs/>
          <w:sz w:val="24"/>
          <w:szCs w:val="24"/>
        </w:rPr>
        <w:t>K bodu 161 [§ 137 ods. 2 písm. ad), ae)]</w:t>
      </w:r>
    </w:p>
    <w:p w14:paraId="38F66899" w14:textId="77777777" w:rsidR="00304A21" w:rsidRDefault="00304A21" w:rsidP="00304A21">
      <w:pPr>
        <w:spacing w:after="0" w:line="240" w:lineRule="auto"/>
        <w:ind w:firstLine="426"/>
        <w:jc w:val="both"/>
        <w:rPr>
          <w:rFonts w:ascii="Times New Roman" w:eastAsia="Times New Roman" w:hAnsi="Times New Roman" w:cs="Times New Roman"/>
          <w:sz w:val="24"/>
          <w:szCs w:val="24"/>
        </w:rPr>
      </w:pPr>
      <w:r w:rsidRPr="00992CC1">
        <w:rPr>
          <w:rFonts w:ascii="Times New Roman" w:eastAsia="Times New Roman" w:hAnsi="Times New Roman" w:cs="Times New Roman"/>
          <w:sz w:val="24"/>
          <w:szCs w:val="24"/>
        </w:rPr>
        <w:t>V písmene ad) sa v nadväznosti na navrhované rozšírenie časového úseku, kedy môžu nákladné vozidlá nad 7,5 t jazdiť v nedeľu a vo sviatky a okruhu n</w:t>
      </w:r>
      <w:r>
        <w:rPr>
          <w:rFonts w:ascii="Times New Roman" w:eastAsia="Times New Roman" w:hAnsi="Times New Roman" w:cs="Times New Roman"/>
          <w:sz w:val="24"/>
          <w:szCs w:val="24"/>
        </w:rPr>
        <w:t>ákladných vozidiel, ktoré vtedy</w:t>
      </w:r>
      <w:r w:rsidRPr="00992CC1">
        <w:rPr>
          <w:rFonts w:ascii="Times New Roman" w:eastAsia="Times New Roman" w:hAnsi="Times New Roman" w:cs="Times New Roman"/>
          <w:sz w:val="24"/>
          <w:szCs w:val="24"/>
        </w:rPr>
        <w:t xml:space="preserve"> môžu jazdiť</w:t>
      </w:r>
      <w:r>
        <w:rPr>
          <w:rFonts w:ascii="Times New Roman" w:eastAsia="Times New Roman" w:hAnsi="Times New Roman" w:cs="Times New Roman"/>
          <w:sz w:val="24"/>
          <w:szCs w:val="24"/>
        </w:rPr>
        <w:t>,</w:t>
      </w:r>
      <w:r w:rsidRPr="00992CC1">
        <w:rPr>
          <w:rFonts w:ascii="Times New Roman" w:eastAsia="Times New Roman" w:hAnsi="Times New Roman" w:cs="Times New Roman"/>
          <w:sz w:val="24"/>
          <w:szCs w:val="24"/>
        </w:rPr>
        <w:t xml:space="preserve"> sa navrhuje klasifikovať nedodržanie zákazu jazdy týchto vozidiel ako závažné porušenie, aby bola zachovaná vyváženosť právnej úpravy.</w:t>
      </w:r>
    </w:p>
    <w:p w14:paraId="5623B17F" w14:textId="77777777" w:rsidR="00124057" w:rsidRDefault="00124057" w:rsidP="00304A21">
      <w:pPr>
        <w:spacing w:after="0" w:line="240" w:lineRule="auto"/>
        <w:ind w:firstLine="426"/>
        <w:jc w:val="both"/>
        <w:rPr>
          <w:rFonts w:ascii="Times New Roman" w:eastAsia="Times New Roman" w:hAnsi="Times New Roman" w:cs="Times New Roman"/>
          <w:sz w:val="24"/>
          <w:szCs w:val="24"/>
        </w:rPr>
      </w:pPr>
    </w:p>
    <w:p w14:paraId="6017877A" w14:textId="08523E10" w:rsidR="00304A21" w:rsidRPr="00F2094E" w:rsidRDefault="00304A21" w:rsidP="00304A21">
      <w:pPr>
        <w:spacing w:after="0" w:line="240" w:lineRule="auto"/>
        <w:ind w:firstLine="426"/>
        <w:jc w:val="both"/>
        <w:rPr>
          <w:rFonts w:ascii="Times New Roman" w:eastAsia="Times New Roman" w:hAnsi="Times New Roman" w:cs="Times New Roman"/>
          <w:sz w:val="24"/>
          <w:szCs w:val="24"/>
        </w:rPr>
      </w:pPr>
      <w:r w:rsidRPr="00DA4835">
        <w:rPr>
          <w:rFonts w:ascii="Times New Roman" w:eastAsia="Times New Roman" w:hAnsi="Times New Roman" w:cs="Times New Roman"/>
          <w:sz w:val="24"/>
          <w:szCs w:val="24"/>
        </w:rPr>
        <w:lastRenderedPageBreak/>
        <w:t xml:space="preserve">Nesplnenie podmienok </w:t>
      </w:r>
      <w:r>
        <w:rPr>
          <w:rFonts w:ascii="Times New Roman" w:eastAsia="Times New Roman" w:hAnsi="Times New Roman" w:cs="Times New Roman"/>
          <w:sz w:val="24"/>
          <w:szCs w:val="24"/>
        </w:rPr>
        <w:t xml:space="preserve">pre </w:t>
      </w:r>
      <w:r w:rsidRPr="00DA4835">
        <w:rPr>
          <w:rFonts w:ascii="Times New Roman" w:eastAsia="Times New Roman" w:hAnsi="Times New Roman" w:cs="Times New Roman"/>
          <w:sz w:val="24"/>
          <w:szCs w:val="24"/>
        </w:rPr>
        <w:t>vedeni</w:t>
      </w:r>
      <w:r>
        <w:rPr>
          <w:rFonts w:ascii="Times New Roman" w:eastAsia="Times New Roman" w:hAnsi="Times New Roman" w:cs="Times New Roman"/>
          <w:sz w:val="24"/>
          <w:szCs w:val="24"/>
        </w:rPr>
        <w:t>e</w:t>
      </w:r>
      <w:r w:rsidRPr="00DA4835">
        <w:rPr>
          <w:rFonts w:ascii="Times New Roman" w:eastAsia="Times New Roman" w:hAnsi="Times New Roman" w:cs="Times New Roman"/>
          <w:sz w:val="24"/>
          <w:szCs w:val="24"/>
        </w:rPr>
        <w:t xml:space="preserve"> motorového vozidla</w:t>
      </w:r>
      <w:r>
        <w:rPr>
          <w:rFonts w:ascii="Times New Roman" w:eastAsia="Times New Roman" w:hAnsi="Times New Roman" w:cs="Times New Roman"/>
          <w:sz w:val="24"/>
          <w:szCs w:val="24"/>
        </w:rPr>
        <w:t>, ktoré má držiteľ vodičského oprávnenia</w:t>
      </w:r>
      <w:r w:rsidRPr="00DA4835">
        <w:rPr>
          <w:rFonts w:ascii="Times New Roman" w:eastAsia="Times New Roman" w:hAnsi="Times New Roman" w:cs="Times New Roman"/>
          <w:sz w:val="24"/>
          <w:szCs w:val="24"/>
        </w:rPr>
        <w:t xml:space="preserve"> vyznačen</w:t>
      </w:r>
      <w:r>
        <w:rPr>
          <w:rFonts w:ascii="Times New Roman" w:eastAsia="Times New Roman" w:hAnsi="Times New Roman" w:cs="Times New Roman"/>
          <w:sz w:val="24"/>
          <w:szCs w:val="24"/>
        </w:rPr>
        <w:t>é</w:t>
      </w:r>
      <w:r w:rsidRPr="00DA4835">
        <w:rPr>
          <w:rFonts w:ascii="Times New Roman" w:eastAsia="Times New Roman" w:hAnsi="Times New Roman" w:cs="Times New Roman"/>
          <w:sz w:val="24"/>
          <w:szCs w:val="24"/>
        </w:rPr>
        <w:t xml:space="preserve"> vo vodičskom preukaze formou harmonizovaného alebo národného kódu predstavuje závažné riziko pre bezpečnosť cestnej premávky, keďže tieto obmedzenia sú </w:t>
      </w:r>
      <w:r>
        <w:rPr>
          <w:rFonts w:ascii="Times New Roman" w:eastAsia="Times New Roman" w:hAnsi="Times New Roman" w:cs="Times New Roman"/>
          <w:sz w:val="24"/>
          <w:szCs w:val="24"/>
        </w:rPr>
        <w:t>určené</w:t>
      </w:r>
      <w:r w:rsidRPr="00DA4835">
        <w:rPr>
          <w:rFonts w:ascii="Times New Roman" w:eastAsia="Times New Roman" w:hAnsi="Times New Roman" w:cs="Times New Roman"/>
          <w:sz w:val="24"/>
          <w:szCs w:val="24"/>
        </w:rPr>
        <w:t xml:space="preserve"> na základe zdravotného stavu vodiča, technických požiadaviek alebo vekových limitov súvisiacich s odbornou a psychickou spôsobilosťou.</w:t>
      </w:r>
      <w:r>
        <w:rPr>
          <w:rFonts w:ascii="Times New Roman" w:eastAsia="Times New Roman" w:hAnsi="Times New Roman" w:cs="Times New Roman"/>
          <w:sz w:val="24"/>
          <w:szCs w:val="24"/>
        </w:rPr>
        <w:t xml:space="preserve"> Presný zoznam a obsah týchto kódov je uvedený v prílohe č. 9 k vyhláške MV SR č. 9/2009 Z. z.; v súčasnosti ide o kódy 01. až 03.02, kódy 61. až 69. a kód 700.</w:t>
      </w:r>
      <w:r w:rsidRPr="00DA4835">
        <w:rPr>
          <w:rFonts w:ascii="Times New Roman" w:eastAsia="Times New Roman" w:hAnsi="Times New Roman" w:cs="Times New Roman"/>
          <w:sz w:val="24"/>
          <w:szCs w:val="24"/>
        </w:rPr>
        <w:t xml:space="preserve"> Ignorovanie týchto obmedzení môže viesť k situáciám, v ktorých vodič nie je objektívne schopný bezpečne ovládať vozidlo, čím priamo ohrozuje seba aj ostatných účastníkov cestnej premávky. Z tohto dôvodu </w:t>
      </w:r>
      <w:r>
        <w:rPr>
          <w:rFonts w:ascii="Times New Roman" w:eastAsia="Times New Roman" w:hAnsi="Times New Roman" w:cs="Times New Roman"/>
          <w:sz w:val="24"/>
          <w:szCs w:val="24"/>
        </w:rPr>
        <w:t>sa v písmene ae) navrhuje</w:t>
      </w:r>
      <w:r w:rsidRPr="00DA4835">
        <w:rPr>
          <w:rFonts w:ascii="Times New Roman" w:eastAsia="Times New Roman" w:hAnsi="Times New Roman" w:cs="Times New Roman"/>
          <w:sz w:val="24"/>
          <w:szCs w:val="24"/>
        </w:rPr>
        <w:t xml:space="preserve">, aby takéto konania boli zaradené medzi závažné porušenia pravidiel, s cieľom posilniť prevenciu a zdôrazniť význam dodržiavania podmienok vedenia vozidla vyplývajúcich z vodičského </w:t>
      </w:r>
      <w:r w:rsidRPr="00F2094E">
        <w:rPr>
          <w:rFonts w:ascii="Times New Roman" w:eastAsia="Times New Roman" w:hAnsi="Times New Roman" w:cs="Times New Roman"/>
          <w:sz w:val="24"/>
          <w:szCs w:val="24"/>
        </w:rPr>
        <w:t>oprávnenia.</w:t>
      </w:r>
    </w:p>
    <w:p w14:paraId="01B5419E" w14:textId="77777777" w:rsidR="00304A21" w:rsidRPr="00F2094E" w:rsidRDefault="00304A21" w:rsidP="00304A21">
      <w:pPr>
        <w:spacing w:after="0" w:line="240" w:lineRule="auto"/>
        <w:rPr>
          <w:rFonts w:ascii="Times New Roman" w:eastAsia="Times New Roman" w:hAnsi="Times New Roman" w:cs="Times New Roman"/>
          <w:b/>
          <w:bCs/>
          <w:sz w:val="24"/>
          <w:szCs w:val="24"/>
        </w:rPr>
      </w:pPr>
    </w:p>
    <w:p w14:paraId="21A30C43" w14:textId="77777777" w:rsidR="00304A21" w:rsidRPr="00F2094E" w:rsidRDefault="00304A21" w:rsidP="00304A21">
      <w:pPr>
        <w:spacing w:after="0" w:line="240" w:lineRule="auto"/>
        <w:rPr>
          <w:rFonts w:ascii="Times New Roman" w:eastAsia="Times New Roman" w:hAnsi="Times New Roman" w:cs="Times New Roman"/>
          <w:b/>
          <w:bCs/>
          <w:sz w:val="24"/>
          <w:szCs w:val="24"/>
        </w:rPr>
      </w:pPr>
      <w:r w:rsidRPr="00F2094E">
        <w:rPr>
          <w:rFonts w:ascii="Times New Roman" w:eastAsia="Times New Roman" w:hAnsi="Times New Roman" w:cs="Times New Roman"/>
          <w:b/>
          <w:bCs/>
          <w:sz w:val="24"/>
          <w:szCs w:val="24"/>
        </w:rPr>
        <w:t>K bodu 16</w:t>
      </w:r>
      <w:r>
        <w:rPr>
          <w:rFonts w:ascii="Times New Roman" w:eastAsia="Times New Roman" w:hAnsi="Times New Roman" w:cs="Times New Roman"/>
          <w:b/>
          <w:bCs/>
          <w:sz w:val="24"/>
          <w:szCs w:val="24"/>
        </w:rPr>
        <w:t>3</w:t>
      </w:r>
      <w:r w:rsidRPr="00F2094E">
        <w:rPr>
          <w:rFonts w:ascii="Times New Roman" w:eastAsia="Times New Roman" w:hAnsi="Times New Roman" w:cs="Times New Roman"/>
          <w:b/>
          <w:bCs/>
          <w:sz w:val="24"/>
          <w:szCs w:val="24"/>
        </w:rPr>
        <w:t xml:space="preserve"> [§ 138 ods. 1 písm. </w:t>
      </w:r>
      <w:r>
        <w:rPr>
          <w:rFonts w:ascii="Times New Roman" w:eastAsia="Times New Roman" w:hAnsi="Times New Roman" w:cs="Times New Roman"/>
          <w:b/>
          <w:bCs/>
          <w:sz w:val="24"/>
          <w:szCs w:val="24"/>
        </w:rPr>
        <w:t>o</w:t>
      </w:r>
      <w:r w:rsidRPr="00F2094E">
        <w:rPr>
          <w:rFonts w:ascii="Times New Roman" w:eastAsia="Times New Roman" w:hAnsi="Times New Roman" w:cs="Times New Roman"/>
          <w:b/>
          <w:bCs/>
          <w:sz w:val="24"/>
          <w:szCs w:val="24"/>
        </w:rPr>
        <w:t>)]</w:t>
      </w:r>
    </w:p>
    <w:p w14:paraId="071A3339"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sidRPr="00F2094E">
        <w:rPr>
          <w:rFonts w:ascii="Times New Roman" w:eastAsia="Times New Roman" w:hAnsi="Times New Roman" w:cs="Times New Roman"/>
          <w:sz w:val="24"/>
          <w:szCs w:val="24"/>
        </w:rPr>
        <w:t>Legislatívno-technická úprava nadväzujúca na navrhované zmeny v § 91, § 91a a § 91b.</w:t>
      </w:r>
    </w:p>
    <w:p w14:paraId="132BC3C3" w14:textId="77777777" w:rsidR="00304A21" w:rsidRDefault="00304A21" w:rsidP="00304A21">
      <w:pPr>
        <w:spacing w:after="0" w:line="240" w:lineRule="auto"/>
        <w:rPr>
          <w:rFonts w:ascii="Times New Roman" w:eastAsia="Times New Roman" w:hAnsi="Times New Roman" w:cs="Times New Roman"/>
          <w:sz w:val="24"/>
          <w:szCs w:val="24"/>
        </w:rPr>
      </w:pPr>
    </w:p>
    <w:p w14:paraId="1101D035" w14:textId="77777777" w:rsidR="00304A21" w:rsidRPr="00A04FED" w:rsidRDefault="00304A21" w:rsidP="00304A21">
      <w:pPr>
        <w:spacing w:after="0" w:line="240" w:lineRule="auto"/>
        <w:rPr>
          <w:rFonts w:ascii="Times New Roman" w:eastAsia="Times New Roman" w:hAnsi="Times New Roman" w:cs="Times New Roman"/>
          <w:b/>
          <w:sz w:val="24"/>
          <w:szCs w:val="24"/>
        </w:rPr>
      </w:pPr>
      <w:r w:rsidRPr="00A04FED">
        <w:rPr>
          <w:rFonts w:ascii="Times New Roman" w:eastAsia="Times New Roman" w:hAnsi="Times New Roman" w:cs="Times New Roman"/>
          <w:b/>
          <w:sz w:val="24"/>
          <w:szCs w:val="24"/>
        </w:rPr>
        <w:t>K bodu 164 (§ 139a ods. 3 až 6, 8, 10)</w:t>
      </w:r>
    </w:p>
    <w:p w14:paraId="0D9D35DB" w14:textId="77777777" w:rsidR="00304A21" w:rsidRPr="00A04FED" w:rsidRDefault="00304A21" w:rsidP="00304A21">
      <w:pPr>
        <w:spacing w:after="0" w:line="240" w:lineRule="auto"/>
        <w:ind w:firstLine="426"/>
        <w:jc w:val="both"/>
        <w:rPr>
          <w:rFonts w:ascii="Times New Roman" w:eastAsia="Times New Roman" w:hAnsi="Times New Roman" w:cs="Times New Roman"/>
          <w:sz w:val="24"/>
          <w:szCs w:val="24"/>
        </w:rPr>
      </w:pPr>
      <w:r w:rsidRPr="00A04FED">
        <w:rPr>
          <w:rFonts w:ascii="Times New Roman" w:eastAsia="Times New Roman" w:hAnsi="Times New Roman" w:cs="Times New Roman"/>
          <w:sz w:val="24"/>
          <w:szCs w:val="24"/>
        </w:rPr>
        <w:t xml:space="preserve">Okrem tzv. statickej premávky sa navrhuje obciam možnosť prejednávať formou objektívnej zodpovednosti aj prekročenie najvyššej dovolenej rýchlosti a porušenie iných pravidiel. Na základe zosumarizovaných požiadaviek samospráv </w:t>
      </w:r>
      <w:r>
        <w:rPr>
          <w:rFonts w:ascii="Times New Roman" w:eastAsia="Times New Roman" w:hAnsi="Times New Roman" w:cs="Times New Roman"/>
          <w:sz w:val="24"/>
          <w:szCs w:val="24"/>
        </w:rPr>
        <w:t>ide</w:t>
      </w:r>
      <w:r w:rsidRPr="00A04FED">
        <w:rPr>
          <w:rFonts w:ascii="Times New Roman" w:eastAsia="Times New Roman" w:hAnsi="Times New Roman" w:cs="Times New Roman"/>
          <w:sz w:val="24"/>
          <w:szCs w:val="24"/>
        </w:rPr>
        <w:t xml:space="preserve"> o </w:t>
      </w:r>
    </w:p>
    <w:p w14:paraId="6327D9AA" w14:textId="77777777" w:rsidR="00304A21" w:rsidRPr="00C3538B" w:rsidRDefault="00304A21" w:rsidP="00124057">
      <w:pPr>
        <w:spacing w:after="0" w:line="240" w:lineRule="auto"/>
        <w:ind w:left="284" w:hanging="284"/>
        <w:jc w:val="both"/>
        <w:rPr>
          <w:rFonts w:ascii="Times New Roman" w:eastAsia="Times New Roman" w:hAnsi="Times New Roman" w:cs="Times New Roman"/>
          <w:sz w:val="24"/>
          <w:szCs w:val="24"/>
        </w:rPr>
      </w:pPr>
      <w:r w:rsidRPr="00A04FED">
        <w:rPr>
          <w:rFonts w:ascii="Times New Roman" w:eastAsia="Times New Roman" w:hAnsi="Times New Roman" w:cs="Times New Roman"/>
          <w:sz w:val="24"/>
          <w:szCs w:val="24"/>
        </w:rPr>
        <w:t>a) povinnosť zastaviť vozidlo na príkaz dopravnej značky „Stoj, daj prednosť v jazde!“ alebo</w:t>
      </w:r>
      <w:r w:rsidRPr="00C3538B">
        <w:rPr>
          <w:rFonts w:ascii="Times New Roman" w:eastAsia="Times New Roman" w:hAnsi="Times New Roman" w:cs="Times New Roman"/>
          <w:sz w:val="24"/>
          <w:szCs w:val="24"/>
        </w:rPr>
        <w:t xml:space="preserve"> na signál so znamením „Stoj!“,</w:t>
      </w:r>
    </w:p>
    <w:p w14:paraId="0AD63710" w14:textId="77777777" w:rsidR="00304A21" w:rsidRPr="00C3538B" w:rsidRDefault="00304A21" w:rsidP="00304A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C3538B">
        <w:rPr>
          <w:rFonts w:ascii="Times New Roman" w:eastAsia="Times New Roman" w:hAnsi="Times New Roman" w:cs="Times New Roman"/>
          <w:sz w:val="24"/>
          <w:szCs w:val="24"/>
        </w:rPr>
        <w:t>zákaz otáčania a cúvania,</w:t>
      </w:r>
    </w:p>
    <w:p w14:paraId="570B0E4B" w14:textId="77777777" w:rsidR="00304A21" w:rsidRPr="00C3538B" w:rsidRDefault="00304A21" w:rsidP="00304A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C3538B">
        <w:rPr>
          <w:rFonts w:ascii="Times New Roman" w:eastAsia="Times New Roman" w:hAnsi="Times New Roman" w:cs="Times New Roman"/>
          <w:sz w:val="24"/>
          <w:szCs w:val="24"/>
        </w:rPr>
        <w:t>zákaz zastavenia alebo státia,</w:t>
      </w:r>
    </w:p>
    <w:p w14:paraId="5E3036E6" w14:textId="77777777" w:rsidR="00304A21" w:rsidRDefault="00304A21" w:rsidP="00304A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C3538B">
        <w:rPr>
          <w:rFonts w:ascii="Times New Roman" w:eastAsia="Times New Roman" w:hAnsi="Times New Roman" w:cs="Times New Roman"/>
          <w:sz w:val="24"/>
          <w:szCs w:val="24"/>
        </w:rPr>
        <w:t>prejazd cez železničné priecestie v čase, keď je to zakázané,</w:t>
      </w:r>
    </w:p>
    <w:p w14:paraId="7AB705B8" w14:textId="77777777" w:rsidR="00304A21" w:rsidRDefault="00304A21" w:rsidP="00304A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Pr="00C3538B">
        <w:rPr>
          <w:rFonts w:ascii="Times New Roman" w:eastAsia="Times New Roman" w:hAnsi="Times New Roman" w:cs="Times New Roman"/>
          <w:sz w:val="24"/>
          <w:szCs w:val="24"/>
        </w:rPr>
        <w:t>zákaz vjazdu, zákaz odbočovania alebo prikázaný smer jazdy,</w:t>
      </w:r>
    </w:p>
    <w:p w14:paraId="5A6360D3" w14:textId="77777777" w:rsidR="00304A21" w:rsidRDefault="00304A21" w:rsidP="00124057">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Pr="00C3538B">
        <w:rPr>
          <w:rFonts w:ascii="Times New Roman" w:eastAsia="Times New Roman" w:hAnsi="Times New Roman" w:cs="Times New Roman"/>
          <w:sz w:val="24"/>
          <w:szCs w:val="24"/>
        </w:rPr>
        <w:t xml:space="preserve">zákaz vchádzania na križovatku, ak </w:t>
      </w:r>
      <w:r>
        <w:rPr>
          <w:rFonts w:ascii="Times New Roman" w:eastAsia="Times New Roman" w:hAnsi="Times New Roman" w:cs="Times New Roman"/>
          <w:sz w:val="24"/>
          <w:szCs w:val="24"/>
        </w:rPr>
        <w:t>vodičovi</w:t>
      </w:r>
      <w:r w:rsidRPr="00C3538B">
        <w:rPr>
          <w:rFonts w:ascii="Times New Roman" w:eastAsia="Times New Roman" w:hAnsi="Times New Roman" w:cs="Times New Roman"/>
          <w:sz w:val="24"/>
          <w:szCs w:val="24"/>
        </w:rPr>
        <w:t xml:space="preserve"> situácia nedovoľuje pokračovať za križovatkou v jazde, takže by bol nútený zastaviť vozidlo na križovatke</w:t>
      </w:r>
      <w:r>
        <w:rPr>
          <w:rFonts w:ascii="Times New Roman" w:eastAsia="Times New Roman" w:hAnsi="Times New Roman" w:cs="Times New Roman"/>
          <w:sz w:val="24"/>
          <w:szCs w:val="24"/>
        </w:rPr>
        <w:t>.</w:t>
      </w:r>
    </w:p>
    <w:p w14:paraId="31865798" w14:textId="77777777" w:rsidR="00304A21" w:rsidRDefault="00304A21" w:rsidP="00304A21">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Rozšírenie automatizovaného dohľadu aj o technické zariadenia obcí možno vnímať ako </w:t>
      </w:r>
      <w:r w:rsidRPr="00C3538B">
        <w:rPr>
          <w:rFonts w:ascii="Times New Roman" w:eastAsia="Times New Roman" w:hAnsi="Times New Roman" w:cs="Times New Roman"/>
          <w:sz w:val="24"/>
          <w:szCs w:val="24"/>
        </w:rPr>
        <w:t xml:space="preserve">zásadný prvok vo vymáhateľnosti organizácie </w:t>
      </w:r>
      <w:r>
        <w:rPr>
          <w:rFonts w:ascii="Times New Roman" w:eastAsia="Times New Roman" w:hAnsi="Times New Roman" w:cs="Times New Roman"/>
          <w:sz w:val="24"/>
          <w:szCs w:val="24"/>
        </w:rPr>
        <w:t>premávky</w:t>
      </w:r>
      <w:r w:rsidRPr="00C3538B">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vo </w:t>
      </w:r>
      <w:r w:rsidRPr="00C3538B">
        <w:rPr>
          <w:rFonts w:ascii="Times New Roman" w:eastAsia="Times New Roman" w:hAnsi="Times New Roman" w:cs="Times New Roman"/>
          <w:sz w:val="24"/>
          <w:szCs w:val="24"/>
        </w:rPr>
        <w:t xml:space="preserve">zvyšovaní bezpečnosti </w:t>
      </w:r>
      <w:r>
        <w:rPr>
          <w:rFonts w:ascii="Times New Roman" w:eastAsia="Times New Roman" w:hAnsi="Times New Roman" w:cs="Times New Roman"/>
          <w:sz w:val="24"/>
          <w:szCs w:val="24"/>
        </w:rPr>
        <w:t xml:space="preserve">cestnej premávky </w:t>
      </w:r>
      <w:r w:rsidRPr="00C3538B">
        <w:rPr>
          <w:rFonts w:ascii="Times New Roman" w:eastAsia="Times New Roman" w:hAnsi="Times New Roman" w:cs="Times New Roman"/>
          <w:sz w:val="24"/>
          <w:szCs w:val="24"/>
        </w:rPr>
        <w:t>v</w:t>
      </w:r>
      <w:r>
        <w:rPr>
          <w:rFonts w:ascii="Times New Roman" w:eastAsia="Times New Roman" w:hAnsi="Times New Roman" w:cs="Times New Roman"/>
          <w:sz w:val="24"/>
          <w:szCs w:val="24"/>
        </w:rPr>
        <w:t> </w:t>
      </w:r>
      <w:r w:rsidRPr="00C3538B">
        <w:rPr>
          <w:rFonts w:ascii="Times New Roman" w:eastAsia="Times New Roman" w:hAnsi="Times New Roman" w:cs="Times New Roman"/>
          <w:sz w:val="24"/>
          <w:szCs w:val="24"/>
        </w:rPr>
        <w:t>mestách</w:t>
      </w:r>
      <w:r>
        <w:rPr>
          <w:rFonts w:ascii="Times New Roman" w:eastAsia="Times New Roman" w:hAnsi="Times New Roman" w:cs="Times New Roman"/>
          <w:sz w:val="24"/>
          <w:szCs w:val="24"/>
        </w:rPr>
        <w:t xml:space="preserve"> a obciach</w:t>
      </w:r>
      <w:r w:rsidRPr="00C353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C3538B">
        <w:rPr>
          <w:rFonts w:ascii="Times New Roman" w:eastAsia="Times New Roman" w:hAnsi="Times New Roman" w:cs="Times New Roman"/>
          <w:sz w:val="24"/>
          <w:szCs w:val="24"/>
        </w:rPr>
        <w:t xml:space="preserve">oplnenie možnosti obcí prejednať v rámci tzv. objektívnej zodpovednosti </w:t>
      </w:r>
      <w:r>
        <w:rPr>
          <w:rFonts w:ascii="Times New Roman" w:eastAsia="Times New Roman" w:hAnsi="Times New Roman" w:cs="Times New Roman"/>
          <w:sz w:val="24"/>
          <w:szCs w:val="24"/>
        </w:rPr>
        <w:t>napríklad nez</w:t>
      </w:r>
      <w:r w:rsidRPr="00C3538B">
        <w:rPr>
          <w:rFonts w:ascii="Times New Roman" w:eastAsia="Times New Roman" w:hAnsi="Times New Roman" w:cs="Times New Roman"/>
          <w:sz w:val="24"/>
          <w:szCs w:val="24"/>
        </w:rPr>
        <w:t>astav</w:t>
      </w:r>
      <w:r>
        <w:rPr>
          <w:rFonts w:ascii="Times New Roman" w:eastAsia="Times New Roman" w:hAnsi="Times New Roman" w:cs="Times New Roman"/>
          <w:sz w:val="24"/>
          <w:szCs w:val="24"/>
        </w:rPr>
        <w:t>enie</w:t>
      </w:r>
      <w:r w:rsidRPr="00C3538B">
        <w:rPr>
          <w:rFonts w:ascii="Times New Roman" w:eastAsia="Times New Roman" w:hAnsi="Times New Roman" w:cs="Times New Roman"/>
          <w:sz w:val="24"/>
          <w:szCs w:val="24"/>
        </w:rPr>
        <w:t xml:space="preserve"> vozidl</w:t>
      </w:r>
      <w:r>
        <w:rPr>
          <w:rFonts w:ascii="Times New Roman" w:eastAsia="Times New Roman" w:hAnsi="Times New Roman" w:cs="Times New Roman"/>
          <w:sz w:val="24"/>
          <w:szCs w:val="24"/>
        </w:rPr>
        <w:t>a</w:t>
      </w:r>
      <w:r w:rsidRPr="00C3538B">
        <w:rPr>
          <w:rFonts w:ascii="Times New Roman" w:eastAsia="Times New Roman" w:hAnsi="Times New Roman" w:cs="Times New Roman"/>
          <w:sz w:val="24"/>
          <w:szCs w:val="24"/>
        </w:rPr>
        <w:t xml:space="preserve"> na signál so znamením „Stoj!“</w:t>
      </w:r>
      <w:r>
        <w:rPr>
          <w:rFonts w:ascii="Times New Roman" w:eastAsia="Times New Roman" w:hAnsi="Times New Roman" w:cs="Times New Roman"/>
          <w:sz w:val="24"/>
          <w:szCs w:val="24"/>
        </w:rPr>
        <w:t xml:space="preserve"> či cez železničné priecestie, keď je to zakázané, je technicky relatívne ľahko </w:t>
      </w:r>
      <w:r w:rsidRPr="00C3538B">
        <w:rPr>
          <w:rFonts w:ascii="Times New Roman" w:eastAsia="Times New Roman" w:hAnsi="Times New Roman" w:cs="Times New Roman"/>
          <w:sz w:val="24"/>
          <w:szCs w:val="24"/>
        </w:rPr>
        <w:t>implementovateľné. Vozidl</w:t>
      </w:r>
      <w:r>
        <w:rPr>
          <w:rFonts w:ascii="Times New Roman" w:eastAsia="Times New Roman" w:hAnsi="Times New Roman" w:cs="Times New Roman"/>
          <w:sz w:val="24"/>
          <w:szCs w:val="24"/>
        </w:rPr>
        <w:t xml:space="preserve">á ignorujúce </w:t>
      </w:r>
      <w:r w:rsidRPr="00C3538B">
        <w:rPr>
          <w:rFonts w:ascii="Times New Roman" w:eastAsia="Times New Roman" w:hAnsi="Times New Roman" w:cs="Times New Roman"/>
          <w:sz w:val="24"/>
          <w:szCs w:val="24"/>
        </w:rPr>
        <w:t>t</w:t>
      </w:r>
      <w:r>
        <w:rPr>
          <w:rFonts w:ascii="Times New Roman" w:eastAsia="Times New Roman" w:hAnsi="Times New Roman" w:cs="Times New Roman"/>
          <w:sz w:val="24"/>
          <w:szCs w:val="24"/>
        </w:rPr>
        <w:t>i</w:t>
      </w:r>
      <w:r w:rsidRPr="00C3538B">
        <w:rPr>
          <w:rFonts w:ascii="Times New Roman" w:eastAsia="Times New Roman" w:hAnsi="Times New Roman" w:cs="Times New Roman"/>
          <w:sz w:val="24"/>
          <w:szCs w:val="24"/>
        </w:rPr>
        <w:t>eto signál</w:t>
      </w:r>
      <w:r>
        <w:rPr>
          <w:rFonts w:ascii="Times New Roman" w:eastAsia="Times New Roman" w:hAnsi="Times New Roman" w:cs="Times New Roman"/>
          <w:sz w:val="24"/>
          <w:szCs w:val="24"/>
        </w:rPr>
        <w:t>y</w:t>
      </w:r>
      <w:r w:rsidRPr="00C3538B">
        <w:rPr>
          <w:rFonts w:ascii="Times New Roman" w:eastAsia="Times New Roman" w:hAnsi="Times New Roman" w:cs="Times New Roman"/>
          <w:sz w:val="24"/>
          <w:szCs w:val="24"/>
        </w:rPr>
        <w:t xml:space="preserve"> sú </w:t>
      </w:r>
      <w:r>
        <w:rPr>
          <w:rFonts w:ascii="Times New Roman" w:eastAsia="Times New Roman" w:hAnsi="Times New Roman" w:cs="Times New Roman"/>
          <w:sz w:val="24"/>
          <w:szCs w:val="24"/>
        </w:rPr>
        <w:t xml:space="preserve">pritom – </w:t>
      </w:r>
      <w:r w:rsidRPr="00C3538B">
        <w:rPr>
          <w:rFonts w:ascii="Times New Roman" w:eastAsia="Times New Roman" w:hAnsi="Times New Roman" w:cs="Times New Roman"/>
          <w:sz w:val="24"/>
          <w:szCs w:val="24"/>
        </w:rPr>
        <w:t>spolu s</w:t>
      </w:r>
      <w:r>
        <w:rPr>
          <w:rFonts w:ascii="Times New Roman" w:eastAsia="Times New Roman" w:hAnsi="Times New Roman" w:cs="Times New Roman"/>
          <w:sz w:val="24"/>
          <w:szCs w:val="24"/>
        </w:rPr>
        <w:t xml:space="preserve"> vozidlami jazdiacimi </w:t>
      </w:r>
      <w:r w:rsidRPr="00C3538B">
        <w:rPr>
          <w:rFonts w:ascii="Times New Roman" w:eastAsia="Times New Roman" w:hAnsi="Times New Roman" w:cs="Times New Roman"/>
          <w:sz w:val="24"/>
          <w:szCs w:val="24"/>
        </w:rPr>
        <w:t>vysokou rýchlosťou</w:t>
      </w:r>
      <w:r>
        <w:rPr>
          <w:rFonts w:ascii="Times New Roman" w:eastAsia="Times New Roman" w:hAnsi="Times New Roman" w:cs="Times New Roman"/>
          <w:sz w:val="24"/>
          <w:szCs w:val="24"/>
        </w:rPr>
        <w:t xml:space="preserve"> – </w:t>
      </w:r>
      <w:r w:rsidRPr="00C3538B">
        <w:rPr>
          <w:rFonts w:ascii="Times New Roman" w:eastAsia="Times New Roman" w:hAnsi="Times New Roman" w:cs="Times New Roman"/>
          <w:sz w:val="24"/>
          <w:szCs w:val="24"/>
        </w:rPr>
        <w:t xml:space="preserve">rizikom, ktoré </w:t>
      </w:r>
      <w:r>
        <w:rPr>
          <w:rFonts w:ascii="Times New Roman" w:eastAsia="Times New Roman" w:hAnsi="Times New Roman" w:cs="Times New Roman"/>
          <w:sz w:val="24"/>
          <w:szCs w:val="24"/>
        </w:rPr>
        <w:t>možno automatizovanými prostriedkami a systematickou kontrolou</w:t>
      </w:r>
      <w:r w:rsidRPr="00C3538B">
        <w:rPr>
          <w:rFonts w:ascii="Times New Roman" w:eastAsia="Times New Roman" w:hAnsi="Times New Roman" w:cs="Times New Roman"/>
          <w:sz w:val="24"/>
          <w:szCs w:val="24"/>
        </w:rPr>
        <w:t xml:space="preserve"> zníži</w:t>
      </w:r>
      <w:r>
        <w:rPr>
          <w:rFonts w:ascii="Times New Roman" w:eastAsia="Times New Roman" w:hAnsi="Times New Roman" w:cs="Times New Roman"/>
          <w:sz w:val="24"/>
          <w:szCs w:val="24"/>
        </w:rPr>
        <w:t>ť</w:t>
      </w:r>
      <w:r w:rsidRPr="00C3538B">
        <w:rPr>
          <w:rFonts w:ascii="Times New Roman" w:eastAsia="Times New Roman" w:hAnsi="Times New Roman" w:cs="Times New Roman"/>
          <w:sz w:val="24"/>
          <w:szCs w:val="24"/>
        </w:rPr>
        <w:t xml:space="preserve"> s cieľom ochrany zdravia a života najzraniteľnejších účastníkov cestnej premávky. </w:t>
      </w:r>
    </w:p>
    <w:p w14:paraId="09DB2D00" w14:textId="77777777" w:rsidR="00304A21" w:rsidRPr="00C3538B" w:rsidRDefault="00304A21" w:rsidP="00304A21">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Uvedené</w:t>
      </w:r>
      <w:r w:rsidRPr="00C3538B">
        <w:rPr>
          <w:rFonts w:ascii="Times New Roman" w:eastAsia="Times New Roman" w:hAnsi="Times New Roman" w:cs="Times New Roman"/>
          <w:sz w:val="24"/>
          <w:szCs w:val="24"/>
        </w:rPr>
        <w:t xml:space="preserve"> príkazové a zákazové dopravné značenie je </w:t>
      </w:r>
      <w:r>
        <w:rPr>
          <w:rFonts w:ascii="Times New Roman" w:eastAsia="Times New Roman" w:hAnsi="Times New Roman" w:cs="Times New Roman"/>
          <w:sz w:val="24"/>
          <w:szCs w:val="24"/>
        </w:rPr>
        <w:t xml:space="preserve">zas </w:t>
      </w:r>
      <w:r w:rsidRPr="00C3538B">
        <w:rPr>
          <w:rFonts w:ascii="Times New Roman" w:eastAsia="Times New Roman" w:hAnsi="Times New Roman" w:cs="Times New Roman"/>
          <w:sz w:val="24"/>
          <w:szCs w:val="24"/>
        </w:rPr>
        <w:t xml:space="preserve">efektívnym nástrojom organizácie </w:t>
      </w:r>
      <w:r>
        <w:rPr>
          <w:rFonts w:ascii="Times New Roman" w:eastAsia="Times New Roman" w:hAnsi="Times New Roman" w:cs="Times New Roman"/>
          <w:sz w:val="24"/>
          <w:szCs w:val="24"/>
        </w:rPr>
        <w:t>lokálnej premávky</w:t>
      </w:r>
      <w:r w:rsidRPr="00C353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3538B">
        <w:rPr>
          <w:rFonts w:ascii="Times New Roman" w:eastAsia="Times New Roman" w:hAnsi="Times New Roman" w:cs="Times New Roman"/>
          <w:sz w:val="24"/>
          <w:szCs w:val="24"/>
        </w:rPr>
        <w:t xml:space="preserve"> napr. zákaz vjazdu motorových vozidiel pred školy vo vymedzenom čase, zákaz vjazdu motorových vozidiel do lesoparku, na hrádzu či na cesty, kde nie je žiad</w:t>
      </w:r>
      <w:r>
        <w:rPr>
          <w:rFonts w:ascii="Times New Roman" w:eastAsia="Times New Roman" w:hAnsi="Times New Roman" w:cs="Times New Roman"/>
          <w:sz w:val="24"/>
          <w:szCs w:val="24"/>
        </w:rPr>
        <w:t>u</w:t>
      </w:r>
      <w:r w:rsidRPr="00C3538B">
        <w:rPr>
          <w:rFonts w:ascii="Times New Roman" w:eastAsia="Times New Roman" w:hAnsi="Times New Roman" w:cs="Times New Roman"/>
          <w:sz w:val="24"/>
          <w:szCs w:val="24"/>
        </w:rPr>
        <w:t>ci tranzit motorových vozidiel (okrem verejnej osobnej dopravy, rezidentov a pod.).</w:t>
      </w:r>
    </w:p>
    <w:p w14:paraId="385A171E" w14:textId="77777777" w:rsidR="00304A21" w:rsidRDefault="00304A21" w:rsidP="00304A21">
      <w:pPr>
        <w:spacing w:after="0" w:line="240" w:lineRule="auto"/>
        <w:rPr>
          <w:rFonts w:ascii="Times New Roman" w:eastAsia="Times New Roman" w:hAnsi="Times New Roman" w:cs="Times New Roman"/>
          <w:sz w:val="24"/>
          <w:szCs w:val="24"/>
        </w:rPr>
      </w:pPr>
    </w:p>
    <w:p w14:paraId="6BD32722" w14:textId="77777777" w:rsidR="00304A21" w:rsidRPr="00C3538B" w:rsidRDefault="00304A21" w:rsidP="00304A21">
      <w:pPr>
        <w:spacing w:after="0" w:line="240" w:lineRule="auto"/>
        <w:rPr>
          <w:rFonts w:ascii="Times New Roman" w:eastAsia="Times New Roman" w:hAnsi="Times New Roman" w:cs="Times New Roman"/>
          <w:b/>
          <w:sz w:val="24"/>
          <w:szCs w:val="24"/>
        </w:rPr>
      </w:pPr>
      <w:r w:rsidRPr="00C3538B">
        <w:rPr>
          <w:rFonts w:ascii="Times New Roman" w:eastAsia="Times New Roman" w:hAnsi="Times New Roman" w:cs="Times New Roman"/>
          <w:b/>
          <w:sz w:val="24"/>
          <w:szCs w:val="24"/>
        </w:rPr>
        <w:t>K bodu 166 (§ 139b ods. 2)</w:t>
      </w:r>
    </w:p>
    <w:p w14:paraId="1E9146DA" w14:textId="77777777" w:rsidR="00304A21" w:rsidRDefault="00304A21" w:rsidP="00304A21">
      <w:pPr>
        <w:spacing w:after="0" w:line="240" w:lineRule="auto"/>
        <w:ind w:firstLine="426"/>
        <w:jc w:val="both"/>
        <w:rPr>
          <w:rFonts w:ascii="Times New Roman" w:eastAsia="Times New Roman" w:hAnsi="Times New Roman" w:cs="Times New Roman"/>
          <w:sz w:val="24"/>
          <w:szCs w:val="24"/>
        </w:rPr>
      </w:pPr>
      <w:r w:rsidRPr="00C3538B">
        <w:rPr>
          <w:rFonts w:ascii="Times New Roman" w:eastAsia="Times New Roman" w:hAnsi="Times New Roman" w:cs="Times New Roman"/>
          <w:sz w:val="24"/>
          <w:szCs w:val="24"/>
        </w:rPr>
        <w:t>Všetky správne delikty držiteľov vozidiel, ktoré bude môcť po novom prejednáv</w:t>
      </w:r>
      <w:r>
        <w:rPr>
          <w:rFonts w:ascii="Times New Roman" w:eastAsia="Times New Roman" w:hAnsi="Times New Roman" w:cs="Times New Roman"/>
          <w:sz w:val="24"/>
          <w:szCs w:val="24"/>
        </w:rPr>
        <w:t>ať obec (mimo statickej premávky</w:t>
      </w:r>
      <w:r w:rsidRPr="00C3538B">
        <w:rPr>
          <w:rFonts w:ascii="Times New Roman" w:eastAsia="Times New Roman" w:hAnsi="Times New Roman" w:cs="Times New Roman"/>
          <w:sz w:val="24"/>
          <w:szCs w:val="24"/>
        </w:rPr>
        <w:t>), budú musieť byť zaznamenané tzv. stacionárnymi zariadeniami (konštrukčne pevne spojenými so zemou), ktorých miesta umiestnenia budú kvôli zamedzeniu duplicít a kvôli efektívnosti kontrol podliehať súhlasu orgánu Policajného zboru.</w:t>
      </w:r>
    </w:p>
    <w:p w14:paraId="4657EAA4" w14:textId="77777777" w:rsidR="00304A21" w:rsidRPr="004C6ABA" w:rsidRDefault="00304A21" w:rsidP="00304A21">
      <w:pPr>
        <w:spacing w:after="0" w:line="240" w:lineRule="auto"/>
        <w:rPr>
          <w:rFonts w:ascii="Times New Roman" w:eastAsia="Times New Roman" w:hAnsi="Times New Roman" w:cs="Times New Roman"/>
          <w:sz w:val="24"/>
          <w:szCs w:val="24"/>
        </w:rPr>
      </w:pPr>
    </w:p>
    <w:p w14:paraId="35D1806D" w14:textId="77777777" w:rsidR="00304A21" w:rsidRPr="00F2094E" w:rsidRDefault="00304A21" w:rsidP="00304A21">
      <w:pPr>
        <w:spacing w:after="0" w:line="240" w:lineRule="auto"/>
        <w:jc w:val="both"/>
        <w:rPr>
          <w:rFonts w:ascii="Times New Roman" w:eastAsia="Times New Roman" w:hAnsi="Times New Roman" w:cs="Times New Roman"/>
          <w:b/>
          <w:bCs/>
          <w:sz w:val="24"/>
          <w:szCs w:val="24"/>
        </w:rPr>
      </w:pPr>
      <w:r w:rsidRPr="00F2094E">
        <w:rPr>
          <w:rFonts w:ascii="Times New Roman" w:eastAsia="Times New Roman" w:hAnsi="Times New Roman" w:cs="Times New Roman"/>
          <w:b/>
          <w:bCs/>
          <w:sz w:val="24"/>
          <w:szCs w:val="24"/>
        </w:rPr>
        <w:t>K bodu 167 (§ 139b ods. 6)</w:t>
      </w:r>
    </w:p>
    <w:p w14:paraId="4138B030"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sidRPr="00F2094E">
        <w:rPr>
          <w:rFonts w:ascii="Times New Roman" w:eastAsia="Times New Roman" w:hAnsi="Times New Roman" w:cs="Times New Roman"/>
          <w:sz w:val="24"/>
          <w:szCs w:val="24"/>
        </w:rPr>
        <w:t>Legislatívno-technická úprava nadväzujúca na navrhované zmeny v § 139d.</w:t>
      </w:r>
    </w:p>
    <w:p w14:paraId="36CBEC11" w14:textId="77777777" w:rsidR="00304A21" w:rsidRDefault="00304A21" w:rsidP="00304A21">
      <w:pPr>
        <w:spacing w:after="0" w:line="240" w:lineRule="auto"/>
        <w:ind w:firstLine="270"/>
        <w:jc w:val="both"/>
        <w:rPr>
          <w:rFonts w:ascii="Times New Roman" w:eastAsia="Times New Roman" w:hAnsi="Times New Roman" w:cs="Times New Roman"/>
          <w:sz w:val="24"/>
          <w:szCs w:val="24"/>
        </w:rPr>
      </w:pPr>
    </w:p>
    <w:p w14:paraId="73FD5134" w14:textId="77777777" w:rsidR="00124057" w:rsidRPr="004C6ABA" w:rsidRDefault="00124057" w:rsidP="00304A21">
      <w:pPr>
        <w:spacing w:after="0" w:line="240" w:lineRule="auto"/>
        <w:ind w:firstLine="270"/>
        <w:jc w:val="both"/>
        <w:rPr>
          <w:rFonts w:ascii="Times New Roman" w:eastAsia="Times New Roman" w:hAnsi="Times New Roman" w:cs="Times New Roman"/>
          <w:sz w:val="24"/>
          <w:szCs w:val="24"/>
        </w:rPr>
      </w:pPr>
    </w:p>
    <w:p w14:paraId="482C1EB8" w14:textId="77777777" w:rsidR="00304A21" w:rsidRPr="00124057" w:rsidRDefault="00304A21" w:rsidP="00304A21">
      <w:pPr>
        <w:pStyle w:val="Hlavika"/>
        <w:jc w:val="both"/>
        <w:rPr>
          <w:rFonts w:ascii="Times New Roman" w:hAnsi="Times New Roman" w:cs="Times New Roman"/>
          <w:b/>
          <w:bCs/>
          <w:sz w:val="24"/>
          <w:szCs w:val="24"/>
        </w:rPr>
      </w:pPr>
      <w:r w:rsidRPr="00124057">
        <w:rPr>
          <w:rFonts w:ascii="Times New Roman" w:hAnsi="Times New Roman" w:cs="Times New Roman"/>
          <w:b/>
          <w:bCs/>
          <w:sz w:val="24"/>
          <w:szCs w:val="24"/>
        </w:rPr>
        <w:lastRenderedPageBreak/>
        <w:t>K bodu 168 [§ 139c ods. 1 písm. a)]</w:t>
      </w:r>
    </w:p>
    <w:p w14:paraId="5FA34AD0" w14:textId="77777777" w:rsidR="00304A21" w:rsidRPr="00B41C06" w:rsidRDefault="00304A21" w:rsidP="00304A21">
      <w:pPr>
        <w:spacing w:after="0" w:line="240" w:lineRule="auto"/>
        <w:ind w:firstLine="426"/>
        <w:jc w:val="both"/>
        <w:rPr>
          <w:rFonts w:ascii="Times New Roman" w:hAnsi="Times New Roman" w:cs="Times New Roman"/>
          <w:sz w:val="24"/>
          <w:szCs w:val="24"/>
        </w:rPr>
      </w:pPr>
      <w:r w:rsidRPr="00B75B2B">
        <w:rPr>
          <w:rFonts w:ascii="Times New Roman" w:hAnsi="Times New Roman" w:cs="Times New Roman"/>
          <w:sz w:val="24"/>
          <w:szCs w:val="24"/>
        </w:rPr>
        <w:t>Navrhuje sa jednoznačne zadefinovať možnosť odloženia veci po uplynutí lehoty 60 dní</w:t>
      </w:r>
      <w:r w:rsidRPr="00B41C06">
        <w:rPr>
          <w:rFonts w:ascii="Times New Roman" w:hAnsi="Times New Roman" w:cs="Times New Roman"/>
          <w:sz w:val="24"/>
          <w:szCs w:val="24"/>
        </w:rPr>
        <w:t xml:space="preserve"> (obdoba objasňovania pred konaním o priestupku)</w:t>
      </w:r>
      <w:r>
        <w:rPr>
          <w:rFonts w:ascii="Times New Roman" w:hAnsi="Times New Roman" w:cs="Times New Roman"/>
          <w:sz w:val="24"/>
          <w:szCs w:val="24"/>
        </w:rPr>
        <w:t>,</w:t>
      </w:r>
      <w:r w:rsidRPr="00B41C06">
        <w:rPr>
          <w:rFonts w:ascii="Times New Roman" w:hAnsi="Times New Roman" w:cs="Times New Roman"/>
          <w:sz w:val="24"/>
          <w:szCs w:val="24"/>
        </w:rPr>
        <w:t xml:space="preserve"> ak nie je možné zistiť držiteľa vozidla  (z praktickej činnosti P</w:t>
      </w:r>
      <w:r>
        <w:rPr>
          <w:rFonts w:ascii="Times New Roman" w:hAnsi="Times New Roman" w:cs="Times New Roman"/>
          <w:sz w:val="24"/>
          <w:szCs w:val="24"/>
        </w:rPr>
        <w:t>olicajného zboru</w:t>
      </w:r>
      <w:r w:rsidRPr="00B41C06">
        <w:rPr>
          <w:rFonts w:ascii="Times New Roman" w:hAnsi="Times New Roman" w:cs="Times New Roman"/>
          <w:sz w:val="24"/>
          <w:szCs w:val="24"/>
        </w:rPr>
        <w:t xml:space="preserve"> je zrejmé, že ak </w:t>
      </w:r>
      <w:r>
        <w:rPr>
          <w:rFonts w:ascii="Times New Roman" w:hAnsi="Times New Roman" w:cs="Times New Roman"/>
          <w:sz w:val="24"/>
          <w:szCs w:val="24"/>
        </w:rPr>
        <w:t xml:space="preserve">to </w:t>
      </w:r>
      <w:r w:rsidRPr="00B41C06">
        <w:rPr>
          <w:rFonts w:ascii="Times New Roman" w:hAnsi="Times New Roman" w:cs="Times New Roman"/>
          <w:sz w:val="24"/>
          <w:szCs w:val="24"/>
        </w:rPr>
        <w:t>nie je možné do 60 dní od porušenia povinnosti, zvyčajne už následné kroky nevedú k je</w:t>
      </w:r>
      <w:r>
        <w:rPr>
          <w:rFonts w:ascii="Times New Roman" w:hAnsi="Times New Roman" w:cs="Times New Roman"/>
          <w:sz w:val="24"/>
          <w:szCs w:val="24"/>
        </w:rPr>
        <w:t>ho</w:t>
      </w:r>
      <w:r w:rsidRPr="00B41C06">
        <w:rPr>
          <w:rFonts w:ascii="Times New Roman" w:hAnsi="Times New Roman" w:cs="Times New Roman"/>
          <w:sz w:val="24"/>
          <w:szCs w:val="24"/>
        </w:rPr>
        <w:t xml:space="preserve"> identifikovaniu). Ak správny orgán zistí osobu držiteľa po odložení veci, toto nie je prekážkou res iudicata a preto môže, pri dostatočnej dôkaznej situácii, vydať rozkaz o uložení pokuty (ak neuplynula zákonná lehota 2 roky od spáchania skutku alebo tomu nebránia iné zákonné prekážky). Ide o racionalizáciu procesu konania o správnych deliktoch s cieľom efektívnejšie riešiť prípady, ktoré sú zbytočne dlhodobo nevyriešené.</w:t>
      </w:r>
    </w:p>
    <w:p w14:paraId="167A02D4" w14:textId="77777777" w:rsidR="00304A21" w:rsidRPr="00ED76E7" w:rsidRDefault="00304A21" w:rsidP="00304A21">
      <w:pPr>
        <w:pStyle w:val="Hlavika"/>
        <w:jc w:val="both"/>
        <w:rPr>
          <w:b/>
          <w:bCs/>
          <w:sz w:val="24"/>
          <w:szCs w:val="24"/>
        </w:rPr>
      </w:pPr>
    </w:p>
    <w:p w14:paraId="61CB3CC1" w14:textId="77777777" w:rsidR="00304A21" w:rsidRPr="00D55664" w:rsidRDefault="00304A21" w:rsidP="00304A21">
      <w:pPr>
        <w:pStyle w:val="Hlavika"/>
        <w:jc w:val="both"/>
        <w:rPr>
          <w:rFonts w:ascii="Times New Roman" w:hAnsi="Times New Roman" w:cs="Times New Roman"/>
          <w:b/>
          <w:bCs/>
          <w:sz w:val="24"/>
          <w:szCs w:val="24"/>
        </w:rPr>
      </w:pPr>
      <w:r w:rsidRPr="00D55664">
        <w:rPr>
          <w:rFonts w:ascii="Times New Roman" w:hAnsi="Times New Roman" w:cs="Times New Roman"/>
          <w:b/>
          <w:bCs/>
          <w:sz w:val="24"/>
          <w:szCs w:val="24"/>
        </w:rPr>
        <w:t>K bodu 170 (§ 139d ods. 1)</w:t>
      </w:r>
    </w:p>
    <w:p w14:paraId="4CE6ABBA" w14:textId="77777777" w:rsidR="00304A21" w:rsidRPr="00ED76E7" w:rsidRDefault="00304A21" w:rsidP="00304A21">
      <w:pPr>
        <w:spacing w:after="0" w:line="240" w:lineRule="auto"/>
        <w:ind w:firstLine="426"/>
        <w:jc w:val="both"/>
        <w:rPr>
          <w:rFonts w:ascii="Times New Roman" w:hAnsi="Times New Roman" w:cs="Times New Roman"/>
          <w:bCs/>
          <w:sz w:val="24"/>
          <w:szCs w:val="24"/>
        </w:rPr>
      </w:pPr>
      <w:r w:rsidRPr="00ED76E7">
        <w:rPr>
          <w:rFonts w:ascii="Times New Roman" w:hAnsi="Times New Roman" w:cs="Times New Roman"/>
          <w:bCs/>
          <w:sz w:val="24"/>
          <w:szCs w:val="24"/>
        </w:rPr>
        <w:t>Ide o </w:t>
      </w:r>
      <w:r w:rsidRPr="00ED76E7">
        <w:rPr>
          <w:rFonts w:ascii="Times New Roman" w:hAnsi="Times New Roman" w:cs="Times New Roman"/>
          <w:sz w:val="24"/>
          <w:szCs w:val="24"/>
        </w:rPr>
        <w:t>legislatívno</w:t>
      </w:r>
      <w:r w:rsidRPr="00ED76E7">
        <w:rPr>
          <w:rFonts w:ascii="Times New Roman" w:hAnsi="Times New Roman" w:cs="Times New Roman"/>
          <w:bCs/>
          <w:sz w:val="24"/>
          <w:szCs w:val="24"/>
        </w:rPr>
        <w:t xml:space="preserve">-technickú úpravu súvisiacu s rozšírením pôsobnosti obcí pri tzv. objektívnej </w:t>
      </w:r>
      <w:r w:rsidRPr="00ED76E7">
        <w:rPr>
          <w:rFonts w:ascii="Times New Roman" w:hAnsi="Times New Roman" w:cs="Times New Roman"/>
          <w:sz w:val="24"/>
          <w:szCs w:val="24"/>
        </w:rPr>
        <w:t>zodpovednosti</w:t>
      </w:r>
      <w:r w:rsidRPr="00ED76E7">
        <w:rPr>
          <w:rFonts w:ascii="Times New Roman" w:hAnsi="Times New Roman" w:cs="Times New Roman"/>
          <w:bCs/>
          <w:sz w:val="24"/>
          <w:szCs w:val="24"/>
        </w:rPr>
        <w:t xml:space="preserve">. </w:t>
      </w:r>
    </w:p>
    <w:p w14:paraId="4856E2D3" w14:textId="77777777" w:rsidR="00304A21" w:rsidRPr="00ED76E7" w:rsidRDefault="00304A21" w:rsidP="00304A21">
      <w:pPr>
        <w:pStyle w:val="Hlavika"/>
        <w:jc w:val="both"/>
        <w:rPr>
          <w:bCs/>
          <w:sz w:val="24"/>
          <w:szCs w:val="24"/>
        </w:rPr>
      </w:pPr>
    </w:p>
    <w:p w14:paraId="484893D7" w14:textId="77777777" w:rsidR="00304A21" w:rsidRPr="00D55664" w:rsidRDefault="00304A21" w:rsidP="00304A21">
      <w:pPr>
        <w:pStyle w:val="Hlavika"/>
        <w:jc w:val="both"/>
        <w:rPr>
          <w:rFonts w:ascii="Times New Roman" w:hAnsi="Times New Roman" w:cs="Times New Roman"/>
          <w:b/>
          <w:bCs/>
          <w:sz w:val="24"/>
          <w:szCs w:val="24"/>
        </w:rPr>
      </w:pPr>
      <w:r w:rsidRPr="00D55664">
        <w:rPr>
          <w:rFonts w:ascii="Times New Roman" w:hAnsi="Times New Roman" w:cs="Times New Roman"/>
          <w:b/>
          <w:bCs/>
          <w:sz w:val="24"/>
          <w:szCs w:val="24"/>
        </w:rPr>
        <w:t>K bodom 171 až 177 [§ 139d ods. 3 písm. b), ods. 5, 7, 9 až 11, § 139e ods. 1]</w:t>
      </w:r>
    </w:p>
    <w:p w14:paraId="235C7B1F" w14:textId="77777777" w:rsidR="00304A21" w:rsidRPr="00736939" w:rsidRDefault="00304A21" w:rsidP="00304A21">
      <w:pPr>
        <w:spacing w:after="0" w:line="240" w:lineRule="auto"/>
        <w:ind w:firstLine="426"/>
        <w:jc w:val="both"/>
        <w:rPr>
          <w:rFonts w:ascii="Times New Roman" w:hAnsi="Times New Roman" w:cs="Times New Roman"/>
          <w:sz w:val="24"/>
          <w:szCs w:val="24"/>
        </w:rPr>
      </w:pPr>
      <w:r w:rsidRPr="001C7C94">
        <w:rPr>
          <w:rFonts w:ascii="Times New Roman" w:eastAsia="Times New Roman" w:hAnsi="Times New Roman" w:cs="Times New Roman"/>
          <w:sz w:val="24"/>
          <w:szCs w:val="24"/>
          <w:lang w:eastAsia="sk-SK"/>
        </w:rPr>
        <w:t xml:space="preserve">Najvyšší kontrolný úrad SR v rámci kontroly zameranej na účinnosť objektívnej zodpovednosti a efektívnosť jej fungovania indikoval potenciálne oblasti, činnosti a nástroje, ktorých </w:t>
      </w:r>
      <w:r w:rsidRPr="001C7C94">
        <w:rPr>
          <w:rFonts w:ascii="Times New Roman" w:hAnsi="Times New Roman" w:cs="Times New Roman"/>
          <w:sz w:val="24"/>
          <w:szCs w:val="24"/>
        </w:rPr>
        <w:t>implementácia v praxi by mohla prispieť k zlepšeniu fungovania celého inštitútu objektívnej zodpovednosti. Na základe toho NKÚ odporúča okrem iného aj legislatívnu úpravu</w:t>
      </w:r>
      <w:r w:rsidRPr="00736939">
        <w:rPr>
          <w:rFonts w:ascii="Times New Roman" w:hAnsi="Times New Roman" w:cs="Times New Roman"/>
          <w:sz w:val="24"/>
          <w:szCs w:val="24"/>
        </w:rPr>
        <w:t xml:space="preserve"> </w:t>
      </w:r>
      <w:r>
        <w:rPr>
          <w:rFonts w:ascii="Times New Roman" w:hAnsi="Times New Roman" w:cs="Times New Roman"/>
          <w:sz w:val="24"/>
          <w:szCs w:val="24"/>
        </w:rPr>
        <w:t>zákona o</w:t>
      </w:r>
      <w:r w:rsidRPr="00736939">
        <w:rPr>
          <w:rFonts w:ascii="Times New Roman" w:hAnsi="Times New Roman" w:cs="Times New Roman"/>
          <w:sz w:val="24"/>
          <w:szCs w:val="24"/>
        </w:rPr>
        <w:t xml:space="preserve"> cestnej premávke</w:t>
      </w:r>
      <w:r>
        <w:rPr>
          <w:rFonts w:ascii="Times New Roman" w:hAnsi="Times New Roman" w:cs="Times New Roman"/>
          <w:sz w:val="24"/>
          <w:szCs w:val="24"/>
        </w:rPr>
        <w:t>: „</w:t>
      </w:r>
      <w:r w:rsidRPr="00353B46">
        <w:rPr>
          <w:rFonts w:ascii="Times New Roman" w:hAnsi="Times New Roman" w:cs="Times New Roman"/>
          <w:i/>
          <w:sz w:val="24"/>
          <w:szCs w:val="24"/>
        </w:rPr>
        <w:t>zrušiť možnosť podania odporu v zmysle § 139d ods. 7 (uvedenie vodiča) z dôvodu zneužívania „virtuálnych vodičov“. OZ by mala byť viazaná len na držiteľa vozidla podľa EČV.</w:t>
      </w:r>
      <w:r>
        <w:rPr>
          <w:rFonts w:ascii="Times New Roman" w:hAnsi="Times New Roman" w:cs="Times New Roman"/>
          <w:sz w:val="24"/>
          <w:szCs w:val="24"/>
        </w:rPr>
        <w:t>“ (bod 16 záznamu o kontrole).</w:t>
      </w:r>
    </w:p>
    <w:p w14:paraId="2DEC09D6" w14:textId="77777777" w:rsidR="00304A21" w:rsidRPr="00736939" w:rsidRDefault="00304A21" w:rsidP="00304A21">
      <w:pPr>
        <w:spacing w:after="0" w:line="240" w:lineRule="auto"/>
        <w:ind w:firstLine="426"/>
        <w:jc w:val="both"/>
        <w:rPr>
          <w:rFonts w:ascii="Times New Roman" w:hAnsi="Times New Roman" w:cs="Times New Roman"/>
          <w:sz w:val="24"/>
          <w:szCs w:val="24"/>
        </w:rPr>
      </w:pPr>
      <w:r w:rsidRPr="00736939">
        <w:rPr>
          <w:rFonts w:ascii="Times New Roman" w:hAnsi="Times New Roman" w:cs="Times New Roman"/>
          <w:sz w:val="24"/>
          <w:szCs w:val="24"/>
        </w:rPr>
        <w:t xml:space="preserve"> Správne delikty držiteľa vozidla sú charakteristické tým, že zodpovednosť za porušenie pravidla cestnej premávky nesie držiteľ vozidla objektívne</w:t>
      </w:r>
      <w:r>
        <w:rPr>
          <w:rFonts w:ascii="Times New Roman" w:hAnsi="Times New Roman" w:cs="Times New Roman"/>
          <w:sz w:val="24"/>
          <w:szCs w:val="24"/>
        </w:rPr>
        <w:t>,</w:t>
      </w:r>
      <w:r w:rsidRPr="00736939">
        <w:rPr>
          <w:rFonts w:ascii="Times New Roman" w:hAnsi="Times New Roman" w:cs="Times New Roman"/>
          <w:sz w:val="24"/>
          <w:szCs w:val="24"/>
        </w:rPr>
        <w:t xml:space="preserve"> bez </w:t>
      </w:r>
      <w:r>
        <w:rPr>
          <w:rFonts w:ascii="Times New Roman" w:hAnsi="Times New Roman" w:cs="Times New Roman"/>
          <w:sz w:val="24"/>
          <w:szCs w:val="24"/>
        </w:rPr>
        <w:t>zohľadnenia toho</w:t>
      </w:r>
      <w:r w:rsidRPr="00736939">
        <w:rPr>
          <w:rFonts w:ascii="Times New Roman" w:hAnsi="Times New Roman" w:cs="Times New Roman"/>
          <w:sz w:val="24"/>
          <w:szCs w:val="24"/>
        </w:rPr>
        <w:t xml:space="preserve">, či mohol reálne ovplyvniť spôsob správania sa, resp. dodržiavanie pravidiel cestnej premávky vodičom. </w:t>
      </w:r>
      <w:r>
        <w:rPr>
          <w:rFonts w:ascii="Times New Roman" w:hAnsi="Times New Roman" w:cs="Times New Roman"/>
          <w:sz w:val="24"/>
          <w:szCs w:val="24"/>
        </w:rPr>
        <w:t>Pri</w:t>
      </w:r>
      <w:r w:rsidRPr="00736939">
        <w:rPr>
          <w:rFonts w:ascii="Times New Roman" w:hAnsi="Times New Roman" w:cs="Times New Roman"/>
          <w:sz w:val="24"/>
          <w:szCs w:val="24"/>
        </w:rPr>
        <w:t xml:space="preserve"> praktickej aplikácii možnosti</w:t>
      </w:r>
      <w:r>
        <w:rPr>
          <w:rFonts w:ascii="Times New Roman" w:hAnsi="Times New Roman" w:cs="Times New Roman"/>
          <w:sz w:val="24"/>
          <w:szCs w:val="24"/>
        </w:rPr>
        <w:t xml:space="preserve"> podať odpor proti rozkazu o uložení pokuty z dôvodu uvedenia vodiča</w:t>
      </w:r>
      <w:r w:rsidRPr="00736939">
        <w:rPr>
          <w:rFonts w:ascii="Times New Roman" w:hAnsi="Times New Roman" w:cs="Times New Roman"/>
          <w:sz w:val="24"/>
          <w:szCs w:val="24"/>
        </w:rPr>
        <w:t xml:space="preserve"> však vzniká priveľa excesov, ktoré narúša</w:t>
      </w:r>
      <w:r>
        <w:rPr>
          <w:rFonts w:ascii="Times New Roman" w:hAnsi="Times New Roman" w:cs="Times New Roman"/>
          <w:sz w:val="24"/>
          <w:szCs w:val="24"/>
        </w:rPr>
        <w:t>jú</w:t>
      </w:r>
      <w:r w:rsidRPr="00736939">
        <w:rPr>
          <w:rFonts w:ascii="Times New Roman" w:hAnsi="Times New Roman" w:cs="Times New Roman"/>
          <w:sz w:val="24"/>
          <w:szCs w:val="24"/>
        </w:rPr>
        <w:t xml:space="preserve"> pôvodný zámer zákonodarcu. </w:t>
      </w:r>
    </w:p>
    <w:p w14:paraId="53422BB6" w14:textId="77777777" w:rsidR="00304A21" w:rsidRPr="00736939" w:rsidRDefault="00304A21" w:rsidP="00304A21">
      <w:pPr>
        <w:spacing w:after="0" w:line="240" w:lineRule="auto"/>
        <w:ind w:firstLine="426"/>
        <w:jc w:val="both"/>
        <w:rPr>
          <w:rFonts w:ascii="Times New Roman" w:hAnsi="Times New Roman" w:cs="Times New Roman"/>
          <w:sz w:val="24"/>
          <w:szCs w:val="24"/>
        </w:rPr>
      </w:pPr>
      <w:r w:rsidRPr="00736939">
        <w:rPr>
          <w:rFonts w:ascii="Times New Roman" w:hAnsi="Times New Roman" w:cs="Times New Roman"/>
          <w:sz w:val="24"/>
          <w:szCs w:val="24"/>
        </w:rPr>
        <w:t xml:space="preserve">Požiadavka NKÚ na zrušenie možnosti podania odporu z titulu uvedenia vodiča, ktorý porušil pravidlá cestnej premávky je preto adekvátna, </w:t>
      </w:r>
      <w:r>
        <w:rPr>
          <w:rFonts w:ascii="Times New Roman" w:hAnsi="Times New Roman" w:cs="Times New Roman"/>
          <w:sz w:val="24"/>
          <w:szCs w:val="24"/>
        </w:rPr>
        <w:t>keďže</w:t>
      </w:r>
      <w:r w:rsidRPr="00736939">
        <w:rPr>
          <w:rFonts w:ascii="Times New Roman" w:hAnsi="Times New Roman" w:cs="Times New Roman"/>
          <w:sz w:val="24"/>
          <w:szCs w:val="24"/>
        </w:rPr>
        <w:t xml:space="preserve"> </w:t>
      </w:r>
      <w:r>
        <w:rPr>
          <w:rFonts w:ascii="Times New Roman" w:hAnsi="Times New Roman" w:cs="Times New Roman"/>
          <w:sz w:val="24"/>
          <w:szCs w:val="24"/>
        </w:rPr>
        <w:t>táto</w:t>
      </w:r>
      <w:r w:rsidRPr="00736939">
        <w:rPr>
          <w:rFonts w:ascii="Times New Roman" w:hAnsi="Times New Roman" w:cs="Times New Roman"/>
          <w:sz w:val="24"/>
          <w:szCs w:val="24"/>
        </w:rPr>
        <w:t xml:space="preserve"> možnosť vyvoláva častokrát špekulatívne konanie držiteľa vozidla, osobitné konanie o skutku vodiča je vedené často bez konečného uznania viny (zbytočn</w:t>
      </w:r>
      <w:r>
        <w:rPr>
          <w:rFonts w:ascii="Times New Roman" w:hAnsi="Times New Roman" w:cs="Times New Roman"/>
          <w:sz w:val="24"/>
          <w:szCs w:val="24"/>
        </w:rPr>
        <w:t>á časová a finančná náročnosť) s</w:t>
      </w:r>
      <w:r w:rsidRPr="00736939">
        <w:rPr>
          <w:rFonts w:ascii="Times New Roman" w:hAnsi="Times New Roman" w:cs="Times New Roman"/>
          <w:sz w:val="24"/>
          <w:szCs w:val="24"/>
        </w:rPr>
        <w:t xml:space="preserve"> následným vrátením veci do konania o správnom delikte držiteľa vozidla. Súčasné </w:t>
      </w:r>
      <w:r>
        <w:rPr>
          <w:rFonts w:ascii="Times New Roman" w:hAnsi="Times New Roman" w:cs="Times New Roman"/>
          <w:sz w:val="24"/>
          <w:szCs w:val="24"/>
        </w:rPr>
        <w:t>uplatňovanie tohto</w:t>
      </w:r>
      <w:r w:rsidRPr="00736939">
        <w:rPr>
          <w:rFonts w:ascii="Times New Roman" w:hAnsi="Times New Roman" w:cs="Times New Roman"/>
          <w:sz w:val="24"/>
          <w:szCs w:val="24"/>
        </w:rPr>
        <w:t xml:space="preserve"> práva držiteľa vozidla zvyšuje aj náročnosť konania o vyvodzovaní zodpovednosti za porušenie pravidla, predovšetkým finančnú – nákladné doručovanie (najmä, ak držiteľ uvedie vodiča z krajín mimo EÚ). Značne aj zneprehľadňuje konanie – po podaní odporu správny orgán vydáva rozhodnutie o prerušení konania o správnom delikte, písomnosť o postúpení veci do osobitného konania, objasňovanie v rámci osobitného konania, prejednanie v osobitnom konaní, postúpenie informácie späť do konania o správnom delikte, vydanie rozhodnutia v konaní o správnom delikte. V neposlednom rade tu vzniká aj možné korupčné prostredie, kde v konaní po podaní odporu (v osobitnom konaní) nie je správny orgán limitovaný výškou pokuty uloženou v konaní o správnom delikte, preto sa pre niektorých môže javiť ako správne uviesť ako vodiča osobu, ktorá je síce držiteľom vodičského oprávnenia, ale ho aktívne nevyužíva (najmä starších občanov) a tejto osobe uložiť pokutu bez následných reálne možných následkov (napr. preskúšania/preskúmania spôsobilostí po opakovaných porušeniach pravidiel cestnej premávky). </w:t>
      </w:r>
    </w:p>
    <w:p w14:paraId="2C93BE35" w14:textId="77777777" w:rsidR="00304A21" w:rsidRPr="00736939" w:rsidRDefault="00304A21" w:rsidP="00304A21">
      <w:pPr>
        <w:spacing w:after="0" w:line="240" w:lineRule="auto"/>
        <w:ind w:firstLine="426"/>
        <w:jc w:val="both"/>
        <w:rPr>
          <w:rFonts w:ascii="Times New Roman" w:hAnsi="Times New Roman" w:cs="Times New Roman"/>
          <w:sz w:val="24"/>
          <w:szCs w:val="24"/>
        </w:rPr>
      </w:pPr>
      <w:r w:rsidRPr="00736939">
        <w:rPr>
          <w:rFonts w:ascii="Times New Roman" w:hAnsi="Times New Roman" w:cs="Times New Roman"/>
          <w:sz w:val="24"/>
          <w:szCs w:val="24"/>
        </w:rPr>
        <w:t>Obdobný prístup už v slovenskom právnom systéme existuje</w:t>
      </w:r>
      <w:r>
        <w:rPr>
          <w:rFonts w:ascii="Times New Roman" w:hAnsi="Times New Roman" w:cs="Times New Roman"/>
          <w:sz w:val="24"/>
          <w:szCs w:val="24"/>
        </w:rPr>
        <w:t>,</w:t>
      </w:r>
      <w:r w:rsidRPr="00736939">
        <w:rPr>
          <w:rFonts w:ascii="Times New Roman" w:hAnsi="Times New Roman" w:cs="Times New Roman"/>
          <w:sz w:val="24"/>
          <w:szCs w:val="24"/>
        </w:rPr>
        <w:t xml:space="preserve"> a to konkrétne pri objektívnej zodpovednosti na úseku výberu mýta alebo na úseku úhrady diaľničnej známky. Napríklad pri správnom delikte prevádzkovateľa vozidla na úseku úhrady diaľničnej známky bolo </w:t>
      </w:r>
      <w:r>
        <w:rPr>
          <w:rFonts w:ascii="Times New Roman" w:hAnsi="Times New Roman" w:cs="Times New Roman"/>
          <w:sz w:val="24"/>
          <w:szCs w:val="24"/>
        </w:rPr>
        <w:t xml:space="preserve">podávanie odporu z dôvodu uvedenia vodiča zrušené už v roku </w:t>
      </w:r>
      <w:r w:rsidRPr="00736939">
        <w:rPr>
          <w:rFonts w:ascii="Times New Roman" w:hAnsi="Times New Roman" w:cs="Times New Roman"/>
          <w:sz w:val="24"/>
          <w:szCs w:val="24"/>
        </w:rPr>
        <w:t xml:space="preserve">2019, pričom v dôvodovej správe predkladateľ zákona uviedol: </w:t>
      </w:r>
      <w:r>
        <w:rPr>
          <w:rFonts w:ascii="Times New Roman" w:hAnsi="Times New Roman" w:cs="Times New Roman"/>
          <w:sz w:val="24"/>
          <w:szCs w:val="24"/>
        </w:rPr>
        <w:t>„</w:t>
      </w:r>
      <w:r w:rsidRPr="00353B46">
        <w:rPr>
          <w:rFonts w:ascii="Times New Roman" w:hAnsi="Times New Roman" w:cs="Times New Roman"/>
          <w:i/>
          <w:sz w:val="24"/>
          <w:szCs w:val="24"/>
        </w:rPr>
        <w:t xml:space="preserve">V rámci pokutovania správnych deliktov v rozkaznom konaní sa </w:t>
      </w:r>
      <w:r w:rsidRPr="00353B46">
        <w:rPr>
          <w:rFonts w:ascii="Times New Roman" w:hAnsi="Times New Roman" w:cs="Times New Roman"/>
          <w:i/>
          <w:sz w:val="24"/>
          <w:szCs w:val="24"/>
        </w:rPr>
        <w:lastRenderedPageBreak/>
        <w:t>vypúšťa možnosť prevádzkovateľa vozidla v odpore uviesť údaje vodiča, ktorý v čase porušenia povinnosti viedol vozidlo. V rámci aplikačnej praxe sa zistilo, že tento inštitút zbytočne predlžuje konanie o delikte, pričom v mnohých prípadoch nie je možné priestupok prejednať. Okresné úrady sú takýmto postupom neprimerane zaťažované, keďže  v konečnom dôsledku sa vo veci opätovne koná s prevádzkovateľom vozidla, ktorému je pokuta udelená.</w:t>
      </w:r>
      <w:r>
        <w:rPr>
          <w:rFonts w:ascii="Times New Roman" w:hAnsi="Times New Roman" w:cs="Times New Roman"/>
          <w:sz w:val="24"/>
          <w:szCs w:val="24"/>
        </w:rPr>
        <w:t>“.</w:t>
      </w:r>
    </w:p>
    <w:p w14:paraId="3AF4CFF8" w14:textId="77777777" w:rsidR="00304A21" w:rsidRPr="00736939" w:rsidRDefault="00304A21" w:rsidP="00304A21">
      <w:pPr>
        <w:spacing w:after="0" w:line="240" w:lineRule="auto"/>
        <w:ind w:firstLine="426"/>
        <w:jc w:val="both"/>
        <w:rPr>
          <w:rFonts w:ascii="Times New Roman" w:hAnsi="Times New Roman" w:cs="Times New Roman"/>
          <w:sz w:val="24"/>
          <w:szCs w:val="24"/>
        </w:rPr>
      </w:pPr>
      <w:r w:rsidRPr="00736939">
        <w:rPr>
          <w:rFonts w:ascii="Times New Roman" w:hAnsi="Times New Roman" w:cs="Times New Roman"/>
          <w:sz w:val="24"/>
          <w:szCs w:val="24"/>
        </w:rPr>
        <w:t xml:space="preserve">Držiteľovi vozidla je pritom stále umožnené si voči vodičovi nárokovať náhradu ním uhradenej pokuty (§ 139g zákona </w:t>
      </w:r>
      <w:r>
        <w:rPr>
          <w:rFonts w:ascii="Times New Roman" w:hAnsi="Times New Roman" w:cs="Times New Roman"/>
          <w:sz w:val="24"/>
          <w:szCs w:val="24"/>
        </w:rPr>
        <w:t>o cestnej premávke</w:t>
      </w:r>
      <w:r w:rsidRPr="00736939">
        <w:rPr>
          <w:rFonts w:ascii="Times New Roman" w:hAnsi="Times New Roman" w:cs="Times New Roman"/>
          <w:sz w:val="24"/>
          <w:szCs w:val="24"/>
        </w:rPr>
        <w:t xml:space="preserve">). </w:t>
      </w:r>
      <w:r>
        <w:rPr>
          <w:rFonts w:ascii="Times New Roman" w:hAnsi="Times New Roman" w:cs="Times New Roman"/>
          <w:sz w:val="24"/>
          <w:szCs w:val="24"/>
        </w:rPr>
        <w:t>Podávanie odporu s uvedením vodiča však znamená, že de facto s</w:t>
      </w:r>
      <w:r w:rsidRPr="00736939">
        <w:rPr>
          <w:rFonts w:ascii="Times New Roman" w:hAnsi="Times New Roman" w:cs="Times New Roman"/>
          <w:sz w:val="24"/>
          <w:szCs w:val="24"/>
        </w:rPr>
        <w:t>právne orgány (za držiteľa vozidla) realizujú prácu, ktorá z pohľadu širokej verejnosti nie je potrebná (štát, resp. v jeho mene samospráva už v</w:t>
      </w:r>
      <w:r>
        <w:rPr>
          <w:rFonts w:ascii="Times New Roman" w:hAnsi="Times New Roman" w:cs="Times New Roman"/>
          <w:sz w:val="24"/>
          <w:szCs w:val="24"/>
        </w:rPr>
        <w:t> objektívnej zodpovednosti</w:t>
      </w:r>
      <w:r w:rsidRPr="00736939">
        <w:rPr>
          <w:rFonts w:ascii="Times New Roman" w:hAnsi="Times New Roman" w:cs="Times New Roman"/>
          <w:sz w:val="24"/>
          <w:szCs w:val="24"/>
        </w:rPr>
        <w:t xml:space="preserve"> identifikovala zodpovedný subjekt a vyrubila mu sankciu) a súčasne je pre ostatných občanov vysoko nákladová; pomer vynaložených nákladov za získané prínosy je hlboko podpriemerný v neprospech uchovania možnosti riešiť oznámeného vodiča.</w:t>
      </w:r>
    </w:p>
    <w:p w14:paraId="5CDB3954" w14:textId="77777777" w:rsidR="00304A21" w:rsidRPr="00736939" w:rsidRDefault="00304A21" w:rsidP="00304A21">
      <w:pPr>
        <w:spacing w:after="0" w:line="240" w:lineRule="auto"/>
        <w:ind w:firstLine="426"/>
        <w:jc w:val="both"/>
        <w:rPr>
          <w:rFonts w:ascii="Times New Roman" w:hAnsi="Times New Roman" w:cs="Times New Roman"/>
          <w:sz w:val="24"/>
          <w:szCs w:val="24"/>
        </w:rPr>
      </w:pPr>
      <w:r w:rsidRPr="00736939">
        <w:rPr>
          <w:rFonts w:ascii="Times New Roman" w:hAnsi="Times New Roman" w:cs="Times New Roman"/>
          <w:sz w:val="24"/>
          <w:szCs w:val="24"/>
        </w:rPr>
        <w:t>Prenechanie</w:t>
      </w:r>
      <w:r w:rsidRPr="004C6ABA">
        <w:rPr>
          <w:rFonts w:ascii="Times New Roman" w:eastAsia="Times New Roman" w:hAnsi="Times New Roman" w:cs="Times New Roman"/>
          <w:sz w:val="24"/>
          <w:szCs w:val="24"/>
          <w:lang w:eastAsia="sk-SK"/>
        </w:rPr>
        <w:t xml:space="preserve"> možnosti vymoženia držiteľom vozidla uhradenej pokuty od vodiča mimo štruktúry konania o správnom delikte (resp. priestupku), a teda bez možnosti podania odporu z titulu vyvodenia zodpovednosti voči vodičovi vozidla (všeobecné dôvody podania odporu budú ponechané, napr. nesprávne prečítané evidenčné číslo vozidla, nesprávne určený držiteľ vozidla, nesprávne alebo neúplne </w:t>
      </w:r>
      <w:r w:rsidRPr="00736939">
        <w:rPr>
          <w:rFonts w:ascii="Times New Roman" w:hAnsi="Times New Roman" w:cs="Times New Roman"/>
          <w:sz w:val="24"/>
          <w:szCs w:val="24"/>
        </w:rPr>
        <w:t>vyhodnotené porušenie pravidiel cestnej premávky a pod.) je logické a efektívne (nielen z pohľadu držiteľa vozidla, ale aj oprávnených záujmov štátu).</w:t>
      </w:r>
    </w:p>
    <w:p w14:paraId="61333C5B" w14:textId="77777777" w:rsidR="00304A21" w:rsidRPr="00CA5D12"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736939">
        <w:rPr>
          <w:rFonts w:ascii="Times New Roman" w:hAnsi="Times New Roman" w:cs="Times New Roman"/>
          <w:sz w:val="24"/>
          <w:szCs w:val="24"/>
        </w:rPr>
        <w:t xml:space="preserve">Súčasne sa navrhuje </w:t>
      </w:r>
      <w:r>
        <w:rPr>
          <w:rFonts w:ascii="Times New Roman" w:hAnsi="Times New Roman" w:cs="Times New Roman"/>
          <w:sz w:val="24"/>
          <w:szCs w:val="24"/>
        </w:rPr>
        <w:t xml:space="preserve">konkrétnejšie precizovať subjekty, ktoré môžu </w:t>
      </w:r>
      <w:r w:rsidRPr="00736939">
        <w:rPr>
          <w:rFonts w:ascii="Times New Roman" w:hAnsi="Times New Roman" w:cs="Times New Roman"/>
          <w:sz w:val="24"/>
          <w:szCs w:val="24"/>
        </w:rPr>
        <w:t>realiz</w:t>
      </w:r>
      <w:r>
        <w:rPr>
          <w:rFonts w:ascii="Times New Roman" w:hAnsi="Times New Roman" w:cs="Times New Roman"/>
          <w:sz w:val="24"/>
          <w:szCs w:val="24"/>
        </w:rPr>
        <w:t>ovať</w:t>
      </w:r>
      <w:r w:rsidRPr="00736939">
        <w:rPr>
          <w:rFonts w:ascii="Times New Roman" w:hAnsi="Times New Roman" w:cs="Times New Roman"/>
          <w:sz w:val="24"/>
          <w:szCs w:val="24"/>
        </w:rPr>
        <w:t xml:space="preserve"> jednotliv</w:t>
      </w:r>
      <w:r>
        <w:rPr>
          <w:rFonts w:ascii="Times New Roman" w:hAnsi="Times New Roman" w:cs="Times New Roman"/>
          <w:sz w:val="24"/>
          <w:szCs w:val="24"/>
        </w:rPr>
        <w:t>é</w:t>
      </w:r>
      <w:r w:rsidRPr="004C6ABA">
        <w:rPr>
          <w:rFonts w:ascii="Times New Roman" w:eastAsia="Times New Roman" w:hAnsi="Times New Roman" w:cs="Times New Roman"/>
          <w:sz w:val="24"/>
          <w:szCs w:val="24"/>
          <w:lang w:eastAsia="sk-SK"/>
        </w:rPr>
        <w:t xml:space="preserve"> </w:t>
      </w:r>
      <w:r w:rsidRPr="00CA5D12">
        <w:rPr>
          <w:rFonts w:ascii="Times New Roman" w:eastAsia="Times New Roman" w:hAnsi="Times New Roman" w:cs="Times New Roman"/>
          <w:sz w:val="24"/>
          <w:szCs w:val="24"/>
          <w:lang w:eastAsia="sk-SK"/>
        </w:rPr>
        <w:t>úkony v konaní o správnom delikte držiteľa vozidla.</w:t>
      </w:r>
    </w:p>
    <w:p w14:paraId="059F5E08" w14:textId="77777777" w:rsidR="00304A21" w:rsidRPr="00CA5D12" w:rsidRDefault="00304A21" w:rsidP="00304A21">
      <w:pPr>
        <w:spacing w:after="0" w:line="240" w:lineRule="auto"/>
        <w:jc w:val="both"/>
        <w:rPr>
          <w:rFonts w:ascii="Times New Roman" w:eastAsia="Times New Roman" w:hAnsi="Times New Roman" w:cs="Times New Roman"/>
          <w:b/>
          <w:bCs/>
          <w:sz w:val="24"/>
          <w:szCs w:val="24"/>
        </w:rPr>
      </w:pPr>
    </w:p>
    <w:p w14:paraId="4DE70CC2" w14:textId="77777777" w:rsidR="00304A21" w:rsidRPr="00CA5D12" w:rsidRDefault="00304A21" w:rsidP="00304A21">
      <w:pPr>
        <w:spacing w:after="0" w:line="240" w:lineRule="auto"/>
        <w:jc w:val="both"/>
        <w:rPr>
          <w:rFonts w:ascii="Times New Roman" w:eastAsia="Times New Roman" w:hAnsi="Times New Roman" w:cs="Times New Roman"/>
          <w:b/>
          <w:bCs/>
          <w:sz w:val="24"/>
          <w:szCs w:val="24"/>
        </w:rPr>
      </w:pPr>
      <w:r w:rsidRPr="00CA5D12">
        <w:rPr>
          <w:rFonts w:ascii="Times New Roman" w:eastAsia="Times New Roman" w:hAnsi="Times New Roman" w:cs="Times New Roman"/>
          <w:b/>
          <w:bCs/>
          <w:sz w:val="24"/>
          <w:szCs w:val="24"/>
        </w:rPr>
        <w:t>K bodu 178 (§ 139e ods. 2)</w:t>
      </w:r>
    </w:p>
    <w:p w14:paraId="33E13CA1" w14:textId="77777777" w:rsidR="00304A21" w:rsidRPr="00557DF7" w:rsidRDefault="00304A21" w:rsidP="00304A21">
      <w:pPr>
        <w:spacing w:after="0" w:line="240" w:lineRule="auto"/>
        <w:ind w:firstLine="426"/>
        <w:jc w:val="both"/>
        <w:rPr>
          <w:rFonts w:ascii="Times New Roman" w:eastAsia="Times New Roman" w:hAnsi="Times New Roman" w:cs="Times New Roman"/>
          <w:sz w:val="24"/>
          <w:szCs w:val="24"/>
        </w:rPr>
      </w:pPr>
      <w:r w:rsidRPr="00CA5D12">
        <w:rPr>
          <w:rFonts w:ascii="Times New Roman" w:eastAsia="Times New Roman" w:hAnsi="Times New Roman" w:cs="Times New Roman"/>
          <w:sz w:val="24"/>
          <w:szCs w:val="24"/>
        </w:rPr>
        <w:t>Navrhuje sa explicitne doplniť, že pri dokumentovaní správnych deliktov držiteľa vozidla sa nevykonáva zisťovanie totožnosti vodiča, pričom sa však ponecháva „poistka“ voči situácii,</w:t>
      </w:r>
      <w:r>
        <w:rPr>
          <w:rFonts w:ascii="Times New Roman" w:eastAsia="Times New Roman" w:hAnsi="Times New Roman" w:cs="Times New Roman"/>
          <w:sz w:val="24"/>
          <w:szCs w:val="24"/>
        </w:rPr>
        <w:t xml:space="preserve"> ak sa z nejakých dôvodov predsa len zistí vodič; vtedy ostáva zachovaná prednosť vyvodenia </w:t>
      </w:r>
      <w:r w:rsidRPr="00557DF7">
        <w:rPr>
          <w:rFonts w:ascii="Times New Roman" w:eastAsia="Times New Roman" w:hAnsi="Times New Roman" w:cs="Times New Roman"/>
          <w:sz w:val="24"/>
          <w:szCs w:val="24"/>
        </w:rPr>
        <w:t xml:space="preserve">subjektívnej zodpovednosti vodiča vozidla pred objektívnou zodpovednosťou držiteľa vozidla. </w:t>
      </w:r>
    </w:p>
    <w:p w14:paraId="62DFB145" w14:textId="77777777" w:rsidR="00304A21" w:rsidRPr="00557DF7" w:rsidRDefault="00304A21" w:rsidP="00304A21">
      <w:pPr>
        <w:spacing w:after="0" w:line="240" w:lineRule="auto"/>
        <w:jc w:val="both"/>
        <w:rPr>
          <w:rFonts w:ascii="Times New Roman" w:eastAsia="Times New Roman" w:hAnsi="Times New Roman" w:cs="Times New Roman"/>
          <w:b/>
          <w:bCs/>
          <w:sz w:val="24"/>
          <w:szCs w:val="24"/>
        </w:rPr>
      </w:pPr>
    </w:p>
    <w:p w14:paraId="3AA09A87" w14:textId="77777777" w:rsidR="00304A21" w:rsidRPr="00557DF7" w:rsidRDefault="00304A21" w:rsidP="00304A21">
      <w:pPr>
        <w:spacing w:after="0" w:line="240" w:lineRule="auto"/>
        <w:jc w:val="both"/>
        <w:rPr>
          <w:rFonts w:ascii="Times New Roman" w:eastAsia="Times New Roman" w:hAnsi="Times New Roman" w:cs="Times New Roman"/>
          <w:b/>
          <w:bCs/>
          <w:sz w:val="24"/>
          <w:szCs w:val="24"/>
        </w:rPr>
      </w:pPr>
      <w:r w:rsidRPr="00557DF7">
        <w:rPr>
          <w:rFonts w:ascii="Times New Roman" w:eastAsia="Times New Roman" w:hAnsi="Times New Roman" w:cs="Times New Roman"/>
          <w:b/>
          <w:bCs/>
          <w:sz w:val="24"/>
          <w:szCs w:val="24"/>
        </w:rPr>
        <w:t>K bodu 179 (§ 139f ods. 3)</w:t>
      </w:r>
    </w:p>
    <w:p w14:paraId="3E550D8D" w14:textId="77777777" w:rsidR="00304A21" w:rsidRPr="00025E24"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557DF7">
        <w:rPr>
          <w:rFonts w:ascii="Times New Roman" w:eastAsia="Times New Roman" w:hAnsi="Times New Roman" w:cs="Times New Roman"/>
          <w:sz w:val="24"/>
          <w:szCs w:val="24"/>
          <w:lang w:eastAsia="sk-SK"/>
        </w:rPr>
        <w:t>Zosúlaďuje sa spôsob evidovania správnych deliktov držiteľov vozidiel s evidovaním</w:t>
      </w:r>
      <w:r w:rsidRPr="004C6ABA">
        <w:rPr>
          <w:rFonts w:ascii="Times New Roman" w:eastAsia="Times New Roman" w:hAnsi="Times New Roman" w:cs="Times New Roman"/>
          <w:sz w:val="24"/>
          <w:szCs w:val="24"/>
          <w:lang w:eastAsia="sk-SK"/>
        </w:rPr>
        <w:t xml:space="preserve"> priestupkov podľa § 108 ods. 2 zákona o cestnej premávke a</w:t>
      </w:r>
      <w:r>
        <w:rPr>
          <w:rFonts w:ascii="Times New Roman" w:eastAsia="Times New Roman" w:hAnsi="Times New Roman" w:cs="Times New Roman"/>
          <w:sz w:val="24"/>
          <w:szCs w:val="24"/>
          <w:lang w:eastAsia="sk-SK"/>
        </w:rPr>
        <w:t> </w:t>
      </w:r>
      <w:r w:rsidRPr="004C6ABA">
        <w:rPr>
          <w:rFonts w:ascii="Times New Roman" w:eastAsia="Times New Roman" w:hAnsi="Times New Roman" w:cs="Times New Roman"/>
          <w:sz w:val="24"/>
          <w:szCs w:val="24"/>
          <w:lang w:eastAsia="sk-SK"/>
        </w:rPr>
        <w:t>umož</w:t>
      </w:r>
      <w:r>
        <w:rPr>
          <w:rFonts w:ascii="Times New Roman" w:eastAsia="Times New Roman" w:hAnsi="Times New Roman" w:cs="Times New Roman"/>
          <w:sz w:val="24"/>
          <w:szCs w:val="24"/>
          <w:lang w:eastAsia="sk-SK"/>
        </w:rPr>
        <w:t>ňuje sa</w:t>
      </w:r>
      <w:r w:rsidRPr="004C6ABA">
        <w:rPr>
          <w:rFonts w:ascii="Times New Roman" w:eastAsia="Times New Roman" w:hAnsi="Times New Roman" w:cs="Times New Roman"/>
          <w:sz w:val="24"/>
          <w:szCs w:val="24"/>
          <w:lang w:eastAsia="sk-SK"/>
        </w:rPr>
        <w:t xml:space="preserve"> vytvorenie vlastnej </w:t>
      </w:r>
      <w:r w:rsidRPr="004C6ABA">
        <w:rPr>
          <w:rFonts w:ascii="Times New Roman" w:eastAsia="Times New Roman" w:hAnsi="Times New Roman" w:cs="Times New Roman"/>
          <w:sz w:val="24"/>
          <w:szCs w:val="24"/>
        </w:rPr>
        <w:t>subevidencie</w:t>
      </w:r>
      <w:r w:rsidRPr="004C6ABA">
        <w:rPr>
          <w:rFonts w:ascii="Times New Roman" w:eastAsia="Times New Roman" w:hAnsi="Times New Roman" w:cs="Times New Roman"/>
          <w:sz w:val="24"/>
          <w:szCs w:val="24"/>
          <w:lang w:eastAsia="sk-SK"/>
        </w:rPr>
        <w:t xml:space="preserve"> na úrovni obc</w:t>
      </w:r>
      <w:r>
        <w:rPr>
          <w:rFonts w:ascii="Times New Roman" w:eastAsia="Times New Roman" w:hAnsi="Times New Roman" w:cs="Times New Roman"/>
          <w:sz w:val="24"/>
          <w:szCs w:val="24"/>
          <w:lang w:eastAsia="sk-SK"/>
        </w:rPr>
        <w:t>í</w:t>
      </w:r>
      <w:r w:rsidRPr="004C6ABA">
        <w:rPr>
          <w:rFonts w:ascii="Times New Roman" w:eastAsia="Times New Roman" w:hAnsi="Times New Roman" w:cs="Times New Roman"/>
          <w:sz w:val="24"/>
          <w:szCs w:val="24"/>
          <w:lang w:eastAsia="sk-SK"/>
        </w:rPr>
        <w:t xml:space="preserve">, pričom však obec nebude zbavená povinnosti oznamovať </w:t>
      </w:r>
      <w:r w:rsidRPr="00025E24">
        <w:rPr>
          <w:rFonts w:ascii="Times New Roman" w:eastAsia="Times New Roman" w:hAnsi="Times New Roman" w:cs="Times New Roman"/>
          <w:sz w:val="24"/>
          <w:szCs w:val="24"/>
          <w:lang w:eastAsia="sk-SK"/>
        </w:rPr>
        <w:t>celoštátnej evidencii správnych deliktov skutočnosť, že rozhodla o uložení pokuty.</w:t>
      </w:r>
    </w:p>
    <w:p w14:paraId="5FF5B243" w14:textId="77777777" w:rsidR="00304A21" w:rsidRPr="00025E24" w:rsidRDefault="00304A21" w:rsidP="00304A21">
      <w:pPr>
        <w:spacing w:after="0" w:line="240" w:lineRule="auto"/>
        <w:rPr>
          <w:rFonts w:ascii="Times New Roman" w:eastAsia="Times New Roman" w:hAnsi="Times New Roman" w:cs="Times New Roman"/>
          <w:b/>
          <w:bCs/>
          <w:sz w:val="24"/>
          <w:szCs w:val="24"/>
        </w:rPr>
      </w:pPr>
    </w:p>
    <w:p w14:paraId="6FC49E96" w14:textId="77777777" w:rsidR="00304A21" w:rsidRPr="00025E24" w:rsidRDefault="00304A21" w:rsidP="00304A21">
      <w:pPr>
        <w:spacing w:after="0" w:line="240" w:lineRule="auto"/>
        <w:rPr>
          <w:rFonts w:ascii="Times New Roman" w:eastAsia="Times New Roman" w:hAnsi="Times New Roman" w:cs="Times New Roman"/>
          <w:b/>
          <w:bCs/>
          <w:sz w:val="24"/>
          <w:szCs w:val="24"/>
        </w:rPr>
      </w:pPr>
      <w:r w:rsidRPr="00025E24">
        <w:rPr>
          <w:rFonts w:ascii="Times New Roman" w:eastAsia="Times New Roman" w:hAnsi="Times New Roman" w:cs="Times New Roman"/>
          <w:b/>
          <w:bCs/>
          <w:sz w:val="24"/>
          <w:szCs w:val="24"/>
        </w:rPr>
        <w:t>K bodu 180 (§ 140 ods. 1 a 2)</w:t>
      </w:r>
    </w:p>
    <w:p w14:paraId="6504D00F" w14:textId="77777777" w:rsidR="00304A21"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025E24">
        <w:rPr>
          <w:rFonts w:ascii="Times New Roman" w:eastAsia="Times New Roman" w:hAnsi="Times New Roman" w:cs="Times New Roman"/>
          <w:sz w:val="24"/>
          <w:szCs w:val="24"/>
          <w:lang w:eastAsia="sk-SK"/>
        </w:rPr>
        <w:t>Precizuje sa okruh pravidiel, z ktorých dodrž</w:t>
      </w:r>
      <w:r>
        <w:rPr>
          <w:rFonts w:ascii="Times New Roman" w:eastAsia="Times New Roman" w:hAnsi="Times New Roman" w:cs="Times New Roman"/>
          <w:sz w:val="24"/>
          <w:szCs w:val="24"/>
          <w:lang w:eastAsia="sk-SK"/>
        </w:rPr>
        <w:t>i</w:t>
      </w:r>
      <w:r w:rsidRPr="00025E24">
        <w:rPr>
          <w:rFonts w:ascii="Times New Roman" w:eastAsia="Times New Roman" w:hAnsi="Times New Roman" w:cs="Times New Roman"/>
          <w:sz w:val="24"/>
          <w:szCs w:val="24"/>
          <w:lang w:eastAsia="sk-SK"/>
        </w:rPr>
        <w:t>a</w:t>
      </w:r>
      <w:r>
        <w:rPr>
          <w:rFonts w:ascii="Times New Roman" w:eastAsia="Times New Roman" w:hAnsi="Times New Roman" w:cs="Times New Roman"/>
          <w:sz w:val="24"/>
          <w:szCs w:val="24"/>
          <w:lang w:eastAsia="sk-SK"/>
        </w:rPr>
        <w:t>va</w:t>
      </w:r>
      <w:r w:rsidRPr="00025E24">
        <w:rPr>
          <w:rFonts w:ascii="Times New Roman" w:eastAsia="Times New Roman" w:hAnsi="Times New Roman" w:cs="Times New Roman"/>
          <w:sz w:val="24"/>
          <w:szCs w:val="24"/>
          <w:lang w:eastAsia="sk-SK"/>
        </w:rPr>
        <w:t>nia možno povoliť výnimku. Výnimka podľa § 140 ods. 1 písm. b) umožňuje nedodržiavať len zákaz vjazdu a zákaz státia, ktoré vyplývajú</w:t>
      </w:r>
      <w:r>
        <w:rPr>
          <w:rFonts w:ascii="Times New Roman" w:eastAsia="Times New Roman" w:hAnsi="Times New Roman" w:cs="Times New Roman"/>
          <w:sz w:val="24"/>
          <w:szCs w:val="24"/>
          <w:lang w:eastAsia="sk-SK"/>
        </w:rPr>
        <w:t xml:space="preserve"> z konkrétne uvedených značiek. Výnimka nemá vplyv na povinnosť vodiča dodržiavať iné pokyny, ktoré vyplývajú z uvedených značiek (napr. najvyššia dovolená rýchlosť) ani nemá vplyv na povinnosť dodržiavať pravidlá o zákaze vjazdu a státia vyplývajúce zo všeobecných pravidiel cestnej premávky (napr. zákaz státia na chodníku, na ceste pri neponechaní dostatočnej šírky voľnej vozovky, atď.).</w:t>
      </w:r>
    </w:p>
    <w:p w14:paraId="04AEBB20"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Čiastočne sa tiež </w:t>
      </w:r>
      <w:r w:rsidRPr="004C6ABA">
        <w:rPr>
          <w:rFonts w:ascii="Times New Roman" w:eastAsia="Times New Roman" w:hAnsi="Times New Roman" w:cs="Times New Roman"/>
          <w:sz w:val="24"/>
          <w:szCs w:val="24"/>
          <w:lang w:eastAsia="sk-SK"/>
        </w:rPr>
        <w:t>zjednodušuje a zrýchľuje postup pri udeľovaní výnimiek</w:t>
      </w:r>
      <w:r>
        <w:rPr>
          <w:rFonts w:ascii="Times New Roman" w:eastAsia="Times New Roman" w:hAnsi="Times New Roman" w:cs="Times New Roman"/>
          <w:sz w:val="24"/>
          <w:szCs w:val="24"/>
          <w:lang w:eastAsia="sk-SK"/>
        </w:rPr>
        <w:t xml:space="preserve"> tým, že sa mení orgán povoľujúci niektoré výnimky, ktoré majú väčší územný rozsah.</w:t>
      </w:r>
    </w:p>
    <w:p w14:paraId="3E4D6EC7" w14:textId="77777777" w:rsidR="00304A21" w:rsidRDefault="00304A21" w:rsidP="00304A21">
      <w:pPr>
        <w:spacing w:after="0" w:line="240" w:lineRule="auto"/>
        <w:jc w:val="both"/>
        <w:rPr>
          <w:rFonts w:ascii="Times New Roman" w:eastAsia="Times New Roman" w:hAnsi="Times New Roman" w:cs="Times New Roman"/>
          <w:sz w:val="24"/>
          <w:szCs w:val="24"/>
          <w:lang w:eastAsia="sk-SK"/>
        </w:rPr>
      </w:pPr>
    </w:p>
    <w:p w14:paraId="3B9F8BF4" w14:textId="77777777" w:rsidR="00304A21" w:rsidRPr="00EB5D2B" w:rsidRDefault="00304A21" w:rsidP="00304A21">
      <w:pPr>
        <w:spacing w:after="0" w:line="240" w:lineRule="auto"/>
        <w:jc w:val="both"/>
        <w:rPr>
          <w:rFonts w:ascii="Times New Roman" w:eastAsia="Times New Roman" w:hAnsi="Times New Roman" w:cs="Times New Roman"/>
          <w:b/>
          <w:sz w:val="24"/>
          <w:szCs w:val="24"/>
          <w:lang w:eastAsia="sk-SK"/>
        </w:rPr>
      </w:pPr>
      <w:r w:rsidRPr="00EB5D2B">
        <w:rPr>
          <w:rFonts w:ascii="Times New Roman" w:eastAsia="Times New Roman" w:hAnsi="Times New Roman" w:cs="Times New Roman"/>
          <w:b/>
          <w:sz w:val="24"/>
          <w:szCs w:val="24"/>
          <w:lang w:eastAsia="sk-SK"/>
        </w:rPr>
        <w:t>K bodu 181 (§ 140 ods. 4)</w:t>
      </w:r>
    </w:p>
    <w:p w14:paraId="72C8EA4D" w14:textId="77777777" w:rsidR="00304A21"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EB5D2B">
        <w:rPr>
          <w:rFonts w:ascii="Times New Roman" w:eastAsia="Times New Roman" w:hAnsi="Times New Roman" w:cs="Times New Roman"/>
          <w:sz w:val="24"/>
          <w:szCs w:val="24"/>
          <w:lang w:eastAsia="sk-SK"/>
        </w:rPr>
        <w:t xml:space="preserve">Kvôli minimálnej rýchlosti na diaľnici (80 km/h) je pre niektoré vozidlá pravidelnej verejnej dopravy požadovaná výnimka. Predmetná výnimka podlieha povoľovaniu každoročne, čo možno považovať za neúčelné, ak je zrejmé, že na zabezpečenie pravidelnej mestskej autobusovej dopravy je využívanie vnútromestských diaľničných úsekov nevyhnutné. </w:t>
      </w:r>
      <w:r>
        <w:rPr>
          <w:rFonts w:ascii="Times New Roman" w:eastAsia="Times New Roman" w:hAnsi="Times New Roman" w:cs="Times New Roman"/>
          <w:sz w:val="24"/>
          <w:szCs w:val="24"/>
          <w:lang w:eastAsia="sk-SK"/>
        </w:rPr>
        <w:t xml:space="preserve">Navrhovaná zmena teda zníži </w:t>
      </w:r>
      <w:r w:rsidRPr="00EB5D2B">
        <w:rPr>
          <w:rFonts w:ascii="Times New Roman" w:eastAsia="Times New Roman" w:hAnsi="Times New Roman" w:cs="Times New Roman"/>
          <w:sz w:val="24"/>
          <w:szCs w:val="24"/>
          <w:lang w:eastAsia="sk-SK"/>
        </w:rPr>
        <w:t xml:space="preserve">administratívnu </w:t>
      </w:r>
      <w:r>
        <w:rPr>
          <w:rFonts w:ascii="Times New Roman" w:eastAsia="Times New Roman" w:hAnsi="Times New Roman" w:cs="Times New Roman"/>
          <w:sz w:val="24"/>
          <w:szCs w:val="24"/>
          <w:lang w:eastAsia="sk-SK"/>
        </w:rPr>
        <w:t xml:space="preserve">záťaž pre dopravcov aj povoľujúci orgán a pre dopravcov to bude znamenať aj zníženie finančnej záťaže. </w:t>
      </w:r>
    </w:p>
    <w:p w14:paraId="20BF3A53" w14:textId="77777777" w:rsidR="00304A21" w:rsidRPr="002625B1" w:rsidRDefault="00304A21" w:rsidP="00304A21">
      <w:pPr>
        <w:spacing w:after="0" w:line="240" w:lineRule="auto"/>
        <w:jc w:val="both"/>
        <w:rPr>
          <w:rFonts w:ascii="Times New Roman" w:eastAsia="Times New Roman" w:hAnsi="Times New Roman" w:cs="Times New Roman"/>
          <w:b/>
          <w:sz w:val="24"/>
          <w:szCs w:val="24"/>
          <w:lang w:eastAsia="sk-SK"/>
        </w:rPr>
      </w:pPr>
      <w:r w:rsidRPr="002625B1">
        <w:rPr>
          <w:rFonts w:ascii="Times New Roman" w:eastAsia="Times New Roman" w:hAnsi="Times New Roman" w:cs="Times New Roman"/>
          <w:b/>
          <w:sz w:val="24"/>
          <w:szCs w:val="24"/>
          <w:lang w:eastAsia="sk-SK"/>
        </w:rPr>
        <w:lastRenderedPageBreak/>
        <w:t>K bodu 182 (§ 140 ods. 6)</w:t>
      </w:r>
    </w:p>
    <w:p w14:paraId="632D351A" w14:textId="77777777" w:rsidR="00304A21"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2625B1">
        <w:rPr>
          <w:rFonts w:ascii="Times New Roman" w:eastAsia="Times New Roman" w:hAnsi="Times New Roman" w:cs="Times New Roman"/>
          <w:sz w:val="24"/>
          <w:szCs w:val="24"/>
          <w:lang w:eastAsia="sk-SK"/>
        </w:rPr>
        <w:t>Aj keď z kontextu súčasného znenia zákona a logiky a povahy veci vyplýva, že výnimky sa majú používať len na účely, na ktoré boli vydané, explicitne to v zákone vyjadrené nie je. Dopĺňa sa preto výslovná podmienka využitia vydanej výnimky len na služobné/pracovné</w:t>
      </w:r>
      <w:r>
        <w:rPr>
          <w:rFonts w:ascii="Times New Roman" w:eastAsia="Times New Roman" w:hAnsi="Times New Roman" w:cs="Times New Roman"/>
          <w:sz w:val="24"/>
          <w:szCs w:val="24"/>
          <w:lang w:eastAsia="sk-SK"/>
        </w:rPr>
        <w:t xml:space="preserve"> úlohy, ktoré boli dôvodom na vydanie výnimky a len ak by dodržaním pravidiel o vjazde, státí atď. bolo znemožnené splnenie týchto úloh.</w:t>
      </w:r>
    </w:p>
    <w:p w14:paraId="585B1410" w14:textId="77777777" w:rsidR="00304A21" w:rsidRDefault="00304A21" w:rsidP="00304A21">
      <w:pPr>
        <w:spacing w:after="0" w:line="240" w:lineRule="auto"/>
        <w:jc w:val="both"/>
        <w:rPr>
          <w:rFonts w:ascii="Times New Roman" w:eastAsia="Times New Roman" w:hAnsi="Times New Roman" w:cs="Times New Roman"/>
          <w:sz w:val="24"/>
          <w:szCs w:val="24"/>
          <w:lang w:eastAsia="sk-SK"/>
        </w:rPr>
      </w:pPr>
    </w:p>
    <w:p w14:paraId="391DA00D" w14:textId="40E2D6D5" w:rsidR="00304A21" w:rsidRPr="00E9271F" w:rsidRDefault="00304A21" w:rsidP="00304A21">
      <w:pPr>
        <w:spacing w:after="0" w:line="240" w:lineRule="auto"/>
        <w:jc w:val="both"/>
        <w:rPr>
          <w:rFonts w:ascii="Times New Roman" w:eastAsia="Times New Roman" w:hAnsi="Times New Roman" w:cs="Times New Roman"/>
          <w:b/>
          <w:sz w:val="24"/>
          <w:szCs w:val="24"/>
          <w:lang w:eastAsia="sk-SK"/>
        </w:rPr>
      </w:pPr>
      <w:r w:rsidRPr="00E9271F">
        <w:rPr>
          <w:rFonts w:ascii="Times New Roman" w:eastAsia="Times New Roman" w:hAnsi="Times New Roman" w:cs="Times New Roman"/>
          <w:b/>
          <w:sz w:val="24"/>
          <w:szCs w:val="24"/>
          <w:lang w:eastAsia="sk-SK"/>
        </w:rPr>
        <w:t>K bodu 183 (§ 140 ods. 7 a 8)</w:t>
      </w:r>
    </w:p>
    <w:p w14:paraId="4091DE53" w14:textId="77777777" w:rsidR="00304A21"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E9271F">
        <w:rPr>
          <w:rFonts w:ascii="Times New Roman" w:eastAsia="Times New Roman" w:hAnsi="Times New Roman" w:cs="Times New Roman"/>
          <w:sz w:val="24"/>
          <w:szCs w:val="24"/>
          <w:lang w:eastAsia="sk-SK"/>
        </w:rPr>
        <w:t>V rámci komplexnej zmeny systematiky udeľovania výnimiek podľa § 140 ods. 1 písm. b)</w:t>
      </w:r>
      <w:r>
        <w:rPr>
          <w:rFonts w:ascii="Times New Roman" w:eastAsia="Times New Roman" w:hAnsi="Times New Roman" w:cs="Times New Roman"/>
          <w:sz w:val="24"/>
          <w:szCs w:val="24"/>
          <w:lang w:eastAsia="sk-SK"/>
        </w:rPr>
        <w:t xml:space="preserve"> sa navrhuje zrušiť potrebu vydávania častokrát len formálnych výnimiek pre vozidlá predovšetkým bezpečnostných a záchranných zložiek, ktorých plnenie úloh často vyžaduje krátkodobé porušovanie lokálnych pravidiel (spravidla zákaz vjazdu a zákaz státia). Všeobecným povolením tejto výnimky priamo zákonom sa odstráni prípadná neistota prevádzkovateľov týchto vozidiel a nastolia sa pre všetkých jasné a vopred dané pravidlá. Nevyhnutnou podmienkou využitia tejto zákonnej výnimky bude pre prevádzkovateľov všetkých vozidiel uvedených v novom odseku 8 to, že bude musieť ísť len o označené vozidlá a zároveň pri niektorých bude táto zákonná výnimka limitovaná aj vymedzením konkrétnych úloh.</w:t>
      </w:r>
    </w:p>
    <w:p w14:paraId="370AFA8F" w14:textId="77777777" w:rsidR="00304A21" w:rsidRPr="004C6ABA" w:rsidRDefault="00304A21" w:rsidP="00304A21">
      <w:pPr>
        <w:spacing w:after="0" w:line="240" w:lineRule="auto"/>
        <w:jc w:val="both"/>
        <w:rPr>
          <w:rFonts w:ascii="Times New Roman" w:eastAsia="Times New Roman" w:hAnsi="Times New Roman" w:cs="Times New Roman"/>
          <w:sz w:val="24"/>
          <w:szCs w:val="24"/>
          <w:lang w:eastAsia="sk-SK"/>
        </w:rPr>
      </w:pPr>
    </w:p>
    <w:p w14:paraId="3B3B02B6" w14:textId="77777777" w:rsidR="00304A21" w:rsidRPr="00557DF7" w:rsidRDefault="00304A21" w:rsidP="00304A21">
      <w:pPr>
        <w:spacing w:after="0" w:line="240" w:lineRule="auto"/>
        <w:rPr>
          <w:rFonts w:ascii="Times New Roman" w:eastAsia="Times New Roman" w:hAnsi="Times New Roman" w:cs="Times New Roman"/>
          <w:b/>
          <w:bCs/>
          <w:sz w:val="24"/>
          <w:szCs w:val="24"/>
        </w:rPr>
      </w:pPr>
      <w:r w:rsidRPr="00557DF7">
        <w:rPr>
          <w:rFonts w:ascii="Times New Roman" w:eastAsia="Times New Roman" w:hAnsi="Times New Roman" w:cs="Times New Roman"/>
          <w:b/>
          <w:bCs/>
          <w:sz w:val="24"/>
          <w:szCs w:val="24"/>
        </w:rPr>
        <w:t>K bodu 184 (§ 140a)</w:t>
      </w:r>
    </w:p>
    <w:p w14:paraId="61E3D3E3" w14:textId="77777777" w:rsidR="00304A21" w:rsidRPr="00AD3A55" w:rsidRDefault="00304A21" w:rsidP="00304A21">
      <w:pPr>
        <w:spacing w:after="0" w:line="240" w:lineRule="auto"/>
        <w:ind w:firstLine="426"/>
        <w:jc w:val="both"/>
        <w:rPr>
          <w:rFonts w:ascii="Times New Roman" w:eastAsia="Times New Roman" w:hAnsi="Times New Roman" w:cs="Times New Roman"/>
          <w:bCs/>
          <w:sz w:val="24"/>
          <w:szCs w:val="24"/>
        </w:rPr>
      </w:pPr>
      <w:r w:rsidRPr="00557DF7">
        <w:rPr>
          <w:rFonts w:ascii="Times New Roman" w:eastAsia="Times New Roman" w:hAnsi="Times New Roman" w:cs="Times New Roman"/>
          <w:bCs/>
          <w:sz w:val="24"/>
          <w:szCs w:val="24"/>
        </w:rPr>
        <w:t>Terminologická z</w:t>
      </w:r>
      <w:r>
        <w:rPr>
          <w:rFonts w:ascii="Times New Roman" w:eastAsia="Times New Roman" w:hAnsi="Times New Roman" w:cs="Times New Roman"/>
          <w:bCs/>
          <w:sz w:val="24"/>
          <w:szCs w:val="24"/>
        </w:rPr>
        <w:t>mena nadväzujúca na</w:t>
      </w:r>
      <w:r w:rsidRPr="00557DF7">
        <w:rPr>
          <w:rFonts w:ascii="Times New Roman" w:eastAsia="Times New Roman" w:hAnsi="Times New Roman" w:cs="Times New Roman"/>
          <w:bCs/>
          <w:sz w:val="24"/>
          <w:szCs w:val="24"/>
        </w:rPr>
        <w:t xml:space="preserve"> zmeny vyplývajúce zo Stavebného zákona.</w:t>
      </w:r>
    </w:p>
    <w:p w14:paraId="7C448826" w14:textId="77777777" w:rsidR="00304A21" w:rsidRDefault="00304A21" w:rsidP="00304A21">
      <w:pPr>
        <w:spacing w:after="0" w:line="240" w:lineRule="auto"/>
        <w:rPr>
          <w:rFonts w:ascii="Times New Roman" w:eastAsia="Times New Roman" w:hAnsi="Times New Roman" w:cs="Times New Roman"/>
          <w:b/>
          <w:bCs/>
          <w:sz w:val="24"/>
          <w:szCs w:val="24"/>
        </w:rPr>
      </w:pPr>
    </w:p>
    <w:p w14:paraId="6C280E17" w14:textId="77777777" w:rsidR="00304A21" w:rsidRPr="00B071F5" w:rsidRDefault="00304A21" w:rsidP="00304A21">
      <w:pPr>
        <w:spacing w:after="0" w:line="240" w:lineRule="auto"/>
        <w:rPr>
          <w:rFonts w:ascii="Times New Roman" w:eastAsia="Times New Roman" w:hAnsi="Times New Roman" w:cs="Times New Roman"/>
          <w:b/>
          <w:bCs/>
          <w:sz w:val="24"/>
          <w:szCs w:val="24"/>
        </w:rPr>
      </w:pPr>
      <w:r w:rsidRPr="00B071F5">
        <w:rPr>
          <w:rFonts w:ascii="Times New Roman" w:eastAsia="Times New Roman" w:hAnsi="Times New Roman" w:cs="Times New Roman"/>
          <w:b/>
          <w:bCs/>
          <w:sz w:val="24"/>
          <w:szCs w:val="24"/>
        </w:rPr>
        <w:t>K bodu 185 (§ 141 ods. 2)</w:t>
      </w:r>
    </w:p>
    <w:p w14:paraId="57B184F6"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B071F5">
        <w:rPr>
          <w:rFonts w:ascii="Times New Roman" w:eastAsia="Times New Roman" w:hAnsi="Times New Roman" w:cs="Times New Roman"/>
          <w:sz w:val="24"/>
          <w:szCs w:val="24"/>
          <w:lang w:eastAsia="sk-SK"/>
        </w:rPr>
        <w:t>Legislatívno-technická úprava nadväzujúca na navrhované zmeny v § 77.</w:t>
      </w:r>
    </w:p>
    <w:p w14:paraId="5046ADE7" w14:textId="77777777" w:rsidR="00304A21" w:rsidRPr="004C6ABA" w:rsidRDefault="00304A21" w:rsidP="00304A21">
      <w:pPr>
        <w:spacing w:after="0" w:line="240" w:lineRule="auto"/>
        <w:rPr>
          <w:rFonts w:ascii="Times New Roman" w:eastAsia="Times New Roman" w:hAnsi="Times New Roman" w:cs="Times New Roman"/>
          <w:b/>
          <w:bCs/>
          <w:sz w:val="24"/>
          <w:szCs w:val="24"/>
        </w:rPr>
      </w:pPr>
    </w:p>
    <w:p w14:paraId="428A5D45" w14:textId="77777777" w:rsidR="00304A21" w:rsidRPr="003F36C3" w:rsidRDefault="00304A21" w:rsidP="00304A21">
      <w:pPr>
        <w:spacing w:after="0" w:line="240" w:lineRule="auto"/>
        <w:jc w:val="both"/>
        <w:rPr>
          <w:rFonts w:ascii="Times New Roman" w:eastAsia="Times New Roman" w:hAnsi="Times New Roman" w:cs="Times New Roman"/>
          <w:b/>
          <w:bCs/>
          <w:sz w:val="24"/>
          <w:szCs w:val="24"/>
        </w:rPr>
      </w:pPr>
      <w:r w:rsidRPr="003F36C3">
        <w:rPr>
          <w:rFonts w:ascii="Times New Roman" w:eastAsia="Times New Roman" w:hAnsi="Times New Roman" w:cs="Times New Roman"/>
          <w:b/>
          <w:bCs/>
          <w:sz w:val="24"/>
          <w:szCs w:val="24"/>
        </w:rPr>
        <w:t>K bodu 190 [§ 141 ods. 6 písm. j)]</w:t>
      </w:r>
    </w:p>
    <w:p w14:paraId="5128FE8D"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sidRPr="003F36C3">
        <w:rPr>
          <w:rFonts w:ascii="Times New Roman" w:eastAsia="Times New Roman" w:hAnsi="Times New Roman" w:cs="Times New Roman"/>
          <w:sz w:val="24"/>
          <w:szCs w:val="24"/>
        </w:rPr>
        <w:t>Spresnenie existujúcej výnimky z aplikácie správneho poriadku vo vzťahu k opatreniam uloženým držiteľovi vodičského oprávnenia priamo zákonom o cestnej premávke a k</w:t>
      </w:r>
      <w:r w:rsidRPr="004C6ABA">
        <w:rPr>
          <w:rFonts w:ascii="Times New Roman" w:eastAsia="Times New Roman" w:hAnsi="Times New Roman" w:cs="Times New Roman"/>
          <w:sz w:val="24"/>
          <w:szCs w:val="24"/>
        </w:rPr>
        <w:t xml:space="preserve"> prevereniu vedomostí pred zaradením účastníka </w:t>
      </w:r>
      <w:r w:rsidRPr="004C6ABA">
        <w:rPr>
          <w:rFonts w:ascii="Times New Roman" w:eastAsia="Times New Roman" w:hAnsi="Times New Roman" w:cs="Times New Roman"/>
          <w:sz w:val="24"/>
          <w:szCs w:val="24"/>
          <w:lang w:eastAsia="sk-SK"/>
        </w:rPr>
        <w:t>vodičského</w:t>
      </w:r>
      <w:r w:rsidRPr="004C6ABA">
        <w:rPr>
          <w:rFonts w:ascii="Times New Roman" w:eastAsia="Times New Roman" w:hAnsi="Times New Roman" w:cs="Times New Roman"/>
          <w:sz w:val="24"/>
          <w:szCs w:val="24"/>
        </w:rPr>
        <w:t xml:space="preserve"> kurzu do praktického výcviku v autoškole. </w:t>
      </w:r>
    </w:p>
    <w:p w14:paraId="2CBA42F0" w14:textId="77777777" w:rsidR="00304A21" w:rsidRPr="004C6ABA" w:rsidRDefault="00304A21" w:rsidP="00304A21">
      <w:pPr>
        <w:spacing w:after="0" w:line="240" w:lineRule="auto"/>
        <w:ind w:firstLine="270"/>
        <w:jc w:val="both"/>
        <w:rPr>
          <w:rFonts w:ascii="Times New Roman" w:eastAsia="Times New Roman" w:hAnsi="Times New Roman" w:cs="Times New Roman"/>
          <w:sz w:val="24"/>
          <w:szCs w:val="24"/>
        </w:rPr>
      </w:pPr>
    </w:p>
    <w:p w14:paraId="00A6B141" w14:textId="77777777" w:rsidR="00304A21" w:rsidRPr="003F36C3" w:rsidRDefault="00304A21" w:rsidP="00304A21">
      <w:pPr>
        <w:spacing w:after="0" w:line="240" w:lineRule="auto"/>
        <w:rPr>
          <w:rFonts w:ascii="Times New Roman" w:eastAsia="Times New Roman" w:hAnsi="Times New Roman" w:cs="Times New Roman"/>
          <w:b/>
          <w:bCs/>
          <w:sz w:val="24"/>
          <w:szCs w:val="24"/>
        </w:rPr>
      </w:pPr>
      <w:r w:rsidRPr="003F36C3">
        <w:rPr>
          <w:rFonts w:ascii="Times New Roman" w:eastAsia="Times New Roman" w:hAnsi="Times New Roman" w:cs="Times New Roman"/>
          <w:b/>
          <w:bCs/>
          <w:sz w:val="24"/>
          <w:szCs w:val="24"/>
        </w:rPr>
        <w:t>K bodu 191 [§ 141 ods. 6 písm. l)]</w:t>
      </w:r>
    </w:p>
    <w:p w14:paraId="15EAC9B5"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rPr>
      </w:pPr>
      <w:r w:rsidRPr="003F36C3">
        <w:rPr>
          <w:rFonts w:ascii="Times New Roman" w:eastAsia="Times New Roman" w:hAnsi="Times New Roman" w:cs="Times New Roman"/>
          <w:sz w:val="24"/>
          <w:szCs w:val="24"/>
        </w:rPr>
        <w:t xml:space="preserve">Navrhuje sa </w:t>
      </w:r>
      <w:r>
        <w:rPr>
          <w:rFonts w:ascii="Times New Roman" w:eastAsia="Times New Roman" w:hAnsi="Times New Roman" w:cs="Times New Roman"/>
          <w:sz w:val="24"/>
          <w:szCs w:val="24"/>
        </w:rPr>
        <w:t xml:space="preserve">vylúčenie </w:t>
      </w:r>
      <w:r w:rsidRPr="003F36C3">
        <w:rPr>
          <w:rFonts w:ascii="Times New Roman" w:eastAsia="Times New Roman" w:hAnsi="Times New Roman" w:cs="Times New Roman"/>
          <w:sz w:val="24"/>
          <w:szCs w:val="24"/>
        </w:rPr>
        <w:t>správn</w:t>
      </w:r>
      <w:r>
        <w:rPr>
          <w:rFonts w:ascii="Times New Roman" w:eastAsia="Times New Roman" w:hAnsi="Times New Roman" w:cs="Times New Roman"/>
          <w:sz w:val="24"/>
          <w:szCs w:val="24"/>
        </w:rPr>
        <w:t>eho</w:t>
      </w:r>
      <w:r w:rsidRPr="003F36C3">
        <w:rPr>
          <w:rFonts w:ascii="Times New Roman" w:eastAsia="Times New Roman" w:hAnsi="Times New Roman" w:cs="Times New Roman"/>
          <w:sz w:val="24"/>
          <w:szCs w:val="24"/>
        </w:rPr>
        <w:t xml:space="preserve"> poriadk</w:t>
      </w:r>
      <w:r>
        <w:rPr>
          <w:rFonts w:ascii="Times New Roman" w:eastAsia="Times New Roman" w:hAnsi="Times New Roman" w:cs="Times New Roman"/>
          <w:sz w:val="24"/>
          <w:szCs w:val="24"/>
        </w:rPr>
        <w:t>u</w:t>
      </w:r>
      <w:r w:rsidRPr="003F36C3">
        <w:rPr>
          <w:rFonts w:ascii="Times New Roman" w:eastAsia="Times New Roman" w:hAnsi="Times New Roman" w:cs="Times New Roman"/>
          <w:sz w:val="24"/>
          <w:szCs w:val="24"/>
        </w:rPr>
        <w:t xml:space="preserve"> na začatie konania o odobratí vodičského oprávnenia podľa § 92 z dôvodu potreby čo najskoršieho vylúčenia takého vodiča z cestnej</w:t>
      </w:r>
      <w:r w:rsidRPr="00EE55B3">
        <w:rPr>
          <w:rFonts w:ascii="Times New Roman" w:eastAsia="Times New Roman" w:hAnsi="Times New Roman" w:cs="Times New Roman"/>
          <w:sz w:val="24"/>
          <w:szCs w:val="24"/>
        </w:rPr>
        <w:t xml:space="preserve"> premávky</w:t>
      </w:r>
      <w:r>
        <w:rPr>
          <w:rFonts w:ascii="Times New Roman" w:eastAsia="Times New Roman" w:hAnsi="Times New Roman" w:cs="Times New Roman"/>
          <w:sz w:val="24"/>
          <w:szCs w:val="24"/>
        </w:rPr>
        <w:t xml:space="preserve">. V tejto súvislosti </w:t>
      </w:r>
      <w:r w:rsidRPr="00EE55B3">
        <w:rPr>
          <w:rFonts w:ascii="Times New Roman" w:eastAsia="Times New Roman" w:hAnsi="Times New Roman" w:cs="Times New Roman"/>
          <w:sz w:val="24"/>
          <w:szCs w:val="24"/>
        </w:rPr>
        <w:t>je potrebné uviesť, že takýto držiteľ vodičského oprávnen</w:t>
      </w:r>
      <w:r>
        <w:rPr>
          <w:rFonts w:ascii="Times New Roman" w:eastAsia="Times New Roman" w:hAnsi="Times New Roman" w:cs="Times New Roman"/>
          <w:sz w:val="24"/>
          <w:szCs w:val="24"/>
        </w:rPr>
        <w:t>ia vie o každom dôvode, ktorý k takémuto rozhodnutiu viedol</w:t>
      </w:r>
      <w:r w:rsidRPr="00EE55B3">
        <w:rPr>
          <w:rFonts w:ascii="Times New Roman" w:eastAsia="Times New Roman" w:hAnsi="Times New Roman" w:cs="Times New Roman"/>
          <w:sz w:val="24"/>
          <w:szCs w:val="24"/>
        </w:rPr>
        <w:t>; rozhodnutie o odobratí vodičského op</w:t>
      </w:r>
      <w:r>
        <w:rPr>
          <w:rFonts w:ascii="Times New Roman" w:eastAsia="Times New Roman" w:hAnsi="Times New Roman" w:cs="Times New Roman"/>
          <w:sz w:val="24"/>
          <w:szCs w:val="24"/>
        </w:rPr>
        <w:t>rávnenia už len deklaruje stav</w:t>
      </w:r>
      <w:r w:rsidRPr="00EE55B3">
        <w:rPr>
          <w:rFonts w:ascii="Times New Roman" w:eastAsia="Times New Roman" w:hAnsi="Times New Roman" w:cs="Times New Roman"/>
          <w:sz w:val="24"/>
          <w:szCs w:val="24"/>
        </w:rPr>
        <w:t>, ktorý sa stal v minulosti, o ktorom má účastník konania mať vedomosť.</w:t>
      </w:r>
      <w:r w:rsidRPr="004C6A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Súčasne sa navrhuje, aby sa správny poriadok nevzťahoval na určenie podmienok podľa § 92 ods. 9, ak sa nezmenili dôvody už skoršieho odobratia vodičského oprávnenia. V tomto prípade ide už len o deklarovanie toho, že oprávnenie bolo odobraté, nový dôvod odobratia a teda ani nová podmienka vrátenia nevznikla. Môže ísť napríklad o ďalšiu jazdu v čase odobratia vodičského oprávnenia zakladajúcu opäť odobratie vodičského oprávnenia podľa toho istého ustanovenia, podľa ktorého oprávnenie už bolo odobraté.</w:t>
      </w:r>
    </w:p>
    <w:p w14:paraId="6B48D5FB" w14:textId="77777777" w:rsidR="00304A21" w:rsidRPr="004C6ABA" w:rsidRDefault="00304A21" w:rsidP="00304A21">
      <w:pPr>
        <w:spacing w:after="0" w:line="240" w:lineRule="auto"/>
        <w:ind w:firstLine="284"/>
        <w:jc w:val="both"/>
        <w:rPr>
          <w:rFonts w:ascii="Times New Roman" w:eastAsia="Times New Roman" w:hAnsi="Times New Roman" w:cs="Times New Roman"/>
          <w:sz w:val="24"/>
          <w:szCs w:val="24"/>
          <w:lang w:eastAsia="sk-SK"/>
        </w:rPr>
      </w:pPr>
    </w:p>
    <w:p w14:paraId="6445F07C" w14:textId="77777777" w:rsidR="00304A21" w:rsidRPr="003F36C3" w:rsidRDefault="00304A21" w:rsidP="00304A21">
      <w:pPr>
        <w:spacing w:after="0" w:line="240" w:lineRule="auto"/>
        <w:rPr>
          <w:rFonts w:ascii="Times New Roman" w:eastAsia="Times New Roman" w:hAnsi="Times New Roman" w:cs="Times New Roman"/>
          <w:b/>
          <w:bCs/>
          <w:sz w:val="24"/>
          <w:szCs w:val="24"/>
        </w:rPr>
      </w:pPr>
      <w:r w:rsidRPr="003F36C3">
        <w:rPr>
          <w:rFonts w:ascii="Times New Roman" w:eastAsia="Times New Roman" w:hAnsi="Times New Roman" w:cs="Times New Roman"/>
          <w:b/>
          <w:bCs/>
          <w:sz w:val="24"/>
          <w:szCs w:val="24"/>
        </w:rPr>
        <w:t>K bodu 192 (§ 141 ods. 8)</w:t>
      </w:r>
    </w:p>
    <w:p w14:paraId="6A27B5A9"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3F36C3">
        <w:rPr>
          <w:rFonts w:ascii="Times New Roman" w:eastAsia="Times New Roman" w:hAnsi="Times New Roman" w:cs="Times New Roman"/>
          <w:sz w:val="24"/>
          <w:szCs w:val="24"/>
          <w:lang w:eastAsia="sk-SK"/>
        </w:rPr>
        <w:t xml:space="preserve">Navrhuje sa zjednodušiť obsah rozhodnutia oproti zneniu § 47 ods. 3 správneho poriadku, </w:t>
      </w:r>
      <w:r w:rsidRPr="003F36C3">
        <w:rPr>
          <w:rFonts w:ascii="Times New Roman" w:eastAsia="Times New Roman" w:hAnsi="Times New Roman" w:cs="Times New Roman"/>
          <w:sz w:val="24"/>
          <w:szCs w:val="24"/>
        </w:rPr>
        <w:t xml:space="preserve">keďže </w:t>
      </w:r>
      <w:r w:rsidRPr="003F36C3">
        <w:rPr>
          <w:rFonts w:ascii="Times New Roman" w:eastAsia="Times New Roman" w:hAnsi="Times New Roman" w:cs="Times New Roman"/>
          <w:sz w:val="24"/>
          <w:szCs w:val="24"/>
          <w:lang w:eastAsia="sk-SK"/>
        </w:rPr>
        <w:t>v týchto rozhodnutiach sa len deklaruje skutočnosť, ktorá sa stala v minulosti, o ktorom</w:t>
      </w:r>
      <w:r w:rsidRPr="004C6ABA">
        <w:rPr>
          <w:rFonts w:ascii="Times New Roman" w:eastAsia="Times New Roman" w:hAnsi="Times New Roman" w:cs="Times New Roman"/>
          <w:sz w:val="24"/>
          <w:szCs w:val="24"/>
          <w:lang w:eastAsia="sk-SK"/>
        </w:rPr>
        <w:t xml:space="preserve"> má účastník konania vedomosť; v prípade rozhodnutí o opatreniach v súvislosti s predchádzajúcim podozrením z požitia alkoholu, inej </w:t>
      </w:r>
      <w:r w:rsidRPr="004C6ABA">
        <w:rPr>
          <w:rFonts w:ascii="Times New Roman" w:eastAsia="Times New Roman" w:hAnsi="Times New Roman" w:cs="Times New Roman"/>
          <w:sz w:val="24"/>
          <w:szCs w:val="24"/>
        </w:rPr>
        <w:t>návykovej</w:t>
      </w:r>
      <w:r w:rsidRPr="004C6ABA">
        <w:rPr>
          <w:rFonts w:ascii="Times New Roman" w:eastAsia="Times New Roman" w:hAnsi="Times New Roman" w:cs="Times New Roman"/>
          <w:sz w:val="24"/>
          <w:szCs w:val="24"/>
          <w:lang w:eastAsia="sk-SK"/>
        </w:rPr>
        <w:t xml:space="preserve"> látky alebo lieku alebo odmietnutia podrobiť sa vyšetreniu na ich zistenie nejde o rozhodnutie vo veci samej</w:t>
      </w:r>
      <w:r>
        <w:rPr>
          <w:rFonts w:ascii="Times New Roman" w:eastAsia="Times New Roman" w:hAnsi="Times New Roman" w:cs="Times New Roman"/>
          <w:sz w:val="24"/>
          <w:szCs w:val="24"/>
          <w:lang w:eastAsia="sk-SK"/>
        </w:rPr>
        <w:t xml:space="preserve"> (vo veci samotného skutku)</w:t>
      </w:r>
      <w:r w:rsidRPr="004C6ABA">
        <w:rPr>
          <w:rFonts w:ascii="Times New Roman" w:eastAsia="Times New Roman" w:hAnsi="Times New Roman" w:cs="Times New Roman"/>
          <w:sz w:val="24"/>
          <w:szCs w:val="24"/>
          <w:lang w:eastAsia="sk-SK"/>
        </w:rPr>
        <w:t xml:space="preserve">, ale o uloženie opatrenia. </w:t>
      </w:r>
      <w:r>
        <w:rPr>
          <w:rFonts w:ascii="Times New Roman" w:eastAsia="Times New Roman" w:hAnsi="Times New Roman" w:cs="Times New Roman"/>
          <w:sz w:val="24"/>
          <w:szCs w:val="24"/>
          <w:lang w:eastAsia="sk-SK"/>
        </w:rPr>
        <w:t xml:space="preserve">Ak teda správny poriadok ukladá správnemu </w:t>
      </w:r>
      <w:r>
        <w:rPr>
          <w:rFonts w:ascii="Times New Roman" w:eastAsia="Times New Roman" w:hAnsi="Times New Roman" w:cs="Times New Roman"/>
          <w:sz w:val="24"/>
          <w:szCs w:val="24"/>
          <w:lang w:eastAsia="sk-SK"/>
        </w:rPr>
        <w:lastRenderedPageBreak/>
        <w:t xml:space="preserve">orgánu povinnosť </w:t>
      </w:r>
      <w:r w:rsidRPr="000B4C6E">
        <w:rPr>
          <w:rFonts w:ascii="Times New Roman" w:eastAsia="Times New Roman" w:hAnsi="Times New Roman" w:cs="Times New Roman"/>
          <w:sz w:val="24"/>
          <w:szCs w:val="24"/>
          <w:lang w:eastAsia="sk-SK"/>
        </w:rPr>
        <w:t>uvie</w:t>
      </w:r>
      <w:r>
        <w:rPr>
          <w:rFonts w:ascii="Times New Roman" w:eastAsia="Times New Roman" w:hAnsi="Times New Roman" w:cs="Times New Roman"/>
          <w:sz w:val="24"/>
          <w:szCs w:val="24"/>
          <w:lang w:eastAsia="sk-SK"/>
        </w:rPr>
        <w:t>sť v</w:t>
      </w:r>
      <w:r w:rsidRPr="000B4C6E">
        <w:rPr>
          <w:rFonts w:ascii="Times New Roman" w:eastAsia="Times New Roman" w:hAnsi="Times New Roman" w:cs="Times New Roman"/>
          <w:sz w:val="24"/>
          <w:szCs w:val="24"/>
          <w:lang w:eastAsia="sk-SK"/>
        </w:rPr>
        <w:t xml:space="preserve"> odôvodnení rozhodnutia, ktoré skutočnosti boli podkladom na rozhodnutie, akými úvahami bol vedený pri hodnotení dôkazov, ako použil správnu úvahu pri použití právnych predpisov, na základe ktorých rozhodoval, a ako sa vyrovnal s návrhmi a námietkami účastníkov konania a s ich vyjad</w:t>
      </w:r>
      <w:r>
        <w:rPr>
          <w:rFonts w:ascii="Times New Roman" w:eastAsia="Times New Roman" w:hAnsi="Times New Roman" w:cs="Times New Roman"/>
          <w:sz w:val="24"/>
          <w:szCs w:val="24"/>
          <w:lang w:eastAsia="sk-SK"/>
        </w:rPr>
        <w:t xml:space="preserve">reniami k podkladom rozhodnutia, tak bude povinný uviesť len podklady rozhodnutia a prípadné námietky účastníkov konania s vyjadrením k nim, ak boli pred vydaním rozhodnutia vznesené (rozhodnutia sú vydávané bez upovedomenia o začatí konania). Úvahy, ktorými </w:t>
      </w:r>
      <w:r w:rsidRPr="000B4C6E">
        <w:rPr>
          <w:rFonts w:ascii="Times New Roman" w:eastAsia="Times New Roman" w:hAnsi="Times New Roman" w:cs="Times New Roman"/>
          <w:sz w:val="24"/>
          <w:szCs w:val="24"/>
          <w:lang w:eastAsia="sk-SK"/>
        </w:rPr>
        <w:t>bol vedený pri hodnotení dôkazov, ako použil správnu úvahu pri použití právnych predpisov, na základe ktorých rozhodoval</w:t>
      </w:r>
      <w:r>
        <w:rPr>
          <w:rFonts w:ascii="Times New Roman" w:eastAsia="Times New Roman" w:hAnsi="Times New Roman" w:cs="Times New Roman"/>
          <w:sz w:val="24"/>
          <w:szCs w:val="24"/>
          <w:lang w:eastAsia="sk-SK"/>
        </w:rPr>
        <w:t>, sú však bezpredmetné, keďže to jednoznačne vyplýva zo zákona.</w:t>
      </w:r>
    </w:p>
    <w:p w14:paraId="107114D3" w14:textId="77777777" w:rsidR="00304A21" w:rsidRPr="004C6ABA" w:rsidRDefault="00304A21" w:rsidP="00304A21">
      <w:pPr>
        <w:spacing w:after="0" w:line="240" w:lineRule="auto"/>
        <w:rPr>
          <w:rFonts w:ascii="Times New Roman" w:eastAsia="Times New Roman" w:hAnsi="Times New Roman" w:cs="Times New Roman"/>
          <w:sz w:val="24"/>
          <w:szCs w:val="24"/>
        </w:rPr>
      </w:pPr>
    </w:p>
    <w:p w14:paraId="5D38A2DD" w14:textId="77777777" w:rsidR="00304A21" w:rsidRPr="00E507F2" w:rsidRDefault="00304A21" w:rsidP="00304A21">
      <w:pPr>
        <w:spacing w:after="0" w:line="240" w:lineRule="auto"/>
        <w:rPr>
          <w:rFonts w:ascii="Times New Roman" w:eastAsia="Times New Roman" w:hAnsi="Times New Roman" w:cs="Times New Roman"/>
          <w:b/>
          <w:bCs/>
          <w:sz w:val="24"/>
          <w:szCs w:val="24"/>
        </w:rPr>
      </w:pPr>
      <w:r w:rsidRPr="00E507F2">
        <w:rPr>
          <w:rFonts w:ascii="Times New Roman" w:eastAsia="Times New Roman" w:hAnsi="Times New Roman" w:cs="Times New Roman"/>
          <w:b/>
          <w:bCs/>
          <w:sz w:val="24"/>
          <w:szCs w:val="24"/>
        </w:rPr>
        <w:t>K bodu 193 (§ 143n a § 143</w:t>
      </w:r>
      <w:r>
        <w:rPr>
          <w:rFonts w:ascii="Times New Roman" w:eastAsia="Times New Roman" w:hAnsi="Times New Roman" w:cs="Times New Roman"/>
          <w:b/>
          <w:bCs/>
          <w:sz w:val="24"/>
          <w:szCs w:val="24"/>
        </w:rPr>
        <w:t>o</w:t>
      </w:r>
      <w:r w:rsidRPr="00E507F2">
        <w:rPr>
          <w:rFonts w:ascii="Times New Roman" w:eastAsia="Times New Roman" w:hAnsi="Times New Roman" w:cs="Times New Roman"/>
          <w:b/>
          <w:bCs/>
          <w:sz w:val="24"/>
          <w:szCs w:val="24"/>
        </w:rPr>
        <w:t>)</w:t>
      </w:r>
    </w:p>
    <w:p w14:paraId="60CCEBAC" w14:textId="77777777" w:rsidR="00304A21" w:rsidRPr="00E507F2"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E507F2">
        <w:rPr>
          <w:rFonts w:ascii="Times New Roman" w:eastAsia="Times New Roman" w:hAnsi="Times New Roman" w:cs="Times New Roman"/>
          <w:sz w:val="24"/>
          <w:szCs w:val="24"/>
          <w:lang w:eastAsia="sk-SK"/>
        </w:rPr>
        <w:t>Prechodnými ustanoveniami sa reaguje na jednotlivé oblasti zmien, ktoré sú navrhované s rôznymi dátumami účinnosti.</w:t>
      </w:r>
    </w:p>
    <w:p w14:paraId="307A1B33" w14:textId="77777777" w:rsidR="00304A21" w:rsidRPr="008E7530" w:rsidRDefault="00304A21" w:rsidP="00304A21">
      <w:pPr>
        <w:spacing w:after="0" w:line="240" w:lineRule="auto"/>
        <w:ind w:firstLine="426"/>
        <w:jc w:val="both"/>
        <w:rPr>
          <w:rFonts w:ascii="Times New Roman" w:eastAsia="Times New Roman" w:hAnsi="Times New Roman" w:cs="Times New Roman"/>
          <w:sz w:val="24"/>
          <w:szCs w:val="24"/>
          <w:lang w:eastAsia="sk-SK"/>
        </w:rPr>
      </w:pPr>
      <w:r w:rsidRPr="00E507F2">
        <w:rPr>
          <w:rFonts w:ascii="Times New Roman" w:eastAsia="Times New Roman" w:hAnsi="Times New Roman" w:cs="Times New Roman"/>
          <w:sz w:val="24"/>
          <w:szCs w:val="24"/>
          <w:lang w:eastAsia="sk-SK"/>
        </w:rPr>
        <w:t>V § 143</w:t>
      </w:r>
      <w:r>
        <w:rPr>
          <w:rFonts w:ascii="Times New Roman" w:eastAsia="Times New Roman" w:hAnsi="Times New Roman" w:cs="Times New Roman"/>
          <w:sz w:val="24"/>
          <w:szCs w:val="24"/>
          <w:lang w:eastAsia="sk-SK"/>
        </w:rPr>
        <w:t>n</w:t>
      </w:r>
      <w:r w:rsidRPr="00E507F2">
        <w:rPr>
          <w:rFonts w:ascii="Times New Roman" w:eastAsia="Times New Roman" w:hAnsi="Times New Roman" w:cs="Times New Roman"/>
          <w:sz w:val="24"/>
          <w:szCs w:val="24"/>
          <w:lang w:eastAsia="sk-SK"/>
        </w:rPr>
        <w:t xml:space="preserve"> sa zavádzajú jasné pravidlá zotrvania platnosti už vydaných povolení. Kým povolenia vydané podľa § 40 ods. 3 a § 140 ods. 1 písm. a) zákona účinného do 30. </w:t>
      </w:r>
      <w:r>
        <w:rPr>
          <w:rFonts w:ascii="Times New Roman" w:eastAsia="Times New Roman" w:hAnsi="Times New Roman" w:cs="Times New Roman"/>
          <w:sz w:val="24"/>
          <w:szCs w:val="24"/>
          <w:lang w:eastAsia="sk-SK"/>
        </w:rPr>
        <w:t>apríla</w:t>
      </w:r>
      <w:r w:rsidRPr="008E7530">
        <w:rPr>
          <w:rFonts w:ascii="Times New Roman" w:eastAsia="Times New Roman" w:hAnsi="Times New Roman" w:cs="Times New Roman"/>
          <w:sz w:val="24"/>
          <w:szCs w:val="24"/>
          <w:lang w:eastAsia="sk-SK"/>
        </w:rPr>
        <w:t xml:space="preserve"> 202</w:t>
      </w:r>
      <w:r>
        <w:rPr>
          <w:rFonts w:ascii="Times New Roman" w:eastAsia="Times New Roman" w:hAnsi="Times New Roman" w:cs="Times New Roman"/>
          <w:sz w:val="24"/>
          <w:szCs w:val="24"/>
          <w:lang w:eastAsia="sk-SK"/>
        </w:rPr>
        <w:t>6</w:t>
      </w:r>
      <w:r w:rsidRPr="008E7530">
        <w:rPr>
          <w:rFonts w:ascii="Times New Roman" w:eastAsia="Times New Roman" w:hAnsi="Times New Roman" w:cs="Times New Roman"/>
          <w:sz w:val="24"/>
          <w:szCs w:val="24"/>
          <w:lang w:eastAsia="sk-SK"/>
        </w:rPr>
        <w:t xml:space="preserve"> sú spravidla vydávané na obdobie najviac jedného roku, tak povolenia vydané podľa § 140 ods. 1 písm. b) zákona účinného do 30. </w:t>
      </w:r>
      <w:r>
        <w:rPr>
          <w:rFonts w:ascii="Times New Roman" w:eastAsia="Times New Roman" w:hAnsi="Times New Roman" w:cs="Times New Roman"/>
          <w:sz w:val="24"/>
          <w:szCs w:val="24"/>
          <w:lang w:eastAsia="sk-SK"/>
        </w:rPr>
        <w:t>apríla</w:t>
      </w:r>
      <w:r w:rsidRPr="008E7530">
        <w:rPr>
          <w:rFonts w:ascii="Times New Roman" w:eastAsia="Times New Roman" w:hAnsi="Times New Roman" w:cs="Times New Roman"/>
          <w:sz w:val="24"/>
          <w:szCs w:val="24"/>
          <w:lang w:eastAsia="sk-SK"/>
        </w:rPr>
        <w:t xml:space="preserve"> 202</w:t>
      </w:r>
      <w:r>
        <w:rPr>
          <w:rFonts w:ascii="Times New Roman" w:eastAsia="Times New Roman" w:hAnsi="Times New Roman" w:cs="Times New Roman"/>
          <w:sz w:val="24"/>
          <w:szCs w:val="24"/>
          <w:lang w:eastAsia="sk-SK"/>
        </w:rPr>
        <w:t>6</w:t>
      </w:r>
      <w:r w:rsidRPr="008E7530">
        <w:rPr>
          <w:rFonts w:ascii="Times New Roman" w:eastAsia="Times New Roman" w:hAnsi="Times New Roman" w:cs="Times New Roman"/>
          <w:sz w:val="24"/>
          <w:szCs w:val="24"/>
          <w:lang w:eastAsia="sk-SK"/>
        </w:rPr>
        <w:t xml:space="preserve"> sú vydávané s platn</w:t>
      </w:r>
      <w:r>
        <w:rPr>
          <w:rFonts w:ascii="Times New Roman" w:eastAsia="Times New Roman" w:hAnsi="Times New Roman" w:cs="Times New Roman"/>
          <w:sz w:val="24"/>
          <w:szCs w:val="24"/>
          <w:lang w:eastAsia="sk-SK"/>
        </w:rPr>
        <w:t>osťou až na päť rokov. Z dôvodu úpravy rozsahu a spôsobu vydávania výnimiek j</w:t>
      </w:r>
      <w:r w:rsidRPr="008E7530">
        <w:rPr>
          <w:rFonts w:ascii="Times New Roman" w:eastAsia="Times New Roman" w:hAnsi="Times New Roman" w:cs="Times New Roman"/>
          <w:sz w:val="24"/>
          <w:szCs w:val="24"/>
          <w:lang w:eastAsia="sk-SK"/>
        </w:rPr>
        <w:t>e žiadúce, aby</w:t>
      </w:r>
      <w:r>
        <w:rPr>
          <w:rFonts w:ascii="Times New Roman" w:eastAsia="Times New Roman" w:hAnsi="Times New Roman" w:cs="Times New Roman"/>
          <w:sz w:val="24"/>
          <w:szCs w:val="24"/>
          <w:lang w:eastAsia="sk-SK"/>
        </w:rPr>
        <w:t xml:space="preserve"> sa výnimkám vydaným pred nadobudnutím účinnosti tohto ustanovenia</w:t>
      </w:r>
      <w:r w:rsidRPr="008E7530">
        <w:rPr>
          <w:rFonts w:ascii="Times New Roman" w:eastAsia="Times New Roman" w:hAnsi="Times New Roman" w:cs="Times New Roman"/>
          <w:sz w:val="24"/>
          <w:szCs w:val="24"/>
          <w:lang w:eastAsia="sk-SK"/>
        </w:rPr>
        <w:t xml:space="preserve"> „predčasne” ukončila </w:t>
      </w:r>
      <w:r>
        <w:rPr>
          <w:rFonts w:ascii="Times New Roman" w:eastAsia="Times New Roman" w:hAnsi="Times New Roman" w:cs="Times New Roman"/>
          <w:sz w:val="24"/>
          <w:szCs w:val="24"/>
          <w:lang w:eastAsia="sk-SK"/>
        </w:rPr>
        <w:t>ich platnosť (v roku 2027).</w:t>
      </w:r>
    </w:p>
    <w:p w14:paraId="577234B7" w14:textId="77777777" w:rsidR="00304A21" w:rsidRPr="007026C9" w:rsidRDefault="00304A21" w:rsidP="00304A21">
      <w:pPr>
        <w:spacing w:after="0" w:line="240" w:lineRule="auto"/>
        <w:ind w:firstLine="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Taktiež v § 143n sa vo vzťahu k navrhovaným zmenám v</w:t>
      </w:r>
      <w:r w:rsidRPr="007026C9">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91</w:t>
      </w:r>
      <w:r w:rsidRPr="007026C9">
        <w:rPr>
          <w:rFonts w:ascii="Times New Roman" w:eastAsia="Times New Roman" w:hAnsi="Times New Roman" w:cs="Times New Roman"/>
          <w:sz w:val="24"/>
          <w:szCs w:val="24"/>
          <w:lang w:eastAsia="sk-SK"/>
        </w:rPr>
        <w:t xml:space="preserve"> zavádza pravidlo analogické ako pri obdobných zmenách v</w:t>
      </w:r>
      <w:r>
        <w:rPr>
          <w:rFonts w:ascii="Times New Roman" w:eastAsia="Times New Roman" w:hAnsi="Times New Roman" w:cs="Times New Roman"/>
          <w:sz w:val="24"/>
          <w:szCs w:val="24"/>
          <w:lang w:eastAsia="sk-SK"/>
        </w:rPr>
        <w:t> minulosti, a to</w:t>
      </w:r>
      <w:r w:rsidRPr="007026C9">
        <w:rPr>
          <w:rFonts w:ascii="Times New Roman" w:eastAsia="Times New Roman" w:hAnsi="Times New Roman" w:cs="Times New Roman"/>
          <w:sz w:val="24"/>
          <w:szCs w:val="24"/>
          <w:lang w:eastAsia="sk-SK"/>
        </w:rPr>
        <w:t>, že ak osoba poruši</w:t>
      </w:r>
      <w:r>
        <w:rPr>
          <w:rFonts w:ascii="Times New Roman" w:eastAsia="Times New Roman" w:hAnsi="Times New Roman" w:cs="Times New Roman"/>
          <w:sz w:val="24"/>
          <w:szCs w:val="24"/>
          <w:lang w:eastAsia="sk-SK"/>
        </w:rPr>
        <w:t>la pravidlo/pravidlá</w:t>
      </w:r>
      <w:r w:rsidRPr="007026C9">
        <w:rPr>
          <w:rFonts w:ascii="Times New Roman" w:eastAsia="Times New Roman" w:hAnsi="Times New Roman" w:cs="Times New Roman"/>
          <w:sz w:val="24"/>
          <w:szCs w:val="24"/>
          <w:lang w:eastAsia="sk-SK"/>
        </w:rPr>
        <w:t xml:space="preserve"> cestnej premávky závažným spôsobom pred účinnosťou </w:t>
      </w:r>
      <w:r>
        <w:rPr>
          <w:rFonts w:ascii="Times New Roman" w:eastAsia="Times New Roman" w:hAnsi="Times New Roman" w:cs="Times New Roman"/>
          <w:sz w:val="24"/>
          <w:szCs w:val="24"/>
          <w:lang w:eastAsia="sk-SK"/>
        </w:rPr>
        <w:t>novely zákona</w:t>
      </w:r>
      <w:r w:rsidRPr="007026C9">
        <w:rPr>
          <w:rFonts w:ascii="Times New Roman" w:eastAsia="Times New Roman" w:hAnsi="Times New Roman" w:cs="Times New Roman"/>
          <w:sz w:val="24"/>
          <w:szCs w:val="24"/>
          <w:lang w:eastAsia="sk-SK"/>
        </w:rPr>
        <w:t>, orgán Policajného zboru bude prihliadať aj na tieto skutky,</w:t>
      </w:r>
      <w:r>
        <w:rPr>
          <w:rFonts w:ascii="Times New Roman" w:eastAsia="Times New Roman" w:hAnsi="Times New Roman" w:cs="Times New Roman"/>
          <w:sz w:val="24"/>
          <w:szCs w:val="24"/>
          <w:lang w:eastAsia="sk-SK"/>
        </w:rPr>
        <w:t xml:space="preserve"> </w:t>
      </w:r>
      <w:r w:rsidRPr="007026C9">
        <w:rPr>
          <w:rFonts w:ascii="Times New Roman" w:eastAsia="Times New Roman" w:hAnsi="Times New Roman" w:cs="Times New Roman"/>
          <w:sz w:val="24"/>
          <w:szCs w:val="24"/>
          <w:lang w:eastAsia="sk-SK"/>
        </w:rPr>
        <w:t>a</w:t>
      </w:r>
      <w:r>
        <w:rPr>
          <w:rFonts w:ascii="Times New Roman" w:eastAsia="Times New Roman" w:hAnsi="Times New Roman" w:cs="Times New Roman"/>
          <w:sz w:val="24"/>
          <w:szCs w:val="24"/>
          <w:lang w:eastAsia="sk-SK"/>
        </w:rPr>
        <w:t>k spáchala ďalší závažný priestupok</w:t>
      </w:r>
      <w:r w:rsidRPr="007026C9">
        <w:rPr>
          <w:rFonts w:ascii="Times New Roman" w:eastAsia="Times New Roman" w:hAnsi="Times New Roman" w:cs="Times New Roman"/>
          <w:sz w:val="24"/>
          <w:szCs w:val="24"/>
          <w:lang w:eastAsia="sk-SK"/>
        </w:rPr>
        <w:t xml:space="preserve"> aj po účinnosti</w:t>
      </w:r>
      <w:r>
        <w:rPr>
          <w:rFonts w:ascii="Times New Roman" w:eastAsia="Times New Roman" w:hAnsi="Times New Roman" w:cs="Times New Roman"/>
          <w:sz w:val="24"/>
          <w:szCs w:val="24"/>
          <w:lang w:eastAsia="sk-SK"/>
        </w:rPr>
        <w:t xml:space="preserve"> zmien.</w:t>
      </w:r>
    </w:p>
    <w:p w14:paraId="535D2B5E" w14:textId="77777777" w:rsidR="00304A21" w:rsidRPr="004C6ABA" w:rsidRDefault="00304A21" w:rsidP="00304A21">
      <w:pPr>
        <w:spacing w:after="0" w:line="240" w:lineRule="auto"/>
        <w:ind w:firstLine="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 143o </w:t>
      </w:r>
      <w:r w:rsidRPr="007026C9">
        <w:rPr>
          <w:rFonts w:ascii="Times New Roman" w:eastAsia="Times New Roman" w:hAnsi="Times New Roman" w:cs="Times New Roman"/>
          <w:sz w:val="24"/>
          <w:szCs w:val="24"/>
          <w:lang w:eastAsia="sk-SK"/>
        </w:rPr>
        <w:t xml:space="preserve">sa definujú </w:t>
      </w:r>
      <w:r>
        <w:rPr>
          <w:rFonts w:ascii="Times New Roman" w:eastAsia="Times New Roman" w:hAnsi="Times New Roman" w:cs="Times New Roman"/>
          <w:sz w:val="24"/>
          <w:szCs w:val="24"/>
          <w:lang w:eastAsia="sk-SK"/>
        </w:rPr>
        <w:t xml:space="preserve">pravidlá </w:t>
      </w:r>
      <w:r w:rsidRPr="007026C9">
        <w:rPr>
          <w:rFonts w:ascii="Times New Roman" w:eastAsia="Times New Roman" w:hAnsi="Times New Roman" w:cs="Times New Roman"/>
          <w:sz w:val="24"/>
          <w:szCs w:val="24"/>
          <w:lang w:eastAsia="sk-SK"/>
        </w:rPr>
        <w:t>pri prechode na uprav</w:t>
      </w:r>
      <w:r>
        <w:rPr>
          <w:rFonts w:ascii="Times New Roman" w:eastAsia="Times New Roman" w:hAnsi="Times New Roman" w:cs="Times New Roman"/>
          <w:sz w:val="24"/>
          <w:szCs w:val="24"/>
          <w:lang w:eastAsia="sk-SK"/>
        </w:rPr>
        <w:t>e</w:t>
      </w:r>
      <w:r w:rsidRPr="007026C9">
        <w:rPr>
          <w:rFonts w:ascii="Times New Roman" w:eastAsia="Times New Roman" w:hAnsi="Times New Roman" w:cs="Times New Roman"/>
          <w:sz w:val="24"/>
          <w:szCs w:val="24"/>
          <w:lang w:eastAsia="sk-SK"/>
        </w:rPr>
        <w:t>né konanie o udelení vodičského oprávnenia</w:t>
      </w:r>
      <w:r>
        <w:rPr>
          <w:rFonts w:ascii="Times New Roman" w:eastAsia="Times New Roman" w:hAnsi="Times New Roman" w:cs="Times New Roman"/>
          <w:sz w:val="24"/>
          <w:szCs w:val="24"/>
          <w:lang w:eastAsia="sk-SK"/>
        </w:rPr>
        <w:t>,</w:t>
      </w:r>
      <w:r w:rsidRPr="007026C9">
        <w:rPr>
          <w:rFonts w:ascii="Times New Roman" w:eastAsia="Times New Roman" w:hAnsi="Times New Roman" w:cs="Times New Roman"/>
          <w:sz w:val="24"/>
          <w:szCs w:val="24"/>
          <w:lang w:eastAsia="sk-SK"/>
        </w:rPr>
        <w:t xml:space="preserve"> a to podľa dátumu začatia vodičského kuru žiadateľa o vodičské oprávnenie alebo podľa dátumu podania žiadosti o udelenie vodičského oprávnenia.</w:t>
      </w:r>
    </w:p>
    <w:p w14:paraId="38559BA7" w14:textId="77777777" w:rsidR="00304A21" w:rsidRPr="004C6ABA" w:rsidRDefault="00304A21" w:rsidP="00304A21">
      <w:pPr>
        <w:spacing w:after="0" w:line="240" w:lineRule="auto"/>
        <w:ind w:firstLine="284"/>
        <w:jc w:val="both"/>
        <w:rPr>
          <w:rFonts w:ascii="Times New Roman" w:eastAsia="Times New Roman" w:hAnsi="Times New Roman" w:cs="Times New Roman"/>
          <w:sz w:val="24"/>
          <w:szCs w:val="24"/>
          <w:lang w:eastAsia="sk-SK"/>
        </w:rPr>
      </w:pPr>
    </w:p>
    <w:p w14:paraId="47411BBA" w14:textId="77777777" w:rsidR="00304A21" w:rsidRPr="00586613" w:rsidRDefault="00304A21" w:rsidP="00304A21">
      <w:pPr>
        <w:spacing w:after="0" w:line="240" w:lineRule="auto"/>
        <w:jc w:val="both"/>
        <w:rPr>
          <w:rFonts w:ascii="Times New Roman" w:eastAsia="Times New Roman" w:hAnsi="Times New Roman" w:cs="Times New Roman"/>
          <w:b/>
          <w:bCs/>
          <w:sz w:val="24"/>
          <w:szCs w:val="24"/>
          <w:lang w:eastAsia="sk-SK"/>
        </w:rPr>
      </w:pPr>
      <w:r w:rsidRPr="00586613">
        <w:rPr>
          <w:rFonts w:ascii="Times New Roman" w:eastAsia="Times New Roman" w:hAnsi="Times New Roman" w:cs="Times New Roman"/>
          <w:b/>
          <w:bCs/>
          <w:sz w:val="24"/>
          <w:szCs w:val="24"/>
          <w:lang w:eastAsia="sk-SK"/>
        </w:rPr>
        <w:t>K bodu 194</w:t>
      </w:r>
    </w:p>
    <w:p w14:paraId="27D1820B" w14:textId="77777777" w:rsidR="00304A21" w:rsidRPr="004C6ABA" w:rsidRDefault="00304A21" w:rsidP="00304A21">
      <w:pPr>
        <w:spacing w:after="0" w:line="240" w:lineRule="auto"/>
        <w:ind w:firstLine="426"/>
        <w:contextualSpacing/>
        <w:jc w:val="both"/>
        <w:rPr>
          <w:rFonts w:ascii="Times New Roman" w:eastAsia="Times New Roman" w:hAnsi="Times New Roman" w:cs="Times New Roman"/>
          <w:sz w:val="24"/>
          <w:szCs w:val="24"/>
        </w:rPr>
      </w:pPr>
      <w:r w:rsidRPr="00586613">
        <w:rPr>
          <w:rFonts w:ascii="Times New Roman" w:eastAsia="Times New Roman" w:hAnsi="Times New Roman" w:cs="Times New Roman"/>
          <w:sz w:val="24"/>
          <w:szCs w:val="24"/>
          <w:lang w:eastAsia="sk-SK"/>
        </w:rPr>
        <w:t>Z dôvodu, že písanie jednotky rýchlosti skratkou „</w:t>
      </w:r>
      <w:r w:rsidRPr="00586613">
        <w:rPr>
          <w:rFonts w:ascii="Times New Roman" w:eastAsia="Times New Roman" w:hAnsi="Times New Roman" w:cs="Times New Roman"/>
          <w:sz w:val="24"/>
          <w:szCs w:val="24"/>
        </w:rPr>
        <w:t>km ∙ h</w:t>
      </w:r>
      <w:r w:rsidRPr="00586613">
        <w:rPr>
          <w:rFonts w:ascii="Times New Roman" w:eastAsia="Times New Roman" w:hAnsi="Times New Roman" w:cs="Times New Roman"/>
          <w:sz w:val="24"/>
          <w:szCs w:val="24"/>
          <w:vertAlign w:val="superscript"/>
        </w:rPr>
        <w:t>-1</w:t>
      </w:r>
      <w:r w:rsidRPr="00586613">
        <w:rPr>
          <w:rFonts w:ascii="Times New Roman" w:eastAsia="Times New Roman" w:hAnsi="Times New Roman" w:cs="Times New Roman"/>
          <w:sz w:val="24"/>
          <w:szCs w:val="24"/>
        </w:rPr>
        <w:t>“ je síce matematicky korektné,</w:t>
      </w:r>
      <w:r w:rsidRPr="004C6ABA">
        <w:rPr>
          <w:rFonts w:ascii="Times New Roman" w:eastAsia="Times New Roman" w:hAnsi="Times New Roman" w:cs="Times New Roman"/>
          <w:sz w:val="24"/>
          <w:szCs w:val="24"/>
        </w:rPr>
        <w:t xml:space="preserve"> avšak v praxi nepoužívan</w:t>
      </w:r>
      <w:r>
        <w:rPr>
          <w:rFonts w:ascii="Times New Roman" w:eastAsia="Times New Roman" w:hAnsi="Times New Roman" w:cs="Times New Roman"/>
          <w:sz w:val="24"/>
          <w:szCs w:val="24"/>
        </w:rPr>
        <w:t>é</w:t>
      </w:r>
      <w:r w:rsidRPr="004C6ABA">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často </w:t>
      </w:r>
      <w:r w:rsidRPr="004C6ABA">
        <w:rPr>
          <w:rFonts w:ascii="Times New Roman" w:eastAsia="Times New Roman" w:hAnsi="Times New Roman" w:cs="Times New Roman"/>
          <w:sz w:val="24"/>
          <w:szCs w:val="24"/>
        </w:rPr>
        <w:t>nesprávne písan</w:t>
      </w:r>
      <w:r>
        <w:rPr>
          <w:rFonts w:ascii="Times New Roman" w:eastAsia="Times New Roman" w:hAnsi="Times New Roman" w:cs="Times New Roman"/>
          <w:sz w:val="24"/>
          <w:szCs w:val="24"/>
        </w:rPr>
        <w:t xml:space="preserve">é (aj v samotnom zákone je uvádzaná na niekoľkých miestach v nesprávnom formáte </w:t>
      </w:r>
      <w:r w:rsidRPr="004C6ABA">
        <w:rPr>
          <w:rFonts w:ascii="Times New Roman" w:eastAsia="Times New Roman" w:hAnsi="Times New Roman" w:cs="Times New Roman"/>
          <w:sz w:val="24"/>
          <w:szCs w:val="24"/>
        </w:rPr>
        <w:t>„km h</w:t>
      </w:r>
      <w:r w:rsidRPr="004C6ABA">
        <w:rPr>
          <w:rFonts w:ascii="Times New Roman" w:eastAsia="Times New Roman" w:hAnsi="Times New Roman" w:cs="Times New Roman"/>
          <w:sz w:val="24"/>
          <w:szCs w:val="24"/>
          <w:vertAlign w:val="superscript"/>
        </w:rPr>
        <w:t>-1</w:t>
      </w:r>
      <w:r w:rsidRPr="0091081E">
        <w:rPr>
          <w:rFonts w:ascii="Times New Roman" w:eastAsia="Times New Roman" w:hAnsi="Times New Roman" w:cs="Times New Roman"/>
          <w:sz w:val="24"/>
          <w:szCs w:val="24"/>
        </w:rPr>
        <w:t>“ alebo „km.h</w:t>
      </w:r>
      <w:r w:rsidRPr="0091081E">
        <w:rPr>
          <w:rFonts w:ascii="Times New Roman" w:eastAsia="Times New Roman" w:hAnsi="Times New Roman" w:cs="Times New Roman"/>
          <w:sz w:val="24"/>
          <w:szCs w:val="24"/>
          <w:vertAlign w:val="superscript"/>
        </w:rPr>
        <w:t>-1</w:t>
      </w:r>
      <w:r w:rsidRPr="0091081E">
        <w:rPr>
          <w:rFonts w:ascii="Times New Roman" w:eastAsia="Times New Roman" w:hAnsi="Times New Roman" w:cs="Times New Roman"/>
          <w:sz w:val="24"/>
          <w:szCs w:val="24"/>
        </w:rPr>
        <w:t>“)</w:t>
      </w:r>
      <w:r w:rsidRPr="004C6ABA">
        <w:rPr>
          <w:rFonts w:ascii="Times New Roman" w:eastAsia="Times New Roman" w:hAnsi="Times New Roman" w:cs="Times New Roman"/>
          <w:sz w:val="24"/>
          <w:szCs w:val="24"/>
        </w:rPr>
        <w:t>, navrhuje sa je</w:t>
      </w:r>
      <w:r>
        <w:rPr>
          <w:rFonts w:ascii="Times New Roman" w:eastAsia="Times New Roman" w:hAnsi="Times New Roman" w:cs="Times New Roman"/>
          <w:sz w:val="24"/>
          <w:szCs w:val="24"/>
        </w:rPr>
        <w:t>j</w:t>
      </w:r>
      <w:r w:rsidRPr="004C6ABA">
        <w:rPr>
          <w:rFonts w:ascii="Times New Roman" w:eastAsia="Times New Roman" w:hAnsi="Times New Roman" w:cs="Times New Roman"/>
          <w:sz w:val="24"/>
          <w:szCs w:val="24"/>
        </w:rPr>
        <w:t xml:space="preserve"> úprava </w:t>
      </w:r>
      <w:r>
        <w:rPr>
          <w:rFonts w:ascii="Times New Roman" w:eastAsia="Times New Roman" w:hAnsi="Times New Roman" w:cs="Times New Roman"/>
          <w:sz w:val="24"/>
          <w:szCs w:val="24"/>
        </w:rPr>
        <w:t xml:space="preserve">v celom zákone </w:t>
      </w:r>
      <w:r w:rsidRPr="004C6ABA">
        <w:rPr>
          <w:rFonts w:ascii="Times New Roman" w:eastAsia="Times New Roman" w:hAnsi="Times New Roman" w:cs="Times New Roman"/>
          <w:sz w:val="24"/>
          <w:szCs w:val="24"/>
        </w:rPr>
        <w:t>na štandardný zápis „km/h“.</w:t>
      </w:r>
    </w:p>
    <w:p w14:paraId="2B76A0D0" w14:textId="77777777" w:rsidR="00304A21" w:rsidRDefault="00304A21" w:rsidP="00304A21">
      <w:pPr>
        <w:spacing w:after="0" w:line="240" w:lineRule="auto"/>
        <w:ind w:firstLine="270"/>
        <w:jc w:val="both"/>
        <w:rPr>
          <w:rFonts w:ascii="Times New Roman" w:eastAsia="Times New Roman" w:hAnsi="Times New Roman" w:cs="Times New Roman"/>
          <w:sz w:val="24"/>
          <w:szCs w:val="24"/>
        </w:rPr>
      </w:pPr>
    </w:p>
    <w:p w14:paraId="0104039D" w14:textId="77777777" w:rsidR="00304A21" w:rsidRPr="004C6ABA" w:rsidRDefault="00304A21" w:rsidP="00304A21">
      <w:pPr>
        <w:spacing w:after="0" w:line="240" w:lineRule="auto"/>
        <w:ind w:firstLine="270"/>
        <w:jc w:val="both"/>
        <w:rPr>
          <w:rFonts w:ascii="Times New Roman" w:eastAsia="Times New Roman" w:hAnsi="Times New Roman" w:cs="Times New Roman"/>
          <w:sz w:val="24"/>
          <w:szCs w:val="24"/>
        </w:rPr>
      </w:pPr>
    </w:p>
    <w:p w14:paraId="120B4C6B" w14:textId="77777777" w:rsidR="00304A21" w:rsidRPr="004C6ABA" w:rsidRDefault="00304A21" w:rsidP="00304A21">
      <w:pPr>
        <w:spacing w:after="0" w:line="240" w:lineRule="auto"/>
        <w:ind w:firstLine="270"/>
        <w:jc w:val="both"/>
        <w:rPr>
          <w:rFonts w:ascii="Times New Roman" w:eastAsia="Times New Roman" w:hAnsi="Times New Roman" w:cs="Times New Roman"/>
          <w:sz w:val="24"/>
          <w:szCs w:val="24"/>
        </w:rPr>
      </w:pPr>
    </w:p>
    <w:p w14:paraId="567F690E" w14:textId="77777777" w:rsidR="00304A21" w:rsidRPr="0091081E" w:rsidRDefault="00304A21" w:rsidP="00304A21">
      <w:pPr>
        <w:spacing w:after="0" w:line="240" w:lineRule="auto"/>
        <w:ind w:left="-20" w:right="-20"/>
        <w:jc w:val="both"/>
        <w:rPr>
          <w:rFonts w:ascii="Times New Roman" w:eastAsia="Times New Roman" w:hAnsi="Times New Roman" w:cs="Times New Roman"/>
          <w:b/>
          <w:bCs/>
          <w:sz w:val="24"/>
          <w:szCs w:val="24"/>
          <w:u w:val="single"/>
        </w:rPr>
      </w:pPr>
      <w:r w:rsidRPr="0091081E">
        <w:rPr>
          <w:rFonts w:ascii="Times New Roman" w:eastAsia="Times New Roman" w:hAnsi="Times New Roman" w:cs="Times New Roman"/>
          <w:b/>
          <w:bCs/>
          <w:sz w:val="24"/>
          <w:szCs w:val="24"/>
          <w:u w:val="single"/>
        </w:rPr>
        <w:t xml:space="preserve">K čl. II </w:t>
      </w:r>
      <w:r>
        <w:rPr>
          <w:rFonts w:ascii="Times New Roman" w:eastAsia="Times New Roman" w:hAnsi="Times New Roman" w:cs="Times New Roman"/>
          <w:b/>
          <w:bCs/>
          <w:sz w:val="24"/>
          <w:szCs w:val="24"/>
          <w:u w:val="single"/>
        </w:rPr>
        <w:t>[</w:t>
      </w:r>
      <w:r w:rsidRPr="0091081E">
        <w:rPr>
          <w:rFonts w:ascii="Times New Roman" w:eastAsia="Times New Roman" w:hAnsi="Times New Roman" w:cs="Times New Roman"/>
          <w:b/>
          <w:bCs/>
          <w:sz w:val="24"/>
          <w:szCs w:val="24"/>
          <w:u w:val="single"/>
        </w:rPr>
        <w:t>zákon č. 135/1961 Zb. o pozemných komunikáciách (cestný zákon)</w:t>
      </w:r>
      <w:r>
        <w:rPr>
          <w:rFonts w:ascii="Times New Roman" w:eastAsia="Times New Roman" w:hAnsi="Times New Roman" w:cs="Times New Roman"/>
          <w:b/>
          <w:bCs/>
          <w:sz w:val="24"/>
          <w:szCs w:val="24"/>
          <w:u w:val="single"/>
        </w:rPr>
        <w:t>]</w:t>
      </w:r>
    </w:p>
    <w:p w14:paraId="70EE2EAA" w14:textId="77777777" w:rsidR="00304A21" w:rsidRPr="004C6ABA" w:rsidRDefault="00304A21" w:rsidP="00304A21">
      <w:pPr>
        <w:spacing w:after="0" w:line="240" w:lineRule="auto"/>
        <w:ind w:left="-20" w:right="-20"/>
        <w:jc w:val="both"/>
        <w:rPr>
          <w:rFonts w:ascii="Times New Roman" w:eastAsia="Times New Roman" w:hAnsi="Times New Roman" w:cs="Times New Roman"/>
          <w:sz w:val="24"/>
          <w:szCs w:val="24"/>
        </w:rPr>
      </w:pPr>
    </w:p>
    <w:p w14:paraId="7C81198E" w14:textId="77777777" w:rsidR="00304A21" w:rsidRPr="001D68B0" w:rsidRDefault="00304A21" w:rsidP="00304A21">
      <w:pPr>
        <w:spacing w:after="0" w:line="240" w:lineRule="auto"/>
        <w:jc w:val="both"/>
        <w:rPr>
          <w:rFonts w:ascii="Times New Roman" w:eastAsia="Times New Roman" w:hAnsi="Times New Roman" w:cs="Times New Roman"/>
          <w:b/>
          <w:bCs/>
          <w:sz w:val="24"/>
          <w:szCs w:val="24"/>
        </w:rPr>
      </w:pPr>
      <w:r w:rsidRPr="001D68B0">
        <w:rPr>
          <w:rFonts w:ascii="Times New Roman" w:eastAsia="Times New Roman" w:hAnsi="Times New Roman" w:cs="Times New Roman"/>
          <w:b/>
          <w:bCs/>
          <w:sz w:val="24"/>
          <w:szCs w:val="24"/>
        </w:rPr>
        <w:t>K bodu 1</w:t>
      </w:r>
      <w:r>
        <w:rPr>
          <w:rFonts w:ascii="Times New Roman" w:eastAsia="Times New Roman" w:hAnsi="Times New Roman" w:cs="Times New Roman"/>
          <w:b/>
          <w:bCs/>
          <w:sz w:val="24"/>
          <w:szCs w:val="24"/>
        </w:rPr>
        <w:t xml:space="preserve"> (§ 6a ods. 1)</w:t>
      </w:r>
    </w:p>
    <w:p w14:paraId="7FBE48B4" w14:textId="77777777" w:rsidR="00304A21" w:rsidRDefault="00304A21" w:rsidP="00304A21">
      <w:pPr>
        <w:spacing w:after="0" w:line="240" w:lineRule="auto"/>
        <w:ind w:firstLine="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základe požiadaviek miest a obcí sa navrhuje precizovanie ustanovenia o všeobecne záväznom nariadení obce upravujúcom dočasné parkovanie.</w:t>
      </w:r>
    </w:p>
    <w:p w14:paraId="41F825CA" w14:textId="77777777" w:rsidR="00304A21" w:rsidRPr="00C94DF3" w:rsidRDefault="00304A21" w:rsidP="00304A21">
      <w:pPr>
        <w:spacing w:after="0" w:line="240" w:lineRule="auto"/>
        <w:ind w:firstLine="426"/>
        <w:jc w:val="both"/>
        <w:rPr>
          <w:rFonts w:ascii="Times New Roman" w:eastAsia="Times New Roman" w:hAnsi="Times New Roman" w:cs="Times New Roman"/>
          <w:sz w:val="24"/>
          <w:szCs w:val="24"/>
        </w:rPr>
      </w:pPr>
      <w:r w:rsidRPr="00C94DF3">
        <w:rPr>
          <w:rFonts w:ascii="Times New Roman" w:eastAsia="Times New Roman" w:hAnsi="Times New Roman" w:cs="Times New Roman"/>
          <w:sz w:val="24"/>
          <w:szCs w:val="24"/>
        </w:rPr>
        <w:t>Obce majú na základe aktuálneho znenia cestného zákona možnosť regulovať a spoplatniť parkovanie iba na miestnych cestách, čo nedáva logiku a zmysel, keďže vlastnia a spravujú aj niektoré účelové cesty alebo dokonca cesty. Vynakladajú finančné prostriedky na</w:t>
      </w:r>
      <w:r>
        <w:rPr>
          <w:rFonts w:ascii="Times New Roman" w:eastAsia="Times New Roman" w:hAnsi="Times New Roman" w:cs="Times New Roman"/>
          <w:sz w:val="24"/>
          <w:szCs w:val="24"/>
        </w:rPr>
        <w:t xml:space="preserve"> ich</w:t>
      </w:r>
      <w:r w:rsidRPr="00C94DF3">
        <w:rPr>
          <w:rFonts w:ascii="Times New Roman" w:eastAsia="Times New Roman" w:hAnsi="Times New Roman" w:cs="Times New Roman"/>
          <w:sz w:val="24"/>
          <w:szCs w:val="24"/>
        </w:rPr>
        <w:t xml:space="preserve"> údržbu a správu, avšak nemôžu </w:t>
      </w:r>
      <w:r>
        <w:rPr>
          <w:rFonts w:ascii="Times New Roman" w:eastAsia="Times New Roman" w:hAnsi="Times New Roman" w:cs="Times New Roman"/>
          <w:sz w:val="24"/>
          <w:szCs w:val="24"/>
        </w:rPr>
        <w:t>na nich</w:t>
      </w:r>
      <w:r w:rsidRPr="00C94DF3">
        <w:rPr>
          <w:rFonts w:ascii="Times New Roman" w:eastAsia="Times New Roman" w:hAnsi="Times New Roman" w:cs="Times New Roman"/>
          <w:sz w:val="24"/>
          <w:szCs w:val="24"/>
        </w:rPr>
        <w:t xml:space="preserve"> zaviesť </w:t>
      </w:r>
      <w:r>
        <w:rPr>
          <w:rFonts w:ascii="Times New Roman" w:eastAsia="Times New Roman" w:hAnsi="Times New Roman" w:cs="Times New Roman"/>
          <w:sz w:val="24"/>
          <w:szCs w:val="24"/>
        </w:rPr>
        <w:t>spoplatnené parkovanie</w:t>
      </w:r>
      <w:r w:rsidRPr="00C94DF3">
        <w:rPr>
          <w:rFonts w:ascii="Times New Roman" w:eastAsia="Times New Roman" w:hAnsi="Times New Roman" w:cs="Times New Roman"/>
          <w:sz w:val="24"/>
          <w:szCs w:val="24"/>
        </w:rPr>
        <w:t xml:space="preserve"> napriek tomu, že je to z pohľadu statickej </w:t>
      </w:r>
      <w:r>
        <w:rPr>
          <w:rFonts w:ascii="Times New Roman" w:eastAsia="Times New Roman" w:hAnsi="Times New Roman" w:cs="Times New Roman"/>
          <w:sz w:val="24"/>
          <w:szCs w:val="24"/>
        </w:rPr>
        <w:t>premávky</w:t>
      </w:r>
      <w:r w:rsidRPr="00C94DF3">
        <w:rPr>
          <w:rFonts w:ascii="Times New Roman" w:eastAsia="Times New Roman" w:hAnsi="Times New Roman" w:cs="Times New Roman"/>
          <w:sz w:val="24"/>
          <w:szCs w:val="24"/>
        </w:rPr>
        <w:t xml:space="preserve"> a potrieb obyvateľov žiaduce.</w:t>
      </w:r>
      <w:r>
        <w:rPr>
          <w:rFonts w:ascii="Times New Roman" w:eastAsia="Times New Roman" w:hAnsi="Times New Roman" w:cs="Times New Roman"/>
          <w:sz w:val="24"/>
          <w:szCs w:val="24"/>
        </w:rPr>
        <w:t xml:space="preserve"> </w:t>
      </w:r>
      <w:r w:rsidRPr="00C94DF3">
        <w:rPr>
          <w:rFonts w:ascii="Times New Roman" w:eastAsia="Times New Roman" w:hAnsi="Times New Roman" w:cs="Times New Roman"/>
          <w:sz w:val="24"/>
          <w:szCs w:val="24"/>
        </w:rPr>
        <w:t xml:space="preserve">V praxi tak vzniká reálny problém, keď je potrebné regulovať parkovanie </w:t>
      </w:r>
      <w:r>
        <w:rPr>
          <w:rFonts w:ascii="Times New Roman" w:eastAsia="Times New Roman" w:hAnsi="Times New Roman" w:cs="Times New Roman"/>
          <w:sz w:val="24"/>
          <w:szCs w:val="24"/>
        </w:rPr>
        <w:t xml:space="preserve">jeho spoplatnením </w:t>
      </w:r>
      <w:r w:rsidRPr="00C94DF3">
        <w:rPr>
          <w:rFonts w:ascii="Times New Roman" w:eastAsia="Times New Roman" w:hAnsi="Times New Roman" w:cs="Times New Roman"/>
          <w:sz w:val="24"/>
          <w:szCs w:val="24"/>
        </w:rPr>
        <w:t>aj na cestách, resp. účelových cestách, keďže sú potrebné z kapacitných dôvodov, z dôvodu dopravnej obslužno</w:t>
      </w:r>
      <w:r>
        <w:rPr>
          <w:rFonts w:ascii="Times New Roman" w:eastAsia="Times New Roman" w:hAnsi="Times New Roman" w:cs="Times New Roman"/>
          <w:sz w:val="24"/>
          <w:szCs w:val="24"/>
        </w:rPr>
        <w:t>sti, alebo lokálneho parkovania</w:t>
      </w:r>
      <w:r w:rsidRPr="00C94DF3">
        <w:rPr>
          <w:rFonts w:ascii="Times New Roman" w:eastAsia="Times New Roman" w:hAnsi="Times New Roman" w:cs="Times New Roman"/>
          <w:sz w:val="24"/>
          <w:szCs w:val="24"/>
        </w:rPr>
        <w:t xml:space="preserve">; často </w:t>
      </w:r>
      <w:r>
        <w:rPr>
          <w:rFonts w:ascii="Times New Roman" w:eastAsia="Times New Roman" w:hAnsi="Times New Roman" w:cs="Times New Roman"/>
          <w:sz w:val="24"/>
          <w:szCs w:val="24"/>
        </w:rPr>
        <w:t>ide</w:t>
      </w:r>
      <w:r w:rsidRPr="00C94DF3">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 xml:space="preserve"> tzv. </w:t>
      </w:r>
      <w:r w:rsidRPr="00C94DF3">
        <w:rPr>
          <w:rFonts w:ascii="Times New Roman" w:eastAsia="Times New Roman" w:hAnsi="Times New Roman" w:cs="Times New Roman"/>
          <w:sz w:val="24"/>
          <w:szCs w:val="24"/>
        </w:rPr>
        <w:t>vnútrobloky, prieťah</w:t>
      </w:r>
      <w:r>
        <w:rPr>
          <w:rFonts w:ascii="Times New Roman" w:eastAsia="Times New Roman" w:hAnsi="Times New Roman" w:cs="Times New Roman"/>
          <w:sz w:val="24"/>
          <w:szCs w:val="24"/>
        </w:rPr>
        <w:t>y</w:t>
      </w:r>
      <w:r w:rsidRPr="00C94DF3">
        <w:rPr>
          <w:rFonts w:ascii="Times New Roman" w:eastAsia="Times New Roman" w:hAnsi="Times New Roman" w:cs="Times New Roman"/>
          <w:sz w:val="24"/>
          <w:szCs w:val="24"/>
        </w:rPr>
        <w:t xml:space="preserve"> štátnych ciest, ktoré sú v</w:t>
      </w:r>
      <w:r>
        <w:rPr>
          <w:rFonts w:ascii="Times New Roman" w:eastAsia="Times New Roman" w:hAnsi="Times New Roman" w:cs="Times New Roman"/>
          <w:sz w:val="24"/>
          <w:szCs w:val="24"/>
        </w:rPr>
        <w:t> </w:t>
      </w:r>
      <w:r w:rsidRPr="00C94DF3">
        <w:rPr>
          <w:rFonts w:ascii="Times New Roman" w:eastAsia="Times New Roman" w:hAnsi="Times New Roman" w:cs="Times New Roman"/>
          <w:sz w:val="24"/>
          <w:szCs w:val="24"/>
        </w:rPr>
        <w:t>správe</w:t>
      </w:r>
      <w:r>
        <w:rPr>
          <w:rFonts w:ascii="Times New Roman" w:eastAsia="Times New Roman" w:hAnsi="Times New Roman" w:cs="Times New Roman"/>
          <w:sz w:val="24"/>
          <w:szCs w:val="24"/>
        </w:rPr>
        <w:t>,</w:t>
      </w:r>
      <w:r w:rsidRPr="00C94DF3">
        <w:rPr>
          <w:rFonts w:ascii="Times New Roman" w:eastAsia="Times New Roman" w:hAnsi="Times New Roman" w:cs="Times New Roman"/>
          <w:sz w:val="24"/>
          <w:szCs w:val="24"/>
        </w:rPr>
        <w:t xml:space="preserve"> resp. vlastníctve obc</w:t>
      </w:r>
      <w:r>
        <w:rPr>
          <w:rFonts w:ascii="Times New Roman" w:eastAsia="Times New Roman" w:hAnsi="Times New Roman" w:cs="Times New Roman"/>
          <w:sz w:val="24"/>
          <w:szCs w:val="24"/>
        </w:rPr>
        <w:t>e,</w:t>
      </w:r>
      <w:r w:rsidRPr="00C94DF3">
        <w:rPr>
          <w:rFonts w:ascii="Times New Roman" w:eastAsia="Times New Roman" w:hAnsi="Times New Roman" w:cs="Times New Roman"/>
          <w:sz w:val="24"/>
          <w:szCs w:val="24"/>
        </w:rPr>
        <w:t xml:space="preserve"> terasy s parkovacími </w:t>
      </w:r>
      <w:r>
        <w:rPr>
          <w:rFonts w:ascii="Times New Roman" w:eastAsia="Times New Roman" w:hAnsi="Times New Roman" w:cs="Times New Roman"/>
          <w:sz w:val="24"/>
          <w:szCs w:val="24"/>
        </w:rPr>
        <w:t>miestami</w:t>
      </w:r>
      <w:r w:rsidRPr="00C94DF3">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w:t>
      </w:r>
      <w:r w:rsidRPr="00C94DF3">
        <w:rPr>
          <w:rFonts w:ascii="Times New Roman" w:eastAsia="Times New Roman" w:hAnsi="Times New Roman" w:cs="Times New Roman"/>
          <w:sz w:val="24"/>
          <w:szCs w:val="24"/>
        </w:rPr>
        <w:t>pod</w:t>
      </w:r>
      <w:r>
        <w:rPr>
          <w:rFonts w:ascii="Times New Roman" w:eastAsia="Times New Roman" w:hAnsi="Times New Roman" w:cs="Times New Roman"/>
          <w:sz w:val="24"/>
          <w:szCs w:val="24"/>
        </w:rPr>
        <w:t xml:space="preserve">. </w:t>
      </w:r>
      <w:r w:rsidRPr="00C94DF3">
        <w:rPr>
          <w:rFonts w:ascii="Times New Roman" w:eastAsia="Times New Roman" w:hAnsi="Times New Roman" w:cs="Times New Roman"/>
          <w:sz w:val="24"/>
          <w:szCs w:val="24"/>
        </w:rPr>
        <w:t xml:space="preserve">Aktuálny legislatívny stav neposkytuje </w:t>
      </w:r>
      <w:r w:rsidRPr="00C94DF3">
        <w:rPr>
          <w:rFonts w:ascii="Times New Roman" w:eastAsia="Times New Roman" w:hAnsi="Times New Roman" w:cs="Times New Roman"/>
          <w:sz w:val="24"/>
          <w:szCs w:val="24"/>
        </w:rPr>
        <w:lastRenderedPageBreak/>
        <w:t xml:space="preserve">na tento účel obciam príslušný mechanizmus na reguláciu parkovania cez </w:t>
      </w:r>
      <w:r>
        <w:rPr>
          <w:rFonts w:ascii="Times New Roman" w:eastAsia="Times New Roman" w:hAnsi="Times New Roman" w:cs="Times New Roman"/>
          <w:sz w:val="24"/>
          <w:szCs w:val="24"/>
        </w:rPr>
        <w:t xml:space="preserve">všeobecne záväzné nariadenie </w:t>
      </w:r>
      <w:r w:rsidRPr="00C94DF3">
        <w:rPr>
          <w:rFonts w:ascii="Times New Roman" w:eastAsia="Times New Roman" w:hAnsi="Times New Roman" w:cs="Times New Roman"/>
          <w:sz w:val="24"/>
          <w:szCs w:val="24"/>
        </w:rPr>
        <w:t xml:space="preserve">s možnosťou spoplatnenia. </w:t>
      </w:r>
    </w:p>
    <w:p w14:paraId="67CE8EB9" w14:textId="77777777" w:rsidR="00304A21" w:rsidRDefault="00304A21" w:rsidP="00304A21">
      <w:pPr>
        <w:spacing w:after="0" w:line="240" w:lineRule="auto"/>
        <w:ind w:firstLine="426"/>
        <w:jc w:val="both"/>
        <w:rPr>
          <w:rFonts w:ascii="Times New Roman" w:eastAsia="Times New Roman" w:hAnsi="Times New Roman" w:cs="Times New Roman"/>
          <w:sz w:val="24"/>
          <w:szCs w:val="24"/>
        </w:rPr>
      </w:pPr>
      <w:r w:rsidRPr="00C94DF3">
        <w:rPr>
          <w:rFonts w:ascii="Times New Roman" w:eastAsia="Times New Roman" w:hAnsi="Times New Roman" w:cs="Times New Roman"/>
          <w:sz w:val="24"/>
          <w:szCs w:val="24"/>
        </w:rPr>
        <w:t xml:space="preserve">Zároveň </w:t>
      </w:r>
      <w:r>
        <w:rPr>
          <w:rFonts w:ascii="Times New Roman" w:eastAsia="Times New Roman" w:hAnsi="Times New Roman" w:cs="Times New Roman"/>
          <w:sz w:val="24"/>
          <w:szCs w:val="24"/>
        </w:rPr>
        <w:t xml:space="preserve">sa jasne deklaruje – z dôvodu odstránenia prípadných pochybností – že všeobecne záväzné nariadenie obce podľa § 6a sa vyžaduje len v prípade regulácie parkovania formou plateného parkovania. Na iné spôsoby regulácia parkovania (rezidentské, časovo obmedzené, vyhradené, ...) sa vyžaduje len určenie použitia dopravných značiek, čo v súčasnosti nie je legislatívne vyjadrené úplne jasne a spôsobovalo to nejasnosti pri výklade a aplikácii v praxi. </w:t>
      </w:r>
    </w:p>
    <w:p w14:paraId="7A462EF6" w14:textId="77777777" w:rsidR="00304A21" w:rsidRDefault="00304A21" w:rsidP="00304A21">
      <w:pPr>
        <w:spacing w:after="0" w:line="240" w:lineRule="auto"/>
        <w:jc w:val="both"/>
        <w:rPr>
          <w:rFonts w:ascii="Times New Roman" w:eastAsia="Times New Roman" w:hAnsi="Times New Roman" w:cs="Times New Roman"/>
          <w:sz w:val="24"/>
          <w:szCs w:val="24"/>
        </w:rPr>
      </w:pPr>
    </w:p>
    <w:p w14:paraId="718498D0" w14:textId="77777777" w:rsidR="00304A21" w:rsidRPr="001D68B0" w:rsidRDefault="00304A21" w:rsidP="00304A21">
      <w:pPr>
        <w:spacing w:after="0" w:line="240" w:lineRule="auto"/>
        <w:jc w:val="both"/>
        <w:rPr>
          <w:rFonts w:ascii="Times New Roman" w:eastAsia="Times New Roman" w:hAnsi="Times New Roman" w:cs="Times New Roman"/>
          <w:b/>
          <w:bCs/>
          <w:sz w:val="24"/>
          <w:szCs w:val="24"/>
        </w:rPr>
      </w:pPr>
      <w:r w:rsidRPr="001D68B0">
        <w:rPr>
          <w:rFonts w:ascii="Times New Roman" w:eastAsia="Times New Roman" w:hAnsi="Times New Roman" w:cs="Times New Roman"/>
          <w:b/>
          <w:bCs/>
          <w:sz w:val="24"/>
          <w:szCs w:val="24"/>
        </w:rPr>
        <w:t>K bodu 2</w:t>
      </w:r>
      <w:r>
        <w:rPr>
          <w:rFonts w:ascii="Times New Roman" w:eastAsia="Times New Roman" w:hAnsi="Times New Roman" w:cs="Times New Roman"/>
          <w:b/>
          <w:bCs/>
          <w:sz w:val="24"/>
          <w:szCs w:val="24"/>
        </w:rPr>
        <w:t xml:space="preserve"> (§ 10 ods. 6)</w:t>
      </w:r>
    </w:p>
    <w:p w14:paraId="06E750BD" w14:textId="77777777" w:rsidR="00304A21" w:rsidRDefault="00304A21" w:rsidP="00304A21">
      <w:pPr>
        <w:spacing w:after="0" w:line="240" w:lineRule="auto"/>
        <w:ind w:firstLine="426"/>
        <w:contextualSpacing/>
        <w:jc w:val="both"/>
        <w:rPr>
          <w:rFonts w:ascii="Times New Roman" w:eastAsia="Times New Roman" w:hAnsi="Times New Roman" w:cs="Times New Roman"/>
          <w:sz w:val="24"/>
          <w:szCs w:val="24"/>
        </w:rPr>
      </w:pPr>
      <w:r w:rsidRPr="0063746C">
        <w:rPr>
          <w:rFonts w:ascii="Times New Roman" w:eastAsia="Times New Roman" w:hAnsi="Times New Roman" w:cs="Times New Roman"/>
          <w:sz w:val="24"/>
          <w:szCs w:val="24"/>
        </w:rPr>
        <w:t xml:space="preserve"> </w:t>
      </w:r>
      <w:r w:rsidRPr="00356AF5">
        <w:rPr>
          <w:rFonts w:ascii="Times New Roman" w:eastAsia="Times New Roman" w:hAnsi="Times New Roman" w:cs="Times New Roman"/>
          <w:sz w:val="24"/>
          <w:szCs w:val="24"/>
        </w:rPr>
        <w:t xml:space="preserve">Účelom </w:t>
      </w:r>
      <w:r>
        <w:rPr>
          <w:rFonts w:ascii="Times New Roman" w:eastAsia="Times New Roman" w:hAnsi="Times New Roman" w:cs="Times New Roman"/>
          <w:sz w:val="24"/>
          <w:szCs w:val="24"/>
        </w:rPr>
        <w:t xml:space="preserve">tejto zmeny </w:t>
      </w:r>
      <w:r w:rsidRPr="00356AF5">
        <w:rPr>
          <w:rFonts w:ascii="Times New Roman" w:eastAsia="Times New Roman" w:hAnsi="Times New Roman" w:cs="Times New Roman"/>
          <w:sz w:val="24"/>
          <w:szCs w:val="24"/>
        </w:rPr>
        <w:t>je eliminovať predovšetkým tie prípady z praxe, kedy vlastníci verejných účelových ciest obmedzujú tieto verejné komunikácie a vytvoria prekážky, napr. umiestením betónových panelov.</w:t>
      </w:r>
      <w:r>
        <w:rPr>
          <w:rFonts w:ascii="Times New Roman" w:eastAsia="Times New Roman" w:hAnsi="Times New Roman" w:cs="Times New Roman"/>
          <w:sz w:val="24"/>
          <w:szCs w:val="24"/>
        </w:rPr>
        <w:t xml:space="preserve"> </w:t>
      </w:r>
      <w:r w:rsidRPr="0063746C">
        <w:rPr>
          <w:rFonts w:ascii="Times New Roman" w:eastAsia="Times New Roman" w:hAnsi="Times New Roman" w:cs="Times New Roman"/>
          <w:sz w:val="24"/>
          <w:szCs w:val="24"/>
        </w:rPr>
        <w:t xml:space="preserve">Zákon túto pravidelne vyskytujúcu sa vec nerieši, pretože samozrejme </w:t>
      </w:r>
      <w:r>
        <w:rPr>
          <w:rFonts w:ascii="Times New Roman" w:eastAsia="Times New Roman" w:hAnsi="Times New Roman" w:cs="Times New Roman"/>
          <w:sz w:val="24"/>
          <w:szCs w:val="24"/>
        </w:rPr>
        <w:t>vlastník</w:t>
      </w:r>
      <w:r w:rsidRPr="0063746C">
        <w:rPr>
          <w:rFonts w:ascii="Times New Roman" w:eastAsia="Times New Roman" w:hAnsi="Times New Roman" w:cs="Times New Roman"/>
          <w:sz w:val="24"/>
          <w:szCs w:val="24"/>
        </w:rPr>
        <w:t xml:space="preserve">, ktorý nezákonný stav sám spôsobil, nemá motiváciu tento stav riešiť. </w:t>
      </w:r>
      <w:r w:rsidRPr="00356AF5">
        <w:rPr>
          <w:rFonts w:ascii="Times New Roman" w:eastAsia="Times New Roman" w:hAnsi="Times New Roman" w:cs="Times New Roman"/>
          <w:sz w:val="24"/>
          <w:szCs w:val="24"/>
        </w:rPr>
        <w:t>V tomto prípade absentuje určenie subjektu, ktorý má situáciu dať do súladu so zákonom.</w:t>
      </w:r>
      <w:r>
        <w:rPr>
          <w:rFonts w:ascii="Times New Roman" w:eastAsia="Times New Roman" w:hAnsi="Times New Roman" w:cs="Times New Roman"/>
          <w:sz w:val="24"/>
          <w:szCs w:val="24"/>
        </w:rPr>
        <w:t xml:space="preserve"> </w:t>
      </w:r>
      <w:r w:rsidRPr="0063746C">
        <w:rPr>
          <w:rFonts w:ascii="Times New Roman" w:eastAsia="Times New Roman" w:hAnsi="Times New Roman" w:cs="Times New Roman"/>
          <w:sz w:val="24"/>
          <w:szCs w:val="24"/>
        </w:rPr>
        <w:t xml:space="preserve">Preto </w:t>
      </w:r>
      <w:r>
        <w:rPr>
          <w:rFonts w:ascii="Times New Roman" w:eastAsia="Times New Roman" w:hAnsi="Times New Roman" w:cs="Times New Roman"/>
          <w:sz w:val="24"/>
          <w:szCs w:val="24"/>
        </w:rPr>
        <w:t>sa navrhuje doplnenie cestného zákona tak</w:t>
      </w:r>
      <w:r w:rsidRPr="0063746C">
        <w:rPr>
          <w:rFonts w:ascii="Times New Roman" w:eastAsia="Times New Roman" w:hAnsi="Times New Roman" w:cs="Times New Roman"/>
          <w:sz w:val="24"/>
          <w:szCs w:val="24"/>
        </w:rPr>
        <w:t xml:space="preserve">, aby obec mohla takúto situáciu riešiť a prekážky odstraňovať. </w:t>
      </w:r>
      <w:r>
        <w:rPr>
          <w:rFonts w:ascii="Times New Roman" w:eastAsia="Times New Roman" w:hAnsi="Times New Roman" w:cs="Times New Roman"/>
          <w:sz w:val="24"/>
          <w:szCs w:val="24"/>
        </w:rPr>
        <w:t>Ide o analogické riešenie, aké je aplikované v Českej republike.</w:t>
      </w:r>
    </w:p>
    <w:p w14:paraId="731108CC" w14:textId="77777777" w:rsidR="00304A21" w:rsidRDefault="00304A21" w:rsidP="00304A21">
      <w:pPr>
        <w:spacing w:after="0" w:line="240" w:lineRule="auto"/>
        <w:jc w:val="both"/>
        <w:rPr>
          <w:rFonts w:ascii="Times New Roman" w:eastAsia="Times New Roman" w:hAnsi="Times New Roman" w:cs="Times New Roman"/>
          <w:sz w:val="24"/>
          <w:szCs w:val="24"/>
        </w:rPr>
      </w:pPr>
    </w:p>
    <w:p w14:paraId="6F8B6567" w14:textId="77777777" w:rsidR="00304A21" w:rsidRPr="001D68B0" w:rsidRDefault="00304A21" w:rsidP="00304A21">
      <w:pPr>
        <w:spacing w:after="0" w:line="240" w:lineRule="auto"/>
        <w:jc w:val="both"/>
        <w:rPr>
          <w:rFonts w:ascii="Times New Roman" w:eastAsia="Times New Roman" w:hAnsi="Times New Roman" w:cs="Times New Roman"/>
          <w:b/>
          <w:bCs/>
          <w:sz w:val="24"/>
          <w:szCs w:val="24"/>
        </w:rPr>
      </w:pPr>
      <w:r w:rsidRPr="001D68B0">
        <w:rPr>
          <w:rFonts w:ascii="Times New Roman" w:eastAsia="Times New Roman" w:hAnsi="Times New Roman" w:cs="Times New Roman"/>
          <w:b/>
          <w:bCs/>
          <w:sz w:val="24"/>
          <w:szCs w:val="24"/>
        </w:rPr>
        <w:t>K bodu 3</w:t>
      </w:r>
      <w:r>
        <w:rPr>
          <w:rFonts w:ascii="Times New Roman" w:eastAsia="Times New Roman" w:hAnsi="Times New Roman" w:cs="Times New Roman"/>
          <w:b/>
          <w:bCs/>
          <w:sz w:val="24"/>
          <w:szCs w:val="24"/>
        </w:rPr>
        <w:t xml:space="preserve"> [§ 22a ods. 1 písm. a) prvý bod]</w:t>
      </w:r>
    </w:p>
    <w:p w14:paraId="51BE24D1" w14:textId="77777777" w:rsidR="00304A21" w:rsidRDefault="00304A21" w:rsidP="00304A21">
      <w:pPr>
        <w:spacing w:after="0" w:line="240" w:lineRule="auto"/>
        <w:ind w:firstLine="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Vzhľadom na to, že aj na užívanie verejných účelových ciest iným než zvyčajným spôsobom </w:t>
      </w:r>
      <w:r w:rsidRPr="0079331F">
        <w:rPr>
          <w:rFonts w:ascii="Times New Roman" w:eastAsia="Times New Roman" w:hAnsi="Times New Roman" w:cs="Times New Roman"/>
          <w:sz w:val="24"/>
          <w:szCs w:val="24"/>
        </w:rPr>
        <w:t>alebo na in</w:t>
      </w:r>
      <w:r>
        <w:rPr>
          <w:rFonts w:ascii="Times New Roman" w:eastAsia="Times New Roman" w:hAnsi="Times New Roman" w:cs="Times New Roman"/>
          <w:sz w:val="24"/>
          <w:szCs w:val="24"/>
        </w:rPr>
        <w:t>é účely, než na ktoré sú určené, je potrebné povolenie cestného správneho orgánu, dopĺňa sa ustanovenie o pokutách aj o užívanie verejnej účelovej cesty b</w:t>
      </w:r>
      <w:r w:rsidRPr="0079331F">
        <w:rPr>
          <w:rFonts w:ascii="Times New Roman" w:eastAsia="Times New Roman" w:hAnsi="Times New Roman" w:cs="Times New Roman"/>
          <w:sz w:val="24"/>
          <w:szCs w:val="24"/>
        </w:rPr>
        <w:t>ez povolenia cestného správneho orgánu alebo v rozpore s vydaným p</w:t>
      </w:r>
      <w:r>
        <w:rPr>
          <w:rFonts w:ascii="Times New Roman" w:eastAsia="Times New Roman" w:hAnsi="Times New Roman" w:cs="Times New Roman"/>
          <w:sz w:val="24"/>
          <w:szCs w:val="24"/>
        </w:rPr>
        <w:t>ovolením, ktoré v súčasnosti absentuje.</w:t>
      </w:r>
    </w:p>
    <w:p w14:paraId="06973E45" w14:textId="77777777" w:rsidR="00304A21" w:rsidRDefault="00304A21" w:rsidP="00304A21">
      <w:pPr>
        <w:spacing w:after="0" w:line="240" w:lineRule="auto"/>
        <w:jc w:val="both"/>
        <w:rPr>
          <w:rFonts w:ascii="Times New Roman" w:eastAsia="Times New Roman" w:hAnsi="Times New Roman" w:cs="Times New Roman"/>
          <w:sz w:val="24"/>
          <w:szCs w:val="24"/>
        </w:rPr>
      </w:pPr>
    </w:p>
    <w:p w14:paraId="733C9675" w14:textId="77777777" w:rsidR="00304A21" w:rsidRPr="004C6ABA" w:rsidRDefault="00304A21" w:rsidP="00304A21">
      <w:pPr>
        <w:spacing w:after="0" w:line="240" w:lineRule="auto"/>
        <w:jc w:val="both"/>
        <w:rPr>
          <w:rFonts w:ascii="Times New Roman" w:eastAsia="Times New Roman" w:hAnsi="Times New Roman" w:cs="Times New Roman"/>
          <w:sz w:val="24"/>
          <w:szCs w:val="24"/>
        </w:rPr>
      </w:pPr>
    </w:p>
    <w:p w14:paraId="76650BF3" w14:textId="77777777" w:rsidR="00304A21" w:rsidRPr="00C94DF3" w:rsidRDefault="00304A21" w:rsidP="00304A21">
      <w:pPr>
        <w:spacing w:after="0" w:line="240" w:lineRule="auto"/>
        <w:contextualSpacing/>
        <w:rPr>
          <w:rFonts w:ascii="Times New Roman" w:eastAsia="Times New Roman" w:hAnsi="Times New Roman" w:cs="Times New Roman"/>
          <w:b/>
          <w:bCs/>
          <w:sz w:val="24"/>
          <w:szCs w:val="24"/>
          <w:u w:val="single"/>
          <w:lang w:eastAsia="sk-SK"/>
        </w:rPr>
      </w:pPr>
      <w:r w:rsidRPr="00C94DF3">
        <w:rPr>
          <w:rFonts w:ascii="Times New Roman" w:eastAsia="Times New Roman" w:hAnsi="Times New Roman" w:cs="Times New Roman"/>
          <w:b/>
          <w:bCs/>
          <w:sz w:val="24"/>
          <w:szCs w:val="24"/>
          <w:u w:val="single"/>
          <w:lang w:eastAsia="sk-SK"/>
        </w:rPr>
        <w:t>K čl. III (zákon č. 372/1990 Zb. o priestupkoch)</w:t>
      </w:r>
    </w:p>
    <w:p w14:paraId="1D885673" w14:textId="77777777" w:rsidR="00304A21" w:rsidRPr="00C94DF3" w:rsidRDefault="00304A21" w:rsidP="00304A21">
      <w:pPr>
        <w:spacing w:after="0" w:line="240" w:lineRule="auto"/>
        <w:contextualSpacing/>
        <w:rPr>
          <w:rFonts w:ascii="Times New Roman" w:eastAsia="Times New Roman" w:hAnsi="Times New Roman" w:cs="Times New Roman"/>
          <w:sz w:val="24"/>
          <w:szCs w:val="24"/>
          <w:lang w:eastAsia="sk-SK"/>
        </w:rPr>
      </w:pPr>
    </w:p>
    <w:p w14:paraId="12694648" w14:textId="77777777" w:rsidR="00304A21" w:rsidRPr="00C94DF3" w:rsidRDefault="00304A21" w:rsidP="00304A21">
      <w:pPr>
        <w:spacing w:after="0" w:line="240" w:lineRule="auto"/>
        <w:contextualSpacing/>
        <w:rPr>
          <w:rFonts w:ascii="Times New Roman" w:eastAsia="Times New Roman" w:hAnsi="Times New Roman" w:cs="Times New Roman"/>
          <w:b/>
          <w:bCs/>
          <w:sz w:val="24"/>
          <w:szCs w:val="24"/>
          <w:lang w:eastAsia="sk-SK"/>
        </w:rPr>
      </w:pPr>
      <w:r w:rsidRPr="00C94DF3">
        <w:rPr>
          <w:rFonts w:ascii="Times New Roman" w:eastAsia="Times New Roman" w:hAnsi="Times New Roman" w:cs="Times New Roman"/>
          <w:b/>
          <w:bCs/>
          <w:sz w:val="24"/>
          <w:szCs w:val="24"/>
          <w:lang w:eastAsia="sk-SK"/>
        </w:rPr>
        <w:t>K bodu 1 [§ 22 ods. 1 písm. c) prvý bod)]</w:t>
      </w:r>
    </w:p>
    <w:p w14:paraId="6BB9FD17"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lang w:eastAsia="sk-SK"/>
        </w:rPr>
      </w:pPr>
      <w:r w:rsidRPr="00C94DF3">
        <w:rPr>
          <w:rFonts w:ascii="Times New Roman" w:eastAsia="Times New Roman" w:hAnsi="Times New Roman" w:cs="Times New Roman"/>
          <w:sz w:val="24"/>
          <w:szCs w:val="24"/>
          <w:lang w:eastAsia="sk-SK"/>
        </w:rPr>
        <w:t>Navrhuje sa úprava v súvislosti s jednoznačným definovaním porušenia pravidla cestnej premávky podľa § 4 ods. 2 písm. a) zákona o cestnej premávke aj ako priestupku proti bezpečnosti a plynulosti cestnej premávky, ak by skutok s odkazom na § 2 ods. 1 zákona o priestupkoch nemohol byť kvalifikovaný ako trestný čin [najčastejšie podľa § 348 ods. 1 písm. d) Trestného zákona].</w:t>
      </w:r>
    </w:p>
    <w:p w14:paraId="592F3964" w14:textId="77777777" w:rsidR="00304A21" w:rsidRPr="00C94DF3" w:rsidRDefault="00304A21" w:rsidP="00304A21">
      <w:pPr>
        <w:spacing w:after="0" w:line="240" w:lineRule="auto"/>
        <w:contextualSpacing/>
        <w:rPr>
          <w:rFonts w:ascii="Times New Roman" w:eastAsia="Times New Roman" w:hAnsi="Times New Roman" w:cs="Times New Roman"/>
          <w:b/>
          <w:bCs/>
          <w:sz w:val="24"/>
          <w:szCs w:val="24"/>
          <w:lang w:eastAsia="sk-SK"/>
        </w:rPr>
      </w:pPr>
    </w:p>
    <w:p w14:paraId="03B989AC" w14:textId="77777777" w:rsidR="00304A21" w:rsidRPr="00C94DF3" w:rsidRDefault="00304A21" w:rsidP="00304A21">
      <w:pPr>
        <w:spacing w:after="0" w:line="240" w:lineRule="auto"/>
        <w:contextualSpacing/>
        <w:rPr>
          <w:rFonts w:ascii="Times New Roman" w:eastAsia="Times New Roman" w:hAnsi="Times New Roman" w:cs="Times New Roman"/>
          <w:b/>
          <w:bCs/>
          <w:sz w:val="24"/>
          <w:szCs w:val="24"/>
          <w:lang w:eastAsia="sk-SK"/>
        </w:rPr>
      </w:pPr>
      <w:r w:rsidRPr="00C94DF3">
        <w:rPr>
          <w:rFonts w:ascii="Times New Roman" w:eastAsia="Times New Roman" w:hAnsi="Times New Roman" w:cs="Times New Roman"/>
          <w:b/>
          <w:bCs/>
          <w:sz w:val="24"/>
          <w:szCs w:val="24"/>
          <w:lang w:eastAsia="sk-SK"/>
        </w:rPr>
        <w:t>K bodu 2 [§ 22 ods. 1 písm. h)]</w:t>
      </w:r>
    </w:p>
    <w:p w14:paraId="7FE344E0" w14:textId="77777777" w:rsidR="00304A21" w:rsidRDefault="00304A21" w:rsidP="00304A21">
      <w:pPr>
        <w:spacing w:after="0" w:line="240" w:lineRule="auto"/>
        <w:ind w:firstLine="284"/>
        <w:jc w:val="both"/>
        <w:rPr>
          <w:rFonts w:ascii="Times New Roman" w:eastAsia="Times New Roman" w:hAnsi="Times New Roman" w:cs="Times New Roman"/>
          <w:sz w:val="24"/>
          <w:szCs w:val="24"/>
        </w:rPr>
      </w:pPr>
      <w:r w:rsidRPr="004C6ABA">
        <w:rPr>
          <w:rFonts w:ascii="Times New Roman" w:eastAsia="Times New Roman" w:hAnsi="Times New Roman" w:cs="Times New Roman"/>
          <w:sz w:val="24"/>
          <w:szCs w:val="24"/>
        </w:rPr>
        <w:t>Rýchlosť jazdy zohráva kľúčovú úlohu pri vzniku dopravných nehôd a významným spôsobom ovplyvňuje aj rozsah ich následkov.</w:t>
      </w:r>
      <w:r w:rsidRPr="004C6ABA">
        <w:rPr>
          <w:rFonts w:ascii="Times New Roman" w:eastAsia="Times New Roman" w:hAnsi="Times New Roman" w:cs="Times New Roman"/>
        </w:rPr>
        <w:t xml:space="preserve"> </w:t>
      </w:r>
      <w:r w:rsidRPr="004C6ABA">
        <w:rPr>
          <w:rFonts w:ascii="Times New Roman" w:eastAsia="Times New Roman" w:hAnsi="Times New Roman" w:cs="Times New Roman"/>
          <w:sz w:val="24"/>
          <w:szCs w:val="24"/>
        </w:rPr>
        <w:t>Podľa Svetovej zdravotníckej organizácie sú dopravné nehody ôsmou hlavnou príčinou úmrtí na celom svete (Global status report on road safety 2018. Geneva: World Health Organization; 2018.</w:t>
      </w:r>
    </w:p>
    <w:p w14:paraId="4CD64AD2" w14:textId="77777777" w:rsidR="00304A21" w:rsidRPr="004C6ABA" w:rsidRDefault="00237AEB" w:rsidP="00304A21">
      <w:pPr>
        <w:spacing w:after="0" w:line="240" w:lineRule="auto"/>
        <w:jc w:val="both"/>
        <w:rPr>
          <w:rFonts w:ascii="Times New Roman" w:eastAsia="Times New Roman" w:hAnsi="Times New Roman" w:cs="Times New Roman"/>
          <w:sz w:val="24"/>
          <w:szCs w:val="24"/>
        </w:rPr>
      </w:pPr>
      <w:hyperlink r:id="rId14">
        <w:r w:rsidR="00304A21" w:rsidRPr="004C6ABA">
          <w:rPr>
            <w:rStyle w:val="Hypertextovprepojenie"/>
            <w:rFonts w:ascii="Times New Roman" w:eastAsia="Times New Roman" w:hAnsi="Times New Roman" w:cs="Times New Roman"/>
            <w:sz w:val="24"/>
            <w:szCs w:val="24"/>
          </w:rPr>
          <w:t>https://www.who.int/publications/i/item/9789241565684</w:t>
        </w:r>
      </w:hyperlink>
      <w:r w:rsidR="00304A21" w:rsidRPr="004C6ABA">
        <w:rPr>
          <w:rFonts w:ascii="Times New Roman" w:eastAsia="Times New Roman" w:hAnsi="Times New Roman" w:cs="Times New Roman"/>
          <w:sz w:val="24"/>
          <w:szCs w:val="24"/>
        </w:rPr>
        <w:t>).</w:t>
      </w:r>
    </w:p>
    <w:p w14:paraId="54014775" w14:textId="77777777" w:rsidR="00304A21" w:rsidRPr="004C6ABA" w:rsidRDefault="00304A21" w:rsidP="00304A21">
      <w:pPr>
        <w:spacing w:after="0" w:line="240" w:lineRule="auto"/>
        <w:ind w:firstLine="284"/>
        <w:jc w:val="both"/>
        <w:rPr>
          <w:rFonts w:ascii="Times New Roman" w:eastAsia="Times New Roman" w:hAnsi="Times New Roman" w:cs="Times New Roman"/>
          <w:sz w:val="24"/>
          <w:szCs w:val="24"/>
        </w:rPr>
      </w:pPr>
      <w:r w:rsidRPr="004C6ABA">
        <w:rPr>
          <w:rFonts w:ascii="Times New Roman" w:eastAsia="Times New Roman" w:hAnsi="Times New Roman" w:cs="Times New Roman"/>
          <w:sz w:val="24"/>
          <w:szCs w:val="24"/>
        </w:rPr>
        <w:t xml:space="preserve">V publikácii Európskej komisie Tematická správa o bezpečnosti na cestách – Rýchlosť  European Commission (2021) Road safety thematic report – Speeding. European Road Safety Observatory. Brussels, European Commission, Directorate General for Transport  </w:t>
      </w:r>
      <w:hyperlink r:id="rId15">
        <w:r w:rsidRPr="004C6ABA">
          <w:rPr>
            <w:rStyle w:val="Hypertextovprepojenie"/>
            <w:rFonts w:ascii="Times New Roman" w:eastAsia="Times New Roman" w:hAnsi="Times New Roman" w:cs="Times New Roman"/>
            <w:sz w:val="24"/>
            <w:szCs w:val="24"/>
          </w:rPr>
          <w:t>https://road-safety.transport.ec.europa.eu/statistics-and-analysis/data-and-analysis/thematic-reports_en</w:t>
        </w:r>
      </w:hyperlink>
      <w:r w:rsidRPr="004C6ABA">
        <w:rPr>
          <w:rFonts w:ascii="Times New Roman" w:eastAsia="Times New Roman" w:hAnsi="Times New Roman" w:cs="Times New Roman"/>
          <w:sz w:val="24"/>
          <w:szCs w:val="24"/>
        </w:rPr>
        <w:t>) sa uvádza:</w:t>
      </w:r>
    </w:p>
    <w:p w14:paraId="501F464B" w14:textId="77777777" w:rsidR="00304A21" w:rsidRPr="004C6ABA" w:rsidRDefault="00304A21" w:rsidP="00304A21">
      <w:pPr>
        <w:pStyle w:val="Odsekzoznamu"/>
        <w:numPr>
          <w:ilvl w:val="0"/>
          <w:numId w:val="27"/>
        </w:numPr>
        <w:spacing w:after="0" w:line="240" w:lineRule="auto"/>
        <w:jc w:val="both"/>
        <w:rPr>
          <w:rFonts w:ascii="Times New Roman" w:eastAsia="Times New Roman" w:hAnsi="Times New Roman" w:cs="Times New Roman"/>
          <w:sz w:val="24"/>
          <w:szCs w:val="24"/>
        </w:rPr>
      </w:pPr>
      <w:r w:rsidRPr="004C6ABA">
        <w:rPr>
          <w:rFonts w:ascii="Times New Roman" w:eastAsia="Times New Roman" w:hAnsi="Times New Roman" w:cs="Times New Roman"/>
          <w:sz w:val="24"/>
          <w:szCs w:val="24"/>
        </w:rPr>
        <w:t>približne 30 % smrteľných nehôd na cestách je spôsobených nadmernou (prekročenie povolenej rýchlosti) alebo neprimeranou (k vlastným schopnostiam, vlastnostiam vozidla, nákladu, poveternostným podmienkam, stavu a povahe vozovky a pod.) rýchlosťou;</w:t>
      </w:r>
    </w:p>
    <w:p w14:paraId="5AD88F93" w14:textId="77777777" w:rsidR="00304A21" w:rsidRPr="004C6ABA" w:rsidRDefault="00304A21" w:rsidP="00304A21">
      <w:pPr>
        <w:pStyle w:val="Odsekzoznamu"/>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 E</w:t>
      </w:r>
      <w:r w:rsidRPr="004C6ABA">
        <w:rPr>
          <w:rFonts w:ascii="Times New Roman" w:eastAsia="Times New Roman" w:hAnsi="Times New Roman" w:cs="Times New Roman"/>
          <w:sz w:val="24"/>
          <w:szCs w:val="24"/>
        </w:rPr>
        <w:t>urópanov priznáva, že za posledných 30 rokov prekročili rýchlosť na vidieckych cestách;</w:t>
      </w:r>
    </w:p>
    <w:p w14:paraId="4108DC8F" w14:textId="77777777" w:rsidR="00304A21" w:rsidRPr="004C6ABA" w:rsidRDefault="00304A21" w:rsidP="00304A21">
      <w:pPr>
        <w:pStyle w:val="Odsekzoznamu"/>
        <w:numPr>
          <w:ilvl w:val="0"/>
          <w:numId w:val="27"/>
        </w:numPr>
        <w:spacing w:after="0" w:line="240" w:lineRule="auto"/>
        <w:jc w:val="both"/>
        <w:rPr>
          <w:rFonts w:ascii="Times New Roman" w:eastAsia="Times New Roman" w:hAnsi="Times New Roman" w:cs="Times New Roman"/>
          <w:sz w:val="24"/>
          <w:szCs w:val="24"/>
        </w:rPr>
      </w:pPr>
      <w:r w:rsidRPr="004C6ABA">
        <w:rPr>
          <w:rFonts w:ascii="Times New Roman" w:eastAsia="Times New Roman" w:hAnsi="Times New Roman" w:cs="Times New Roman"/>
          <w:sz w:val="24"/>
          <w:szCs w:val="24"/>
        </w:rPr>
        <w:t>chodec, ktorého zrazí auto idúce rýchlosťou 65 km/h, má štyrikrát vyššiu pravdepodobnosť, že bude usmrtený v porovnaní s autom idúcim rýchlosťou 50 km/h;</w:t>
      </w:r>
    </w:p>
    <w:p w14:paraId="0C0231D8" w14:textId="77777777" w:rsidR="00304A21" w:rsidRPr="004C6ABA" w:rsidRDefault="00304A21" w:rsidP="00304A21">
      <w:pPr>
        <w:pStyle w:val="Odsekzoznamu"/>
        <w:numPr>
          <w:ilvl w:val="0"/>
          <w:numId w:val="27"/>
        </w:numPr>
        <w:spacing w:after="0" w:line="240" w:lineRule="auto"/>
        <w:jc w:val="both"/>
        <w:rPr>
          <w:rFonts w:ascii="Times New Roman" w:eastAsia="Times New Roman" w:hAnsi="Times New Roman" w:cs="Times New Roman"/>
          <w:sz w:val="24"/>
          <w:szCs w:val="24"/>
        </w:rPr>
      </w:pPr>
      <w:r w:rsidRPr="004C6ABA">
        <w:rPr>
          <w:rFonts w:ascii="Times New Roman" w:eastAsia="Times New Roman" w:hAnsi="Times New Roman" w:cs="Times New Roman"/>
          <w:sz w:val="24"/>
          <w:szCs w:val="24"/>
        </w:rPr>
        <w:lastRenderedPageBreak/>
        <w:t>zníženie priemernej rýchlosti o 1 km/h na všetkých cestách v celej EÚ by zachránilo viac ako 2 000 životov ročne.</w:t>
      </w:r>
    </w:p>
    <w:p w14:paraId="4B3EE16B" w14:textId="77777777" w:rsidR="00304A21" w:rsidRPr="004C6ABA" w:rsidRDefault="00304A21" w:rsidP="00304A21">
      <w:pPr>
        <w:spacing w:after="0" w:line="240" w:lineRule="auto"/>
        <w:ind w:firstLine="284"/>
        <w:jc w:val="both"/>
        <w:rPr>
          <w:rFonts w:ascii="Times New Roman" w:eastAsia="Times New Roman" w:hAnsi="Times New Roman" w:cs="Times New Roman"/>
          <w:sz w:val="24"/>
          <w:szCs w:val="24"/>
        </w:rPr>
      </w:pPr>
      <w:r w:rsidRPr="004C6ABA">
        <w:rPr>
          <w:rFonts w:ascii="Times New Roman" w:eastAsia="Times New Roman" w:hAnsi="Times New Roman" w:cs="Times New Roman"/>
          <w:sz w:val="24"/>
          <w:szCs w:val="24"/>
        </w:rPr>
        <w:t>Vodič prekračujúci rýchlosť (nadmerne alebo neprimerane) má pri jeho rovnakom reakčnom čase menej času reagovať a obdobne to platí i pre ostatných účastníkov cestnej premávky, ktorí by mohli ovplyvniť vznik nehody alebo aspoň rozsah jej následkov; pri vyššej rýchlosti sa súčasne zužuje aj zorné pole vodiča.</w:t>
      </w:r>
    </w:p>
    <w:p w14:paraId="465A9751" w14:textId="77777777" w:rsidR="00304A21" w:rsidRPr="004C6ABA" w:rsidRDefault="00304A21" w:rsidP="00304A21">
      <w:pPr>
        <w:spacing w:after="0" w:line="240" w:lineRule="auto"/>
        <w:ind w:firstLine="284"/>
        <w:jc w:val="both"/>
        <w:rPr>
          <w:rFonts w:ascii="Times New Roman" w:eastAsia="Times New Roman" w:hAnsi="Times New Roman" w:cs="Times New Roman"/>
          <w:sz w:val="24"/>
          <w:szCs w:val="24"/>
        </w:rPr>
      </w:pPr>
      <w:r w:rsidRPr="004C6ABA">
        <w:rPr>
          <w:rFonts w:ascii="Times New Roman" w:eastAsia="Times New Roman" w:hAnsi="Times New Roman" w:cs="Times New Roman"/>
          <w:sz w:val="24"/>
          <w:szCs w:val="24"/>
        </w:rPr>
        <w:t>Pre cestujúcich v moderných osobných vozidlách (s deformačnou zónou, airbagmi a bezpečnostnými pásmi) je riziko smrteľného zranenia nízke pod 50 km/h a veľmi vysoké od rýchlosti 100 km/h. Pri rýchlosti nárazu 70 km/h je riziko smrteľného zranenia 16 % pre cestujúceho vo vozidlách a dvakrát vyššie (38 %) pre chodca; pri rýchlosti 80 km/h sa táto pravdepodobnosť zvyšuje na 33 % pre cestujúcich vo vozidlách a 61 % pre chodcov (Elvik, R., 2009. The Power Model of the relationship between speed and road safety: Update and new analyses).</w:t>
      </w:r>
    </w:p>
    <w:p w14:paraId="1C6BE947" w14:textId="77777777" w:rsidR="00304A21" w:rsidRDefault="00304A21" w:rsidP="00304A21">
      <w:pPr>
        <w:spacing w:after="0" w:line="240" w:lineRule="auto"/>
        <w:ind w:firstLine="426"/>
        <w:contextualSpacing/>
        <w:jc w:val="both"/>
        <w:rPr>
          <w:rFonts w:ascii="Times New Roman" w:eastAsia="Times New Roman" w:hAnsi="Times New Roman" w:cs="Times New Roman"/>
          <w:sz w:val="24"/>
          <w:szCs w:val="24"/>
        </w:rPr>
      </w:pPr>
      <w:r w:rsidRPr="00C94DF3">
        <w:rPr>
          <w:rFonts w:ascii="Times New Roman" w:eastAsia="Times New Roman" w:hAnsi="Times New Roman" w:cs="Times New Roman"/>
          <w:sz w:val="24"/>
          <w:szCs w:val="24"/>
        </w:rPr>
        <w:t>Prekročenie najvyššej dovolenej rýchlosti jazdy v obci o viac ako 30 km/h (zvyčajne jazda rýchlosťou 81 a viac km/h) alebo mimo obce  o viac ako 40 km/h (zvyčajne j</w:t>
      </w:r>
      <w:r>
        <w:rPr>
          <w:rFonts w:ascii="Times New Roman" w:eastAsia="Times New Roman" w:hAnsi="Times New Roman" w:cs="Times New Roman"/>
          <w:sz w:val="24"/>
          <w:szCs w:val="24"/>
        </w:rPr>
        <w:t xml:space="preserve">azda rýchlosťou 131 km/h a viac, </w:t>
      </w:r>
      <w:r w:rsidRPr="00C94DF3">
        <w:rPr>
          <w:rFonts w:ascii="Times New Roman" w:eastAsia="Times New Roman" w:hAnsi="Times New Roman" w:cs="Times New Roman"/>
          <w:sz w:val="24"/>
          <w:szCs w:val="24"/>
        </w:rPr>
        <w:t xml:space="preserve">na diaľnici 171 km/h a viac) je takou hrozbou pre bezpečnosť cestnej premávky, ktorá má </w:t>
      </w:r>
      <w:r w:rsidRPr="00C94DF3">
        <w:rPr>
          <w:rFonts w:ascii="Times New Roman" w:eastAsia="Times New Roman" w:hAnsi="Times New Roman" w:cs="Times New Roman"/>
          <w:sz w:val="24"/>
          <w:szCs w:val="24"/>
          <w:lang w:eastAsia="sk-SK"/>
        </w:rPr>
        <w:t>reálny</w:t>
      </w:r>
      <w:r w:rsidRPr="00C94DF3">
        <w:rPr>
          <w:rFonts w:ascii="Times New Roman" w:eastAsia="Times New Roman" w:hAnsi="Times New Roman" w:cs="Times New Roman"/>
          <w:sz w:val="24"/>
          <w:szCs w:val="24"/>
        </w:rPr>
        <w:t xml:space="preserve"> potenciál vyvolať škodlivý následok na živote alebo zdraví osôb - účastníkov cestnej premávky. Prekročenie dovolenej rýchlosti o viac ako 30 km/h v obci alebo 40 km/h mimo nej výrazne skracuje reakčný čas vodiča a zvyšuje brzdnú dráhu vozidla, čo môže mať za následok vznik nekontrolovateľnej situácie; takéto konanie vodiča je vysoko nezodpovedné, ohrozuje nielen život jeho a posádky vo vozidle, ale aj životy ostatných účastníkov cestnej premávky. </w:t>
      </w:r>
    </w:p>
    <w:p w14:paraId="72E0FD04" w14:textId="77777777" w:rsidR="00304A21" w:rsidRDefault="00304A21" w:rsidP="00304A21">
      <w:pPr>
        <w:spacing w:after="0" w:line="240" w:lineRule="auto"/>
        <w:ind w:firstLine="426"/>
        <w:contextualSpacing/>
        <w:jc w:val="both"/>
        <w:rPr>
          <w:rFonts w:ascii="Times New Roman" w:eastAsia="Times New Roman" w:hAnsi="Times New Roman" w:cs="Times New Roman"/>
          <w:sz w:val="24"/>
          <w:szCs w:val="24"/>
        </w:rPr>
      </w:pPr>
      <w:r w:rsidRPr="00C94DF3">
        <w:rPr>
          <w:rFonts w:ascii="Times New Roman" w:eastAsia="Times New Roman" w:hAnsi="Times New Roman" w:cs="Times New Roman"/>
          <w:sz w:val="24"/>
          <w:szCs w:val="24"/>
        </w:rPr>
        <w:t>Vzhľadom na to sa navrhuje zníženie hranice prekročenia najvyššej dovolenej rýchlosti v najprísnejšej úrovni sankcií, čomu sa prispôsobujú hranice aj prvých dvoch úrovní sankcií. Najmenej závažné prekročenia rýchlosti (v obci do 15 km/h, mimo obce do 25 km/h) ostávajú bezo zmeny.</w:t>
      </w:r>
      <w:r>
        <w:rPr>
          <w:rFonts w:ascii="Times New Roman" w:eastAsia="Times New Roman" w:hAnsi="Times New Roman" w:cs="Times New Roman"/>
          <w:sz w:val="24"/>
          <w:szCs w:val="24"/>
        </w:rPr>
        <w:t xml:space="preserve"> </w:t>
      </w:r>
    </w:p>
    <w:p w14:paraId="3C577372" w14:textId="77777777" w:rsidR="00304A21" w:rsidRDefault="00304A21" w:rsidP="00304A21">
      <w:pPr>
        <w:spacing w:after="0" w:line="240" w:lineRule="auto"/>
        <w:contextualSpacing/>
        <w:jc w:val="both"/>
        <w:rPr>
          <w:rFonts w:ascii="Times New Roman" w:eastAsia="Times New Roman" w:hAnsi="Times New Roman" w:cs="Times New Roman"/>
          <w:sz w:val="24"/>
          <w:szCs w:val="24"/>
        </w:rPr>
      </w:pPr>
    </w:p>
    <w:tbl>
      <w:tblPr>
        <w:tblStyle w:val="Tabukasmriekou2zvraznenie11"/>
        <w:tblW w:w="7938" w:type="dxa"/>
        <w:jc w:val="center"/>
        <w:tblLayout w:type="fixed"/>
        <w:tblLook w:val="0400" w:firstRow="0" w:lastRow="0" w:firstColumn="0" w:lastColumn="0" w:noHBand="0" w:noVBand="1"/>
      </w:tblPr>
      <w:tblGrid>
        <w:gridCol w:w="1191"/>
        <w:gridCol w:w="1161"/>
        <w:gridCol w:w="30"/>
        <w:gridCol w:w="1190"/>
        <w:gridCol w:w="1190"/>
        <w:gridCol w:w="1617"/>
        <w:gridCol w:w="1559"/>
      </w:tblGrid>
      <w:tr w:rsidR="00304A21" w:rsidRPr="00CD09A7" w14:paraId="40CCE0F4" w14:textId="77777777" w:rsidTr="00310106">
        <w:trPr>
          <w:cnfStyle w:val="000000100000" w:firstRow="0" w:lastRow="0" w:firstColumn="0" w:lastColumn="0" w:oddVBand="0" w:evenVBand="0" w:oddHBand="1" w:evenHBand="0" w:firstRowFirstColumn="0" w:firstRowLastColumn="0" w:lastRowFirstColumn="0" w:lastRowLastColumn="0"/>
          <w:trHeight w:val="20"/>
          <w:jc w:val="center"/>
        </w:trPr>
        <w:tc>
          <w:tcPr>
            <w:tcW w:w="4762" w:type="dxa"/>
            <w:gridSpan w:val="5"/>
            <w:tcBorders>
              <w:right w:val="double" w:sz="4" w:space="0" w:color="95B3D7"/>
            </w:tcBorders>
            <w:shd w:val="clear" w:color="auto" w:fill="B8CCE4"/>
            <w:vAlign w:val="center"/>
          </w:tcPr>
          <w:p w14:paraId="01F4B2F6" w14:textId="77777777" w:rsidR="00304A21" w:rsidRPr="00CD09A7" w:rsidRDefault="00304A21" w:rsidP="00310106">
            <w:pPr>
              <w:spacing w:after="0" w:line="240" w:lineRule="auto"/>
              <w:jc w:val="center"/>
              <w:rPr>
                <w:rFonts w:ascii="Times New Roman" w:eastAsia="Times New Roman" w:hAnsi="Times New Roman" w:cs="Times New Roman"/>
                <w:sz w:val="24"/>
                <w:szCs w:val="24"/>
                <w:lang w:eastAsia="sk-SK"/>
              </w:rPr>
            </w:pPr>
            <w:r w:rsidRPr="00CD09A7">
              <w:rPr>
                <w:rFonts w:ascii="Times New Roman" w:eastAsia="Times New Roman" w:hAnsi="Times New Roman" w:cs="Times New Roman"/>
                <w:sz w:val="24"/>
                <w:szCs w:val="24"/>
                <w:lang w:eastAsia="sk-SK"/>
              </w:rPr>
              <w:t>Prekročenie rýchlosti</w:t>
            </w:r>
          </w:p>
          <w:p w14:paraId="238232FA" w14:textId="77777777" w:rsidR="00304A21" w:rsidRPr="00CD09A7" w:rsidRDefault="00304A21" w:rsidP="00310106">
            <w:pPr>
              <w:spacing w:after="0" w:line="240" w:lineRule="auto"/>
              <w:jc w:val="center"/>
              <w:rPr>
                <w:rFonts w:ascii="Times New Roman" w:eastAsia="Times New Roman" w:hAnsi="Times New Roman" w:cs="Times New Roman"/>
                <w:sz w:val="24"/>
                <w:szCs w:val="24"/>
                <w:lang w:eastAsia="sk-SK"/>
              </w:rPr>
            </w:pPr>
            <w:r w:rsidRPr="00CD09A7">
              <w:rPr>
                <w:rFonts w:ascii="Times New Roman" w:eastAsia="Times New Roman" w:hAnsi="Times New Roman" w:cs="Times New Roman"/>
                <w:sz w:val="24"/>
                <w:szCs w:val="24"/>
                <w:lang w:eastAsia="sk-SK"/>
              </w:rPr>
              <w:t>(km/h)</w:t>
            </w:r>
          </w:p>
        </w:tc>
        <w:tc>
          <w:tcPr>
            <w:tcW w:w="3176" w:type="dxa"/>
            <w:gridSpan w:val="2"/>
            <w:vMerge w:val="restart"/>
            <w:tcBorders>
              <w:left w:val="double" w:sz="4" w:space="0" w:color="95B3D7"/>
            </w:tcBorders>
            <w:shd w:val="clear" w:color="auto" w:fill="B8CCE4"/>
            <w:vAlign w:val="center"/>
          </w:tcPr>
          <w:p w14:paraId="54EA6FB9" w14:textId="77777777" w:rsidR="00304A21" w:rsidRPr="00CD09A7" w:rsidRDefault="00304A21" w:rsidP="00310106">
            <w:pPr>
              <w:spacing w:after="0" w:line="240" w:lineRule="auto"/>
              <w:jc w:val="center"/>
              <w:rPr>
                <w:rFonts w:ascii="Times New Roman" w:eastAsia="Times New Roman" w:hAnsi="Times New Roman" w:cs="Times New Roman"/>
                <w:sz w:val="24"/>
                <w:szCs w:val="24"/>
                <w:lang w:eastAsia="sk-SK"/>
              </w:rPr>
            </w:pPr>
            <w:r w:rsidRPr="00CD09A7">
              <w:rPr>
                <w:rFonts w:ascii="Times New Roman" w:eastAsia="Times New Roman" w:hAnsi="Times New Roman" w:cs="Times New Roman"/>
                <w:sz w:val="24"/>
                <w:szCs w:val="24"/>
                <w:lang w:eastAsia="sk-SK"/>
              </w:rPr>
              <w:t>Výšky pokút</w:t>
            </w:r>
          </w:p>
        </w:tc>
      </w:tr>
      <w:tr w:rsidR="00304A21" w:rsidRPr="00CD09A7" w14:paraId="1CF1BD68" w14:textId="77777777" w:rsidTr="00310106">
        <w:trPr>
          <w:trHeight w:val="20"/>
          <w:jc w:val="center"/>
        </w:trPr>
        <w:tc>
          <w:tcPr>
            <w:tcW w:w="2352" w:type="dxa"/>
            <w:gridSpan w:val="2"/>
            <w:shd w:val="clear" w:color="auto" w:fill="B8CCE4"/>
            <w:vAlign w:val="center"/>
          </w:tcPr>
          <w:p w14:paraId="0EDEB4D4" w14:textId="77777777" w:rsidR="00304A21" w:rsidRPr="00CD09A7" w:rsidRDefault="00304A21" w:rsidP="00310106">
            <w:pPr>
              <w:spacing w:after="0" w:line="240" w:lineRule="auto"/>
              <w:jc w:val="center"/>
              <w:rPr>
                <w:rFonts w:ascii="Times New Roman" w:eastAsia="Times New Roman" w:hAnsi="Times New Roman" w:cs="Times New Roman"/>
                <w:sz w:val="24"/>
                <w:szCs w:val="24"/>
                <w:lang w:eastAsia="sk-SK"/>
              </w:rPr>
            </w:pPr>
            <w:r w:rsidRPr="00CD09A7">
              <w:rPr>
                <w:rFonts w:ascii="Times New Roman" w:eastAsia="Times New Roman" w:hAnsi="Times New Roman" w:cs="Times New Roman"/>
                <w:sz w:val="24"/>
                <w:szCs w:val="24"/>
                <w:lang w:eastAsia="sk-SK"/>
              </w:rPr>
              <w:t>v obci</w:t>
            </w:r>
          </w:p>
        </w:tc>
        <w:tc>
          <w:tcPr>
            <w:tcW w:w="2410" w:type="dxa"/>
            <w:gridSpan w:val="3"/>
            <w:tcBorders>
              <w:right w:val="double" w:sz="4" w:space="0" w:color="95B3D7"/>
            </w:tcBorders>
            <w:shd w:val="clear" w:color="auto" w:fill="B8CCE4"/>
            <w:vAlign w:val="center"/>
          </w:tcPr>
          <w:p w14:paraId="10CBE7BC" w14:textId="77777777" w:rsidR="00304A21" w:rsidRPr="00CD09A7" w:rsidRDefault="00304A21" w:rsidP="00310106">
            <w:pPr>
              <w:spacing w:after="0" w:line="240" w:lineRule="auto"/>
              <w:jc w:val="center"/>
              <w:rPr>
                <w:rFonts w:ascii="Times New Roman" w:eastAsia="Times New Roman" w:hAnsi="Times New Roman" w:cs="Times New Roman"/>
                <w:sz w:val="24"/>
                <w:szCs w:val="24"/>
                <w:lang w:eastAsia="sk-SK"/>
              </w:rPr>
            </w:pPr>
            <w:r w:rsidRPr="00CD09A7">
              <w:rPr>
                <w:rFonts w:ascii="Times New Roman" w:eastAsia="Times New Roman" w:hAnsi="Times New Roman" w:cs="Times New Roman"/>
                <w:sz w:val="24"/>
                <w:szCs w:val="24"/>
                <w:lang w:eastAsia="sk-SK"/>
              </w:rPr>
              <w:t>mimo obce</w:t>
            </w:r>
          </w:p>
        </w:tc>
        <w:tc>
          <w:tcPr>
            <w:tcW w:w="3176" w:type="dxa"/>
            <w:gridSpan w:val="2"/>
            <w:vMerge/>
            <w:tcBorders>
              <w:left w:val="double" w:sz="4" w:space="0" w:color="95B3D7"/>
            </w:tcBorders>
            <w:shd w:val="clear" w:color="auto" w:fill="B8CCE4"/>
            <w:vAlign w:val="center"/>
          </w:tcPr>
          <w:p w14:paraId="7985CC0B" w14:textId="77777777" w:rsidR="00304A21" w:rsidRPr="00CD09A7" w:rsidRDefault="00304A21" w:rsidP="00310106">
            <w:pPr>
              <w:spacing w:after="0" w:line="240" w:lineRule="auto"/>
              <w:rPr>
                <w:rFonts w:ascii="Times New Roman" w:eastAsia="Times New Roman" w:hAnsi="Times New Roman" w:cs="Times New Roman"/>
                <w:sz w:val="24"/>
                <w:szCs w:val="24"/>
                <w:lang w:eastAsia="sk-SK"/>
              </w:rPr>
            </w:pPr>
          </w:p>
        </w:tc>
      </w:tr>
      <w:tr w:rsidR="00304A21" w:rsidRPr="00CD09A7" w14:paraId="48F84CB0" w14:textId="77777777" w:rsidTr="00310106">
        <w:trPr>
          <w:cnfStyle w:val="000000100000" w:firstRow="0" w:lastRow="0" w:firstColumn="0" w:lastColumn="0" w:oddVBand="0" w:evenVBand="0" w:oddHBand="1" w:evenHBand="0" w:firstRowFirstColumn="0" w:firstRowLastColumn="0" w:lastRowFirstColumn="0" w:lastRowLastColumn="0"/>
          <w:trHeight w:val="20"/>
          <w:jc w:val="center"/>
        </w:trPr>
        <w:tc>
          <w:tcPr>
            <w:tcW w:w="1191" w:type="dxa"/>
            <w:vAlign w:val="center"/>
          </w:tcPr>
          <w:p w14:paraId="00FBF88E" w14:textId="77777777" w:rsidR="00304A21" w:rsidRPr="00CD09A7" w:rsidRDefault="00304A21" w:rsidP="00310106">
            <w:pPr>
              <w:spacing w:after="0" w:line="240" w:lineRule="auto"/>
              <w:jc w:val="center"/>
              <w:rPr>
                <w:rFonts w:ascii="Times New Roman" w:eastAsia="Times New Roman" w:hAnsi="Times New Roman" w:cs="Times New Roman"/>
                <w:sz w:val="24"/>
                <w:szCs w:val="24"/>
                <w:lang w:eastAsia="sk-SK"/>
              </w:rPr>
            </w:pPr>
            <w:r w:rsidRPr="00CD09A7">
              <w:rPr>
                <w:rFonts w:ascii="Times New Roman" w:eastAsia="Times New Roman" w:hAnsi="Times New Roman" w:cs="Times New Roman"/>
                <w:sz w:val="24"/>
                <w:szCs w:val="24"/>
                <w:lang w:eastAsia="sk-SK"/>
              </w:rPr>
              <w:t>súčasnosť</w:t>
            </w:r>
          </w:p>
        </w:tc>
        <w:tc>
          <w:tcPr>
            <w:tcW w:w="1191" w:type="dxa"/>
            <w:gridSpan w:val="2"/>
            <w:tcBorders>
              <w:right w:val="double" w:sz="4" w:space="0" w:color="95B3D7"/>
            </w:tcBorders>
            <w:vAlign w:val="center"/>
          </w:tcPr>
          <w:p w14:paraId="5D7B14C9" w14:textId="77777777" w:rsidR="00304A21" w:rsidRPr="00CD09A7" w:rsidRDefault="00304A21" w:rsidP="00310106">
            <w:pPr>
              <w:spacing w:after="0" w:line="240" w:lineRule="auto"/>
              <w:jc w:val="center"/>
              <w:rPr>
                <w:rFonts w:ascii="Times New Roman" w:eastAsia="Times New Roman" w:hAnsi="Times New Roman" w:cs="Times New Roman"/>
                <w:b/>
                <w:bCs/>
                <w:sz w:val="24"/>
                <w:szCs w:val="24"/>
                <w:lang w:eastAsia="sk-SK"/>
              </w:rPr>
            </w:pPr>
            <w:r w:rsidRPr="00CD09A7">
              <w:rPr>
                <w:rFonts w:ascii="Times New Roman" w:eastAsia="Times New Roman" w:hAnsi="Times New Roman" w:cs="Times New Roman"/>
                <w:b/>
                <w:bCs/>
                <w:sz w:val="24"/>
                <w:szCs w:val="24"/>
                <w:lang w:eastAsia="sk-SK"/>
              </w:rPr>
              <w:t>návrh</w:t>
            </w:r>
          </w:p>
        </w:tc>
        <w:tc>
          <w:tcPr>
            <w:tcW w:w="1190" w:type="dxa"/>
            <w:tcBorders>
              <w:right w:val="single" w:sz="2" w:space="0" w:color="B8CCE4"/>
            </w:tcBorders>
            <w:vAlign w:val="center"/>
          </w:tcPr>
          <w:p w14:paraId="55D93B83" w14:textId="77777777" w:rsidR="00304A21" w:rsidRPr="00CD09A7" w:rsidRDefault="00304A21" w:rsidP="00310106">
            <w:pPr>
              <w:spacing w:after="0" w:line="240" w:lineRule="auto"/>
              <w:jc w:val="center"/>
              <w:rPr>
                <w:rFonts w:ascii="Times New Roman" w:eastAsia="Times New Roman" w:hAnsi="Times New Roman" w:cs="Times New Roman"/>
                <w:sz w:val="24"/>
                <w:szCs w:val="24"/>
                <w:lang w:eastAsia="sk-SK"/>
              </w:rPr>
            </w:pPr>
            <w:r w:rsidRPr="00CD09A7">
              <w:rPr>
                <w:rFonts w:ascii="Times New Roman" w:eastAsia="Times New Roman" w:hAnsi="Times New Roman" w:cs="Times New Roman"/>
                <w:sz w:val="24"/>
                <w:szCs w:val="24"/>
                <w:lang w:eastAsia="sk-SK"/>
              </w:rPr>
              <w:t>súčasnosť</w:t>
            </w:r>
          </w:p>
        </w:tc>
        <w:tc>
          <w:tcPr>
            <w:tcW w:w="1190" w:type="dxa"/>
            <w:tcBorders>
              <w:left w:val="single" w:sz="2" w:space="0" w:color="B8CCE4"/>
              <w:right w:val="double" w:sz="4" w:space="0" w:color="95B3D7"/>
            </w:tcBorders>
            <w:vAlign w:val="center"/>
          </w:tcPr>
          <w:p w14:paraId="09CCE364" w14:textId="77777777" w:rsidR="00304A21" w:rsidRPr="00CD09A7" w:rsidRDefault="00304A21" w:rsidP="00310106">
            <w:pPr>
              <w:spacing w:after="0" w:line="240" w:lineRule="auto"/>
              <w:jc w:val="center"/>
              <w:rPr>
                <w:rFonts w:ascii="Times New Roman" w:eastAsia="Times New Roman" w:hAnsi="Times New Roman" w:cs="Times New Roman"/>
                <w:b/>
                <w:bCs/>
                <w:sz w:val="24"/>
                <w:szCs w:val="24"/>
                <w:lang w:eastAsia="sk-SK"/>
              </w:rPr>
            </w:pPr>
            <w:r w:rsidRPr="00CD09A7">
              <w:rPr>
                <w:rFonts w:ascii="Times New Roman" w:eastAsia="Times New Roman" w:hAnsi="Times New Roman" w:cs="Times New Roman"/>
                <w:b/>
                <w:bCs/>
                <w:sz w:val="24"/>
                <w:szCs w:val="24"/>
                <w:lang w:eastAsia="sk-SK"/>
              </w:rPr>
              <w:t>návrh</w:t>
            </w:r>
          </w:p>
        </w:tc>
        <w:tc>
          <w:tcPr>
            <w:tcW w:w="1617" w:type="dxa"/>
            <w:tcBorders>
              <w:left w:val="double" w:sz="4" w:space="0" w:color="95B3D7"/>
            </w:tcBorders>
            <w:vAlign w:val="center"/>
          </w:tcPr>
          <w:p w14:paraId="143C1BCB" w14:textId="77777777" w:rsidR="00304A21" w:rsidRPr="00CD09A7" w:rsidRDefault="00304A21" w:rsidP="00310106">
            <w:pPr>
              <w:spacing w:after="0" w:line="240" w:lineRule="auto"/>
              <w:jc w:val="center"/>
              <w:rPr>
                <w:rFonts w:ascii="Times New Roman" w:eastAsia="Times New Roman" w:hAnsi="Times New Roman" w:cs="Times New Roman"/>
                <w:sz w:val="24"/>
                <w:szCs w:val="24"/>
                <w:lang w:eastAsia="sk-SK"/>
              </w:rPr>
            </w:pPr>
            <w:r w:rsidRPr="00CD09A7">
              <w:rPr>
                <w:rFonts w:ascii="Times New Roman" w:eastAsia="Times New Roman" w:hAnsi="Times New Roman" w:cs="Times New Roman"/>
                <w:sz w:val="24"/>
                <w:szCs w:val="24"/>
                <w:lang w:eastAsia="sk-SK"/>
              </w:rPr>
              <w:t>blokové konanie</w:t>
            </w:r>
          </w:p>
        </w:tc>
        <w:tc>
          <w:tcPr>
            <w:tcW w:w="1559" w:type="dxa"/>
            <w:vAlign w:val="center"/>
          </w:tcPr>
          <w:p w14:paraId="6102F184" w14:textId="77777777" w:rsidR="00304A21" w:rsidRPr="00CD09A7" w:rsidRDefault="00304A21" w:rsidP="00310106">
            <w:pPr>
              <w:spacing w:after="0" w:line="240" w:lineRule="auto"/>
              <w:jc w:val="center"/>
              <w:rPr>
                <w:rFonts w:ascii="Times New Roman" w:eastAsia="Times New Roman" w:hAnsi="Times New Roman" w:cs="Times New Roman"/>
                <w:sz w:val="24"/>
                <w:szCs w:val="24"/>
                <w:lang w:eastAsia="sk-SK"/>
              </w:rPr>
            </w:pPr>
            <w:r w:rsidRPr="00CD09A7">
              <w:rPr>
                <w:rFonts w:ascii="Times New Roman" w:eastAsia="Times New Roman" w:hAnsi="Times New Roman" w:cs="Times New Roman"/>
                <w:sz w:val="24"/>
                <w:szCs w:val="24"/>
                <w:lang w:eastAsia="sk-SK"/>
              </w:rPr>
              <w:t>riadne konanie</w:t>
            </w:r>
          </w:p>
        </w:tc>
      </w:tr>
      <w:tr w:rsidR="00304A21" w:rsidRPr="00CD09A7" w14:paraId="52AB2D60" w14:textId="77777777" w:rsidTr="00310106">
        <w:trPr>
          <w:trHeight w:val="20"/>
          <w:jc w:val="center"/>
        </w:trPr>
        <w:tc>
          <w:tcPr>
            <w:tcW w:w="1191" w:type="dxa"/>
            <w:vAlign w:val="center"/>
          </w:tcPr>
          <w:p w14:paraId="78A2DFD0" w14:textId="77777777" w:rsidR="00304A21" w:rsidRPr="00CD09A7" w:rsidRDefault="00304A21" w:rsidP="00310106">
            <w:pPr>
              <w:spacing w:after="0" w:line="240" w:lineRule="auto"/>
              <w:jc w:val="center"/>
              <w:rPr>
                <w:rFonts w:ascii="Times New Roman" w:eastAsia="Times New Roman" w:hAnsi="Times New Roman" w:cs="Times New Roman"/>
                <w:sz w:val="24"/>
                <w:szCs w:val="24"/>
                <w:lang w:eastAsia="sk-SK"/>
              </w:rPr>
            </w:pPr>
            <w:r w:rsidRPr="00CD09A7">
              <w:rPr>
                <w:rFonts w:ascii="Times New Roman" w:eastAsia="Times New Roman" w:hAnsi="Times New Roman" w:cs="Times New Roman"/>
                <w:sz w:val="24"/>
                <w:szCs w:val="24"/>
                <w:lang w:eastAsia="sk-SK"/>
              </w:rPr>
              <w:t>do 20</w:t>
            </w:r>
          </w:p>
        </w:tc>
        <w:tc>
          <w:tcPr>
            <w:tcW w:w="1191" w:type="dxa"/>
            <w:gridSpan w:val="2"/>
            <w:tcBorders>
              <w:right w:val="double" w:sz="4" w:space="0" w:color="95B3D7"/>
            </w:tcBorders>
            <w:vAlign w:val="center"/>
          </w:tcPr>
          <w:p w14:paraId="1B7133A3" w14:textId="77777777" w:rsidR="00304A21" w:rsidRPr="00CD09A7" w:rsidRDefault="00304A21" w:rsidP="00310106">
            <w:pPr>
              <w:spacing w:after="0" w:line="240" w:lineRule="auto"/>
              <w:jc w:val="center"/>
              <w:rPr>
                <w:rFonts w:ascii="Times New Roman" w:eastAsia="Times New Roman" w:hAnsi="Times New Roman" w:cs="Times New Roman"/>
                <w:b/>
                <w:sz w:val="24"/>
                <w:szCs w:val="24"/>
                <w:lang w:eastAsia="sk-SK"/>
              </w:rPr>
            </w:pPr>
            <w:r w:rsidRPr="00CD09A7">
              <w:rPr>
                <w:rFonts w:ascii="Times New Roman" w:eastAsia="Times New Roman" w:hAnsi="Times New Roman" w:cs="Times New Roman"/>
                <w:b/>
                <w:sz w:val="24"/>
                <w:szCs w:val="24"/>
                <w:lang w:eastAsia="sk-SK"/>
              </w:rPr>
              <w:t>do 15</w:t>
            </w:r>
          </w:p>
        </w:tc>
        <w:tc>
          <w:tcPr>
            <w:tcW w:w="1190" w:type="dxa"/>
            <w:tcBorders>
              <w:right w:val="single" w:sz="2" w:space="0" w:color="B8CCE4"/>
            </w:tcBorders>
            <w:vAlign w:val="center"/>
          </w:tcPr>
          <w:p w14:paraId="60D6BE78" w14:textId="77777777" w:rsidR="00304A21" w:rsidRPr="00CD09A7" w:rsidRDefault="00304A21" w:rsidP="00310106">
            <w:pPr>
              <w:spacing w:after="0" w:line="240" w:lineRule="auto"/>
              <w:jc w:val="center"/>
              <w:rPr>
                <w:rFonts w:ascii="Times New Roman" w:eastAsia="Times New Roman" w:hAnsi="Times New Roman" w:cs="Times New Roman"/>
                <w:sz w:val="24"/>
                <w:szCs w:val="24"/>
                <w:lang w:eastAsia="sk-SK"/>
              </w:rPr>
            </w:pPr>
            <w:r w:rsidRPr="00CD09A7">
              <w:rPr>
                <w:rFonts w:ascii="Times New Roman" w:eastAsia="Times New Roman" w:hAnsi="Times New Roman" w:cs="Times New Roman"/>
                <w:sz w:val="24"/>
                <w:szCs w:val="24"/>
                <w:lang w:eastAsia="sk-SK"/>
              </w:rPr>
              <w:t>do 30</w:t>
            </w:r>
          </w:p>
        </w:tc>
        <w:tc>
          <w:tcPr>
            <w:tcW w:w="1190" w:type="dxa"/>
            <w:tcBorders>
              <w:left w:val="single" w:sz="2" w:space="0" w:color="B8CCE4"/>
              <w:right w:val="double" w:sz="4" w:space="0" w:color="95B3D7"/>
            </w:tcBorders>
            <w:vAlign w:val="center"/>
          </w:tcPr>
          <w:p w14:paraId="2955DBA9" w14:textId="77777777" w:rsidR="00304A21" w:rsidRPr="00CD09A7" w:rsidRDefault="00304A21" w:rsidP="00310106">
            <w:pPr>
              <w:spacing w:after="0" w:line="240" w:lineRule="auto"/>
              <w:jc w:val="center"/>
              <w:rPr>
                <w:rFonts w:ascii="Times New Roman" w:eastAsia="Times New Roman" w:hAnsi="Times New Roman" w:cs="Times New Roman"/>
                <w:b/>
                <w:bCs/>
                <w:sz w:val="24"/>
                <w:szCs w:val="24"/>
                <w:lang w:eastAsia="sk-SK"/>
              </w:rPr>
            </w:pPr>
            <w:r w:rsidRPr="00CD09A7">
              <w:rPr>
                <w:rFonts w:ascii="Times New Roman" w:eastAsia="Times New Roman" w:hAnsi="Times New Roman" w:cs="Times New Roman"/>
                <w:b/>
                <w:bCs/>
                <w:sz w:val="24"/>
                <w:szCs w:val="24"/>
                <w:lang w:eastAsia="sk-SK"/>
              </w:rPr>
              <w:t>do 25</w:t>
            </w:r>
          </w:p>
        </w:tc>
        <w:tc>
          <w:tcPr>
            <w:tcW w:w="1617" w:type="dxa"/>
            <w:tcBorders>
              <w:left w:val="double" w:sz="4" w:space="0" w:color="95B3D7"/>
            </w:tcBorders>
            <w:vAlign w:val="center"/>
          </w:tcPr>
          <w:p w14:paraId="5DD8A29B" w14:textId="77777777" w:rsidR="00304A21" w:rsidRPr="00CD09A7" w:rsidRDefault="00304A21" w:rsidP="00310106">
            <w:pPr>
              <w:spacing w:after="0" w:line="240" w:lineRule="auto"/>
              <w:jc w:val="center"/>
              <w:rPr>
                <w:rFonts w:ascii="Times New Roman" w:eastAsia="Times New Roman" w:hAnsi="Times New Roman" w:cs="Times New Roman"/>
                <w:sz w:val="24"/>
                <w:szCs w:val="24"/>
                <w:lang w:eastAsia="sk-SK"/>
              </w:rPr>
            </w:pPr>
            <w:r w:rsidRPr="00CD09A7">
              <w:rPr>
                <w:rFonts w:ascii="Times New Roman" w:eastAsia="Times New Roman" w:hAnsi="Times New Roman" w:cs="Times New Roman"/>
                <w:sz w:val="24"/>
                <w:szCs w:val="24"/>
                <w:lang w:eastAsia="sk-SK"/>
              </w:rPr>
              <w:t>do 50 €</w:t>
            </w:r>
          </w:p>
        </w:tc>
        <w:tc>
          <w:tcPr>
            <w:tcW w:w="1559" w:type="dxa"/>
            <w:vAlign w:val="center"/>
          </w:tcPr>
          <w:p w14:paraId="5AE307B2" w14:textId="77777777" w:rsidR="00304A21" w:rsidRPr="00CD09A7" w:rsidRDefault="00304A21" w:rsidP="00310106">
            <w:pPr>
              <w:spacing w:after="0" w:line="240" w:lineRule="auto"/>
              <w:jc w:val="center"/>
              <w:rPr>
                <w:rFonts w:ascii="Times New Roman" w:eastAsia="Times New Roman" w:hAnsi="Times New Roman" w:cs="Times New Roman"/>
                <w:sz w:val="24"/>
                <w:szCs w:val="24"/>
                <w:lang w:eastAsia="sk-SK"/>
              </w:rPr>
            </w:pPr>
            <w:r w:rsidRPr="00CD09A7">
              <w:rPr>
                <w:rFonts w:ascii="Times New Roman" w:eastAsia="Times New Roman" w:hAnsi="Times New Roman" w:cs="Times New Roman"/>
                <w:sz w:val="24"/>
                <w:szCs w:val="24"/>
                <w:lang w:eastAsia="sk-SK"/>
              </w:rPr>
              <w:t>do 100 €</w:t>
            </w:r>
          </w:p>
        </w:tc>
      </w:tr>
      <w:tr w:rsidR="00304A21" w:rsidRPr="00CD09A7" w14:paraId="68A6B361" w14:textId="77777777" w:rsidTr="00310106">
        <w:trPr>
          <w:cnfStyle w:val="000000100000" w:firstRow="0" w:lastRow="0" w:firstColumn="0" w:lastColumn="0" w:oddVBand="0" w:evenVBand="0" w:oddHBand="1" w:evenHBand="0" w:firstRowFirstColumn="0" w:firstRowLastColumn="0" w:lastRowFirstColumn="0" w:lastRowLastColumn="0"/>
          <w:trHeight w:val="20"/>
          <w:jc w:val="center"/>
        </w:trPr>
        <w:tc>
          <w:tcPr>
            <w:tcW w:w="1191" w:type="dxa"/>
            <w:vAlign w:val="center"/>
          </w:tcPr>
          <w:p w14:paraId="0BF8A36E" w14:textId="77777777" w:rsidR="00304A21" w:rsidRPr="00CD09A7" w:rsidRDefault="00304A21" w:rsidP="00310106">
            <w:pPr>
              <w:spacing w:after="0" w:line="240" w:lineRule="auto"/>
              <w:jc w:val="center"/>
              <w:rPr>
                <w:rFonts w:ascii="Times New Roman" w:eastAsia="Times New Roman" w:hAnsi="Times New Roman" w:cs="Times New Roman"/>
                <w:sz w:val="24"/>
                <w:szCs w:val="24"/>
                <w:lang w:eastAsia="sk-SK"/>
              </w:rPr>
            </w:pPr>
            <w:r w:rsidRPr="00CD09A7">
              <w:rPr>
                <w:rFonts w:ascii="Times New Roman" w:eastAsia="Times New Roman" w:hAnsi="Times New Roman" w:cs="Times New Roman"/>
                <w:sz w:val="24"/>
                <w:szCs w:val="24"/>
                <w:lang w:eastAsia="sk-SK"/>
              </w:rPr>
              <w:t>21 – 50</w:t>
            </w:r>
          </w:p>
        </w:tc>
        <w:tc>
          <w:tcPr>
            <w:tcW w:w="1191" w:type="dxa"/>
            <w:gridSpan w:val="2"/>
            <w:tcBorders>
              <w:right w:val="double" w:sz="4" w:space="0" w:color="95B3D7"/>
            </w:tcBorders>
            <w:vAlign w:val="center"/>
          </w:tcPr>
          <w:p w14:paraId="5CA2677C" w14:textId="77777777" w:rsidR="00304A21" w:rsidRPr="00CD09A7" w:rsidRDefault="00304A21" w:rsidP="00310106">
            <w:pPr>
              <w:spacing w:after="0" w:line="240" w:lineRule="auto"/>
              <w:jc w:val="center"/>
              <w:rPr>
                <w:rFonts w:ascii="Times New Roman" w:eastAsia="Times New Roman" w:hAnsi="Times New Roman" w:cs="Times New Roman"/>
                <w:b/>
                <w:sz w:val="24"/>
                <w:szCs w:val="24"/>
                <w:lang w:eastAsia="sk-SK"/>
              </w:rPr>
            </w:pPr>
            <w:r w:rsidRPr="00CD09A7">
              <w:rPr>
                <w:rFonts w:ascii="Times New Roman" w:eastAsia="Times New Roman" w:hAnsi="Times New Roman" w:cs="Times New Roman"/>
                <w:b/>
                <w:sz w:val="24"/>
                <w:szCs w:val="24"/>
                <w:lang w:eastAsia="sk-SK"/>
              </w:rPr>
              <w:t>16 – 30</w:t>
            </w:r>
          </w:p>
        </w:tc>
        <w:tc>
          <w:tcPr>
            <w:tcW w:w="1190" w:type="dxa"/>
            <w:tcBorders>
              <w:right w:val="single" w:sz="2" w:space="0" w:color="B8CCE4"/>
            </w:tcBorders>
            <w:vAlign w:val="center"/>
          </w:tcPr>
          <w:p w14:paraId="5D68E68C" w14:textId="77777777" w:rsidR="00304A21" w:rsidRPr="00CD09A7" w:rsidRDefault="00304A21" w:rsidP="00310106">
            <w:pPr>
              <w:spacing w:after="0" w:line="240" w:lineRule="auto"/>
              <w:jc w:val="center"/>
              <w:rPr>
                <w:rFonts w:ascii="Times New Roman" w:eastAsia="Times New Roman" w:hAnsi="Times New Roman" w:cs="Times New Roman"/>
                <w:sz w:val="24"/>
                <w:szCs w:val="24"/>
                <w:lang w:eastAsia="sk-SK"/>
              </w:rPr>
            </w:pPr>
            <w:r w:rsidRPr="00CD09A7">
              <w:rPr>
                <w:rFonts w:ascii="Times New Roman" w:eastAsia="Times New Roman" w:hAnsi="Times New Roman" w:cs="Times New Roman"/>
                <w:sz w:val="24"/>
                <w:szCs w:val="24"/>
                <w:lang w:eastAsia="sk-SK"/>
              </w:rPr>
              <w:t>31 – 60</w:t>
            </w:r>
          </w:p>
        </w:tc>
        <w:tc>
          <w:tcPr>
            <w:tcW w:w="1190" w:type="dxa"/>
            <w:tcBorders>
              <w:left w:val="single" w:sz="2" w:space="0" w:color="B8CCE4"/>
              <w:right w:val="double" w:sz="4" w:space="0" w:color="95B3D7"/>
            </w:tcBorders>
            <w:vAlign w:val="center"/>
          </w:tcPr>
          <w:p w14:paraId="1C617548" w14:textId="77777777" w:rsidR="00304A21" w:rsidRPr="00CD09A7" w:rsidRDefault="00304A21" w:rsidP="00310106">
            <w:pPr>
              <w:spacing w:after="0" w:line="240" w:lineRule="auto"/>
              <w:jc w:val="center"/>
              <w:rPr>
                <w:rFonts w:ascii="Times New Roman" w:eastAsia="Times New Roman" w:hAnsi="Times New Roman" w:cs="Times New Roman"/>
                <w:b/>
                <w:bCs/>
                <w:sz w:val="24"/>
                <w:szCs w:val="24"/>
                <w:lang w:eastAsia="sk-SK"/>
              </w:rPr>
            </w:pPr>
            <w:r w:rsidRPr="00CD09A7">
              <w:rPr>
                <w:rFonts w:ascii="Times New Roman" w:eastAsia="Times New Roman" w:hAnsi="Times New Roman" w:cs="Times New Roman"/>
                <w:b/>
                <w:bCs/>
                <w:sz w:val="24"/>
                <w:szCs w:val="24"/>
                <w:lang w:eastAsia="sk-SK"/>
              </w:rPr>
              <w:t>26 – 40</w:t>
            </w:r>
          </w:p>
        </w:tc>
        <w:tc>
          <w:tcPr>
            <w:tcW w:w="1617" w:type="dxa"/>
            <w:tcBorders>
              <w:left w:val="double" w:sz="4" w:space="0" w:color="95B3D7"/>
            </w:tcBorders>
            <w:vAlign w:val="center"/>
          </w:tcPr>
          <w:p w14:paraId="61DD1EA0" w14:textId="77777777" w:rsidR="00304A21" w:rsidRPr="00CD09A7" w:rsidRDefault="00304A21" w:rsidP="00310106">
            <w:pPr>
              <w:spacing w:after="0" w:line="240" w:lineRule="auto"/>
              <w:jc w:val="center"/>
              <w:rPr>
                <w:rFonts w:ascii="Times New Roman" w:eastAsia="Times New Roman" w:hAnsi="Times New Roman" w:cs="Times New Roman"/>
                <w:sz w:val="24"/>
                <w:szCs w:val="24"/>
                <w:lang w:eastAsia="sk-SK"/>
              </w:rPr>
            </w:pPr>
            <w:r w:rsidRPr="00CD09A7">
              <w:rPr>
                <w:rFonts w:ascii="Times New Roman" w:eastAsia="Times New Roman" w:hAnsi="Times New Roman" w:cs="Times New Roman"/>
                <w:sz w:val="24"/>
                <w:szCs w:val="24"/>
                <w:lang w:eastAsia="sk-SK"/>
              </w:rPr>
              <w:t>30 – 400 €</w:t>
            </w:r>
          </w:p>
        </w:tc>
        <w:tc>
          <w:tcPr>
            <w:tcW w:w="1559" w:type="dxa"/>
            <w:vAlign w:val="center"/>
          </w:tcPr>
          <w:p w14:paraId="7AECC74C" w14:textId="77777777" w:rsidR="00304A21" w:rsidRPr="00CD09A7" w:rsidRDefault="00304A21" w:rsidP="00310106">
            <w:pPr>
              <w:spacing w:after="0" w:line="240" w:lineRule="auto"/>
              <w:jc w:val="center"/>
              <w:rPr>
                <w:rFonts w:ascii="Times New Roman" w:eastAsia="Times New Roman" w:hAnsi="Times New Roman" w:cs="Times New Roman"/>
                <w:sz w:val="24"/>
                <w:szCs w:val="24"/>
                <w:lang w:eastAsia="sk-SK"/>
              </w:rPr>
            </w:pPr>
            <w:r w:rsidRPr="00CD09A7">
              <w:rPr>
                <w:rFonts w:ascii="Times New Roman" w:eastAsia="Times New Roman" w:hAnsi="Times New Roman" w:cs="Times New Roman"/>
                <w:sz w:val="24"/>
                <w:szCs w:val="24"/>
                <w:lang w:eastAsia="sk-SK"/>
              </w:rPr>
              <w:t>150 – 600 €</w:t>
            </w:r>
          </w:p>
        </w:tc>
      </w:tr>
      <w:tr w:rsidR="00304A21" w:rsidRPr="00CD09A7" w14:paraId="7A4DC8A5" w14:textId="77777777" w:rsidTr="00310106">
        <w:trPr>
          <w:trHeight w:val="20"/>
          <w:jc w:val="center"/>
        </w:trPr>
        <w:tc>
          <w:tcPr>
            <w:tcW w:w="1191" w:type="dxa"/>
            <w:vAlign w:val="center"/>
          </w:tcPr>
          <w:p w14:paraId="5E3C8B58" w14:textId="77777777" w:rsidR="00304A21" w:rsidRPr="00CD09A7" w:rsidRDefault="00304A21" w:rsidP="00310106">
            <w:pPr>
              <w:spacing w:after="0" w:line="240" w:lineRule="auto"/>
              <w:jc w:val="center"/>
              <w:rPr>
                <w:rFonts w:ascii="Times New Roman" w:eastAsia="Times New Roman" w:hAnsi="Times New Roman" w:cs="Times New Roman"/>
                <w:sz w:val="24"/>
                <w:szCs w:val="24"/>
                <w:lang w:eastAsia="sk-SK"/>
              </w:rPr>
            </w:pPr>
            <w:r w:rsidRPr="00CD09A7">
              <w:rPr>
                <w:rFonts w:ascii="Times New Roman" w:eastAsia="Times New Roman" w:hAnsi="Times New Roman" w:cs="Times New Roman"/>
                <w:sz w:val="24"/>
                <w:szCs w:val="24"/>
                <w:lang w:eastAsia="sk-SK"/>
              </w:rPr>
              <w:t>51 a viac</w:t>
            </w:r>
          </w:p>
        </w:tc>
        <w:tc>
          <w:tcPr>
            <w:tcW w:w="1191" w:type="dxa"/>
            <w:gridSpan w:val="2"/>
            <w:tcBorders>
              <w:right w:val="double" w:sz="4" w:space="0" w:color="95B3D7"/>
            </w:tcBorders>
            <w:vAlign w:val="center"/>
          </w:tcPr>
          <w:p w14:paraId="53BA9984" w14:textId="77777777" w:rsidR="00304A21" w:rsidRPr="00CD09A7" w:rsidRDefault="00304A21" w:rsidP="00310106">
            <w:pPr>
              <w:spacing w:after="0" w:line="240" w:lineRule="auto"/>
              <w:jc w:val="center"/>
              <w:rPr>
                <w:rFonts w:ascii="Times New Roman" w:eastAsia="Times New Roman" w:hAnsi="Times New Roman" w:cs="Times New Roman"/>
                <w:b/>
                <w:sz w:val="24"/>
                <w:szCs w:val="24"/>
                <w:lang w:eastAsia="sk-SK"/>
              </w:rPr>
            </w:pPr>
            <w:r w:rsidRPr="00CD09A7">
              <w:rPr>
                <w:rFonts w:ascii="Times New Roman" w:eastAsia="Times New Roman" w:hAnsi="Times New Roman" w:cs="Times New Roman"/>
                <w:b/>
                <w:sz w:val="24"/>
                <w:szCs w:val="24"/>
                <w:lang w:eastAsia="sk-SK"/>
              </w:rPr>
              <w:t>31 a viac</w:t>
            </w:r>
          </w:p>
        </w:tc>
        <w:tc>
          <w:tcPr>
            <w:tcW w:w="1190" w:type="dxa"/>
            <w:tcBorders>
              <w:right w:val="single" w:sz="2" w:space="0" w:color="B8CCE4"/>
            </w:tcBorders>
            <w:vAlign w:val="center"/>
          </w:tcPr>
          <w:p w14:paraId="38A04208" w14:textId="77777777" w:rsidR="00304A21" w:rsidRPr="00CD09A7" w:rsidRDefault="00304A21" w:rsidP="00310106">
            <w:pPr>
              <w:spacing w:after="0" w:line="240" w:lineRule="auto"/>
              <w:jc w:val="center"/>
              <w:rPr>
                <w:rFonts w:ascii="Times New Roman" w:eastAsia="Times New Roman" w:hAnsi="Times New Roman" w:cs="Times New Roman"/>
                <w:sz w:val="24"/>
                <w:szCs w:val="24"/>
                <w:lang w:eastAsia="sk-SK"/>
              </w:rPr>
            </w:pPr>
            <w:r w:rsidRPr="00CD09A7">
              <w:rPr>
                <w:rFonts w:ascii="Times New Roman" w:eastAsia="Times New Roman" w:hAnsi="Times New Roman" w:cs="Times New Roman"/>
                <w:sz w:val="24"/>
                <w:szCs w:val="24"/>
                <w:lang w:eastAsia="sk-SK"/>
              </w:rPr>
              <w:t>61 a viac</w:t>
            </w:r>
          </w:p>
        </w:tc>
        <w:tc>
          <w:tcPr>
            <w:tcW w:w="1190" w:type="dxa"/>
            <w:tcBorders>
              <w:left w:val="single" w:sz="2" w:space="0" w:color="B8CCE4"/>
              <w:right w:val="double" w:sz="4" w:space="0" w:color="95B3D7"/>
            </w:tcBorders>
            <w:vAlign w:val="center"/>
          </w:tcPr>
          <w:p w14:paraId="77120804" w14:textId="77777777" w:rsidR="00304A21" w:rsidRPr="00CD09A7" w:rsidRDefault="00304A21" w:rsidP="00310106">
            <w:pPr>
              <w:spacing w:after="0" w:line="240" w:lineRule="auto"/>
              <w:jc w:val="center"/>
              <w:rPr>
                <w:rFonts w:ascii="Times New Roman" w:eastAsia="Times New Roman" w:hAnsi="Times New Roman" w:cs="Times New Roman"/>
                <w:b/>
                <w:bCs/>
                <w:sz w:val="24"/>
                <w:szCs w:val="24"/>
                <w:lang w:eastAsia="sk-SK"/>
              </w:rPr>
            </w:pPr>
            <w:r w:rsidRPr="00CD09A7">
              <w:rPr>
                <w:rFonts w:ascii="Times New Roman" w:eastAsia="Times New Roman" w:hAnsi="Times New Roman" w:cs="Times New Roman"/>
                <w:b/>
                <w:bCs/>
                <w:sz w:val="24"/>
                <w:szCs w:val="24"/>
                <w:lang w:eastAsia="sk-SK"/>
              </w:rPr>
              <w:t>41 a viac</w:t>
            </w:r>
          </w:p>
        </w:tc>
        <w:tc>
          <w:tcPr>
            <w:tcW w:w="1617" w:type="dxa"/>
            <w:tcBorders>
              <w:left w:val="double" w:sz="4" w:space="0" w:color="95B3D7"/>
            </w:tcBorders>
            <w:vAlign w:val="center"/>
          </w:tcPr>
          <w:p w14:paraId="09CA7CDD" w14:textId="77777777" w:rsidR="00304A21" w:rsidRPr="00CD09A7" w:rsidRDefault="00304A21" w:rsidP="00310106">
            <w:pPr>
              <w:spacing w:after="0" w:line="240" w:lineRule="auto"/>
              <w:jc w:val="center"/>
              <w:rPr>
                <w:rFonts w:ascii="Times New Roman" w:eastAsia="Times New Roman" w:hAnsi="Times New Roman" w:cs="Times New Roman"/>
                <w:sz w:val="24"/>
                <w:szCs w:val="24"/>
                <w:lang w:eastAsia="sk-SK"/>
              </w:rPr>
            </w:pPr>
            <w:r w:rsidRPr="00CD09A7">
              <w:rPr>
                <w:rFonts w:ascii="Times New Roman" w:eastAsia="Times New Roman" w:hAnsi="Times New Roman" w:cs="Times New Roman"/>
                <w:sz w:val="24"/>
                <w:szCs w:val="24"/>
                <w:lang w:eastAsia="sk-SK"/>
              </w:rPr>
              <w:t>250 – 800 €</w:t>
            </w:r>
          </w:p>
        </w:tc>
        <w:tc>
          <w:tcPr>
            <w:tcW w:w="1559" w:type="dxa"/>
            <w:vAlign w:val="center"/>
          </w:tcPr>
          <w:p w14:paraId="3824E40E" w14:textId="77777777" w:rsidR="00304A21" w:rsidRPr="00CD09A7" w:rsidRDefault="00304A21" w:rsidP="00310106">
            <w:pPr>
              <w:spacing w:after="0" w:line="240" w:lineRule="auto"/>
              <w:jc w:val="center"/>
              <w:rPr>
                <w:rFonts w:ascii="Times New Roman" w:eastAsia="Times New Roman" w:hAnsi="Times New Roman" w:cs="Times New Roman"/>
                <w:sz w:val="24"/>
                <w:szCs w:val="24"/>
                <w:lang w:eastAsia="sk-SK"/>
              </w:rPr>
            </w:pPr>
            <w:r w:rsidRPr="00CD09A7">
              <w:rPr>
                <w:rFonts w:ascii="Times New Roman" w:eastAsia="Times New Roman" w:hAnsi="Times New Roman" w:cs="Times New Roman"/>
                <w:sz w:val="24"/>
                <w:szCs w:val="24"/>
                <w:lang w:eastAsia="sk-SK"/>
              </w:rPr>
              <w:t>500 – 1000 €</w:t>
            </w:r>
          </w:p>
        </w:tc>
      </w:tr>
    </w:tbl>
    <w:p w14:paraId="151760CC" w14:textId="77777777" w:rsidR="00304A21" w:rsidRPr="00C94DF3" w:rsidRDefault="00304A21" w:rsidP="00304A21">
      <w:pPr>
        <w:spacing w:after="0" w:line="240" w:lineRule="auto"/>
        <w:jc w:val="both"/>
        <w:rPr>
          <w:rFonts w:ascii="Times New Roman" w:eastAsia="Times New Roman" w:hAnsi="Times New Roman" w:cs="Times New Roman"/>
          <w:sz w:val="24"/>
          <w:szCs w:val="24"/>
        </w:rPr>
      </w:pPr>
    </w:p>
    <w:p w14:paraId="3CE93984" w14:textId="77777777" w:rsidR="00304A21" w:rsidRPr="00C94DF3" w:rsidRDefault="00304A21" w:rsidP="00304A21">
      <w:pPr>
        <w:spacing w:after="0" w:line="240" w:lineRule="auto"/>
        <w:contextualSpacing/>
        <w:rPr>
          <w:rFonts w:ascii="Times New Roman" w:eastAsia="Times New Roman" w:hAnsi="Times New Roman" w:cs="Times New Roman"/>
          <w:b/>
          <w:bCs/>
          <w:sz w:val="24"/>
          <w:szCs w:val="24"/>
          <w:lang w:eastAsia="sk-SK"/>
        </w:rPr>
      </w:pPr>
      <w:r w:rsidRPr="00C94DF3">
        <w:rPr>
          <w:rFonts w:ascii="Times New Roman" w:eastAsia="Times New Roman" w:hAnsi="Times New Roman" w:cs="Times New Roman"/>
          <w:b/>
          <w:bCs/>
          <w:sz w:val="24"/>
          <w:szCs w:val="24"/>
          <w:lang w:eastAsia="sk-SK"/>
        </w:rPr>
        <w:t>K bodu 3 [§ 22 ods. 1 písm. i) tretí bod]</w:t>
      </w:r>
    </w:p>
    <w:p w14:paraId="5A505AC3"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rPr>
      </w:pPr>
      <w:r w:rsidRPr="00C94DF3">
        <w:rPr>
          <w:rFonts w:ascii="Times New Roman" w:eastAsia="Times New Roman" w:hAnsi="Times New Roman" w:cs="Times New Roman"/>
          <w:sz w:val="24"/>
          <w:szCs w:val="24"/>
        </w:rPr>
        <w:t>Ide o nadväzujúcu úpravu na zmenu navrhovanú v § 137 ods. 2 písm. g) druhom bode zákona o cestnej premávke, ktorou sa vymedzuje prekročenie prípustnej hmotnosti ako závažný priestupok až pri jej prekročení o 10 % a viac.</w:t>
      </w:r>
    </w:p>
    <w:p w14:paraId="57B6D490" w14:textId="77777777" w:rsidR="00304A21" w:rsidRPr="00C94DF3" w:rsidRDefault="00304A21" w:rsidP="00304A21">
      <w:pPr>
        <w:spacing w:after="0" w:line="240" w:lineRule="auto"/>
        <w:jc w:val="both"/>
        <w:rPr>
          <w:rFonts w:ascii="Times New Roman" w:eastAsia="Times New Roman" w:hAnsi="Times New Roman" w:cs="Times New Roman"/>
          <w:sz w:val="24"/>
          <w:szCs w:val="24"/>
        </w:rPr>
      </w:pPr>
    </w:p>
    <w:p w14:paraId="1C057D78" w14:textId="77777777" w:rsidR="00304A21" w:rsidRPr="00C94DF3" w:rsidRDefault="00304A21" w:rsidP="00304A21">
      <w:pPr>
        <w:spacing w:after="0" w:line="240" w:lineRule="auto"/>
        <w:contextualSpacing/>
        <w:rPr>
          <w:rFonts w:ascii="Times New Roman" w:eastAsia="Times New Roman" w:hAnsi="Times New Roman" w:cs="Times New Roman"/>
          <w:b/>
          <w:bCs/>
          <w:sz w:val="24"/>
          <w:szCs w:val="24"/>
          <w:lang w:eastAsia="sk-SK"/>
        </w:rPr>
      </w:pPr>
      <w:r w:rsidRPr="00C94DF3">
        <w:rPr>
          <w:rFonts w:ascii="Times New Roman" w:eastAsia="Times New Roman" w:hAnsi="Times New Roman" w:cs="Times New Roman"/>
          <w:b/>
          <w:bCs/>
          <w:sz w:val="24"/>
          <w:szCs w:val="24"/>
          <w:lang w:eastAsia="sk-SK"/>
        </w:rPr>
        <w:t>K bodu 4 [§ 22 ods. 1 písm. i) štvrtý bod]</w:t>
      </w:r>
    </w:p>
    <w:p w14:paraId="19AB2050"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Gramatická úprava spočívajúca v oprave spojky.</w:t>
      </w:r>
    </w:p>
    <w:p w14:paraId="55036DFC" w14:textId="77777777" w:rsidR="00304A21" w:rsidRPr="00C94DF3" w:rsidRDefault="00304A21" w:rsidP="00304A21">
      <w:pPr>
        <w:spacing w:after="0" w:line="240" w:lineRule="auto"/>
        <w:jc w:val="both"/>
        <w:rPr>
          <w:rFonts w:ascii="Times New Roman" w:eastAsia="Times New Roman" w:hAnsi="Times New Roman" w:cs="Times New Roman"/>
          <w:sz w:val="24"/>
          <w:szCs w:val="24"/>
        </w:rPr>
      </w:pPr>
    </w:p>
    <w:p w14:paraId="7F9F3CFA" w14:textId="77777777" w:rsidR="00304A21" w:rsidRPr="00E83262" w:rsidRDefault="00304A21" w:rsidP="00304A21">
      <w:pPr>
        <w:spacing w:after="0" w:line="240" w:lineRule="auto"/>
        <w:contextualSpacing/>
        <w:rPr>
          <w:rFonts w:ascii="Times New Roman" w:eastAsia="Times New Roman" w:hAnsi="Times New Roman" w:cs="Times New Roman"/>
          <w:b/>
          <w:bCs/>
          <w:sz w:val="24"/>
          <w:szCs w:val="24"/>
          <w:lang w:eastAsia="sk-SK"/>
        </w:rPr>
      </w:pPr>
      <w:r w:rsidRPr="00E83262">
        <w:rPr>
          <w:rFonts w:ascii="Times New Roman" w:eastAsia="Times New Roman" w:hAnsi="Times New Roman" w:cs="Times New Roman"/>
          <w:b/>
          <w:bCs/>
          <w:sz w:val="24"/>
          <w:szCs w:val="24"/>
          <w:lang w:eastAsia="sk-SK"/>
        </w:rPr>
        <w:t>K bodu 5 (§ 22 ods. 4)</w:t>
      </w:r>
    </w:p>
    <w:p w14:paraId="1AF33A42" w14:textId="77777777" w:rsidR="00304A21" w:rsidRPr="00C94DF3" w:rsidRDefault="00304A21" w:rsidP="00304A21">
      <w:pPr>
        <w:spacing w:after="0" w:line="240" w:lineRule="auto"/>
        <w:ind w:firstLine="426"/>
        <w:contextualSpacing/>
        <w:jc w:val="both"/>
        <w:rPr>
          <w:rFonts w:ascii="Times New Roman" w:hAnsi="Times New Roman"/>
          <w:sz w:val="24"/>
          <w:szCs w:val="24"/>
        </w:rPr>
      </w:pPr>
      <w:r w:rsidRPr="00E83262">
        <w:rPr>
          <w:rFonts w:ascii="Times New Roman" w:hAnsi="Times New Roman"/>
          <w:sz w:val="24"/>
          <w:szCs w:val="24"/>
        </w:rPr>
        <w:t xml:space="preserve">Zmenou zákona v roku 2022 sa oklieštil rozsah povinne vybavovaných priestupkov v blokovom konaní, keďže sa ustanovilo, že prekročenie rýchlosti  v obci o 50 km/h a viac a mimo obce o 60 km/h a viac, sa nemusí </w:t>
      </w:r>
      <w:r w:rsidRPr="00E83262">
        <w:rPr>
          <w:rFonts w:ascii="Times New Roman" w:eastAsia="Times New Roman" w:hAnsi="Times New Roman" w:cs="Times New Roman"/>
          <w:sz w:val="24"/>
          <w:szCs w:val="24"/>
        </w:rPr>
        <w:t>vybaviť</w:t>
      </w:r>
      <w:r w:rsidRPr="00E83262">
        <w:rPr>
          <w:rFonts w:ascii="Times New Roman" w:hAnsi="Times New Roman"/>
          <w:sz w:val="24"/>
          <w:szCs w:val="24"/>
        </w:rPr>
        <w:t xml:space="preserve"> v blokovom konaní, ak sa ho páchateľ dopustil tretíkrát a viac za posledných 12 mesiacov, čo umožnilo pri takomto opakovanom a podstatnom prekročení rýchlosti aj uloženie zákazu činnosti. Hrozba možnosti uloženia sankcie zákazu</w:t>
      </w:r>
      <w:r w:rsidRPr="00C94DF3">
        <w:rPr>
          <w:rFonts w:ascii="Times New Roman" w:hAnsi="Times New Roman"/>
          <w:sz w:val="24"/>
          <w:szCs w:val="24"/>
        </w:rPr>
        <w:t xml:space="preserve"> činnosti až pri treťom (a </w:t>
      </w:r>
      <w:r>
        <w:rPr>
          <w:rFonts w:ascii="Times New Roman" w:hAnsi="Times New Roman"/>
          <w:sz w:val="24"/>
          <w:szCs w:val="24"/>
        </w:rPr>
        <w:t>ďalšom</w:t>
      </w:r>
      <w:r w:rsidRPr="00C94DF3">
        <w:rPr>
          <w:rFonts w:ascii="Times New Roman" w:hAnsi="Times New Roman"/>
          <w:sz w:val="24"/>
          <w:szCs w:val="24"/>
        </w:rPr>
        <w:t>) prekročení rýchlosti jazdy v obci o</w:t>
      </w:r>
      <w:r>
        <w:rPr>
          <w:rFonts w:ascii="Times New Roman" w:hAnsi="Times New Roman"/>
          <w:sz w:val="24"/>
          <w:szCs w:val="24"/>
        </w:rPr>
        <w:t xml:space="preserve"> najmenej </w:t>
      </w:r>
      <w:r w:rsidRPr="00C94DF3">
        <w:rPr>
          <w:rFonts w:ascii="Times New Roman" w:hAnsi="Times New Roman"/>
          <w:sz w:val="24"/>
          <w:szCs w:val="24"/>
        </w:rPr>
        <w:t>50 km/h</w:t>
      </w:r>
      <w:r>
        <w:rPr>
          <w:rFonts w:ascii="Times New Roman" w:hAnsi="Times New Roman"/>
          <w:sz w:val="24"/>
          <w:szCs w:val="24"/>
        </w:rPr>
        <w:t>,</w:t>
      </w:r>
      <w:r w:rsidRPr="00C94DF3">
        <w:rPr>
          <w:rFonts w:ascii="Times New Roman" w:hAnsi="Times New Roman"/>
          <w:sz w:val="24"/>
          <w:szCs w:val="24"/>
        </w:rPr>
        <w:t xml:space="preserve"> čo </w:t>
      </w:r>
      <w:r w:rsidRPr="00C94DF3">
        <w:rPr>
          <w:rFonts w:ascii="Times New Roman" w:hAnsi="Times New Roman"/>
          <w:sz w:val="24"/>
          <w:szCs w:val="24"/>
        </w:rPr>
        <w:lastRenderedPageBreak/>
        <w:t>znamená</w:t>
      </w:r>
      <w:r>
        <w:rPr>
          <w:rFonts w:ascii="Times New Roman" w:hAnsi="Times New Roman"/>
          <w:sz w:val="24"/>
          <w:szCs w:val="24"/>
        </w:rPr>
        <w:t>,</w:t>
      </w:r>
      <w:r w:rsidRPr="00C94DF3">
        <w:rPr>
          <w:rFonts w:ascii="Times New Roman" w:hAnsi="Times New Roman"/>
          <w:sz w:val="24"/>
          <w:szCs w:val="24"/>
        </w:rPr>
        <w:t xml:space="preserve"> </w:t>
      </w:r>
      <w:r w:rsidRPr="00C94DF3">
        <w:rPr>
          <w:rFonts w:ascii="Times New Roman" w:hAnsi="Times New Roman"/>
          <w:sz w:val="24"/>
          <w:szCs w:val="24"/>
          <w:u w:val="single"/>
        </w:rPr>
        <w:t xml:space="preserve">že už dvakrát </w:t>
      </w:r>
      <w:r>
        <w:rPr>
          <w:rFonts w:ascii="Times New Roman" w:hAnsi="Times New Roman"/>
          <w:sz w:val="24"/>
          <w:szCs w:val="24"/>
          <w:u w:val="single"/>
        </w:rPr>
        <w:t xml:space="preserve">bol prichytený za jazdu </w:t>
      </w:r>
      <w:r w:rsidRPr="00C94DF3">
        <w:rPr>
          <w:rFonts w:ascii="Times New Roman" w:hAnsi="Times New Roman"/>
          <w:sz w:val="24"/>
          <w:szCs w:val="24"/>
          <w:u w:val="single"/>
        </w:rPr>
        <w:t>cez obec rýchlosťou 100 km/h a viac</w:t>
      </w:r>
      <w:r w:rsidRPr="00C94DF3">
        <w:rPr>
          <w:rFonts w:ascii="Times New Roman" w:hAnsi="Times New Roman"/>
          <w:sz w:val="24"/>
          <w:szCs w:val="24"/>
        </w:rPr>
        <w:t xml:space="preserve"> alebo mimo obce o 60 km/h a viac, je </w:t>
      </w:r>
      <w:r>
        <w:rPr>
          <w:rFonts w:ascii="Times New Roman" w:hAnsi="Times New Roman"/>
          <w:sz w:val="24"/>
          <w:szCs w:val="24"/>
        </w:rPr>
        <w:t xml:space="preserve">však </w:t>
      </w:r>
      <w:r w:rsidRPr="00C94DF3">
        <w:rPr>
          <w:rFonts w:ascii="Times New Roman" w:hAnsi="Times New Roman"/>
          <w:sz w:val="24"/>
          <w:szCs w:val="24"/>
        </w:rPr>
        <w:t xml:space="preserve">extrémne neskoro. Pri rýchlosti 80 </w:t>
      </w:r>
      <w:r>
        <w:rPr>
          <w:rFonts w:ascii="Times New Roman" w:hAnsi="Times New Roman"/>
          <w:sz w:val="24"/>
          <w:szCs w:val="24"/>
        </w:rPr>
        <w:t xml:space="preserve">– </w:t>
      </w:r>
      <w:r w:rsidRPr="00C94DF3">
        <w:rPr>
          <w:rFonts w:ascii="Times New Roman" w:hAnsi="Times New Roman"/>
          <w:sz w:val="24"/>
          <w:szCs w:val="24"/>
        </w:rPr>
        <w:t>100 km/h v obci vodič nemôže stihnúť zareagovať na dieťa hrajúce sa pri ceste, prechádzajúce cez cestu, cyklistu</w:t>
      </w:r>
      <w:r>
        <w:rPr>
          <w:rFonts w:ascii="Times New Roman" w:hAnsi="Times New Roman"/>
          <w:sz w:val="24"/>
          <w:szCs w:val="24"/>
        </w:rPr>
        <w:t xml:space="preserve"> či</w:t>
      </w:r>
      <w:r w:rsidRPr="00C94DF3">
        <w:rPr>
          <w:rFonts w:ascii="Times New Roman" w:hAnsi="Times New Roman"/>
          <w:sz w:val="24"/>
          <w:szCs w:val="24"/>
        </w:rPr>
        <w:t xml:space="preserve"> kolobežkára jazdiaceho pri pravom okraji vozovky. Takému vodičovi </w:t>
      </w:r>
      <w:r>
        <w:rPr>
          <w:rFonts w:ascii="Times New Roman" w:hAnsi="Times New Roman"/>
          <w:sz w:val="24"/>
          <w:szCs w:val="24"/>
        </w:rPr>
        <w:t xml:space="preserve">v súčasnosti </w:t>
      </w:r>
      <w:r w:rsidRPr="00C94DF3">
        <w:rPr>
          <w:rFonts w:ascii="Times New Roman" w:hAnsi="Times New Roman"/>
          <w:sz w:val="24"/>
          <w:szCs w:val="24"/>
          <w:u w:val="single"/>
        </w:rPr>
        <w:t xml:space="preserve">nie je možné </w:t>
      </w:r>
      <w:r w:rsidRPr="00301AC1">
        <w:rPr>
          <w:rFonts w:ascii="Times New Roman" w:hAnsi="Times New Roman"/>
          <w:sz w:val="24"/>
          <w:szCs w:val="24"/>
          <w:u w:val="single"/>
        </w:rPr>
        <w:t>zadržať vodičský</w:t>
      </w:r>
      <w:r w:rsidRPr="00C94DF3">
        <w:rPr>
          <w:rFonts w:ascii="Times New Roman" w:hAnsi="Times New Roman"/>
          <w:sz w:val="24"/>
          <w:szCs w:val="24"/>
          <w:u w:val="single"/>
        </w:rPr>
        <w:t xml:space="preserve"> preukaz </w:t>
      </w:r>
      <w:r w:rsidRPr="00C94DF3">
        <w:rPr>
          <w:rFonts w:ascii="Times New Roman" w:hAnsi="Times New Roman"/>
          <w:sz w:val="24"/>
          <w:szCs w:val="24"/>
        </w:rPr>
        <w:t>(zadržanie vodičského preukazu za insolventnosť je irelevantné, keďže môže ďalej na území SR jazdiť) a vec musí byť prednostne vybavená v blokovom konaní.</w:t>
      </w:r>
    </w:p>
    <w:p w14:paraId="000EBE23" w14:textId="77777777" w:rsidR="00304A21" w:rsidRDefault="00304A21" w:rsidP="00304A21">
      <w:pPr>
        <w:spacing w:after="0" w:line="240" w:lineRule="auto"/>
        <w:ind w:firstLine="426"/>
        <w:contextualSpacing/>
        <w:jc w:val="both"/>
        <w:rPr>
          <w:rFonts w:ascii="Times New Roman" w:hAnsi="Times New Roman"/>
          <w:sz w:val="24"/>
          <w:szCs w:val="24"/>
        </w:rPr>
      </w:pPr>
      <w:r w:rsidRPr="00C94DF3">
        <w:rPr>
          <w:rFonts w:ascii="Times New Roman" w:hAnsi="Times New Roman"/>
          <w:sz w:val="24"/>
          <w:szCs w:val="24"/>
        </w:rPr>
        <w:t xml:space="preserve">Uvedené nie je dostačujúce </w:t>
      </w:r>
      <w:r>
        <w:rPr>
          <w:rFonts w:ascii="Times New Roman" w:hAnsi="Times New Roman"/>
          <w:sz w:val="24"/>
          <w:szCs w:val="24"/>
        </w:rPr>
        <w:t>na</w:t>
      </w:r>
      <w:r w:rsidRPr="00C94DF3">
        <w:rPr>
          <w:rFonts w:ascii="Times New Roman" w:hAnsi="Times New Roman"/>
          <w:sz w:val="24"/>
          <w:szCs w:val="24"/>
        </w:rPr>
        <w:t xml:space="preserve"> zabezpečenie ochrany najzraniteľnejších účastníkov cestnej premávky a je teda potrebné, aby tak závažné priestupky, ako je prekročenie rýchlosti jazdy v obci už od 31 km/h a viac a mimo obce od 41 km/h a viac mohli byť vybavené aj prípadným zadržaním vodičského preukazu na mieste a následným uložením sankcie zákazu činnosti. Verejnosť, odborná či laická</w:t>
      </w:r>
      <w:r>
        <w:rPr>
          <w:rFonts w:ascii="Times New Roman" w:hAnsi="Times New Roman"/>
          <w:sz w:val="24"/>
          <w:szCs w:val="24"/>
        </w:rPr>
        <w:t>,</w:t>
      </w:r>
      <w:r w:rsidRPr="00C94DF3">
        <w:rPr>
          <w:rFonts w:ascii="Times New Roman" w:hAnsi="Times New Roman"/>
          <w:sz w:val="24"/>
          <w:szCs w:val="24"/>
        </w:rPr>
        <w:t xml:space="preserve"> sa neustále domáha toho, aby za takto výrazné prekročenie rýchlosti jazdy mohol mať policajt oprávnenie zadržať vodičský preukaz a okamžite tak vodiča vylúčiť z cestnej premávky. Len hrozba zákazu činnosti môže</w:t>
      </w:r>
      <w:r w:rsidRPr="00CD09A7">
        <w:rPr>
          <w:rFonts w:ascii="Times New Roman" w:hAnsi="Times New Roman"/>
          <w:sz w:val="24"/>
          <w:szCs w:val="24"/>
        </w:rPr>
        <w:t xml:space="preserve"> </w:t>
      </w:r>
      <w:r w:rsidRPr="00C94DF3">
        <w:rPr>
          <w:rFonts w:ascii="Times New Roman" w:hAnsi="Times New Roman"/>
          <w:sz w:val="24"/>
          <w:szCs w:val="24"/>
        </w:rPr>
        <w:t>v tomto prípade naplniť skutočný zámer ukladania sankcie</w:t>
      </w:r>
      <w:r>
        <w:rPr>
          <w:rFonts w:ascii="Times New Roman" w:hAnsi="Times New Roman"/>
          <w:sz w:val="24"/>
          <w:szCs w:val="24"/>
        </w:rPr>
        <w:t>,</w:t>
      </w:r>
      <w:r w:rsidRPr="00C94DF3">
        <w:rPr>
          <w:rFonts w:ascii="Times New Roman" w:hAnsi="Times New Roman"/>
          <w:sz w:val="24"/>
          <w:szCs w:val="24"/>
        </w:rPr>
        <w:t xml:space="preserve"> a teda odvrátiť páchateľa od ďalšieho porušovania pravidiel cestnej premávky. Zadržanie vodičského preukazu na mieste ako priamy, okamžitý a vopred neočakávaný následok </w:t>
      </w:r>
      <w:r>
        <w:rPr>
          <w:rFonts w:ascii="Times New Roman" w:hAnsi="Times New Roman"/>
          <w:sz w:val="24"/>
          <w:szCs w:val="24"/>
        </w:rPr>
        <w:t>výrazného</w:t>
      </w:r>
      <w:r w:rsidRPr="00C94DF3">
        <w:rPr>
          <w:rFonts w:ascii="Times New Roman" w:hAnsi="Times New Roman"/>
          <w:sz w:val="24"/>
          <w:szCs w:val="24"/>
        </w:rPr>
        <w:t xml:space="preserve"> prekročenia rýchlosti jazdy je z psychologického hľadiska najprísnejšia sankcia, ktorá môže výrazne napomôcť k individuálnej náprave páchateľa, ale aj ku generálnej prevencii ostatných </w:t>
      </w:r>
      <w:r>
        <w:rPr>
          <w:rFonts w:ascii="Times New Roman" w:hAnsi="Times New Roman"/>
          <w:sz w:val="24"/>
          <w:szCs w:val="24"/>
        </w:rPr>
        <w:t>vodičov</w:t>
      </w:r>
      <w:r w:rsidRPr="00C94DF3">
        <w:rPr>
          <w:rFonts w:ascii="Times New Roman" w:hAnsi="Times New Roman"/>
          <w:sz w:val="24"/>
          <w:szCs w:val="24"/>
        </w:rPr>
        <w:t>, ktorí by mohli zamýšľať obdobne poruš</w:t>
      </w:r>
      <w:r>
        <w:rPr>
          <w:rFonts w:ascii="Times New Roman" w:hAnsi="Times New Roman"/>
          <w:sz w:val="24"/>
          <w:szCs w:val="24"/>
        </w:rPr>
        <w:t>ovať</w:t>
      </w:r>
      <w:r w:rsidRPr="00C94DF3">
        <w:rPr>
          <w:rFonts w:ascii="Times New Roman" w:hAnsi="Times New Roman"/>
          <w:sz w:val="24"/>
          <w:szCs w:val="24"/>
        </w:rPr>
        <w:t xml:space="preserve"> pravidlá cestnej premávky.</w:t>
      </w:r>
    </w:p>
    <w:p w14:paraId="50A0F51E" w14:textId="77777777" w:rsidR="00304A21" w:rsidRPr="00C94DF3" w:rsidRDefault="00304A21" w:rsidP="00304A21">
      <w:pPr>
        <w:spacing w:after="0" w:line="240" w:lineRule="auto"/>
        <w:jc w:val="both"/>
        <w:rPr>
          <w:rFonts w:ascii="Times New Roman" w:eastAsia="Times New Roman" w:hAnsi="Times New Roman" w:cs="Times New Roman"/>
          <w:sz w:val="24"/>
          <w:szCs w:val="24"/>
        </w:rPr>
      </w:pPr>
    </w:p>
    <w:p w14:paraId="49E866C7" w14:textId="77777777" w:rsidR="00304A21" w:rsidRPr="00C94DF3" w:rsidRDefault="00304A21" w:rsidP="00304A21">
      <w:pPr>
        <w:spacing w:after="0" w:line="240" w:lineRule="auto"/>
        <w:ind w:firstLine="284"/>
        <w:jc w:val="both"/>
        <w:rPr>
          <w:rFonts w:ascii="Times New Roman" w:eastAsia="Times New Roman" w:hAnsi="Times New Roman" w:cs="Times New Roman"/>
          <w:sz w:val="24"/>
          <w:szCs w:val="24"/>
        </w:rPr>
      </w:pPr>
    </w:p>
    <w:p w14:paraId="73BBB077" w14:textId="77777777" w:rsidR="00304A21" w:rsidRPr="00C94DF3" w:rsidRDefault="00304A21" w:rsidP="00304A21">
      <w:pPr>
        <w:spacing w:after="0" w:line="240" w:lineRule="auto"/>
        <w:contextualSpacing/>
        <w:rPr>
          <w:rFonts w:ascii="Times New Roman" w:eastAsia="Times New Roman" w:hAnsi="Times New Roman" w:cs="Times New Roman"/>
          <w:b/>
          <w:bCs/>
          <w:sz w:val="24"/>
          <w:szCs w:val="24"/>
          <w:u w:val="single"/>
          <w:lang w:eastAsia="sk-SK"/>
        </w:rPr>
      </w:pPr>
      <w:r w:rsidRPr="00C94DF3">
        <w:rPr>
          <w:rFonts w:ascii="Times New Roman" w:eastAsia="Times New Roman" w:hAnsi="Times New Roman" w:cs="Times New Roman"/>
          <w:b/>
          <w:bCs/>
          <w:sz w:val="24"/>
          <w:szCs w:val="24"/>
          <w:u w:val="single"/>
          <w:lang w:eastAsia="sk-SK"/>
        </w:rPr>
        <w:t>K čl. IV (zákon č. 145/1995 Z. z. o správnych poplatkoch)</w:t>
      </w:r>
    </w:p>
    <w:p w14:paraId="026DACB6" w14:textId="77777777" w:rsidR="00304A21" w:rsidRPr="00C94DF3" w:rsidRDefault="00304A21" w:rsidP="00304A21">
      <w:pPr>
        <w:spacing w:after="0" w:line="240" w:lineRule="auto"/>
        <w:contextualSpacing/>
        <w:jc w:val="both"/>
        <w:rPr>
          <w:rFonts w:ascii="Times New Roman" w:eastAsia="Times New Roman" w:hAnsi="Times New Roman" w:cs="Times New Roman"/>
          <w:sz w:val="24"/>
          <w:szCs w:val="24"/>
          <w:lang w:eastAsia="sk-SK"/>
        </w:rPr>
      </w:pPr>
    </w:p>
    <w:p w14:paraId="44876FC0" w14:textId="77777777" w:rsidR="00304A21" w:rsidRPr="00C94DF3" w:rsidRDefault="00304A21" w:rsidP="00304A21">
      <w:pPr>
        <w:spacing w:after="0" w:line="240" w:lineRule="auto"/>
        <w:contextualSpacing/>
        <w:rPr>
          <w:rFonts w:ascii="Times New Roman" w:eastAsia="Times New Roman" w:hAnsi="Times New Roman" w:cs="Times New Roman"/>
          <w:b/>
          <w:bCs/>
          <w:sz w:val="24"/>
          <w:szCs w:val="24"/>
          <w:lang w:eastAsia="sk-SK"/>
        </w:rPr>
      </w:pPr>
      <w:r w:rsidRPr="00C94DF3">
        <w:rPr>
          <w:rFonts w:ascii="Times New Roman" w:eastAsia="Times New Roman" w:hAnsi="Times New Roman" w:cs="Times New Roman"/>
          <w:b/>
          <w:bCs/>
          <w:sz w:val="24"/>
          <w:szCs w:val="24"/>
          <w:lang w:eastAsia="sk-SK"/>
        </w:rPr>
        <w:t>K bodu 1 [položka 74 písm. a) a d)]</w:t>
      </w:r>
    </w:p>
    <w:p w14:paraId="1AD6E3FC"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rPr>
      </w:pPr>
      <w:r w:rsidRPr="00C94DF3">
        <w:rPr>
          <w:rFonts w:ascii="Times New Roman" w:eastAsia="Times New Roman" w:hAnsi="Times New Roman" w:cs="Times New Roman"/>
          <w:sz w:val="24"/>
          <w:szCs w:val="24"/>
        </w:rPr>
        <w:t>Správny poplatok za skúšku na získanie vodičského oprávnenia ostáva v pôvodnej celkovej výške, avšak z dôvodu rozdelenia skúšky z odbornej spôsobilosti je aj samotný poplatok rovnako delený na dve časti (teoretická skúška a skúška z vedenia motorového vozidla).</w:t>
      </w:r>
    </w:p>
    <w:p w14:paraId="40F4ECC0"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lang w:eastAsia="sk-SK"/>
        </w:rPr>
      </w:pPr>
      <w:r w:rsidRPr="00C94DF3">
        <w:rPr>
          <w:rFonts w:ascii="Times New Roman" w:eastAsia="Times New Roman" w:hAnsi="Times New Roman" w:cs="Times New Roman"/>
          <w:sz w:val="24"/>
          <w:szCs w:val="24"/>
          <w:lang w:eastAsia="sk-SK"/>
        </w:rPr>
        <w:t>Zavádza sa poplatok za osobitnú skúšku na zrušenie obmedzenia vodičského oprávnenia len na vedenie motorových vozidiel s automatickou prevodovkou, a to analogicky vo výške už existujúceho správneho poplatku za iný typ osobitnej skúšky.</w:t>
      </w:r>
    </w:p>
    <w:p w14:paraId="0F2B500E" w14:textId="77777777" w:rsidR="00304A21" w:rsidRDefault="00304A21" w:rsidP="00304A21">
      <w:pPr>
        <w:spacing w:after="0" w:line="240" w:lineRule="auto"/>
        <w:contextualSpacing/>
        <w:rPr>
          <w:rFonts w:ascii="Times New Roman" w:eastAsia="Times New Roman" w:hAnsi="Times New Roman" w:cs="Times New Roman"/>
          <w:sz w:val="24"/>
          <w:szCs w:val="24"/>
          <w:lang w:eastAsia="sk-SK"/>
        </w:rPr>
      </w:pPr>
    </w:p>
    <w:p w14:paraId="1720BE53" w14:textId="77777777" w:rsidR="00304A21" w:rsidRPr="00C94DF3" w:rsidRDefault="00304A21" w:rsidP="00304A21">
      <w:pPr>
        <w:spacing w:after="0" w:line="240" w:lineRule="auto"/>
        <w:contextualSpacing/>
        <w:rPr>
          <w:rFonts w:ascii="Times New Roman" w:eastAsia="Times New Roman" w:hAnsi="Times New Roman" w:cs="Times New Roman"/>
          <w:b/>
          <w:sz w:val="24"/>
          <w:szCs w:val="24"/>
          <w:lang w:eastAsia="sk-SK"/>
        </w:rPr>
      </w:pPr>
      <w:r w:rsidRPr="00C94DF3">
        <w:rPr>
          <w:rFonts w:ascii="Times New Roman" w:eastAsia="Times New Roman" w:hAnsi="Times New Roman" w:cs="Times New Roman"/>
          <w:b/>
          <w:sz w:val="24"/>
          <w:szCs w:val="24"/>
          <w:lang w:eastAsia="sk-SK"/>
        </w:rPr>
        <w:t>K bodu 2 [položka 74 písm. d)]</w:t>
      </w:r>
    </w:p>
    <w:p w14:paraId="5E324726"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rPr>
      </w:pPr>
      <w:r w:rsidRPr="00C94DF3">
        <w:rPr>
          <w:rFonts w:ascii="Times New Roman" w:eastAsia="Times New Roman" w:hAnsi="Times New Roman" w:cs="Times New Roman"/>
          <w:sz w:val="24"/>
          <w:szCs w:val="24"/>
          <w:lang w:eastAsia="sk-SK"/>
        </w:rPr>
        <w:t xml:space="preserve">Zvyšuje sa suma za vykonanie skúšky pri preskúšaní odbornej spôsobilosti držiteľa vodičského oprávnenia – ide o preskúšanie odbornej spôsobilosti </w:t>
      </w:r>
      <w:r w:rsidRPr="00C94DF3">
        <w:rPr>
          <w:rFonts w:ascii="Times New Roman" w:eastAsia="Times New Roman" w:hAnsi="Times New Roman" w:cs="Times New Roman"/>
          <w:sz w:val="24"/>
          <w:szCs w:val="24"/>
        </w:rPr>
        <w:t xml:space="preserve">najčastejšie po predchádzajúcom porušení pravidiel cestnej premávky. Poplatok je zvýšený, aby lepšie odrážal skutočné náklady spojené s organizovaním a vykonávaním preskúšania; vyššie sadzby poplatkov za preskúšanie odbornej spôsobilosti po spáchaní protiprávneho skutku (skutkov) alebo pri inom dôvode zakladajúcom zmenu odbornej spôsobilosti slúžia aj ako nástroj na reguláciu a prevenciu porušovania pravidiel cestnej premávky. </w:t>
      </w:r>
    </w:p>
    <w:p w14:paraId="49E06435" w14:textId="77777777" w:rsidR="00304A21" w:rsidRPr="00C94DF3" w:rsidRDefault="00304A21" w:rsidP="00304A21">
      <w:pPr>
        <w:spacing w:after="0" w:line="240" w:lineRule="auto"/>
        <w:contextualSpacing/>
        <w:rPr>
          <w:rFonts w:ascii="Times New Roman" w:eastAsia="Times New Roman" w:hAnsi="Times New Roman" w:cs="Times New Roman"/>
          <w:sz w:val="24"/>
          <w:szCs w:val="24"/>
          <w:lang w:eastAsia="sk-SK"/>
        </w:rPr>
      </w:pPr>
    </w:p>
    <w:p w14:paraId="40711235" w14:textId="77777777" w:rsidR="00304A21" w:rsidRPr="00C94DF3" w:rsidRDefault="00304A21" w:rsidP="00304A21">
      <w:pPr>
        <w:spacing w:after="0" w:line="240" w:lineRule="auto"/>
        <w:contextualSpacing/>
        <w:rPr>
          <w:rFonts w:ascii="Times New Roman" w:eastAsia="Times New Roman" w:hAnsi="Times New Roman" w:cs="Times New Roman"/>
          <w:b/>
          <w:sz w:val="24"/>
          <w:szCs w:val="24"/>
          <w:lang w:eastAsia="sk-SK"/>
        </w:rPr>
      </w:pPr>
      <w:r w:rsidRPr="00C94DF3">
        <w:rPr>
          <w:rFonts w:ascii="Times New Roman" w:eastAsia="Times New Roman" w:hAnsi="Times New Roman" w:cs="Times New Roman"/>
          <w:b/>
          <w:sz w:val="24"/>
          <w:szCs w:val="24"/>
          <w:lang w:eastAsia="sk-SK"/>
        </w:rPr>
        <w:t>K bodu 3 [položka 74 Poznámky]</w:t>
      </w:r>
    </w:p>
    <w:p w14:paraId="4CD443A2"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lang w:eastAsia="sk-SK"/>
        </w:rPr>
      </w:pPr>
      <w:r w:rsidRPr="00C94DF3">
        <w:rPr>
          <w:rFonts w:ascii="Times New Roman" w:eastAsia="Times New Roman" w:hAnsi="Times New Roman" w:cs="Times New Roman"/>
          <w:sz w:val="24"/>
          <w:szCs w:val="24"/>
        </w:rPr>
        <w:t xml:space="preserve">Úpravou poznámky č. 1 k položke 74 sa osobitne vo vzťahu k § 6 zákona o správnych poplatkoch určuje pomerná časť poplatku v prípade, že návrh na vykonanie príslušnej časti skúšky bol podaný prostredníctvom elektronickej služby zavedenej na tento účel. Podanie žiadosti o vykonanie skúšky na získanie vodičského oprávnenia je len prvý krok k uskutočneniu celej skúšky, najväčšiu časť úkonov pri skúške aj po zavedení elektronického prihlasovania zabezpečuje fyzicky skúšobný komisár. Navrhuje sa preto, aby účastník kurzu v autoškole (prihlásenie na teoretickú skúšku) alebo autoškola (prihlásenie na skúšku z vedenia motorových vozidiel) bola pozitívne (finančne) motivovaná k prihlasovaniu na príslušnú skúšku elektronicky, ale súčasne, aby štát dokázal pokryť náklady spojené s ďalšími úkonmi </w:t>
      </w:r>
      <w:r w:rsidRPr="00C94DF3">
        <w:rPr>
          <w:rFonts w:ascii="Times New Roman" w:eastAsia="Times New Roman" w:hAnsi="Times New Roman" w:cs="Times New Roman"/>
          <w:sz w:val="24"/>
          <w:szCs w:val="24"/>
        </w:rPr>
        <w:lastRenderedPageBreak/>
        <w:t>skúšobného komisára, ktoré sú reálne potrebné fyzicky (bez možnosti pomoci zo strany informačného systému) skúšobným komisárom vykonať</w:t>
      </w:r>
      <w:r w:rsidRPr="00C94DF3">
        <w:rPr>
          <w:rFonts w:ascii="Times New Roman" w:eastAsia="Times New Roman" w:hAnsi="Times New Roman" w:cs="Times New Roman"/>
          <w:sz w:val="24"/>
          <w:szCs w:val="24"/>
          <w:lang w:eastAsia="sk-SK"/>
        </w:rPr>
        <w:t>. Kvalifikovaným odborným odhadom bol určený pomer 20 % menšej prácnosti pri prihlásení sa na skúšku elektronicky ako pri fyzickom prijatí prihlášky na skúšku.</w:t>
      </w:r>
    </w:p>
    <w:p w14:paraId="06338987" w14:textId="77777777" w:rsidR="00304A21" w:rsidRPr="00C94DF3" w:rsidRDefault="00304A21" w:rsidP="00304A21">
      <w:pPr>
        <w:spacing w:after="0" w:line="240" w:lineRule="auto"/>
        <w:contextualSpacing/>
        <w:rPr>
          <w:rFonts w:ascii="Times New Roman" w:eastAsia="Times New Roman" w:hAnsi="Times New Roman" w:cs="Times New Roman"/>
          <w:sz w:val="24"/>
          <w:szCs w:val="24"/>
          <w:lang w:eastAsia="sk-SK"/>
        </w:rPr>
      </w:pPr>
    </w:p>
    <w:p w14:paraId="7B20A5D2" w14:textId="335E50A3" w:rsidR="00304A21" w:rsidRPr="00C94DF3" w:rsidRDefault="00304A21" w:rsidP="00304A21">
      <w:pPr>
        <w:spacing w:after="0" w:line="240" w:lineRule="auto"/>
        <w:contextualSpacing/>
        <w:rPr>
          <w:rFonts w:ascii="Times New Roman" w:eastAsia="Times New Roman" w:hAnsi="Times New Roman" w:cs="Times New Roman"/>
          <w:b/>
          <w:bCs/>
          <w:sz w:val="24"/>
          <w:szCs w:val="24"/>
          <w:u w:val="single"/>
          <w:lang w:eastAsia="sk-SK"/>
        </w:rPr>
      </w:pPr>
      <w:r w:rsidRPr="00C94DF3">
        <w:rPr>
          <w:rFonts w:ascii="Times New Roman" w:eastAsia="Times New Roman" w:hAnsi="Times New Roman" w:cs="Times New Roman"/>
          <w:b/>
          <w:bCs/>
          <w:sz w:val="24"/>
          <w:szCs w:val="24"/>
          <w:u w:val="single"/>
          <w:lang w:eastAsia="sk-SK"/>
        </w:rPr>
        <w:t>K čl. V (zákon č. 93/2005 Z. z. o autoškolách)</w:t>
      </w:r>
    </w:p>
    <w:p w14:paraId="2E866A52" w14:textId="77777777" w:rsidR="00304A21" w:rsidRPr="00C94DF3" w:rsidRDefault="00304A21" w:rsidP="00304A21">
      <w:pPr>
        <w:spacing w:after="0" w:line="240" w:lineRule="auto"/>
        <w:jc w:val="both"/>
        <w:rPr>
          <w:rFonts w:ascii="Times New Roman" w:eastAsia="Times New Roman" w:hAnsi="Times New Roman" w:cs="Times New Roman"/>
          <w:sz w:val="24"/>
          <w:szCs w:val="24"/>
          <w:lang w:eastAsia="sk-SK"/>
        </w:rPr>
      </w:pPr>
    </w:p>
    <w:p w14:paraId="75A98E19" w14:textId="77777777" w:rsidR="00304A21" w:rsidRPr="00C94DF3" w:rsidRDefault="00304A21" w:rsidP="00304A21">
      <w:pPr>
        <w:spacing w:after="0" w:line="240" w:lineRule="auto"/>
        <w:jc w:val="both"/>
        <w:rPr>
          <w:rFonts w:ascii="Times New Roman" w:eastAsia="Times New Roman" w:hAnsi="Times New Roman" w:cs="Times New Roman"/>
          <w:b/>
          <w:bCs/>
          <w:sz w:val="24"/>
          <w:szCs w:val="24"/>
        </w:rPr>
      </w:pPr>
      <w:r w:rsidRPr="00C94DF3">
        <w:rPr>
          <w:rFonts w:ascii="Times New Roman" w:eastAsia="Times New Roman" w:hAnsi="Times New Roman" w:cs="Times New Roman"/>
          <w:b/>
          <w:bCs/>
          <w:sz w:val="24"/>
          <w:szCs w:val="24"/>
        </w:rPr>
        <w:t>K bodom 1 až 5, 1</w:t>
      </w:r>
      <w:r>
        <w:rPr>
          <w:rFonts w:ascii="Times New Roman" w:eastAsia="Times New Roman" w:hAnsi="Times New Roman" w:cs="Times New Roman"/>
          <w:b/>
          <w:bCs/>
          <w:sz w:val="24"/>
          <w:szCs w:val="24"/>
        </w:rPr>
        <w:t>3 až 20</w:t>
      </w:r>
      <w:r w:rsidRPr="00C94DF3">
        <w:rPr>
          <w:rFonts w:ascii="Times New Roman" w:eastAsia="Times New Roman" w:hAnsi="Times New Roman" w:cs="Times New Roman"/>
          <w:b/>
          <w:bCs/>
          <w:sz w:val="24"/>
          <w:szCs w:val="24"/>
        </w:rPr>
        <w:t>, 2</w:t>
      </w:r>
      <w:r>
        <w:rPr>
          <w:rFonts w:ascii="Times New Roman" w:eastAsia="Times New Roman" w:hAnsi="Times New Roman" w:cs="Times New Roman"/>
          <w:b/>
          <w:bCs/>
          <w:sz w:val="24"/>
          <w:szCs w:val="24"/>
        </w:rPr>
        <w:t>5</w:t>
      </w:r>
      <w:r w:rsidRPr="00C94DF3">
        <w:rPr>
          <w:rFonts w:ascii="Times New Roman" w:eastAsia="Times New Roman" w:hAnsi="Times New Roman" w:cs="Times New Roman"/>
          <w:b/>
          <w:bCs/>
          <w:sz w:val="24"/>
          <w:szCs w:val="24"/>
        </w:rPr>
        <w:t xml:space="preserve"> [§ 1 písm. c), § 2 ods. 1 písm. b) až d) a f), § 2 ods. 2, § 8 ods. 1 a 10, § 9 ods. 5 a 6, § 9a ods. 3, § 10a ods. 1, § 12 ods. 1 písm. e), § 16 ods. 2, 3, 5 a 6, § 21 ods. 1 písm. d)]</w:t>
      </w:r>
    </w:p>
    <w:p w14:paraId="04BD4BC6" w14:textId="77777777" w:rsidR="00304A21" w:rsidRPr="00C94DF3" w:rsidRDefault="00304A21" w:rsidP="00304A21">
      <w:pPr>
        <w:spacing w:after="0" w:line="240" w:lineRule="auto"/>
        <w:ind w:firstLine="426"/>
        <w:contextualSpacing/>
        <w:jc w:val="both"/>
      </w:pPr>
      <w:r w:rsidRPr="00C94DF3">
        <w:rPr>
          <w:rFonts w:ascii="Times New Roman" w:eastAsia="Times New Roman" w:hAnsi="Times New Roman" w:cs="Times New Roman"/>
          <w:sz w:val="24"/>
          <w:szCs w:val="24"/>
        </w:rPr>
        <w:t xml:space="preserve">V § 2 ods. 1 sa navrhuje formulačne rozdeliť vymedzenie jednotlivých druhov kurzov a výcvikov, ktoré sa vykonávajú v autoškole. V ostatných ustanoveniach ide o legislatívno-technické úpravy, ktoré vyplývajú z </w:t>
      </w:r>
      <w:r>
        <w:rPr>
          <w:rFonts w:ascii="Times New Roman" w:eastAsia="Times New Roman" w:hAnsi="Times New Roman" w:cs="Times New Roman"/>
          <w:sz w:val="24"/>
          <w:szCs w:val="24"/>
        </w:rPr>
        <w:t>tohto</w:t>
      </w:r>
      <w:r w:rsidRPr="00C94DF3">
        <w:rPr>
          <w:rFonts w:ascii="Times New Roman" w:eastAsia="Times New Roman" w:hAnsi="Times New Roman" w:cs="Times New Roman"/>
          <w:sz w:val="24"/>
          <w:szCs w:val="24"/>
        </w:rPr>
        <w:t xml:space="preserve"> rozdelenia kurzov a výcvikov. </w:t>
      </w:r>
    </w:p>
    <w:p w14:paraId="6D10939D" w14:textId="77777777" w:rsidR="00304A21" w:rsidRPr="00C94DF3" w:rsidRDefault="00304A21" w:rsidP="00304A21">
      <w:pPr>
        <w:spacing w:after="0" w:line="240" w:lineRule="auto"/>
        <w:jc w:val="both"/>
      </w:pPr>
      <w:r w:rsidRPr="00C94DF3">
        <w:rPr>
          <w:rFonts w:ascii="Times New Roman" w:eastAsia="Times New Roman" w:hAnsi="Times New Roman" w:cs="Times New Roman"/>
          <w:sz w:val="24"/>
          <w:szCs w:val="24"/>
        </w:rPr>
        <w:t xml:space="preserve">  </w:t>
      </w:r>
    </w:p>
    <w:p w14:paraId="2FFBE014" w14:textId="77777777" w:rsidR="00304A21" w:rsidRPr="00C94DF3" w:rsidRDefault="00304A21" w:rsidP="00304A21">
      <w:pPr>
        <w:spacing w:after="0" w:line="240" w:lineRule="auto"/>
        <w:jc w:val="both"/>
      </w:pPr>
      <w:r>
        <w:rPr>
          <w:rFonts w:ascii="Times New Roman" w:eastAsia="Times New Roman" w:hAnsi="Times New Roman" w:cs="Times New Roman"/>
          <w:b/>
          <w:bCs/>
          <w:sz w:val="24"/>
          <w:szCs w:val="24"/>
        </w:rPr>
        <w:t>K bodom 6, 9 a 10</w:t>
      </w:r>
      <w:r w:rsidRPr="00C94DF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Pr="00C94DF3">
        <w:rPr>
          <w:rFonts w:ascii="Times New Roman" w:eastAsia="Times New Roman" w:hAnsi="Times New Roman" w:cs="Times New Roman"/>
          <w:b/>
          <w:bCs/>
          <w:sz w:val="24"/>
          <w:szCs w:val="24"/>
        </w:rPr>
        <w:t>§ 2b</w:t>
      </w:r>
      <w:r>
        <w:rPr>
          <w:rFonts w:ascii="Times New Roman" w:eastAsia="Times New Roman" w:hAnsi="Times New Roman" w:cs="Times New Roman"/>
          <w:b/>
          <w:bCs/>
          <w:sz w:val="24"/>
          <w:szCs w:val="24"/>
        </w:rPr>
        <w:t>. § 6 ods. 1 písm. h) a i</w:t>
      </w:r>
      <w:r w:rsidRPr="00C94DF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Pr="00C94DF3">
        <w:rPr>
          <w:rFonts w:ascii="Times New Roman" w:eastAsia="Times New Roman" w:hAnsi="Times New Roman" w:cs="Times New Roman"/>
          <w:b/>
          <w:bCs/>
          <w:sz w:val="24"/>
          <w:szCs w:val="24"/>
        </w:rPr>
        <w:t xml:space="preserve"> </w:t>
      </w:r>
    </w:p>
    <w:p w14:paraId="6CD0246C"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rPr>
      </w:pPr>
      <w:r w:rsidRPr="00C94DF3">
        <w:rPr>
          <w:rFonts w:ascii="Times New Roman" w:eastAsia="Times New Roman" w:hAnsi="Times New Roman" w:cs="Times New Roman"/>
          <w:sz w:val="24"/>
          <w:szCs w:val="24"/>
        </w:rPr>
        <w:t xml:space="preserve">Nanovo sa nastavujú podmienky na zaradenie uchádzača do kurzu alebo výcviku v autoškole. Všeobecnou požiadavkou je, aby žiadateľ spĺňal podmienku pobytu na udelenie vodičského oprávnenia už pri zápise do autoškoly. Po rozdelení teoretickej a praktickej časti výcviku bude postačovať, aby ostatné požiadavky (zdravotná a psychická spôsobilosť) sa v autoškole zisťovali </w:t>
      </w:r>
      <w:r>
        <w:rPr>
          <w:rFonts w:ascii="Times New Roman" w:eastAsia="Times New Roman" w:hAnsi="Times New Roman" w:cs="Times New Roman"/>
          <w:sz w:val="24"/>
          <w:szCs w:val="24"/>
        </w:rPr>
        <w:t xml:space="preserve">až </w:t>
      </w:r>
      <w:r w:rsidRPr="00C94DF3">
        <w:rPr>
          <w:rFonts w:ascii="Times New Roman" w:eastAsia="Times New Roman" w:hAnsi="Times New Roman" w:cs="Times New Roman"/>
          <w:sz w:val="24"/>
          <w:szCs w:val="24"/>
        </w:rPr>
        <w:t xml:space="preserve">pred zaradením uchádzača do praktickej časti výcviku. Ďalej sa navrhuje pre žiadateľa povinnosť poskytnúť autoškole pred zaradením do kurzu rozsah požadovaných údajov. </w:t>
      </w:r>
    </w:p>
    <w:p w14:paraId="0812362E"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rPr>
      </w:pPr>
      <w:r w:rsidRPr="00C94DF3">
        <w:rPr>
          <w:rFonts w:ascii="Times New Roman" w:eastAsia="Times New Roman" w:hAnsi="Times New Roman" w:cs="Times New Roman"/>
          <w:sz w:val="24"/>
          <w:szCs w:val="24"/>
        </w:rPr>
        <w:t>V odseku 2 sa navrhuje nová podmienka zaradenia žiadateľa o vodičské oprávnenie skupiny B do vodičského kurzu</w:t>
      </w:r>
      <w:r>
        <w:rPr>
          <w:rFonts w:ascii="Times New Roman" w:eastAsia="Times New Roman" w:hAnsi="Times New Roman" w:cs="Times New Roman"/>
          <w:sz w:val="24"/>
          <w:szCs w:val="24"/>
        </w:rPr>
        <w:t xml:space="preserve"> – </w:t>
      </w:r>
      <w:r w:rsidRPr="00C94DF3">
        <w:rPr>
          <w:rFonts w:ascii="Times New Roman" w:eastAsia="Times New Roman" w:hAnsi="Times New Roman" w:cs="Times New Roman"/>
          <w:sz w:val="24"/>
          <w:szCs w:val="24"/>
        </w:rPr>
        <w:t>získanie aspoň nižšieho stredného vzdelania. Má ísť o motivačný faktor vo vzťahu k získaniu tohto stupňa vzdelania, a to najmä pre deti z ohrozených a zraniteľných skupín. Túto podmienku bude musieť splniť každý, kto sa po účinnosti zákona prihlási do vodičského kurzu na udelenie vodičského oprávnenia skupiny B, bez ohľadu na jeho vek či štátnu príslušnosť. Dokladom o splnení tejto podmienky bude môcť byť nielen vysvedčenie alebo diplom, ale aj potvrdenie o navštevovaní strednej alebo vysokej školy, keďže to zároveň znamená, že daný študent už získal nižšie stredné vzdelanie.</w:t>
      </w:r>
    </w:p>
    <w:p w14:paraId="3DB52866" w14:textId="77777777" w:rsidR="00304A21" w:rsidRDefault="00304A21" w:rsidP="00304A21">
      <w:pPr>
        <w:spacing w:after="0" w:line="240" w:lineRule="auto"/>
        <w:jc w:val="both"/>
        <w:rPr>
          <w:rFonts w:ascii="Times New Roman" w:eastAsia="Times New Roman" w:hAnsi="Times New Roman" w:cs="Times New Roman"/>
          <w:sz w:val="24"/>
          <w:szCs w:val="24"/>
        </w:rPr>
      </w:pPr>
    </w:p>
    <w:p w14:paraId="27C3253B" w14:textId="77777777" w:rsidR="00304A21" w:rsidRPr="00C94DF3" w:rsidRDefault="00304A21" w:rsidP="00304A21">
      <w:pPr>
        <w:spacing w:after="0" w:line="240" w:lineRule="auto"/>
        <w:jc w:val="both"/>
        <w:rPr>
          <w:rFonts w:ascii="Times New Roman" w:eastAsia="Times New Roman" w:hAnsi="Times New Roman" w:cs="Times New Roman"/>
          <w:b/>
          <w:sz w:val="24"/>
          <w:szCs w:val="24"/>
        </w:rPr>
      </w:pPr>
      <w:r w:rsidRPr="00C94DF3">
        <w:rPr>
          <w:rFonts w:ascii="Times New Roman" w:eastAsia="Times New Roman" w:hAnsi="Times New Roman" w:cs="Times New Roman"/>
          <w:b/>
          <w:sz w:val="24"/>
          <w:szCs w:val="24"/>
        </w:rPr>
        <w:t xml:space="preserve">K bodu </w:t>
      </w:r>
      <w:r>
        <w:rPr>
          <w:rFonts w:ascii="Times New Roman" w:eastAsia="Times New Roman" w:hAnsi="Times New Roman" w:cs="Times New Roman"/>
          <w:b/>
          <w:sz w:val="24"/>
          <w:szCs w:val="24"/>
        </w:rPr>
        <w:t>7</w:t>
      </w:r>
      <w:r w:rsidRPr="00C94DF3">
        <w:rPr>
          <w:rFonts w:ascii="Times New Roman" w:eastAsia="Times New Roman" w:hAnsi="Times New Roman" w:cs="Times New Roman"/>
          <w:b/>
          <w:sz w:val="24"/>
          <w:szCs w:val="24"/>
        </w:rPr>
        <w:t xml:space="preserve"> (§ 5 ods. 5)</w:t>
      </w:r>
    </w:p>
    <w:p w14:paraId="04780FFE" w14:textId="77777777" w:rsidR="00304A21" w:rsidRPr="00C94DF3" w:rsidRDefault="00304A21" w:rsidP="00304A21">
      <w:pPr>
        <w:spacing w:after="0" w:line="240" w:lineRule="auto"/>
        <w:ind w:firstLine="270"/>
        <w:jc w:val="both"/>
      </w:pPr>
      <w:r w:rsidRPr="00C94DF3">
        <w:rPr>
          <w:rFonts w:ascii="Times New Roman" w:eastAsia="Times New Roman" w:hAnsi="Times New Roman" w:cs="Times New Roman"/>
          <w:sz w:val="24"/>
          <w:szCs w:val="24"/>
        </w:rPr>
        <w:t>Dopĺňa sa, že učebňa, ktorá je už zaradená do schválenej technickej základne nejakej autoškoly, nesmie byť využívaná inou autoškolou.</w:t>
      </w:r>
    </w:p>
    <w:p w14:paraId="0D0A48A9" w14:textId="77777777" w:rsidR="00304A21" w:rsidRPr="00C94DF3" w:rsidRDefault="00304A21" w:rsidP="00304A21">
      <w:pPr>
        <w:spacing w:after="0" w:line="240" w:lineRule="auto"/>
        <w:jc w:val="both"/>
      </w:pPr>
      <w:r w:rsidRPr="00C94DF3">
        <w:rPr>
          <w:rFonts w:ascii="Times New Roman" w:eastAsia="Times New Roman" w:hAnsi="Times New Roman" w:cs="Times New Roman"/>
          <w:sz w:val="24"/>
          <w:szCs w:val="24"/>
        </w:rPr>
        <w:t xml:space="preserve">  </w:t>
      </w:r>
    </w:p>
    <w:p w14:paraId="5E923683" w14:textId="77777777" w:rsidR="00304A21" w:rsidRPr="00C94DF3" w:rsidRDefault="00304A21" w:rsidP="00304A21">
      <w:pPr>
        <w:spacing w:after="0" w:line="240" w:lineRule="auto"/>
        <w:jc w:val="both"/>
      </w:pPr>
      <w:r w:rsidRPr="00C94DF3">
        <w:rPr>
          <w:rFonts w:ascii="Times New Roman" w:eastAsia="Times New Roman" w:hAnsi="Times New Roman" w:cs="Times New Roman"/>
          <w:b/>
          <w:bCs/>
          <w:sz w:val="24"/>
          <w:szCs w:val="24"/>
        </w:rPr>
        <w:t xml:space="preserve">K bodu </w:t>
      </w:r>
      <w:r>
        <w:rPr>
          <w:rFonts w:ascii="Times New Roman" w:eastAsia="Times New Roman" w:hAnsi="Times New Roman" w:cs="Times New Roman"/>
          <w:b/>
          <w:bCs/>
          <w:sz w:val="24"/>
          <w:szCs w:val="24"/>
        </w:rPr>
        <w:t>8</w:t>
      </w:r>
      <w:r w:rsidRPr="00C94DF3">
        <w:rPr>
          <w:rFonts w:ascii="Times New Roman" w:eastAsia="Times New Roman" w:hAnsi="Times New Roman" w:cs="Times New Roman"/>
          <w:b/>
          <w:bCs/>
          <w:sz w:val="24"/>
          <w:szCs w:val="24"/>
        </w:rPr>
        <w:t xml:space="preserve"> [§ 6 ods. 1 písm. e)]</w:t>
      </w:r>
    </w:p>
    <w:p w14:paraId="2A42257E" w14:textId="77777777" w:rsidR="00304A21" w:rsidRPr="00C94DF3" w:rsidRDefault="00304A21" w:rsidP="00304A21">
      <w:pPr>
        <w:spacing w:after="0" w:line="240" w:lineRule="auto"/>
        <w:ind w:firstLine="426"/>
        <w:contextualSpacing/>
        <w:jc w:val="both"/>
      </w:pPr>
      <w:r w:rsidRPr="00C94DF3">
        <w:rPr>
          <w:rFonts w:ascii="Times New Roman" w:eastAsia="Times New Roman" w:hAnsi="Times New Roman" w:cs="Times New Roman"/>
          <w:sz w:val="24"/>
          <w:szCs w:val="24"/>
        </w:rPr>
        <w:t>Špecifikuje sa povinnosť prevádzkovateľa autoškoly Ministerstva vnútra SR a Ministerstva obrany SR vydávať osvedčenie o absolvovaní kurzu.</w:t>
      </w:r>
    </w:p>
    <w:p w14:paraId="46A52DD0" w14:textId="77777777" w:rsidR="00304A21" w:rsidRPr="00C94DF3" w:rsidRDefault="00304A21" w:rsidP="00304A21">
      <w:pPr>
        <w:spacing w:after="0" w:line="240" w:lineRule="auto"/>
        <w:jc w:val="both"/>
      </w:pPr>
      <w:r w:rsidRPr="00C94DF3">
        <w:rPr>
          <w:rFonts w:ascii="Segoe UI" w:eastAsia="Segoe UI" w:hAnsi="Segoe UI" w:cs="Segoe UI"/>
          <w:sz w:val="18"/>
          <w:szCs w:val="18"/>
        </w:rPr>
        <w:t xml:space="preserve"> </w:t>
      </w:r>
    </w:p>
    <w:p w14:paraId="49DB52A3" w14:textId="77777777" w:rsidR="00304A21" w:rsidRPr="00C94DF3" w:rsidRDefault="00304A21" w:rsidP="00304A21">
      <w:pPr>
        <w:spacing w:after="0" w:line="240" w:lineRule="auto"/>
        <w:jc w:val="both"/>
      </w:pPr>
      <w:r w:rsidRPr="00C94DF3">
        <w:rPr>
          <w:rFonts w:ascii="Times New Roman" w:eastAsia="Times New Roman" w:hAnsi="Times New Roman" w:cs="Times New Roman"/>
          <w:b/>
          <w:bCs/>
          <w:sz w:val="24"/>
          <w:szCs w:val="24"/>
        </w:rPr>
        <w:t xml:space="preserve">K bodu </w:t>
      </w:r>
      <w:r>
        <w:rPr>
          <w:rFonts w:ascii="Times New Roman" w:eastAsia="Times New Roman" w:hAnsi="Times New Roman" w:cs="Times New Roman"/>
          <w:b/>
          <w:bCs/>
          <w:sz w:val="24"/>
          <w:szCs w:val="24"/>
        </w:rPr>
        <w:t>11</w:t>
      </w:r>
      <w:r w:rsidRPr="00C94DF3">
        <w:rPr>
          <w:rFonts w:ascii="Times New Roman" w:eastAsia="Times New Roman" w:hAnsi="Times New Roman" w:cs="Times New Roman"/>
          <w:b/>
          <w:bCs/>
          <w:sz w:val="24"/>
          <w:szCs w:val="24"/>
        </w:rPr>
        <w:t xml:space="preserve"> [§ 6 ods. 1 písm. r) a s)]</w:t>
      </w:r>
    </w:p>
    <w:p w14:paraId="7DFE1B64" w14:textId="77777777" w:rsidR="00304A21" w:rsidRPr="00C94DF3" w:rsidRDefault="00304A21" w:rsidP="00304A21">
      <w:pPr>
        <w:spacing w:after="0" w:line="240" w:lineRule="auto"/>
        <w:ind w:firstLine="426"/>
        <w:contextualSpacing/>
        <w:jc w:val="both"/>
      </w:pPr>
      <w:r w:rsidRPr="00C94DF3">
        <w:rPr>
          <w:rFonts w:ascii="Times New Roman" w:eastAsia="Times New Roman" w:hAnsi="Times New Roman" w:cs="Times New Roman"/>
          <w:sz w:val="24"/>
          <w:szCs w:val="24"/>
        </w:rPr>
        <w:t xml:space="preserve">Zavádza sa povinnosť prevádzkovateľa autoškoly zaradiť do kurzu alebo výcviku len žiadateľa, ktorý spĺňa podmienky podľa zákona </w:t>
      </w:r>
      <w:r>
        <w:rPr>
          <w:rFonts w:ascii="Times New Roman" w:eastAsia="Times New Roman" w:hAnsi="Times New Roman" w:cs="Times New Roman"/>
          <w:sz w:val="24"/>
          <w:szCs w:val="24"/>
        </w:rPr>
        <w:t xml:space="preserve">o autoškolách </w:t>
      </w:r>
      <w:r w:rsidRPr="00C94DF3">
        <w:rPr>
          <w:rFonts w:ascii="Times New Roman" w:eastAsia="Times New Roman" w:hAnsi="Times New Roman" w:cs="Times New Roman"/>
          <w:sz w:val="24"/>
          <w:szCs w:val="24"/>
        </w:rPr>
        <w:t>a po rozdelení výcviku na teoretickú a praktickú časť sa zavádza povinnosť autoškoly zasielať osvedčenie o absolvovaní kurzu elektronicky, priamo do evidencie vodičov.</w:t>
      </w:r>
    </w:p>
    <w:p w14:paraId="186DC5EA" w14:textId="77777777" w:rsidR="00304A21" w:rsidRPr="00C94DF3" w:rsidRDefault="00304A21" w:rsidP="00304A21">
      <w:pPr>
        <w:spacing w:after="0" w:line="240" w:lineRule="auto"/>
        <w:jc w:val="both"/>
        <w:rPr>
          <w:rFonts w:ascii="Times New Roman" w:eastAsia="Times New Roman" w:hAnsi="Times New Roman" w:cs="Times New Roman"/>
          <w:sz w:val="24"/>
          <w:szCs w:val="24"/>
        </w:rPr>
      </w:pPr>
      <w:r w:rsidRPr="00C94DF3">
        <w:rPr>
          <w:rFonts w:ascii="Times New Roman" w:eastAsia="Times New Roman" w:hAnsi="Times New Roman" w:cs="Times New Roman"/>
          <w:sz w:val="24"/>
          <w:szCs w:val="24"/>
        </w:rPr>
        <w:t xml:space="preserve"> </w:t>
      </w:r>
    </w:p>
    <w:p w14:paraId="464E5BC7" w14:textId="77777777" w:rsidR="00304A21" w:rsidRPr="00C94DF3" w:rsidRDefault="00304A21" w:rsidP="00304A21">
      <w:pPr>
        <w:spacing w:after="0" w:line="240" w:lineRule="auto"/>
        <w:jc w:val="both"/>
        <w:rPr>
          <w:rFonts w:ascii="Times New Roman" w:eastAsia="Times New Roman" w:hAnsi="Times New Roman" w:cs="Times New Roman"/>
          <w:b/>
          <w:sz w:val="24"/>
          <w:szCs w:val="24"/>
        </w:rPr>
      </w:pPr>
      <w:r w:rsidRPr="00C94DF3">
        <w:rPr>
          <w:rFonts w:ascii="Times New Roman" w:eastAsia="Times New Roman" w:hAnsi="Times New Roman" w:cs="Times New Roman"/>
          <w:b/>
          <w:sz w:val="24"/>
          <w:szCs w:val="24"/>
        </w:rPr>
        <w:t>K bodu 1</w:t>
      </w:r>
      <w:r>
        <w:rPr>
          <w:rFonts w:ascii="Times New Roman" w:eastAsia="Times New Roman" w:hAnsi="Times New Roman" w:cs="Times New Roman"/>
          <w:b/>
          <w:sz w:val="24"/>
          <w:szCs w:val="24"/>
        </w:rPr>
        <w:t>2</w:t>
      </w:r>
      <w:r w:rsidRPr="00C94DF3">
        <w:rPr>
          <w:rFonts w:ascii="Times New Roman" w:eastAsia="Times New Roman" w:hAnsi="Times New Roman" w:cs="Times New Roman"/>
          <w:b/>
          <w:sz w:val="24"/>
          <w:szCs w:val="24"/>
        </w:rPr>
        <w:t xml:space="preserve"> (§ 6 ods. 3)</w:t>
      </w:r>
    </w:p>
    <w:p w14:paraId="4723BCDB"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rPr>
      </w:pPr>
      <w:r w:rsidRPr="00C94DF3">
        <w:rPr>
          <w:rFonts w:ascii="Times New Roman" w:eastAsia="Times New Roman" w:hAnsi="Times New Roman" w:cs="Times New Roman"/>
          <w:sz w:val="24"/>
          <w:szCs w:val="24"/>
        </w:rPr>
        <w:t>Ide o doplnenie rovnakých podmienok pre autoškolu na zasie</w:t>
      </w:r>
      <w:r>
        <w:rPr>
          <w:rFonts w:ascii="Times New Roman" w:eastAsia="Times New Roman" w:hAnsi="Times New Roman" w:cs="Times New Roman"/>
          <w:sz w:val="24"/>
          <w:szCs w:val="24"/>
        </w:rPr>
        <w:t>lanie osvedčenia elektronicky, aké</w:t>
      </w:r>
      <w:r w:rsidRPr="00C94DF3">
        <w:rPr>
          <w:rFonts w:ascii="Times New Roman" w:eastAsia="Times New Roman" w:hAnsi="Times New Roman" w:cs="Times New Roman"/>
          <w:sz w:val="24"/>
          <w:szCs w:val="24"/>
        </w:rPr>
        <w:t xml:space="preserve"> platia pri jeho vydávaní v papierovej podobe.</w:t>
      </w:r>
    </w:p>
    <w:p w14:paraId="4110F60D"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rPr>
      </w:pPr>
    </w:p>
    <w:p w14:paraId="0966F107" w14:textId="77777777" w:rsidR="00124057" w:rsidRDefault="00124057" w:rsidP="00304A21">
      <w:pPr>
        <w:spacing w:after="0" w:line="240" w:lineRule="auto"/>
        <w:jc w:val="both"/>
        <w:rPr>
          <w:rFonts w:ascii="Times New Roman" w:eastAsia="Times New Roman" w:hAnsi="Times New Roman" w:cs="Times New Roman"/>
          <w:b/>
          <w:sz w:val="24"/>
          <w:szCs w:val="24"/>
        </w:rPr>
      </w:pPr>
    </w:p>
    <w:p w14:paraId="2963B4F7" w14:textId="77777777" w:rsidR="00124057" w:rsidRDefault="00124057" w:rsidP="00304A21">
      <w:pPr>
        <w:spacing w:after="0" w:line="240" w:lineRule="auto"/>
        <w:jc w:val="both"/>
        <w:rPr>
          <w:rFonts w:ascii="Times New Roman" w:eastAsia="Times New Roman" w:hAnsi="Times New Roman" w:cs="Times New Roman"/>
          <w:b/>
          <w:sz w:val="24"/>
          <w:szCs w:val="24"/>
        </w:rPr>
      </w:pPr>
    </w:p>
    <w:p w14:paraId="42BC180E" w14:textId="4D3946F3" w:rsidR="00304A21" w:rsidRPr="00C94DF3" w:rsidRDefault="00304A21" w:rsidP="00304A21">
      <w:pPr>
        <w:spacing w:after="0" w:line="240" w:lineRule="auto"/>
        <w:jc w:val="both"/>
        <w:rPr>
          <w:rFonts w:ascii="Times New Roman" w:eastAsia="Times New Roman" w:hAnsi="Times New Roman" w:cs="Times New Roman"/>
          <w:b/>
          <w:sz w:val="24"/>
          <w:szCs w:val="24"/>
        </w:rPr>
      </w:pPr>
      <w:r w:rsidRPr="00C94DF3">
        <w:rPr>
          <w:rFonts w:ascii="Times New Roman" w:eastAsia="Times New Roman" w:hAnsi="Times New Roman" w:cs="Times New Roman"/>
          <w:b/>
          <w:sz w:val="24"/>
          <w:szCs w:val="24"/>
        </w:rPr>
        <w:lastRenderedPageBreak/>
        <w:t xml:space="preserve">K bodom </w:t>
      </w:r>
      <w:r>
        <w:rPr>
          <w:rFonts w:ascii="Times New Roman" w:eastAsia="Times New Roman" w:hAnsi="Times New Roman" w:cs="Times New Roman"/>
          <w:b/>
          <w:sz w:val="24"/>
          <w:szCs w:val="24"/>
        </w:rPr>
        <w:t>21</w:t>
      </w:r>
      <w:r w:rsidRPr="00C94DF3">
        <w:rPr>
          <w:rFonts w:ascii="Times New Roman" w:eastAsia="Times New Roman" w:hAnsi="Times New Roman" w:cs="Times New Roman"/>
          <w:b/>
          <w:sz w:val="24"/>
          <w:szCs w:val="24"/>
        </w:rPr>
        <w:t xml:space="preserve"> a 2</w:t>
      </w:r>
      <w:r>
        <w:rPr>
          <w:rFonts w:ascii="Times New Roman" w:eastAsia="Times New Roman" w:hAnsi="Times New Roman" w:cs="Times New Roman"/>
          <w:b/>
          <w:sz w:val="24"/>
          <w:szCs w:val="24"/>
        </w:rPr>
        <w:t>2</w:t>
      </w:r>
      <w:r w:rsidRPr="00C94DF3">
        <w:rPr>
          <w:rFonts w:ascii="Times New Roman" w:eastAsia="Times New Roman" w:hAnsi="Times New Roman" w:cs="Times New Roman"/>
          <w:b/>
          <w:sz w:val="24"/>
          <w:szCs w:val="24"/>
        </w:rPr>
        <w:t xml:space="preserve"> [§ 17 ods. 1 písm. a) a c)]</w:t>
      </w:r>
    </w:p>
    <w:p w14:paraId="44F3A7EE"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rPr>
      </w:pPr>
      <w:r w:rsidRPr="00C94DF3">
        <w:rPr>
          <w:rFonts w:ascii="Times New Roman" w:eastAsia="Times New Roman" w:hAnsi="Times New Roman" w:cs="Times New Roman"/>
          <w:sz w:val="24"/>
          <w:szCs w:val="24"/>
        </w:rPr>
        <w:t>V nadväznosti na dopĺňané povinnosti prevádzkovateľov autoškoly v § 6 ods. 1 sa adekvátne tomu upravuje aj ustanovenie o správnych deliktoch.</w:t>
      </w:r>
    </w:p>
    <w:p w14:paraId="527E1CF1" w14:textId="77777777" w:rsidR="00304A21" w:rsidRPr="00C94DF3" w:rsidRDefault="00304A21" w:rsidP="00304A21">
      <w:pPr>
        <w:spacing w:after="0" w:line="240" w:lineRule="auto"/>
        <w:jc w:val="both"/>
      </w:pPr>
    </w:p>
    <w:p w14:paraId="4B292E54" w14:textId="5CFA4F27" w:rsidR="00304A21" w:rsidRPr="00C94DF3" w:rsidRDefault="00304A21" w:rsidP="00304A21">
      <w:pPr>
        <w:spacing w:after="0" w:line="240" w:lineRule="auto"/>
        <w:jc w:val="both"/>
      </w:pPr>
      <w:r w:rsidRPr="00C94DF3">
        <w:rPr>
          <w:rFonts w:ascii="Times New Roman" w:eastAsia="Times New Roman" w:hAnsi="Times New Roman" w:cs="Times New Roman"/>
          <w:b/>
          <w:bCs/>
          <w:sz w:val="24"/>
          <w:szCs w:val="24"/>
        </w:rPr>
        <w:t>K bodu 2</w:t>
      </w:r>
      <w:r>
        <w:rPr>
          <w:rFonts w:ascii="Times New Roman" w:eastAsia="Times New Roman" w:hAnsi="Times New Roman" w:cs="Times New Roman"/>
          <w:b/>
          <w:bCs/>
          <w:sz w:val="24"/>
          <w:szCs w:val="24"/>
        </w:rPr>
        <w:t>3</w:t>
      </w:r>
      <w:r w:rsidRPr="00C94DF3">
        <w:rPr>
          <w:rFonts w:ascii="Times New Roman" w:eastAsia="Times New Roman" w:hAnsi="Times New Roman" w:cs="Times New Roman"/>
          <w:b/>
          <w:bCs/>
          <w:sz w:val="24"/>
          <w:szCs w:val="24"/>
        </w:rPr>
        <w:t xml:space="preserve"> (§ 20 ods. 2)</w:t>
      </w:r>
    </w:p>
    <w:p w14:paraId="05E3321F"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rPr>
      </w:pPr>
      <w:r w:rsidRPr="00C94DF3">
        <w:rPr>
          <w:rFonts w:ascii="Times New Roman" w:eastAsia="Times New Roman" w:hAnsi="Times New Roman" w:cs="Times New Roman"/>
          <w:sz w:val="24"/>
          <w:szCs w:val="24"/>
        </w:rPr>
        <w:t xml:space="preserve"> Na základe poznatkov z aplikačnej praxe sa navrhuje, </w:t>
      </w:r>
      <w:r>
        <w:rPr>
          <w:rFonts w:ascii="Times New Roman" w:eastAsia="Times New Roman" w:hAnsi="Times New Roman" w:cs="Times New Roman"/>
          <w:sz w:val="24"/>
          <w:szCs w:val="24"/>
        </w:rPr>
        <w:t>aby</w:t>
      </w:r>
      <w:r w:rsidRPr="00C94DF3">
        <w:rPr>
          <w:rFonts w:ascii="Times New Roman" w:eastAsia="Times New Roman" w:hAnsi="Times New Roman" w:cs="Times New Roman"/>
          <w:sz w:val="24"/>
          <w:szCs w:val="24"/>
        </w:rPr>
        <w:t xml:space="preserve"> zodpovedný</w:t>
      </w:r>
      <w:r>
        <w:rPr>
          <w:rFonts w:ascii="Times New Roman" w:eastAsia="Times New Roman" w:hAnsi="Times New Roman" w:cs="Times New Roman"/>
          <w:sz w:val="24"/>
          <w:szCs w:val="24"/>
        </w:rPr>
        <w:t>m</w:t>
      </w:r>
      <w:r w:rsidRPr="00C94DF3">
        <w:rPr>
          <w:rFonts w:ascii="Times New Roman" w:eastAsia="Times New Roman" w:hAnsi="Times New Roman" w:cs="Times New Roman"/>
          <w:sz w:val="24"/>
          <w:szCs w:val="24"/>
        </w:rPr>
        <w:t xml:space="preserve"> zástupc</w:t>
      </w:r>
      <w:r>
        <w:rPr>
          <w:rFonts w:ascii="Times New Roman" w:eastAsia="Times New Roman" w:hAnsi="Times New Roman" w:cs="Times New Roman"/>
          <w:sz w:val="24"/>
          <w:szCs w:val="24"/>
        </w:rPr>
        <w:t>om</w:t>
      </w:r>
      <w:r w:rsidRPr="00C94DF3">
        <w:rPr>
          <w:rFonts w:ascii="Times New Roman" w:eastAsia="Times New Roman" w:hAnsi="Times New Roman" w:cs="Times New Roman"/>
          <w:sz w:val="24"/>
          <w:szCs w:val="24"/>
        </w:rPr>
        <w:t xml:space="preserve"> pre viaceré prevádzky v autoškole Ministerstva vnútra SR alebo Ministerstva obrany SR </w:t>
      </w:r>
      <w:r>
        <w:rPr>
          <w:rFonts w:ascii="Times New Roman" w:eastAsia="Times New Roman" w:hAnsi="Times New Roman" w:cs="Times New Roman"/>
          <w:sz w:val="24"/>
          <w:szCs w:val="24"/>
        </w:rPr>
        <w:t>mohla</w:t>
      </w:r>
      <w:r w:rsidRPr="00C94DF3">
        <w:rPr>
          <w:rFonts w:ascii="Times New Roman" w:eastAsia="Times New Roman" w:hAnsi="Times New Roman" w:cs="Times New Roman"/>
          <w:sz w:val="24"/>
          <w:szCs w:val="24"/>
        </w:rPr>
        <w:t xml:space="preserve"> byť tá istá osoba.</w:t>
      </w:r>
    </w:p>
    <w:p w14:paraId="78068E6C" w14:textId="77777777" w:rsidR="00304A21" w:rsidRPr="00C94DF3" w:rsidRDefault="00304A21" w:rsidP="00304A21">
      <w:pPr>
        <w:spacing w:after="0" w:line="240" w:lineRule="auto"/>
        <w:jc w:val="both"/>
      </w:pPr>
      <w:r w:rsidRPr="00C94DF3">
        <w:rPr>
          <w:rFonts w:ascii="Times New Roman" w:eastAsia="Times New Roman" w:hAnsi="Times New Roman" w:cs="Times New Roman"/>
          <w:sz w:val="24"/>
          <w:szCs w:val="24"/>
        </w:rPr>
        <w:t xml:space="preserve">  </w:t>
      </w:r>
    </w:p>
    <w:p w14:paraId="2E92CA29" w14:textId="77777777" w:rsidR="00304A21" w:rsidRPr="00C94DF3" w:rsidRDefault="00304A21" w:rsidP="00304A21">
      <w:pPr>
        <w:spacing w:after="0" w:line="240" w:lineRule="auto"/>
        <w:jc w:val="both"/>
      </w:pPr>
      <w:r w:rsidRPr="00C94DF3">
        <w:rPr>
          <w:rFonts w:ascii="Times New Roman" w:eastAsia="Times New Roman" w:hAnsi="Times New Roman" w:cs="Times New Roman"/>
          <w:b/>
          <w:bCs/>
          <w:sz w:val="24"/>
          <w:szCs w:val="24"/>
        </w:rPr>
        <w:t>K bodu 2</w:t>
      </w:r>
      <w:r>
        <w:rPr>
          <w:rFonts w:ascii="Times New Roman" w:eastAsia="Times New Roman" w:hAnsi="Times New Roman" w:cs="Times New Roman"/>
          <w:b/>
          <w:bCs/>
          <w:sz w:val="24"/>
          <w:szCs w:val="24"/>
        </w:rPr>
        <w:t>4</w:t>
      </w:r>
      <w:r w:rsidRPr="00C94DF3">
        <w:rPr>
          <w:rFonts w:ascii="Times New Roman" w:eastAsia="Times New Roman" w:hAnsi="Times New Roman" w:cs="Times New Roman"/>
          <w:b/>
          <w:bCs/>
          <w:sz w:val="24"/>
          <w:szCs w:val="24"/>
        </w:rPr>
        <w:t xml:space="preserve"> (§ 20 ods. 6)</w:t>
      </w:r>
    </w:p>
    <w:p w14:paraId="5062435C"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rPr>
      </w:pPr>
      <w:r w:rsidRPr="00C94DF3">
        <w:rPr>
          <w:rFonts w:ascii="Times New Roman" w:eastAsia="Times New Roman" w:hAnsi="Times New Roman" w:cs="Times New Roman"/>
          <w:sz w:val="24"/>
          <w:szCs w:val="24"/>
        </w:rPr>
        <w:t xml:space="preserve">     Ide o opravu chybnej jazykovej úpravy.</w:t>
      </w:r>
    </w:p>
    <w:p w14:paraId="64BF10AA" w14:textId="77777777" w:rsidR="00304A21" w:rsidRPr="00C94DF3" w:rsidRDefault="00304A21" w:rsidP="00304A21">
      <w:pPr>
        <w:spacing w:after="0" w:line="240" w:lineRule="auto"/>
        <w:jc w:val="both"/>
        <w:rPr>
          <w:rFonts w:ascii="Times New Roman" w:eastAsia="Times New Roman" w:hAnsi="Times New Roman" w:cs="Times New Roman"/>
          <w:bCs/>
          <w:sz w:val="24"/>
          <w:szCs w:val="24"/>
        </w:rPr>
      </w:pPr>
    </w:p>
    <w:p w14:paraId="10EF2759" w14:textId="77777777" w:rsidR="00304A21" w:rsidRPr="00C94DF3" w:rsidRDefault="00304A21" w:rsidP="00304A21">
      <w:pPr>
        <w:spacing w:after="0" w:line="240" w:lineRule="auto"/>
        <w:jc w:val="both"/>
      </w:pPr>
      <w:r w:rsidRPr="00C94DF3">
        <w:rPr>
          <w:rFonts w:ascii="Times New Roman" w:eastAsia="Times New Roman" w:hAnsi="Times New Roman" w:cs="Times New Roman"/>
          <w:b/>
          <w:bCs/>
          <w:sz w:val="24"/>
          <w:szCs w:val="24"/>
        </w:rPr>
        <w:t>K bodu 2</w:t>
      </w:r>
      <w:r>
        <w:rPr>
          <w:rFonts w:ascii="Times New Roman" w:eastAsia="Times New Roman" w:hAnsi="Times New Roman" w:cs="Times New Roman"/>
          <w:b/>
          <w:bCs/>
          <w:sz w:val="24"/>
          <w:szCs w:val="24"/>
        </w:rPr>
        <w:t>6</w:t>
      </w:r>
      <w:r w:rsidRPr="00C94DF3">
        <w:rPr>
          <w:rFonts w:ascii="Times New Roman" w:eastAsia="Times New Roman" w:hAnsi="Times New Roman" w:cs="Times New Roman"/>
          <w:b/>
          <w:bCs/>
          <w:sz w:val="24"/>
          <w:szCs w:val="24"/>
        </w:rPr>
        <w:t xml:space="preserve"> (§ 22g, § 22h) </w:t>
      </w:r>
    </w:p>
    <w:p w14:paraId="41C52FCA"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rPr>
      </w:pPr>
      <w:r w:rsidRPr="00C94DF3">
        <w:rPr>
          <w:rFonts w:ascii="Times New Roman" w:eastAsia="Times New Roman" w:hAnsi="Times New Roman" w:cs="Times New Roman"/>
          <w:sz w:val="24"/>
          <w:szCs w:val="24"/>
        </w:rPr>
        <w:t xml:space="preserve">Ustanovujú sa prechodné ustanovenia k úpravám účinným od 1. </w:t>
      </w:r>
      <w:r>
        <w:rPr>
          <w:rFonts w:ascii="Times New Roman" w:eastAsia="Times New Roman" w:hAnsi="Times New Roman" w:cs="Times New Roman"/>
          <w:sz w:val="24"/>
          <w:szCs w:val="24"/>
        </w:rPr>
        <w:t>m</w:t>
      </w:r>
      <w:r w:rsidRPr="00C94DF3">
        <w:rPr>
          <w:rFonts w:ascii="Times New Roman" w:eastAsia="Times New Roman" w:hAnsi="Times New Roman" w:cs="Times New Roman"/>
          <w:sz w:val="24"/>
          <w:szCs w:val="24"/>
        </w:rPr>
        <w:t xml:space="preserve"> 2026, podľa ktorých sa začaté a právoplatne neskončené konania dokončia podľa doterajších predpisov a zároveň sa zavádza lehota pre autoškoly na dodatočné preukázanie technickej základne podľa nových požiadaviek. </w:t>
      </w:r>
    </w:p>
    <w:p w14:paraId="44C72389"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rPr>
      </w:pPr>
      <w:r w:rsidRPr="00C94DF3">
        <w:rPr>
          <w:rFonts w:ascii="Times New Roman" w:eastAsia="Times New Roman" w:hAnsi="Times New Roman" w:cs="Times New Roman"/>
          <w:sz w:val="24"/>
          <w:szCs w:val="24"/>
        </w:rPr>
        <w:t xml:space="preserve">Ustanovujú sa prechodné ustanovenia k úpravám účinným od 1. </w:t>
      </w:r>
      <w:r>
        <w:rPr>
          <w:rFonts w:ascii="Times New Roman" w:eastAsia="Times New Roman" w:hAnsi="Times New Roman" w:cs="Times New Roman"/>
          <w:sz w:val="24"/>
          <w:szCs w:val="24"/>
        </w:rPr>
        <w:t>mája</w:t>
      </w:r>
      <w:r w:rsidRPr="00C94DF3">
        <w:rPr>
          <w:rFonts w:ascii="Times New Roman" w:eastAsia="Times New Roman" w:hAnsi="Times New Roman" w:cs="Times New Roman"/>
          <w:sz w:val="24"/>
          <w:szCs w:val="24"/>
        </w:rPr>
        <w:t xml:space="preserve"> 2027, kedy sa začnú vykonávať kurzy rozdelené na teoretickú a praktickú časť.  </w:t>
      </w:r>
    </w:p>
    <w:p w14:paraId="26AB1FBB" w14:textId="77777777" w:rsidR="00304A21" w:rsidRPr="00C94DF3" w:rsidRDefault="00304A21" w:rsidP="00304A21">
      <w:pPr>
        <w:spacing w:after="0" w:line="240" w:lineRule="auto"/>
        <w:jc w:val="both"/>
        <w:rPr>
          <w:rFonts w:ascii="Times New Roman" w:eastAsia="Times New Roman" w:hAnsi="Times New Roman" w:cs="Times New Roman"/>
          <w:b/>
          <w:bCs/>
          <w:sz w:val="24"/>
          <w:szCs w:val="24"/>
          <w:lang w:eastAsia="sk-SK"/>
        </w:rPr>
      </w:pPr>
    </w:p>
    <w:p w14:paraId="57DB56F8" w14:textId="77777777" w:rsidR="00304A21" w:rsidRPr="00C94DF3" w:rsidRDefault="00304A21" w:rsidP="00304A21">
      <w:pPr>
        <w:spacing w:after="0" w:line="240" w:lineRule="auto"/>
        <w:jc w:val="both"/>
        <w:rPr>
          <w:rFonts w:ascii="Times New Roman" w:eastAsia="Times New Roman" w:hAnsi="Times New Roman" w:cs="Times New Roman"/>
          <w:b/>
          <w:bCs/>
          <w:sz w:val="24"/>
          <w:szCs w:val="24"/>
          <w:u w:val="single"/>
          <w:lang w:eastAsia="sk-SK"/>
        </w:rPr>
      </w:pPr>
      <w:r w:rsidRPr="00C94DF3">
        <w:rPr>
          <w:rFonts w:ascii="Times New Roman" w:eastAsia="Times New Roman" w:hAnsi="Times New Roman" w:cs="Times New Roman"/>
          <w:b/>
          <w:bCs/>
          <w:sz w:val="24"/>
          <w:szCs w:val="24"/>
          <w:u w:val="single"/>
          <w:lang w:eastAsia="sk-SK"/>
        </w:rPr>
        <w:t>K čl. VI (zákon č. 563/2009 Z. z. o správe daní (daňový poriadok))</w:t>
      </w:r>
    </w:p>
    <w:p w14:paraId="14A459EA" w14:textId="77777777" w:rsidR="00304A21" w:rsidRPr="00C94DF3" w:rsidRDefault="00304A21" w:rsidP="00304A21">
      <w:pPr>
        <w:spacing w:after="0" w:line="240" w:lineRule="auto"/>
        <w:jc w:val="both"/>
        <w:rPr>
          <w:rFonts w:ascii="Times New Roman" w:eastAsia="Times New Roman" w:hAnsi="Times New Roman" w:cs="Times New Roman"/>
          <w:sz w:val="24"/>
          <w:szCs w:val="24"/>
          <w:lang w:eastAsia="sk-SK"/>
        </w:rPr>
      </w:pPr>
    </w:p>
    <w:p w14:paraId="001A161E" w14:textId="77777777" w:rsidR="00304A21" w:rsidRPr="00C94DF3" w:rsidRDefault="00304A21" w:rsidP="00304A21">
      <w:pPr>
        <w:spacing w:after="0" w:line="240" w:lineRule="auto"/>
        <w:jc w:val="both"/>
        <w:rPr>
          <w:rFonts w:ascii="Times New Roman" w:eastAsia="Times New Roman" w:hAnsi="Times New Roman" w:cs="Times New Roman"/>
          <w:b/>
          <w:sz w:val="24"/>
          <w:szCs w:val="24"/>
          <w:lang w:eastAsia="sk-SK"/>
        </w:rPr>
      </w:pPr>
      <w:r w:rsidRPr="00C94DF3">
        <w:rPr>
          <w:rFonts w:ascii="Times New Roman" w:eastAsia="Times New Roman" w:hAnsi="Times New Roman" w:cs="Times New Roman"/>
          <w:b/>
          <w:sz w:val="24"/>
          <w:szCs w:val="24"/>
          <w:lang w:eastAsia="sk-SK"/>
        </w:rPr>
        <w:t>K bodom 1 a 2 (§ 81 ods. 3, § 82)</w:t>
      </w:r>
    </w:p>
    <w:p w14:paraId="03CF218B"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lang w:eastAsia="sk-SK"/>
        </w:rPr>
      </w:pPr>
      <w:r w:rsidRPr="00C94DF3">
        <w:rPr>
          <w:rFonts w:ascii="Times New Roman" w:eastAsia="Times New Roman" w:hAnsi="Times New Roman" w:cs="Times New Roman"/>
          <w:sz w:val="24"/>
          <w:szCs w:val="24"/>
          <w:lang w:eastAsia="sk-SK"/>
        </w:rPr>
        <w:t xml:space="preserve">Navrhuje sa zavedenie oprávnenia správcu dane vyznačiť vznik záložného práva správcu dane na záloh, ktorým je motorové vozidlo, v evidencii vozidiel prostredníctvom elektronickej služby </w:t>
      </w:r>
      <w:r w:rsidRPr="00C94DF3">
        <w:rPr>
          <w:rFonts w:ascii="Times New Roman" w:eastAsia="Times New Roman" w:hAnsi="Times New Roman" w:cs="Times New Roman"/>
          <w:sz w:val="24"/>
          <w:szCs w:val="24"/>
        </w:rPr>
        <w:t>zavedenej</w:t>
      </w:r>
      <w:r w:rsidRPr="00C94DF3">
        <w:rPr>
          <w:rFonts w:ascii="Times New Roman" w:eastAsia="Times New Roman" w:hAnsi="Times New Roman" w:cs="Times New Roman"/>
          <w:sz w:val="24"/>
          <w:szCs w:val="24"/>
          <w:lang w:eastAsia="sk-SK"/>
        </w:rPr>
        <w:t xml:space="preserve"> na tento účel. Ide o efektívnu realizáciu zabezpečovacej funkcie záložného práva zriadeného na motorové vozidlo aj vo vzťahu k evidencii vedenej Policajným zborom. Zároveň sa navrhuje aj oprávnenie správcu dane zrušiť vyznačené záložné právo k motorovému vozidlu v evidencii vozidiel.</w:t>
      </w:r>
    </w:p>
    <w:p w14:paraId="3C467E28" w14:textId="77777777" w:rsidR="00304A21" w:rsidRPr="00C94DF3" w:rsidRDefault="00304A21" w:rsidP="00304A21">
      <w:pPr>
        <w:spacing w:after="0" w:line="240" w:lineRule="auto"/>
        <w:jc w:val="both"/>
        <w:rPr>
          <w:rFonts w:ascii="Times New Roman" w:eastAsia="Times New Roman" w:hAnsi="Times New Roman" w:cs="Times New Roman"/>
          <w:sz w:val="24"/>
          <w:szCs w:val="24"/>
          <w:lang w:eastAsia="sk-SK"/>
        </w:rPr>
      </w:pPr>
    </w:p>
    <w:p w14:paraId="77629044" w14:textId="77777777" w:rsidR="00304A21" w:rsidRPr="00C94DF3" w:rsidRDefault="00304A21" w:rsidP="00304A21">
      <w:pPr>
        <w:spacing w:after="0" w:line="240" w:lineRule="auto"/>
        <w:jc w:val="both"/>
        <w:rPr>
          <w:rFonts w:ascii="Times New Roman" w:eastAsia="Times New Roman" w:hAnsi="Times New Roman" w:cs="Times New Roman"/>
          <w:b/>
          <w:sz w:val="24"/>
          <w:szCs w:val="24"/>
          <w:lang w:eastAsia="sk-SK"/>
        </w:rPr>
      </w:pPr>
      <w:r w:rsidRPr="00C94DF3">
        <w:rPr>
          <w:rFonts w:ascii="Times New Roman" w:eastAsia="Times New Roman" w:hAnsi="Times New Roman" w:cs="Times New Roman"/>
          <w:b/>
          <w:sz w:val="24"/>
          <w:szCs w:val="24"/>
          <w:lang w:eastAsia="sk-SK"/>
        </w:rPr>
        <w:t>K bodu 3 (§ 90 ods. 5)</w:t>
      </w:r>
    </w:p>
    <w:p w14:paraId="1B45828E"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lang w:eastAsia="sk-SK"/>
        </w:rPr>
      </w:pPr>
      <w:r w:rsidRPr="00C94DF3">
        <w:rPr>
          <w:rFonts w:ascii="Times New Roman" w:eastAsia="Times New Roman" w:hAnsi="Times New Roman" w:cs="Times New Roman"/>
          <w:sz w:val="24"/>
          <w:szCs w:val="24"/>
          <w:lang w:eastAsia="sk-SK"/>
        </w:rPr>
        <w:t xml:space="preserve">Ustanovenie sa dopĺňa o možnosť správcu dane vyznačiť začatie daňového exekučného konania predajom hnuteľných vecí – motorového vozidla v evidencii vozidiel prostredníctvom elektronickej </w:t>
      </w:r>
      <w:r w:rsidRPr="00C94DF3">
        <w:rPr>
          <w:rFonts w:ascii="Times New Roman" w:eastAsia="Times New Roman" w:hAnsi="Times New Roman" w:cs="Times New Roman"/>
          <w:sz w:val="24"/>
          <w:szCs w:val="24"/>
        </w:rPr>
        <w:t>služby</w:t>
      </w:r>
      <w:r w:rsidRPr="00C94DF3">
        <w:rPr>
          <w:rFonts w:ascii="Times New Roman" w:eastAsia="Times New Roman" w:hAnsi="Times New Roman" w:cs="Times New Roman"/>
          <w:sz w:val="24"/>
          <w:szCs w:val="24"/>
          <w:lang w:eastAsia="sk-SK"/>
        </w:rPr>
        <w:t xml:space="preserve"> zavedenej na tento účel.</w:t>
      </w:r>
    </w:p>
    <w:p w14:paraId="54AE532F" w14:textId="77777777" w:rsidR="00304A21" w:rsidRPr="00C94DF3" w:rsidRDefault="00304A21" w:rsidP="00304A21">
      <w:pPr>
        <w:spacing w:after="0" w:line="240" w:lineRule="auto"/>
        <w:jc w:val="both"/>
        <w:rPr>
          <w:rFonts w:ascii="Times New Roman" w:eastAsia="Times New Roman" w:hAnsi="Times New Roman" w:cs="Times New Roman"/>
          <w:sz w:val="24"/>
          <w:szCs w:val="24"/>
          <w:lang w:eastAsia="sk-SK"/>
        </w:rPr>
      </w:pPr>
    </w:p>
    <w:p w14:paraId="3EBA047F" w14:textId="77777777" w:rsidR="00304A21" w:rsidRPr="00C94DF3" w:rsidRDefault="00304A21" w:rsidP="00304A21">
      <w:pPr>
        <w:spacing w:after="0" w:line="240" w:lineRule="auto"/>
        <w:jc w:val="both"/>
        <w:rPr>
          <w:rFonts w:ascii="Times New Roman" w:eastAsia="Times New Roman" w:hAnsi="Times New Roman" w:cs="Times New Roman"/>
          <w:b/>
          <w:sz w:val="24"/>
          <w:szCs w:val="24"/>
          <w:lang w:eastAsia="sk-SK"/>
        </w:rPr>
      </w:pPr>
      <w:r w:rsidRPr="00C94DF3">
        <w:rPr>
          <w:rFonts w:ascii="Times New Roman" w:eastAsia="Times New Roman" w:hAnsi="Times New Roman" w:cs="Times New Roman"/>
          <w:b/>
          <w:sz w:val="24"/>
          <w:szCs w:val="24"/>
          <w:lang w:eastAsia="sk-SK"/>
        </w:rPr>
        <w:t>K bodu 4 (§ 113 ods. 4)</w:t>
      </w:r>
    </w:p>
    <w:p w14:paraId="014B4E7D"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lang w:eastAsia="sk-SK"/>
        </w:rPr>
      </w:pPr>
      <w:r w:rsidRPr="00C94DF3">
        <w:rPr>
          <w:rFonts w:ascii="Times New Roman" w:eastAsia="Times New Roman" w:hAnsi="Times New Roman" w:cs="Times New Roman"/>
          <w:sz w:val="24"/>
          <w:szCs w:val="24"/>
          <w:lang w:eastAsia="sk-SK"/>
        </w:rPr>
        <w:t>Navrhuje sa, aby orgány finančnej správy mohli na žiadosť správcu dane a na účet daňového dlžníka zabezpečiť vyhľadanie, zabezpečenie, odvoz, úschovu, ocenenie a zistenie stavu technickej spôsobilosti motorového vozidla. Zároveň sa zavádza nové donucovacie opatrenie vo forme zadržania osvedčenia o evidencii vozidla časť I alebo časť II prostredníctvom elektronickej služby zavedenej na tento účel. Navrhované zmeny zabezpečia správcovi dane hospodárnejší a rýchlejší spôsob vyhľadania, zabezpečenia, odvozu a úschovy motorového vozidla, pretože tieto činnosti dokážu flexibilnejšie zabezpečiť orgány finančnej správy. Nové opatrenie vo forme zadržania osvedčenia o evidencii vozidla časť I alebo časť II má predovšetkým donucovací účinok pre prípad, keď správca dane nemá vedomosť o tom, kde presne sa motorové vozidlo nachádza a daňový dlžník so správcom dane nespolupracuje. Elektronická služba zavedená na účel zadržania osvedčenia o evidencii vozidla časť I alebo časť II je už v súčasnosti dostupná súdnym exekútorom. Zavedením tohto oprávnenia do Daňového poriadku rovnaké oprávnenie nadobudne aj správca dane, ktorý z úradnej moci vymáha daňové nedoplatky, iné peňažné plnenia uložené rozhodnutím, exekučné náklady a hotové výdavky podľa § 149 Daňového poriadku.</w:t>
      </w:r>
    </w:p>
    <w:p w14:paraId="6C794318" w14:textId="77777777" w:rsidR="00304A21" w:rsidRPr="00C94DF3" w:rsidRDefault="00304A21" w:rsidP="00304A21">
      <w:pPr>
        <w:spacing w:after="0" w:line="240" w:lineRule="auto"/>
        <w:jc w:val="both"/>
        <w:rPr>
          <w:rFonts w:ascii="Times New Roman" w:eastAsia="Times New Roman" w:hAnsi="Times New Roman" w:cs="Times New Roman"/>
          <w:b/>
          <w:sz w:val="24"/>
          <w:szCs w:val="24"/>
          <w:lang w:eastAsia="sk-SK"/>
        </w:rPr>
      </w:pPr>
      <w:r w:rsidRPr="00C94DF3">
        <w:rPr>
          <w:rFonts w:ascii="Times New Roman" w:eastAsia="Times New Roman" w:hAnsi="Times New Roman" w:cs="Times New Roman"/>
          <w:b/>
          <w:sz w:val="24"/>
          <w:szCs w:val="24"/>
          <w:lang w:eastAsia="sk-SK"/>
        </w:rPr>
        <w:lastRenderedPageBreak/>
        <w:t>K bodu 5 (§ 148a ods. 2 a 3)</w:t>
      </w:r>
    </w:p>
    <w:p w14:paraId="030FF0AD"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lang w:eastAsia="sk-SK"/>
        </w:rPr>
      </w:pPr>
      <w:r w:rsidRPr="00C94DF3">
        <w:rPr>
          <w:rFonts w:ascii="Times New Roman" w:eastAsia="Times New Roman" w:hAnsi="Times New Roman" w:cs="Times New Roman"/>
          <w:sz w:val="24"/>
          <w:szCs w:val="24"/>
          <w:lang w:eastAsia="sk-SK"/>
        </w:rPr>
        <w:t>Navrhuje sa elektronický spôsob vyznačenia začatia a zastavenia daňového exekučného konania zadržaním vodičského preukazu, čím sa zefektívni výkon daňovej exekúcie.</w:t>
      </w:r>
    </w:p>
    <w:p w14:paraId="37B2EE22" w14:textId="77777777" w:rsidR="00304A21" w:rsidRPr="00C94DF3" w:rsidRDefault="00304A21" w:rsidP="00304A21">
      <w:pPr>
        <w:spacing w:after="0" w:line="240" w:lineRule="auto"/>
        <w:jc w:val="both"/>
        <w:rPr>
          <w:rFonts w:ascii="Times New Roman" w:eastAsia="Times New Roman" w:hAnsi="Times New Roman" w:cs="Times New Roman"/>
          <w:b/>
          <w:bCs/>
          <w:sz w:val="24"/>
          <w:szCs w:val="24"/>
          <w:u w:val="single"/>
          <w:lang w:eastAsia="sk-SK"/>
        </w:rPr>
      </w:pPr>
      <w:r w:rsidRPr="00C94DF3">
        <w:rPr>
          <w:rFonts w:ascii="Times New Roman" w:eastAsia="Times New Roman" w:hAnsi="Times New Roman" w:cs="Times New Roman"/>
          <w:b/>
          <w:bCs/>
          <w:sz w:val="24"/>
          <w:szCs w:val="24"/>
          <w:u w:val="single"/>
          <w:lang w:eastAsia="sk-SK"/>
        </w:rPr>
        <w:t>K čl. VII (zákon č. 106/2018 Z. z. o prevádzke vozidiel v cestnej premávke)</w:t>
      </w:r>
    </w:p>
    <w:p w14:paraId="666654B5" w14:textId="77777777" w:rsidR="00304A21" w:rsidRPr="00C94DF3" w:rsidRDefault="00304A21" w:rsidP="00304A21">
      <w:pPr>
        <w:spacing w:after="0" w:line="240" w:lineRule="auto"/>
        <w:jc w:val="both"/>
        <w:rPr>
          <w:rFonts w:ascii="Times New Roman" w:eastAsia="Times New Roman" w:hAnsi="Times New Roman" w:cs="Times New Roman"/>
          <w:sz w:val="24"/>
          <w:szCs w:val="24"/>
          <w:lang w:eastAsia="sk-SK"/>
        </w:rPr>
      </w:pPr>
    </w:p>
    <w:p w14:paraId="7ECC9318" w14:textId="77777777" w:rsidR="00304A21" w:rsidRPr="00C94DF3" w:rsidRDefault="00304A21" w:rsidP="00304A21">
      <w:pPr>
        <w:spacing w:after="0" w:line="240" w:lineRule="auto"/>
        <w:jc w:val="both"/>
        <w:rPr>
          <w:rFonts w:ascii="Times New Roman" w:eastAsia="Times New Roman" w:hAnsi="Times New Roman" w:cs="Times New Roman"/>
          <w:b/>
          <w:sz w:val="24"/>
          <w:szCs w:val="24"/>
          <w:lang w:eastAsia="sk-SK"/>
        </w:rPr>
      </w:pPr>
      <w:r w:rsidRPr="00C94DF3">
        <w:rPr>
          <w:rFonts w:ascii="Times New Roman" w:eastAsia="Times New Roman" w:hAnsi="Times New Roman" w:cs="Times New Roman"/>
          <w:b/>
          <w:sz w:val="24"/>
          <w:szCs w:val="24"/>
          <w:lang w:eastAsia="sk-SK"/>
        </w:rPr>
        <w:t>K bodom 1 a 2 (§ 49 ods. 1 a 2)</w:t>
      </w:r>
    </w:p>
    <w:p w14:paraId="0933FCC7"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lang w:eastAsia="sk-SK"/>
        </w:rPr>
      </w:pPr>
      <w:r w:rsidRPr="00C94DF3">
        <w:rPr>
          <w:rFonts w:ascii="Times New Roman" w:eastAsia="Times New Roman" w:hAnsi="Times New Roman" w:cs="Times New Roman"/>
          <w:sz w:val="24"/>
          <w:szCs w:val="24"/>
          <w:lang w:eastAsia="sk-SK"/>
        </w:rPr>
        <w:t>Na účely umožnenia skúšobnej prevádzky vozidiel aj v zahraničí sa navrhuje  nový okruh vozidiel, ktorým bude možné (na žiadosť výrobcu alebo výrobného závodu výrobcu) vydať povolenie skúšobnej prevádzky. Vzhľadom na nevyhnutnú požiadavku zabezpečiť bezpečné prevádzkovanie neschválených vozidiel bude toto umožnené len vozidlám pred sériovej výroby, ktoré plnia technické požiadavky na schválenie na prevádzku v cestnej premávke, ale schválenie ešte nebolo udelené.</w:t>
      </w:r>
    </w:p>
    <w:p w14:paraId="2A7517EA" w14:textId="77777777" w:rsidR="00304A21" w:rsidRPr="00C94DF3" w:rsidRDefault="00304A21" w:rsidP="00304A21">
      <w:pPr>
        <w:spacing w:after="0" w:line="240" w:lineRule="auto"/>
        <w:jc w:val="both"/>
        <w:rPr>
          <w:rFonts w:ascii="Times New Roman" w:eastAsia="Times New Roman" w:hAnsi="Times New Roman" w:cs="Times New Roman"/>
          <w:sz w:val="24"/>
          <w:szCs w:val="24"/>
          <w:lang w:eastAsia="sk-SK"/>
        </w:rPr>
      </w:pPr>
    </w:p>
    <w:p w14:paraId="692339A2" w14:textId="77777777" w:rsidR="00304A21" w:rsidRPr="00C94DF3" w:rsidRDefault="00304A21" w:rsidP="00304A21">
      <w:pPr>
        <w:spacing w:after="0" w:line="240" w:lineRule="auto"/>
        <w:jc w:val="both"/>
        <w:rPr>
          <w:rFonts w:ascii="Times New Roman" w:eastAsia="Times New Roman" w:hAnsi="Times New Roman" w:cs="Times New Roman"/>
          <w:b/>
          <w:sz w:val="24"/>
          <w:szCs w:val="24"/>
          <w:lang w:eastAsia="sk-SK"/>
        </w:rPr>
      </w:pPr>
      <w:r w:rsidRPr="00C94DF3">
        <w:rPr>
          <w:rFonts w:ascii="Times New Roman" w:eastAsia="Times New Roman" w:hAnsi="Times New Roman" w:cs="Times New Roman"/>
          <w:b/>
          <w:sz w:val="24"/>
          <w:szCs w:val="24"/>
          <w:lang w:eastAsia="sk-SK"/>
        </w:rPr>
        <w:t>K bodom 3 až 6, 8, 9, 12 až 14 (§ 49 ods. 2, 5, 7, 8, 11, § 148 ods. 3)</w:t>
      </w:r>
    </w:p>
    <w:p w14:paraId="0766DC96"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lang w:eastAsia="sk-SK"/>
        </w:rPr>
      </w:pPr>
      <w:r w:rsidRPr="00C94DF3">
        <w:rPr>
          <w:rFonts w:ascii="Times New Roman" w:eastAsia="Times New Roman" w:hAnsi="Times New Roman" w:cs="Times New Roman"/>
          <w:sz w:val="24"/>
          <w:szCs w:val="24"/>
          <w:lang w:eastAsia="sk-SK"/>
        </w:rPr>
        <w:t xml:space="preserve">Ide o legislatívne-technické úpravy nadväzujúce na doplnenie nových písmen v § 49 ods. 1, 2 a 8. </w:t>
      </w:r>
    </w:p>
    <w:p w14:paraId="10292D14"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lang w:eastAsia="sk-SK"/>
        </w:rPr>
      </w:pPr>
    </w:p>
    <w:p w14:paraId="16B30FCA" w14:textId="77777777" w:rsidR="00304A21" w:rsidRPr="00C94DF3" w:rsidRDefault="00304A21" w:rsidP="00304A21">
      <w:pPr>
        <w:spacing w:after="0" w:line="240" w:lineRule="auto"/>
        <w:contextualSpacing/>
        <w:jc w:val="both"/>
        <w:rPr>
          <w:rFonts w:ascii="Times New Roman" w:eastAsia="Times New Roman" w:hAnsi="Times New Roman" w:cs="Times New Roman"/>
          <w:b/>
          <w:sz w:val="24"/>
          <w:szCs w:val="24"/>
          <w:lang w:eastAsia="sk-SK"/>
        </w:rPr>
      </w:pPr>
      <w:r w:rsidRPr="00C94DF3">
        <w:rPr>
          <w:rFonts w:ascii="Times New Roman" w:eastAsia="Times New Roman" w:hAnsi="Times New Roman" w:cs="Times New Roman"/>
          <w:b/>
          <w:sz w:val="24"/>
          <w:szCs w:val="24"/>
          <w:lang w:eastAsia="sk-SK"/>
        </w:rPr>
        <w:t>K bodom 7 a 10 (§ 49 ods. 6 a 8)</w:t>
      </w:r>
    </w:p>
    <w:p w14:paraId="6E7182B6"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lang w:eastAsia="sk-SK"/>
        </w:rPr>
      </w:pPr>
      <w:r w:rsidRPr="00C94DF3">
        <w:rPr>
          <w:rFonts w:ascii="Times New Roman" w:eastAsia="Times New Roman" w:hAnsi="Times New Roman" w:cs="Times New Roman"/>
          <w:sz w:val="24"/>
          <w:szCs w:val="24"/>
          <w:lang w:eastAsia="sk-SK"/>
        </w:rPr>
        <w:t>Ne</w:t>
      </w:r>
      <w:r>
        <w:rPr>
          <w:rFonts w:ascii="Times New Roman" w:eastAsia="Times New Roman" w:hAnsi="Times New Roman" w:cs="Times New Roman"/>
          <w:sz w:val="24"/>
          <w:szCs w:val="24"/>
          <w:lang w:eastAsia="sk-SK"/>
        </w:rPr>
        <w:t>vyhnutnou podmienkou pre vozidlá</w:t>
      </w:r>
      <w:r w:rsidRPr="00C94DF3">
        <w:rPr>
          <w:rFonts w:ascii="Times New Roman" w:eastAsia="Times New Roman" w:hAnsi="Times New Roman" w:cs="Times New Roman"/>
          <w:sz w:val="24"/>
          <w:szCs w:val="24"/>
          <w:lang w:eastAsia="sk-SK"/>
        </w:rPr>
        <w:t xml:space="preserve"> v medzinárodnej premávke je disponovanie harmonizovanými dokladmi, čo platí aj pre vozidlá v skúšobnej prevádzke. Navrhuje sa preto povinnosť pre typový schvaľovací orgán vydať pri povolení skúšobnej prevádzky </w:t>
      </w:r>
      <w:r>
        <w:rPr>
          <w:rFonts w:ascii="Times New Roman" w:eastAsia="Times New Roman" w:hAnsi="Times New Roman" w:cs="Times New Roman"/>
          <w:sz w:val="24"/>
          <w:szCs w:val="24"/>
          <w:lang w:eastAsia="sk-SK"/>
        </w:rPr>
        <w:t xml:space="preserve">v zahraničí </w:t>
      </w:r>
      <w:r w:rsidRPr="00C94DF3">
        <w:rPr>
          <w:rFonts w:ascii="Times New Roman" w:eastAsia="Times New Roman" w:hAnsi="Times New Roman" w:cs="Times New Roman"/>
          <w:sz w:val="24"/>
          <w:szCs w:val="24"/>
          <w:lang w:eastAsia="sk-SK"/>
        </w:rPr>
        <w:t xml:space="preserve">aj základný technický opis vozidla a nadväzujúca povinnosť pre držiteľa povolenia skúšobnej prevádzky požiadať </w:t>
      </w:r>
      <w:r w:rsidRPr="00356AF5">
        <w:rPr>
          <w:rFonts w:ascii="Times New Roman" w:eastAsia="Times New Roman" w:hAnsi="Times New Roman" w:cs="Times New Roman"/>
          <w:sz w:val="24"/>
          <w:szCs w:val="24"/>
          <w:lang w:eastAsia="sk-SK"/>
        </w:rPr>
        <w:t xml:space="preserve">pred prvou prevádzkou vozidla v zahraničí </w:t>
      </w:r>
      <w:r w:rsidRPr="00C94DF3">
        <w:rPr>
          <w:rFonts w:ascii="Times New Roman" w:eastAsia="Times New Roman" w:hAnsi="Times New Roman" w:cs="Times New Roman"/>
          <w:sz w:val="24"/>
          <w:szCs w:val="24"/>
          <w:lang w:eastAsia="sk-SK"/>
        </w:rPr>
        <w:t xml:space="preserve">o vydanie osvedčenia o evidencii  časť I a časť II. </w:t>
      </w:r>
    </w:p>
    <w:p w14:paraId="13B06127" w14:textId="77777777" w:rsidR="00304A21" w:rsidRPr="00C94DF3" w:rsidRDefault="00304A21" w:rsidP="00304A21">
      <w:pPr>
        <w:spacing w:after="0" w:line="240" w:lineRule="auto"/>
        <w:contextualSpacing/>
        <w:jc w:val="both"/>
        <w:rPr>
          <w:rFonts w:ascii="Times New Roman" w:eastAsia="Times New Roman" w:hAnsi="Times New Roman" w:cs="Times New Roman"/>
          <w:sz w:val="24"/>
          <w:szCs w:val="24"/>
          <w:lang w:eastAsia="sk-SK"/>
        </w:rPr>
      </w:pPr>
    </w:p>
    <w:p w14:paraId="708BD155" w14:textId="77777777" w:rsidR="00304A21" w:rsidRPr="00C94DF3" w:rsidRDefault="00304A21" w:rsidP="00304A21">
      <w:pPr>
        <w:spacing w:after="0" w:line="240" w:lineRule="auto"/>
        <w:contextualSpacing/>
        <w:jc w:val="both"/>
        <w:rPr>
          <w:rFonts w:ascii="Times New Roman" w:eastAsia="Times New Roman" w:hAnsi="Times New Roman" w:cs="Times New Roman"/>
          <w:b/>
          <w:sz w:val="24"/>
          <w:szCs w:val="24"/>
          <w:lang w:eastAsia="sk-SK"/>
        </w:rPr>
      </w:pPr>
      <w:r w:rsidRPr="00C94DF3">
        <w:rPr>
          <w:rFonts w:ascii="Times New Roman" w:eastAsia="Times New Roman" w:hAnsi="Times New Roman" w:cs="Times New Roman"/>
          <w:b/>
          <w:sz w:val="24"/>
          <w:szCs w:val="24"/>
          <w:lang w:eastAsia="sk-SK"/>
        </w:rPr>
        <w:t>K bodu 11 (§ 49 ods. 9)</w:t>
      </w:r>
    </w:p>
    <w:p w14:paraId="3EEAA49D" w14:textId="77777777" w:rsidR="00304A21" w:rsidRPr="00C94DF3" w:rsidRDefault="00304A21" w:rsidP="00304A21">
      <w:pPr>
        <w:spacing w:after="0" w:line="240" w:lineRule="auto"/>
        <w:ind w:firstLine="426"/>
        <w:contextualSpacing/>
        <w:jc w:val="both"/>
        <w:rPr>
          <w:rFonts w:ascii="Times New Roman" w:eastAsia="Times New Roman" w:hAnsi="Times New Roman" w:cs="Times New Roman"/>
          <w:sz w:val="24"/>
          <w:szCs w:val="24"/>
          <w:lang w:eastAsia="sk-SK"/>
        </w:rPr>
      </w:pPr>
      <w:r w:rsidRPr="00C94DF3">
        <w:rPr>
          <w:rFonts w:ascii="Times New Roman" w:eastAsia="Times New Roman" w:hAnsi="Times New Roman" w:cs="Times New Roman"/>
          <w:sz w:val="24"/>
          <w:szCs w:val="24"/>
          <w:lang w:eastAsia="sk-SK"/>
        </w:rPr>
        <w:t>Ak sa preukáže, že vozidlo, ktoré má povolenie na účel skúšobných jázd, bolo prevádzkované v cestnej premávke ešte pred vydaním povolenia skúšobnej prevádzky, typový schvaľovací orgán zruší toto povolenie.</w:t>
      </w:r>
    </w:p>
    <w:p w14:paraId="58422615" w14:textId="77777777" w:rsidR="00304A21" w:rsidRPr="00C94DF3" w:rsidRDefault="00304A21" w:rsidP="00304A21">
      <w:pPr>
        <w:spacing w:after="0" w:line="240" w:lineRule="auto"/>
        <w:contextualSpacing/>
        <w:jc w:val="both"/>
        <w:rPr>
          <w:rFonts w:ascii="Times New Roman" w:eastAsia="Times New Roman" w:hAnsi="Times New Roman" w:cs="Times New Roman"/>
          <w:sz w:val="24"/>
          <w:szCs w:val="24"/>
          <w:lang w:eastAsia="sk-SK"/>
        </w:rPr>
      </w:pPr>
    </w:p>
    <w:p w14:paraId="7CBBEAFC" w14:textId="77777777" w:rsidR="00304A21" w:rsidRPr="00C94DF3" w:rsidRDefault="00304A21" w:rsidP="00304A21">
      <w:pPr>
        <w:spacing w:after="0" w:line="240" w:lineRule="auto"/>
        <w:contextualSpacing/>
        <w:rPr>
          <w:rFonts w:ascii="Times New Roman" w:eastAsia="Times New Roman" w:hAnsi="Times New Roman" w:cs="Times New Roman"/>
          <w:b/>
          <w:bCs/>
          <w:sz w:val="24"/>
          <w:szCs w:val="24"/>
          <w:u w:val="single"/>
          <w:lang w:eastAsia="sk-SK"/>
        </w:rPr>
      </w:pPr>
      <w:r w:rsidRPr="00C94DF3">
        <w:rPr>
          <w:rFonts w:ascii="Times New Roman" w:eastAsia="Times New Roman" w:hAnsi="Times New Roman" w:cs="Times New Roman"/>
          <w:b/>
          <w:bCs/>
          <w:sz w:val="24"/>
          <w:szCs w:val="24"/>
          <w:u w:val="single"/>
          <w:lang w:eastAsia="sk-SK"/>
        </w:rPr>
        <w:t>K čl. VIII</w:t>
      </w:r>
    </w:p>
    <w:p w14:paraId="5032D34F" w14:textId="77777777" w:rsidR="00304A21" w:rsidRPr="00C94DF3" w:rsidRDefault="00304A21" w:rsidP="00304A21">
      <w:pPr>
        <w:spacing w:after="0" w:line="240" w:lineRule="auto"/>
        <w:jc w:val="both"/>
        <w:rPr>
          <w:rFonts w:ascii="Times New Roman" w:eastAsia="Times New Roman" w:hAnsi="Times New Roman" w:cs="Times New Roman"/>
          <w:sz w:val="24"/>
          <w:szCs w:val="24"/>
          <w:lang w:eastAsia="sk-SK"/>
        </w:rPr>
      </w:pPr>
    </w:p>
    <w:p w14:paraId="48E17103" w14:textId="77777777" w:rsidR="00304A21" w:rsidRDefault="00304A21" w:rsidP="00304A21">
      <w:pPr>
        <w:spacing w:after="0" w:line="240" w:lineRule="auto"/>
        <w:ind w:firstLine="426"/>
        <w:jc w:val="both"/>
        <w:rPr>
          <w:rFonts w:ascii="Times New Roman" w:eastAsia="Times New Roman" w:hAnsi="Times New Roman" w:cs="Times New Roman"/>
          <w:sz w:val="24"/>
          <w:szCs w:val="24"/>
        </w:rPr>
      </w:pPr>
      <w:r w:rsidRPr="00C94DF3">
        <w:rPr>
          <w:rFonts w:ascii="Times New Roman" w:eastAsia="Times New Roman" w:hAnsi="Times New Roman" w:cs="Times New Roman"/>
          <w:sz w:val="24"/>
          <w:szCs w:val="24"/>
        </w:rPr>
        <w:t xml:space="preserve">Účinnosť zákona sa vzhľadom na predpokladanú dĺžku legislatívneho procesu a potrebu legisvakancie navrhuje od 1. </w:t>
      </w:r>
      <w:r>
        <w:rPr>
          <w:rFonts w:ascii="Times New Roman" w:eastAsia="Times New Roman" w:hAnsi="Times New Roman" w:cs="Times New Roman"/>
          <w:sz w:val="24"/>
          <w:szCs w:val="24"/>
        </w:rPr>
        <w:t>mája</w:t>
      </w:r>
      <w:r w:rsidRPr="00C94DF3">
        <w:rPr>
          <w:rFonts w:ascii="Times New Roman" w:eastAsia="Times New Roman" w:hAnsi="Times New Roman" w:cs="Times New Roman"/>
          <w:sz w:val="24"/>
          <w:szCs w:val="24"/>
        </w:rPr>
        <w:t xml:space="preserve"> 2026 s  výnimk</w:t>
      </w:r>
      <w:r>
        <w:rPr>
          <w:rFonts w:ascii="Times New Roman" w:eastAsia="Times New Roman" w:hAnsi="Times New Roman" w:cs="Times New Roman"/>
          <w:sz w:val="24"/>
          <w:szCs w:val="24"/>
        </w:rPr>
        <w:t>ou tých ustanovení, ktoré upravujú r</w:t>
      </w:r>
      <w:r w:rsidRPr="00C94DF3">
        <w:rPr>
          <w:rFonts w:ascii="Times New Roman" w:eastAsia="Times New Roman" w:hAnsi="Times New Roman" w:cs="Times New Roman"/>
          <w:sz w:val="24"/>
          <w:szCs w:val="24"/>
        </w:rPr>
        <w:t>ozdelenie skúšky z odbornej spôsobilosti a výcviku v</w:t>
      </w:r>
      <w:r>
        <w:rPr>
          <w:rFonts w:ascii="Times New Roman" w:eastAsia="Times New Roman" w:hAnsi="Times New Roman" w:cs="Times New Roman"/>
          <w:sz w:val="24"/>
          <w:szCs w:val="24"/>
        </w:rPr>
        <w:t> </w:t>
      </w:r>
      <w:r w:rsidRPr="00C94DF3">
        <w:rPr>
          <w:rFonts w:ascii="Times New Roman" w:eastAsia="Times New Roman" w:hAnsi="Times New Roman" w:cs="Times New Roman"/>
          <w:sz w:val="24"/>
          <w:szCs w:val="24"/>
        </w:rPr>
        <w:t>autoškole</w:t>
      </w:r>
      <w:r>
        <w:rPr>
          <w:rFonts w:ascii="Times New Roman" w:eastAsia="Times New Roman" w:hAnsi="Times New Roman" w:cs="Times New Roman"/>
          <w:sz w:val="24"/>
          <w:szCs w:val="24"/>
        </w:rPr>
        <w:t>, ktoré majú</w:t>
      </w:r>
      <w:r w:rsidRPr="00C94DF3">
        <w:rPr>
          <w:rFonts w:ascii="Times New Roman" w:eastAsia="Times New Roman" w:hAnsi="Times New Roman" w:cs="Times New Roman"/>
          <w:sz w:val="24"/>
          <w:szCs w:val="24"/>
        </w:rPr>
        <w:t xml:space="preserve"> z dôvodu vybudovania podpory informačným systémom nadobudnúť účinnosť </w:t>
      </w:r>
      <w:r>
        <w:rPr>
          <w:rFonts w:ascii="Times New Roman" w:eastAsia="Times New Roman" w:hAnsi="Times New Roman" w:cs="Times New Roman"/>
          <w:sz w:val="24"/>
          <w:szCs w:val="24"/>
        </w:rPr>
        <w:t>o rok neskôr</w:t>
      </w:r>
      <w:r w:rsidRPr="00C94DF3">
        <w:rPr>
          <w:rFonts w:ascii="Times New Roman" w:eastAsia="Times New Roman" w:hAnsi="Times New Roman" w:cs="Times New Roman"/>
          <w:sz w:val="24"/>
          <w:szCs w:val="24"/>
        </w:rPr>
        <w:t>.</w:t>
      </w:r>
    </w:p>
    <w:p w14:paraId="1D918DF1" w14:textId="77777777" w:rsidR="006949CF" w:rsidRDefault="006949CF" w:rsidP="006949CF">
      <w:pPr>
        <w:spacing w:after="0" w:line="240" w:lineRule="auto"/>
        <w:rPr>
          <w:rFonts w:ascii="Times New Roman" w:hAnsi="Times New Roman" w:cs="Times New Roman"/>
          <w:sz w:val="24"/>
          <w:szCs w:val="24"/>
        </w:rPr>
      </w:pPr>
    </w:p>
    <w:p w14:paraId="3CF6C602" w14:textId="1170D004" w:rsidR="006949CF" w:rsidRDefault="006949CF" w:rsidP="006949CF">
      <w:pPr>
        <w:spacing w:after="0" w:line="240" w:lineRule="auto"/>
        <w:rPr>
          <w:rFonts w:ascii="Times New Roman" w:hAnsi="Times New Roman" w:cs="Times New Roman"/>
          <w:sz w:val="24"/>
          <w:szCs w:val="24"/>
        </w:rPr>
      </w:pPr>
      <w:r>
        <w:rPr>
          <w:rFonts w:ascii="Times New Roman" w:hAnsi="Times New Roman" w:cs="Times New Roman"/>
          <w:sz w:val="24"/>
          <w:szCs w:val="24"/>
        </w:rPr>
        <w:t>V Bratislave dňa 5. novembra 2025</w:t>
      </w:r>
    </w:p>
    <w:p w14:paraId="216462A2" w14:textId="77777777" w:rsidR="006949CF" w:rsidRDefault="006949CF" w:rsidP="006949CF">
      <w:pPr>
        <w:spacing w:after="0" w:line="240" w:lineRule="auto"/>
        <w:rPr>
          <w:rFonts w:ascii="Times New Roman" w:hAnsi="Times New Roman" w:cs="Times New Roman"/>
          <w:sz w:val="24"/>
          <w:szCs w:val="24"/>
        </w:rPr>
      </w:pPr>
    </w:p>
    <w:p w14:paraId="23289647" w14:textId="77777777" w:rsidR="006949CF" w:rsidRDefault="006949CF" w:rsidP="006949CF">
      <w:pPr>
        <w:spacing w:after="0" w:line="240" w:lineRule="auto"/>
        <w:rPr>
          <w:rFonts w:ascii="Times New Roman" w:hAnsi="Times New Roman" w:cs="Times New Roman"/>
          <w:sz w:val="24"/>
          <w:szCs w:val="24"/>
        </w:rPr>
      </w:pPr>
    </w:p>
    <w:p w14:paraId="6719E8D3" w14:textId="77777777" w:rsidR="006949CF" w:rsidRDefault="006949CF" w:rsidP="006949CF">
      <w:pPr>
        <w:spacing w:after="0" w:line="240" w:lineRule="auto"/>
        <w:rPr>
          <w:rFonts w:ascii="Times New Roman" w:hAnsi="Times New Roman" w:cs="Times New Roman"/>
          <w:sz w:val="24"/>
          <w:szCs w:val="24"/>
        </w:rPr>
      </w:pPr>
    </w:p>
    <w:p w14:paraId="6805C7FB" w14:textId="1BCD9007" w:rsidR="006949CF" w:rsidRPr="00CD6782" w:rsidRDefault="006949CF" w:rsidP="006949CF">
      <w:pPr>
        <w:spacing w:after="0" w:line="240" w:lineRule="auto"/>
        <w:jc w:val="center"/>
        <w:rPr>
          <w:rFonts w:ascii="Times New Roman" w:hAnsi="Times New Roman" w:cs="Times New Roman"/>
          <w:b/>
          <w:sz w:val="24"/>
          <w:szCs w:val="24"/>
        </w:rPr>
      </w:pPr>
      <w:r w:rsidRPr="00CD6782">
        <w:rPr>
          <w:rFonts w:ascii="Times New Roman" w:hAnsi="Times New Roman" w:cs="Times New Roman"/>
          <w:b/>
          <w:sz w:val="24"/>
          <w:szCs w:val="24"/>
        </w:rPr>
        <w:t>R</w:t>
      </w:r>
      <w:r>
        <w:rPr>
          <w:rFonts w:ascii="Times New Roman" w:hAnsi="Times New Roman" w:cs="Times New Roman"/>
          <w:b/>
          <w:sz w:val="24"/>
          <w:szCs w:val="24"/>
        </w:rPr>
        <w:t>o</w:t>
      </w:r>
      <w:r w:rsidRPr="00CD6782">
        <w:rPr>
          <w:rFonts w:ascii="Times New Roman" w:hAnsi="Times New Roman" w:cs="Times New Roman"/>
          <w:b/>
          <w:sz w:val="24"/>
          <w:szCs w:val="24"/>
        </w:rPr>
        <w:t>bert Fico</w:t>
      </w:r>
      <w:r w:rsidR="007A5B1D">
        <w:rPr>
          <w:rFonts w:ascii="Times New Roman" w:hAnsi="Times New Roman" w:cs="Times New Roman"/>
          <w:b/>
          <w:sz w:val="24"/>
          <w:szCs w:val="24"/>
        </w:rPr>
        <w:t>, v. r.</w:t>
      </w:r>
    </w:p>
    <w:p w14:paraId="40D5E683" w14:textId="77777777" w:rsidR="006949CF" w:rsidRPr="00CD6782" w:rsidRDefault="006949CF" w:rsidP="006949CF">
      <w:pPr>
        <w:spacing w:after="0" w:line="240" w:lineRule="auto"/>
        <w:jc w:val="center"/>
        <w:rPr>
          <w:rFonts w:ascii="Times New Roman" w:hAnsi="Times New Roman" w:cs="Times New Roman"/>
          <w:sz w:val="24"/>
          <w:szCs w:val="24"/>
        </w:rPr>
      </w:pPr>
      <w:r w:rsidRPr="00CD6782">
        <w:rPr>
          <w:rFonts w:ascii="Times New Roman" w:hAnsi="Times New Roman" w:cs="Times New Roman"/>
          <w:sz w:val="24"/>
          <w:szCs w:val="24"/>
        </w:rPr>
        <w:t>predseda vlády Slovenskej republiky</w:t>
      </w:r>
    </w:p>
    <w:p w14:paraId="68F912DE" w14:textId="77777777" w:rsidR="006949CF" w:rsidRDefault="006949CF" w:rsidP="006949CF">
      <w:pPr>
        <w:spacing w:after="0" w:line="240" w:lineRule="auto"/>
        <w:jc w:val="center"/>
        <w:rPr>
          <w:rFonts w:ascii="Times New Roman" w:hAnsi="Times New Roman" w:cs="Times New Roman"/>
          <w:sz w:val="24"/>
          <w:szCs w:val="24"/>
        </w:rPr>
      </w:pPr>
    </w:p>
    <w:p w14:paraId="3655C257" w14:textId="77777777" w:rsidR="006949CF" w:rsidRDefault="006949CF" w:rsidP="006949CF">
      <w:pPr>
        <w:spacing w:after="0" w:line="240" w:lineRule="auto"/>
        <w:jc w:val="center"/>
        <w:rPr>
          <w:rFonts w:ascii="Times New Roman" w:hAnsi="Times New Roman" w:cs="Times New Roman"/>
          <w:sz w:val="24"/>
          <w:szCs w:val="24"/>
        </w:rPr>
      </w:pPr>
    </w:p>
    <w:p w14:paraId="130D4878" w14:textId="77777777" w:rsidR="006949CF" w:rsidRDefault="006949CF" w:rsidP="006949CF">
      <w:pPr>
        <w:spacing w:after="0" w:line="240" w:lineRule="auto"/>
        <w:jc w:val="center"/>
        <w:rPr>
          <w:rFonts w:ascii="Times New Roman" w:hAnsi="Times New Roman" w:cs="Times New Roman"/>
          <w:sz w:val="24"/>
          <w:szCs w:val="24"/>
        </w:rPr>
      </w:pPr>
    </w:p>
    <w:p w14:paraId="7FA1D44B" w14:textId="6817DF51" w:rsidR="006949CF" w:rsidRPr="00CD6782" w:rsidRDefault="006949CF" w:rsidP="006949CF">
      <w:pPr>
        <w:spacing w:after="0" w:line="240" w:lineRule="auto"/>
        <w:jc w:val="center"/>
        <w:rPr>
          <w:rFonts w:ascii="Times New Roman" w:hAnsi="Times New Roman" w:cs="Times New Roman"/>
          <w:b/>
          <w:sz w:val="24"/>
          <w:szCs w:val="24"/>
        </w:rPr>
      </w:pPr>
      <w:r w:rsidRPr="00CD6782">
        <w:rPr>
          <w:rFonts w:ascii="Times New Roman" w:hAnsi="Times New Roman" w:cs="Times New Roman"/>
          <w:b/>
          <w:sz w:val="24"/>
          <w:szCs w:val="24"/>
        </w:rPr>
        <w:t>Matúš Šutaj Eštok</w:t>
      </w:r>
      <w:r w:rsidR="007A5B1D">
        <w:rPr>
          <w:rFonts w:ascii="Times New Roman" w:hAnsi="Times New Roman" w:cs="Times New Roman"/>
          <w:b/>
          <w:sz w:val="24"/>
          <w:szCs w:val="24"/>
        </w:rPr>
        <w:t>, v. r.</w:t>
      </w:r>
      <w:bookmarkStart w:id="2" w:name="_GoBack"/>
      <w:bookmarkEnd w:id="2"/>
    </w:p>
    <w:p w14:paraId="7E5A43FE" w14:textId="77777777" w:rsidR="006949CF" w:rsidRPr="00CD6782" w:rsidRDefault="006949CF" w:rsidP="006949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minister vnútra Slovenskej republiky</w:t>
      </w:r>
    </w:p>
    <w:p w14:paraId="67EF6620" w14:textId="77777777" w:rsidR="006949CF" w:rsidRPr="00BE5657" w:rsidRDefault="006949CF" w:rsidP="006949CF">
      <w:pPr>
        <w:rPr>
          <w:rFonts w:ascii="Times New Roman" w:hAnsi="Times New Roman" w:cs="Times New Roman"/>
        </w:rPr>
      </w:pPr>
    </w:p>
    <w:sectPr w:rsidR="006949CF" w:rsidRPr="00BE5657" w:rsidSect="00991267">
      <w:footerReference w:type="default" r:id="rId16"/>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546D3" w14:textId="77777777" w:rsidR="00237AEB" w:rsidRDefault="00237AEB" w:rsidP="00C62E68">
      <w:pPr>
        <w:spacing w:after="0" w:line="240" w:lineRule="auto"/>
      </w:pPr>
      <w:r>
        <w:separator/>
      </w:r>
    </w:p>
  </w:endnote>
  <w:endnote w:type="continuationSeparator" w:id="0">
    <w:p w14:paraId="39BD8C0D" w14:textId="77777777" w:rsidR="00237AEB" w:rsidRDefault="00237AEB" w:rsidP="00C62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FEE58" w14:textId="34DEA690" w:rsidR="00991267" w:rsidRPr="00991267" w:rsidRDefault="00991267" w:rsidP="00991267">
    <w:pPr>
      <w:pStyle w:val="Pta"/>
      <w:jc w:val="center"/>
      <w:rPr>
        <w:rFonts w:ascii="Times New Roman" w:hAnsi="Times New Roman" w:cs="Times New Roman"/>
      </w:rPr>
    </w:pPr>
    <w:r w:rsidRPr="00991267">
      <w:rPr>
        <w:rFonts w:ascii="Times New Roman" w:hAnsi="Times New Roman" w:cs="Times New Roman"/>
      </w:rPr>
      <w:fldChar w:fldCharType="begin"/>
    </w:r>
    <w:r w:rsidRPr="00991267">
      <w:rPr>
        <w:rFonts w:ascii="Times New Roman" w:hAnsi="Times New Roman" w:cs="Times New Roman"/>
      </w:rPr>
      <w:instrText>PAGE   \* MERGEFORMAT</w:instrText>
    </w:r>
    <w:r w:rsidRPr="00991267">
      <w:rPr>
        <w:rFonts w:ascii="Times New Roman" w:hAnsi="Times New Roman" w:cs="Times New Roman"/>
      </w:rPr>
      <w:fldChar w:fldCharType="separate"/>
    </w:r>
    <w:r w:rsidR="007A5B1D">
      <w:rPr>
        <w:rFonts w:ascii="Times New Roman" w:hAnsi="Times New Roman" w:cs="Times New Roman"/>
        <w:noProof/>
      </w:rPr>
      <w:t>12</w:t>
    </w:r>
    <w:r w:rsidRPr="00991267">
      <w:rPr>
        <w:rFonts w:ascii="Times New Roman" w:hAnsi="Times New Roman" w:cs="Times New Roman"/>
      </w:rPr>
      <w:fldChar w:fldCharType="end"/>
    </w:r>
  </w:p>
  <w:p w14:paraId="260A95A3" w14:textId="08F28DBC" w:rsidR="00310106" w:rsidRPr="001D6749" w:rsidRDefault="00310106">
    <w:pPr>
      <w:pStyle w:val="Pta"/>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0C933" w14:textId="59722DF4" w:rsidR="00310106" w:rsidRPr="00DF5AA0" w:rsidRDefault="00991267">
    <w:pPr>
      <w:pStyle w:val="Pta"/>
      <w:jc w:val="center"/>
      <w:rPr>
        <w:rFonts w:ascii="Times New Roman" w:hAnsi="Times New Roman" w:cs="Times New Roman"/>
      </w:rPr>
    </w:pPr>
    <w:r w:rsidRPr="00DF5AA0">
      <w:rPr>
        <w:rFonts w:ascii="Times New Roman" w:hAnsi="Times New Roman" w:cs="Times New Roman"/>
      </w:rPr>
      <w:fldChar w:fldCharType="begin"/>
    </w:r>
    <w:r w:rsidRPr="00DF5AA0">
      <w:rPr>
        <w:rFonts w:ascii="Times New Roman" w:hAnsi="Times New Roman" w:cs="Times New Roman"/>
      </w:rPr>
      <w:instrText>PAGE   \* MERGEFORMAT</w:instrText>
    </w:r>
    <w:r w:rsidRPr="00DF5AA0">
      <w:rPr>
        <w:rFonts w:ascii="Times New Roman" w:hAnsi="Times New Roman" w:cs="Times New Roman"/>
      </w:rPr>
      <w:fldChar w:fldCharType="separate"/>
    </w:r>
    <w:r w:rsidR="007A5B1D">
      <w:rPr>
        <w:rFonts w:ascii="Times New Roman" w:hAnsi="Times New Roman" w:cs="Times New Roman"/>
        <w:noProof/>
      </w:rPr>
      <w:t>23</w:t>
    </w:r>
    <w:r w:rsidRPr="00DF5AA0">
      <w:rPr>
        <w:rFonts w:ascii="Times New Roman" w:hAnsi="Times New Roman" w:cs="Times New Roman"/>
      </w:rPr>
      <w:fldChar w:fldCharType="end"/>
    </w:r>
  </w:p>
  <w:p w14:paraId="0A23725C" w14:textId="77777777" w:rsidR="00310106" w:rsidRPr="00C62E68" w:rsidRDefault="00310106" w:rsidP="00C62E68">
    <w:pPr>
      <w:pStyle w:val="Pta"/>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13392" w14:textId="3BD995BC" w:rsidR="00310106" w:rsidRPr="006045CB" w:rsidRDefault="00310106" w:rsidP="00310106">
    <w:pPr>
      <w:pStyle w:val="Pta"/>
      <w:jc w:val="right"/>
      <w:rPr>
        <w:rFonts w:ascii="Times New Roman" w:hAnsi="Times New Roman" w:cs="Times New Roman"/>
        <w:sz w:val="24"/>
        <w:szCs w:val="24"/>
      </w:rPr>
    </w:pPr>
  </w:p>
  <w:p w14:paraId="2BE43A03" w14:textId="1BDAC695" w:rsidR="00310106" w:rsidRPr="00DF5AA0" w:rsidRDefault="00991267" w:rsidP="00991267">
    <w:pPr>
      <w:pStyle w:val="Pta"/>
      <w:jc w:val="center"/>
      <w:rPr>
        <w:rFonts w:ascii="Times New Roman" w:hAnsi="Times New Roman" w:cs="Times New Roman"/>
      </w:rPr>
    </w:pPr>
    <w:r w:rsidRPr="00DF5AA0">
      <w:rPr>
        <w:rFonts w:ascii="Times New Roman" w:hAnsi="Times New Roman" w:cs="Times New Roman"/>
      </w:rPr>
      <w:fldChar w:fldCharType="begin"/>
    </w:r>
    <w:r w:rsidRPr="00DF5AA0">
      <w:rPr>
        <w:rFonts w:ascii="Times New Roman" w:hAnsi="Times New Roman" w:cs="Times New Roman"/>
      </w:rPr>
      <w:instrText>PAGE   \* MERGEFORMAT</w:instrText>
    </w:r>
    <w:r w:rsidRPr="00DF5AA0">
      <w:rPr>
        <w:rFonts w:ascii="Times New Roman" w:hAnsi="Times New Roman" w:cs="Times New Roman"/>
      </w:rPr>
      <w:fldChar w:fldCharType="separate"/>
    </w:r>
    <w:r w:rsidR="007A5B1D">
      <w:rPr>
        <w:rFonts w:ascii="Times New Roman" w:hAnsi="Times New Roman" w:cs="Times New Roman"/>
        <w:noProof/>
      </w:rPr>
      <w:t>28</w:t>
    </w:r>
    <w:r w:rsidRPr="00DF5AA0">
      <w:rPr>
        <w:rFonts w:ascii="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C80B1" w14:textId="0E3BFF4C" w:rsidR="00310106" w:rsidRPr="00DF5AA0" w:rsidRDefault="00991267">
    <w:pPr>
      <w:pStyle w:val="Pta"/>
      <w:jc w:val="center"/>
      <w:rPr>
        <w:rFonts w:ascii="Times New Roman" w:hAnsi="Times New Roman" w:cs="Times New Roman"/>
      </w:rPr>
    </w:pPr>
    <w:r w:rsidRPr="00DF5AA0">
      <w:rPr>
        <w:rFonts w:ascii="Times New Roman" w:hAnsi="Times New Roman" w:cs="Times New Roman"/>
      </w:rPr>
      <w:fldChar w:fldCharType="begin"/>
    </w:r>
    <w:r w:rsidRPr="00DF5AA0">
      <w:rPr>
        <w:rFonts w:ascii="Times New Roman" w:hAnsi="Times New Roman" w:cs="Times New Roman"/>
      </w:rPr>
      <w:instrText>PAGE   \* MERGEFORMAT</w:instrText>
    </w:r>
    <w:r w:rsidRPr="00DF5AA0">
      <w:rPr>
        <w:rFonts w:ascii="Times New Roman" w:hAnsi="Times New Roman" w:cs="Times New Roman"/>
      </w:rPr>
      <w:fldChar w:fldCharType="separate"/>
    </w:r>
    <w:r w:rsidR="007A5B1D">
      <w:rPr>
        <w:rFonts w:ascii="Times New Roman" w:hAnsi="Times New Roman" w:cs="Times New Roman"/>
        <w:noProof/>
      </w:rPr>
      <w:t>64</w:t>
    </w:r>
    <w:r w:rsidRPr="00DF5AA0">
      <w:rPr>
        <w:rFonts w:ascii="Times New Roman" w:hAnsi="Times New Roman" w:cs="Times New Roman"/>
      </w:rPr>
      <w:fldChar w:fldCharType="end"/>
    </w:r>
  </w:p>
  <w:p w14:paraId="4BF1B581" w14:textId="77777777" w:rsidR="00310106" w:rsidRPr="00C62E68" w:rsidRDefault="00310106" w:rsidP="00C62E68">
    <w:pPr>
      <w:pStyle w:val="Pta"/>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EAE08" w14:textId="77777777" w:rsidR="00237AEB" w:rsidRDefault="00237AEB" w:rsidP="00C62E68">
      <w:pPr>
        <w:spacing w:after="0" w:line="240" w:lineRule="auto"/>
      </w:pPr>
      <w:r>
        <w:separator/>
      </w:r>
    </w:p>
  </w:footnote>
  <w:footnote w:type="continuationSeparator" w:id="0">
    <w:p w14:paraId="10453E93" w14:textId="77777777" w:rsidR="00237AEB" w:rsidRDefault="00237AEB" w:rsidP="00C62E68">
      <w:pPr>
        <w:spacing w:after="0" w:line="240" w:lineRule="auto"/>
      </w:pPr>
      <w:r>
        <w:continuationSeparator/>
      </w:r>
    </w:p>
  </w:footnote>
  <w:footnote w:id="1">
    <w:p w14:paraId="471312B3" w14:textId="77777777" w:rsidR="00310106" w:rsidRPr="000A6B7F" w:rsidRDefault="00310106" w:rsidP="001F5AFC">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FE52"/>
    <w:multiLevelType w:val="hybridMultilevel"/>
    <w:tmpl w:val="D9FA0852"/>
    <w:lvl w:ilvl="0" w:tplc="9276272E">
      <w:start w:val="1"/>
      <w:numFmt w:val="bullet"/>
      <w:lvlText w:val="-"/>
      <w:lvlJc w:val="left"/>
      <w:pPr>
        <w:ind w:left="644" w:hanging="360"/>
      </w:pPr>
      <w:rPr>
        <w:rFonts w:ascii="Aptos" w:hAnsi="Aptos" w:hint="default"/>
      </w:rPr>
    </w:lvl>
    <w:lvl w:ilvl="1" w:tplc="8AD8E852">
      <w:start w:val="1"/>
      <w:numFmt w:val="bullet"/>
      <w:lvlText w:val="o"/>
      <w:lvlJc w:val="left"/>
      <w:pPr>
        <w:ind w:left="1364" w:hanging="360"/>
      </w:pPr>
      <w:rPr>
        <w:rFonts w:ascii="Courier New" w:hAnsi="Courier New" w:hint="default"/>
      </w:rPr>
    </w:lvl>
    <w:lvl w:ilvl="2" w:tplc="55BC9C4A">
      <w:start w:val="1"/>
      <w:numFmt w:val="bullet"/>
      <w:lvlText w:val=""/>
      <w:lvlJc w:val="left"/>
      <w:pPr>
        <w:ind w:left="2084" w:hanging="360"/>
      </w:pPr>
      <w:rPr>
        <w:rFonts w:ascii="Wingdings" w:hAnsi="Wingdings" w:hint="default"/>
      </w:rPr>
    </w:lvl>
    <w:lvl w:ilvl="3" w:tplc="67A4947C">
      <w:start w:val="1"/>
      <w:numFmt w:val="bullet"/>
      <w:lvlText w:val=""/>
      <w:lvlJc w:val="left"/>
      <w:pPr>
        <w:ind w:left="2804" w:hanging="360"/>
      </w:pPr>
      <w:rPr>
        <w:rFonts w:ascii="Symbol" w:hAnsi="Symbol" w:hint="default"/>
      </w:rPr>
    </w:lvl>
    <w:lvl w:ilvl="4" w:tplc="BC06B2E6">
      <w:start w:val="1"/>
      <w:numFmt w:val="bullet"/>
      <w:lvlText w:val="o"/>
      <w:lvlJc w:val="left"/>
      <w:pPr>
        <w:ind w:left="3524" w:hanging="360"/>
      </w:pPr>
      <w:rPr>
        <w:rFonts w:ascii="Courier New" w:hAnsi="Courier New" w:hint="default"/>
      </w:rPr>
    </w:lvl>
    <w:lvl w:ilvl="5" w:tplc="D9763D44">
      <w:start w:val="1"/>
      <w:numFmt w:val="bullet"/>
      <w:lvlText w:val=""/>
      <w:lvlJc w:val="left"/>
      <w:pPr>
        <w:ind w:left="4244" w:hanging="360"/>
      </w:pPr>
      <w:rPr>
        <w:rFonts w:ascii="Wingdings" w:hAnsi="Wingdings" w:hint="default"/>
      </w:rPr>
    </w:lvl>
    <w:lvl w:ilvl="6" w:tplc="D2B2B566">
      <w:start w:val="1"/>
      <w:numFmt w:val="bullet"/>
      <w:lvlText w:val=""/>
      <w:lvlJc w:val="left"/>
      <w:pPr>
        <w:ind w:left="4964" w:hanging="360"/>
      </w:pPr>
      <w:rPr>
        <w:rFonts w:ascii="Symbol" w:hAnsi="Symbol" w:hint="default"/>
      </w:rPr>
    </w:lvl>
    <w:lvl w:ilvl="7" w:tplc="7EDAFF28">
      <w:start w:val="1"/>
      <w:numFmt w:val="bullet"/>
      <w:lvlText w:val="o"/>
      <w:lvlJc w:val="left"/>
      <w:pPr>
        <w:ind w:left="5684" w:hanging="360"/>
      </w:pPr>
      <w:rPr>
        <w:rFonts w:ascii="Courier New" w:hAnsi="Courier New" w:hint="default"/>
      </w:rPr>
    </w:lvl>
    <w:lvl w:ilvl="8" w:tplc="4C8AD1E6">
      <w:start w:val="1"/>
      <w:numFmt w:val="bullet"/>
      <w:lvlText w:val=""/>
      <w:lvlJc w:val="left"/>
      <w:pPr>
        <w:ind w:left="6404" w:hanging="360"/>
      </w:pPr>
      <w:rPr>
        <w:rFonts w:ascii="Wingdings" w:hAnsi="Wingdings" w:hint="default"/>
      </w:r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7FF24"/>
    <w:multiLevelType w:val="hybridMultilevel"/>
    <w:tmpl w:val="C2A4B38A"/>
    <w:lvl w:ilvl="0" w:tplc="5E403486">
      <w:start w:val="14"/>
      <w:numFmt w:val="lowerLetter"/>
      <w:lvlText w:val="%1)"/>
      <w:lvlJc w:val="left"/>
      <w:pPr>
        <w:ind w:left="786" w:hanging="360"/>
      </w:pPr>
      <w:rPr>
        <w:rFonts w:ascii="Times New Roman" w:hAnsi="Times New Roman" w:hint="default"/>
      </w:rPr>
    </w:lvl>
    <w:lvl w:ilvl="1" w:tplc="6BAAF798">
      <w:start w:val="1"/>
      <w:numFmt w:val="lowerLetter"/>
      <w:lvlText w:val="%2."/>
      <w:lvlJc w:val="left"/>
      <w:pPr>
        <w:ind w:left="1440" w:hanging="360"/>
      </w:pPr>
    </w:lvl>
    <w:lvl w:ilvl="2" w:tplc="0AD01228">
      <w:start w:val="1"/>
      <w:numFmt w:val="lowerRoman"/>
      <w:lvlText w:val="%3."/>
      <w:lvlJc w:val="right"/>
      <w:pPr>
        <w:ind w:left="2160" w:hanging="180"/>
      </w:pPr>
    </w:lvl>
    <w:lvl w:ilvl="3" w:tplc="F85C7E8A">
      <w:start w:val="1"/>
      <w:numFmt w:val="decimal"/>
      <w:lvlText w:val="%4."/>
      <w:lvlJc w:val="left"/>
      <w:pPr>
        <w:ind w:left="2880" w:hanging="360"/>
      </w:pPr>
    </w:lvl>
    <w:lvl w:ilvl="4" w:tplc="0D46B268">
      <w:start w:val="1"/>
      <w:numFmt w:val="lowerLetter"/>
      <w:lvlText w:val="%5."/>
      <w:lvlJc w:val="left"/>
      <w:pPr>
        <w:ind w:left="3600" w:hanging="360"/>
      </w:pPr>
    </w:lvl>
    <w:lvl w:ilvl="5" w:tplc="F07EA234">
      <w:start w:val="1"/>
      <w:numFmt w:val="lowerRoman"/>
      <w:lvlText w:val="%6."/>
      <w:lvlJc w:val="right"/>
      <w:pPr>
        <w:ind w:left="4320" w:hanging="180"/>
      </w:pPr>
    </w:lvl>
    <w:lvl w:ilvl="6" w:tplc="52B2C6A2">
      <w:start w:val="1"/>
      <w:numFmt w:val="decimal"/>
      <w:lvlText w:val="%7."/>
      <w:lvlJc w:val="left"/>
      <w:pPr>
        <w:ind w:left="5040" w:hanging="360"/>
      </w:pPr>
    </w:lvl>
    <w:lvl w:ilvl="7" w:tplc="AAAC3442">
      <w:start w:val="1"/>
      <w:numFmt w:val="lowerLetter"/>
      <w:lvlText w:val="%8."/>
      <w:lvlJc w:val="left"/>
      <w:pPr>
        <w:ind w:left="5760" w:hanging="360"/>
      </w:pPr>
    </w:lvl>
    <w:lvl w:ilvl="8" w:tplc="4AA29E2E">
      <w:start w:val="1"/>
      <w:numFmt w:val="lowerRoman"/>
      <w:lvlText w:val="%9."/>
      <w:lvlJc w:val="right"/>
      <w:pPr>
        <w:ind w:left="6480" w:hanging="180"/>
      </w:pPr>
    </w:lvl>
  </w:abstractNum>
  <w:abstractNum w:abstractNumId="4" w15:restartNumberingAfterBreak="0">
    <w:nsid w:val="111867A3"/>
    <w:multiLevelType w:val="hybridMultilevel"/>
    <w:tmpl w:val="B76070C6"/>
    <w:lvl w:ilvl="0" w:tplc="372E645C">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65718"/>
    <w:multiLevelType w:val="hybridMultilevel"/>
    <w:tmpl w:val="8A16DF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BD55A2"/>
    <w:multiLevelType w:val="hybridMultilevel"/>
    <w:tmpl w:val="B582F020"/>
    <w:lvl w:ilvl="0" w:tplc="0CB6E318">
      <w:start w:val="1"/>
      <w:numFmt w:val="bullet"/>
      <w:lvlText w:val=""/>
      <w:lvlJc w:val="left"/>
      <w:pPr>
        <w:ind w:left="720" w:hanging="360"/>
      </w:pPr>
      <w:rPr>
        <w:rFonts w:ascii="Symbol" w:eastAsiaTheme="minorHAns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EF23D28"/>
    <w:multiLevelType w:val="hybridMultilevel"/>
    <w:tmpl w:val="EE58667E"/>
    <w:lvl w:ilvl="0" w:tplc="63DEA44A">
      <w:start w:val="1"/>
      <w:numFmt w:val="bullet"/>
      <w:lvlText w:val="-"/>
      <w:lvlJc w:val="left"/>
      <w:pPr>
        <w:ind w:left="1080" w:hanging="360"/>
      </w:pPr>
      <w:rPr>
        <w:rFonts w:ascii="Aptos" w:hAnsi="Aptos" w:hint="default"/>
      </w:rPr>
    </w:lvl>
    <w:lvl w:ilvl="1" w:tplc="3D463870">
      <w:start w:val="1"/>
      <w:numFmt w:val="bullet"/>
      <w:lvlText w:val="o"/>
      <w:lvlJc w:val="left"/>
      <w:pPr>
        <w:ind w:left="1800" w:hanging="360"/>
      </w:pPr>
      <w:rPr>
        <w:rFonts w:ascii="Courier New" w:hAnsi="Courier New" w:hint="default"/>
      </w:rPr>
    </w:lvl>
    <w:lvl w:ilvl="2" w:tplc="85CA0B84">
      <w:start w:val="1"/>
      <w:numFmt w:val="bullet"/>
      <w:lvlText w:val=""/>
      <w:lvlJc w:val="left"/>
      <w:pPr>
        <w:ind w:left="2520" w:hanging="360"/>
      </w:pPr>
      <w:rPr>
        <w:rFonts w:ascii="Wingdings" w:hAnsi="Wingdings" w:hint="default"/>
      </w:rPr>
    </w:lvl>
    <w:lvl w:ilvl="3" w:tplc="2BA01134">
      <w:start w:val="1"/>
      <w:numFmt w:val="bullet"/>
      <w:lvlText w:val=""/>
      <w:lvlJc w:val="left"/>
      <w:pPr>
        <w:ind w:left="3240" w:hanging="360"/>
      </w:pPr>
      <w:rPr>
        <w:rFonts w:ascii="Symbol" w:hAnsi="Symbol" w:hint="default"/>
      </w:rPr>
    </w:lvl>
    <w:lvl w:ilvl="4" w:tplc="3EEAF958">
      <w:start w:val="1"/>
      <w:numFmt w:val="bullet"/>
      <w:lvlText w:val="o"/>
      <w:lvlJc w:val="left"/>
      <w:pPr>
        <w:ind w:left="3960" w:hanging="360"/>
      </w:pPr>
      <w:rPr>
        <w:rFonts w:ascii="Courier New" w:hAnsi="Courier New" w:hint="default"/>
      </w:rPr>
    </w:lvl>
    <w:lvl w:ilvl="5" w:tplc="56BA701A">
      <w:start w:val="1"/>
      <w:numFmt w:val="bullet"/>
      <w:lvlText w:val=""/>
      <w:lvlJc w:val="left"/>
      <w:pPr>
        <w:ind w:left="4680" w:hanging="360"/>
      </w:pPr>
      <w:rPr>
        <w:rFonts w:ascii="Wingdings" w:hAnsi="Wingdings" w:hint="default"/>
      </w:rPr>
    </w:lvl>
    <w:lvl w:ilvl="6" w:tplc="25489390">
      <w:start w:val="1"/>
      <w:numFmt w:val="bullet"/>
      <w:lvlText w:val=""/>
      <w:lvlJc w:val="left"/>
      <w:pPr>
        <w:ind w:left="5400" w:hanging="360"/>
      </w:pPr>
      <w:rPr>
        <w:rFonts w:ascii="Symbol" w:hAnsi="Symbol" w:hint="default"/>
      </w:rPr>
    </w:lvl>
    <w:lvl w:ilvl="7" w:tplc="9F6A1870">
      <w:start w:val="1"/>
      <w:numFmt w:val="bullet"/>
      <w:lvlText w:val="o"/>
      <w:lvlJc w:val="left"/>
      <w:pPr>
        <w:ind w:left="6120" w:hanging="360"/>
      </w:pPr>
      <w:rPr>
        <w:rFonts w:ascii="Courier New" w:hAnsi="Courier New" w:hint="default"/>
      </w:rPr>
    </w:lvl>
    <w:lvl w:ilvl="8" w:tplc="D20CCB0A">
      <w:start w:val="1"/>
      <w:numFmt w:val="bullet"/>
      <w:lvlText w:val=""/>
      <w:lvlJc w:val="left"/>
      <w:pPr>
        <w:ind w:left="6840" w:hanging="360"/>
      </w:pPr>
      <w:rPr>
        <w:rFonts w:ascii="Wingdings" w:hAnsi="Wingdings" w:hint="default"/>
      </w:rPr>
    </w:lvl>
  </w:abstractNum>
  <w:abstractNum w:abstractNumId="9"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464209"/>
    <w:multiLevelType w:val="multilevel"/>
    <w:tmpl w:val="1194A28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463762FC"/>
    <w:multiLevelType w:val="hybridMultilevel"/>
    <w:tmpl w:val="130CFB5E"/>
    <w:lvl w:ilvl="0" w:tplc="6E0428F8">
      <w:numFmt w:val="bullet"/>
      <w:lvlText w:val="-"/>
      <w:lvlJc w:val="left"/>
      <w:pPr>
        <w:ind w:left="1353" w:hanging="360"/>
      </w:pPr>
      <w:rPr>
        <w:rFonts w:ascii="Calibri" w:eastAsiaTheme="minorHAnsi" w:hAnsi="Calibri" w:cstheme="minorBidi"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3" w15:restartNumberingAfterBreak="0">
    <w:nsid w:val="469E6C37"/>
    <w:multiLevelType w:val="hybridMultilevel"/>
    <w:tmpl w:val="B010FEE4"/>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4B0A0AB1"/>
    <w:multiLevelType w:val="hybridMultilevel"/>
    <w:tmpl w:val="02860EB2"/>
    <w:lvl w:ilvl="0" w:tplc="34EC88D4">
      <w:start w:val="1"/>
      <w:numFmt w:val="bullet"/>
      <w:lvlText w:val="-"/>
      <w:lvlJc w:val="left"/>
      <w:pPr>
        <w:ind w:left="644" w:hanging="360"/>
      </w:pPr>
      <w:rPr>
        <w:rFonts w:ascii="Aptos" w:hAnsi="Aptos" w:hint="default"/>
      </w:rPr>
    </w:lvl>
    <w:lvl w:ilvl="1" w:tplc="AECC58F8">
      <w:start w:val="1"/>
      <w:numFmt w:val="bullet"/>
      <w:lvlText w:val="o"/>
      <w:lvlJc w:val="left"/>
      <w:pPr>
        <w:ind w:left="1364" w:hanging="360"/>
      </w:pPr>
      <w:rPr>
        <w:rFonts w:ascii="Courier New" w:hAnsi="Courier New" w:hint="default"/>
      </w:rPr>
    </w:lvl>
    <w:lvl w:ilvl="2" w:tplc="81C4B880">
      <w:start w:val="1"/>
      <w:numFmt w:val="bullet"/>
      <w:lvlText w:val=""/>
      <w:lvlJc w:val="left"/>
      <w:pPr>
        <w:ind w:left="2084" w:hanging="360"/>
      </w:pPr>
      <w:rPr>
        <w:rFonts w:ascii="Wingdings" w:hAnsi="Wingdings" w:hint="default"/>
      </w:rPr>
    </w:lvl>
    <w:lvl w:ilvl="3" w:tplc="9D764D2C">
      <w:start w:val="1"/>
      <w:numFmt w:val="bullet"/>
      <w:lvlText w:val=""/>
      <w:lvlJc w:val="left"/>
      <w:pPr>
        <w:ind w:left="2804" w:hanging="360"/>
      </w:pPr>
      <w:rPr>
        <w:rFonts w:ascii="Symbol" w:hAnsi="Symbol" w:hint="default"/>
      </w:rPr>
    </w:lvl>
    <w:lvl w:ilvl="4" w:tplc="F3ACA3EE">
      <w:start w:val="1"/>
      <w:numFmt w:val="bullet"/>
      <w:lvlText w:val="o"/>
      <w:lvlJc w:val="left"/>
      <w:pPr>
        <w:ind w:left="3524" w:hanging="360"/>
      </w:pPr>
      <w:rPr>
        <w:rFonts w:ascii="Courier New" w:hAnsi="Courier New" w:hint="default"/>
      </w:rPr>
    </w:lvl>
    <w:lvl w:ilvl="5" w:tplc="5FB283C0">
      <w:start w:val="1"/>
      <w:numFmt w:val="bullet"/>
      <w:lvlText w:val=""/>
      <w:lvlJc w:val="left"/>
      <w:pPr>
        <w:ind w:left="4244" w:hanging="360"/>
      </w:pPr>
      <w:rPr>
        <w:rFonts w:ascii="Wingdings" w:hAnsi="Wingdings" w:hint="default"/>
      </w:rPr>
    </w:lvl>
    <w:lvl w:ilvl="6" w:tplc="F86250D8">
      <w:start w:val="1"/>
      <w:numFmt w:val="bullet"/>
      <w:lvlText w:val=""/>
      <w:lvlJc w:val="left"/>
      <w:pPr>
        <w:ind w:left="4964" w:hanging="360"/>
      </w:pPr>
      <w:rPr>
        <w:rFonts w:ascii="Symbol" w:hAnsi="Symbol" w:hint="default"/>
      </w:rPr>
    </w:lvl>
    <w:lvl w:ilvl="7" w:tplc="EE02826C">
      <w:start w:val="1"/>
      <w:numFmt w:val="bullet"/>
      <w:lvlText w:val="o"/>
      <w:lvlJc w:val="left"/>
      <w:pPr>
        <w:ind w:left="5684" w:hanging="360"/>
      </w:pPr>
      <w:rPr>
        <w:rFonts w:ascii="Courier New" w:hAnsi="Courier New" w:hint="default"/>
      </w:rPr>
    </w:lvl>
    <w:lvl w:ilvl="8" w:tplc="F872B08E">
      <w:start w:val="1"/>
      <w:numFmt w:val="bullet"/>
      <w:lvlText w:val=""/>
      <w:lvlJc w:val="left"/>
      <w:pPr>
        <w:ind w:left="6404" w:hanging="360"/>
      </w:pPr>
      <w:rPr>
        <w:rFonts w:ascii="Wingdings" w:hAnsi="Wingdings" w:hint="default"/>
      </w:rPr>
    </w:lvl>
  </w:abstractNum>
  <w:abstractNum w:abstractNumId="15" w15:restartNumberingAfterBreak="0">
    <w:nsid w:val="4C68739C"/>
    <w:multiLevelType w:val="hybridMultilevel"/>
    <w:tmpl w:val="3F0294B0"/>
    <w:lvl w:ilvl="0" w:tplc="C506FE08">
      <w:start w:val="1"/>
      <w:numFmt w:val="bullet"/>
      <w:lvlText w:val=""/>
      <w:lvlJc w:val="left"/>
      <w:pPr>
        <w:ind w:left="644" w:hanging="360"/>
      </w:pPr>
      <w:rPr>
        <w:rFonts w:ascii="Symbol" w:eastAsiaTheme="minorHAnsi" w:hAnsi="Symbol"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6" w15:restartNumberingAfterBreak="0">
    <w:nsid w:val="4EB00176"/>
    <w:multiLevelType w:val="hybridMultilevel"/>
    <w:tmpl w:val="880464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2A41BE6"/>
    <w:multiLevelType w:val="hybridMultilevel"/>
    <w:tmpl w:val="1D0A5814"/>
    <w:lvl w:ilvl="0" w:tplc="041B0017">
      <w:start w:val="1"/>
      <w:numFmt w:val="lowerLetter"/>
      <w:lvlText w:val="%1)"/>
      <w:lvlJc w:val="left"/>
      <w:pPr>
        <w:ind w:left="720" w:hanging="360"/>
      </w:pPr>
      <w:rPr>
        <w:rFonts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3B4BCAE"/>
    <w:multiLevelType w:val="hybridMultilevel"/>
    <w:tmpl w:val="CB8894E2"/>
    <w:lvl w:ilvl="0" w:tplc="3AE84970">
      <w:start w:val="1"/>
      <w:numFmt w:val="lowerLetter"/>
      <w:lvlText w:val="%1)"/>
      <w:lvlJc w:val="left"/>
      <w:pPr>
        <w:ind w:left="786" w:hanging="360"/>
      </w:pPr>
      <w:rPr>
        <w:rFonts w:ascii="Times New Roman" w:hAnsi="Times New Roman" w:hint="default"/>
      </w:rPr>
    </w:lvl>
    <w:lvl w:ilvl="1" w:tplc="A1ACB5F8">
      <w:start w:val="1"/>
      <w:numFmt w:val="lowerLetter"/>
      <w:lvlText w:val="%2."/>
      <w:lvlJc w:val="left"/>
      <w:pPr>
        <w:ind w:left="1364" w:hanging="360"/>
      </w:pPr>
    </w:lvl>
    <w:lvl w:ilvl="2" w:tplc="903A8F30">
      <w:start w:val="1"/>
      <w:numFmt w:val="lowerRoman"/>
      <w:lvlText w:val="%3."/>
      <w:lvlJc w:val="right"/>
      <w:pPr>
        <w:ind w:left="2084" w:hanging="180"/>
      </w:pPr>
    </w:lvl>
    <w:lvl w:ilvl="3" w:tplc="8D5A57B2">
      <w:start w:val="1"/>
      <w:numFmt w:val="decimal"/>
      <w:lvlText w:val="%4."/>
      <w:lvlJc w:val="left"/>
      <w:pPr>
        <w:ind w:left="2804" w:hanging="360"/>
      </w:pPr>
    </w:lvl>
    <w:lvl w:ilvl="4" w:tplc="C5A6F5FE">
      <w:start w:val="1"/>
      <w:numFmt w:val="lowerLetter"/>
      <w:lvlText w:val="%5."/>
      <w:lvlJc w:val="left"/>
      <w:pPr>
        <w:ind w:left="3524" w:hanging="360"/>
      </w:pPr>
    </w:lvl>
    <w:lvl w:ilvl="5" w:tplc="ADF2A126">
      <w:start w:val="1"/>
      <w:numFmt w:val="lowerRoman"/>
      <w:lvlText w:val="%6."/>
      <w:lvlJc w:val="right"/>
      <w:pPr>
        <w:ind w:left="4244" w:hanging="180"/>
      </w:pPr>
    </w:lvl>
    <w:lvl w:ilvl="6" w:tplc="CF662826">
      <w:start w:val="1"/>
      <w:numFmt w:val="decimal"/>
      <w:lvlText w:val="%7."/>
      <w:lvlJc w:val="left"/>
      <w:pPr>
        <w:ind w:left="4964" w:hanging="360"/>
      </w:pPr>
    </w:lvl>
    <w:lvl w:ilvl="7" w:tplc="9970CB1E">
      <w:start w:val="1"/>
      <w:numFmt w:val="lowerLetter"/>
      <w:lvlText w:val="%8."/>
      <w:lvlJc w:val="left"/>
      <w:pPr>
        <w:ind w:left="5684" w:hanging="360"/>
      </w:pPr>
    </w:lvl>
    <w:lvl w:ilvl="8" w:tplc="DBB8BA32">
      <w:start w:val="1"/>
      <w:numFmt w:val="lowerRoman"/>
      <w:lvlText w:val="%9."/>
      <w:lvlJc w:val="right"/>
      <w:pPr>
        <w:ind w:left="6404" w:hanging="180"/>
      </w:pPr>
    </w:lvl>
  </w:abstractNum>
  <w:abstractNum w:abstractNumId="19" w15:restartNumberingAfterBreak="0">
    <w:nsid w:val="541D1AF9"/>
    <w:multiLevelType w:val="hybridMultilevel"/>
    <w:tmpl w:val="A49A1D74"/>
    <w:lvl w:ilvl="0" w:tplc="C34CCF1A">
      <w:start w:val="22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B633707"/>
    <w:multiLevelType w:val="hybridMultilevel"/>
    <w:tmpl w:val="6784B7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BAC6B56"/>
    <w:multiLevelType w:val="hybridMultilevel"/>
    <w:tmpl w:val="1F882AA6"/>
    <w:lvl w:ilvl="0" w:tplc="A1CC7B0E">
      <w:start w:val="1"/>
      <w:numFmt w:val="decimal"/>
      <w:lvlText w:val="%1."/>
      <w:lvlJc w:val="left"/>
      <w:pPr>
        <w:ind w:left="720" w:hanging="360"/>
      </w:pPr>
    </w:lvl>
    <w:lvl w:ilvl="1" w:tplc="4CF0186E">
      <w:start w:val="1"/>
      <w:numFmt w:val="lowerLetter"/>
      <w:lvlText w:val="%2."/>
      <w:lvlJc w:val="left"/>
      <w:pPr>
        <w:ind w:left="1440" w:hanging="360"/>
      </w:pPr>
    </w:lvl>
    <w:lvl w:ilvl="2" w:tplc="7778916A">
      <w:start w:val="1"/>
      <w:numFmt w:val="lowerRoman"/>
      <w:lvlText w:val="%3."/>
      <w:lvlJc w:val="right"/>
      <w:pPr>
        <w:ind w:left="2160" w:hanging="180"/>
      </w:pPr>
    </w:lvl>
    <w:lvl w:ilvl="3" w:tplc="1A4AFAD0">
      <w:start w:val="1"/>
      <w:numFmt w:val="decimal"/>
      <w:lvlText w:val="%4."/>
      <w:lvlJc w:val="left"/>
      <w:pPr>
        <w:ind w:left="2880" w:hanging="360"/>
      </w:pPr>
    </w:lvl>
    <w:lvl w:ilvl="4" w:tplc="866A1966">
      <w:start w:val="1"/>
      <w:numFmt w:val="lowerLetter"/>
      <w:lvlText w:val="%5."/>
      <w:lvlJc w:val="left"/>
      <w:pPr>
        <w:ind w:left="3600" w:hanging="360"/>
      </w:pPr>
    </w:lvl>
    <w:lvl w:ilvl="5" w:tplc="C4C2FAEE">
      <w:start w:val="1"/>
      <w:numFmt w:val="lowerRoman"/>
      <w:lvlText w:val="%6."/>
      <w:lvlJc w:val="right"/>
      <w:pPr>
        <w:ind w:left="4320" w:hanging="180"/>
      </w:pPr>
    </w:lvl>
    <w:lvl w:ilvl="6" w:tplc="23FE39E6">
      <w:start w:val="1"/>
      <w:numFmt w:val="decimal"/>
      <w:lvlText w:val="%7."/>
      <w:lvlJc w:val="left"/>
      <w:pPr>
        <w:ind w:left="5040" w:hanging="360"/>
      </w:pPr>
    </w:lvl>
    <w:lvl w:ilvl="7" w:tplc="815E5A0E">
      <w:start w:val="1"/>
      <w:numFmt w:val="lowerLetter"/>
      <w:lvlText w:val="%8."/>
      <w:lvlJc w:val="left"/>
      <w:pPr>
        <w:ind w:left="5760" w:hanging="360"/>
      </w:pPr>
    </w:lvl>
    <w:lvl w:ilvl="8" w:tplc="61429CCE">
      <w:start w:val="1"/>
      <w:numFmt w:val="lowerRoman"/>
      <w:lvlText w:val="%9."/>
      <w:lvlJc w:val="right"/>
      <w:pPr>
        <w:ind w:left="6480" w:hanging="180"/>
      </w:pPr>
    </w:lvl>
  </w:abstractNum>
  <w:abstractNum w:abstractNumId="23" w15:restartNumberingAfterBreak="0">
    <w:nsid w:val="5C3F1479"/>
    <w:multiLevelType w:val="hybridMultilevel"/>
    <w:tmpl w:val="364A239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C7A0294"/>
    <w:multiLevelType w:val="multilevel"/>
    <w:tmpl w:val="1CF42D7A"/>
    <w:lvl w:ilvl="0">
      <w:start w:val="221"/>
      <w:numFmt w:val="decimal"/>
      <w:lvlText w:val="%1"/>
      <w:lvlJc w:val="left"/>
      <w:pPr>
        <w:ind w:left="780" w:hanging="780"/>
      </w:pPr>
      <w:rPr>
        <w:rFonts w:hint="default"/>
      </w:rPr>
    </w:lvl>
    <w:lvl w:ilvl="1">
      <w:start w:val="2"/>
      <w:numFmt w:val="decimalZero"/>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FE4BA5"/>
    <w:multiLevelType w:val="hybridMultilevel"/>
    <w:tmpl w:val="A1C692FC"/>
    <w:lvl w:ilvl="0" w:tplc="34EC88D4">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AB1305C"/>
    <w:multiLevelType w:val="hybridMultilevel"/>
    <w:tmpl w:val="A3624EAA"/>
    <w:lvl w:ilvl="0" w:tplc="5A4CB324">
      <w:start w:val="15"/>
      <w:numFmt w:val="lowerLetter"/>
      <w:lvlText w:val="%1)"/>
      <w:lvlJc w:val="left"/>
      <w:pPr>
        <w:ind w:left="786" w:hanging="360"/>
      </w:pPr>
      <w:rPr>
        <w:rFonts w:ascii="Times New Roman" w:hAnsi="Times New Roman" w:hint="default"/>
      </w:rPr>
    </w:lvl>
    <w:lvl w:ilvl="1" w:tplc="00725832">
      <w:start w:val="1"/>
      <w:numFmt w:val="lowerLetter"/>
      <w:lvlText w:val="%2."/>
      <w:lvlJc w:val="left"/>
      <w:pPr>
        <w:ind w:left="1440" w:hanging="360"/>
      </w:pPr>
    </w:lvl>
    <w:lvl w:ilvl="2" w:tplc="E35A734E">
      <w:start w:val="1"/>
      <w:numFmt w:val="lowerRoman"/>
      <w:lvlText w:val="%3."/>
      <w:lvlJc w:val="right"/>
      <w:pPr>
        <w:ind w:left="2160" w:hanging="180"/>
      </w:pPr>
    </w:lvl>
    <w:lvl w:ilvl="3" w:tplc="FBDE2346">
      <w:start w:val="1"/>
      <w:numFmt w:val="decimal"/>
      <w:lvlText w:val="%4."/>
      <w:lvlJc w:val="left"/>
      <w:pPr>
        <w:ind w:left="2880" w:hanging="360"/>
      </w:pPr>
    </w:lvl>
    <w:lvl w:ilvl="4" w:tplc="BFD84160">
      <w:start w:val="1"/>
      <w:numFmt w:val="lowerLetter"/>
      <w:lvlText w:val="%5."/>
      <w:lvlJc w:val="left"/>
      <w:pPr>
        <w:ind w:left="3600" w:hanging="360"/>
      </w:pPr>
    </w:lvl>
    <w:lvl w:ilvl="5" w:tplc="891C718C">
      <w:start w:val="1"/>
      <w:numFmt w:val="lowerRoman"/>
      <w:lvlText w:val="%6."/>
      <w:lvlJc w:val="right"/>
      <w:pPr>
        <w:ind w:left="4320" w:hanging="180"/>
      </w:pPr>
    </w:lvl>
    <w:lvl w:ilvl="6" w:tplc="6526C97A">
      <w:start w:val="1"/>
      <w:numFmt w:val="decimal"/>
      <w:lvlText w:val="%7."/>
      <w:lvlJc w:val="left"/>
      <w:pPr>
        <w:ind w:left="5040" w:hanging="360"/>
      </w:pPr>
    </w:lvl>
    <w:lvl w:ilvl="7" w:tplc="F0F0E466">
      <w:start w:val="1"/>
      <w:numFmt w:val="lowerLetter"/>
      <w:lvlText w:val="%8."/>
      <w:lvlJc w:val="left"/>
      <w:pPr>
        <w:ind w:left="5760" w:hanging="360"/>
      </w:pPr>
    </w:lvl>
    <w:lvl w:ilvl="8" w:tplc="DEDC1F5E">
      <w:start w:val="1"/>
      <w:numFmt w:val="lowerRoman"/>
      <w:lvlText w:val="%9."/>
      <w:lvlJc w:val="right"/>
      <w:pPr>
        <w:ind w:left="6480" w:hanging="180"/>
      </w:pPr>
    </w:lvl>
  </w:abstractNum>
  <w:abstractNum w:abstractNumId="27" w15:restartNumberingAfterBreak="0">
    <w:nsid w:val="6D7853ED"/>
    <w:multiLevelType w:val="hybridMultilevel"/>
    <w:tmpl w:val="2EDAD988"/>
    <w:lvl w:ilvl="0" w:tplc="369C664E">
      <w:numFmt w:val="bullet"/>
      <w:lvlText w:val="-"/>
      <w:lvlJc w:val="left"/>
      <w:pPr>
        <w:ind w:left="644" w:hanging="360"/>
      </w:pPr>
      <w:rPr>
        <w:rFonts w:ascii="Times New Roman" w:eastAsia="Calibr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8"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 w:numId="2">
    <w:abstractNumId w:val="14"/>
  </w:num>
  <w:num w:numId="3">
    <w:abstractNumId w:val="8"/>
  </w:num>
  <w:num w:numId="4">
    <w:abstractNumId w:val="21"/>
  </w:num>
  <w:num w:numId="5">
    <w:abstractNumId w:val="25"/>
  </w:num>
  <w:num w:numId="6">
    <w:abstractNumId w:val="29"/>
  </w:num>
  <w:num w:numId="7">
    <w:abstractNumId w:val="4"/>
  </w:num>
  <w:num w:numId="8">
    <w:abstractNumId w:val="11"/>
  </w:num>
  <w:num w:numId="9">
    <w:abstractNumId w:val="1"/>
  </w:num>
  <w:num w:numId="10">
    <w:abstractNumId w:val="28"/>
  </w:num>
  <w:num w:numId="11">
    <w:abstractNumId w:val="10"/>
  </w:num>
  <w:num w:numId="12">
    <w:abstractNumId w:val="5"/>
  </w:num>
  <w:num w:numId="13">
    <w:abstractNumId w:val="9"/>
  </w:num>
  <w:num w:numId="14">
    <w:abstractNumId w:val="2"/>
  </w:num>
  <w:num w:numId="15">
    <w:abstractNumId w:val="6"/>
  </w:num>
  <w:num w:numId="16">
    <w:abstractNumId w:val="19"/>
  </w:num>
  <w:num w:numId="17">
    <w:abstractNumId w:val="24"/>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8"/>
  </w:num>
  <w:num w:numId="21">
    <w:abstractNumId w:val="26"/>
  </w:num>
  <w:num w:numId="22">
    <w:abstractNumId w:val="3"/>
  </w:num>
  <w:num w:numId="23">
    <w:abstractNumId w:val="22"/>
  </w:num>
  <w:num w:numId="24">
    <w:abstractNumId w:val="12"/>
  </w:num>
  <w:num w:numId="25">
    <w:abstractNumId w:val="23"/>
  </w:num>
  <w:num w:numId="26">
    <w:abstractNumId w:val="17"/>
  </w:num>
  <w:num w:numId="27">
    <w:abstractNumId w:val="13"/>
  </w:num>
  <w:num w:numId="28">
    <w:abstractNumId w:val="15"/>
  </w:num>
  <w:num w:numId="29">
    <w:abstractNumId w:val="7"/>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0F"/>
    <w:rsid w:val="00035733"/>
    <w:rsid w:val="00075B21"/>
    <w:rsid w:val="00081D03"/>
    <w:rsid w:val="00083D30"/>
    <w:rsid w:val="0009002F"/>
    <w:rsid w:val="000E7F5B"/>
    <w:rsid w:val="00124057"/>
    <w:rsid w:val="0016093E"/>
    <w:rsid w:val="00165513"/>
    <w:rsid w:val="001818E4"/>
    <w:rsid w:val="00182A2E"/>
    <w:rsid w:val="001D14D4"/>
    <w:rsid w:val="001E01D3"/>
    <w:rsid w:val="001E7B52"/>
    <w:rsid w:val="001F5AFC"/>
    <w:rsid w:val="00237AEB"/>
    <w:rsid w:val="0028680F"/>
    <w:rsid w:val="002A3CAD"/>
    <w:rsid w:val="002B473C"/>
    <w:rsid w:val="002C1325"/>
    <w:rsid w:val="00304A21"/>
    <w:rsid w:val="00310106"/>
    <w:rsid w:val="003877BB"/>
    <w:rsid w:val="003E610F"/>
    <w:rsid w:val="003F02A9"/>
    <w:rsid w:val="003F395F"/>
    <w:rsid w:val="00421FD8"/>
    <w:rsid w:val="00432B34"/>
    <w:rsid w:val="004423CC"/>
    <w:rsid w:val="00454CE5"/>
    <w:rsid w:val="00483AC7"/>
    <w:rsid w:val="004D5D98"/>
    <w:rsid w:val="004E393F"/>
    <w:rsid w:val="00506289"/>
    <w:rsid w:val="005A5D2A"/>
    <w:rsid w:val="005C651C"/>
    <w:rsid w:val="0069067C"/>
    <w:rsid w:val="006949CF"/>
    <w:rsid w:val="007144C6"/>
    <w:rsid w:val="00717184"/>
    <w:rsid w:val="007301E0"/>
    <w:rsid w:val="007657B1"/>
    <w:rsid w:val="00783FFE"/>
    <w:rsid w:val="007A5B1D"/>
    <w:rsid w:val="007C43D1"/>
    <w:rsid w:val="00805F35"/>
    <w:rsid w:val="00846FBF"/>
    <w:rsid w:val="008609D3"/>
    <w:rsid w:val="00880A60"/>
    <w:rsid w:val="009011C1"/>
    <w:rsid w:val="00911C09"/>
    <w:rsid w:val="0093431A"/>
    <w:rsid w:val="00947D93"/>
    <w:rsid w:val="00991267"/>
    <w:rsid w:val="009D1678"/>
    <w:rsid w:val="00A031F1"/>
    <w:rsid w:val="00A2015D"/>
    <w:rsid w:val="00A93840"/>
    <w:rsid w:val="00AC155B"/>
    <w:rsid w:val="00B646DC"/>
    <w:rsid w:val="00B81582"/>
    <w:rsid w:val="00BC06A4"/>
    <w:rsid w:val="00BF09B5"/>
    <w:rsid w:val="00C01D28"/>
    <w:rsid w:val="00C03953"/>
    <w:rsid w:val="00C62E68"/>
    <w:rsid w:val="00C925B3"/>
    <w:rsid w:val="00C956D8"/>
    <w:rsid w:val="00C958B7"/>
    <w:rsid w:val="00D01F5C"/>
    <w:rsid w:val="00D23393"/>
    <w:rsid w:val="00D55664"/>
    <w:rsid w:val="00DF5AA0"/>
    <w:rsid w:val="00E223DB"/>
    <w:rsid w:val="00E9561F"/>
    <w:rsid w:val="00F31EAB"/>
    <w:rsid w:val="00F55A0B"/>
    <w:rsid w:val="00F63C29"/>
    <w:rsid w:val="00F65E80"/>
    <w:rsid w:val="00F676A0"/>
    <w:rsid w:val="00F7269F"/>
    <w:rsid w:val="00F91771"/>
    <w:rsid w:val="00FA15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E67AE"/>
  <w15:chartTrackingRefBased/>
  <w15:docId w15:val="{93995595-5D0E-4F66-A9AA-EAF47744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610F"/>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E610F"/>
    <w:pPr>
      <w:ind w:left="720"/>
      <w:contextualSpacing/>
    </w:pPr>
  </w:style>
  <w:style w:type="table" w:styleId="Tabukasmriekou1svetlzvraznenie6">
    <w:name w:val="Grid Table 1 Light Accent 6"/>
    <w:basedOn w:val="Normlnatabuka"/>
    <w:uiPriority w:val="46"/>
    <w:rsid w:val="003E610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Hlavika">
    <w:name w:val="header"/>
    <w:basedOn w:val="Normlny"/>
    <w:link w:val="HlavikaChar"/>
    <w:unhideWhenUsed/>
    <w:rsid w:val="00C62E68"/>
    <w:pPr>
      <w:tabs>
        <w:tab w:val="center" w:pos="4536"/>
        <w:tab w:val="right" w:pos="9072"/>
      </w:tabs>
      <w:spacing w:after="0" w:line="240" w:lineRule="auto"/>
    </w:pPr>
  </w:style>
  <w:style w:type="character" w:customStyle="1" w:styleId="HlavikaChar">
    <w:name w:val="Hlavička Char"/>
    <w:basedOn w:val="Predvolenpsmoodseku"/>
    <w:link w:val="Hlavika"/>
    <w:rsid w:val="00C62E68"/>
  </w:style>
  <w:style w:type="paragraph" w:styleId="Pta">
    <w:name w:val="footer"/>
    <w:basedOn w:val="Normlny"/>
    <w:link w:val="PtaChar"/>
    <w:uiPriority w:val="99"/>
    <w:unhideWhenUsed/>
    <w:rsid w:val="00C62E68"/>
    <w:pPr>
      <w:tabs>
        <w:tab w:val="center" w:pos="4536"/>
        <w:tab w:val="right" w:pos="9072"/>
      </w:tabs>
      <w:spacing w:after="0" w:line="240" w:lineRule="auto"/>
    </w:pPr>
  </w:style>
  <w:style w:type="character" w:customStyle="1" w:styleId="PtaChar">
    <w:name w:val="Päta Char"/>
    <w:basedOn w:val="Predvolenpsmoodseku"/>
    <w:link w:val="Pta"/>
    <w:uiPriority w:val="99"/>
    <w:rsid w:val="00C62E68"/>
  </w:style>
  <w:style w:type="character" w:styleId="Odkaznakomentr">
    <w:name w:val="annotation reference"/>
    <w:basedOn w:val="Predvolenpsmoodseku"/>
    <w:uiPriority w:val="99"/>
    <w:semiHidden/>
    <w:unhideWhenUsed/>
    <w:rsid w:val="004E393F"/>
    <w:rPr>
      <w:sz w:val="16"/>
      <w:szCs w:val="16"/>
    </w:rPr>
  </w:style>
  <w:style w:type="paragraph" w:styleId="Textkomentra">
    <w:name w:val="annotation text"/>
    <w:basedOn w:val="Normlny"/>
    <w:link w:val="TextkomentraChar"/>
    <w:uiPriority w:val="99"/>
    <w:semiHidden/>
    <w:unhideWhenUsed/>
    <w:rsid w:val="004E393F"/>
    <w:pPr>
      <w:spacing w:line="240" w:lineRule="auto"/>
    </w:pPr>
    <w:rPr>
      <w:sz w:val="20"/>
      <w:szCs w:val="20"/>
    </w:rPr>
  </w:style>
  <w:style w:type="character" w:customStyle="1" w:styleId="TextkomentraChar">
    <w:name w:val="Text komentára Char"/>
    <w:basedOn w:val="Predvolenpsmoodseku"/>
    <w:link w:val="Textkomentra"/>
    <w:uiPriority w:val="99"/>
    <w:semiHidden/>
    <w:rsid w:val="004E393F"/>
    <w:rPr>
      <w:sz w:val="20"/>
      <w:szCs w:val="20"/>
    </w:rPr>
  </w:style>
  <w:style w:type="paragraph" w:styleId="Predmetkomentra">
    <w:name w:val="annotation subject"/>
    <w:basedOn w:val="Textkomentra"/>
    <w:next w:val="Textkomentra"/>
    <w:link w:val="PredmetkomentraChar"/>
    <w:uiPriority w:val="99"/>
    <w:semiHidden/>
    <w:unhideWhenUsed/>
    <w:rsid w:val="004E393F"/>
    <w:rPr>
      <w:b/>
      <w:bCs/>
    </w:rPr>
  </w:style>
  <w:style w:type="character" w:customStyle="1" w:styleId="PredmetkomentraChar">
    <w:name w:val="Predmet komentára Char"/>
    <w:basedOn w:val="TextkomentraChar"/>
    <w:link w:val="Predmetkomentra"/>
    <w:uiPriority w:val="99"/>
    <w:semiHidden/>
    <w:rsid w:val="004E393F"/>
    <w:rPr>
      <w:b/>
      <w:bCs/>
      <w:sz w:val="20"/>
      <w:szCs w:val="20"/>
    </w:rPr>
  </w:style>
  <w:style w:type="paragraph" w:styleId="Textbubliny">
    <w:name w:val="Balloon Text"/>
    <w:basedOn w:val="Normlny"/>
    <w:link w:val="TextbublinyChar"/>
    <w:uiPriority w:val="99"/>
    <w:semiHidden/>
    <w:unhideWhenUsed/>
    <w:rsid w:val="004E393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E393F"/>
    <w:rPr>
      <w:rFonts w:ascii="Segoe UI" w:hAnsi="Segoe UI" w:cs="Segoe UI"/>
      <w:sz w:val="18"/>
      <w:szCs w:val="18"/>
    </w:rPr>
  </w:style>
  <w:style w:type="table" w:customStyle="1" w:styleId="Mriekatabuky1">
    <w:name w:val="Mriežka tabuľky1"/>
    <w:basedOn w:val="Normlnatabuka"/>
    <w:next w:val="Mriekatabuky"/>
    <w:uiPriority w:val="59"/>
    <w:rsid w:val="00483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83AC7"/>
    <w:rPr>
      <w:color w:val="0563C1" w:themeColor="hyperlink"/>
      <w:u w:val="single"/>
    </w:rPr>
  </w:style>
  <w:style w:type="table" w:styleId="Mriekatabuky">
    <w:name w:val="Table Grid"/>
    <w:basedOn w:val="Normlnatabuka"/>
    <w:uiPriority w:val="39"/>
    <w:rsid w:val="00483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081D03"/>
    <w:rPr>
      <w:rFonts w:cs="Times New Roman"/>
    </w:rPr>
  </w:style>
  <w:style w:type="table" w:styleId="Tabukasmriekou2zvraznenie1">
    <w:name w:val="Grid Table 2 Accent 1"/>
    <w:basedOn w:val="Normlnatabuka"/>
    <w:uiPriority w:val="47"/>
    <w:rsid w:val="00081D03"/>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1svetlzvraznenie1">
    <w:name w:val="Grid Table 1 Light Accent 1"/>
    <w:basedOn w:val="Normlnatabuka"/>
    <w:uiPriority w:val="46"/>
    <w:rsid w:val="00081D0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poznmkypodiarou">
    <w:name w:val="footnote text"/>
    <w:basedOn w:val="Normlny"/>
    <w:link w:val="TextpoznmkypodiarouChar"/>
    <w:uiPriority w:val="99"/>
    <w:semiHidden/>
    <w:unhideWhenUsed/>
    <w:rsid w:val="001F5AF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F5AFC"/>
    <w:rPr>
      <w:sz w:val="20"/>
      <w:szCs w:val="20"/>
    </w:rPr>
  </w:style>
  <w:style w:type="character" w:styleId="Odkaznapoznmkupodiarou">
    <w:name w:val="footnote reference"/>
    <w:basedOn w:val="Predvolenpsmoodseku"/>
    <w:uiPriority w:val="99"/>
    <w:semiHidden/>
    <w:unhideWhenUsed/>
    <w:rsid w:val="001F5AFC"/>
    <w:rPr>
      <w:vertAlign w:val="superscript"/>
    </w:rPr>
  </w:style>
  <w:style w:type="table" w:customStyle="1" w:styleId="Mriekatabuky3">
    <w:name w:val="Mriežka tabuľky3"/>
    <w:basedOn w:val="Normlnatabuka"/>
    <w:next w:val="Mriekatabuky"/>
    <w:uiPriority w:val="59"/>
    <w:rsid w:val="0030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l2">
    <w:name w:val="Štýl2"/>
    <w:basedOn w:val="Normlnatabuka"/>
    <w:uiPriority w:val="99"/>
    <w:rsid w:val="00304A21"/>
    <w:pPr>
      <w:spacing w:after="0" w:line="240" w:lineRule="auto"/>
    </w:pPr>
    <w:tblPr/>
  </w:style>
  <w:style w:type="paragraph" w:styleId="Bezriadkovania">
    <w:name w:val="No Spacing"/>
    <w:uiPriority w:val="1"/>
    <w:qFormat/>
    <w:rsid w:val="00304A21"/>
    <w:pPr>
      <w:spacing w:after="0" w:line="240" w:lineRule="auto"/>
    </w:pPr>
    <w:rPr>
      <w:rFonts w:ascii="Calibri" w:eastAsia="Times New Roman" w:hAnsi="Calibri" w:cs="Times New Roman"/>
    </w:rPr>
  </w:style>
  <w:style w:type="table" w:styleId="Tabukasmriekou2zvraznenie5">
    <w:name w:val="Grid Table 2 Accent 5"/>
    <w:basedOn w:val="Normlnatabuka"/>
    <w:uiPriority w:val="47"/>
    <w:rsid w:val="00304A2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5tmavzvraznenie6">
    <w:name w:val="Grid Table 5 Dark Accent 6"/>
    <w:basedOn w:val="Normlnatabuka"/>
    <w:uiPriority w:val="50"/>
    <w:rsid w:val="00304A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Nzov">
    <w:name w:val="Title"/>
    <w:basedOn w:val="Normlny"/>
    <w:next w:val="Normlny"/>
    <w:link w:val="NzovChar"/>
    <w:uiPriority w:val="10"/>
    <w:qFormat/>
    <w:rsid w:val="00304A21"/>
    <w:pPr>
      <w:spacing w:after="80"/>
      <w:contextualSpacing/>
    </w:pPr>
    <w:rPr>
      <w:rFonts w:asciiTheme="majorHAnsi" w:eastAsiaTheme="minorEastAsia" w:hAnsiTheme="majorHAnsi" w:cstheme="majorEastAsia"/>
      <w:sz w:val="56"/>
      <w:szCs w:val="56"/>
    </w:rPr>
  </w:style>
  <w:style w:type="character" w:customStyle="1" w:styleId="NzovChar">
    <w:name w:val="Názov Char"/>
    <w:basedOn w:val="Predvolenpsmoodseku"/>
    <w:link w:val="Nzov"/>
    <w:uiPriority w:val="10"/>
    <w:rsid w:val="00304A21"/>
    <w:rPr>
      <w:rFonts w:asciiTheme="majorHAnsi" w:eastAsiaTheme="minorEastAsia" w:hAnsiTheme="majorHAnsi" w:cstheme="majorEastAsia"/>
      <w:sz w:val="56"/>
      <w:szCs w:val="56"/>
    </w:rPr>
  </w:style>
  <w:style w:type="paragraph" w:customStyle="1" w:styleId="paragraph">
    <w:name w:val="paragraph"/>
    <w:basedOn w:val="Normlny"/>
    <w:rsid w:val="00304A2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304A21"/>
  </w:style>
  <w:style w:type="character" w:customStyle="1" w:styleId="eop">
    <w:name w:val="eop"/>
    <w:basedOn w:val="Predvolenpsmoodseku"/>
    <w:rsid w:val="00304A21"/>
  </w:style>
  <w:style w:type="table" w:customStyle="1" w:styleId="Tabukasmriekou2zvraznenie11">
    <w:name w:val="Tabuľka s mriežkou 2 – zvýraznenie 11"/>
    <w:basedOn w:val="Normlnatabuka"/>
    <w:next w:val="Tabukasmriekou2zvraznenie1"/>
    <w:uiPriority w:val="47"/>
    <w:rsid w:val="00304A21"/>
    <w:pPr>
      <w:spacing w:after="0" w:line="240" w:lineRule="auto"/>
    </w:p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83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v.sk/?kompletna-statistika"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oad-safety.transport.ec.europa.eu/statistics-and-analysis/data-and-analysis/thematic-reports_en" TargetMode="External"/><Relationship Id="rId10" Type="http://schemas.openxmlformats.org/officeDocument/2006/relationships/hyperlink" Target="mailto:1in2out@mhsr.sk" TargetMode="External"/><Relationship Id="rId4" Type="http://schemas.openxmlformats.org/officeDocument/2006/relationships/settings" Target="settings.xml"/><Relationship Id="rId9" Type="http://schemas.openxmlformats.org/officeDocument/2006/relationships/hyperlink" Target="mailto:katarina.manduchova2@minv.sk" TargetMode="External"/><Relationship Id="rId14" Type="http://schemas.openxmlformats.org/officeDocument/2006/relationships/hyperlink" Target="https://www.who.int/publications/i/item/9789241565684"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64A4C-5666-4A28-AFC8-DFE8B6667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66</Pages>
  <Words>29272</Words>
  <Characters>166852</Characters>
  <Application>Microsoft Office Word</Application>
  <DocSecurity>0</DocSecurity>
  <Lines>1390</Lines>
  <Paragraphs>391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Birnstein</dc:creator>
  <cp:keywords/>
  <dc:description/>
  <cp:lastModifiedBy>Nataša Wiedemannová</cp:lastModifiedBy>
  <cp:revision>16</cp:revision>
  <cp:lastPrinted>2025-11-05T13:49:00Z</cp:lastPrinted>
  <dcterms:created xsi:type="dcterms:W3CDTF">2025-11-03T08:57:00Z</dcterms:created>
  <dcterms:modified xsi:type="dcterms:W3CDTF">2025-11-05T13:51:00Z</dcterms:modified>
</cp:coreProperties>
</file>