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8DA79" w14:textId="1DA44E0D" w:rsidR="006F51E3" w:rsidRPr="00B5003F" w:rsidRDefault="006F51E3" w:rsidP="00757213">
      <w:pPr>
        <w:contextualSpacing/>
        <w:jc w:val="center"/>
        <w:rPr>
          <w:b/>
          <w:caps/>
        </w:rPr>
      </w:pPr>
      <w:r w:rsidRPr="00B5003F">
        <w:rPr>
          <w:b/>
          <w:caps/>
        </w:rPr>
        <w:t>Dôvodová správa</w:t>
      </w:r>
    </w:p>
    <w:p w14:paraId="2CA24BD8" w14:textId="77777777" w:rsidR="006F51E3" w:rsidRPr="00B5003F" w:rsidRDefault="006F51E3" w:rsidP="00B5003F">
      <w:pPr>
        <w:contextualSpacing/>
        <w:jc w:val="both"/>
        <w:rPr>
          <w:b/>
          <w:caps/>
        </w:rPr>
      </w:pPr>
    </w:p>
    <w:p w14:paraId="694468EB" w14:textId="77777777" w:rsidR="006F51E3" w:rsidRPr="00B5003F" w:rsidRDefault="006F51E3" w:rsidP="00B5003F">
      <w:pPr>
        <w:contextualSpacing/>
        <w:jc w:val="both"/>
        <w:rPr>
          <w:b/>
        </w:rPr>
      </w:pPr>
      <w:r w:rsidRPr="00B5003F">
        <w:rPr>
          <w:b/>
        </w:rPr>
        <w:t>A. Všeobecná časť</w:t>
      </w:r>
    </w:p>
    <w:p w14:paraId="671921DC" w14:textId="77777777" w:rsidR="00E62095" w:rsidRPr="00B5003F" w:rsidRDefault="00E62095" w:rsidP="00B5003F">
      <w:pPr>
        <w:ind w:firstLine="708"/>
        <w:contextualSpacing/>
        <w:jc w:val="both"/>
      </w:pPr>
    </w:p>
    <w:p w14:paraId="4A34D834" w14:textId="128EDDCA" w:rsidR="00E62095" w:rsidRDefault="00B5003F" w:rsidP="004867B7">
      <w:pPr>
        <w:ind w:firstLine="567"/>
        <w:contextualSpacing/>
        <w:jc w:val="both"/>
      </w:pPr>
      <w:bookmarkStart w:id="0" w:name="_Hlk207284051"/>
      <w:r w:rsidRPr="00B5003F">
        <w:t>Na rokovanie Národnej rady Slovenskej republiky sa p</w:t>
      </w:r>
      <w:r w:rsidR="00BB4773" w:rsidRPr="00B5003F">
        <w:t>redkladá n</w:t>
      </w:r>
      <w:r w:rsidR="00E62095" w:rsidRPr="00B5003F">
        <w:t xml:space="preserve">ávrh </w:t>
      </w:r>
      <w:r w:rsidRPr="00B5003F">
        <w:t>poslanc</w:t>
      </w:r>
      <w:r w:rsidR="0007412D">
        <w:t>ov</w:t>
      </w:r>
      <w:r w:rsidRPr="00B5003F">
        <w:t xml:space="preserve"> Národnej rady Slovenskej republiky na vydanie </w:t>
      </w:r>
      <w:r w:rsidR="00E62095" w:rsidRPr="00B5003F">
        <w:t>zákona, ktorým sa mení a dopĺňa zákon č. 54/2019 Z. z</w:t>
      </w:r>
      <w:r w:rsidR="00173342" w:rsidRPr="00B5003F">
        <w:t>.</w:t>
      </w:r>
      <w:r w:rsidR="00E62095" w:rsidRPr="00B5003F">
        <w:t xml:space="preserve"> o ochrane oznamovateľov protispoločenskej činnosti a o zmene a doplnení niektorých zákonov v znení neskorších predpisov</w:t>
      </w:r>
      <w:r w:rsidR="00BB4773" w:rsidRPr="00B5003F">
        <w:t>.</w:t>
      </w:r>
    </w:p>
    <w:p w14:paraId="39B37254" w14:textId="77777777" w:rsidR="00B5003F" w:rsidRPr="00B5003F" w:rsidRDefault="00B5003F" w:rsidP="00B5003F">
      <w:pPr>
        <w:ind w:left="120" w:firstLine="588"/>
        <w:contextualSpacing/>
        <w:jc w:val="both"/>
      </w:pPr>
    </w:p>
    <w:bookmarkEnd w:id="0"/>
    <w:p w14:paraId="321C443D" w14:textId="22277CE3" w:rsidR="00B46768" w:rsidRDefault="00311182" w:rsidP="00B5003F">
      <w:pPr>
        <w:ind w:firstLine="567"/>
        <w:contextualSpacing/>
        <w:jc w:val="both"/>
      </w:pPr>
      <w:r w:rsidRPr="00B5003F">
        <w:t>C</w:t>
      </w:r>
      <w:r w:rsidR="00B46768" w:rsidRPr="00B5003F">
        <w:t>ieľom predkladaného návrhu zákona je reagovať na najvypuklejšie problémy spojené s doterajšou aplikáciou zákona</w:t>
      </w:r>
      <w:r w:rsidR="00B80D50">
        <w:t xml:space="preserve"> </w:t>
      </w:r>
      <w:r w:rsidR="00B80D50" w:rsidRPr="00B5003F">
        <w:t>o ochrane oznamovateľov protispoločenskej činnosti</w:t>
      </w:r>
      <w:r w:rsidR="00B46768" w:rsidRPr="00B5003F">
        <w:t>, a to predovšetkým v kontexte nedostatočných práv zamestnávateľa chráneného oznamovateľa a</w:t>
      </w:r>
      <w:r w:rsidR="006B25D4" w:rsidRPr="00B5003F">
        <w:t xml:space="preserve"> nejasným </w:t>
      </w:r>
      <w:r w:rsidR="00B46768" w:rsidRPr="00B5003F">
        <w:t xml:space="preserve">súvisom medzi oznamovateľom a zamestnávateľom pri poskytovaní </w:t>
      </w:r>
      <w:r w:rsidR="006B25D4" w:rsidRPr="00B5003F">
        <w:t xml:space="preserve">ochrany </w:t>
      </w:r>
      <w:r w:rsidR="00B46768" w:rsidRPr="00B5003F">
        <w:t>podľa § 7 zákona.</w:t>
      </w:r>
    </w:p>
    <w:p w14:paraId="5FEEDC37" w14:textId="128AA2FD" w:rsidR="00B80D50" w:rsidRDefault="00B80D50" w:rsidP="00B5003F">
      <w:pPr>
        <w:ind w:firstLine="567"/>
        <w:contextualSpacing/>
        <w:jc w:val="both"/>
      </w:pPr>
    </w:p>
    <w:p w14:paraId="184A5F88" w14:textId="77777777" w:rsidR="00B80D50" w:rsidRPr="00B5003F" w:rsidRDefault="00B80D50" w:rsidP="004867B7">
      <w:pPr>
        <w:ind w:firstLine="567"/>
        <w:contextualSpacing/>
        <w:jc w:val="both"/>
      </w:pPr>
      <w:r w:rsidRPr="00B5003F">
        <w:t>Dátum účinnosti návrhu zákona sa navrhuje na 1. marca 2026.</w:t>
      </w:r>
    </w:p>
    <w:p w14:paraId="32492425" w14:textId="77777777" w:rsidR="00B46768" w:rsidRPr="00B5003F" w:rsidRDefault="00B46768" w:rsidP="00B5003F">
      <w:pPr>
        <w:contextualSpacing/>
        <w:jc w:val="both"/>
      </w:pPr>
    </w:p>
    <w:p w14:paraId="22B59320" w14:textId="66B001CE" w:rsidR="006F51E3" w:rsidRPr="00B5003F" w:rsidRDefault="006F51E3" w:rsidP="00B5003F">
      <w:pPr>
        <w:ind w:firstLine="567"/>
        <w:contextualSpacing/>
        <w:jc w:val="both"/>
      </w:pPr>
      <w:r w:rsidRPr="00B5003F">
        <w:t xml:space="preserve">Predkladaný návrh zákona </w:t>
      </w:r>
      <w:r w:rsidR="00B80D50">
        <w:t xml:space="preserve">nepredpokladá žiadne vplyvy </w:t>
      </w:r>
      <w:r w:rsidRPr="00B5003F">
        <w:t>na rozpočet verejnej správy</w:t>
      </w:r>
      <w:r w:rsidR="00B80D50">
        <w:t xml:space="preserve">, </w:t>
      </w:r>
      <w:r w:rsidRPr="00B5003F">
        <w:t xml:space="preserve">sociálne vplyvy, vplyvy na </w:t>
      </w:r>
      <w:r w:rsidR="00A427F2" w:rsidRPr="00B5003F">
        <w:t xml:space="preserve">podnikateľské prostredie, </w:t>
      </w:r>
      <w:r w:rsidRPr="00B5003F">
        <w:t xml:space="preserve">životné prostredie, informatizáciu spoločnosti, služby verejnej správy pre občana ani vplyv na manželstvo, rodičovstvo a rodinu. </w:t>
      </w:r>
    </w:p>
    <w:p w14:paraId="2AD9F371" w14:textId="77777777" w:rsidR="006F51E3" w:rsidRPr="00B5003F" w:rsidRDefault="006F51E3" w:rsidP="00B5003F">
      <w:pPr>
        <w:contextualSpacing/>
        <w:jc w:val="both"/>
        <w:rPr>
          <w:highlight w:val="yellow"/>
        </w:rPr>
      </w:pPr>
    </w:p>
    <w:p w14:paraId="065CEE1A" w14:textId="7C3B7D6F" w:rsidR="006F51E3" w:rsidRPr="00B5003F" w:rsidRDefault="006F51E3" w:rsidP="00B5003F">
      <w:pPr>
        <w:ind w:firstLine="567"/>
        <w:contextualSpacing/>
        <w:jc w:val="both"/>
      </w:pPr>
      <w:r w:rsidRPr="00B5003F">
        <w:t>Návrh zákona je v súlade s Ústavou Slovenskej republiky, ústavnými zákonmi</w:t>
      </w:r>
      <w:r w:rsidR="0007207B" w:rsidRPr="00B5003F">
        <w:t xml:space="preserve"> a inými zákonmi,</w:t>
      </w:r>
      <w:r w:rsidRPr="00B5003F">
        <w:t> nálezmi Ústavného súdu SR, medzinárodnými zmluvami a inými medzinárodnými dokumentmi, ktorými je Slovenská republika viazaná a súčasne je v súlade s právom Európskej únie.</w:t>
      </w:r>
    </w:p>
    <w:p w14:paraId="1AF399F6" w14:textId="77777777" w:rsidR="00E62095" w:rsidRPr="00B5003F" w:rsidRDefault="00E62095" w:rsidP="00B5003F">
      <w:pPr>
        <w:contextualSpacing/>
        <w:jc w:val="both"/>
      </w:pPr>
    </w:p>
    <w:p w14:paraId="0279F20B" w14:textId="77777777" w:rsidR="00E62095" w:rsidRPr="00B5003F" w:rsidRDefault="00E62095" w:rsidP="00B5003F">
      <w:pPr>
        <w:contextualSpacing/>
        <w:jc w:val="both"/>
      </w:pPr>
    </w:p>
    <w:p w14:paraId="7F998091" w14:textId="77777777" w:rsidR="00E62095" w:rsidRPr="00B5003F" w:rsidRDefault="00E62095" w:rsidP="00B5003F">
      <w:pPr>
        <w:contextualSpacing/>
        <w:jc w:val="both"/>
        <w:rPr>
          <w:b/>
        </w:rPr>
      </w:pPr>
      <w:r w:rsidRPr="00B5003F">
        <w:rPr>
          <w:b/>
        </w:rPr>
        <w:t>B. Osobitná časť</w:t>
      </w:r>
    </w:p>
    <w:p w14:paraId="3EE64478" w14:textId="77777777" w:rsidR="00E62095" w:rsidRPr="00B5003F" w:rsidRDefault="00E62095" w:rsidP="00B5003F">
      <w:pPr>
        <w:contextualSpacing/>
        <w:jc w:val="both"/>
      </w:pPr>
    </w:p>
    <w:p w14:paraId="22DD8AEF" w14:textId="77777777" w:rsidR="00E62095" w:rsidRPr="00B80D50" w:rsidRDefault="00E62095" w:rsidP="00B5003F">
      <w:pPr>
        <w:contextualSpacing/>
        <w:jc w:val="both"/>
        <w:rPr>
          <w:b/>
          <w:bCs/>
          <w:u w:val="single"/>
        </w:rPr>
      </w:pPr>
      <w:r w:rsidRPr="00B80D50">
        <w:rPr>
          <w:b/>
          <w:bCs/>
          <w:u w:val="single"/>
        </w:rPr>
        <w:t xml:space="preserve">K Čl. I </w:t>
      </w:r>
    </w:p>
    <w:p w14:paraId="7737B521" w14:textId="7AC9DB49" w:rsidR="00F2513C" w:rsidRPr="00B5003F" w:rsidRDefault="00F2513C" w:rsidP="00B5003F">
      <w:pPr>
        <w:contextualSpacing/>
        <w:jc w:val="both"/>
        <w:rPr>
          <w:b/>
          <w:bCs/>
        </w:rPr>
      </w:pPr>
    </w:p>
    <w:p w14:paraId="2CEE826C" w14:textId="5FE0EF47" w:rsidR="00363534" w:rsidRPr="00B5003F" w:rsidRDefault="00B80D50" w:rsidP="00B5003F">
      <w:pPr>
        <w:contextualSpacing/>
        <w:jc w:val="both"/>
        <w:rPr>
          <w:b/>
          <w:bCs/>
        </w:rPr>
      </w:pPr>
      <w:r>
        <w:rPr>
          <w:b/>
          <w:bCs/>
        </w:rPr>
        <w:t>K bodu 1</w:t>
      </w:r>
    </w:p>
    <w:p w14:paraId="3EE0CA4C" w14:textId="0F363C0C" w:rsidR="00002A88" w:rsidRPr="00B5003F" w:rsidRDefault="00002A88" w:rsidP="004867B7">
      <w:pPr>
        <w:ind w:firstLine="567"/>
        <w:contextualSpacing/>
        <w:jc w:val="both"/>
      </w:pPr>
      <w:r w:rsidRPr="00B5003F">
        <w:t>Z</w:t>
      </w:r>
      <w:r w:rsidR="00DE4F92" w:rsidRPr="00B5003F">
        <w:t> poskytnutia ochrany oznamovateľovi vyplýva značné obmedzenie práv zamestnávateľa. V zákone však absentuje výslovne uvedená podmienka, že ochranu podľa § 7 možno poskytnúť len, ak sa oznámenie týka priamo zamestnávateľa</w:t>
      </w:r>
      <w:r w:rsidR="00B71B49" w:rsidRPr="00B5003F">
        <w:t xml:space="preserve"> (aj keď z kontextu viacerých ustanovení to možno nepriamo vyvodiť)</w:t>
      </w:r>
      <w:r w:rsidR="00DE4F92" w:rsidRPr="00B5003F">
        <w:t xml:space="preserve">. Na základe praktických skúsenosti z doterajšej aplikácie zákona je potrebné legislatívne jasne vyjadriť, že </w:t>
      </w:r>
      <w:r w:rsidRPr="00B5003F">
        <w:t>ochranu</w:t>
      </w:r>
      <w:r w:rsidR="00B71B49" w:rsidRPr="00B5003F">
        <w:t xml:space="preserve"> podľa § 7</w:t>
      </w:r>
      <w:r w:rsidRPr="00B5003F">
        <w:t xml:space="preserve"> </w:t>
      </w:r>
      <w:r w:rsidR="00DE4F92" w:rsidRPr="00B5003F">
        <w:t>by malo po</w:t>
      </w:r>
      <w:r w:rsidRPr="00B5003F">
        <w:t>žívať iba také oznámenie, z ktorého je evidentný vecný súvis s činnosťou zamestnávateľa.</w:t>
      </w:r>
      <w:r w:rsidR="00DE4F92" w:rsidRPr="00B5003F">
        <w:t xml:space="preserve"> Inak by zamestnávateľ bol obmedzovaný vo svojich právach kvôli potenciálnej protispoločenskej činnosti inej osoby (o ktorej sa oznamovateľ síce dozvedel v súvislosti so svojím pracovnoprávnym vzťahom alebo iným obdobným vzťahom, ale netýka sa priamo zamestnávateľa). Doplnenie podmienky vecného súvisu do § 4 ods. 1 a § 6 ods. 1 nemá vplyv na základ</w:t>
      </w:r>
      <w:r w:rsidR="00B71B49" w:rsidRPr="00B5003F">
        <w:t>né</w:t>
      </w:r>
      <w:r w:rsidR="00DE4F92" w:rsidRPr="00B5003F">
        <w:t xml:space="preserve"> definičné vymedzenie oznamovateľa, oznámenia a kvalifikovaného oznámenia, to znamená, že v prípade potreby môže byť oznamovateľ chránený aj pri podaní oznámen</w:t>
      </w:r>
      <w:r w:rsidR="00CC336E" w:rsidRPr="00B5003F">
        <w:t>ia</w:t>
      </w:r>
      <w:r w:rsidR="00DE4F92" w:rsidRPr="00B5003F">
        <w:t xml:space="preserve">, ktoré nemá priamy vecný súvis so </w:t>
      </w:r>
      <w:r w:rsidR="00CC336E" w:rsidRPr="00B5003F">
        <w:t>zamestnávateľom</w:t>
      </w:r>
      <w:r w:rsidR="00DE4F92" w:rsidRPr="00B5003F">
        <w:t>, avšak nie podľa § 7 zákona, ale inými prostriedkami právnej ochrany.</w:t>
      </w:r>
    </w:p>
    <w:p w14:paraId="40C51772" w14:textId="77777777" w:rsidR="00363534" w:rsidRPr="00B5003F" w:rsidRDefault="00363534" w:rsidP="00B5003F">
      <w:pPr>
        <w:contextualSpacing/>
        <w:jc w:val="both"/>
      </w:pPr>
    </w:p>
    <w:p w14:paraId="61B6BB17" w14:textId="32AEDBB0" w:rsidR="00363534" w:rsidRPr="00B5003F" w:rsidRDefault="00B80D50" w:rsidP="00B5003F">
      <w:pPr>
        <w:contextualSpacing/>
        <w:jc w:val="both"/>
        <w:rPr>
          <w:b/>
          <w:bCs/>
        </w:rPr>
      </w:pPr>
      <w:r>
        <w:rPr>
          <w:b/>
          <w:bCs/>
        </w:rPr>
        <w:t>K bodom 2</w:t>
      </w:r>
      <w:r w:rsidR="00363534" w:rsidRPr="00B5003F">
        <w:rPr>
          <w:b/>
          <w:bCs/>
        </w:rPr>
        <w:t xml:space="preserve"> a </w:t>
      </w:r>
      <w:r>
        <w:rPr>
          <w:b/>
          <w:bCs/>
        </w:rPr>
        <w:t>3</w:t>
      </w:r>
    </w:p>
    <w:p w14:paraId="7F0E1EF3" w14:textId="6D2B8612" w:rsidR="00363534" w:rsidRPr="00B5003F" w:rsidRDefault="00502FB8" w:rsidP="004867B7">
      <w:pPr>
        <w:ind w:firstLine="567"/>
        <w:contextualSpacing/>
        <w:jc w:val="both"/>
      </w:pPr>
      <w:r w:rsidRPr="00B5003F">
        <w:t>Ide o legislatívno-technické úpravy v nadväznosti na doplnenie odsekov 1 v § 4 a 6.</w:t>
      </w:r>
    </w:p>
    <w:p w14:paraId="5A15CA8B" w14:textId="77777777" w:rsidR="00363534" w:rsidRPr="00B5003F" w:rsidRDefault="00363534" w:rsidP="00B5003F">
      <w:pPr>
        <w:contextualSpacing/>
        <w:jc w:val="both"/>
      </w:pPr>
    </w:p>
    <w:p w14:paraId="7F6344C9" w14:textId="623004B7" w:rsidR="00363534" w:rsidRPr="00B5003F" w:rsidRDefault="00B80D50" w:rsidP="00B5003F">
      <w:pPr>
        <w:contextualSpacing/>
        <w:jc w:val="both"/>
        <w:rPr>
          <w:b/>
          <w:bCs/>
        </w:rPr>
      </w:pPr>
      <w:r>
        <w:rPr>
          <w:b/>
          <w:bCs/>
        </w:rPr>
        <w:lastRenderedPageBreak/>
        <w:t>K bodu 4</w:t>
      </w:r>
    </w:p>
    <w:p w14:paraId="6BB302BA" w14:textId="77777777" w:rsidR="00DC4BC6" w:rsidRPr="00B5003F" w:rsidRDefault="00DC4BC6" w:rsidP="00B5003F">
      <w:pPr>
        <w:contextualSpacing/>
        <w:jc w:val="both"/>
      </w:pPr>
    </w:p>
    <w:p w14:paraId="590853D6" w14:textId="23F0E5F7" w:rsidR="00DC4BC6" w:rsidRPr="004867B7" w:rsidRDefault="00DC4BC6" w:rsidP="00B5003F">
      <w:pPr>
        <w:contextualSpacing/>
        <w:jc w:val="both"/>
      </w:pPr>
      <w:r w:rsidRPr="004867B7">
        <w:t>K § 7a</w:t>
      </w:r>
    </w:p>
    <w:p w14:paraId="5B41C091" w14:textId="1A40B618" w:rsidR="00002A88" w:rsidRPr="00B5003F" w:rsidRDefault="00DC4BC6" w:rsidP="004867B7">
      <w:pPr>
        <w:ind w:firstLine="567"/>
        <w:contextualSpacing/>
        <w:jc w:val="both"/>
      </w:pPr>
      <w:r w:rsidRPr="00B5003F">
        <w:t xml:space="preserve">Súčasná právna úprava umožňuje len oznamovateľovi, ktorému nebola poskytnutá ochrana, aby mohol do 15 dní požiadať nadriadeného prokurátora, o preskúmanie dôvodov neposkytnutia ochrany. V prípade poskytnutia ochrany však pre zamestnávateľa </w:t>
      </w:r>
      <w:r w:rsidR="00B71B49" w:rsidRPr="00B5003F">
        <w:t xml:space="preserve">obdobný inštitút v súčasnosti </w:t>
      </w:r>
      <w:r w:rsidRPr="00B5003F">
        <w:t xml:space="preserve">absentuje. </w:t>
      </w:r>
      <w:r w:rsidR="00002A88" w:rsidRPr="00B5003F">
        <w:t xml:space="preserve">Z dôvodu vyváženosti právnej úpravy a odstránenia neproporcionálneho postavenia zamestnávateľa pri poskytnutí ochrany sa </w:t>
      </w:r>
      <w:r w:rsidRPr="00B5003F">
        <w:t xml:space="preserve">preto </w:t>
      </w:r>
      <w:r w:rsidR="00002A88" w:rsidRPr="00B5003F">
        <w:t xml:space="preserve">navrhuje </w:t>
      </w:r>
      <w:r w:rsidRPr="00B5003F">
        <w:t xml:space="preserve">v odseku 1 </w:t>
      </w:r>
      <w:r w:rsidR="00002A88" w:rsidRPr="00B5003F">
        <w:t xml:space="preserve">zaviesť </w:t>
      </w:r>
      <w:proofErr w:type="spellStart"/>
      <w:r w:rsidR="00002A88" w:rsidRPr="00B5003F">
        <w:t>preskúmavací</w:t>
      </w:r>
      <w:proofErr w:type="spellEnd"/>
      <w:r w:rsidR="00002A88" w:rsidRPr="00B5003F">
        <w:t xml:space="preserve"> mechanizmus, ktorý bude môcť iniciovať zamestnávateľ</w:t>
      </w:r>
      <w:r w:rsidRPr="00B5003F">
        <w:t xml:space="preserve"> do 15 dní od doručenia oznámenia o poskytnutí ochrany</w:t>
      </w:r>
      <w:r w:rsidR="00002A88" w:rsidRPr="00B5003F">
        <w:t xml:space="preserve">. </w:t>
      </w:r>
      <w:r w:rsidRPr="00B5003F">
        <w:t>Týmto sa zabezpečí</w:t>
      </w:r>
      <w:r w:rsidR="00002A88" w:rsidRPr="00B5003F">
        <w:t xml:space="preserve"> rovnováha medzi vzájomne kolidujúcimi záujma</w:t>
      </w:r>
      <w:r w:rsidRPr="00B5003F">
        <w:t>mi zamestnanca a zamestnávateľa.</w:t>
      </w:r>
    </w:p>
    <w:p w14:paraId="34AD5561" w14:textId="3478FB35" w:rsidR="00DC4BC6" w:rsidRPr="00B5003F" w:rsidRDefault="00DC4BC6" w:rsidP="004867B7">
      <w:pPr>
        <w:ind w:firstLine="567"/>
        <w:contextualSpacing/>
        <w:jc w:val="both"/>
      </w:pPr>
      <w:r w:rsidRPr="00B5003F">
        <w:t xml:space="preserve">V odseku 2 sa navrhuje zaviesť </w:t>
      </w:r>
      <w:r w:rsidR="00DE4F92" w:rsidRPr="00B5003F">
        <w:t xml:space="preserve">pre zamestnávateľa </w:t>
      </w:r>
      <w:r w:rsidRPr="00B5003F">
        <w:t xml:space="preserve">možnosť pravidelnej revízie opodstatnenosti trvania ochrany, keďže súčasné znenie zákona nijak nezohľadňuje časové aspekty a potenciálne značne dlhú dobu, počas ktorej je oznamovateľ chránený bez toho, aby sa </w:t>
      </w:r>
      <w:r w:rsidR="00B71B49" w:rsidRPr="00B5003F">
        <w:t xml:space="preserve">mohli </w:t>
      </w:r>
      <w:r w:rsidRPr="00B5003F">
        <w:t>zohľadňova</w:t>
      </w:r>
      <w:r w:rsidR="00B71B49" w:rsidRPr="00B5003F">
        <w:t>ť</w:t>
      </w:r>
      <w:r w:rsidRPr="00B5003F">
        <w:t xml:space="preserve"> zmenené okolnosti od času, kedy bola ochrana poskytnutá. </w:t>
      </w:r>
    </w:p>
    <w:p w14:paraId="03F974A7" w14:textId="2EF76FBC" w:rsidR="00DC4BC6" w:rsidRPr="00B5003F" w:rsidRDefault="00DC4BC6" w:rsidP="00B5003F">
      <w:pPr>
        <w:contextualSpacing/>
        <w:jc w:val="both"/>
      </w:pPr>
    </w:p>
    <w:p w14:paraId="65863E29" w14:textId="754779F4" w:rsidR="00DC4BC6" w:rsidRPr="004867B7" w:rsidRDefault="00DC4BC6" w:rsidP="00B5003F">
      <w:pPr>
        <w:contextualSpacing/>
        <w:jc w:val="both"/>
      </w:pPr>
      <w:r w:rsidRPr="004867B7">
        <w:t>K § 7b</w:t>
      </w:r>
    </w:p>
    <w:p w14:paraId="521E82D8" w14:textId="360A238D" w:rsidR="00DC4BC6" w:rsidRPr="00B5003F" w:rsidRDefault="00DC4BC6" w:rsidP="004867B7">
      <w:pPr>
        <w:ind w:firstLine="567"/>
        <w:contextualSpacing/>
        <w:jc w:val="both"/>
      </w:pPr>
      <w:r w:rsidRPr="00B5003F">
        <w:t xml:space="preserve">Rovnaké postupy, aké sa navrhujú pri ochrane poskytnutej v trestnom konaní, sa navrhuje uplatňovať aj pri ochrane poskytnutej v konaní o správnom delikte s tým, že ochranu bude preskúmavať nadriadený správny orgán. </w:t>
      </w:r>
    </w:p>
    <w:p w14:paraId="43D8D3BC" w14:textId="77777777" w:rsidR="00C007EB" w:rsidRPr="00B5003F" w:rsidRDefault="00C007EB" w:rsidP="00B5003F">
      <w:pPr>
        <w:contextualSpacing/>
        <w:jc w:val="both"/>
      </w:pPr>
    </w:p>
    <w:p w14:paraId="4302602D" w14:textId="73A7BF37" w:rsidR="00363534" w:rsidRPr="00B5003F" w:rsidRDefault="00B80D50" w:rsidP="00B5003F">
      <w:pPr>
        <w:contextualSpacing/>
        <w:jc w:val="both"/>
        <w:rPr>
          <w:b/>
          <w:bCs/>
        </w:rPr>
      </w:pPr>
      <w:r>
        <w:rPr>
          <w:b/>
          <w:bCs/>
        </w:rPr>
        <w:t>K bodu 5</w:t>
      </w:r>
    </w:p>
    <w:p w14:paraId="14DB0E6C" w14:textId="3036FC3E" w:rsidR="00363534" w:rsidRPr="00B5003F" w:rsidRDefault="00167D44" w:rsidP="004867B7">
      <w:pPr>
        <w:ind w:firstLine="567"/>
        <w:contextualSpacing/>
        <w:jc w:val="both"/>
      </w:pPr>
      <w:r w:rsidRPr="00B5003F">
        <w:t>Keďže pre nadriadeného prokurátora, resp. nadriadený správny orgán</w:t>
      </w:r>
      <w:r w:rsidR="003606E2">
        <w:t xml:space="preserve">, </w:t>
      </w:r>
      <w:r w:rsidR="003606E2" w:rsidRPr="00B5003F">
        <w:t>sa</w:t>
      </w:r>
      <w:r w:rsidRPr="00B5003F">
        <w:t xml:space="preserve"> v § 7a a 7b </w:t>
      </w:r>
      <w:r w:rsidR="003606E2" w:rsidRPr="00B5003F">
        <w:t xml:space="preserve">navrhuje </w:t>
      </w:r>
      <w:r w:rsidRPr="00B5003F">
        <w:t>možnosť zrušenia ochrany, ustanovenie o zániku ochrany sa dopĺňa aj o tento dôvod.</w:t>
      </w:r>
    </w:p>
    <w:p w14:paraId="14F3BCEF" w14:textId="77777777" w:rsidR="00363534" w:rsidRPr="00B5003F" w:rsidRDefault="00363534" w:rsidP="00B5003F">
      <w:pPr>
        <w:contextualSpacing/>
        <w:jc w:val="both"/>
      </w:pPr>
    </w:p>
    <w:p w14:paraId="1092B4D3" w14:textId="32DE0744" w:rsidR="00363534" w:rsidRPr="00B5003F" w:rsidRDefault="00B80D50" w:rsidP="00B5003F">
      <w:pPr>
        <w:contextualSpacing/>
        <w:jc w:val="both"/>
        <w:rPr>
          <w:b/>
          <w:bCs/>
        </w:rPr>
      </w:pPr>
      <w:r>
        <w:rPr>
          <w:b/>
          <w:bCs/>
        </w:rPr>
        <w:t>K bodu 6</w:t>
      </w:r>
    </w:p>
    <w:p w14:paraId="30BB1E86" w14:textId="726E472E" w:rsidR="00651385" w:rsidRPr="00B5003F" w:rsidRDefault="00167D44" w:rsidP="004867B7">
      <w:pPr>
        <w:ind w:firstLine="567"/>
        <w:contextualSpacing/>
        <w:jc w:val="both"/>
      </w:pPr>
      <w:r w:rsidRPr="00B5003F">
        <w:t>Vzhľadom na novo navrhovaný spôsob zániku ochrany (zrušenie rozhodnutia, ktorým sa poskytla ochrana), je potrebné doplniť oznamovanie zá</w:t>
      </w:r>
      <w:r w:rsidR="003606E2">
        <w:t>niku ochrany aj z tohto dôvodu.</w:t>
      </w:r>
    </w:p>
    <w:p w14:paraId="666B567A" w14:textId="77777777" w:rsidR="00B5003F" w:rsidRPr="00B5003F" w:rsidRDefault="00B5003F" w:rsidP="00B5003F">
      <w:pPr>
        <w:contextualSpacing/>
        <w:jc w:val="both"/>
        <w:rPr>
          <w:b/>
          <w:bCs/>
        </w:rPr>
      </w:pPr>
    </w:p>
    <w:p w14:paraId="205F87D0" w14:textId="0B946F18" w:rsidR="00651385" w:rsidRPr="00B5003F" w:rsidRDefault="00363534" w:rsidP="00B5003F">
      <w:pPr>
        <w:contextualSpacing/>
        <w:jc w:val="both"/>
        <w:rPr>
          <w:b/>
          <w:bCs/>
        </w:rPr>
      </w:pPr>
      <w:r w:rsidRPr="00B5003F">
        <w:rPr>
          <w:b/>
          <w:bCs/>
        </w:rPr>
        <w:t xml:space="preserve">K bodu </w:t>
      </w:r>
      <w:r w:rsidR="00154732">
        <w:rPr>
          <w:b/>
          <w:bCs/>
        </w:rPr>
        <w:t>7</w:t>
      </w:r>
    </w:p>
    <w:p w14:paraId="597A954E" w14:textId="270F2513" w:rsidR="00363534" w:rsidRPr="00B5003F" w:rsidRDefault="00585E0F" w:rsidP="004867B7">
      <w:pPr>
        <w:ind w:firstLine="567"/>
        <w:contextualSpacing/>
        <w:jc w:val="both"/>
      </w:pPr>
      <w:r w:rsidRPr="00B5003F">
        <w:t>V nadväznosti na zavedenie nových možností preskúmania ochrany, ktoré môže iniciovať zamestnávateľ, sa v </w:t>
      </w:r>
      <w:r w:rsidR="00B80D50">
        <w:t xml:space="preserve">§ 25aa </w:t>
      </w:r>
      <w:r w:rsidRPr="00B5003F">
        <w:t>ods</w:t>
      </w:r>
      <w:r w:rsidR="00B80D50">
        <w:t>.</w:t>
      </w:r>
      <w:r w:rsidRPr="00B5003F">
        <w:t xml:space="preserve"> 1 a 2 navrhuje prechodné obdobie 15 dní od účinnosti týchto zmien, ktoré môže využiť zamestnávateľ, ktorý už zamestnáva chráneného oznamovateľa ku dňu účinnosti.</w:t>
      </w:r>
    </w:p>
    <w:p w14:paraId="22A4936A" w14:textId="05A83676" w:rsidR="00585E0F" w:rsidRPr="00B5003F" w:rsidRDefault="00585E0F" w:rsidP="004867B7">
      <w:pPr>
        <w:ind w:firstLine="567"/>
        <w:contextualSpacing/>
        <w:jc w:val="both"/>
      </w:pPr>
      <w:r w:rsidRPr="00B5003F">
        <w:t>V </w:t>
      </w:r>
      <w:r w:rsidR="00B80D50">
        <w:t xml:space="preserve">§ 25aa </w:t>
      </w:r>
      <w:r w:rsidRPr="00B5003F">
        <w:t>ods</w:t>
      </w:r>
      <w:r w:rsidR="00B80D50">
        <w:t>.</w:t>
      </w:r>
      <w:r w:rsidRPr="00B5003F">
        <w:t xml:space="preserve"> 3 sa z dôvodu odstránenia prípadných nejasností vo výklade a aplikácii zákona výslovne konštatuje, že nové ustanovenia § 7a ods. 2 a § 7b ods. 2 sa vzťahujú aj na už poskytnutú ochranu. Zamestnávatelia chránených oznamovateľov teda budú môcť požiadať o preskúmanie opodstatnenosti ochrany poskytnutej pred 1. </w:t>
      </w:r>
      <w:r w:rsidR="00B80D50">
        <w:t>marcom</w:t>
      </w:r>
      <w:r w:rsidR="00B71B49" w:rsidRPr="00B5003F">
        <w:t xml:space="preserve"> 2026 rovnako ako zamestnávatelia tých chránených oznamovateľov, ktorým sa ochrana poskyt</w:t>
      </w:r>
      <w:r w:rsidR="00B80D50">
        <w:t>ne</w:t>
      </w:r>
      <w:r w:rsidR="00B71B49" w:rsidRPr="00B5003F">
        <w:t xml:space="preserve"> po 1. </w:t>
      </w:r>
      <w:r w:rsidR="00B80D50">
        <w:t>marci</w:t>
      </w:r>
      <w:r w:rsidR="00B71B49" w:rsidRPr="00B5003F">
        <w:t xml:space="preserve"> 2026.</w:t>
      </w:r>
    </w:p>
    <w:p w14:paraId="7BC999AD" w14:textId="77777777" w:rsidR="00E62095" w:rsidRPr="00B5003F" w:rsidRDefault="00E62095" w:rsidP="00B5003F">
      <w:pPr>
        <w:contextualSpacing/>
        <w:jc w:val="both"/>
      </w:pPr>
    </w:p>
    <w:p w14:paraId="4BE6A00C" w14:textId="31890852" w:rsidR="00E62095" w:rsidRPr="00B80D50" w:rsidRDefault="00E62095" w:rsidP="00B5003F">
      <w:pPr>
        <w:contextualSpacing/>
        <w:jc w:val="both"/>
        <w:rPr>
          <w:b/>
          <w:u w:val="single"/>
        </w:rPr>
      </w:pPr>
      <w:r w:rsidRPr="00B80D50">
        <w:rPr>
          <w:b/>
          <w:u w:val="single"/>
        </w:rPr>
        <w:t>K </w:t>
      </w:r>
      <w:r w:rsidR="002B74BE" w:rsidRPr="00B80D50">
        <w:rPr>
          <w:b/>
          <w:u w:val="single"/>
        </w:rPr>
        <w:t>č</w:t>
      </w:r>
      <w:r w:rsidRPr="00B80D50">
        <w:rPr>
          <w:b/>
          <w:u w:val="single"/>
        </w:rPr>
        <w:t>l. II</w:t>
      </w:r>
    </w:p>
    <w:p w14:paraId="59D261AF" w14:textId="77777777" w:rsidR="00B80D50" w:rsidRDefault="00B80D50" w:rsidP="00B5003F">
      <w:pPr>
        <w:contextualSpacing/>
        <w:jc w:val="both"/>
      </w:pPr>
    </w:p>
    <w:p w14:paraId="5FBA0D34" w14:textId="16F9DF80" w:rsidR="00E62095" w:rsidRPr="00B5003F" w:rsidRDefault="00B80D50" w:rsidP="004867B7">
      <w:pPr>
        <w:ind w:firstLine="567"/>
        <w:contextualSpacing/>
        <w:jc w:val="both"/>
      </w:pPr>
      <w:r>
        <w:t>Vzhľadom na schválený harmonogram schôdzí Národnej rady Slovenskej republiky a predpokladanú dĺžku legislatívneho procesu sa ú</w:t>
      </w:r>
      <w:r w:rsidR="00E62095" w:rsidRPr="00B5003F">
        <w:t xml:space="preserve">činnosť zákona navrhuje na </w:t>
      </w:r>
      <w:r w:rsidR="002B74BE" w:rsidRPr="00B5003F">
        <w:t xml:space="preserve">1. </w:t>
      </w:r>
      <w:r>
        <w:t>marca</w:t>
      </w:r>
      <w:r w:rsidR="002B74BE" w:rsidRPr="00B5003F">
        <w:t xml:space="preserve"> 2026.</w:t>
      </w:r>
    </w:p>
    <w:sectPr w:rsidR="00E62095" w:rsidRPr="00B5003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94302" w14:textId="77777777" w:rsidR="0001004F" w:rsidRDefault="0001004F" w:rsidP="00B73487">
      <w:r>
        <w:separator/>
      </w:r>
    </w:p>
  </w:endnote>
  <w:endnote w:type="continuationSeparator" w:id="0">
    <w:p w14:paraId="5F2E03E3" w14:textId="77777777" w:rsidR="0001004F" w:rsidRDefault="0001004F" w:rsidP="00B7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59198240"/>
      <w:docPartObj>
        <w:docPartGallery w:val="Page Numbers (Bottom of Page)"/>
        <w:docPartUnique/>
      </w:docPartObj>
    </w:sdtPr>
    <w:sdtContent>
      <w:p w14:paraId="7ED03F72" w14:textId="25FB09B7" w:rsidR="00B73487" w:rsidRPr="00B80D50" w:rsidRDefault="00B73487">
        <w:pPr>
          <w:pStyle w:val="Footer"/>
          <w:jc w:val="center"/>
          <w:rPr>
            <w:sz w:val="20"/>
            <w:szCs w:val="20"/>
          </w:rPr>
        </w:pPr>
        <w:r w:rsidRPr="00B80D50">
          <w:rPr>
            <w:sz w:val="20"/>
            <w:szCs w:val="20"/>
          </w:rPr>
          <w:fldChar w:fldCharType="begin"/>
        </w:r>
        <w:r w:rsidRPr="00B80D50">
          <w:rPr>
            <w:sz w:val="20"/>
            <w:szCs w:val="20"/>
          </w:rPr>
          <w:instrText>PAGE   \* MERGEFORMAT</w:instrText>
        </w:r>
        <w:r w:rsidRPr="00B80D50">
          <w:rPr>
            <w:sz w:val="20"/>
            <w:szCs w:val="20"/>
          </w:rPr>
          <w:fldChar w:fldCharType="separate"/>
        </w:r>
        <w:r w:rsidR="00154732">
          <w:rPr>
            <w:noProof/>
            <w:sz w:val="20"/>
            <w:szCs w:val="20"/>
          </w:rPr>
          <w:t>2</w:t>
        </w:r>
        <w:r w:rsidRPr="00B80D50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BBA81" w14:textId="77777777" w:rsidR="0001004F" w:rsidRDefault="0001004F" w:rsidP="00B73487">
      <w:r>
        <w:separator/>
      </w:r>
    </w:p>
  </w:footnote>
  <w:footnote w:type="continuationSeparator" w:id="0">
    <w:p w14:paraId="2B6BAE03" w14:textId="77777777" w:rsidR="0001004F" w:rsidRDefault="0001004F" w:rsidP="00B73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C71A2"/>
    <w:multiLevelType w:val="hybridMultilevel"/>
    <w:tmpl w:val="A6325BDE"/>
    <w:lvl w:ilvl="0" w:tplc="6AC0C6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95C8C"/>
    <w:multiLevelType w:val="hybridMultilevel"/>
    <w:tmpl w:val="21F40438"/>
    <w:lvl w:ilvl="0" w:tplc="EF5093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258168">
    <w:abstractNumId w:val="0"/>
  </w:num>
  <w:num w:numId="2" w16cid:durableId="911231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960"/>
    <w:rsid w:val="00002A88"/>
    <w:rsid w:val="0001004F"/>
    <w:rsid w:val="0001623F"/>
    <w:rsid w:val="00061B8F"/>
    <w:rsid w:val="0007207B"/>
    <w:rsid w:val="0007412D"/>
    <w:rsid w:val="000C632A"/>
    <w:rsid w:val="00154732"/>
    <w:rsid w:val="00167D44"/>
    <w:rsid w:val="00173342"/>
    <w:rsid w:val="00237335"/>
    <w:rsid w:val="002469BA"/>
    <w:rsid w:val="002B74BE"/>
    <w:rsid w:val="002C0FD8"/>
    <w:rsid w:val="002E221D"/>
    <w:rsid w:val="00311182"/>
    <w:rsid w:val="0031704E"/>
    <w:rsid w:val="00323137"/>
    <w:rsid w:val="003606E2"/>
    <w:rsid w:val="00363534"/>
    <w:rsid w:val="003B4C27"/>
    <w:rsid w:val="004748F5"/>
    <w:rsid w:val="004867B7"/>
    <w:rsid w:val="004869B3"/>
    <w:rsid w:val="00502FB8"/>
    <w:rsid w:val="00520D8F"/>
    <w:rsid w:val="00585E0F"/>
    <w:rsid w:val="00586121"/>
    <w:rsid w:val="005B0CC6"/>
    <w:rsid w:val="0060772F"/>
    <w:rsid w:val="00640A58"/>
    <w:rsid w:val="00651385"/>
    <w:rsid w:val="006539C7"/>
    <w:rsid w:val="00654F06"/>
    <w:rsid w:val="006702D9"/>
    <w:rsid w:val="006B25D4"/>
    <w:rsid w:val="006F51E3"/>
    <w:rsid w:val="00757213"/>
    <w:rsid w:val="0076333D"/>
    <w:rsid w:val="007817F8"/>
    <w:rsid w:val="0086233D"/>
    <w:rsid w:val="008A57FC"/>
    <w:rsid w:val="009B79E1"/>
    <w:rsid w:val="009C12E4"/>
    <w:rsid w:val="00A427F2"/>
    <w:rsid w:val="00A632B8"/>
    <w:rsid w:val="00A6710F"/>
    <w:rsid w:val="00B047A3"/>
    <w:rsid w:val="00B42887"/>
    <w:rsid w:val="00B46768"/>
    <w:rsid w:val="00B5003F"/>
    <w:rsid w:val="00B71B49"/>
    <w:rsid w:val="00B73487"/>
    <w:rsid w:val="00B80D50"/>
    <w:rsid w:val="00BB4773"/>
    <w:rsid w:val="00C007EB"/>
    <w:rsid w:val="00C421EF"/>
    <w:rsid w:val="00C55960"/>
    <w:rsid w:val="00CC336E"/>
    <w:rsid w:val="00D74ABD"/>
    <w:rsid w:val="00D97751"/>
    <w:rsid w:val="00DC4BC6"/>
    <w:rsid w:val="00DE2C91"/>
    <w:rsid w:val="00DE4F92"/>
    <w:rsid w:val="00E62095"/>
    <w:rsid w:val="00F2513C"/>
    <w:rsid w:val="00FD7C8F"/>
    <w:rsid w:val="00FF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FF3C47"/>
  <w15:chartTrackingRefBased/>
  <w15:docId w15:val="{9B857CFF-52A3-40AA-AB89-4BA10A2B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1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596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96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96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96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96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96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96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96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96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9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9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9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9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9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9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9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5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96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5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96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59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9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59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9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960"/>
    <w:rPr>
      <w:b/>
      <w:bCs/>
      <w:smallCaps/>
      <w:color w:val="0F4761" w:themeColor="accent1" w:themeShade="BF"/>
      <w:spacing w:val="5"/>
    </w:rPr>
  </w:style>
  <w:style w:type="character" w:customStyle="1" w:styleId="awspan">
    <w:name w:val="awspan"/>
    <w:basedOn w:val="DefaultParagraphFont"/>
    <w:rsid w:val="006F51E3"/>
  </w:style>
  <w:style w:type="paragraph" w:styleId="Header">
    <w:name w:val="header"/>
    <w:basedOn w:val="Normal"/>
    <w:link w:val="HeaderChar"/>
    <w:uiPriority w:val="99"/>
    <w:unhideWhenUsed/>
    <w:rsid w:val="00B7348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487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34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487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ormalWeb">
    <w:name w:val="Normal (Web)"/>
    <w:basedOn w:val="Normal"/>
    <w:uiPriority w:val="99"/>
    <w:unhideWhenUsed/>
    <w:rsid w:val="0007207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0720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20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207B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5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5D4"/>
    <w:rPr>
      <w:rFonts w:ascii="Segoe UI" w:eastAsia="Times New Roman" w:hAnsi="Segoe UI" w:cs="Segoe UI"/>
      <w:kern w:val="0"/>
      <w:sz w:val="18"/>
      <w:szCs w:val="18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1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Fíba Juraj</dc:creator>
  <cp:keywords/>
  <dc:description/>
  <cp:lastModifiedBy>Monika Ivanusykova</cp:lastModifiedBy>
  <cp:revision>9</cp:revision>
  <cp:lastPrinted>2025-10-29T09:22:00Z</cp:lastPrinted>
  <dcterms:created xsi:type="dcterms:W3CDTF">2025-10-29T08:55:00Z</dcterms:created>
  <dcterms:modified xsi:type="dcterms:W3CDTF">2025-11-04T09:14:00Z</dcterms:modified>
</cp:coreProperties>
</file>