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7D22C" w14:textId="77777777" w:rsidR="007D5748" w:rsidRPr="00D11143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D1114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5BF6C5B6" w14:textId="77777777" w:rsidR="007D5748" w:rsidRPr="00D11143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250BCE41" w14:textId="77777777" w:rsidR="005307FC" w:rsidRPr="00D11143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0F4661C" w14:textId="77777777" w:rsidR="00E963A3" w:rsidRPr="00D1114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4AFE197C" w14:textId="77777777" w:rsidR="007D5748" w:rsidRPr="00D11143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D11143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D1114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D11143" w14:paraId="4ED8E43D" w14:textId="77777777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112497AC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14:paraId="43DB4AFF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CB759D" w:rsidRPr="00D11143" w14:paraId="7F5348C1" w14:textId="77777777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71B8DC90" w14:textId="77777777" w:rsidR="00CB759D" w:rsidRPr="00D11143" w:rsidRDefault="00CB759D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5BF2696F" w14:textId="77777777" w:rsidR="00CB759D" w:rsidRPr="00D11143" w:rsidRDefault="002E6967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7DC3C187" w14:textId="77777777" w:rsidR="00CB759D" w:rsidRPr="00D11143" w:rsidRDefault="002E6967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59E4620F" w14:textId="77777777" w:rsidR="00CB759D" w:rsidRPr="00D11143" w:rsidRDefault="002E6967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2992C9C5" w14:textId="77777777" w:rsidR="00CB759D" w:rsidRPr="00D11143" w:rsidRDefault="002E6967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D06C76" w:rsidRPr="00D11143" w14:paraId="044C34C8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391B0B2D" w14:textId="77777777" w:rsidR="00D06C76" w:rsidRPr="00D11143" w:rsidRDefault="00D06C76" w:rsidP="00D0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5D8888F3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59FAB6AE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250 000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23F1A57" w14:textId="77777777" w:rsidR="00D06C76" w:rsidRPr="00D11143" w:rsidRDefault="00D06C76" w:rsidP="00737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73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00 000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49E22903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73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00 000</w:t>
            </w:r>
          </w:p>
        </w:tc>
      </w:tr>
      <w:tr w:rsidR="00D06C76" w:rsidRPr="00D11143" w14:paraId="00EA6F99" w14:textId="77777777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7A919B38" w14:textId="77777777" w:rsidR="00D06C76" w:rsidRDefault="00D06C76" w:rsidP="00D0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Všeobecná pokladničná správa</w:t>
            </w:r>
          </w:p>
          <w:p w14:paraId="3EFCA6E2" w14:textId="77777777" w:rsidR="007376B6" w:rsidRPr="00D11143" w:rsidRDefault="007376B6" w:rsidP="00D06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Ministerstvo spravodlivosti SR</w:t>
            </w:r>
          </w:p>
        </w:tc>
        <w:tc>
          <w:tcPr>
            <w:tcW w:w="1267" w:type="dxa"/>
            <w:noWrap/>
            <w:vAlign w:val="center"/>
          </w:tcPr>
          <w:p w14:paraId="7D9B0989" w14:textId="77777777" w:rsidR="00D06C76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  <w:p w14:paraId="3FC9BA04" w14:textId="77777777" w:rsidR="007376B6" w:rsidRPr="00D11143" w:rsidRDefault="007376B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8F1FF00" w14:textId="77777777" w:rsidR="00D06C76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250</w:t>
            </w:r>
            <w:r w:rsidR="007376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000</w:t>
            </w:r>
          </w:p>
          <w:p w14:paraId="36D06AC8" w14:textId="77777777" w:rsidR="007376B6" w:rsidRPr="00D11143" w:rsidRDefault="007376B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749D54F1" w14:textId="77777777" w:rsidR="00D06C76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500</w:t>
            </w:r>
            <w:r w:rsidR="007376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000</w:t>
            </w:r>
          </w:p>
          <w:p w14:paraId="52D09D08" w14:textId="77777777" w:rsidR="007376B6" w:rsidRPr="00D11143" w:rsidRDefault="007376B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100 000</w:t>
            </w:r>
          </w:p>
        </w:tc>
        <w:tc>
          <w:tcPr>
            <w:tcW w:w="1267" w:type="dxa"/>
            <w:noWrap/>
            <w:vAlign w:val="center"/>
          </w:tcPr>
          <w:p w14:paraId="282522EF" w14:textId="77777777" w:rsidR="00D06C76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</w:t>
            </w:r>
            <w:r w:rsid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500</w:t>
            </w:r>
            <w:r w:rsidR="007376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000</w:t>
            </w:r>
          </w:p>
          <w:p w14:paraId="33B9FB4C" w14:textId="77777777" w:rsidR="007376B6" w:rsidRPr="00D11143" w:rsidRDefault="007376B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100 000</w:t>
            </w:r>
          </w:p>
        </w:tc>
      </w:tr>
      <w:tr w:rsidR="00D06C76" w:rsidRPr="00D11143" w14:paraId="609784FC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CC80405" w14:textId="77777777" w:rsidR="00D06C76" w:rsidRPr="00D11143" w:rsidRDefault="00D06C76" w:rsidP="00D06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14:paraId="604EF993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50C965D3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59543F4B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00D12D1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D06C76" w:rsidRPr="00D11143" w14:paraId="7F6263D5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FD5A611" w14:textId="77777777" w:rsidR="00D06C76" w:rsidRPr="00D11143" w:rsidRDefault="00D06C76" w:rsidP="00D06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3250B0F2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CA0F46D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- 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250 000</w:t>
            </w:r>
          </w:p>
        </w:tc>
        <w:tc>
          <w:tcPr>
            <w:tcW w:w="1267" w:type="dxa"/>
            <w:noWrap/>
            <w:vAlign w:val="center"/>
          </w:tcPr>
          <w:p w14:paraId="25CDE280" w14:textId="77777777" w:rsidR="00D06C76" w:rsidRPr="00D11143" w:rsidRDefault="00D06C76" w:rsidP="00737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- </w:t>
            </w:r>
            <w:r w:rsidR="007376B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00 000</w:t>
            </w:r>
          </w:p>
        </w:tc>
        <w:tc>
          <w:tcPr>
            <w:tcW w:w="1267" w:type="dxa"/>
            <w:noWrap/>
            <w:vAlign w:val="center"/>
          </w:tcPr>
          <w:p w14:paraId="6677075D" w14:textId="77777777" w:rsidR="00D06C76" w:rsidRPr="00D11143" w:rsidRDefault="00D06C76" w:rsidP="00737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- </w:t>
            </w:r>
            <w:r w:rsidR="007376B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00 000</w:t>
            </w:r>
          </w:p>
        </w:tc>
      </w:tr>
      <w:tr w:rsidR="00D06C76" w:rsidRPr="00D11143" w14:paraId="1BB0E9CD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C9CD58A" w14:textId="77777777" w:rsidR="00D06C76" w:rsidRPr="00D11143" w:rsidRDefault="00D06C76" w:rsidP="00D06C7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27B91661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29C5BD6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- 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250 000</w:t>
            </w:r>
          </w:p>
        </w:tc>
        <w:tc>
          <w:tcPr>
            <w:tcW w:w="1267" w:type="dxa"/>
            <w:noWrap/>
            <w:vAlign w:val="center"/>
          </w:tcPr>
          <w:p w14:paraId="437BD6FE" w14:textId="77777777" w:rsidR="00D06C76" w:rsidRPr="00D11143" w:rsidRDefault="00D06C76" w:rsidP="00737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- </w:t>
            </w:r>
            <w:r w:rsidR="007376B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00 000</w:t>
            </w:r>
          </w:p>
        </w:tc>
        <w:tc>
          <w:tcPr>
            <w:tcW w:w="1267" w:type="dxa"/>
            <w:noWrap/>
            <w:vAlign w:val="center"/>
          </w:tcPr>
          <w:p w14:paraId="00F3953D" w14:textId="77777777" w:rsidR="00D06C76" w:rsidRPr="00D11143" w:rsidRDefault="00D06C76" w:rsidP="00737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- </w:t>
            </w:r>
            <w:r w:rsidR="007376B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00 000</w:t>
            </w:r>
          </w:p>
        </w:tc>
      </w:tr>
      <w:tr w:rsidR="00D06C76" w:rsidRPr="00D11143" w14:paraId="4725BD07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D06307E" w14:textId="77777777" w:rsidR="00D06C76" w:rsidRPr="00D11143" w:rsidRDefault="00D06C76" w:rsidP="00D06C7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14:paraId="217F4102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9EDA2E6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C8F1BBC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927CE65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D06C76" w:rsidRPr="00D11143" w14:paraId="1DF7AB33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DD18233" w14:textId="77777777" w:rsidR="00D06C76" w:rsidRPr="00D11143" w:rsidRDefault="00D06C76" w:rsidP="00D06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397C8B09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9EEAE0F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49874D4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7C6BAC2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06C76" w:rsidRPr="00D11143" w14:paraId="5855BA61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16F8DC8" w14:textId="77777777" w:rsidR="00D06C76" w:rsidRPr="00D11143" w:rsidRDefault="00D06C76" w:rsidP="00D06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6F9F0BB8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391786C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EC59456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CD87D8F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06C76" w:rsidRPr="00D11143" w14:paraId="38BA39D6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BDBF680" w14:textId="77777777" w:rsidR="00D06C76" w:rsidRPr="00D11143" w:rsidRDefault="00D06C76" w:rsidP="00D06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708C6F7A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69D9993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71978C9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73BB5CD" w14:textId="77777777" w:rsidR="00D06C76" w:rsidRPr="00D11143" w:rsidRDefault="00D06C76" w:rsidP="00D06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080040" w:rsidRPr="00D11143" w14:paraId="2AB6F68B" w14:textId="77777777" w:rsidTr="002B63F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5B49A1B4" w14:textId="77777777" w:rsidR="00080040" w:rsidRPr="00D11143" w:rsidRDefault="00080040" w:rsidP="00080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32CD63DD" w14:textId="77777777" w:rsidR="00080040" w:rsidRPr="00FA22F1" w:rsidRDefault="00FA22F1" w:rsidP="00080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104 617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C7CD73A" w14:textId="77777777" w:rsidR="00080040" w:rsidRPr="00FA22F1" w:rsidRDefault="00FA22F1" w:rsidP="00080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4 950 727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2C59798E" w14:textId="77777777" w:rsidR="00080040" w:rsidRPr="00FA22F1" w:rsidRDefault="00080040" w:rsidP="00080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7F98F9E0" w14:textId="77777777" w:rsidR="00080040" w:rsidRPr="00FA22F1" w:rsidRDefault="00080040" w:rsidP="00080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4CFC8E8D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81D0930" w14:textId="77777777" w:rsidR="00CB759D" w:rsidRPr="00D11143" w:rsidRDefault="00C26E58" w:rsidP="00C26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MS SR/08P Financ. systému súdnictva</w:t>
            </w:r>
          </w:p>
        </w:tc>
        <w:tc>
          <w:tcPr>
            <w:tcW w:w="1267" w:type="dxa"/>
            <w:noWrap/>
            <w:vAlign w:val="center"/>
          </w:tcPr>
          <w:p w14:paraId="1CF65659" w14:textId="77777777" w:rsidR="00CB759D" w:rsidRPr="00FA22F1" w:rsidRDefault="00FA22F1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104 617</w:t>
            </w:r>
          </w:p>
        </w:tc>
        <w:tc>
          <w:tcPr>
            <w:tcW w:w="1267" w:type="dxa"/>
            <w:noWrap/>
            <w:vAlign w:val="center"/>
          </w:tcPr>
          <w:p w14:paraId="315B5AFE" w14:textId="77777777" w:rsidR="00CB759D" w:rsidRPr="00FA22F1" w:rsidRDefault="00FA22F1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4 950 727</w:t>
            </w:r>
          </w:p>
        </w:tc>
        <w:tc>
          <w:tcPr>
            <w:tcW w:w="1267" w:type="dxa"/>
            <w:noWrap/>
            <w:vAlign w:val="center"/>
          </w:tcPr>
          <w:p w14:paraId="18BE80C4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F5EA569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5E44C674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FF59629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14:paraId="5B8E5BB0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7F6062FF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FC2DEB4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61E661DA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B759D" w:rsidRPr="00D11143" w14:paraId="04ED0999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F7E3D50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7902F27C" w14:textId="77777777" w:rsidR="00CB759D" w:rsidRPr="00FA22F1" w:rsidRDefault="00FA22F1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104 617</w:t>
            </w:r>
          </w:p>
        </w:tc>
        <w:tc>
          <w:tcPr>
            <w:tcW w:w="1267" w:type="dxa"/>
            <w:noWrap/>
            <w:vAlign w:val="center"/>
          </w:tcPr>
          <w:p w14:paraId="011D89BE" w14:textId="77777777" w:rsidR="00CB759D" w:rsidRPr="00FA22F1" w:rsidRDefault="00FA22F1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4 950 727</w:t>
            </w:r>
          </w:p>
        </w:tc>
        <w:tc>
          <w:tcPr>
            <w:tcW w:w="1267" w:type="dxa"/>
            <w:noWrap/>
            <w:vAlign w:val="center"/>
          </w:tcPr>
          <w:p w14:paraId="6539F9E4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C347EAF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39978CCD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495D62D" w14:textId="77777777" w:rsidR="00CB759D" w:rsidRPr="00D11143" w:rsidRDefault="00CB759D" w:rsidP="009111D2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53463A8A" w14:textId="77777777" w:rsidR="00CB759D" w:rsidRPr="00FA22F1" w:rsidRDefault="00C26E58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84090D5" w14:textId="77777777" w:rsidR="00CB759D" w:rsidRPr="00FA22F1" w:rsidRDefault="00C26E58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00106E7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272CFB7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0954D48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6016EEA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14:paraId="0008C3B4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B4888CF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8B564C9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1E856C0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3E14D310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669EB2E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14:paraId="786FF6A9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A569F03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81F2C66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EF73E11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C26E58" w:rsidRPr="00D11143" w14:paraId="6FB76146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FF1F231" w14:textId="77777777" w:rsidR="00C26E58" w:rsidRPr="00D11143" w:rsidRDefault="00C26E58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Plán obnovy a odolnosti SR (POO)</w:t>
            </w:r>
          </w:p>
        </w:tc>
        <w:tc>
          <w:tcPr>
            <w:tcW w:w="1267" w:type="dxa"/>
            <w:noWrap/>
            <w:vAlign w:val="center"/>
          </w:tcPr>
          <w:p w14:paraId="3FE5126D" w14:textId="77777777" w:rsidR="00C26E58" w:rsidRPr="00FA22F1" w:rsidRDefault="00FA22F1" w:rsidP="001F6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85 055</w:t>
            </w:r>
          </w:p>
        </w:tc>
        <w:tc>
          <w:tcPr>
            <w:tcW w:w="1267" w:type="dxa"/>
            <w:noWrap/>
            <w:vAlign w:val="center"/>
          </w:tcPr>
          <w:p w14:paraId="5200A428" w14:textId="77777777" w:rsidR="00C26E58" w:rsidRPr="00FA22F1" w:rsidRDefault="00FA22F1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4 024 981</w:t>
            </w:r>
          </w:p>
        </w:tc>
        <w:tc>
          <w:tcPr>
            <w:tcW w:w="1267" w:type="dxa"/>
            <w:noWrap/>
            <w:vAlign w:val="center"/>
          </w:tcPr>
          <w:p w14:paraId="7DA67416" w14:textId="77777777" w:rsidR="00C26E58" w:rsidRPr="00FA22F1" w:rsidRDefault="00C26E58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5C05CDC" w14:textId="77777777" w:rsidR="00C26E58" w:rsidRPr="00FA22F1" w:rsidRDefault="00C26E58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C26E58" w:rsidRPr="00D11143" w14:paraId="24A863C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91BB649" w14:textId="77777777" w:rsidR="00C26E58" w:rsidRPr="00D11143" w:rsidRDefault="00C26E58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 k POO - DPH</w:t>
            </w:r>
          </w:p>
        </w:tc>
        <w:tc>
          <w:tcPr>
            <w:tcW w:w="1267" w:type="dxa"/>
            <w:noWrap/>
            <w:vAlign w:val="center"/>
          </w:tcPr>
          <w:p w14:paraId="672CF219" w14:textId="77777777" w:rsidR="00C26E58" w:rsidRPr="00FA22F1" w:rsidRDefault="00FA22F1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19 562</w:t>
            </w:r>
          </w:p>
        </w:tc>
        <w:tc>
          <w:tcPr>
            <w:tcW w:w="1267" w:type="dxa"/>
            <w:noWrap/>
            <w:vAlign w:val="center"/>
          </w:tcPr>
          <w:p w14:paraId="42509248" w14:textId="77777777" w:rsidR="00C26E58" w:rsidRPr="00FA22F1" w:rsidRDefault="00FA22F1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925 746</w:t>
            </w:r>
          </w:p>
        </w:tc>
        <w:tc>
          <w:tcPr>
            <w:tcW w:w="1267" w:type="dxa"/>
            <w:noWrap/>
            <w:vAlign w:val="center"/>
          </w:tcPr>
          <w:p w14:paraId="2808AEE5" w14:textId="77777777" w:rsidR="00C26E58" w:rsidRPr="00FA22F1" w:rsidRDefault="00C26E58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02A5FC1" w14:textId="77777777" w:rsidR="00C26E58" w:rsidRPr="00FA22F1" w:rsidRDefault="00C26E58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39B76247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B089C16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4458ED2E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28FDAD9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3CB8835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23516C5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16C8D6F1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B42080C" w14:textId="77777777" w:rsidR="00CB759D" w:rsidRPr="007376B6" w:rsidRDefault="00CB759D" w:rsidP="00CB759D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</w:pPr>
            <w:r w:rsidRPr="007376B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 xml:space="preserve">z toho vplyv nových úloh v zmysle ods. 2 Čl. 6 ústavného zákona č. 493/2011 Z. z. </w:t>
            </w:r>
          </w:p>
          <w:p w14:paraId="3F3B8E6C" w14:textId="77777777" w:rsidR="00CB759D" w:rsidRPr="00D11143" w:rsidRDefault="00CB759D" w:rsidP="00CB759D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376B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6AD3ABCF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5731796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B5CCB35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1EC7170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6635F0A7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1EA9BC4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10667B3C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69255C8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6F1C134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38DE925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3CE0A380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E5E2A0F" w14:textId="77777777" w:rsidR="00CB759D" w:rsidRPr="007376B6" w:rsidRDefault="00CB759D" w:rsidP="00CB759D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</w:pPr>
            <w:r w:rsidRPr="007376B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 xml:space="preserve">z toho vplyv nových úloh v zmysle ods. 2 Čl. 6 ústavného zákona č. 493/2011 Z. z. </w:t>
            </w:r>
          </w:p>
          <w:p w14:paraId="3D8050CC" w14:textId="77777777" w:rsidR="00CB759D" w:rsidRPr="00D11143" w:rsidRDefault="00CB759D" w:rsidP="00CB759D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376B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7EA889A8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2B5F349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942F7BC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926B452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28BF506E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0ED4D0E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7AB1C69B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11D352D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88DC568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1DAFA40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5063E0FC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4E7D4402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6A6D579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9584724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AAE1529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36E7AA5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2BFEEEE5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2BB039B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7B8625E6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468EB87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820875D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2F5D527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6BA09FAE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E1F83BC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4A0DAB26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96BA15B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119DDA7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8590EFB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061044A2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C1ABC1E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78AF7F92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FBDF879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5F244A6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A40768A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77D8B2B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925ACAE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755E6108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0BD573C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AC85EDB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3EBCB08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7EB26A4E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4F4D1B41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C1B615B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172CA9C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BD38163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C178E15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0A9E76BD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DA538C2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667F3F38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AA931E4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7EBDCE9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E868B64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7F68DBD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C3DEA6D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6E575985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8124252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F871921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CDC02EB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1C83B304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4C6CB93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097CCC01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3AAF0BF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FE29393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2442D1E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14AAB655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3774F23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1323AB6A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A73AFBD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329C246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40EBE64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D60B7" w:rsidRPr="00D11143" w14:paraId="5DCD6A71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7421909A" w14:textId="77777777" w:rsidR="00DD60B7" w:rsidRPr="00D11143" w:rsidRDefault="00DD60B7" w:rsidP="00DD6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6B546DA" w14:textId="77777777" w:rsidR="00DD60B7" w:rsidRPr="00FA22F1" w:rsidRDefault="00FA22F1" w:rsidP="00DD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104 617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336BEA0B" w14:textId="77777777" w:rsidR="00DD60B7" w:rsidRPr="00FA22F1" w:rsidRDefault="00FA22F1" w:rsidP="00DD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4 950 727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DFE8176" w14:textId="77777777" w:rsidR="00DD60B7" w:rsidRPr="00FA22F1" w:rsidRDefault="00DD60B7" w:rsidP="00DD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37B96110" w14:textId="77777777" w:rsidR="00DD60B7" w:rsidRPr="00FA22F1" w:rsidRDefault="00DD60B7" w:rsidP="00DD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DD60B7" w:rsidRPr="00D11143" w14:paraId="4C3C7F05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C7963C4" w14:textId="77777777" w:rsidR="00DD60B7" w:rsidRPr="00D11143" w:rsidRDefault="00C26E58" w:rsidP="00DD6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MS SR/08P Financ. systému súdnictva</w:t>
            </w:r>
          </w:p>
        </w:tc>
        <w:tc>
          <w:tcPr>
            <w:tcW w:w="1267" w:type="dxa"/>
            <w:noWrap/>
            <w:vAlign w:val="center"/>
          </w:tcPr>
          <w:p w14:paraId="47F53390" w14:textId="77777777" w:rsidR="00DD60B7" w:rsidRPr="00FA22F1" w:rsidRDefault="00FA22F1" w:rsidP="00DD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104 617</w:t>
            </w:r>
          </w:p>
        </w:tc>
        <w:tc>
          <w:tcPr>
            <w:tcW w:w="1267" w:type="dxa"/>
            <w:noWrap/>
            <w:vAlign w:val="center"/>
          </w:tcPr>
          <w:p w14:paraId="24C80197" w14:textId="77777777" w:rsidR="00DD60B7" w:rsidRPr="00FA22F1" w:rsidRDefault="00FA22F1" w:rsidP="00DD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4 950 727</w:t>
            </w:r>
          </w:p>
        </w:tc>
        <w:tc>
          <w:tcPr>
            <w:tcW w:w="1267" w:type="dxa"/>
            <w:noWrap/>
            <w:vAlign w:val="center"/>
          </w:tcPr>
          <w:p w14:paraId="27F1D560" w14:textId="77777777" w:rsidR="00DD60B7" w:rsidRPr="00FA22F1" w:rsidRDefault="00DD60B7" w:rsidP="00DD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3937D59" w14:textId="77777777" w:rsidR="00DD60B7" w:rsidRPr="00FA22F1" w:rsidRDefault="00DD60B7" w:rsidP="00DD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32C98761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47E1CBCA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C53F094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B4142B1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1A873D8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670DC8B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02151392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785B67A1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65A3920F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4F272BFB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2CCF108E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1EBADF4B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B759D" w:rsidRPr="00D11143" w14:paraId="2C8C0F4D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7D9C7AE9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MS SR/08P Financ. systému súdnictva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772449A9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462AC378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71999BCC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2CFACCB5" w14:textId="77777777" w:rsidR="00CB759D" w:rsidRPr="00FA22F1" w:rsidRDefault="00CB759D" w:rsidP="00CB7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bookmarkEnd w:id="1"/>
    <w:p w14:paraId="1433C4C2" w14:textId="77777777" w:rsidR="001F624A" w:rsidRPr="00D11143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962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134"/>
        <w:gridCol w:w="1180"/>
        <w:gridCol w:w="1360"/>
      </w:tblGrid>
      <w:tr w:rsidR="00CB759D" w:rsidRPr="00D11143" w14:paraId="2D3C672C" w14:textId="77777777" w:rsidTr="00E06267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0FFA67" w14:textId="77777777"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D061688" w14:textId="77777777" w:rsidR="00CB759D" w:rsidRPr="00D11143" w:rsidRDefault="002E6967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9B6CCB" w14:textId="77777777" w:rsidR="00CB759D" w:rsidRPr="00D11143" w:rsidRDefault="002E6967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A99EA7" w14:textId="77777777" w:rsidR="00CB759D" w:rsidRPr="00D11143" w:rsidRDefault="002E6967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38770F" w14:textId="77777777" w:rsidR="00CB759D" w:rsidRPr="00D11143" w:rsidRDefault="002E6967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0A4917" w:rsidRPr="00D11143" w14:paraId="6E27D3BD" w14:textId="77777777" w:rsidTr="00E06267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4ECBF8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996C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A426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F18F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FE26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0A4917" w:rsidRPr="00D11143" w14:paraId="0EDBF814" w14:textId="77777777" w:rsidTr="00E06267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F2F4FF" w14:textId="77777777" w:rsidR="000A4917" w:rsidRPr="00D11143" w:rsidRDefault="009111D2" w:rsidP="00C5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MS SR/08P Financ. systému súdnictva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8D83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C13D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3BAB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85C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0A4917" w:rsidRPr="00D11143" w14:paraId="33EB5204" w14:textId="77777777" w:rsidTr="00E06267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C8C50C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3686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925E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D1E8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55C5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A4917" w:rsidRPr="00D11143" w14:paraId="4501BC83" w14:textId="77777777" w:rsidTr="00E06267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B62936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DA94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310F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0FB9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0F09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0A4917" w:rsidRPr="00D11143" w14:paraId="212D8B73" w14:textId="77777777" w:rsidTr="00E06267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A9CB2C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ostatných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522C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06C7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BAE3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88F3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0A4917" w:rsidRPr="00D11143" w14:paraId="3CAC4409" w14:textId="77777777" w:rsidTr="00E06267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B4B84F4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87E19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6FDB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F82E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ACB76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</w:tbl>
    <w:p w14:paraId="37BAE2C3" w14:textId="77777777" w:rsidR="003F35B7" w:rsidRPr="00D11143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79A3659" w14:textId="77777777" w:rsidR="007D5748" w:rsidRPr="00D11143" w:rsidRDefault="007D5748" w:rsidP="00957609">
      <w:pPr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1223B034" w14:textId="2602EA1B" w:rsidR="00DD60B7" w:rsidRPr="00D11143" w:rsidRDefault="006B145E" w:rsidP="00DD60B7">
      <w:pPr>
        <w:pStyle w:val="Zkladntext"/>
        <w:spacing w:after="0"/>
      </w:pPr>
      <w:r>
        <w:t>Negatívny vplyv na výdavkovej strane rozpočtu je rozpočtovo zabezpečený z prostriedkov POO v kapitole MS SR. Negatívny vplyv z titulu výpadku príjmov v kapitole VPS je uvedený ako odhad a jeho plnenie bude závisieť od skutočnosti, koľko % podnikateľov uprednostní služby notárov na úkor služieb súdov.</w:t>
      </w:r>
    </w:p>
    <w:p w14:paraId="7E2B7362" w14:textId="77777777" w:rsidR="007D5748" w:rsidRPr="00D11143" w:rsidRDefault="007D5748" w:rsidP="00DD60B7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63F67527" w14:textId="77777777"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F9516F" w14:textId="77777777" w:rsidR="007D5748" w:rsidRPr="00D11143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77B5B0E4" w14:textId="77777777" w:rsidR="007D5748" w:rsidRPr="00D11143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050030F" w14:textId="7A24C736" w:rsidR="00B924B9" w:rsidRPr="00B924B9" w:rsidRDefault="00144088" w:rsidP="00B924B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11143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Návrh </w:t>
      </w:r>
      <w:r w:rsidR="00B924B9">
        <w:rPr>
          <w:rFonts w:ascii="Times New Roman" w:hAnsi="Times New Roman" w:cs="Times New Roman"/>
          <w:bCs/>
          <w:sz w:val="24"/>
          <w:szCs w:val="24"/>
          <w:lang w:eastAsia="sk-SK"/>
        </w:rPr>
        <w:t>nového zákona o obchodnom registri a o zmene a doplnení niektorých zákonov s</w:t>
      </w:r>
      <w:r w:rsidR="00593C6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 navrhovanou </w:t>
      </w:r>
      <w:r w:rsidR="00B924B9">
        <w:rPr>
          <w:rFonts w:ascii="Times New Roman" w:hAnsi="Times New Roman" w:cs="Times New Roman"/>
          <w:bCs/>
          <w:sz w:val="24"/>
          <w:szCs w:val="24"/>
          <w:lang w:eastAsia="sk-SK"/>
        </w:rPr>
        <w:t>účinnosťou o</w:t>
      </w:r>
      <w:r w:rsidR="007D0999">
        <w:rPr>
          <w:rFonts w:ascii="Times New Roman" w:hAnsi="Times New Roman" w:cs="Times New Roman"/>
          <w:bCs/>
          <w:sz w:val="24"/>
          <w:szCs w:val="24"/>
          <w:lang w:eastAsia="sk-SK"/>
        </w:rPr>
        <w:t>d</w:t>
      </w:r>
      <w:r w:rsidR="00B924B9">
        <w:rPr>
          <w:rFonts w:ascii="Times New Roman" w:hAnsi="Times New Roman" w:cs="Times New Roman"/>
          <w:bCs/>
          <w:sz w:val="24"/>
          <w:szCs w:val="24"/>
          <w:lang w:eastAsia="sk-SK"/>
        </w:rPr>
        <w:t> 1</w:t>
      </w:r>
      <w:r w:rsidR="00C10011">
        <w:rPr>
          <w:rFonts w:ascii="Times New Roman" w:hAnsi="Times New Roman" w:cs="Times New Roman"/>
          <w:bCs/>
          <w:sz w:val="24"/>
          <w:szCs w:val="24"/>
          <w:lang w:eastAsia="sk-SK"/>
        </w:rPr>
        <w:t>7</w:t>
      </w:r>
      <w:r w:rsidR="00B924B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C10011">
        <w:rPr>
          <w:rFonts w:ascii="Times New Roman" w:hAnsi="Times New Roman" w:cs="Times New Roman"/>
          <w:bCs/>
          <w:sz w:val="24"/>
          <w:szCs w:val="24"/>
          <w:lang w:eastAsia="sk-SK"/>
        </w:rPr>
        <w:t>augusta</w:t>
      </w:r>
      <w:r w:rsidR="00B924B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2E6967">
        <w:rPr>
          <w:rFonts w:ascii="Times New Roman" w:hAnsi="Times New Roman" w:cs="Times New Roman"/>
          <w:bCs/>
          <w:sz w:val="24"/>
          <w:szCs w:val="24"/>
          <w:lang w:eastAsia="sk-SK"/>
        </w:rPr>
        <w:t>2026</w:t>
      </w:r>
      <w:r w:rsidR="00B924B9">
        <w:rPr>
          <w:rFonts w:ascii="Times New Roman" w:hAnsi="Times New Roman" w:cs="Times New Roman"/>
          <w:bCs/>
          <w:sz w:val="24"/>
          <w:szCs w:val="24"/>
          <w:lang w:eastAsia="sk-SK"/>
        </w:rPr>
        <w:t>, vrátane zmien zákona č.</w:t>
      </w:r>
      <w:r w:rsidR="00B924B9" w:rsidRPr="00B924B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71/1992 Zb. o súdnych poplatkoch a poplatku za výpis z registra trestov v znení neskorších predpisov.</w:t>
      </w:r>
    </w:p>
    <w:p w14:paraId="68920893" w14:textId="77777777" w:rsidR="00144088" w:rsidRPr="00B924B9" w:rsidRDefault="00144088" w:rsidP="001440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B924B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Návrh </w:t>
      </w:r>
      <w:r w:rsidR="00B924B9" w:rsidRPr="00B924B9">
        <w:rPr>
          <w:rFonts w:ascii="Times New Roman" w:hAnsi="Times New Roman" w:cs="Times New Roman"/>
          <w:bCs/>
          <w:sz w:val="24"/>
          <w:szCs w:val="24"/>
          <w:lang w:eastAsia="sk-SK"/>
        </w:rPr>
        <w:t>zákona</w:t>
      </w:r>
      <w:r w:rsidRPr="00B924B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bude implementovať Ministerstvo spravodlivosti Slovenskej republiky.</w:t>
      </w:r>
    </w:p>
    <w:p w14:paraId="455FDD19" w14:textId="77777777" w:rsidR="00797D58" w:rsidRPr="00D11143" w:rsidRDefault="00797D5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9B1DEED" w14:textId="77777777"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07C1F195" w14:textId="77777777"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5D9F8C" w14:textId="77777777" w:rsidR="007D5748" w:rsidRPr="00D11143" w:rsidRDefault="0014408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B924B9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</w:t>
      </w:r>
      <w:r w:rsidR="007D5748" w:rsidRPr="00D11143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D111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7D5748" w:rsidRPr="00D11143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40BE7D19" w14:textId="77777777"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D111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66D20D9C" w14:textId="77777777"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B924B9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D11143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D111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2360F83C" w14:textId="77777777"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D111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5A1FD21D" w14:textId="77777777"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D111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11CC84D8" w14:textId="77777777" w:rsidR="00957609" w:rsidRPr="00D11143" w:rsidRDefault="00957609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1111EE" w14:textId="77777777"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1FE9D1E5" w14:textId="77777777"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261089" w14:textId="77777777" w:rsidR="007D5748" w:rsidRPr="00D11143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17554983" w14:textId="77777777" w:rsidR="007D5748" w:rsidRPr="00D11143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D11143" w14:paraId="29450455" w14:textId="77777777" w:rsidTr="00B924B9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3DF1F617" w14:textId="77777777"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14:paraId="067A9F7C" w14:textId="77777777"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B924B9" w:rsidRPr="00D11143" w14:paraId="69C3F980" w14:textId="77777777" w:rsidTr="00B924B9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57C3F1C4" w14:textId="77777777" w:rsidR="00B924B9" w:rsidRPr="00D11143" w:rsidRDefault="00B924B9" w:rsidP="00B92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31ED196" w14:textId="77777777" w:rsidR="00B924B9" w:rsidRPr="00D11143" w:rsidRDefault="002E6967" w:rsidP="00B92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05B11C1" w14:textId="77777777" w:rsidR="00B924B9" w:rsidRPr="00D11143" w:rsidRDefault="002E6967" w:rsidP="00B92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0C4DDAC" w14:textId="77777777" w:rsidR="00B924B9" w:rsidRPr="00D11143" w:rsidRDefault="002E6967" w:rsidP="00B92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B78F10A" w14:textId="77777777" w:rsidR="00B924B9" w:rsidRPr="00D11143" w:rsidRDefault="002E6967" w:rsidP="00B92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7D5748" w:rsidRPr="00D11143" w14:paraId="3B10C433" w14:textId="77777777" w:rsidTr="00B924B9">
        <w:trPr>
          <w:trHeight w:val="70"/>
        </w:trPr>
        <w:tc>
          <w:tcPr>
            <w:tcW w:w="4530" w:type="dxa"/>
          </w:tcPr>
          <w:p w14:paraId="1E47A0DB" w14:textId="77777777"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3CF2C6FA" w14:textId="77777777"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8C8415B" w14:textId="77777777"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5802669" w14:textId="77777777"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04E68A1" w14:textId="77777777"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D11143" w14:paraId="674B8734" w14:textId="77777777" w:rsidTr="00B924B9">
        <w:trPr>
          <w:trHeight w:val="70"/>
        </w:trPr>
        <w:tc>
          <w:tcPr>
            <w:tcW w:w="4530" w:type="dxa"/>
          </w:tcPr>
          <w:p w14:paraId="0D43BEF5" w14:textId="77777777"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7B017C17" w14:textId="77777777"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3027C50" w14:textId="77777777"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167C994" w14:textId="77777777"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5ACF54E" w14:textId="77777777"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D11143" w14:paraId="525D7E75" w14:textId="77777777" w:rsidTr="00B924B9">
        <w:trPr>
          <w:trHeight w:val="70"/>
        </w:trPr>
        <w:tc>
          <w:tcPr>
            <w:tcW w:w="4530" w:type="dxa"/>
          </w:tcPr>
          <w:p w14:paraId="578EB5DF" w14:textId="77777777"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18E42001" w14:textId="77777777"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2AC80BD" w14:textId="77777777"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ED372E1" w14:textId="77777777"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0EAFFA1" w14:textId="77777777"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AD5B857" w14:textId="77777777"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2.2.4. Výpočty vplyvov na verejné financie</w:t>
      </w:r>
    </w:p>
    <w:p w14:paraId="640DA6EA" w14:textId="77777777" w:rsidR="007D5748" w:rsidRPr="00D11143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AC93985" w14:textId="4B9D6272" w:rsidR="008E0247" w:rsidRDefault="00144088" w:rsidP="008E02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11143">
        <w:rPr>
          <w:rFonts w:ascii="Times New Roman" w:hAnsi="Times New Roman"/>
          <w:sz w:val="24"/>
          <w:szCs w:val="24"/>
          <w:lang w:eastAsia="sk-SK"/>
        </w:rPr>
        <w:t xml:space="preserve">Návrh </w:t>
      </w:r>
      <w:r w:rsidR="00593C6A">
        <w:rPr>
          <w:rFonts w:ascii="Times New Roman" w:hAnsi="Times New Roman"/>
          <w:sz w:val="24"/>
          <w:szCs w:val="24"/>
          <w:lang w:eastAsia="sk-SK"/>
        </w:rPr>
        <w:t xml:space="preserve">nového </w:t>
      </w:r>
      <w:r w:rsidR="00850A0E">
        <w:rPr>
          <w:rFonts w:ascii="Times New Roman" w:hAnsi="Times New Roman"/>
          <w:sz w:val="24"/>
          <w:szCs w:val="24"/>
          <w:lang w:eastAsia="sk-SK"/>
        </w:rPr>
        <w:t xml:space="preserve">zákona o obchodnom registri </w:t>
      </w:r>
      <w:r w:rsidR="0099639E">
        <w:rPr>
          <w:rFonts w:ascii="Times New Roman" w:hAnsi="Times New Roman"/>
          <w:sz w:val="24"/>
          <w:szCs w:val="24"/>
          <w:lang w:eastAsia="sk-SK"/>
        </w:rPr>
        <w:t>(OR) bude mať</w:t>
      </w:r>
      <w:r w:rsidR="00DD60B7">
        <w:rPr>
          <w:rFonts w:ascii="Times New Roman" w:hAnsi="Times New Roman"/>
          <w:sz w:val="24"/>
          <w:szCs w:val="24"/>
          <w:lang w:eastAsia="sk-SK"/>
        </w:rPr>
        <w:t xml:space="preserve"> vo výsledku</w:t>
      </w:r>
      <w:r w:rsidR="00850A0E">
        <w:rPr>
          <w:rFonts w:ascii="Times New Roman" w:hAnsi="Times New Roman"/>
          <w:sz w:val="24"/>
          <w:szCs w:val="24"/>
          <w:lang w:eastAsia="sk-SK"/>
        </w:rPr>
        <w:t xml:space="preserve"> negatívny dopad na </w:t>
      </w:r>
      <w:r w:rsidR="008A2CF6">
        <w:rPr>
          <w:rFonts w:ascii="Times New Roman" w:hAnsi="Times New Roman"/>
          <w:sz w:val="24"/>
          <w:szCs w:val="24"/>
          <w:lang w:eastAsia="sk-SK"/>
        </w:rPr>
        <w:t>príjmy</w:t>
      </w:r>
      <w:r w:rsidR="00850A0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93C6A">
        <w:rPr>
          <w:rFonts w:ascii="Times New Roman" w:hAnsi="Times New Roman"/>
          <w:sz w:val="24"/>
          <w:szCs w:val="24"/>
          <w:lang w:eastAsia="sk-SK"/>
        </w:rPr>
        <w:t xml:space="preserve">v oblasti súdnych a správnych </w:t>
      </w:r>
      <w:r w:rsidR="0099639E">
        <w:rPr>
          <w:rFonts w:ascii="Times New Roman" w:hAnsi="Times New Roman"/>
          <w:sz w:val="24"/>
          <w:szCs w:val="24"/>
          <w:lang w:eastAsia="sk-SK"/>
        </w:rPr>
        <w:t>poplatkov (VPS - Všeobecná pokladničná správa)</w:t>
      </w:r>
      <w:r w:rsidR="00B764BD">
        <w:rPr>
          <w:rFonts w:ascii="Times New Roman" w:hAnsi="Times New Roman"/>
          <w:sz w:val="24"/>
          <w:szCs w:val="24"/>
          <w:lang w:eastAsia="sk-SK"/>
        </w:rPr>
        <w:t>.</w:t>
      </w:r>
      <w:r w:rsidR="008E0247" w:rsidRPr="008E024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E0247">
        <w:rPr>
          <w:rFonts w:ascii="Times New Roman" w:hAnsi="Times New Roman"/>
          <w:sz w:val="24"/>
          <w:szCs w:val="24"/>
          <w:lang w:eastAsia="sk-SK"/>
        </w:rPr>
        <w:t>Tento dopad nie je možné reálne vypočítať, preto je uvádzaný iba formou odhadu</w:t>
      </w:r>
      <w:r w:rsidR="0007475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74755" w:rsidRPr="00074755">
        <w:rPr>
          <w:rFonts w:ascii="Times New Roman" w:hAnsi="Times New Roman"/>
          <w:sz w:val="24"/>
          <w:szCs w:val="24"/>
          <w:lang w:eastAsia="sk-SK"/>
        </w:rPr>
        <w:t>a jeho plnenie bude závisieť od skutočnosti, koľko % podnikateľov uprednostní služby notárov na úkor služieb súdov</w:t>
      </w:r>
      <w:r w:rsidR="008E0247">
        <w:rPr>
          <w:rFonts w:ascii="Times New Roman" w:hAnsi="Times New Roman"/>
          <w:sz w:val="24"/>
          <w:szCs w:val="24"/>
          <w:lang w:eastAsia="sk-SK"/>
        </w:rPr>
        <w:t>.</w:t>
      </w:r>
      <w:r w:rsidR="00B53977">
        <w:rPr>
          <w:rFonts w:ascii="Times New Roman" w:hAnsi="Times New Roman"/>
          <w:sz w:val="24"/>
          <w:szCs w:val="24"/>
          <w:lang w:eastAsia="sk-SK"/>
        </w:rPr>
        <w:t xml:space="preserve"> Zároveň vzhľadom k tomu, že </w:t>
      </w:r>
      <w:r w:rsidR="00BC272C">
        <w:rPr>
          <w:rFonts w:ascii="Times New Roman" w:hAnsi="Times New Roman"/>
          <w:sz w:val="24"/>
          <w:szCs w:val="24"/>
          <w:lang w:eastAsia="sk-SK"/>
        </w:rPr>
        <w:t>v</w:t>
      </w:r>
      <w:r w:rsidR="00BC272C" w:rsidRPr="00074755">
        <w:rPr>
          <w:rFonts w:ascii="Times New Roman" w:hAnsi="Times New Roman"/>
          <w:sz w:val="24"/>
          <w:szCs w:val="24"/>
          <w:lang w:eastAsia="sk-SK"/>
        </w:rPr>
        <w:t xml:space="preserve"> návrhu rozpočtu kapitoly Ministerstvo spravodlivosti Slovenskej republiky </w:t>
      </w:r>
      <w:r w:rsidR="00E6525A" w:rsidRPr="00074755">
        <w:rPr>
          <w:rFonts w:ascii="Times New Roman" w:hAnsi="Times New Roman"/>
          <w:sz w:val="24"/>
          <w:szCs w:val="24"/>
          <w:lang w:eastAsia="sk-SK"/>
        </w:rPr>
        <w:t xml:space="preserve">(ďalej len  „MS SR“) </w:t>
      </w:r>
      <w:r w:rsidR="00BC272C" w:rsidRPr="00074755">
        <w:rPr>
          <w:rFonts w:ascii="Times New Roman" w:hAnsi="Times New Roman"/>
          <w:sz w:val="24"/>
          <w:szCs w:val="24"/>
          <w:lang w:eastAsia="sk-SK"/>
        </w:rPr>
        <w:t>na roky</w:t>
      </w:r>
      <w:r w:rsidR="00BC272C" w:rsidRPr="00C63B1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2026 až 2028 nie je priestor na riešenie </w:t>
      </w:r>
      <w:r w:rsidR="00E6525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celkového </w:t>
      </w:r>
      <w:r w:rsidR="00BC272C" w:rsidRPr="00C63B10">
        <w:rPr>
          <w:rFonts w:ascii="Times New Roman" w:hAnsi="Times New Roman" w:cs="Times New Roman"/>
          <w:bCs/>
          <w:sz w:val="24"/>
          <w:szCs w:val="24"/>
          <w:lang w:eastAsia="sk-SK"/>
        </w:rPr>
        <w:t>úbytku príjmov kapitoly Všeobecná pokladničná správa</w:t>
      </w:r>
      <w:r w:rsidR="00B53977">
        <w:rPr>
          <w:rFonts w:ascii="Times New Roman" w:hAnsi="Times New Roman"/>
          <w:sz w:val="24"/>
          <w:szCs w:val="24"/>
          <w:lang w:eastAsia="sk-SK"/>
        </w:rPr>
        <w:t>,</w:t>
      </w:r>
      <w:r w:rsidR="00BD0168">
        <w:rPr>
          <w:rFonts w:ascii="Times New Roman" w:hAnsi="Times New Roman"/>
          <w:sz w:val="24"/>
          <w:szCs w:val="24"/>
          <w:lang w:eastAsia="sk-SK"/>
        </w:rPr>
        <w:t xml:space="preserve"> sa návrh na riešenie tohto úbytku </w:t>
      </w:r>
      <w:r w:rsidR="00E6525A">
        <w:rPr>
          <w:rFonts w:ascii="Times New Roman" w:hAnsi="Times New Roman"/>
          <w:sz w:val="24"/>
          <w:szCs w:val="24"/>
          <w:lang w:eastAsia="sk-SK"/>
        </w:rPr>
        <w:t>uvádza iba čiastočne</w:t>
      </w:r>
      <w:r w:rsidR="00E77D9A">
        <w:rPr>
          <w:rFonts w:ascii="Times New Roman" w:hAnsi="Times New Roman"/>
          <w:sz w:val="24"/>
          <w:szCs w:val="24"/>
          <w:lang w:eastAsia="sk-SK"/>
        </w:rPr>
        <w:t>.</w:t>
      </w:r>
    </w:p>
    <w:p w14:paraId="14B08D58" w14:textId="77777777" w:rsidR="00B764BD" w:rsidRDefault="00B764BD" w:rsidP="001440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5119189" w14:textId="2F192A43" w:rsidR="008A2CF6" w:rsidRDefault="00B764BD" w:rsidP="001440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Negatívny dopad na </w:t>
      </w:r>
      <w:r w:rsidR="00A05787">
        <w:rPr>
          <w:rFonts w:ascii="Times New Roman" w:hAnsi="Times New Roman"/>
          <w:sz w:val="24"/>
          <w:szCs w:val="24"/>
          <w:lang w:eastAsia="sk-SK"/>
        </w:rPr>
        <w:t>príjmy</w:t>
      </w:r>
      <w:r>
        <w:rPr>
          <w:rFonts w:ascii="Times New Roman" w:hAnsi="Times New Roman"/>
          <w:sz w:val="24"/>
          <w:szCs w:val="24"/>
          <w:lang w:eastAsia="sk-SK"/>
        </w:rPr>
        <w:t xml:space="preserve"> predpokladáme</w:t>
      </w:r>
      <w:r w:rsidR="0099639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F0F5C">
        <w:rPr>
          <w:rFonts w:ascii="Times New Roman" w:hAnsi="Times New Roman"/>
          <w:sz w:val="24"/>
          <w:szCs w:val="24"/>
          <w:lang w:eastAsia="sk-SK"/>
        </w:rPr>
        <w:t>od 1.</w:t>
      </w:r>
      <w:r w:rsidR="0071157A">
        <w:rPr>
          <w:rFonts w:ascii="Times New Roman" w:hAnsi="Times New Roman"/>
          <w:sz w:val="24"/>
          <w:szCs w:val="24"/>
          <w:lang w:eastAsia="sk-SK"/>
        </w:rPr>
        <w:t>7</w:t>
      </w:r>
      <w:r w:rsidR="00EF0F5C">
        <w:rPr>
          <w:rFonts w:ascii="Times New Roman" w:hAnsi="Times New Roman"/>
          <w:sz w:val="24"/>
          <w:szCs w:val="24"/>
          <w:lang w:eastAsia="sk-SK"/>
        </w:rPr>
        <w:t>.</w:t>
      </w:r>
      <w:r w:rsidR="002E6967">
        <w:rPr>
          <w:rFonts w:ascii="Times New Roman" w:hAnsi="Times New Roman"/>
          <w:sz w:val="24"/>
          <w:szCs w:val="24"/>
          <w:lang w:eastAsia="sk-SK"/>
        </w:rPr>
        <w:t>2026</w:t>
      </w:r>
      <w:r w:rsidR="00EF0F5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99639E">
        <w:rPr>
          <w:rFonts w:ascii="Times New Roman" w:hAnsi="Times New Roman"/>
          <w:sz w:val="24"/>
          <w:szCs w:val="24"/>
          <w:lang w:eastAsia="sk-SK"/>
        </w:rPr>
        <w:t>v súvislosti s rozšírením činností</w:t>
      </w:r>
      <w:r w:rsidR="008E0247">
        <w:rPr>
          <w:rFonts w:ascii="Times New Roman" w:hAnsi="Times New Roman"/>
          <w:sz w:val="24"/>
          <w:szCs w:val="24"/>
          <w:lang w:eastAsia="sk-SK"/>
        </w:rPr>
        <w:t xml:space="preserve"> notárov ako registrátorov v</w:t>
      </w:r>
      <w:r w:rsidR="0071157A">
        <w:rPr>
          <w:rFonts w:ascii="Times New Roman" w:hAnsi="Times New Roman"/>
          <w:sz w:val="24"/>
          <w:szCs w:val="24"/>
          <w:lang w:eastAsia="sk-SK"/>
        </w:rPr>
        <w:t> </w:t>
      </w:r>
      <w:r w:rsidR="008E0247">
        <w:rPr>
          <w:rFonts w:ascii="Times New Roman" w:hAnsi="Times New Roman"/>
          <w:sz w:val="24"/>
          <w:szCs w:val="24"/>
          <w:lang w:eastAsia="sk-SK"/>
        </w:rPr>
        <w:t>OR</w:t>
      </w:r>
      <w:r w:rsidR="0071157A">
        <w:rPr>
          <w:rFonts w:ascii="Times New Roman" w:hAnsi="Times New Roman"/>
          <w:sz w:val="24"/>
          <w:szCs w:val="24"/>
          <w:lang w:eastAsia="sk-SK"/>
        </w:rPr>
        <w:t xml:space="preserve">, kedy budú </w:t>
      </w:r>
      <w:r w:rsidR="008E0247">
        <w:rPr>
          <w:rFonts w:ascii="Times New Roman" w:hAnsi="Times New Roman"/>
          <w:sz w:val="24"/>
          <w:szCs w:val="24"/>
          <w:lang w:eastAsia="sk-SK"/>
        </w:rPr>
        <w:t xml:space="preserve">tieto činnosti </w:t>
      </w:r>
      <w:r w:rsidR="00DB46F4">
        <w:rPr>
          <w:rFonts w:ascii="Times New Roman" w:hAnsi="Times New Roman"/>
          <w:sz w:val="24"/>
          <w:szCs w:val="24"/>
          <w:lang w:eastAsia="sk-SK"/>
        </w:rPr>
        <w:t xml:space="preserve">súbežne </w:t>
      </w:r>
      <w:r w:rsidR="008E0247">
        <w:rPr>
          <w:rFonts w:ascii="Times New Roman" w:hAnsi="Times New Roman"/>
          <w:sz w:val="24"/>
          <w:szCs w:val="24"/>
          <w:lang w:eastAsia="sk-SK"/>
        </w:rPr>
        <w:t>vykonávať notári aj súdy</w:t>
      </w:r>
      <w:r w:rsidR="0071157A">
        <w:rPr>
          <w:rFonts w:ascii="Times New Roman" w:hAnsi="Times New Roman"/>
          <w:sz w:val="24"/>
          <w:szCs w:val="24"/>
          <w:lang w:eastAsia="sk-SK"/>
        </w:rPr>
        <w:t>.</w:t>
      </w:r>
      <w:r w:rsidR="008E024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F0F5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F37D1">
        <w:rPr>
          <w:rFonts w:ascii="Times New Roman" w:hAnsi="Times New Roman"/>
          <w:sz w:val="24"/>
          <w:szCs w:val="24"/>
          <w:lang w:eastAsia="sk-SK"/>
        </w:rPr>
        <w:t xml:space="preserve">Návrh zohľadňuje aj to, že niektoré typy registrácií bude vykonávať len súd (podania doručené z jednotného kontaktného miesta a registrácia v prípade premeny, cezhraničnej premeny a cezhraničnej zmeny právnej formy). </w:t>
      </w:r>
      <w:r w:rsidR="007D7FCA">
        <w:rPr>
          <w:rFonts w:ascii="Times New Roman" w:hAnsi="Times New Roman"/>
          <w:sz w:val="24"/>
          <w:szCs w:val="24"/>
          <w:lang w:eastAsia="sk-SK"/>
        </w:rPr>
        <w:t>Na druhej strane notári sú platcovia daní, ktoré</w:t>
      </w:r>
      <w:r w:rsidR="004E507F">
        <w:rPr>
          <w:rFonts w:ascii="Times New Roman" w:hAnsi="Times New Roman"/>
          <w:sz w:val="24"/>
          <w:szCs w:val="24"/>
          <w:lang w:eastAsia="sk-SK"/>
        </w:rPr>
        <w:t xml:space="preserve"> negatívny vplyv na zníženie príjmov zmiernia</w:t>
      </w:r>
      <w:r w:rsidR="003C3F74">
        <w:rPr>
          <w:rFonts w:ascii="Times New Roman" w:hAnsi="Times New Roman"/>
          <w:sz w:val="24"/>
          <w:szCs w:val="24"/>
          <w:lang w:eastAsia="sk-SK"/>
        </w:rPr>
        <w:t>.</w:t>
      </w:r>
      <w:r w:rsidR="007D7FCA">
        <w:rPr>
          <w:rFonts w:ascii="Times New Roman" w:hAnsi="Times New Roman"/>
          <w:sz w:val="24"/>
          <w:szCs w:val="24"/>
          <w:lang w:eastAsia="sk-SK"/>
        </w:rPr>
        <w:t xml:space="preserve"> Ďalej sa v oblasti súdnych poplatkov upravuje právna záväznosť údajov zverejnených na stránke OR, čo môže spôsobiť menší dopyt po výpisoch v tlačenej forme, a teda zníženie príjmov.</w:t>
      </w:r>
      <w:r w:rsidR="00DD60B7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Pozitívny vplyv na </w:t>
      </w:r>
      <w:r w:rsidR="008A2CF6">
        <w:rPr>
          <w:rFonts w:ascii="Times New Roman" w:hAnsi="Times New Roman"/>
          <w:sz w:val="24"/>
          <w:szCs w:val="24"/>
          <w:lang w:eastAsia="sk-SK"/>
        </w:rPr>
        <w:t>príjmy</w:t>
      </w:r>
      <w:r>
        <w:rPr>
          <w:rFonts w:ascii="Times New Roman" w:hAnsi="Times New Roman"/>
          <w:sz w:val="24"/>
          <w:szCs w:val="24"/>
          <w:lang w:eastAsia="sk-SK"/>
        </w:rPr>
        <w:t xml:space="preserve"> predpokladáme v súvislosti so zav</w:t>
      </w:r>
      <w:r w:rsidR="00A97192">
        <w:rPr>
          <w:rFonts w:ascii="Times New Roman" w:hAnsi="Times New Roman"/>
          <w:sz w:val="24"/>
          <w:szCs w:val="24"/>
          <w:lang w:eastAsia="sk-SK"/>
        </w:rPr>
        <w:t>edením nových súdnych poplatkov</w:t>
      </w:r>
      <w:r w:rsidR="00106795">
        <w:rPr>
          <w:rFonts w:ascii="Times New Roman" w:hAnsi="Times New Roman"/>
          <w:sz w:val="24"/>
          <w:szCs w:val="24"/>
          <w:lang w:eastAsia="sk-SK"/>
        </w:rPr>
        <w:t>, a to poplatok 50 eur za podanie kvalifikovaného podnetu na všeobecné zosúladenie (</w:t>
      </w:r>
      <w:r w:rsidR="005A235E">
        <w:rPr>
          <w:rFonts w:ascii="Times New Roman" w:hAnsi="Times New Roman"/>
          <w:sz w:val="24"/>
          <w:szCs w:val="24"/>
          <w:lang w:eastAsia="sk-SK"/>
        </w:rPr>
        <w:t>takéto</w:t>
      </w:r>
      <w:r w:rsidR="00106795">
        <w:rPr>
          <w:rFonts w:ascii="Times New Roman" w:hAnsi="Times New Roman"/>
          <w:sz w:val="24"/>
          <w:szCs w:val="24"/>
          <w:lang w:eastAsia="sk-SK"/>
        </w:rPr>
        <w:t xml:space="preserve"> zosúladenie môže zrealizovať </w:t>
      </w:r>
      <w:r w:rsidR="005A235E">
        <w:rPr>
          <w:rFonts w:ascii="Times New Roman" w:hAnsi="Times New Roman"/>
          <w:sz w:val="24"/>
          <w:szCs w:val="24"/>
          <w:lang w:eastAsia="sk-SK"/>
        </w:rPr>
        <w:t xml:space="preserve">automaticky </w:t>
      </w:r>
      <w:r w:rsidR="00106795">
        <w:rPr>
          <w:rFonts w:ascii="Times New Roman" w:hAnsi="Times New Roman"/>
          <w:sz w:val="24"/>
          <w:szCs w:val="24"/>
          <w:lang w:eastAsia="sk-SK"/>
        </w:rPr>
        <w:t xml:space="preserve">aj súd, čím sa počet podnetov zníži), </w:t>
      </w:r>
      <w:r w:rsidR="00C8627A">
        <w:rPr>
          <w:rFonts w:ascii="Times New Roman" w:hAnsi="Times New Roman"/>
          <w:sz w:val="24"/>
          <w:szCs w:val="24"/>
          <w:lang w:eastAsia="sk-SK"/>
        </w:rPr>
        <w:t xml:space="preserve">poplatok 50 eur za kvalifikované námietky, poplatok 50 eur za zápis rezervácie obchodného mena do OR a 3 eurá za každú stranu vydaného osvedčenia z OR. Tiež sa </w:t>
      </w:r>
      <w:r w:rsidR="002F37D1">
        <w:rPr>
          <w:rFonts w:ascii="Times New Roman" w:hAnsi="Times New Roman"/>
          <w:sz w:val="24"/>
          <w:szCs w:val="24"/>
          <w:lang w:eastAsia="sk-SK"/>
        </w:rPr>
        <w:t>navrhuje zvýšiť maximálnu hranicu uloženej</w:t>
      </w:r>
      <w:r w:rsidR="00C8627A">
        <w:rPr>
          <w:rFonts w:ascii="Times New Roman" w:hAnsi="Times New Roman"/>
          <w:sz w:val="24"/>
          <w:szCs w:val="24"/>
          <w:lang w:eastAsia="sk-SK"/>
        </w:rPr>
        <w:t xml:space="preserve"> sankcie</w:t>
      </w:r>
      <w:r w:rsidR="002F37D1">
        <w:rPr>
          <w:rFonts w:ascii="Times New Roman" w:hAnsi="Times New Roman"/>
          <w:sz w:val="24"/>
          <w:szCs w:val="24"/>
          <w:lang w:eastAsia="sk-SK"/>
        </w:rPr>
        <w:t xml:space="preserve"> vo veciach </w:t>
      </w:r>
      <w:r w:rsidR="00074755">
        <w:rPr>
          <w:rFonts w:ascii="Times New Roman" w:hAnsi="Times New Roman"/>
          <w:sz w:val="24"/>
          <w:szCs w:val="24"/>
          <w:lang w:eastAsia="sk-SK"/>
        </w:rPr>
        <w:t>OR</w:t>
      </w:r>
      <w:r w:rsidR="002F37D1">
        <w:rPr>
          <w:rFonts w:ascii="Times New Roman" w:hAnsi="Times New Roman"/>
          <w:sz w:val="24"/>
          <w:szCs w:val="24"/>
          <w:lang w:eastAsia="sk-SK"/>
        </w:rPr>
        <w:t xml:space="preserve"> a navrhuje sa zaviesť poplatok za podanie kvalifikovaných námietok</w:t>
      </w:r>
      <w:r w:rsidR="00C8627A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2F37D1">
        <w:rPr>
          <w:rFonts w:ascii="Times New Roman" w:hAnsi="Times New Roman"/>
          <w:sz w:val="24"/>
          <w:szCs w:val="24"/>
          <w:lang w:eastAsia="sk-SK"/>
        </w:rPr>
        <w:t xml:space="preserve">Všetky tieto vplyvy boli odhadnuté na základe expertného odhadu a zahrnuté do číselnej časti analýzy. </w:t>
      </w:r>
      <w:r w:rsidR="00DD60B7">
        <w:rPr>
          <w:rFonts w:ascii="Times New Roman" w:hAnsi="Times New Roman"/>
          <w:sz w:val="24"/>
          <w:szCs w:val="24"/>
          <w:lang w:eastAsia="sk-SK"/>
        </w:rPr>
        <w:t xml:space="preserve">Vo výsledku predpokladáme negatívny dopad na </w:t>
      </w:r>
      <w:r w:rsidR="008A2CF6">
        <w:rPr>
          <w:rFonts w:ascii="Times New Roman" w:hAnsi="Times New Roman"/>
          <w:sz w:val="24"/>
          <w:szCs w:val="24"/>
          <w:lang w:eastAsia="sk-SK"/>
        </w:rPr>
        <w:t>príjmy</w:t>
      </w:r>
      <w:r w:rsidR="00DD60B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05787">
        <w:rPr>
          <w:rFonts w:ascii="Times New Roman" w:hAnsi="Times New Roman"/>
          <w:sz w:val="24"/>
          <w:szCs w:val="24"/>
          <w:lang w:eastAsia="sk-SK"/>
        </w:rPr>
        <w:t xml:space="preserve">kapitoly </w:t>
      </w:r>
      <w:r w:rsidR="00B53977">
        <w:rPr>
          <w:rFonts w:ascii="Times New Roman" w:hAnsi="Times New Roman"/>
          <w:sz w:val="24"/>
          <w:szCs w:val="24"/>
          <w:lang w:eastAsia="sk-SK"/>
        </w:rPr>
        <w:t>VPS</w:t>
      </w:r>
      <w:r w:rsidR="00A0578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A2CF6">
        <w:rPr>
          <w:rFonts w:ascii="Times New Roman" w:hAnsi="Times New Roman"/>
          <w:sz w:val="24"/>
          <w:szCs w:val="24"/>
          <w:lang w:eastAsia="sk-SK"/>
        </w:rPr>
        <w:t xml:space="preserve">v oblasti súdnych poplatkov v roku 2026 vo výške cca </w:t>
      </w:r>
      <w:r w:rsidR="00FA22F1">
        <w:rPr>
          <w:rFonts w:ascii="Times New Roman" w:hAnsi="Times New Roman"/>
          <w:sz w:val="24"/>
          <w:szCs w:val="24"/>
          <w:lang w:eastAsia="sk-SK"/>
        </w:rPr>
        <w:t>250 000</w:t>
      </w:r>
      <w:r w:rsidR="008A2CF6">
        <w:rPr>
          <w:rFonts w:ascii="Times New Roman" w:hAnsi="Times New Roman"/>
          <w:sz w:val="24"/>
          <w:szCs w:val="24"/>
          <w:lang w:eastAsia="sk-SK"/>
        </w:rPr>
        <w:t xml:space="preserve"> eur</w:t>
      </w:r>
      <w:r w:rsidR="0071157A">
        <w:rPr>
          <w:rFonts w:ascii="Times New Roman" w:hAnsi="Times New Roman"/>
          <w:sz w:val="24"/>
          <w:szCs w:val="24"/>
          <w:lang w:eastAsia="sk-SK"/>
        </w:rPr>
        <w:t xml:space="preserve"> a od roku </w:t>
      </w:r>
      <w:r w:rsidR="008A2CF6">
        <w:rPr>
          <w:rFonts w:ascii="Times New Roman" w:hAnsi="Times New Roman"/>
          <w:sz w:val="24"/>
          <w:szCs w:val="24"/>
          <w:lang w:eastAsia="sk-SK"/>
        </w:rPr>
        <w:t xml:space="preserve">2027 vo výške cca </w:t>
      </w:r>
      <w:r w:rsidR="00074755">
        <w:rPr>
          <w:rFonts w:ascii="Times New Roman" w:hAnsi="Times New Roman"/>
          <w:sz w:val="24"/>
          <w:szCs w:val="24"/>
          <w:lang w:eastAsia="sk-SK"/>
        </w:rPr>
        <w:t>5</w:t>
      </w:r>
      <w:r w:rsidR="00FA22F1">
        <w:rPr>
          <w:rFonts w:ascii="Times New Roman" w:hAnsi="Times New Roman"/>
          <w:sz w:val="24"/>
          <w:szCs w:val="24"/>
          <w:lang w:eastAsia="sk-SK"/>
        </w:rPr>
        <w:t>00 000</w:t>
      </w:r>
      <w:r w:rsidR="008A2CF6">
        <w:rPr>
          <w:rFonts w:ascii="Times New Roman" w:hAnsi="Times New Roman"/>
          <w:sz w:val="24"/>
          <w:szCs w:val="24"/>
          <w:lang w:eastAsia="sk-SK"/>
        </w:rPr>
        <w:t xml:space="preserve"> eur</w:t>
      </w:r>
      <w:r w:rsidR="00074755" w:rsidRPr="0007475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74755">
        <w:rPr>
          <w:rFonts w:ascii="Times New Roman" w:hAnsi="Times New Roman"/>
          <w:sz w:val="24"/>
          <w:szCs w:val="24"/>
          <w:lang w:eastAsia="sk-SK"/>
        </w:rPr>
        <w:t>ročne</w:t>
      </w:r>
      <w:r w:rsidR="008A2CF6">
        <w:rPr>
          <w:rFonts w:ascii="Times New Roman" w:hAnsi="Times New Roman"/>
          <w:sz w:val="24"/>
          <w:szCs w:val="24"/>
          <w:lang w:eastAsia="sk-SK"/>
        </w:rPr>
        <w:t>.</w:t>
      </w:r>
    </w:p>
    <w:p w14:paraId="5E090311" w14:textId="77777777" w:rsidR="008A2CF6" w:rsidRDefault="008A2CF6" w:rsidP="001440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AC79C43" w14:textId="4D7E1F66" w:rsidR="00EA4F46" w:rsidRPr="00990FA2" w:rsidRDefault="00F3467B" w:rsidP="001440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990FA2">
        <w:rPr>
          <w:rFonts w:ascii="Times New Roman" w:hAnsi="Times New Roman"/>
          <w:sz w:val="24"/>
          <w:szCs w:val="24"/>
          <w:lang w:eastAsia="sk-SK"/>
        </w:rPr>
        <w:t>S predmetným návrhom súvisí aj</w:t>
      </w:r>
      <w:r w:rsidR="00B53977" w:rsidRPr="00990FA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74755">
        <w:rPr>
          <w:rFonts w:ascii="Times New Roman" w:hAnsi="Times New Roman"/>
          <w:sz w:val="24"/>
          <w:szCs w:val="24"/>
          <w:lang w:eastAsia="sk-SK"/>
        </w:rPr>
        <w:t xml:space="preserve">negatívny, </w:t>
      </w:r>
      <w:r w:rsidR="00B53977" w:rsidRPr="00990FA2">
        <w:rPr>
          <w:rFonts w:ascii="Times New Roman" w:hAnsi="Times New Roman"/>
          <w:sz w:val="24"/>
          <w:szCs w:val="24"/>
          <w:lang w:eastAsia="sk-SK"/>
        </w:rPr>
        <w:t>rozpočtovo zabezpečený</w:t>
      </w:r>
      <w:r w:rsidR="00BA53A1" w:rsidRPr="00990FA2">
        <w:rPr>
          <w:rFonts w:ascii="Times New Roman" w:hAnsi="Times New Roman"/>
          <w:sz w:val="24"/>
          <w:szCs w:val="24"/>
          <w:lang w:eastAsia="sk-SK"/>
        </w:rPr>
        <w:t xml:space="preserve"> vplyv</w:t>
      </w:r>
      <w:r w:rsidR="000D74C9">
        <w:rPr>
          <w:rFonts w:ascii="Times New Roman" w:hAnsi="Times New Roman"/>
          <w:sz w:val="24"/>
          <w:szCs w:val="24"/>
          <w:lang w:eastAsia="sk-SK"/>
        </w:rPr>
        <w:t xml:space="preserve"> z prostriedkov </w:t>
      </w:r>
      <w:r w:rsidR="000D74C9" w:rsidRPr="00990FA2">
        <w:rPr>
          <w:rFonts w:ascii="Times New Roman" w:hAnsi="Times New Roman"/>
          <w:sz w:val="24"/>
          <w:szCs w:val="24"/>
          <w:lang w:eastAsia="sk-SK"/>
        </w:rPr>
        <w:t>Plánu obnovy a odolnosti Slovenskej republiky (POO)</w:t>
      </w:r>
      <w:r w:rsidRPr="00990FA2">
        <w:rPr>
          <w:rFonts w:ascii="Times New Roman" w:hAnsi="Times New Roman"/>
          <w:sz w:val="24"/>
          <w:szCs w:val="24"/>
          <w:lang w:eastAsia="sk-SK"/>
        </w:rPr>
        <w:t>,</w:t>
      </w:r>
      <w:r w:rsidR="00BA53A1" w:rsidRPr="00990FA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90FA2">
        <w:rPr>
          <w:rFonts w:ascii="Times New Roman" w:hAnsi="Times New Roman"/>
          <w:sz w:val="24"/>
          <w:szCs w:val="24"/>
          <w:lang w:eastAsia="sk-SK"/>
        </w:rPr>
        <w:t xml:space="preserve">vyplývajúci z potreby </w:t>
      </w:r>
      <w:r w:rsidR="00BA53A1" w:rsidRPr="00990FA2">
        <w:rPr>
          <w:rFonts w:ascii="Times New Roman" w:hAnsi="Times New Roman"/>
          <w:sz w:val="24"/>
          <w:szCs w:val="24"/>
          <w:lang w:eastAsia="sk-SK"/>
        </w:rPr>
        <w:t>obstarania nového informačného systému OR</w:t>
      </w:r>
      <w:r w:rsidR="000D74C9">
        <w:rPr>
          <w:rFonts w:ascii="Times New Roman" w:hAnsi="Times New Roman"/>
          <w:sz w:val="24"/>
          <w:szCs w:val="24"/>
          <w:lang w:eastAsia="sk-SK"/>
        </w:rPr>
        <w:t xml:space="preserve"> -</w:t>
      </w:r>
      <w:r w:rsidR="00BA53A1" w:rsidRPr="00990FA2">
        <w:rPr>
          <w:rFonts w:ascii="Times New Roman" w:hAnsi="Times New Roman"/>
          <w:sz w:val="24"/>
          <w:szCs w:val="24"/>
          <w:lang w:eastAsia="sk-SK"/>
        </w:rPr>
        <w:t xml:space="preserve"> investícia</w:t>
      </w:r>
      <w:r w:rsidR="000D74C9">
        <w:rPr>
          <w:rFonts w:ascii="Times New Roman" w:hAnsi="Times New Roman"/>
          <w:sz w:val="24"/>
          <w:szCs w:val="24"/>
          <w:lang w:eastAsia="sk-SK"/>
        </w:rPr>
        <w:t xml:space="preserve"> POO</w:t>
      </w:r>
      <w:r w:rsidR="00BA53A1" w:rsidRPr="00990FA2">
        <w:rPr>
          <w:rFonts w:ascii="Times New Roman" w:hAnsi="Times New Roman"/>
          <w:sz w:val="24"/>
          <w:szCs w:val="24"/>
          <w:lang w:eastAsia="sk-SK"/>
        </w:rPr>
        <w:t xml:space="preserve"> a aktuálne je v procese verejného obstarávania.</w:t>
      </w:r>
      <w:r w:rsidR="008A2CF6" w:rsidRPr="00990FA2">
        <w:rPr>
          <w:rFonts w:ascii="Times New Roman" w:hAnsi="Times New Roman"/>
          <w:sz w:val="24"/>
          <w:szCs w:val="24"/>
          <w:lang w:eastAsia="sk-SK"/>
        </w:rPr>
        <w:t xml:space="preserve"> Celkový alokovaný rozpočet z POO na OR je vo výške 5 690 687 eur, z toho pre rok 2025 vo výške </w:t>
      </w:r>
      <w:r w:rsidR="00FA22F1" w:rsidRPr="00990FA2">
        <w:rPr>
          <w:rFonts w:ascii="Times New Roman" w:hAnsi="Times New Roman"/>
          <w:sz w:val="24"/>
          <w:szCs w:val="24"/>
          <w:lang w:eastAsia="sk-SK"/>
        </w:rPr>
        <w:t>104 617</w:t>
      </w:r>
      <w:r w:rsidR="008A2CF6" w:rsidRPr="00990FA2">
        <w:rPr>
          <w:rFonts w:ascii="Times New Roman" w:hAnsi="Times New Roman"/>
          <w:sz w:val="24"/>
          <w:szCs w:val="24"/>
          <w:lang w:eastAsia="sk-SK"/>
        </w:rPr>
        <w:t xml:space="preserve"> eur a pre rok 2026 vo výške </w:t>
      </w:r>
      <w:r w:rsidR="00FA22F1" w:rsidRPr="00990FA2">
        <w:rPr>
          <w:rFonts w:ascii="Times New Roman" w:hAnsi="Times New Roman"/>
          <w:sz w:val="24"/>
          <w:szCs w:val="24"/>
          <w:lang w:eastAsia="sk-SK"/>
        </w:rPr>
        <w:t>4 950 727</w:t>
      </w:r>
      <w:r w:rsidR="008A2CF6" w:rsidRPr="00990FA2">
        <w:rPr>
          <w:rFonts w:ascii="Times New Roman" w:hAnsi="Times New Roman"/>
          <w:sz w:val="24"/>
          <w:szCs w:val="24"/>
          <w:lang w:eastAsia="sk-SK"/>
        </w:rPr>
        <w:t xml:space="preserve"> eur</w:t>
      </w:r>
      <w:r w:rsidR="00D31B72" w:rsidRPr="00990FA2">
        <w:rPr>
          <w:rFonts w:ascii="Times New Roman" w:hAnsi="Times New Roman"/>
          <w:sz w:val="24"/>
          <w:szCs w:val="24"/>
          <w:lang w:eastAsia="sk-SK"/>
        </w:rPr>
        <w:t xml:space="preserve"> (</w:t>
      </w:r>
      <w:r w:rsidR="00BD0168" w:rsidRPr="00990FA2">
        <w:rPr>
          <w:rFonts w:ascii="Times New Roman" w:hAnsi="Times New Roman"/>
          <w:sz w:val="24"/>
          <w:szCs w:val="24"/>
          <w:lang w:eastAsia="sk-SK"/>
        </w:rPr>
        <w:t>výdavky</w:t>
      </w:r>
      <w:r w:rsidR="00D31B72" w:rsidRPr="00990FA2">
        <w:rPr>
          <w:rFonts w:ascii="Times New Roman" w:hAnsi="Times New Roman"/>
          <w:sz w:val="24"/>
          <w:szCs w:val="24"/>
          <w:lang w:eastAsia="sk-SK"/>
        </w:rPr>
        <w:t xml:space="preserve"> vo výške 635 243 </w:t>
      </w:r>
      <w:r w:rsidR="00BD0168" w:rsidRPr="00990FA2">
        <w:rPr>
          <w:rFonts w:ascii="Times New Roman" w:hAnsi="Times New Roman"/>
          <w:sz w:val="24"/>
          <w:szCs w:val="24"/>
          <w:lang w:eastAsia="sk-SK"/>
        </w:rPr>
        <w:t xml:space="preserve">eur už boli v rámci tejto investície </w:t>
      </w:r>
      <w:r w:rsidR="00D31B72" w:rsidRPr="00990FA2">
        <w:rPr>
          <w:rFonts w:ascii="Times New Roman" w:hAnsi="Times New Roman"/>
          <w:sz w:val="24"/>
          <w:szCs w:val="24"/>
          <w:lang w:eastAsia="sk-SK"/>
        </w:rPr>
        <w:t>realizovan</w:t>
      </w:r>
      <w:r w:rsidR="00BD0168" w:rsidRPr="00990FA2">
        <w:rPr>
          <w:rFonts w:ascii="Times New Roman" w:hAnsi="Times New Roman"/>
          <w:sz w:val="24"/>
          <w:szCs w:val="24"/>
          <w:lang w:eastAsia="sk-SK"/>
        </w:rPr>
        <w:t>é</w:t>
      </w:r>
      <w:r w:rsidR="00D31B72" w:rsidRPr="00990FA2">
        <w:rPr>
          <w:rFonts w:ascii="Times New Roman" w:hAnsi="Times New Roman"/>
          <w:sz w:val="24"/>
          <w:szCs w:val="24"/>
          <w:lang w:eastAsia="sk-SK"/>
        </w:rPr>
        <w:t>)</w:t>
      </w:r>
      <w:r w:rsidR="008A2CF6" w:rsidRPr="00990FA2">
        <w:rPr>
          <w:rFonts w:ascii="Times New Roman" w:hAnsi="Times New Roman"/>
          <w:sz w:val="24"/>
          <w:szCs w:val="24"/>
          <w:lang w:eastAsia="sk-SK"/>
        </w:rPr>
        <w:t>.</w:t>
      </w:r>
      <w:r w:rsidR="00BA53A1" w:rsidRPr="00990FA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E6FB7" w:rsidRPr="00990FA2">
        <w:rPr>
          <w:rFonts w:ascii="Times New Roman" w:hAnsi="Times New Roman"/>
          <w:sz w:val="24"/>
          <w:szCs w:val="24"/>
          <w:lang w:eastAsia="sk-SK"/>
        </w:rPr>
        <w:t xml:space="preserve">Následne, po obstaraní informačného systému OR, </w:t>
      </w:r>
      <w:r w:rsidR="00A97192" w:rsidRPr="00990FA2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="002F37D1">
        <w:rPr>
          <w:rFonts w:ascii="Times New Roman" w:hAnsi="Times New Roman"/>
          <w:sz w:val="24"/>
          <w:szCs w:val="24"/>
          <w:lang w:eastAsia="sk-SK"/>
        </w:rPr>
        <w:t xml:space="preserve">v zmysle návrhu </w:t>
      </w:r>
      <w:r w:rsidR="00A97192" w:rsidRPr="00990FA2">
        <w:rPr>
          <w:rFonts w:ascii="Times New Roman" w:hAnsi="Times New Roman"/>
          <w:sz w:val="24"/>
          <w:szCs w:val="24"/>
          <w:lang w:eastAsia="sk-SK"/>
        </w:rPr>
        <w:t xml:space="preserve">uvažuje </w:t>
      </w:r>
      <w:r w:rsidR="00BD0168" w:rsidRPr="00990FA2">
        <w:rPr>
          <w:rFonts w:ascii="Times New Roman" w:hAnsi="Times New Roman"/>
          <w:sz w:val="24"/>
          <w:szCs w:val="24"/>
          <w:lang w:eastAsia="sk-SK"/>
        </w:rPr>
        <w:t xml:space="preserve">s </w:t>
      </w:r>
      <w:r w:rsidR="00A97192" w:rsidRPr="00990FA2">
        <w:rPr>
          <w:rFonts w:ascii="Times New Roman" w:hAnsi="Times New Roman"/>
          <w:sz w:val="24"/>
          <w:szCs w:val="24"/>
          <w:lang w:eastAsia="sk-SK"/>
        </w:rPr>
        <w:t xml:space="preserve">príspevkom Notárskej komory </w:t>
      </w:r>
      <w:r w:rsidR="00BD0168" w:rsidRPr="00990FA2">
        <w:rPr>
          <w:rFonts w:ascii="Times New Roman" w:hAnsi="Times New Roman"/>
          <w:sz w:val="24"/>
          <w:szCs w:val="24"/>
          <w:lang w:eastAsia="sk-SK"/>
        </w:rPr>
        <w:t xml:space="preserve">Slovenskej republiky </w:t>
      </w:r>
      <w:r w:rsidR="00A97192" w:rsidRPr="00990FA2">
        <w:rPr>
          <w:rFonts w:ascii="Times New Roman" w:hAnsi="Times New Roman"/>
          <w:sz w:val="24"/>
          <w:szCs w:val="24"/>
          <w:lang w:eastAsia="sk-SK"/>
        </w:rPr>
        <w:t xml:space="preserve">na </w:t>
      </w:r>
      <w:r w:rsidR="00A52CC5" w:rsidRPr="00990FA2">
        <w:rPr>
          <w:rFonts w:ascii="Times New Roman" w:hAnsi="Times New Roman"/>
          <w:sz w:val="24"/>
          <w:szCs w:val="24"/>
          <w:lang w:eastAsia="sk-SK"/>
        </w:rPr>
        <w:t xml:space="preserve">jeho </w:t>
      </w:r>
      <w:r w:rsidR="00A97192" w:rsidRPr="00990FA2">
        <w:rPr>
          <w:rFonts w:ascii="Times New Roman" w:hAnsi="Times New Roman"/>
          <w:sz w:val="24"/>
          <w:szCs w:val="24"/>
          <w:lang w:eastAsia="sk-SK"/>
        </w:rPr>
        <w:t>prevádzku</w:t>
      </w:r>
      <w:r w:rsidR="007376B6">
        <w:rPr>
          <w:rFonts w:ascii="Times New Roman" w:hAnsi="Times New Roman"/>
          <w:sz w:val="24"/>
          <w:szCs w:val="24"/>
          <w:lang w:eastAsia="sk-SK"/>
        </w:rPr>
        <w:t>. V</w:t>
      </w:r>
      <w:r w:rsidR="006E6FB7" w:rsidRPr="00990FA2">
        <w:rPr>
          <w:rFonts w:ascii="Times New Roman" w:hAnsi="Times New Roman"/>
          <w:sz w:val="24"/>
          <w:szCs w:val="24"/>
          <w:lang w:eastAsia="sk-SK"/>
        </w:rPr>
        <w:t>ýšk</w:t>
      </w:r>
      <w:r w:rsidR="002F37D1">
        <w:rPr>
          <w:rFonts w:ascii="Times New Roman" w:hAnsi="Times New Roman"/>
          <w:sz w:val="24"/>
          <w:szCs w:val="24"/>
          <w:lang w:eastAsia="sk-SK"/>
        </w:rPr>
        <w:t>a</w:t>
      </w:r>
      <w:r w:rsidR="006E6FB7" w:rsidRPr="00990FA2">
        <w:rPr>
          <w:rFonts w:ascii="Times New Roman" w:hAnsi="Times New Roman"/>
          <w:sz w:val="24"/>
          <w:szCs w:val="24"/>
          <w:lang w:eastAsia="sk-SK"/>
        </w:rPr>
        <w:t xml:space="preserve"> refundácie</w:t>
      </w:r>
      <w:r w:rsidR="00EA4F46" w:rsidRPr="00990FA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F37D1">
        <w:rPr>
          <w:rFonts w:ascii="Times New Roman" w:hAnsi="Times New Roman"/>
          <w:sz w:val="24"/>
          <w:szCs w:val="24"/>
          <w:lang w:eastAsia="sk-SK"/>
        </w:rPr>
        <w:t>j</w:t>
      </w:r>
      <w:r w:rsidR="00321FB3">
        <w:rPr>
          <w:rFonts w:ascii="Times New Roman" w:hAnsi="Times New Roman"/>
          <w:sz w:val="24"/>
          <w:szCs w:val="24"/>
          <w:lang w:eastAsia="sk-SK"/>
        </w:rPr>
        <w:t>e určená konzervatívnym odhadom -</w:t>
      </w:r>
      <w:r w:rsidR="007376B6">
        <w:rPr>
          <w:rFonts w:ascii="Times New Roman" w:hAnsi="Times New Roman"/>
          <w:sz w:val="24"/>
          <w:szCs w:val="24"/>
          <w:lang w:eastAsia="sk-SK"/>
        </w:rPr>
        <w:t xml:space="preserve"> cca 100 000 eur ročne</w:t>
      </w:r>
      <w:r w:rsidR="002F37D1">
        <w:rPr>
          <w:rFonts w:ascii="Times New Roman" w:hAnsi="Times New Roman"/>
          <w:sz w:val="24"/>
          <w:szCs w:val="24"/>
          <w:lang w:eastAsia="sk-SK"/>
        </w:rPr>
        <w:t xml:space="preserve"> (od roku 2027)</w:t>
      </w:r>
      <w:r w:rsidR="007376B6">
        <w:rPr>
          <w:rFonts w:ascii="Times New Roman" w:hAnsi="Times New Roman"/>
          <w:sz w:val="24"/>
          <w:szCs w:val="24"/>
          <w:lang w:eastAsia="sk-SK"/>
        </w:rPr>
        <w:t>,</w:t>
      </w:r>
      <w:r w:rsidR="00E6525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F37D1">
        <w:rPr>
          <w:rFonts w:ascii="Times New Roman" w:hAnsi="Times New Roman"/>
          <w:sz w:val="24"/>
          <w:szCs w:val="24"/>
          <w:lang w:eastAsia="sk-SK"/>
        </w:rPr>
        <w:t xml:space="preserve">pričom táto </w:t>
      </w:r>
      <w:r w:rsidR="00E6525A">
        <w:rPr>
          <w:rFonts w:ascii="Times New Roman" w:hAnsi="Times New Roman"/>
          <w:sz w:val="24"/>
          <w:szCs w:val="24"/>
          <w:lang w:eastAsia="sk-SK"/>
        </w:rPr>
        <w:t>bude pozitívnym vplyvom na príjmy kapitoly MS SR</w:t>
      </w:r>
      <w:r w:rsidR="00EA4F46" w:rsidRPr="00990FA2">
        <w:rPr>
          <w:rFonts w:ascii="Times New Roman" w:hAnsi="Times New Roman"/>
          <w:sz w:val="24"/>
          <w:szCs w:val="24"/>
          <w:lang w:eastAsia="sk-SK"/>
        </w:rPr>
        <w:t>.</w:t>
      </w:r>
    </w:p>
    <w:p w14:paraId="76C27E31" w14:textId="77777777" w:rsidR="006F3F99" w:rsidRDefault="006F3F99" w:rsidP="001440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E70256C" w14:textId="77777777" w:rsidR="00B50CCA" w:rsidRDefault="006F3F99" w:rsidP="001440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 súvislosti s týmto návrhom sa očakáva aj pozitívny vplyv na personálne zabezpečenie výkonu činnosti na registrových súdoch, resp. na súdoch všeobecne, kedy bude môcť prísť časom k preradeniu zamestnancov riešiacich predmetnú agendu na výkon činnosti iných, personálne poddimenzovaných agend na súdoch, čo prispeje k zlepšeniu výkonu </w:t>
      </w:r>
      <w:r w:rsidR="000274CA">
        <w:rPr>
          <w:rFonts w:ascii="Times New Roman" w:hAnsi="Times New Roman"/>
          <w:sz w:val="24"/>
          <w:szCs w:val="24"/>
          <w:lang w:eastAsia="sk-SK"/>
        </w:rPr>
        <w:t>súdnictva</w:t>
      </w:r>
      <w:r>
        <w:rPr>
          <w:rFonts w:ascii="Times New Roman" w:hAnsi="Times New Roman"/>
          <w:sz w:val="24"/>
          <w:szCs w:val="24"/>
          <w:lang w:eastAsia="sk-SK"/>
        </w:rPr>
        <w:t xml:space="preserve">. Tieto úpravy budú riešené individuálne legislatívnou zmenou Vyhlášky </w:t>
      </w:r>
      <w:r w:rsidRPr="00B924B9">
        <w:rPr>
          <w:rFonts w:ascii="Times New Roman" w:hAnsi="Times New Roman" w:cs="Times New Roman"/>
          <w:bCs/>
          <w:sz w:val="24"/>
          <w:szCs w:val="24"/>
          <w:lang w:eastAsia="sk-SK"/>
        </w:rPr>
        <w:t>Ministerstv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a</w:t>
      </w:r>
      <w:r w:rsidRPr="00B924B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spravodlivosti Slovenskej republiky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č. 149/2011 o pravidlách určovania počtu miest sudcov, zamestnancov súdov, voľných miest sudcov a rozdeľovania zamestnaneckých miest na súdy. Dopad </w:t>
      </w:r>
      <w:r w:rsidR="005A54BC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tejto zmeny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na rozpočet, resp. limit zamestnancov v súdnictve však s ohľadom na vyššie</w:t>
      </w:r>
      <w:r w:rsidR="00C9656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uvedené skutočnosti neočakávame.</w:t>
      </w:r>
    </w:p>
    <w:p w14:paraId="4F587162" w14:textId="77777777" w:rsidR="00A97192" w:rsidRDefault="00A97192" w:rsidP="001440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055B1E74" w14:textId="77777777" w:rsidR="00797D58" w:rsidRPr="00D11143" w:rsidRDefault="00797D5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97D58" w:rsidRPr="00D11143" w:rsidSect="00CB759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276" w:left="1418" w:header="709" w:footer="709" w:gutter="0"/>
          <w:pgNumType w:start="1"/>
          <w:cols w:space="708"/>
          <w:docGrid w:linePitch="360"/>
        </w:sectPr>
      </w:pPr>
    </w:p>
    <w:p w14:paraId="13AC0669" w14:textId="77777777" w:rsidR="007D5748" w:rsidRPr="00D11143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D11143" w14:paraId="2F3271D4" w14:textId="77777777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7E9B72" w14:textId="77777777" w:rsidR="003408F5" w:rsidRPr="00D11143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1E5230" w14:textId="77777777" w:rsidR="003408F5" w:rsidRPr="00D11143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B43B2E3" w14:textId="77777777" w:rsidR="003408F5" w:rsidRPr="00D11143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B2B21" w:rsidRPr="00D11143" w14:paraId="7FC6C8DF" w14:textId="77777777" w:rsidTr="003408F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90CE" w14:textId="77777777" w:rsidR="009B2B21" w:rsidRPr="00D11143" w:rsidRDefault="009B2B21" w:rsidP="009B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D110EB" w14:textId="77777777" w:rsidR="009B2B21" w:rsidRPr="00D11143" w:rsidRDefault="002E6967" w:rsidP="009B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82D84B" w14:textId="77777777" w:rsidR="009B2B21" w:rsidRPr="00D11143" w:rsidRDefault="002E6967" w:rsidP="009B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B095AE" w14:textId="77777777" w:rsidR="009B2B21" w:rsidRPr="00D11143" w:rsidRDefault="002E6967" w:rsidP="009B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6B0549" w14:textId="77777777" w:rsidR="009B2B21" w:rsidRPr="00D11143" w:rsidRDefault="002E6967" w:rsidP="009B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8987" w14:textId="77777777" w:rsidR="009B2B21" w:rsidRPr="00D11143" w:rsidRDefault="009B2B21" w:rsidP="009B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408F5" w:rsidRPr="00D11143" w14:paraId="7D432232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222" w14:textId="77777777" w:rsidR="003408F5" w:rsidRPr="00D11143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F9437" w14:textId="77777777" w:rsidR="003408F5" w:rsidRPr="00D11143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5CEDB" w14:textId="77777777" w:rsidR="003408F5" w:rsidRPr="00D11143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D8F55" w14:textId="77777777" w:rsidR="003408F5" w:rsidRPr="00D11143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09FBE" w14:textId="77777777" w:rsidR="003408F5" w:rsidRPr="00D11143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D437E" w14:textId="77777777" w:rsidR="003408F5" w:rsidRPr="00E06267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0626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2E6967" w:rsidRPr="00D11143" w14:paraId="2DF4B4BE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C7CF" w14:textId="58F30839" w:rsidR="007376B6" w:rsidRDefault="002E6967" w:rsidP="0073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140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221</w:t>
            </w:r>
            <w:r w:rsidR="0060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001</w:t>
            </w:r>
          </w:p>
          <w:p w14:paraId="41951C8D" w14:textId="4807775B" w:rsidR="002E6967" w:rsidRPr="009B2B21" w:rsidRDefault="007376B6" w:rsidP="00737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                               - </w:t>
            </w:r>
            <w:r w:rsidR="00E65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292</w:t>
            </w:r>
            <w:r w:rsidR="00751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52A96" w14:textId="77777777" w:rsidR="002E6967" w:rsidRPr="009B2B21" w:rsidRDefault="002E6967" w:rsidP="002E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F7C67" w14:textId="77777777" w:rsidR="002E6967" w:rsidRDefault="002E6967" w:rsidP="00D0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250</w:t>
            </w:r>
            <w:r w:rsidR="00E65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000</w:t>
            </w:r>
          </w:p>
          <w:p w14:paraId="7384794B" w14:textId="77777777" w:rsidR="00E6525A" w:rsidRPr="00D11143" w:rsidRDefault="00E6525A" w:rsidP="00D0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E3871" w14:textId="77777777" w:rsidR="002E6967" w:rsidRDefault="002E6967" w:rsidP="00D0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500</w:t>
            </w:r>
            <w:r w:rsidR="00E65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000</w:t>
            </w:r>
          </w:p>
          <w:p w14:paraId="54382D2D" w14:textId="77777777" w:rsidR="00E6525A" w:rsidRPr="00D11143" w:rsidRDefault="00E6525A" w:rsidP="00D0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100 000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A074B" w14:textId="77777777" w:rsidR="002E6967" w:rsidRDefault="002E6967" w:rsidP="00D0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500</w:t>
            </w:r>
            <w:r w:rsidR="00E65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000</w:t>
            </w:r>
          </w:p>
          <w:p w14:paraId="096689F6" w14:textId="77777777" w:rsidR="00E6525A" w:rsidRPr="00D11143" w:rsidRDefault="00E6525A" w:rsidP="00D0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100 000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7614F" w14:textId="583280AF" w:rsidR="002E6967" w:rsidRPr="005C7F32" w:rsidRDefault="002E6967" w:rsidP="002E6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0626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5C7F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VPS</w:t>
            </w:r>
            <w:r w:rsidR="00305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súdne poplatky</w:t>
            </w:r>
          </w:p>
          <w:p w14:paraId="24ECDD5B" w14:textId="77777777" w:rsidR="007376B6" w:rsidRPr="00E06267" w:rsidRDefault="007376B6" w:rsidP="002E6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7F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kapitola MS SR</w:t>
            </w:r>
          </w:p>
        </w:tc>
      </w:tr>
      <w:tr w:rsidR="002E6967" w:rsidRPr="00D11143" w14:paraId="4C1393C1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7D8" w14:textId="77777777" w:rsidR="002E6967" w:rsidRPr="00D11143" w:rsidRDefault="002E6967" w:rsidP="002E6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C0380" w14:textId="77777777" w:rsidR="002E6967" w:rsidRPr="00D11143" w:rsidRDefault="002E6967" w:rsidP="002E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F0AA8" w14:textId="77777777" w:rsidR="002E6967" w:rsidRPr="00D11143" w:rsidRDefault="002E6967" w:rsidP="002E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8C1F8" w14:textId="77777777" w:rsidR="002E6967" w:rsidRPr="00D11143" w:rsidRDefault="002E6967" w:rsidP="002E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6395C" w14:textId="77777777" w:rsidR="002E6967" w:rsidRPr="00D11143" w:rsidRDefault="002E6967" w:rsidP="002E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3586A" w14:textId="77777777" w:rsidR="002E6967" w:rsidRPr="00E06267" w:rsidRDefault="002E6967" w:rsidP="002E6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0626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2E6967" w:rsidRPr="00D11143" w14:paraId="0E157A1B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443" w14:textId="77777777" w:rsidR="002E6967" w:rsidRPr="00D11143" w:rsidRDefault="002E6967" w:rsidP="002E6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3ED51" w14:textId="77777777" w:rsidR="002E6967" w:rsidRPr="00D11143" w:rsidRDefault="002E6967" w:rsidP="002E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0122" w14:textId="77777777" w:rsidR="002E6967" w:rsidRPr="00D11143" w:rsidRDefault="002E6967" w:rsidP="002E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64D8" w14:textId="77777777" w:rsidR="002E6967" w:rsidRPr="00D11143" w:rsidRDefault="002E6967" w:rsidP="002E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9718" w14:textId="77777777" w:rsidR="002E6967" w:rsidRPr="00D11143" w:rsidRDefault="002E6967" w:rsidP="002E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271D3" w14:textId="77777777" w:rsidR="002E6967" w:rsidRPr="00E06267" w:rsidRDefault="002E6967" w:rsidP="002E6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0626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2E6967" w:rsidRPr="00D11143" w14:paraId="01975682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81A" w14:textId="77777777" w:rsidR="002E6967" w:rsidRPr="00D11143" w:rsidRDefault="002E6967" w:rsidP="002E6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836C" w14:textId="77777777" w:rsidR="002E6967" w:rsidRPr="00D11143" w:rsidRDefault="002E6967" w:rsidP="002E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A83D" w14:textId="77777777" w:rsidR="002E6967" w:rsidRPr="00D11143" w:rsidRDefault="002E6967" w:rsidP="002E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1C7B" w14:textId="77777777" w:rsidR="002E6967" w:rsidRPr="00D11143" w:rsidRDefault="002E6967" w:rsidP="002E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58DF" w14:textId="77777777" w:rsidR="002E6967" w:rsidRPr="00D11143" w:rsidRDefault="002E6967" w:rsidP="002E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75A13" w14:textId="77777777" w:rsidR="002E6967" w:rsidRPr="00E06267" w:rsidRDefault="002E6967" w:rsidP="002E6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0626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2E6967" w:rsidRPr="00D11143" w14:paraId="029AB6A5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DE7745" w14:textId="77777777" w:rsidR="002E6967" w:rsidRPr="00D11143" w:rsidRDefault="002E6967" w:rsidP="002E6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9254D4" w14:textId="77777777" w:rsidR="002E6967" w:rsidRPr="00D11143" w:rsidRDefault="002E6967" w:rsidP="002E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CD284A" w14:textId="77777777" w:rsidR="002E6967" w:rsidRPr="00D11143" w:rsidRDefault="002E6967" w:rsidP="00D06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8F63D1" w14:textId="77777777" w:rsidR="002E6967" w:rsidRPr="00D11143" w:rsidRDefault="002E6967" w:rsidP="0073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73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F526F7" w14:textId="77777777" w:rsidR="002E6967" w:rsidRPr="00D11143" w:rsidRDefault="002E6967" w:rsidP="0073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73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  <w:r w:rsidR="00FA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DE483A2" w14:textId="77777777" w:rsidR="002E6967" w:rsidRPr="00E06267" w:rsidRDefault="002E6967" w:rsidP="002E6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045D94CA" w14:textId="77777777" w:rsidR="007D5748" w:rsidRPr="00D11143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1521A962" w14:textId="77777777" w:rsidR="007D5748" w:rsidRPr="00D11143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476BCE36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D2D25D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BDCE265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3E627C4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F905368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EDCA860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23464C8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F0B3ACD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CDBA4C3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14CA1F6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3EE1B07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08FD262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886BBC3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3DE1096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92F484C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5F5647A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21C6022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5A0BA98" w14:textId="77777777"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222FC37" w14:textId="77777777" w:rsidR="007D5748" w:rsidRPr="00D11143" w:rsidRDefault="00B801BA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D11143" w14:paraId="6986AD22" w14:textId="77777777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3276CA" w14:textId="77777777" w:rsidR="007D5748" w:rsidRPr="00D11143" w:rsidRDefault="007D5748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  <w:r w:rsidR="00054D66"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03EEB1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BE8B579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76ED9" w:rsidRPr="00D11143" w14:paraId="63C0C16A" w14:textId="77777777" w:rsidTr="005E369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ACEACF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B8F1E5" w14:textId="77777777" w:rsidR="00876ED9" w:rsidRPr="00D11143" w:rsidRDefault="002E6967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24D135" w14:textId="77777777" w:rsidR="00876ED9" w:rsidRPr="00D11143" w:rsidRDefault="002E6967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7AB133" w14:textId="77777777" w:rsidR="00876ED9" w:rsidRPr="00D11143" w:rsidRDefault="002E6967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ECCE4B" w14:textId="77777777" w:rsidR="00876ED9" w:rsidRPr="00D11143" w:rsidRDefault="002E6967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C1C8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76ED9" w:rsidRPr="00D11143" w14:paraId="40521AA3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DC57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9F7D4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57487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44A30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F0A0C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15CCE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76ED9" w:rsidRPr="00D11143" w14:paraId="235F582D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A3DA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EA45C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41FCF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51F7E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5FB2B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164A8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76ED9" w:rsidRPr="00D11143" w14:paraId="46192178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7358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3A4E7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9F2A7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EEE7A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F70D2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81277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76ED9" w:rsidRPr="00D11143" w14:paraId="7154A31A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C1F3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E5A73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0B915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92329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6AF25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9CA5A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76ED9" w:rsidRPr="00D11143" w14:paraId="24D27EA4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166D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348B7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9444A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D7A04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EA898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6B174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76ED9" w:rsidRPr="00D11143" w14:paraId="7FD0F15D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28B4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D11143">
              <w:t xml:space="preserve"> 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35409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BC485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07B1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7085C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A364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3" w:rsidRPr="00D11143" w14:paraId="52552F5E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8C47" w14:textId="77777777" w:rsidR="00D77463" w:rsidRPr="00D11143" w:rsidRDefault="00D77463" w:rsidP="00D77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700</w:t>
            </w: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A2D46" w14:textId="77777777" w:rsidR="00D77463" w:rsidRPr="00990FA2" w:rsidRDefault="00FA22F1" w:rsidP="00D7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F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104 617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7BA16" w14:textId="77777777" w:rsidR="00D77463" w:rsidRPr="00990FA2" w:rsidRDefault="00FA22F1" w:rsidP="00D7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90F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4 950 727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AA7CC" w14:textId="77777777" w:rsidR="00D77463" w:rsidRPr="00D11143" w:rsidRDefault="00D77463" w:rsidP="00D7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413BA" w14:textId="77777777" w:rsidR="00D77463" w:rsidRPr="00D11143" w:rsidRDefault="00D77463" w:rsidP="00D7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9F83" w14:textId="77777777" w:rsidR="00D77463" w:rsidRPr="00D11143" w:rsidRDefault="00D77463" w:rsidP="00D7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76ED9" w:rsidRPr="00D11143" w14:paraId="4EE378E3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0DA1" w14:textId="77777777" w:rsidR="00876ED9" w:rsidRPr="00D7746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D774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- 711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2A339" w14:textId="77777777" w:rsidR="00876ED9" w:rsidRPr="00990FA2" w:rsidRDefault="00FA22F1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90FA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104 617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C6AFF" w14:textId="77777777" w:rsidR="00876ED9" w:rsidRPr="00990FA2" w:rsidRDefault="00FA22F1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90FA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4 950 727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16F56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900A6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AA1F1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76ED9" w:rsidRPr="00D11143" w14:paraId="4C44DD4D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6A52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874B3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1D79C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95AAE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8AB56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1F22F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76ED9" w:rsidRPr="00D11143" w14:paraId="0D45CDFF" w14:textId="77777777" w:rsidTr="007B74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FED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0F7B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A6FD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38C9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610B" w14:textId="77777777" w:rsidR="00876ED9" w:rsidRPr="00D11143" w:rsidRDefault="00876ED9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1BDAA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77463" w:rsidRPr="00D11143" w14:paraId="7DA39730" w14:textId="77777777" w:rsidTr="005E369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FC5BB2" w14:textId="77777777" w:rsidR="00D77463" w:rsidRPr="00D11143" w:rsidRDefault="00D77463" w:rsidP="00D77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568E02" w14:textId="77777777" w:rsidR="00D77463" w:rsidRPr="00D77463" w:rsidRDefault="00FA22F1" w:rsidP="00D7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104 617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92D478" w14:textId="77777777" w:rsidR="00D77463" w:rsidRPr="00D77463" w:rsidRDefault="00FA22F1" w:rsidP="00D7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4 950 727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EDCF3E" w14:textId="77777777" w:rsidR="00D77463" w:rsidRPr="00D11143" w:rsidRDefault="00D77463" w:rsidP="00D7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345A96" w14:textId="77777777" w:rsidR="00D77463" w:rsidRPr="00D11143" w:rsidRDefault="00D77463" w:rsidP="00D7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C83F6E5" w14:textId="77777777" w:rsidR="00D77463" w:rsidRPr="00D11143" w:rsidRDefault="00D77463" w:rsidP="00D7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7EC1124" w14:textId="77777777" w:rsidR="00054D66" w:rsidRPr="00D11143" w:rsidRDefault="00054D66" w:rsidP="00054D66">
      <w:pPr>
        <w:tabs>
          <w:tab w:val="num" w:pos="1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065A3992" w14:textId="77777777" w:rsidR="00462679" w:rsidRPr="00E113CD" w:rsidRDefault="00462679" w:rsidP="00054D66">
      <w:pPr>
        <w:tabs>
          <w:tab w:val="num" w:pos="1080"/>
        </w:tabs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E5F3EF3" w14:textId="77777777" w:rsidR="00B801BA" w:rsidRPr="00D11143" w:rsidRDefault="00B801BA" w:rsidP="00054D66">
      <w:pPr>
        <w:tabs>
          <w:tab w:val="num" w:pos="1080"/>
        </w:tabs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D11143" w:rsidRPr="00D11143" w14:paraId="1E9CD070" w14:textId="77777777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FED0DC" w14:textId="77777777" w:rsidR="00440A16" w:rsidRPr="00D11143" w:rsidRDefault="00F20986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Vplyvy</w:t>
            </w:r>
            <w:r w:rsidR="003408F5"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(v metodike ESA 2010</w:t>
            </w:r>
            <w:r w:rsidR="00440A16"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)</w:t>
            </w:r>
            <w:r w:rsidR="00054D66"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9F66EE" w14:textId="77777777" w:rsidR="00440A16" w:rsidRPr="00D11143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</w:t>
            </w:r>
            <w:r w:rsidR="003408F5"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3C9E97" w14:textId="77777777" w:rsidR="00440A16" w:rsidRPr="00D11143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76ED9" w:rsidRPr="00D11143" w14:paraId="7977E4CA" w14:textId="77777777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51A67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02A05B" w14:textId="77777777" w:rsidR="00876ED9" w:rsidRPr="00D11143" w:rsidRDefault="002E6967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CEB314" w14:textId="77777777" w:rsidR="00876ED9" w:rsidRPr="00D11143" w:rsidRDefault="002E6967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B8DA69" w14:textId="77777777" w:rsidR="00876ED9" w:rsidRPr="00D11143" w:rsidRDefault="002E6967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9FC74E" w14:textId="77777777" w:rsidR="00876ED9" w:rsidRPr="00D11143" w:rsidRDefault="002E6967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162" w14:textId="77777777"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0A4917" w:rsidRPr="00D11143" w14:paraId="2F0A1772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1192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BCF00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11F58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C65D6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B87AC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0D5E2" w14:textId="77777777" w:rsidR="000A4917" w:rsidRPr="00E06267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A4917" w:rsidRPr="00D11143" w14:paraId="07BD15B8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29CF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AC948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8BC41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ACF12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6CDFD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944B1" w14:textId="77777777" w:rsidR="000A4917" w:rsidRPr="00E06267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A4917" w:rsidRPr="00D11143" w14:paraId="6134CE7B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808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AA0D8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954B6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3A695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A5B27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7A369" w14:textId="77777777" w:rsidR="000A4917" w:rsidRPr="00E06267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0626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0A4917" w:rsidRPr="00D11143" w14:paraId="59359CB5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2EA2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3D08D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46095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9DFCF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C046F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2E705" w14:textId="77777777" w:rsidR="000A4917" w:rsidRPr="00E06267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0626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0A4917" w:rsidRPr="00D11143" w14:paraId="1A7F7A30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930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C83AE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4A41F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9011D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CBD28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178AD" w14:textId="77777777" w:rsidR="000A4917" w:rsidRPr="00E06267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A4917" w:rsidRPr="00D11143" w14:paraId="6E3DA8EE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484C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562AD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7633C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6CD37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B7758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E45EF" w14:textId="77777777" w:rsidR="000A4917" w:rsidRPr="00E06267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0626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0A4917" w:rsidRPr="00D11143" w14:paraId="339B2994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9AC3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D11143">
              <w:t xml:space="preserve"> 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BFEB0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6633B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9983D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232C7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D53B" w14:textId="77777777" w:rsidR="000A4917" w:rsidRPr="00E06267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A4917" w:rsidRPr="00D11143" w14:paraId="79575A3B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D0E1" w14:textId="77777777" w:rsidR="000A4917" w:rsidRPr="00D11143" w:rsidRDefault="000A4917" w:rsidP="005E6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</w:t>
            </w:r>
            <w:r w:rsidR="005E6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700</w:t>
            </w: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837D5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2B607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E079B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68FB7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211F" w14:textId="77777777" w:rsidR="000A4917" w:rsidRPr="00E06267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0626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0A4917" w:rsidRPr="00D11143" w14:paraId="0A404FE4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7D93" w14:textId="77777777" w:rsidR="000A4917" w:rsidRPr="00D77463" w:rsidRDefault="000A4917" w:rsidP="00D77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D774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74440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2088B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E864E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30E98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38FCB" w14:textId="77777777" w:rsidR="000A4917" w:rsidRPr="00E06267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0626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0A4917" w:rsidRPr="00D11143" w14:paraId="79DFAF1A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9C18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21C62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7C95F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51F52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F7684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264BE" w14:textId="77777777" w:rsidR="000A4917" w:rsidRPr="00E06267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0626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0A4917" w:rsidRPr="00D11143" w14:paraId="72035E13" w14:textId="77777777" w:rsidTr="00C16C1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4D6FBC" w14:textId="77777777" w:rsidR="000A4917" w:rsidRPr="00D11143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C4395E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D99C39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4AFEB6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1A7B50" w14:textId="77777777" w:rsidR="000A4917" w:rsidRPr="00D11143" w:rsidRDefault="000A4917" w:rsidP="000A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9F974D1" w14:textId="77777777" w:rsidR="000A4917" w:rsidRPr="00E06267" w:rsidRDefault="000A4917" w:rsidP="000A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063CEB54" w14:textId="77777777" w:rsidR="00054D66" w:rsidRPr="00D11143" w:rsidRDefault="00054D66" w:rsidP="00054D66">
      <w:pPr>
        <w:tabs>
          <w:tab w:val="num" w:pos="1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6A1CA2B2" w14:textId="77777777" w:rsidR="002E6967" w:rsidRDefault="002E6967" w:rsidP="00E113CD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79A74CE" w14:textId="77777777" w:rsidR="007D5748" w:rsidRPr="00D11143" w:rsidRDefault="00B801BA" w:rsidP="00E113CD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1878"/>
        <w:gridCol w:w="1560"/>
        <w:gridCol w:w="1842"/>
      </w:tblGrid>
      <w:tr w:rsidR="007D5748" w:rsidRPr="00D11143" w14:paraId="3F14FC03" w14:textId="77777777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80037D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12A787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BB1CD13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E113CD" w:rsidRPr="00D11143" w14:paraId="19776E2E" w14:textId="77777777" w:rsidTr="005E369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14DC14" w14:textId="77777777" w:rsidR="00E113CD" w:rsidRPr="00D11143" w:rsidRDefault="00E113CD" w:rsidP="00E1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4BAEB3" w14:textId="77777777" w:rsidR="00E113CD" w:rsidRPr="00D11143" w:rsidRDefault="002E6967" w:rsidP="00E1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79F526" w14:textId="77777777" w:rsidR="00E113CD" w:rsidRPr="00D11143" w:rsidRDefault="002E6967" w:rsidP="00E1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BE90D7" w14:textId="77777777" w:rsidR="00E113CD" w:rsidRPr="00D11143" w:rsidRDefault="002E6967" w:rsidP="00E1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C76060" w14:textId="77777777" w:rsidR="00E113CD" w:rsidRPr="00D11143" w:rsidRDefault="002E6967" w:rsidP="00E1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C8F54D" w14:textId="77777777" w:rsidR="00E113CD" w:rsidRPr="00D11143" w:rsidRDefault="00E113CD" w:rsidP="00E1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D5748" w:rsidRPr="00D11143" w14:paraId="277F11DC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A112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1F886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7DD03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675A3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BB4DF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6B3DD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D11143" w14:paraId="4564D9E2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FF7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8E5AA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F89EA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ACA12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6FC3D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98FB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D11143" w14:paraId="48508311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80F4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ADFEA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F497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023DE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CBB69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E9B16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D11143" w14:paraId="59B9D544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087A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F2057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87249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53BB3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0326C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B1E64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D11143" w14:paraId="3C933B1E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3783F8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CE9B01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1D745E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060F7D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8D2A57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C9E363A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D11143" w14:paraId="410673B4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C4E3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1343F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E316C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AE295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372FA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EBC9B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D11143" w14:paraId="2D78CA9E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A1B9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60E2D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A9143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3AB08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5224F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1E05A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D11143" w14:paraId="1D758565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4DC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FBE01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93482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03AB7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95001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F01D1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D11143" w14:paraId="1E077BF2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3EB2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105AF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3EE4F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9F71C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9BFAA" w14:textId="77777777"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ADC70" w14:textId="77777777" w:rsidR="007D5748" w:rsidRPr="00D11143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D11143" w14:paraId="3F244C50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202AC2CA" w14:textId="77777777" w:rsidR="007D5748" w:rsidRPr="00E113CD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11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Poznámka</w:t>
            </w:r>
            <w:r w:rsidR="007D5748" w:rsidRPr="00E11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F8AFD" w14:textId="77777777" w:rsidR="007D5748" w:rsidRPr="00E113CD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3C9F3" w14:textId="77777777" w:rsidR="007D5748" w:rsidRPr="00E113CD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75866" w14:textId="77777777" w:rsidR="007D5748" w:rsidRPr="00E113CD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73B43" w14:textId="77777777" w:rsidR="007D5748" w:rsidRPr="00E113CD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95D12" w14:textId="77777777" w:rsidR="007D5748" w:rsidRPr="00E113CD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113CD" w:rsidRPr="00D11143" w14:paraId="1DF23E3E" w14:textId="77777777" w:rsidTr="00A45F20">
        <w:trPr>
          <w:trHeight w:val="255"/>
        </w:trPr>
        <w:tc>
          <w:tcPr>
            <w:tcW w:w="149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E906B8E" w14:textId="77777777" w:rsidR="00E113CD" w:rsidRPr="00E113CD" w:rsidRDefault="00E113CD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E113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357B2644" w14:textId="77777777" w:rsidR="00E113CD" w:rsidRPr="00E113CD" w:rsidRDefault="00E113CD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113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Priemerný mzdový výdavok je tvorený podielom mzdových výdavkov na jedného zamestnanca na jeden kalendárny mesiac bežného roka.</w:t>
            </w:r>
          </w:p>
          <w:p w14:paraId="5077C5F6" w14:textId="77777777" w:rsidR="00E113CD" w:rsidRPr="00E113CD" w:rsidRDefault="00E113CD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113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Kategórie 610 a 620 sú z tejto prílohy prenášané do príslušných kategórií prílohy „výdavky“.</w:t>
            </w:r>
          </w:p>
        </w:tc>
      </w:tr>
    </w:tbl>
    <w:p w14:paraId="714A9C20" w14:textId="77777777" w:rsidR="002B63FD" w:rsidRPr="00D11143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6545C07" w14:textId="77777777" w:rsidR="002B63FD" w:rsidRPr="00D11143" w:rsidRDefault="00F16420" w:rsidP="00F16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</w:t>
      </w:r>
      <w:r w:rsidR="002B63FD" w:rsidRPr="00D111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7D5B61AA" w14:textId="77777777" w:rsidR="002B63FD" w:rsidRPr="00D11143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BEB0E4" w14:textId="77777777" w:rsidR="002B63FD" w:rsidRPr="00D11143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6F94F7A9" w14:textId="77777777" w:rsidR="00943733" w:rsidRPr="00D11143" w:rsidRDefault="005B051A" w:rsidP="00E1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6</w:t>
      </w:r>
    </w:p>
    <w:tbl>
      <w:tblPr>
        <w:tblW w:w="144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1447"/>
        <w:gridCol w:w="1559"/>
        <w:gridCol w:w="1559"/>
        <w:gridCol w:w="1418"/>
        <w:gridCol w:w="1984"/>
        <w:gridCol w:w="3119"/>
      </w:tblGrid>
      <w:tr w:rsidR="002B63FD" w:rsidRPr="00D11143" w14:paraId="7FEF55D7" w14:textId="77777777" w:rsidTr="00E113CD">
        <w:trPr>
          <w:trHeight w:val="284"/>
        </w:trPr>
        <w:tc>
          <w:tcPr>
            <w:tcW w:w="3374" w:type="dxa"/>
            <w:vMerge w:val="restart"/>
            <w:shd w:val="clear" w:color="auto" w:fill="BFBFBF" w:themeFill="background1" w:themeFillShade="BF"/>
            <w:vAlign w:val="center"/>
          </w:tcPr>
          <w:p w14:paraId="40EE109F" w14:textId="77777777" w:rsidR="002B63FD" w:rsidRPr="00D11143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080071EA" w14:textId="77777777" w:rsidR="002B63FD" w:rsidRPr="00D11143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141EE2CC" w14:textId="77777777" w:rsidR="002B63FD" w:rsidRPr="00D11143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D11143" w14:paraId="6582103E" w14:textId="77777777" w:rsidTr="00E113CD">
        <w:trPr>
          <w:trHeight w:val="284"/>
        </w:trPr>
        <w:tc>
          <w:tcPr>
            <w:tcW w:w="3374" w:type="dxa"/>
            <w:vMerge/>
            <w:shd w:val="clear" w:color="auto" w:fill="BFBFBF" w:themeFill="background1" w:themeFillShade="BF"/>
          </w:tcPr>
          <w:p w14:paraId="1BBD1FFB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418091DC" w14:textId="77777777" w:rsidR="002B63FD" w:rsidRPr="00D11143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C688F2B" w14:textId="77777777" w:rsidR="002B63FD" w:rsidRPr="00D11143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2495430" w14:textId="77777777" w:rsidR="002B63FD" w:rsidRPr="00D11143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22FA11C" w14:textId="77777777" w:rsidR="002B63FD" w:rsidRPr="00D11143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84489AF" w14:textId="77777777" w:rsidR="002B63FD" w:rsidRPr="00D11143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5862E899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D11143" w14:paraId="7E63771E" w14:textId="77777777" w:rsidTr="00E113CD">
        <w:trPr>
          <w:trHeight w:val="284"/>
        </w:trPr>
        <w:tc>
          <w:tcPr>
            <w:tcW w:w="3374" w:type="dxa"/>
            <w:shd w:val="clear" w:color="auto" w:fill="auto"/>
            <w:vAlign w:val="bottom"/>
          </w:tcPr>
          <w:p w14:paraId="49B6127C" w14:textId="77777777" w:rsidR="002B63FD" w:rsidRPr="00D11143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14:paraId="68EFF177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580F5AF0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60209AED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5DE46BF5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1F0E8B7E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0C0A336C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D11143" w14:paraId="1F16CA3E" w14:textId="77777777" w:rsidTr="00E113CD">
        <w:trPr>
          <w:trHeight w:val="284"/>
        </w:trPr>
        <w:tc>
          <w:tcPr>
            <w:tcW w:w="3374" w:type="dxa"/>
            <w:shd w:val="clear" w:color="auto" w:fill="auto"/>
          </w:tcPr>
          <w:p w14:paraId="48DDC5A4" w14:textId="77777777" w:rsidR="002B63FD" w:rsidRPr="00D11143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14:paraId="7EF3F546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70157051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0182D73B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13879308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53204DE8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1959A4DF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D11143" w14:paraId="7D680AF2" w14:textId="77777777" w:rsidTr="00E113CD">
        <w:trPr>
          <w:trHeight w:val="284"/>
        </w:trPr>
        <w:tc>
          <w:tcPr>
            <w:tcW w:w="3374" w:type="dxa"/>
            <w:shd w:val="clear" w:color="auto" w:fill="auto"/>
          </w:tcPr>
          <w:p w14:paraId="48596E16" w14:textId="77777777" w:rsidR="002B63FD" w:rsidRPr="00D11143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14:paraId="29E1195C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3B96B052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1EF701B9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0509D813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65B2F76A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1DCA8549" w14:textId="77777777"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B78E66B" w14:textId="77777777" w:rsidR="002B63FD" w:rsidRPr="00E113CD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E113CD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Poznámka</w:t>
      </w:r>
      <w:r w:rsidR="002B63FD" w:rsidRPr="00E113CD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: </w:t>
      </w:r>
    </w:p>
    <w:p w14:paraId="082C5E22" w14:textId="77777777" w:rsidR="002B63FD" w:rsidRPr="00E113CD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E113C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Písmeno „d“ označuje prvý rok nasledujúcej dekády. </w:t>
      </w:r>
    </w:p>
    <w:p w14:paraId="2923E7DD" w14:textId="77777777" w:rsidR="00CB3623" w:rsidRPr="00E113CD" w:rsidRDefault="002B63FD" w:rsidP="00CB759D">
      <w:pPr>
        <w:spacing w:after="0" w:line="240" w:lineRule="auto"/>
        <w:jc w:val="both"/>
        <w:rPr>
          <w:sz w:val="20"/>
          <w:szCs w:val="20"/>
        </w:rPr>
      </w:pPr>
      <w:r w:rsidRPr="00E113C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 </w:t>
      </w:r>
    </w:p>
    <w:sectPr w:rsidR="00CB3623" w:rsidRPr="00E113CD" w:rsidSect="00CB759D">
      <w:pgSz w:w="16838" w:h="11906" w:orient="landscape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E6C3D" w14:textId="77777777" w:rsidR="004346A1" w:rsidRDefault="004346A1">
      <w:pPr>
        <w:spacing w:after="0" w:line="240" w:lineRule="auto"/>
      </w:pPr>
      <w:r>
        <w:separator/>
      </w:r>
    </w:p>
  </w:endnote>
  <w:endnote w:type="continuationSeparator" w:id="0">
    <w:p w14:paraId="25C5D87B" w14:textId="77777777" w:rsidR="004346A1" w:rsidRDefault="0043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6A139" w14:textId="0D8925ED" w:rsidR="00321FB3" w:rsidRDefault="00305DF6">
    <w:pPr>
      <w:pStyle w:val="Pta"/>
      <w:framePr w:wrap="around" w:vAnchor="text" w:hAnchor="margin" w:xAlign="right" w:y="1"/>
      <w:rPr>
        <w:rStyle w:val="slostran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80A653" wp14:editId="0EAF89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AF864" w14:textId="5B37D6A3" w:rsidR="00305DF6" w:rsidRPr="00305DF6" w:rsidRDefault="00305DF6" w:rsidP="00305D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5D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180A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39AF864" w14:textId="5B37D6A3" w:rsidR="00305DF6" w:rsidRPr="00305DF6" w:rsidRDefault="00305DF6" w:rsidP="00305D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5D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1FB3">
      <w:rPr>
        <w:rStyle w:val="slostrany"/>
      </w:rPr>
      <w:fldChar w:fldCharType="begin"/>
    </w:r>
    <w:r w:rsidR="00321FB3">
      <w:rPr>
        <w:rStyle w:val="slostrany"/>
      </w:rPr>
      <w:instrText xml:space="preserve">PAGE  </w:instrText>
    </w:r>
    <w:r w:rsidR="00321FB3">
      <w:rPr>
        <w:rStyle w:val="slostrany"/>
      </w:rPr>
      <w:fldChar w:fldCharType="separate"/>
    </w:r>
    <w:r w:rsidR="00321FB3">
      <w:rPr>
        <w:rStyle w:val="slostrany"/>
        <w:noProof/>
      </w:rPr>
      <w:t>10</w:t>
    </w:r>
    <w:r w:rsidR="00321FB3">
      <w:rPr>
        <w:rStyle w:val="slostrany"/>
      </w:rPr>
      <w:fldChar w:fldCharType="end"/>
    </w:r>
  </w:p>
  <w:p w14:paraId="1CC3DAA8" w14:textId="77777777" w:rsidR="00321FB3" w:rsidRDefault="00321FB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AF1DA" w14:textId="70CF9A43" w:rsidR="00321FB3" w:rsidRDefault="00321FB3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DF5BFC">
      <w:rPr>
        <w:noProof/>
      </w:rPr>
      <w:t>6</w:t>
    </w:r>
    <w:r>
      <w:fldChar w:fldCharType="end"/>
    </w:r>
  </w:p>
  <w:p w14:paraId="352D30AE" w14:textId="77777777" w:rsidR="00321FB3" w:rsidRDefault="00321FB3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9BCF7" w14:textId="1724E1AF" w:rsidR="00321FB3" w:rsidRDefault="00305DF6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F2B91B" wp14:editId="194779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98E7B" w14:textId="678BE15E" w:rsidR="00305DF6" w:rsidRPr="00305DF6" w:rsidRDefault="00305DF6" w:rsidP="00305D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5D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CF2B91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7698E7B" w14:textId="678BE15E" w:rsidR="00305DF6" w:rsidRPr="00305DF6" w:rsidRDefault="00305DF6" w:rsidP="00305D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5D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1FB3">
      <w:fldChar w:fldCharType="begin"/>
    </w:r>
    <w:r w:rsidR="00321FB3">
      <w:instrText>PAGE   \* MERGEFORMAT</w:instrText>
    </w:r>
    <w:r w:rsidR="00321FB3">
      <w:fldChar w:fldCharType="separate"/>
    </w:r>
    <w:r w:rsidR="00321FB3">
      <w:rPr>
        <w:noProof/>
      </w:rPr>
      <w:t>0</w:t>
    </w:r>
    <w:r w:rsidR="00321FB3">
      <w:fldChar w:fldCharType="end"/>
    </w:r>
  </w:p>
  <w:p w14:paraId="67D32812" w14:textId="77777777" w:rsidR="00321FB3" w:rsidRDefault="00321F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AC98B" w14:textId="77777777" w:rsidR="004346A1" w:rsidRDefault="004346A1">
      <w:pPr>
        <w:spacing w:after="0" w:line="240" w:lineRule="auto"/>
      </w:pPr>
      <w:r>
        <w:separator/>
      </w:r>
    </w:p>
  </w:footnote>
  <w:footnote w:type="continuationSeparator" w:id="0">
    <w:p w14:paraId="69C09058" w14:textId="77777777" w:rsidR="004346A1" w:rsidRDefault="0043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12CC5" w14:textId="77777777" w:rsidR="00321FB3" w:rsidRDefault="00321FB3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2A5F4BE6" w14:textId="77777777" w:rsidR="00321FB3" w:rsidRPr="00EB59C8" w:rsidRDefault="00321FB3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77A2A" w14:textId="77777777" w:rsidR="00321FB3" w:rsidRPr="00CB759D" w:rsidRDefault="00321FB3" w:rsidP="00CB759D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E8839" w14:textId="77777777" w:rsidR="00321FB3" w:rsidRPr="000A15AE" w:rsidRDefault="00321FB3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E615B"/>
    <w:multiLevelType w:val="hybridMultilevel"/>
    <w:tmpl w:val="4FF62B0C"/>
    <w:lvl w:ilvl="0" w:tplc="5F12A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0799"/>
    <w:rsid w:val="00020D1B"/>
    <w:rsid w:val="00021DFF"/>
    <w:rsid w:val="00024E31"/>
    <w:rsid w:val="00024F4A"/>
    <w:rsid w:val="000274CA"/>
    <w:rsid w:val="00035EB6"/>
    <w:rsid w:val="00054D66"/>
    <w:rsid w:val="00057135"/>
    <w:rsid w:val="00062222"/>
    <w:rsid w:val="00074755"/>
    <w:rsid w:val="00080040"/>
    <w:rsid w:val="00080E9F"/>
    <w:rsid w:val="00086C66"/>
    <w:rsid w:val="00087A66"/>
    <w:rsid w:val="000A4917"/>
    <w:rsid w:val="000B509B"/>
    <w:rsid w:val="000C668F"/>
    <w:rsid w:val="000D67E0"/>
    <w:rsid w:val="000D74C9"/>
    <w:rsid w:val="000F00DA"/>
    <w:rsid w:val="00106795"/>
    <w:rsid w:val="001127A8"/>
    <w:rsid w:val="00116F99"/>
    <w:rsid w:val="00132E94"/>
    <w:rsid w:val="0013742A"/>
    <w:rsid w:val="00140F8E"/>
    <w:rsid w:val="00144088"/>
    <w:rsid w:val="00170D2B"/>
    <w:rsid w:val="00176D81"/>
    <w:rsid w:val="001A4711"/>
    <w:rsid w:val="001C1EAA"/>
    <w:rsid w:val="001C721D"/>
    <w:rsid w:val="001D3F84"/>
    <w:rsid w:val="001D5DC6"/>
    <w:rsid w:val="001E34BC"/>
    <w:rsid w:val="001E7502"/>
    <w:rsid w:val="001F5D86"/>
    <w:rsid w:val="001F624A"/>
    <w:rsid w:val="001F64E0"/>
    <w:rsid w:val="00200898"/>
    <w:rsid w:val="00212894"/>
    <w:rsid w:val="002135D4"/>
    <w:rsid w:val="002177DB"/>
    <w:rsid w:val="002309F4"/>
    <w:rsid w:val="00252261"/>
    <w:rsid w:val="00261925"/>
    <w:rsid w:val="002630F7"/>
    <w:rsid w:val="002B0B7B"/>
    <w:rsid w:val="002B319E"/>
    <w:rsid w:val="002B5342"/>
    <w:rsid w:val="002B5AD4"/>
    <w:rsid w:val="002B63FD"/>
    <w:rsid w:val="002C7828"/>
    <w:rsid w:val="002D2447"/>
    <w:rsid w:val="002E6967"/>
    <w:rsid w:val="002F37D1"/>
    <w:rsid w:val="002F7667"/>
    <w:rsid w:val="00304DE6"/>
    <w:rsid w:val="00305DF6"/>
    <w:rsid w:val="00317B90"/>
    <w:rsid w:val="00321FB3"/>
    <w:rsid w:val="00334E82"/>
    <w:rsid w:val="003408F5"/>
    <w:rsid w:val="00350DF8"/>
    <w:rsid w:val="00353FB2"/>
    <w:rsid w:val="003A3390"/>
    <w:rsid w:val="003A7F1E"/>
    <w:rsid w:val="003B7684"/>
    <w:rsid w:val="003C17FF"/>
    <w:rsid w:val="003C3F74"/>
    <w:rsid w:val="003C5D33"/>
    <w:rsid w:val="003F25F9"/>
    <w:rsid w:val="003F35B7"/>
    <w:rsid w:val="0042480F"/>
    <w:rsid w:val="004346A1"/>
    <w:rsid w:val="00435AA3"/>
    <w:rsid w:val="00440A16"/>
    <w:rsid w:val="00440D78"/>
    <w:rsid w:val="00446310"/>
    <w:rsid w:val="00447C49"/>
    <w:rsid w:val="00451320"/>
    <w:rsid w:val="00455068"/>
    <w:rsid w:val="00462679"/>
    <w:rsid w:val="004659B3"/>
    <w:rsid w:val="00471A47"/>
    <w:rsid w:val="00474F11"/>
    <w:rsid w:val="00480E82"/>
    <w:rsid w:val="00485265"/>
    <w:rsid w:val="00487203"/>
    <w:rsid w:val="004A4209"/>
    <w:rsid w:val="004B66D0"/>
    <w:rsid w:val="004D169C"/>
    <w:rsid w:val="004E2733"/>
    <w:rsid w:val="004E507F"/>
    <w:rsid w:val="004E5E76"/>
    <w:rsid w:val="004E669C"/>
    <w:rsid w:val="005005EC"/>
    <w:rsid w:val="005243CB"/>
    <w:rsid w:val="005307FC"/>
    <w:rsid w:val="00537BF8"/>
    <w:rsid w:val="005471D1"/>
    <w:rsid w:val="00551188"/>
    <w:rsid w:val="00553992"/>
    <w:rsid w:val="00554E31"/>
    <w:rsid w:val="00561BE2"/>
    <w:rsid w:val="005760F8"/>
    <w:rsid w:val="00592156"/>
    <w:rsid w:val="00592E96"/>
    <w:rsid w:val="00593C6A"/>
    <w:rsid w:val="005A235E"/>
    <w:rsid w:val="005A54BC"/>
    <w:rsid w:val="005B051A"/>
    <w:rsid w:val="005C1A2B"/>
    <w:rsid w:val="005C3702"/>
    <w:rsid w:val="005C7F32"/>
    <w:rsid w:val="005D2966"/>
    <w:rsid w:val="005E3699"/>
    <w:rsid w:val="005E5B60"/>
    <w:rsid w:val="005E6F65"/>
    <w:rsid w:val="005F2ACA"/>
    <w:rsid w:val="005F7D0C"/>
    <w:rsid w:val="0060523F"/>
    <w:rsid w:val="00642093"/>
    <w:rsid w:val="0064417E"/>
    <w:rsid w:val="00662607"/>
    <w:rsid w:val="006639C8"/>
    <w:rsid w:val="00671B47"/>
    <w:rsid w:val="00693730"/>
    <w:rsid w:val="006967EE"/>
    <w:rsid w:val="006A2947"/>
    <w:rsid w:val="006B145E"/>
    <w:rsid w:val="006C080F"/>
    <w:rsid w:val="006C3B77"/>
    <w:rsid w:val="006C7143"/>
    <w:rsid w:val="006D112A"/>
    <w:rsid w:val="006E56E1"/>
    <w:rsid w:val="006E6FB7"/>
    <w:rsid w:val="006F3F99"/>
    <w:rsid w:val="0071157A"/>
    <w:rsid w:val="00724238"/>
    <w:rsid w:val="007246BD"/>
    <w:rsid w:val="00725FE0"/>
    <w:rsid w:val="00727689"/>
    <w:rsid w:val="007376B6"/>
    <w:rsid w:val="00751298"/>
    <w:rsid w:val="00754F8B"/>
    <w:rsid w:val="0076543E"/>
    <w:rsid w:val="0076666B"/>
    <w:rsid w:val="00773024"/>
    <w:rsid w:val="0077530D"/>
    <w:rsid w:val="00782B91"/>
    <w:rsid w:val="00785085"/>
    <w:rsid w:val="007857B1"/>
    <w:rsid w:val="00797D58"/>
    <w:rsid w:val="007B7470"/>
    <w:rsid w:val="007D0999"/>
    <w:rsid w:val="007D448C"/>
    <w:rsid w:val="007D5748"/>
    <w:rsid w:val="007D5873"/>
    <w:rsid w:val="007D7FCA"/>
    <w:rsid w:val="007E410B"/>
    <w:rsid w:val="008205B7"/>
    <w:rsid w:val="00820B89"/>
    <w:rsid w:val="00825257"/>
    <w:rsid w:val="00832D80"/>
    <w:rsid w:val="00841EAB"/>
    <w:rsid w:val="00850A0E"/>
    <w:rsid w:val="00851D90"/>
    <w:rsid w:val="00866506"/>
    <w:rsid w:val="00876ED9"/>
    <w:rsid w:val="008854D2"/>
    <w:rsid w:val="00893B20"/>
    <w:rsid w:val="00893B76"/>
    <w:rsid w:val="00896C5C"/>
    <w:rsid w:val="00897BE7"/>
    <w:rsid w:val="008A2CF6"/>
    <w:rsid w:val="008C7FF5"/>
    <w:rsid w:val="008D339D"/>
    <w:rsid w:val="008D3C44"/>
    <w:rsid w:val="008E0247"/>
    <w:rsid w:val="008E2736"/>
    <w:rsid w:val="008F0D12"/>
    <w:rsid w:val="008F41BC"/>
    <w:rsid w:val="008F5D2C"/>
    <w:rsid w:val="009111D2"/>
    <w:rsid w:val="009256AB"/>
    <w:rsid w:val="009330FA"/>
    <w:rsid w:val="00943733"/>
    <w:rsid w:val="00945A2A"/>
    <w:rsid w:val="00957609"/>
    <w:rsid w:val="00962083"/>
    <w:rsid w:val="00965471"/>
    <w:rsid w:val="00967A67"/>
    <w:rsid w:val="009706B7"/>
    <w:rsid w:val="00990FA2"/>
    <w:rsid w:val="0099639E"/>
    <w:rsid w:val="009B2B21"/>
    <w:rsid w:val="009B3C33"/>
    <w:rsid w:val="009B5837"/>
    <w:rsid w:val="009D31EE"/>
    <w:rsid w:val="009E0049"/>
    <w:rsid w:val="00A05787"/>
    <w:rsid w:val="00A45F20"/>
    <w:rsid w:val="00A52CC5"/>
    <w:rsid w:val="00A62D42"/>
    <w:rsid w:val="00A71D17"/>
    <w:rsid w:val="00A72E75"/>
    <w:rsid w:val="00A738C0"/>
    <w:rsid w:val="00A82EFF"/>
    <w:rsid w:val="00A97192"/>
    <w:rsid w:val="00AB063F"/>
    <w:rsid w:val="00AB5919"/>
    <w:rsid w:val="00AC32FB"/>
    <w:rsid w:val="00AC41AC"/>
    <w:rsid w:val="00AC6CC2"/>
    <w:rsid w:val="00AF1932"/>
    <w:rsid w:val="00B008A1"/>
    <w:rsid w:val="00B05B68"/>
    <w:rsid w:val="00B15B33"/>
    <w:rsid w:val="00B40364"/>
    <w:rsid w:val="00B406B0"/>
    <w:rsid w:val="00B50CCA"/>
    <w:rsid w:val="00B51837"/>
    <w:rsid w:val="00B53977"/>
    <w:rsid w:val="00B5535C"/>
    <w:rsid w:val="00B6021F"/>
    <w:rsid w:val="00B631B6"/>
    <w:rsid w:val="00B6775B"/>
    <w:rsid w:val="00B764BD"/>
    <w:rsid w:val="00B801BA"/>
    <w:rsid w:val="00B924B9"/>
    <w:rsid w:val="00B92F23"/>
    <w:rsid w:val="00B940C1"/>
    <w:rsid w:val="00BA53A1"/>
    <w:rsid w:val="00BC272C"/>
    <w:rsid w:val="00BD0168"/>
    <w:rsid w:val="00C030A7"/>
    <w:rsid w:val="00C07EC2"/>
    <w:rsid w:val="00C10011"/>
    <w:rsid w:val="00C15212"/>
    <w:rsid w:val="00C15D88"/>
    <w:rsid w:val="00C161B4"/>
    <w:rsid w:val="00C16C1B"/>
    <w:rsid w:val="00C26E58"/>
    <w:rsid w:val="00C3196B"/>
    <w:rsid w:val="00C455E9"/>
    <w:rsid w:val="00C50DE1"/>
    <w:rsid w:val="00C51CC5"/>
    <w:rsid w:val="00C51FD4"/>
    <w:rsid w:val="00C5295C"/>
    <w:rsid w:val="00C611AD"/>
    <w:rsid w:val="00C63B10"/>
    <w:rsid w:val="00C64BDB"/>
    <w:rsid w:val="00C653D7"/>
    <w:rsid w:val="00C825CB"/>
    <w:rsid w:val="00C84116"/>
    <w:rsid w:val="00C8477E"/>
    <w:rsid w:val="00C8627A"/>
    <w:rsid w:val="00C96566"/>
    <w:rsid w:val="00CA18F2"/>
    <w:rsid w:val="00CA6556"/>
    <w:rsid w:val="00CB04E9"/>
    <w:rsid w:val="00CB3623"/>
    <w:rsid w:val="00CB759D"/>
    <w:rsid w:val="00CC0E46"/>
    <w:rsid w:val="00CC0F49"/>
    <w:rsid w:val="00CC76E6"/>
    <w:rsid w:val="00CD213B"/>
    <w:rsid w:val="00CE13B4"/>
    <w:rsid w:val="00CE299A"/>
    <w:rsid w:val="00CE359E"/>
    <w:rsid w:val="00CF2C35"/>
    <w:rsid w:val="00CF7FB9"/>
    <w:rsid w:val="00D02297"/>
    <w:rsid w:val="00D06C76"/>
    <w:rsid w:val="00D11143"/>
    <w:rsid w:val="00D200BE"/>
    <w:rsid w:val="00D21351"/>
    <w:rsid w:val="00D31B72"/>
    <w:rsid w:val="00D62408"/>
    <w:rsid w:val="00D638F5"/>
    <w:rsid w:val="00D7236A"/>
    <w:rsid w:val="00D72E7B"/>
    <w:rsid w:val="00D7548C"/>
    <w:rsid w:val="00D77463"/>
    <w:rsid w:val="00D85029"/>
    <w:rsid w:val="00D9171A"/>
    <w:rsid w:val="00D922E5"/>
    <w:rsid w:val="00D92D8D"/>
    <w:rsid w:val="00DA1B87"/>
    <w:rsid w:val="00DB1034"/>
    <w:rsid w:val="00DB3FCD"/>
    <w:rsid w:val="00DB46F4"/>
    <w:rsid w:val="00DD1A5B"/>
    <w:rsid w:val="00DD2C32"/>
    <w:rsid w:val="00DD60B7"/>
    <w:rsid w:val="00DE04C5"/>
    <w:rsid w:val="00DE5BF1"/>
    <w:rsid w:val="00DF5BFC"/>
    <w:rsid w:val="00DF730D"/>
    <w:rsid w:val="00E06267"/>
    <w:rsid w:val="00E07CE9"/>
    <w:rsid w:val="00E110E8"/>
    <w:rsid w:val="00E113CD"/>
    <w:rsid w:val="00E14BEB"/>
    <w:rsid w:val="00E16936"/>
    <w:rsid w:val="00E41E87"/>
    <w:rsid w:val="00E4770B"/>
    <w:rsid w:val="00E620FD"/>
    <w:rsid w:val="00E6525A"/>
    <w:rsid w:val="00E764D7"/>
    <w:rsid w:val="00E77D9A"/>
    <w:rsid w:val="00E87974"/>
    <w:rsid w:val="00E92412"/>
    <w:rsid w:val="00E927C6"/>
    <w:rsid w:val="00E92C24"/>
    <w:rsid w:val="00E963A3"/>
    <w:rsid w:val="00EA1E90"/>
    <w:rsid w:val="00EA4F46"/>
    <w:rsid w:val="00EB11DA"/>
    <w:rsid w:val="00EB3FFA"/>
    <w:rsid w:val="00EC0283"/>
    <w:rsid w:val="00ED1D97"/>
    <w:rsid w:val="00ED2B29"/>
    <w:rsid w:val="00ED357A"/>
    <w:rsid w:val="00EE0CA3"/>
    <w:rsid w:val="00EE25BC"/>
    <w:rsid w:val="00EE28EB"/>
    <w:rsid w:val="00EF0F5C"/>
    <w:rsid w:val="00F03306"/>
    <w:rsid w:val="00F14AD8"/>
    <w:rsid w:val="00F16420"/>
    <w:rsid w:val="00F20986"/>
    <w:rsid w:val="00F22E03"/>
    <w:rsid w:val="00F2530E"/>
    <w:rsid w:val="00F27907"/>
    <w:rsid w:val="00F316B5"/>
    <w:rsid w:val="00F3467B"/>
    <w:rsid w:val="00F348E6"/>
    <w:rsid w:val="00F3507F"/>
    <w:rsid w:val="00F40136"/>
    <w:rsid w:val="00F46A94"/>
    <w:rsid w:val="00FA22F1"/>
    <w:rsid w:val="00FB4A4A"/>
    <w:rsid w:val="00F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22985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76666B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6666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6666B"/>
    <w:pPr>
      <w:spacing w:after="0" w:line="240" w:lineRule="auto"/>
      <w:jc w:val="both"/>
    </w:pPr>
    <w:rPr>
      <w:rFonts w:ascii="Times New Roman" w:hAnsi="Times New Roman"/>
      <w:color w:val="FF0000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6666B"/>
    <w:rPr>
      <w:rFonts w:ascii="Times New Roman" w:hAnsi="Times New Roman"/>
      <w:color w:val="FF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B2B2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F37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37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37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37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37D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305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7D313C63-ACA8-4713-ACDA-66EE23A4B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E4F6FFD-8724-4FDD-9625-5CC79CEF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1778</Words>
  <Characters>10140</Characters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2025-10-28T14:04:00Z</cp:lastPrinted>
  <dcterms:created xsi:type="dcterms:W3CDTF">2025-10-01T11:53:00Z</dcterms:created>
  <dcterms:modified xsi:type="dcterms:W3CDTF">2025-10-28T14:04:00Z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  <property fmtid="{D5CDD505-2E9C-101B-9397-08002B2CF9AE}" pid="153" name="ClassificationContentMarkingFooterShapeIds">
    <vt:lpwstr>1,2,3</vt:lpwstr>
  </property>
  <property fmtid="{D5CDD505-2E9C-101B-9397-08002B2CF9AE}" pid="154" name="ClassificationContentMarkingFooterFontProps">
    <vt:lpwstr>#000000,10,Calibri</vt:lpwstr>
  </property>
  <property fmtid="{D5CDD505-2E9C-101B-9397-08002B2CF9AE}" pid="155" name="ClassificationContentMarkingFooterText">
    <vt:lpwstr>Interné</vt:lpwstr>
  </property>
  <property fmtid="{D5CDD505-2E9C-101B-9397-08002B2CF9AE}" pid="156" name="MSIP_Label_4c805978-f532-4a1a-b9e1-4e19c2c6466f_Enabled">
    <vt:lpwstr>true</vt:lpwstr>
  </property>
  <property fmtid="{D5CDD505-2E9C-101B-9397-08002B2CF9AE}" pid="157" name="MSIP_Label_4c805978-f532-4a1a-b9e1-4e19c2c6466f_SetDate">
    <vt:lpwstr>2025-10-01T13:39:18Z</vt:lpwstr>
  </property>
  <property fmtid="{D5CDD505-2E9C-101B-9397-08002B2CF9AE}" pid="158" name="MSIP_Label_4c805978-f532-4a1a-b9e1-4e19c2c6466f_Method">
    <vt:lpwstr>Standard</vt:lpwstr>
  </property>
  <property fmtid="{D5CDD505-2E9C-101B-9397-08002B2CF9AE}" pid="159" name="MSIP_Label_4c805978-f532-4a1a-b9e1-4e19c2c6466f_Name">
    <vt:lpwstr>Internal</vt:lpwstr>
  </property>
  <property fmtid="{D5CDD505-2E9C-101B-9397-08002B2CF9AE}" pid="160" name="MSIP_Label_4c805978-f532-4a1a-b9e1-4e19c2c6466f_SiteId">
    <vt:lpwstr>579df390-dbff-49fd-8f10-624670566482</vt:lpwstr>
  </property>
  <property fmtid="{D5CDD505-2E9C-101B-9397-08002B2CF9AE}" pid="161" name="MSIP_Label_4c805978-f532-4a1a-b9e1-4e19c2c6466f_ActionId">
    <vt:lpwstr>820124de-ab55-4c83-8f7b-b92b5d5fa23f</vt:lpwstr>
  </property>
  <property fmtid="{D5CDD505-2E9C-101B-9397-08002B2CF9AE}" pid="162" name="MSIP_Label_4c805978-f532-4a1a-b9e1-4e19c2c6466f_ContentBits">
    <vt:lpwstr>2</vt:lpwstr>
  </property>
</Properties>
</file>