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A76E5" w14:textId="77777777" w:rsidR="00581243" w:rsidRPr="0033626A" w:rsidRDefault="00581243" w:rsidP="00AE30A5">
      <w:pPr>
        <w:widowControl w:val="0"/>
        <w:adjustRightInd w:val="0"/>
        <w:spacing w:line="276" w:lineRule="auto"/>
        <w:contextualSpacing/>
        <w:jc w:val="center"/>
        <w:rPr>
          <w:rFonts w:ascii="Times New Roman" w:hAnsi="Times New Roman"/>
          <w:b/>
          <w:smallCaps/>
          <w:sz w:val="24"/>
          <w:szCs w:val="24"/>
        </w:rPr>
      </w:pPr>
      <w:r w:rsidRPr="0033626A">
        <w:rPr>
          <w:rFonts w:ascii="Times New Roman" w:hAnsi="Times New Roman"/>
          <w:b/>
          <w:smallCaps/>
          <w:sz w:val="24"/>
          <w:szCs w:val="24"/>
        </w:rPr>
        <w:t>DÔVODOVÁ   SPRÁVA</w:t>
      </w:r>
    </w:p>
    <w:p w14:paraId="736FD853" w14:textId="77777777" w:rsidR="00581243" w:rsidRPr="0033626A" w:rsidRDefault="00581243" w:rsidP="00581243">
      <w:pPr>
        <w:widowControl w:val="0"/>
        <w:adjustRightInd w:val="0"/>
        <w:spacing w:line="276" w:lineRule="auto"/>
        <w:contextualSpacing/>
        <w:jc w:val="both"/>
        <w:rPr>
          <w:rFonts w:ascii="Times New Roman" w:hAnsi="Times New Roman"/>
          <w:b/>
          <w:smallCaps/>
          <w:sz w:val="24"/>
          <w:szCs w:val="24"/>
        </w:rPr>
      </w:pPr>
    </w:p>
    <w:p w14:paraId="24CADDA4" w14:textId="77777777" w:rsidR="00581243" w:rsidRPr="0033626A" w:rsidRDefault="00581243" w:rsidP="00581243">
      <w:pPr>
        <w:widowControl w:val="0"/>
        <w:numPr>
          <w:ilvl w:val="0"/>
          <w:numId w:val="2"/>
        </w:numPr>
        <w:adjustRightInd w:val="0"/>
        <w:spacing w:after="0" w:line="240" w:lineRule="auto"/>
        <w:ind w:left="0" w:firstLine="0"/>
        <w:jc w:val="both"/>
        <w:rPr>
          <w:rFonts w:ascii="Times New Roman" w:hAnsi="Times New Roman"/>
          <w:b/>
          <w:sz w:val="24"/>
          <w:szCs w:val="24"/>
        </w:rPr>
      </w:pPr>
      <w:r w:rsidRPr="0033626A">
        <w:rPr>
          <w:rFonts w:ascii="Times New Roman" w:hAnsi="Times New Roman"/>
          <w:b/>
          <w:sz w:val="24"/>
          <w:szCs w:val="24"/>
        </w:rPr>
        <w:t xml:space="preserve">Všeobecná časť </w:t>
      </w:r>
    </w:p>
    <w:p w14:paraId="15A5AF3A" w14:textId="77777777" w:rsidR="00581243" w:rsidRPr="0033626A" w:rsidRDefault="00581243" w:rsidP="00581243">
      <w:pPr>
        <w:ind w:firstLine="708"/>
        <w:jc w:val="both"/>
        <w:rPr>
          <w:rFonts w:ascii="Times New Roman" w:hAnsi="Times New Roman"/>
          <w:sz w:val="24"/>
          <w:szCs w:val="24"/>
        </w:rPr>
      </w:pPr>
    </w:p>
    <w:p w14:paraId="4C04C77D" w14:textId="2E620CA1" w:rsidR="00077F3D" w:rsidRPr="00077F3D" w:rsidRDefault="00581243" w:rsidP="00077F3D">
      <w:pPr>
        <w:ind w:firstLine="708"/>
        <w:jc w:val="both"/>
        <w:rPr>
          <w:rFonts w:ascii="Times New Roman" w:hAnsi="Times New Roman"/>
          <w:sz w:val="24"/>
          <w:szCs w:val="24"/>
        </w:rPr>
      </w:pPr>
      <w:r w:rsidRPr="00077F3D">
        <w:rPr>
          <w:rFonts w:ascii="Times New Roman" w:hAnsi="Times New Roman"/>
          <w:sz w:val="24"/>
          <w:szCs w:val="24"/>
        </w:rPr>
        <w:t>Hlavným cieľom predloženého návrhu zákona</w:t>
      </w:r>
      <w:r w:rsidR="008738E0" w:rsidRPr="008738E0">
        <w:rPr>
          <w:rFonts w:ascii="Times New Roman" w:hAnsi="Times New Roman"/>
          <w:sz w:val="24"/>
          <w:szCs w:val="24"/>
        </w:rPr>
        <w:t xml:space="preserve">, </w:t>
      </w:r>
      <w:r w:rsidR="00256ABC" w:rsidRPr="00256ABC">
        <w:rPr>
          <w:rFonts w:ascii="Times New Roman" w:hAnsi="Times New Roman"/>
          <w:sz w:val="24"/>
          <w:szCs w:val="24"/>
        </w:rPr>
        <w:t xml:space="preserve">ktorým sa mení a dopĺňa zákon </w:t>
      </w:r>
      <w:r w:rsidR="001C092D">
        <w:rPr>
          <w:rFonts w:ascii="Times New Roman" w:hAnsi="Times New Roman"/>
          <w:sz w:val="24"/>
          <w:szCs w:val="24"/>
        </w:rPr>
        <w:t xml:space="preserve">                     </w:t>
      </w:r>
      <w:r w:rsidR="00256ABC" w:rsidRPr="00256ABC">
        <w:rPr>
          <w:rFonts w:ascii="Times New Roman" w:hAnsi="Times New Roman"/>
          <w:sz w:val="24"/>
          <w:szCs w:val="24"/>
        </w:rPr>
        <w:t>č. 297/2008 Z. z. o ochrane pred legalizáciou príjmov z trestnej činnosti a o ochrane pred financovaním terorizmu a o zmene a doplnení niektorých zákonov v znení neskorších predpisov a ktorým sa menia a dopĺňajú niektoré zákony</w:t>
      </w:r>
      <w:r w:rsidR="00077F3D" w:rsidRPr="00077F3D">
        <w:rPr>
          <w:rFonts w:ascii="Times New Roman" w:hAnsi="Times New Roman"/>
          <w:sz w:val="24"/>
          <w:szCs w:val="24"/>
        </w:rPr>
        <w:t xml:space="preserve"> je potreba odstránenia zostávajúcich nedostatkov vytýkaných Výborom expertov Rady Európy pre hodnotenie opatrení proti legalizácii príjmov z trestnej činnosti a financovaniu terorizmu Moneyval (ďalej len „Výbor Moneyval“), ktoré boli identifikované v rámci odporúčania FATF č. 10. Odporúčanie FATF č. 10, ktoré upravuje podmienky vykonávania starostlivosti vo vzťahu ku klientovi, patrí medzi tzv. veľkú šestku odporúčaní, ktoré sú považované za kľúčové, a preto sa na súlad s týmito odporúčaniami kladie veľký dôraz. Krajiny, ktoré majú pretrvávajúce nedostatky v týchto odporúčaniach, sú monitorované v rámci postupov na zlepšenie súladu (Compliance Enhancing Procedures – CEPs).</w:t>
      </w:r>
    </w:p>
    <w:p w14:paraId="57109522" w14:textId="58D91EB0" w:rsidR="00077F3D" w:rsidRDefault="00077F3D" w:rsidP="00077F3D">
      <w:pPr>
        <w:ind w:firstLine="708"/>
        <w:jc w:val="both"/>
        <w:rPr>
          <w:rFonts w:ascii="Times New Roman" w:hAnsi="Times New Roman"/>
          <w:sz w:val="24"/>
          <w:szCs w:val="24"/>
        </w:rPr>
      </w:pPr>
      <w:r w:rsidRPr="00077F3D">
        <w:rPr>
          <w:rFonts w:ascii="Times New Roman" w:hAnsi="Times New Roman"/>
          <w:sz w:val="24"/>
          <w:szCs w:val="24"/>
        </w:rPr>
        <w:t xml:space="preserve">Slovenská republika v rámci procesu odstraňovania nedostatkov doteraz odstránila 13 nedostatkov z celkového počtu 20 podkritérií odporúčania FATF č. 10. V rámci konania CEPs, ktorý je vedený vo vzťahu k SR zo strany Výboru Moneyval, je SR zaviazaná preukázať ďalší pokrok v odstraňovaní zostávajúcich 7 podkritérií, a to do najbližšieho plenárneho zasadnutia Výboru Moneyval, ktorý sa bude konať 17. až 19. decembra 2025. </w:t>
      </w:r>
    </w:p>
    <w:p w14:paraId="4B528186" w14:textId="5E3DD1A8" w:rsidR="00F40F67" w:rsidRDefault="00F40F67" w:rsidP="00077F3D">
      <w:pPr>
        <w:ind w:firstLine="708"/>
        <w:jc w:val="both"/>
        <w:rPr>
          <w:rFonts w:ascii="Times New Roman" w:hAnsi="Times New Roman"/>
          <w:sz w:val="24"/>
          <w:szCs w:val="24"/>
        </w:rPr>
      </w:pPr>
      <w:r>
        <w:rPr>
          <w:rFonts w:ascii="Times New Roman" w:hAnsi="Times New Roman"/>
          <w:sz w:val="24"/>
          <w:szCs w:val="24"/>
        </w:rPr>
        <w:t>V tejto súvislosti musí SR odstrániť nedostatky vzťahujúce sa na identifikáciu a overenie identifikácie konečného užívateľ výhod, definíciu konečného užívateľa výhod pri združeniach majetku a v prípade zahraničného zvereneckého fondu, povinnosť identifikácie fyzických osôb zastávajúcich riadiace funkcie a upraviť oprávnenie povinných osôb v prípade podozrenia na vykonávanie neobvyklej obchodnej operácie.</w:t>
      </w:r>
    </w:p>
    <w:p w14:paraId="126C4FBC" w14:textId="7DA49B93" w:rsidR="00077F3D" w:rsidRDefault="00077F3D" w:rsidP="00077F3D">
      <w:pPr>
        <w:ind w:firstLine="708"/>
        <w:jc w:val="both"/>
        <w:rPr>
          <w:rFonts w:ascii="Times New Roman" w:hAnsi="Times New Roman"/>
          <w:sz w:val="24"/>
          <w:szCs w:val="24"/>
        </w:rPr>
      </w:pPr>
      <w:r w:rsidRPr="00077F3D">
        <w:rPr>
          <w:rFonts w:ascii="Times New Roman" w:hAnsi="Times New Roman"/>
          <w:sz w:val="24"/>
          <w:szCs w:val="24"/>
        </w:rPr>
        <w:t>V súvislosti s</w:t>
      </w:r>
      <w:r w:rsidR="002606E2">
        <w:rPr>
          <w:rFonts w:ascii="Times New Roman" w:hAnsi="Times New Roman"/>
          <w:sz w:val="24"/>
          <w:szCs w:val="24"/>
        </w:rPr>
        <w:t> podkritériom vzťahujúcim sa na identifikáciu a overenie identifikácie konečného užívateľa výhod</w:t>
      </w:r>
      <w:r w:rsidRPr="00077F3D">
        <w:rPr>
          <w:rFonts w:ascii="Times New Roman" w:hAnsi="Times New Roman"/>
          <w:sz w:val="24"/>
          <w:szCs w:val="24"/>
        </w:rPr>
        <w:t xml:space="preserve">, ktoré má zároveň súvis s čl. 30 ods. 8 </w:t>
      </w:r>
      <w:r w:rsidR="00321228">
        <w:rPr>
          <w:rFonts w:ascii="Times New Roman" w:hAnsi="Times New Roman"/>
          <w:sz w:val="24"/>
          <w:szCs w:val="24"/>
        </w:rPr>
        <w:t>s</w:t>
      </w:r>
      <w:r w:rsidR="00731A92" w:rsidRPr="00731A92">
        <w:rPr>
          <w:rFonts w:ascii="Times New Roman" w:hAnsi="Times New Roman"/>
          <w:sz w:val="24"/>
          <w:szCs w:val="24"/>
        </w:rPr>
        <w:t>mernic</w:t>
      </w:r>
      <w:r w:rsidR="00731A92">
        <w:rPr>
          <w:rFonts w:ascii="Times New Roman" w:hAnsi="Times New Roman"/>
          <w:sz w:val="24"/>
          <w:szCs w:val="24"/>
        </w:rPr>
        <w:t>e</w:t>
      </w:r>
      <w:r w:rsidR="00731A92" w:rsidRPr="00731A92">
        <w:rPr>
          <w:rFonts w:ascii="Times New Roman" w:hAnsi="Times New Roman"/>
          <w:sz w:val="24"/>
          <w:szCs w:val="24"/>
        </w:rPr>
        <w:t xml:space="preserve">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w:t>
      </w:r>
      <w:r w:rsidR="00B81D1A" w:rsidRPr="00B81D1A">
        <w:rPr>
          <w:rFonts w:ascii="Times New Roman" w:hAnsi="Times New Roman"/>
          <w:sz w:val="24"/>
          <w:szCs w:val="24"/>
        </w:rPr>
        <w:t>(Ú. v. EÚ L 141, 5.6.2015)</w:t>
      </w:r>
      <w:r w:rsidR="00731A92" w:rsidRPr="00731A92">
        <w:rPr>
          <w:rFonts w:ascii="Times New Roman" w:hAnsi="Times New Roman"/>
          <w:sz w:val="24"/>
          <w:szCs w:val="24"/>
        </w:rPr>
        <w:t xml:space="preserve"> v platnom znení</w:t>
      </w:r>
      <w:r w:rsidR="00731A92">
        <w:rPr>
          <w:rFonts w:ascii="Times New Roman" w:hAnsi="Times New Roman"/>
          <w:sz w:val="24"/>
          <w:szCs w:val="24"/>
        </w:rPr>
        <w:t xml:space="preserve"> (ďalej len „smernica (EÚ) 2015/849“)</w:t>
      </w:r>
      <w:r w:rsidRPr="00077F3D">
        <w:rPr>
          <w:rFonts w:ascii="Times New Roman" w:hAnsi="Times New Roman"/>
          <w:sz w:val="24"/>
          <w:szCs w:val="24"/>
        </w:rPr>
        <w:t>, je vedené aj konanie zo strany Európskej komisie pod číslom INFR</w:t>
      </w:r>
      <w:r w:rsidR="00036F5D">
        <w:rPr>
          <w:rFonts w:ascii="Times New Roman" w:hAnsi="Times New Roman"/>
          <w:sz w:val="24"/>
          <w:szCs w:val="24"/>
        </w:rPr>
        <w:t>(</w:t>
      </w:r>
      <w:r w:rsidRPr="00077F3D">
        <w:rPr>
          <w:rFonts w:ascii="Times New Roman" w:hAnsi="Times New Roman"/>
          <w:sz w:val="24"/>
          <w:szCs w:val="24"/>
        </w:rPr>
        <w:t>2020</w:t>
      </w:r>
      <w:r w:rsidR="00036F5D">
        <w:rPr>
          <w:rFonts w:ascii="Times New Roman" w:hAnsi="Times New Roman"/>
          <w:sz w:val="24"/>
          <w:szCs w:val="24"/>
        </w:rPr>
        <w:t>)</w:t>
      </w:r>
      <w:r w:rsidRPr="00077F3D">
        <w:rPr>
          <w:rFonts w:ascii="Times New Roman" w:hAnsi="Times New Roman"/>
          <w:sz w:val="24"/>
          <w:szCs w:val="24"/>
        </w:rPr>
        <w:t>2227, kde zo strany SR bolo prisľúbené urýchlené odstránenie nesprávnej transpozície uvedeného článku smernice.</w:t>
      </w:r>
    </w:p>
    <w:p w14:paraId="33D17948" w14:textId="28AD6FD8" w:rsidR="0075337A" w:rsidRDefault="0075337A" w:rsidP="0075337A">
      <w:pPr>
        <w:ind w:firstLine="708"/>
        <w:jc w:val="both"/>
        <w:rPr>
          <w:rFonts w:ascii="Times New Roman" w:hAnsi="Times New Roman"/>
          <w:sz w:val="24"/>
          <w:szCs w:val="24"/>
        </w:rPr>
      </w:pPr>
      <w:r>
        <w:rPr>
          <w:rFonts w:ascii="Times New Roman" w:hAnsi="Times New Roman"/>
          <w:sz w:val="24"/>
          <w:szCs w:val="24"/>
        </w:rPr>
        <w:t>V súvislosti s</w:t>
      </w:r>
      <w:r w:rsidR="00036F5D">
        <w:rPr>
          <w:rFonts w:ascii="Times New Roman" w:hAnsi="Times New Roman"/>
          <w:sz w:val="24"/>
          <w:szCs w:val="24"/>
        </w:rPr>
        <w:t> </w:t>
      </w:r>
      <w:r>
        <w:rPr>
          <w:rFonts w:ascii="Times New Roman" w:hAnsi="Times New Roman"/>
          <w:sz w:val="24"/>
          <w:szCs w:val="24"/>
        </w:rPr>
        <w:t>konaním</w:t>
      </w:r>
      <w:r w:rsidR="00036F5D">
        <w:rPr>
          <w:rFonts w:ascii="Times New Roman" w:hAnsi="Times New Roman"/>
          <w:sz w:val="24"/>
          <w:szCs w:val="24"/>
        </w:rPr>
        <w:t xml:space="preserve"> č.</w:t>
      </w:r>
      <w:r>
        <w:rPr>
          <w:rFonts w:ascii="Times New Roman" w:hAnsi="Times New Roman"/>
          <w:sz w:val="24"/>
          <w:szCs w:val="24"/>
        </w:rPr>
        <w:t xml:space="preserve"> INFR</w:t>
      </w:r>
      <w:r w:rsidR="00036F5D">
        <w:rPr>
          <w:rFonts w:ascii="Times New Roman" w:hAnsi="Times New Roman"/>
          <w:sz w:val="24"/>
          <w:szCs w:val="24"/>
        </w:rPr>
        <w:t>(</w:t>
      </w:r>
      <w:r>
        <w:rPr>
          <w:rFonts w:ascii="Times New Roman" w:hAnsi="Times New Roman"/>
          <w:sz w:val="24"/>
          <w:szCs w:val="24"/>
        </w:rPr>
        <w:t>2020</w:t>
      </w:r>
      <w:r w:rsidR="00036F5D">
        <w:rPr>
          <w:rFonts w:ascii="Times New Roman" w:hAnsi="Times New Roman"/>
          <w:sz w:val="24"/>
          <w:szCs w:val="24"/>
        </w:rPr>
        <w:t>)</w:t>
      </w:r>
      <w:r>
        <w:rPr>
          <w:rFonts w:ascii="Times New Roman" w:hAnsi="Times New Roman"/>
          <w:sz w:val="24"/>
          <w:szCs w:val="24"/>
        </w:rPr>
        <w:t xml:space="preserve">2227 sa taktiež zavádza v zákone o živnostenskom podnikaní (živnostenský zákon) podmienka bezúhonnosti pre konečného užívateľa výhod v prípade právnickej osoby oprávnenej vykonávať činnosti definované v § 9 písm. b) zákona č. 297/2008 Z. z. ako poskytovanie služieb správy majetku alebo služieb pre obchodné spoločnosti. </w:t>
      </w:r>
    </w:p>
    <w:p w14:paraId="603B8788" w14:textId="2CCB46C0" w:rsidR="00077F3D" w:rsidRDefault="00077F3D" w:rsidP="00077F3D">
      <w:pPr>
        <w:ind w:firstLine="708"/>
        <w:jc w:val="both"/>
        <w:rPr>
          <w:rFonts w:ascii="Times New Roman" w:hAnsi="Times New Roman"/>
          <w:sz w:val="24"/>
          <w:szCs w:val="24"/>
        </w:rPr>
      </w:pPr>
      <w:r w:rsidRPr="00077F3D">
        <w:rPr>
          <w:rFonts w:ascii="Times New Roman" w:hAnsi="Times New Roman"/>
          <w:sz w:val="24"/>
          <w:szCs w:val="24"/>
        </w:rPr>
        <w:t xml:space="preserve">Ďalšie legislatívne úpravy boli vykonané v nadväznosti na zavedenie nového informačného systému </w:t>
      </w:r>
      <w:r w:rsidR="00CC766A">
        <w:rPr>
          <w:rFonts w:ascii="Times New Roman" w:hAnsi="Times New Roman"/>
          <w:sz w:val="24"/>
          <w:szCs w:val="24"/>
        </w:rPr>
        <w:t>F</w:t>
      </w:r>
      <w:r w:rsidRPr="00077F3D">
        <w:rPr>
          <w:rFonts w:ascii="Times New Roman" w:hAnsi="Times New Roman"/>
          <w:sz w:val="24"/>
          <w:szCs w:val="24"/>
        </w:rPr>
        <w:t xml:space="preserve">inančnej spravodajskej jednotky Prezídia Policajného zboru (ďalej len „FSJ“) na prijímanie a analýzu neobvyklých obchodných operácií. </w:t>
      </w:r>
    </w:p>
    <w:p w14:paraId="5D225010" w14:textId="7530F8A9" w:rsidR="00183B12" w:rsidRDefault="003C3EA7" w:rsidP="00077F3D">
      <w:pPr>
        <w:ind w:firstLine="708"/>
        <w:jc w:val="both"/>
        <w:rPr>
          <w:rFonts w:ascii="Times New Roman" w:hAnsi="Times New Roman"/>
          <w:sz w:val="24"/>
          <w:szCs w:val="24"/>
        </w:rPr>
      </w:pPr>
      <w:r>
        <w:rPr>
          <w:rFonts w:ascii="Times New Roman" w:hAnsi="Times New Roman"/>
          <w:sz w:val="24"/>
          <w:szCs w:val="24"/>
        </w:rPr>
        <w:lastRenderedPageBreak/>
        <w:t xml:space="preserve">Návrh novely </w:t>
      </w:r>
      <w:r w:rsidR="00183B12">
        <w:rPr>
          <w:rFonts w:ascii="Times New Roman" w:hAnsi="Times New Roman"/>
          <w:sz w:val="24"/>
          <w:szCs w:val="24"/>
        </w:rPr>
        <w:t xml:space="preserve">zákona č. 289/2016 Z. z. je reakciou na problémy aplikačnej praxe a prinesie zefektívnenie procesu správneho konania. Efektívnosť pri vykonávaní medzinárodných sankcií je jednou z kľúčových požiadaviek FATF štandardov v tejto oblasti. </w:t>
      </w:r>
    </w:p>
    <w:p w14:paraId="2751A849" w14:textId="77777777" w:rsidR="00465112" w:rsidRPr="00465112" w:rsidRDefault="00465112" w:rsidP="00465112">
      <w:pPr>
        <w:spacing w:line="240" w:lineRule="auto"/>
        <w:ind w:firstLine="708"/>
        <w:jc w:val="both"/>
        <w:rPr>
          <w:rFonts w:ascii="Times New Roman" w:hAnsi="Times New Roman"/>
          <w:sz w:val="24"/>
          <w:szCs w:val="24"/>
        </w:rPr>
      </w:pPr>
      <w:r w:rsidRPr="00465112">
        <w:rPr>
          <w:rFonts w:ascii="Times New Roman" w:hAnsi="Times New Roman"/>
          <w:sz w:val="24"/>
          <w:szCs w:val="24"/>
        </w:rPr>
        <w:t xml:space="preserve">Návrh novely zákona č. 272/2015 Z. z. o registri právnických osôb, podnikateľov a orgánov verejnej moci priamo súvisí </w:t>
      </w:r>
    </w:p>
    <w:p w14:paraId="02B1AF4C" w14:textId="2DB49F57" w:rsidR="00465112" w:rsidRPr="00465112" w:rsidRDefault="00465112" w:rsidP="00465112">
      <w:pPr>
        <w:numPr>
          <w:ilvl w:val="0"/>
          <w:numId w:val="7"/>
        </w:numPr>
        <w:spacing w:line="240" w:lineRule="auto"/>
        <w:jc w:val="both"/>
        <w:rPr>
          <w:rFonts w:ascii="Times New Roman" w:hAnsi="Times New Roman"/>
          <w:sz w:val="24"/>
          <w:szCs w:val="24"/>
        </w:rPr>
      </w:pPr>
      <w:r w:rsidRPr="00465112">
        <w:rPr>
          <w:rFonts w:ascii="Times New Roman" w:hAnsi="Times New Roman"/>
          <w:sz w:val="24"/>
          <w:szCs w:val="24"/>
        </w:rPr>
        <w:t>s</w:t>
      </w:r>
      <w:r w:rsidR="00036F5D">
        <w:rPr>
          <w:rFonts w:ascii="Times New Roman" w:hAnsi="Times New Roman"/>
          <w:sz w:val="24"/>
          <w:szCs w:val="24"/>
        </w:rPr>
        <w:t> </w:t>
      </w:r>
      <w:r w:rsidRPr="00465112">
        <w:rPr>
          <w:rFonts w:ascii="Times New Roman" w:hAnsi="Times New Roman"/>
          <w:sz w:val="24"/>
          <w:szCs w:val="24"/>
        </w:rPr>
        <w:t>konaním</w:t>
      </w:r>
      <w:r w:rsidR="00036F5D">
        <w:rPr>
          <w:rFonts w:ascii="Times New Roman" w:hAnsi="Times New Roman"/>
          <w:sz w:val="24"/>
          <w:szCs w:val="24"/>
        </w:rPr>
        <w:t xml:space="preserve"> č.</w:t>
      </w:r>
      <w:r w:rsidRPr="00465112">
        <w:rPr>
          <w:rFonts w:ascii="Times New Roman" w:hAnsi="Times New Roman"/>
          <w:sz w:val="24"/>
          <w:szCs w:val="24"/>
        </w:rPr>
        <w:t xml:space="preserve"> INFR</w:t>
      </w:r>
      <w:r w:rsidR="00036F5D">
        <w:rPr>
          <w:rFonts w:ascii="Times New Roman" w:hAnsi="Times New Roman"/>
          <w:sz w:val="24"/>
          <w:szCs w:val="24"/>
        </w:rPr>
        <w:t>(</w:t>
      </w:r>
      <w:r w:rsidRPr="00465112">
        <w:rPr>
          <w:rFonts w:ascii="Times New Roman" w:hAnsi="Times New Roman"/>
          <w:sz w:val="24"/>
          <w:szCs w:val="24"/>
        </w:rPr>
        <w:t>2020</w:t>
      </w:r>
      <w:r w:rsidR="00036F5D">
        <w:rPr>
          <w:rFonts w:ascii="Times New Roman" w:hAnsi="Times New Roman"/>
          <w:sz w:val="24"/>
          <w:szCs w:val="24"/>
        </w:rPr>
        <w:t>)</w:t>
      </w:r>
      <w:r w:rsidRPr="00465112">
        <w:rPr>
          <w:rFonts w:ascii="Times New Roman" w:hAnsi="Times New Roman"/>
          <w:sz w:val="24"/>
          <w:szCs w:val="24"/>
        </w:rPr>
        <w:t>2227, v rámci ktorého je SR vytýkaná absencia informácií o konečných užívateľoch výhod zahraničných zvereneckých fondov v centrálnom registri konečných užívateľov výhod, ktorý je v súčasnosti vedený v rámci registra právnických osôb, podnikateľov a orgánov verejnej moci,</w:t>
      </w:r>
    </w:p>
    <w:p w14:paraId="759EA19E" w14:textId="44A5052D" w:rsidR="00465112" w:rsidRPr="00465112" w:rsidRDefault="00465112" w:rsidP="00B81D1A">
      <w:pPr>
        <w:numPr>
          <w:ilvl w:val="0"/>
          <w:numId w:val="7"/>
        </w:numPr>
        <w:spacing w:line="240" w:lineRule="auto"/>
        <w:jc w:val="both"/>
        <w:rPr>
          <w:rFonts w:ascii="Times New Roman" w:hAnsi="Times New Roman"/>
          <w:sz w:val="24"/>
          <w:szCs w:val="24"/>
        </w:rPr>
      </w:pPr>
      <w:r w:rsidRPr="00465112">
        <w:rPr>
          <w:rFonts w:ascii="Times New Roman" w:hAnsi="Times New Roman"/>
          <w:sz w:val="24"/>
          <w:szCs w:val="24"/>
        </w:rPr>
        <w:t>s nutnosťou v čo najkratšom čase transponovať ustanovenie čl. 74 smernice Európskeho parlamentu a Rady (EÚ) 2024/1640 z 31. mája 2024 o mechanizmoch, ktoré majú členské štáty zaviesť na predchádzanie využívaniu finančného systému na účely prania špinavých peňazí alebo financovania terorizmu, ktorou sa mení smernica (EÚ) 2019/1937 a mení a zrušuje smernica (EÚ) 2015/849</w:t>
      </w:r>
      <w:r w:rsidR="00B81D1A">
        <w:rPr>
          <w:rFonts w:ascii="Times New Roman" w:hAnsi="Times New Roman"/>
          <w:sz w:val="24"/>
          <w:szCs w:val="24"/>
        </w:rPr>
        <w:t xml:space="preserve"> </w:t>
      </w:r>
      <w:r w:rsidR="00B81D1A" w:rsidRPr="00B81D1A">
        <w:rPr>
          <w:rFonts w:ascii="Times New Roman" w:hAnsi="Times New Roman"/>
          <w:sz w:val="24"/>
          <w:szCs w:val="24"/>
        </w:rPr>
        <w:t>(Ú. v. EÚ L, 2024/1640, 19.6.2024)</w:t>
      </w:r>
      <w:r w:rsidRPr="00465112">
        <w:rPr>
          <w:rFonts w:ascii="Times New Roman" w:hAnsi="Times New Roman"/>
          <w:sz w:val="24"/>
          <w:szCs w:val="24"/>
        </w:rPr>
        <w:t xml:space="preserve"> v platnom znení, ktorý je dôsledkom  rozsudku Súdneho dvora Európskej únie z 22. novembra 2022 v spojených veciach WM C-37/20 a Sovim SA C-601/20 proti Luxembourg  Business Registers a má zabezpečiť, aby prístup k údajom o KUV neporušoval právo na súkromie a právo na ochranu osobných údajov dotknutých KUV.</w:t>
      </w:r>
    </w:p>
    <w:p w14:paraId="61AB0E47" w14:textId="7C48B7C4" w:rsidR="00465112" w:rsidRPr="00465112" w:rsidRDefault="00465112" w:rsidP="00465112">
      <w:pPr>
        <w:spacing w:line="240" w:lineRule="auto"/>
        <w:ind w:firstLine="708"/>
        <w:jc w:val="both"/>
        <w:rPr>
          <w:rFonts w:ascii="Times New Roman" w:hAnsi="Times New Roman"/>
          <w:sz w:val="24"/>
          <w:szCs w:val="24"/>
        </w:rPr>
      </w:pPr>
      <w:r w:rsidRPr="00465112">
        <w:rPr>
          <w:rFonts w:ascii="Times New Roman" w:hAnsi="Times New Roman"/>
          <w:sz w:val="24"/>
          <w:szCs w:val="24"/>
        </w:rPr>
        <w:t>Článok 74 smernice (EÚ) 2024/1640 novelizuje doterajší článok 30 ods. 5 prvý a druhý pododsek smernice Európskeho parlamentu a Rady (EÚ) 2015/849</w:t>
      </w:r>
      <w:r w:rsidR="00B81D1A">
        <w:rPr>
          <w:rFonts w:ascii="Times New Roman" w:hAnsi="Times New Roman"/>
          <w:sz w:val="24"/>
          <w:szCs w:val="24"/>
        </w:rPr>
        <w:t xml:space="preserve"> </w:t>
      </w:r>
      <w:r w:rsidR="00B81D1A" w:rsidRPr="00465112">
        <w:rPr>
          <w:rFonts w:ascii="Times New Roman" w:hAnsi="Times New Roman"/>
          <w:sz w:val="24"/>
          <w:szCs w:val="24"/>
        </w:rPr>
        <w:t>v platnom znení</w:t>
      </w:r>
      <w:r w:rsidRPr="00465112">
        <w:rPr>
          <w:rFonts w:ascii="Times New Roman" w:hAnsi="Times New Roman"/>
          <w:sz w:val="24"/>
          <w:szCs w:val="24"/>
        </w:rPr>
        <w:t xml:space="preserve"> tak, že viaže sprístupňovanie údajov o KUV vo vnútroštátnom centrálnom registri KUV iným subjektom, ako sú vnútroštátne a európske orgány zodpovedné za boj proti praniu špinavých peňazí a boj proti financovaniu terorizmu (ďalej len „príslušné orgány“) alebo  osoby povinné vykonávať starostlivosť o klienta pri predchádzaní vzniku rizika prania špinavých peňazí a financovania terorizmu (ďalej len „povinné osoby“) na existenciu oprávneného záujmu na strane žiadajúceho subjektu. Členské štáty boli povinné prijať a oznámiť Komisii transpozičné opatrenie vo vzťahu k čl. 74 šiestej AML smernice do 10. júla 2025.</w:t>
      </w:r>
    </w:p>
    <w:p w14:paraId="60370CF4" w14:textId="25BA8086" w:rsidR="00D70D16" w:rsidRPr="00D70D16" w:rsidRDefault="00D70D16" w:rsidP="00D70D16">
      <w:pPr>
        <w:spacing w:line="240" w:lineRule="auto"/>
        <w:ind w:firstLine="708"/>
        <w:jc w:val="both"/>
        <w:rPr>
          <w:rFonts w:ascii="Times New Roman" w:hAnsi="Times New Roman"/>
          <w:sz w:val="24"/>
          <w:szCs w:val="24"/>
        </w:rPr>
      </w:pPr>
      <w:r w:rsidRPr="00D70D16">
        <w:rPr>
          <w:rFonts w:ascii="Times New Roman" w:hAnsi="Times New Roman"/>
          <w:sz w:val="24"/>
          <w:szCs w:val="24"/>
        </w:rPr>
        <w:t>Návrh zákona bude mať pozitívny aj negatívny vplyv na rozpočet verejnej správy a na podnikateľské prostredie a pozitívny vplyv na informatizáciu</w:t>
      </w:r>
      <w:r w:rsidR="00AF3CD5">
        <w:rPr>
          <w:rFonts w:ascii="Times New Roman" w:hAnsi="Times New Roman"/>
          <w:sz w:val="24"/>
          <w:szCs w:val="24"/>
        </w:rPr>
        <w:t xml:space="preserve"> </w:t>
      </w:r>
      <w:r w:rsidR="00AF3CD5" w:rsidRPr="00AF3CD5">
        <w:rPr>
          <w:rFonts w:ascii="Times New Roman" w:hAnsi="Times New Roman"/>
          <w:sz w:val="24"/>
          <w:szCs w:val="24"/>
        </w:rPr>
        <w:t>spoločnosti</w:t>
      </w:r>
      <w:r w:rsidRPr="00D70D16">
        <w:rPr>
          <w:rFonts w:ascii="Times New Roman" w:hAnsi="Times New Roman"/>
          <w:sz w:val="24"/>
          <w:szCs w:val="24"/>
        </w:rPr>
        <w:t>. Návrh zákona nebude mať</w:t>
      </w:r>
      <w:r w:rsidR="00B81D1A">
        <w:rPr>
          <w:rFonts w:ascii="Times New Roman" w:hAnsi="Times New Roman"/>
          <w:sz w:val="24"/>
          <w:szCs w:val="24"/>
        </w:rPr>
        <w:t xml:space="preserve"> vplyv</w:t>
      </w:r>
      <w:r w:rsidR="00B81D1A" w:rsidRPr="00B81D1A">
        <w:rPr>
          <w:rFonts w:ascii="Times New Roman" w:hAnsi="Times New Roman"/>
          <w:sz w:val="24"/>
          <w:szCs w:val="24"/>
        </w:rPr>
        <w:t xml:space="preserve"> na limit verejných výdavkov</w:t>
      </w:r>
      <w:r w:rsidR="00B81D1A">
        <w:rPr>
          <w:rFonts w:ascii="Times New Roman" w:hAnsi="Times New Roman"/>
          <w:sz w:val="24"/>
          <w:szCs w:val="24"/>
        </w:rPr>
        <w:t>,</w:t>
      </w:r>
      <w:r w:rsidRPr="00D70D16">
        <w:rPr>
          <w:rFonts w:ascii="Times New Roman" w:hAnsi="Times New Roman"/>
          <w:sz w:val="24"/>
          <w:szCs w:val="24"/>
        </w:rPr>
        <w:t xml:space="preserve"> sociálne vplyvy, vplyv na životné prostredie, vplyv na služby verejnej správy pre občana, ani vplyv na manželstvo, rodičovstvo a rodinu.</w:t>
      </w:r>
    </w:p>
    <w:p w14:paraId="70E3C0C9" w14:textId="11949297" w:rsidR="00A76A72" w:rsidRDefault="00D70D16" w:rsidP="00D70D16">
      <w:pPr>
        <w:spacing w:line="240" w:lineRule="auto"/>
        <w:ind w:firstLine="708"/>
        <w:jc w:val="both"/>
        <w:rPr>
          <w:rFonts w:ascii="Times New Roman" w:hAnsi="Times New Roman"/>
          <w:sz w:val="24"/>
          <w:szCs w:val="24"/>
        </w:rPr>
      </w:pPr>
      <w:r w:rsidRPr="00D70D16">
        <w:rPr>
          <w:rFonts w:ascii="Times New Roman" w:hAnsi="Times New Roman"/>
          <w:sz w:val="24"/>
          <w:szCs w:val="24"/>
        </w:rPr>
        <w:t xml:space="preserve">Návrh zákona je v súlade s Ústavou Slovenskej republiky, ústavnými zákonmi, </w:t>
      </w:r>
      <w:r w:rsidR="00B81D1A" w:rsidRPr="00B81D1A">
        <w:rPr>
          <w:rFonts w:ascii="Times New Roman" w:hAnsi="Times New Roman"/>
          <w:sz w:val="24"/>
          <w:szCs w:val="24"/>
        </w:rPr>
        <w:t>nálezmi</w:t>
      </w:r>
      <w:r w:rsidR="00B81D1A">
        <w:rPr>
          <w:rFonts w:ascii="Times New Roman" w:hAnsi="Times New Roman"/>
          <w:sz w:val="24"/>
          <w:szCs w:val="24"/>
        </w:rPr>
        <w:t xml:space="preserve"> </w:t>
      </w:r>
      <w:r w:rsidR="00B81D1A" w:rsidRPr="00B81D1A">
        <w:rPr>
          <w:rFonts w:ascii="Times New Roman" w:hAnsi="Times New Roman"/>
          <w:sz w:val="24"/>
          <w:szCs w:val="24"/>
        </w:rPr>
        <w:t>Ústavného súdu Slovenskej republiky</w:t>
      </w:r>
      <w:r w:rsidR="00B81D1A">
        <w:rPr>
          <w:rFonts w:ascii="Times New Roman" w:hAnsi="Times New Roman"/>
          <w:sz w:val="24"/>
          <w:szCs w:val="24"/>
        </w:rPr>
        <w:t>,</w:t>
      </w:r>
      <w:r w:rsidR="00B81D1A" w:rsidRPr="00D70D16">
        <w:rPr>
          <w:rFonts w:ascii="Times New Roman" w:hAnsi="Times New Roman"/>
          <w:sz w:val="24"/>
          <w:szCs w:val="24"/>
        </w:rPr>
        <w:t xml:space="preserve"> </w:t>
      </w:r>
      <w:r w:rsidRPr="00D70D16">
        <w:rPr>
          <w:rFonts w:ascii="Times New Roman" w:hAnsi="Times New Roman"/>
          <w:sz w:val="24"/>
          <w:szCs w:val="24"/>
        </w:rPr>
        <w:t>zákonmi a ostatnými všeobecne záväznými právnymi predpismi Slovenskej republiky, s právom Európskej únie a s medzinárodnými zmluvami</w:t>
      </w:r>
      <w:r w:rsidR="00B81D1A">
        <w:rPr>
          <w:rFonts w:ascii="Times New Roman" w:hAnsi="Times New Roman"/>
          <w:sz w:val="24"/>
          <w:szCs w:val="24"/>
        </w:rPr>
        <w:t xml:space="preserve"> a inými medzinárodnými dokumentmi</w:t>
      </w:r>
      <w:r w:rsidRPr="00D70D16">
        <w:rPr>
          <w:rFonts w:ascii="Times New Roman" w:hAnsi="Times New Roman"/>
          <w:sz w:val="24"/>
          <w:szCs w:val="24"/>
        </w:rPr>
        <w:t>, ktorými je Slovenská republika viazaná.</w:t>
      </w:r>
    </w:p>
    <w:p w14:paraId="7ECD4416" w14:textId="2B263528" w:rsidR="00F32E4E" w:rsidRPr="007D730A" w:rsidRDefault="00F32E4E" w:rsidP="00F32E4E">
      <w:pPr>
        <w:pStyle w:val="Normlnywebov"/>
        <w:spacing w:before="0" w:beforeAutospacing="0" w:after="160" w:afterAutospacing="0"/>
        <w:ind w:firstLine="708"/>
        <w:jc w:val="both"/>
      </w:pPr>
      <w:r w:rsidRPr="00484085">
        <w:t>Návrh zákona</w:t>
      </w:r>
      <w:r w:rsidR="00D70D16">
        <w:t xml:space="preserve"> nie je</w:t>
      </w:r>
      <w:r w:rsidRPr="00484085">
        <w:t xml:space="preserve"> predmetom vnútrokomunitárneho pripomienkového konania.</w:t>
      </w:r>
    </w:p>
    <w:p w14:paraId="643DC30B" w14:textId="73AF704E" w:rsidR="008D2CB1" w:rsidRDefault="008D2CB1" w:rsidP="00AC5A3A">
      <w:pPr>
        <w:spacing w:after="0"/>
        <w:rPr>
          <w:rFonts w:ascii="Times New Roman" w:hAnsi="Times New Roman"/>
          <w:b/>
          <w:sz w:val="24"/>
          <w:szCs w:val="24"/>
        </w:rPr>
      </w:pPr>
    </w:p>
    <w:p w14:paraId="2C7457B3" w14:textId="24BCD222" w:rsidR="000C2E23" w:rsidRDefault="000C2E23" w:rsidP="00AC5A3A">
      <w:pPr>
        <w:spacing w:after="0"/>
        <w:rPr>
          <w:rFonts w:ascii="Times New Roman" w:hAnsi="Times New Roman"/>
          <w:b/>
          <w:sz w:val="24"/>
          <w:szCs w:val="24"/>
        </w:rPr>
      </w:pPr>
    </w:p>
    <w:p w14:paraId="7AD61A05" w14:textId="76987F6A" w:rsidR="000C2E23" w:rsidRDefault="000C2E23" w:rsidP="00AC5A3A">
      <w:pPr>
        <w:spacing w:after="0"/>
        <w:rPr>
          <w:rFonts w:ascii="Times New Roman" w:hAnsi="Times New Roman"/>
          <w:b/>
          <w:sz w:val="24"/>
          <w:szCs w:val="24"/>
        </w:rPr>
      </w:pPr>
    </w:p>
    <w:p w14:paraId="535D0B07" w14:textId="13FE2398" w:rsidR="000C2E23" w:rsidRDefault="000C2E23" w:rsidP="00AC5A3A">
      <w:pPr>
        <w:spacing w:after="0"/>
        <w:rPr>
          <w:rFonts w:ascii="Times New Roman" w:hAnsi="Times New Roman"/>
          <w:b/>
          <w:sz w:val="24"/>
          <w:szCs w:val="24"/>
        </w:rPr>
      </w:pPr>
    </w:p>
    <w:p w14:paraId="17A847CD" w14:textId="2FE12CBA" w:rsidR="000C2E23" w:rsidRDefault="000C2E23" w:rsidP="00AC5A3A">
      <w:pPr>
        <w:spacing w:after="0"/>
        <w:rPr>
          <w:rFonts w:ascii="Times New Roman" w:hAnsi="Times New Roman"/>
          <w:b/>
          <w:sz w:val="24"/>
          <w:szCs w:val="24"/>
        </w:rPr>
      </w:pPr>
    </w:p>
    <w:p w14:paraId="6C7DB8B4" w14:textId="0801D7BB" w:rsidR="000C2E23" w:rsidRDefault="000C2E23" w:rsidP="00AC5A3A">
      <w:pPr>
        <w:spacing w:after="0"/>
        <w:rPr>
          <w:rFonts w:ascii="Times New Roman" w:hAnsi="Times New Roman"/>
          <w:b/>
          <w:sz w:val="24"/>
          <w:szCs w:val="24"/>
        </w:rPr>
      </w:pPr>
    </w:p>
    <w:p w14:paraId="49BDC68C" w14:textId="4C599FFE" w:rsidR="000C2E23" w:rsidRDefault="000C2E23" w:rsidP="00AC5A3A">
      <w:pPr>
        <w:spacing w:after="0"/>
        <w:rPr>
          <w:rFonts w:ascii="Times New Roman" w:hAnsi="Times New Roman"/>
          <w:b/>
          <w:sz w:val="24"/>
          <w:szCs w:val="24"/>
        </w:rPr>
      </w:pPr>
    </w:p>
    <w:p w14:paraId="255BC2D8" w14:textId="77777777" w:rsidR="000C2E23" w:rsidRDefault="000C2E23" w:rsidP="00AC5A3A">
      <w:pPr>
        <w:spacing w:after="0"/>
        <w:rPr>
          <w:rFonts w:ascii="Times New Roman" w:hAnsi="Times New Roman"/>
          <w:b/>
          <w:sz w:val="24"/>
          <w:szCs w:val="24"/>
        </w:rPr>
      </w:pPr>
    </w:p>
    <w:p w14:paraId="4C29514E" w14:textId="77777777" w:rsidR="00FB59B4" w:rsidRDefault="00FB59B4" w:rsidP="00AC5A3A">
      <w:pPr>
        <w:spacing w:after="0"/>
        <w:rPr>
          <w:rFonts w:ascii="Times New Roman" w:hAnsi="Times New Roman"/>
          <w:b/>
          <w:sz w:val="24"/>
          <w:szCs w:val="24"/>
        </w:rPr>
      </w:pPr>
    </w:p>
    <w:p w14:paraId="54A251ED" w14:textId="593673F9" w:rsidR="00FB59B4" w:rsidRPr="00162E10" w:rsidRDefault="00FB59B4" w:rsidP="00FB59B4">
      <w:pPr>
        <w:widowControl w:val="0"/>
        <w:autoSpaceDE w:val="0"/>
        <w:autoSpaceDN w:val="0"/>
        <w:adjustRightInd w:val="0"/>
        <w:spacing w:after="0" w:line="240" w:lineRule="auto"/>
        <w:jc w:val="center"/>
        <w:rPr>
          <w:rFonts w:ascii="Times New Roman" w:hAnsi="Times New Roman"/>
          <w:b/>
          <w:caps/>
          <w:spacing w:val="30"/>
          <w:sz w:val="24"/>
          <w:szCs w:val="24"/>
          <w:lang w:eastAsia="sk-SK"/>
        </w:rPr>
      </w:pPr>
      <w:r w:rsidRPr="00162E10">
        <w:rPr>
          <w:rFonts w:ascii="Times New Roman" w:hAnsi="Times New Roman"/>
          <w:b/>
          <w:caps/>
          <w:spacing w:val="30"/>
          <w:sz w:val="24"/>
          <w:szCs w:val="24"/>
          <w:lang w:eastAsia="sk-SK"/>
        </w:rPr>
        <w:lastRenderedPageBreak/>
        <w:t>Doložka zlučiteľnosti</w:t>
      </w:r>
    </w:p>
    <w:p w14:paraId="722DD6EC" w14:textId="77777777" w:rsidR="00FB59B4" w:rsidRPr="00162E10" w:rsidRDefault="00FB59B4" w:rsidP="00FB59B4">
      <w:pPr>
        <w:widowControl w:val="0"/>
        <w:autoSpaceDE w:val="0"/>
        <w:autoSpaceDN w:val="0"/>
        <w:adjustRightInd w:val="0"/>
        <w:spacing w:after="0" w:line="240" w:lineRule="auto"/>
        <w:jc w:val="center"/>
        <w:rPr>
          <w:rFonts w:ascii="Times New Roman" w:hAnsi="Times New Roman"/>
          <w:b/>
          <w:sz w:val="24"/>
          <w:szCs w:val="24"/>
          <w:lang w:eastAsia="sk-SK"/>
        </w:rPr>
      </w:pPr>
      <w:r w:rsidRPr="00162E10">
        <w:rPr>
          <w:rFonts w:ascii="Times New Roman" w:hAnsi="Times New Roman"/>
          <w:b/>
          <w:sz w:val="24"/>
          <w:szCs w:val="24"/>
          <w:lang w:eastAsia="sk-SK"/>
        </w:rPr>
        <w:t>návrhu zákona s právom Európskej únie</w:t>
      </w:r>
    </w:p>
    <w:p w14:paraId="639B162A" w14:textId="77777777" w:rsidR="00FB59B4" w:rsidRPr="00162E10" w:rsidRDefault="00FB59B4" w:rsidP="00FB59B4">
      <w:pPr>
        <w:widowControl w:val="0"/>
        <w:autoSpaceDE w:val="0"/>
        <w:autoSpaceDN w:val="0"/>
        <w:adjustRightInd w:val="0"/>
        <w:spacing w:after="0" w:line="240" w:lineRule="auto"/>
        <w:jc w:val="center"/>
        <w:rPr>
          <w:rFonts w:ascii="Times New Roman" w:hAnsi="Times New Roman"/>
          <w:b/>
          <w:sz w:val="24"/>
          <w:szCs w:val="24"/>
          <w:lang w:eastAsia="sk-SK"/>
        </w:rPr>
      </w:pPr>
    </w:p>
    <w:p w14:paraId="4FAE41F7" w14:textId="77777777" w:rsidR="00FB59B4" w:rsidRPr="00162E10" w:rsidRDefault="00FB59B4" w:rsidP="00FB59B4">
      <w:pPr>
        <w:widowControl w:val="0"/>
        <w:autoSpaceDE w:val="0"/>
        <w:autoSpaceDN w:val="0"/>
        <w:adjustRightInd w:val="0"/>
        <w:spacing w:after="0" w:line="240" w:lineRule="auto"/>
        <w:jc w:val="center"/>
        <w:rPr>
          <w:rFonts w:ascii="Times New Roman" w:hAnsi="Times New Roman"/>
          <w:b/>
          <w:sz w:val="24"/>
          <w:szCs w:val="24"/>
          <w:lang w:eastAsia="sk-SK"/>
        </w:rPr>
      </w:pPr>
    </w:p>
    <w:tbl>
      <w:tblPr>
        <w:tblStyle w:val="Mriekatabuky2"/>
        <w:tblW w:w="9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197"/>
      </w:tblGrid>
      <w:tr w:rsidR="00FB59B4" w:rsidRPr="00162E10" w14:paraId="586B86B4" w14:textId="77777777" w:rsidTr="00AB49DC">
        <w:tc>
          <w:tcPr>
            <w:tcW w:w="250" w:type="dxa"/>
          </w:tcPr>
          <w:p w14:paraId="6B259278" w14:textId="77777777" w:rsidR="00FB59B4" w:rsidRPr="00162E10" w:rsidRDefault="00FB59B4" w:rsidP="00AB49DC">
            <w:pPr>
              <w:widowControl w:val="0"/>
              <w:tabs>
                <w:tab w:val="left" w:pos="360"/>
              </w:tabs>
              <w:autoSpaceDE w:val="0"/>
              <w:autoSpaceDN w:val="0"/>
              <w:adjustRightInd w:val="0"/>
              <w:spacing w:after="0" w:line="240" w:lineRule="auto"/>
              <w:rPr>
                <w:b/>
                <w:sz w:val="24"/>
                <w:szCs w:val="24"/>
              </w:rPr>
            </w:pPr>
            <w:r w:rsidRPr="00162E10">
              <w:rPr>
                <w:b/>
                <w:sz w:val="24"/>
                <w:szCs w:val="24"/>
              </w:rPr>
              <w:t>1.</w:t>
            </w:r>
          </w:p>
        </w:tc>
        <w:tc>
          <w:tcPr>
            <w:tcW w:w="9343" w:type="dxa"/>
          </w:tcPr>
          <w:p w14:paraId="1B70FB75" w14:textId="141EAD99" w:rsidR="00FB59B4" w:rsidRPr="00162E10" w:rsidRDefault="00FB59B4" w:rsidP="00AB49DC">
            <w:pPr>
              <w:widowControl w:val="0"/>
              <w:tabs>
                <w:tab w:val="left" w:pos="360"/>
              </w:tabs>
              <w:autoSpaceDE w:val="0"/>
              <w:autoSpaceDN w:val="0"/>
              <w:adjustRightInd w:val="0"/>
              <w:spacing w:after="0" w:line="240" w:lineRule="auto"/>
              <w:rPr>
                <w:sz w:val="24"/>
                <w:szCs w:val="24"/>
              </w:rPr>
            </w:pPr>
            <w:r w:rsidRPr="00162E10">
              <w:rPr>
                <w:b/>
                <w:sz w:val="24"/>
                <w:szCs w:val="24"/>
              </w:rPr>
              <w:t>Navrhovateľ zákona:</w:t>
            </w:r>
            <w:r w:rsidRPr="00162E10">
              <w:rPr>
                <w:sz w:val="24"/>
                <w:szCs w:val="24"/>
              </w:rPr>
              <w:t xml:space="preserve"> </w:t>
            </w:r>
            <w:r w:rsidR="00330B3D">
              <w:rPr>
                <w:sz w:val="24"/>
                <w:szCs w:val="24"/>
              </w:rPr>
              <w:t>vláda</w:t>
            </w:r>
            <w:r w:rsidRPr="00162E10">
              <w:rPr>
                <w:sz w:val="24"/>
                <w:szCs w:val="24"/>
              </w:rPr>
              <w:fldChar w:fldCharType="begin"/>
            </w:r>
            <w:r w:rsidRPr="00162E10">
              <w:rPr>
                <w:sz w:val="24"/>
                <w:szCs w:val="24"/>
              </w:rPr>
              <w:instrText xml:space="preserve"> DOCPROPERTY  FSC#SKEDITIONSLOVLEX@103.510:zodpinstitucia  \* MERGEFORMAT </w:instrText>
            </w:r>
            <w:r w:rsidRPr="00162E10">
              <w:rPr>
                <w:sz w:val="24"/>
                <w:szCs w:val="24"/>
              </w:rPr>
              <w:fldChar w:fldCharType="separate"/>
            </w:r>
            <w:r w:rsidRPr="00162E10">
              <w:rPr>
                <w:sz w:val="24"/>
                <w:szCs w:val="24"/>
              </w:rPr>
              <w:t xml:space="preserve"> Slovenskej republiky</w:t>
            </w:r>
            <w:r w:rsidRPr="00162E10">
              <w:rPr>
                <w:sz w:val="24"/>
                <w:szCs w:val="24"/>
              </w:rPr>
              <w:fldChar w:fldCharType="end"/>
            </w:r>
          </w:p>
        </w:tc>
      </w:tr>
      <w:tr w:rsidR="00FB59B4" w:rsidRPr="00162E10" w14:paraId="31075587" w14:textId="77777777" w:rsidTr="00AB49DC">
        <w:tc>
          <w:tcPr>
            <w:tcW w:w="250" w:type="dxa"/>
          </w:tcPr>
          <w:p w14:paraId="301B8102" w14:textId="77777777" w:rsidR="00FB59B4" w:rsidRPr="00162E10" w:rsidRDefault="00FB59B4" w:rsidP="00AB49DC">
            <w:pPr>
              <w:widowControl w:val="0"/>
              <w:tabs>
                <w:tab w:val="left" w:pos="360"/>
              </w:tabs>
              <w:autoSpaceDE w:val="0"/>
              <w:autoSpaceDN w:val="0"/>
              <w:adjustRightInd w:val="0"/>
              <w:spacing w:after="0" w:line="240" w:lineRule="auto"/>
              <w:rPr>
                <w:sz w:val="24"/>
                <w:szCs w:val="24"/>
              </w:rPr>
            </w:pPr>
          </w:p>
        </w:tc>
        <w:tc>
          <w:tcPr>
            <w:tcW w:w="9343" w:type="dxa"/>
          </w:tcPr>
          <w:p w14:paraId="2A30E67F" w14:textId="77777777" w:rsidR="00FB59B4" w:rsidRPr="00162E10" w:rsidRDefault="00FB59B4" w:rsidP="00AB49DC">
            <w:pPr>
              <w:widowControl w:val="0"/>
              <w:tabs>
                <w:tab w:val="left" w:pos="360"/>
              </w:tabs>
              <w:autoSpaceDE w:val="0"/>
              <w:autoSpaceDN w:val="0"/>
              <w:adjustRightInd w:val="0"/>
              <w:spacing w:after="0" w:line="240" w:lineRule="auto"/>
              <w:rPr>
                <w:sz w:val="24"/>
                <w:szCs w:val="24"/>
              </w:rPr>
            </w:pPr>
          </w:p>
        </w:tc>
      </w:tr>
      <w:tr w:rsidR="00FB59B4" w:rsidRPr="00162E10" w14:paraId="11A123E9" w14:textId="77777777" w:rsidTr="00AB49DC">
        <w:tc>
          <w:tcPr>
            <w:tcW w:w="250" w:type="dxa"/>
          </w:tcPr>
          <w:p w14:paraId="0168E926" w14:textId="77777777" w:rsidR="00FB59B4" w:rsidRPr="00162E10" w:rsidRDefault="00FB59B4" w:rsidP="00AB49DC">
            <w:pPr>
              <w:widowControl w:val="0"/>
              <w:tabs>
                <w:tab w:val="left" w:pos="360"/>
              </w:tabs>
              <w:autoSpaceDE w:val="0"/>
              <w:autoSpaceDN w:val="0"/>
              <w:adjustRightInd w:val="0"/>
              <w:spacing w:after="0" w:line="240" w:lineRule="auto"/>
              <w:rPr>
                <w:b/>
                <w:sz w:val="24"/>
                <w:szCs w:val="24"/>
              </w:rPr>
            </w:pPr>
            <w:r w:rsidRPr="00162E10">
              <w:rPr>
                <w:b/>
                <w:sz w:val="24"/>
                <w:szCs w:val="24"/>
              </w:rPr>
              <w:t>2.</w:t>
            </w:r>
          </w:p>
        </w:tc>
        <w:tc>
          <w:tcPr>
            <w:tcW w:w="9343" w:type="dxa"/>
          </w:tcPr>
          <w:p w14:paraId="30C506C3" w14:textId="77777777" w:rsidR="00FB59B4" w:rsidRPr="00162E10" w:rsidRDefault="00FB59B4" w:rsidP="00AB49DC">
            <w:pPr>
              <w:widowControl w:val="0"/>
              <w:tabs>
                <w:tab w:val="left" w:pos="360"/>
              </w:tabs>
              <w:autoSpaceDE w:val="0"/>
              <w:autoSpaceDN w:val="0"/>
              <w:adjustRightInd w:val="0"/>
              <w:spacing w:after="0" w:line="240" w:lineRule="auto"/>
              <w:jc w:val="both"/>
              <w:rPr>
                <w:sz w:val="24"/>
                <w:szCs w:val="24"/>
              </w:rPr>
            </w:pPr>
            <w:r w:rsidRPr="00162E10">
              <w:rPr>
                <w:b/>
                <w:sz w:val="24"/>
                <w:szCs w:val="24"/>
              </w:rPr>
              <w:t>Názov návrhu zákona:</w:t>
            </w:r>
            <w:r w:rsidRPr="00162E10">
              <w:rPr>
                <w:sz w:val="24"/>
                <w:szCs w:val="24"/>
              </w:rPr>
              <w:t xml:space="preserve"> </w:t>
            </w:r>
            <w:r>
              <w:rPr>
                <w:sz w:val="24"/>
                <w:szCs w:val="24"/>
              </w:rPr>
              <w:t xml:space="preserve">Návrh </w:t>
            </w:r>
            <w:r w:rsidRPr="00C24D2D">
              <w:rPr>
                <w:bCs/>
                <w:sz w:val="24"/>
                <w:szCs w:val="24"/>
              </w:rPr>
              <w:t xml:space="preserve">zákona, </w:t>
            </w:r>
            <w:r w:rsidRPr="00BF39D2">
              <w:rPr>
                <w:bCs/>
                <w:sz w:val="24"/>
                <w:szCs w:val="24"/>
              </w:rPr>
              <w:t>ktorým sa mení a dopĺňa zákon č. 297/2008 Z. z. o</w:t>
            </w:r>
            <w:r>
              <w:rPr>
                <w:bCs/>
                <w:sz w:val="24"/>
                <w:szCs w:val="24"/>
              </w:rPr>
              <w:t> </w:t>
            </w:r>
            <w:r w:rsidRPr="00BF39D2">
              <w:rPr>
                <w:bCs/>
                <w:sz w:val="24"/>
                <w:szCs w:val="24"/>
              </w:rPr>
              <w:t>ochrane</w:t>
            </w:r>
            <w:r>
              <w:rPr>
                <w:bCs/>
                <w:sz w:val="24"/>
                <w:szCs w:val="24"/>
              </w:rPr>
              <w:t xml:space="preserve"> </w:t>
            </w:r>
            <w:r w:rsidRPr="00BF39D2">
              <w:rPr>
                <w:bCs/>
                <w:sz w:val="24"/>
                <w:szCs w:val="24"/>
              </w:rPr>
              <w:t>pred legalizáciou príjmov z trestnej činnosti a o</w:t>
            </w:r>
            <w:r>
              <w:rPr>
                <w:bCs/>
                <w:sz w:val="24"/>
                <w:szCs w:val="24"/>
              </w:rPr>
              <w:t> </w:t>
            </w:r>
            <w:r w:rsidRPr="00BF39D2">
              <w:rPr>
                <w:bCs/>
                <w:sz w:val="24"/>
                <w:szCs w:val="24"/>
              </w:rPr>
              <w:t>ochrane</w:t>
            </w:r>
            <w:r>
              <w:rPr>
                <w:bCs/>
                <w:sz w:val="24"/>
                <w:szCs w:val="24"/>
              </w:rPr>
              <w:t xml:space="preserve"> </w:t>
            </w:r>
            <w:r w:rsidRPr="00BF39D2">
              <w:rPr>
                <w:bCs/>
                <w:sz w:val="24"/>
                <w:szCs w:val="24"/>
              </w:rPr>
              <w:t>pred financovaním terorizmu a o zmene a doplnení niektorých zákonov v znení neskorších predpisov a ktorým sa menia</w:t>
            </w:r>
            <w:r>
              <w:rPr>
                <w:bCs/>
                <w:sz w:val="24"/>
                <w:szCs w:val="24"/>
              </w:rPr>
              <w:t xml:space="preserve"> </w:t>
            </w:r>
            <w:r w:rsidRPr="00BF39D2">
              <w:rPr>
                <w:bCs/>
                <w:sz w:val="24"/>
                <w:szCs w:val="24"/>
              </w:rPr>
              <w:t>a dopĺňajú niektoré zákony</w:t>
            </w:r>
            <w:r w:rsidRPr="00162E10">
              <w:rPr>
                <w:sz w:val="24"/>
                <w:szCs w:val="24"/>
              </w:rPr>
              <w:fldChar w:fldCharType="begin"/>
            </w:r>
            <w:r w:rsidRPr="00162E10">
              <w:rPr>
                <w:sz w:val="24"/>
                <w:szCs w:val="24"/>
              </w:rPr>
              <w:instrText xml:space="preserve"> DOCPROPERTY  FSC#SKEDITIONSLOVLEX@103.510:plnynazovpredpis2  \* MERGEFORMAT </w:instrText>
            </w:r>
            <w:r w:rsidRPr="00162E10">
              <w:rPr>
                <w:sz w:val="24"/>
                <w:szCs w:val="24"/>
              </w:rPr>
              <w:fldChar w:fldCharType="end"/>
            </w:r>
            <w:r w:rsidRPr="00162E10">
              <w:rPr>
                <w:sz w:val="24"/>
                <w:szCs w:val="24"/>
              </w:rPr>
              <w:fldChar w:fldCharType="begin"/>
            </w:r>
            <w:r w:rsidRPr="00162E10">
              <w:rPr>
                <w:sz w:val="24"/>
                <w:szCs w:val="24"/>
              </w:rPr>
              <w:instrText xml:space="preserve"> DOCPROPERTY  FSC#SKEDITIONSLOVLEX@103.510:plnynazovpredpis3  \* MERGEFORMAT </w:instrText>
            </w:r>
            <w:r w:rsidRPr="00162E10">
              <w:rPr>
                <w:sz w:val="24"/>
                <w:szCs w:val="24"/>
              </w:rPr>
              <w:fldChar w:fldCharType="end"/>
            </w:r>
          </w:p>
        </w:tc>
      </w:tr>
      <w:tr w:rsidR="00FB59B4" w:rsidRPr="00162E10" w14:paraId="4D059F77" w14:textId="77777777" w:rsidTr="00AB49DC">
        <w:tc>
          <w:tcPr>
            <w:tcW w:w="250" w:type="dxa"/>
          </w:tcPr>
          <w:p w14:paraId="6DEB620B" w14:textId="77777777" w:rsidR="00FB59B4" w:rsidRPr="00162E10" w:rsidRDefault="00FB59B4" w:rsidP="00AB49DC">
            <w:pPr>
              <w:widowControl w:val="0"/>
              <w:tabs>
                <w:tab w:val="left" w:pos="360"/>
              </w:tabs>
              <w:autoSpaceDE w:val="0"/>
              <w:autoSpaceDN w:val="0"/>
              <w:adjustRightInd w:val="0"/>
              <w:spacing w:after="0" w:line="240" w:lineRule="auto"/>
              <w:rPr>
                <w:sz w:val="24"/>
                <w:szCs w:val="24"/>
              </w:rPr>
            </w:pPr>
          </w:p>
        </w:tc>
        <w:tc>
          <w:tcPr>
            <w:tcW w:w="9343" w:type="dxa"/>
          </w:tcPr>
          <w:p w14:paraId="7A1D319F" w14:textId="77777777" w:rsidR="00FB59B4" w:rsidRPr="00162E10" w:rsidRDefault="00FB59B4" w:rsidP="00AB49DC">
            <w:pPr>
              <w:widowControl w:val="0"/>
              <w:tabs>
                <w:tab w:val="left" w:pos="360"/>
              </w:tabs>
              <w:autoSpaceDE w:val="0"/>
              <w:autoSpaceDN w:val="0"/>
              <w:adjustRightInd w:val="0"/>
              <w:spacing w:after="0" w:line="240" w:lineRule="auto"/>
              <w:rPr>
                <w:sz w:val="24"/>
                <w:szCs w:val="24"/>
              </w:rPr>
            </w:pPr>
          </w:p>
        </w:tc>
      </w:tr>
      <w:tr w:rsidR="00FB59B4" w:rsidRPr="00162E10" w14:paraId="06D155EB" w14:textId="77777777" w:rsidTr="00AB49DC">
        <w:tc>
          <w:tcPr>
            <w:tcW w:w="250" w:type="dxa"/>
          </w:tcPr>
          <w:p w14:paraId="6BC37810" w14:textId="77777777" w:rsidR="00FB59B4" w:rsidRPr="00162E10" w:rsidRDefault="00FB59B4" w:rsidP="00AB49DC">
            <w:pPr>
              <w:widowControl w:val="0"/>
              <w:tabs>
                <w:tab w:val="left" w:pos="360"/>
              </w:tabs>
              <w:autoSpaceDE w:val="0"/>
              <w:autoSpaceDN w:val="0"/>
              <w:adjustRightInd w:val="0"/>
              <w:spacing w:after="0" w:line="240" w:lineRule="auto"/>
              <w:rPr>
                <w:b/>
                <w:sz w:val="24"/>
                <w:szCs w:val="24"/>
              </w:rPr>
            </w:pPr>
            <w:r w:rsidRPr="00162E10">
              <w:rPr>
                <w:b/>
                <w:sz w:val="24"/>
                <w:szCs w:val="24"/>
              </w:rPr>
              <w:t>3.</w:t>
            </w:r>
          </w:p>
        </w:tc>
        <w:tc>
          <w:tcPr>
            <w:tcW w:w="9343" w:type="dxa"/>
          </w:tcPr>
          <w:p w14:paraId="44E1E3DD" w14:textId="77777777" w:rsidR="00FB59B4" w:rsidRPr="00162E10" w:rsidRDefault="00FB59B4" w:rsidP="00AB49DC">
            <w:pPr>
              <w:widowControl w:val="0"/>
              <w:tabs>
                <w:tab w:val="left" w:pos="360"/>
              </w:tabs>
              <w:autoSpaceDE w:val="0"/>
              <w:autoSpaceDN w:val="0"/>
              <w:adjustRightInd w:val="0"/>
              <w:spacing w:after="0" w:line="240" w:lineRule="auto"/>
              <w:rPr>
                <w:b/>
                <w:sz w:val="24"/>
                <w:szCs w:val="24"/>
              </w:rPr>
            </w:pPr>
            <w:r w:rsidRPr="00162E10">
              <w:rPr>
                <w:b/>
                <w:sz w:val="24"/>
                <w:szCs w:val="24"/>
              </w:rPr>
              <w:t>Predmet návrhu zákona je upravený v práve Európskej únie:</w:t>
            </w:r>
          </w:p>
          <w:p w14:paraId="28EF7E69" w14:textId="77777777" w:rsidR="00FB59B4" w:rsidRPr="00162E10" w:rsidRDefault="00FB59B4" w:rsidP="00AB49DC">
            <w:pPr>
              <w:widowControl w:val="0"/>
              <w:tabs>
                <w:tab w:val="left" w:pos="360"/>
              </w:tabs>
              <w:autoSpaceDE w:val="0"/>
              <w:autoSpaceDN w:val="0"/>
              <w:adjustRightInd w:val="0"/>
              <w:spacing w:after="0" w:line="240" w:lineRule="auto"/>
              <w:rPr>
                <w:sz w:val="24"/>
                <w:szCs w:val="24"/>
              </w:rPr>
            </w:pPr>
          </w:p>
        </w:tc>
      </w:tr>
      <w:tr w:rsidR="00FB59B4" w:rsidRPr="00162E10" w14:paraId="463326ED" w14:textId="77777777" w:rsidTr="00AB49DC">
        <w:tc>
          <w:tcPr>
            <w:tcW w:w="250" w:type="dxa"/>
          </w:tcPr>
          <w:p w14:paraId="27D9CEB2" w14:textId="77777777" w:rsidR="00FB59B4" w:rsidRPr="00162E10" w:rsidRDefault="00FB59B4" w:rsidP="00AB49DC">
            <w:pPr>
              <w:widowControl w:val="0"/>
              <w:tabs>
                <w:tab w:val="left" w:pos="360"/>
              </w:tabs>
              <w:autoSpaceDE w:val="0"/>
              <w:autoSpaceDN w:val="0"/>
              <w:adjustRightInd w:val="0"/>
              <w:spacing w:after="0" w:line="240" w:lineRule="auto"/>
              <w:rPr>
                <w:sz w:val="24"/>
                <w:szCs w:val="24"/>
              </w:rPr>
            </w:pPr>
          </w:p>
        </w:tc>
        <w:tc>
          <w:tcPr>
            <w:tcW w:w="9343" w:type="dxa"/>
          </w:tcPr>
          <w:p w14:paraId="69DB5096" w14:textId="77777777" w:rsidR="00FB59B4" w:rsidRPr="00162E10" w:rsidRDefault="00FB59B4" w:rsidP="00FB59B4">
            <w:pPr>
              <w:widowControl w:val="0"/>
              <w:numPr>
                <w:ilvl w:val="0"/>
                <w:numId w:val="8"/>
              </w:numPr>
              <w:tabs>
                <w:tab w:val="left" w:pos="360"/>
              </w:tabs>
              <w:autoSpaceDE w:val="0"/>
              <w:autoSpaceDN w:val="0"/>
              <w:adjustRightInd w:val="0"/>
              <w:spacing w:after="0" w:line="240" w:lineRule="auto"/>
              <w:contextualSpacing/>
              <w:rPr>
                <w:sz w:val="24"/>
                <w:szCs w:val="24"/>
              </w:rPr>
            </w:pPr>
            <w:r w:rsidRPr="00162E10">
              <w:rPr>
                <w:sz w:val="24"/>
                <w:szCs w:val="24"/>
              </w:rPr>
              <w:t>je upravený v primárnom práve - čl. 114 Zmluvy o fungovaní Európskej únie v platnom znení</w:t>
            </w:r>
          </w:p>
          <w:p w14:paraId="1DAF871A" w14:textId="77777777" w:rsidR="00FB59B4" w:rsidRPr="00162E10" w:rsidRDefault="00FB59B4" w:rsidP="00AB49DC">
            <w:pPr>
              <w:widowControl w:val="0"/>
              <w:tabs>
                <w:tab w:val="left" w:pos="360"/>
              </w:tabs>
              <w:autoSpaceDE w:val="0"/>
              <w:autoSpaceDN w:val="0"/>
              <w:adjustRightInd w:val="0"/>
              <w:spacing w:after="0" w:line="240" w:lineRule="auto"/>
              <w:ind w:left="360"/>
              <w:contextualSpacing/>
              <w:rPr>
                <w:sz w:val="24"/>
                <w:szCs w:val="24"/>
              </w:rPr>
            </w:pPr>
          </w:p>
          <w:p w14:paraId="71DEA68A" w14:textId="77777777" w:rsidR="00FB59B4" w:rsidRPr="00162E10" w:rsidRDefault="00FB59B4" w:rsidP="00FB59B4">
            <w:pPr>
              <w:pStyle w:val="Odsekzoznamu"/>
              <w:widowControl w:val="0"/>
              <w:numPr>
                <w:ilvl w:val="0"/>
                <w:numId w:val="8"/>
              </w:numPr>
              <w:autoSpaceDE w:val="0"/>
              <w:autoSpaceDN w:val="0"/>
              <w:adjustRightInd w:val="0"/>
              <w:spacing w:after="0" w:line="240" w:lineRule="auto"/>
              <w:jc w:val="both"/>
              <w:rPr>
                <w:rFonts w:eastAsia="Times New Roman" w:cs="Times New Roman"/>
                <w:sz w:val="24"/>
                <w:szCs w:val="24"/>
              </w:rPr>
            </w:pPr>
            <w:r w:rsidRPr="00162E10">
              <w:rPr>
                <w:rFonts w:eastAsia="Times New Roman" w:cs="Times New Roman"/>
                <w:sz w:val="24"/>
                <w:szCs w:val="24"/>
              </w:rPr>
              <w:t>je upravený v sekundárnom práve –</w:t>
            </w:r>
          </w:p>
          <w:p w14:paraId="05A801E2" w14:textId="77777777" w:rsidR="00FB59B4" w:rsidRPr="00162E10" w:rsidRDefault="00FB59B4" w:rsidP="00AB49DC">
            <w:pPr>
              <w:widowControl w:val="0"/>
              <w:autoSpaceDE w:val="0"/>
              <w:autoSpaceDN w:val="0"/>
              <w:adjustRightInd w:val="0"/>
              <w:spacing w:after="0" w:line="240" w:lineRule="auto"/>
              <w:jc w:val="both"/>
              <w:rPr>
                <w:sz w:val="24"/>
                <w:szCs w:val="24"/>
              </w:rPr>
            </w:pPr>
          </w:p>
          <w:p w14:paraId="195CF76C" w14:textId="77777777" w:rsidR="00FB59B4" w:rsidRPr="00F00D5F" w:rsidRDefault="00FB59B4" w:rsidP="00FB59B4">
            <w:pPr>
              <w:pStyle w:val="Odsekzoznamu"/>
              <w:widowControl w:val="0"/>
              <w:numPr>
                <w:ilvl w:val="0"/>
                <w:numId w:val="10"/>
              </w:numPr>
              <w:spacing w:before="120"/>
              <w:jc w:val="both"/>
              <w:rPr>
                <w:iCs/>
                <w:sz w:val="24"/>
                <w:szCs w:val="24"/>
              </w:rPr>
            </w:pPr>
            <w:r w:rsidRPr="00F00D5F">
              <w:rPr>
                <w:iCs/>
                <w:sz w:val="24"/>
                <w:szCs w:val="24"/>
              </w:rPr>
              <w:t>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 v. EÚ L 141, 5.6.2015) v platnom znení – gestor: Ministerstvo vnútra SR, spolugestori: Ministerstvo financií SR, Ministerstvo spravodlivosti SR, Národná banka Slovenska;</w:t>
            </w:r>
          </w:p>
          <w:p w14:paraId="1E8CA62E" w14:textId="77777777" w:rsidR="00FB59B4" w:rsidRDefault="00FB59B4" w:rsidP="00FB59B4">
            <w:pPr>
              <w:widowControl w:val="0"/>
              <w:numPr>
                <w:ilvl w:val="0"/>
                <w:numId w:val="10"/>
              </w:numPr>
              <w:spacing w:before="120" w:line="256" w:lineRule="auto"/>
              <w:jc w:val="both"/>
              <w:rPr>
                <w:iCs/>
                <w:sz w:val="24"/>
                <w:szCs w:val="24"/>
              </w:rPr>
            </w:pPr>
            <w:r w:rsidRPr="00F00D5F">
              <w:rPr>
                <w:iCs/>
                <w:sz w:val="24"/>
                <w:szCs w:val="24"/>
              </w:rPr>
              <w:t>smernica Európskeho parlamentu a Rady (EÚ) 2018/843 z 30. mája 2018, ktorou sa mení smernica (EÚ) 2015/849 o predchádzaní využívaniu finančného systému na účely prania špinavých peňazí alebo financovania terorizmu a smernice 2009/138/ES a 2013/36/EÚ (Ú. v. EÚ L 156, 19.6.2018) –</w:t>
            </w:r>
            <w:r>
              <w:rPr>
                <w:iCs/>
                <w:sz w:val="24"/>
                <w:szCs w:val="24"/>
              </w:rPr>
              <w:t xml:space="preserve"> </w:t>
            </w:r>
            <w:r w:rsidRPr="00F00D5F">
              <w:rPr>
                <w:iCs/>
                <w:sz w:val="24"/>
                <w:szCs w:val="24"/>
              </w:rPr>
              <w:t>gestor:  Ministerstvo vnútra SR, spolugestori: Ministerstvo financií SR, Ministerstvo spravodlivosti SR, Národná banka Slovenska;</w:t>
            </w:r>
          </w:p>
          <w:p w14:paraId="14CFF22E" w14:textId="77777777" w:rsidR="00FB59B4" w:rsidRPr="00F00D5F" w:rsidRDefault="00FB59B4" w:rsidP="00FB59B4">
            <w:pPr>
              <w:widowControl w:val="0"/>
              <w:numPr>
                <w:ilvl w:val="0"/>
                <w:numId w:val="10"/>
              </w:numPr>
              <w:spacing w:before="120" w:line="256" w:lineRule="auto"/>
              <w:jc w:val="both"/>
              <w:rPr>
                <w:iCs/>
                <w:sz w:val="24"/>
                <w:szCs w:val="24"/>
              </w:rPr>
            </w:pPr>
            <w:r>
              <w:rPr>
                <w:color w:val="000000"/>
                <w:sz w:val="24"/>
              </w:rPr>
              <w:t>smernica Európskeho parlamentu a Rady (EÚ) 2024/1640 z 31. mája 2024 mechanizmoch, ktoré majú členské štáty zaviesť na predchádzanie využívaniu finančného systému na účely prania špinavých peňazí alebo financovania terorizmu, ktorou sa mení smernica (EÚ) 2019/1937 a mení a zrušuje smernica (EÚ) 2015/849 (Ú. v. EÚ L, 2024/1640, 19.6.2024)</w:t>
            </w:r>
            <w:r w:rsidRPr="00F00D5F">
              <w:rPr>
                <w:iCs/>
                <w:sz w:val="24"/>
                <w:szCs w:val="24"/>
              </w:rPr>
              <w:t xml:space="preserve"> –</w:t>
            </w:r>
            <w:r>
              <w:rPr>
                <w:iCs/>
                <w:sz w:val="24"/>
                <w:szCs w:val="24"/>
              </w:rPr>
              <w:t xml:space="preserve"> </w:t>
            </w:r>
            <w:r w:rsidRPr="00F00D5F">
              <w:rPr>
                <w:iCs/>
                <w:sz w:val="24"/>
                <w:szCs w:val="24"/>
              </w:rPr>
              <w:t xml:space="preserve">gestor:  Ministerstvo vnútra SR, spolugestori: Ministerstvo financií SR, Ministerstvo spravodlivosti SR, </w:t>
            </w:r>
            <w:r>
              <w:rPr>
                <w:iCs/>
                <w:sz w:val="24"/>
                <w:szCs w:val="24"/>
              </w:rPr>
              <w:t xml:space="preserve">Úrad vlády SR, Štatistický úrad SR, </w:t>
            </w:r>
            <w:r w:rsidRPr="00F00D5F">
              <w:rPr>
                <w:iCs/>
                <w:sz w:val="24"/>
                <w:szCs w:val="24"/>
              </w:rPr>
              <w:t xml:space="preserve">Národná banka Slovenska; </w:t>
            </w:r>
          </w:p>
          <w:p w14:paraId="088A7C6C" w14:textId="77777777" w:rsidR="00FB59B4" w:rsidRPr="000C0D51" w:rsidRDefault="00FB59B4" w:rsidP="00FB59B4">
            <w:pPr>
              <w:widowControl w:val="0"/>
              <w:numPr>
                <w:ilvl w:val="0"/>
                <w:numId w:val="10"/>
              </w:numPr>
              <w:spacing w:before="120" w:line="256" w:lineRule="auto"/>
              <w:jc w:val="both"/>
              <w:rPr>
                <w:iCs/>
                <w:sz w:val="24"/>
                <w:szCs w:val="24"/>
              </w:rPr>
            </w:pPr>
            <w:r w:rsidRPr="00F00D5F">
              <w:rPr>
                <w:iCs/>
                <w:sz w:val="24"/>
                <w:szCs w:val="24"/>
              </w:rPr>
              <w:t>nariadenie Európskeho parlamentu a Rady (EÚ) 2023/1113 z 31. mája 2023 o údajoch sprevádzajúcich prevody finančných prostriedkov a určitých kryptoaktív a o zmene smernice (EÚ) 2015/849 (Ú. v. EÚ L 150, 9.6.2023) – gestori:  – Ministerstvo vnútra SR, Ministerstvo financií SR, Národná banka Slovenska.</w:t>
            </w:r>
          </w:p>
          <w:p w14:paraId="43D3E711" w14:textId="77777777" w:rsidR="00FB59B4" w:rsidRPr="00162E10" w:rsidRDefault="00FB59B4" w:rsidP="00AB49DC">
            <w:pPr>
              <w:widowControl w:val="0"/>
              <w:autoSpaceDE w:val="0"/>
              <w:autoSpaceDN w:val="0"/>
              <w:adjustRightInd w:val="0"/>
              <w:spacing w:after="0" w:line="240" w:lineRule="auto"/>
              <w:jc w:val="both"/>
              <w:rPr>
                <w:sz w:val="24"/>
                <w:szCs w:val="24"/>
              </w:rPr>
            </w:pPr>
            <w:r w:rsidRPr="00162E10">
              <w:rPr>
                <w:sz w:val="24"/>
                <w:szCs w:val="24"/>
              </w:rPr>
              <w:t>c)  nie je upravený v judikatúre Súdneho dvora Európskej únie.</w:t>
            </w:r>
          </w:p>
          <w:p w14:paraId="30F16AFE" w14:textId="77777777" w:rsidR="00FB59B4" w:rsidRDefault="00FB59B4" w:rsidP="00AB49DC">
            <w:pPr>
              <w:widowControl w:val="0"/>
              <w:tabs>
                <w:tab w:val="left" w:pos="360"/>
              </w:tabs>
              <w:autoSpaceDE w:val="0"/>
              <w:autoSpaceDN w:val="0"/>
              <w:adjustRightInd w:val="0"/>
              <w:spacing w:after="0" w:line="240" w:lineRule="auto"/>
              <w:ind w:left="360"/>
              <w:contextualSpacing/>
              <w:rPr>
                <w:sz w:val="24"/>
                <w:szCs w:val="24"/>
              </w:rPr>
            </w:pPr>
          </w:p>
          <w:p w14:paraId="33545AFB" w14:textId="77777777" w:rsidR="0043309E" w:rsidRPr="00162E10" w:rsidRDefault="0043309E" w:rsidP="00AB49DC">
            <w:pPr>
              <w:widowControl w:val="0"/>
              <w:tabs>
                <w:tab w:val="left" w:pos="360"/>
              </w:tabs>
              <w:autoSpaceDE w:val="0"/>
              <w:autoSpaceDN w:val="0"/>
              <w:adjustRightInd w:val="0"/>
              <w:spacing w:after="0" w:line="240" w:lineRule="auto"/>
              <w:ind w:left="360"/>
              <w:contextualSpacing/>
              <w:rPr>
                <w:sz w:val="24"/>
                <w:szCs w:val="24"/>
              </w:rPr>
            </w:pPr>
          </w:p>
        </w:tc>
      </w:tr>
      <w:tr w:rsidR="00FB59B4" w:rsidRPr="00162E10" w14:paraId="68D2F30A" w14:textId="77777777" w:rsidTr="00AB49DC">
        <w:tc>
          <w:tcPr>
            <w:tcW w:w="250" w:type="dxa"/>
          </w:tcPr>
          <w:p w14:paraId="33692079" w14:textId="77777777" w:rsidR="00FB59B4" w:rsidRPr="00162E10" w:rsidRDefault="00FB59B4" w:rsidP="00AB49DC">
            <w:pPr>
              <w:widowControl w:val="0"/>
              <w:tabs>
                <w:tab w:val="left" w:pos="360"/>
              </w:tabs>
              <w:autoSpaceDE w:val="0"/>
              <w:autoSpaceDN w:val="0"/>
              <w:adjustRightInd w:val="0"/>
              <w:spacing w:after="0" w:line="240" w:lineRule="auto"/>
              <w:rPr>
                <w:b/>
                <w:sz w:val="24"/>
                <w:szCs w:val="24"/>
              </w:rPr>
            </w:pPr>
          </w:p>
        </w:tc>
        <w:tc>
          <w:tcPr>
            <w:tcW w:w="9343" w:type="dxa"/>
          </w:tcPr>
          <w:p w14:paraId="630F9BA5" w14:textId="77777777" w:rsidR="00FB59B4" w:rsidRPr="00162E10" w:rsidRDefault="00FB59B4" w:rsidP="00AB49DC">
            <w:pPr>
              <w:widowControl w:val="0"/>
              <w:tabs>
                <w:tab w:val="left" w:pos="360"/>
              </w:tabs>
              <w:autoSpaceDE w:val="0"/>
              <w:autoSpaceDN w:val="0"/>
              <w:adjustRightInd w:val="0"/>
              <w:spacing w:after="0" w:line="240" w:lineRule="auto"/>
              <w:rPr>
                <w:sz w:val="24"/>
                <w:szCs w:val="24"/>
              </w:rPr>
            </w:pPr>
          </w:p>
        </w:tc>
      </w:tr>
    </w:tbl>
    <w:tbl>
      <w:tblPr>
        <w:tblW w:w="5000" w:type="pct"/>
        <w:jc w:val="center"/>
        <w:tblCellMar>
          <w:left w:w="0" w:type="dxa"/>
          <w:right w:w="0" w:type="dxa"/>
        </w:tblCellMar>
        <w:tblLook w:val="04A0" w:firstRow="1" w:lastRow="0" w:firstColumn="1" w:lastColumn="0" w:noHBand="0" w:noVBand="1"/>
      </w:tblPr>
      <w:tblGrid>
        <w:gridCol w:w="454"/>
        <w:gridCol w:w="272"/>
        <w:gridCol w:w="8346"/>
      </w:tblGrid>
      <w:tr w:rsidR="00FB59B4" w:rsidRPr="00162E10" w14:paraId="39FFE5A8" w14:textId="77777777" w:rsidTr="00AB49DC">
        <w:trPr>
          <w:jc w:val="center"/>
        </w:trPr>
        <w:tc>
          <w:tcPr>
            <w:tcW w:w="250" w:type="pct"/>
            <w:tcBorders>
              <w:top w:val="nil"/>
              <w:left w:val="nil"/>
              <w:bottom w:val="nil"/>
              <w:right w:val="nil"/>
            </w:tcBorders>
            <w:hideMark/>
          </w:tcPr>
          <w:p w14:paraId="7FC2A843" w14:textId="77777777" w:rsidR="00FB59B4" w:rsidRPr="00162E10" w:rsidRDefault="00FB59B4" w:rsidP="00AB49DC">
            <w:pPr>
              <w:widowControl w:val="0"/>
              <w:autoSpaceDE w:val="0"/>
              <w:autoSpaceDN w:val="0"/>
              <w:adjustRightInd w:val="0"/>
              <w:spacing w:after="0" w:line="240" w:lineRule="auto"/>
              <w:rPr>
                <w:rFonts w:ascii="Times New Roman" w:hAnsi="Times New Roman"/>
                <w:b/>
                <w:bCs/>
                <w:sz w:val="24"/>
                <w:szCs w:val="24"/>
                <w:lang w:eastAsia="sk-SK"/>
              </w:rPr>
            </w:pPr>
            <w:r w:rsidRPr="00162E10">
              <w:rPr>
                <w:rFonts w:ascii="Times New Roman" w:hAnsi="Times New Roman"/>
                <w:b/>
                <w:bCs/>
                <w:sz w:val="24"/>
                <w:szCs w:val="24"/>
                <w:lang w:eastAsia="sk-SK"/>
              </w:rPr>
              <w:lastRenderedPageBreak/>
              <w:t>4.</w:t>
            </w:r>
          </w:p>
        </w:tc>
        <w:tc>
          <w:tcPr>
            <w:tcW w:w="4750" w:type="pct"/>
            <w:gridSpan w:val="2"/>
            <w:tcBorders>
              <w:top w:val="nil"/>
              <w:left w:val="nil"/>
              <w:bottom w:val="nil"/>
              <w:right w:val="nil"/>
            </w:tcBorders>
            <w:vAlign w:val="center"/>
            <w:hideMark/>
          </w:tcPr>
          <w:p w14:paraId="69BE062D" w14:textId="77777777" w:rsidR="00FB59B4" w:rsidRPr="00162E10" w:rsidRDefault="00FB59B4" w:rsidP="00AB49DC">
            <w:pPr>
              <w:widowControl w:val="0"/>
              <w:autoSpaceDE w:val="0"/>
              <w:autoSpaceDN w:val="0"/>
              <w:adjustRightInd w:val="0"/>
              <w:spacing w:after="250" w:line="240" w:lineRule="auto"/>
              <w:rPr>
                <w:rFonts w:ascii="Times New Roman" w:hAnsi="Times New Roman"/>
                <w:b/>
                <w:bCs/>
                <w:sz w:val="24"/>
                <w:szCs w:val="24"/>
                <w:lang w:eastAsia="sk-SK"/>
              </w:rPr>
            </w:pPr>
            <w:r w:rsidRPr="00162E10">
              <w:rPr>
                <w:rFonts w:ascii="Times New Roman" w:hAnsi="Times New Roman"/>
                <w:b/>
                <w:bCs/>
                <w:sz w:val="24"/>
                <w:szCs w:val="24"/>
                <w:lang w:eastAsia="sk-SK"/>
              </w:rPr>
              <w:t>Záväzky Slovenskej republiky vo vzťahu k Európskej únii:</w:t>
            </w:r>
          </w:p>
        </w:tc>
      </w:tr>
      <w:tr w:rsidR="00FB59B4" w:rsidRPr="00162E10" w14:paraId="20C3C2DE" w14:textId="77777777" w:rsidTr="00AB49DC">
        <w:trPr>
          <w:jc w:val="center"/>
        </w:trPr>
        <w:tc>
          <w:tcPr>
            <w:tcW w:w="0" w:type="auto"/>
            <w:tcBorders>
              <w:top w:val="nil"/>
              <w:left w:val="nil"/>
              <w:bottom w:val="nil"/>
              <w:right w:val="nil"/>
            </w:tcBorders>
            <w:hideMark/>
          </w:tcPr>
          <w:p w14:paraId="291A3ACB" w14:textId="77777777" w:rsidR="00FB59B4" w:rsidRPr="00162E10" w:rsidRDefault="00FB59B4" w:rsidP="00AB49DC">
            <w:pPr>
              <w:widowControl w:val="0"/>
              <w:autoSpaceDE w:val="0"/>
              <w:autoSpaceDN w:val="0"/>
              <w:adjustRightInd w:val="0"/>
              <w:spacing w:after="250" w:line="240" w:lineRule="auto"/>
              <w:rPr>
                <w:rFonts w:ascii="Times New Roman" w:hAnsi="Times New Roman"/>
                <w:b/>
                <w:bCs/>
                <w:sz w:val="24"/>
                <w:szCs w:val="24"/>
                <w:lang w:eastAsia="sk-SK"/>
              </w:rPr>
            </w:pPr>
          </w:p>
        </w:tc>
        <w:tc>
          <w:tcPr>
            <w:tcW w:w="150" w:type="pct"/>
            <w:tcBorders>
              <w:top w:val="nil"/>
              <w:left w:val="nil"/>
              <w:bottom w:val="nil"/>
              <w:right w:val="nil"/>
            </w:tcBorders>
            <w:hideMark/>
          </w:tcPr>
          <w:p w14:paraId="6E4E52A3" w14:textId="77777777" w:rsidR="00FB59B4" w:rsidRPr="00162E10" w:rsidRDefault="00FB59B4" w:rsidP="00AB49DC">
            <w:pPr>
              <w:widowControl w:val="0"/>
              <w:autoSpaceDE w:val="0"/>
              <w:autoSpaceDN w:val="0"/>
              <w:adjustRightInd w:val="0"/>
              <w:spacing w:after="0" w:line="240" w:lineRule="auto"/>
              <w:rPr>
                <w:rFonts w:ascii="Times New Roman" w:hAnsi="Times New Roman"/>
                <w:sz w:val="24"/>
                <w:szCs w:val="24"/>
                <w:lang w:eastAsia="sk-SK"/>
              </w:rPr>
            </w:pPr>
            <w:r w:rsidRPr="00162E10">
              <w:rPr>
                <w:rFonts w:ascii="Times New Roman" w:hAnsi="Times New Roman"/>
                <w:sz w:val="24"/>
                <w:szCs w:val="24"/>
                <w:lang w:eastAsia="sk-SK"/>
              </w:rPr>
              <w:t>a)</w:t>
            </w:r>
          </w:p>
        </w:tc>
        <w:tc>
          <w:tcPr>
            <w:tcW w:w="4600" w:type="pct"/>
            <w:tcBorders>
              <w:top w:val="nil"/>
              <w:left w:val="nil"/>
              <w:bottom w:val="nil"/>
              <w:right w:val="nil"/>
            </w:tcBorders>
            <w:vAlign w:val="center"/>
            <w:hideMark/>
          </w:tcPr>
          <w:p w14:paraId="4DC52FB3" w14:textId="77777777" w:rsidR="00FB59B4" w:rsidRPr="00162E10" w:rsidRDefault="00FB59B4" w:rsidP="00AB49DC">
            <w:pPr>
              <w:widowControl w:val="0"/>
              <w:autoSpaceDE w:val="0"/>
              <w:autoSpaceDN w:val="0"/>
              <w:adjustRightInd w:val="0"/>
              <w:spacing w:after="250" w:line="240" w:lineRule="auto"/>
              <w:rPr>
                <w:rFonts w:ascii="Times New Roman" w:hAnsi="Times New Roman"/>
                <w:sz w:val="24"/>
                <w:szCs w:val="24"/>
                <w:lang w:eastAsia="sk-SK"/>
              </w:rPr>
            </w:pPr>
            <w:r w:rsidRPr="00162E10">
              <w:rPr>
                <w:rFonts w:ascii="Times New Roman" w:hAnsi="Times New Roman"/>
                <w:sz w:val="24"/>
                <w:szCs w:val="24"/>
                <w:lang w:eastAsia="sk-SK"/>
              </w:rPr>
              <w:t>lehota na prebratie smernice</w:t>
            </w:r>
          </w:p>
        </w:tc>
      </w:tr>
      <w:tr w:rsidR="00FB59B4" w:rsidRPr="00162E10" w14:paraId="1B07F729" w14:textId="77777777" w:rsidTr="00AB49DC">
        <w:trPr>
          <w:jc w:val="center"/>
        </w:trPr>
        <w:tc>
          <w:tcPr>
            <w:tcW w:w="0" w:type="auto"/>
            <w:tcBorders>
              <w:top w:val="nil"/>
              <w:left w:val="nil"/>
              <w:bottom w:val="nil"/>
              <w:right w:val="nil"/>
            </w:tcBorders>
            <w:hideMark/>
          </w:tcPr>
          <w:p w14:paraId="11177427" w14:textId="77777777" w:rsidR="00FB59B4" w:rsidRPr="00162E10" w:rsidRDefault="00FB59B4" w:rsidP="00AB49DC">
            <w:pPr>
              <w:widowControl w:val="0"/>
              <w:autoSpaceDE w:val="0"/>
              <w:autoSpaceDN w:val="0"/>
              <w:adjustRightInd w:val="0"/>
              <w:spacing w:after="250" w:line="240" w:lineRule="auto"/>
              <w:rPr>
                <w:rFonts w:ascii="Times New Roman" w:hAnsi="Times New Roman"/>
                <w:sz w:val="24"/>
                <w:szCs w:val="24"/>
                <w:lang w:eastAsia="sk-SK"/>
              </w:rPr>
            </w:pPr>
          </w:p>
        </w:tc>
        <w:tc>
          <w:tcPr>
            <w:tcW w:w="150" w:type="pct"/>
            <w:tcBorders>
              <w:top w:val="nil"/>
              <w:left w:val="nil"/>
              <w:bottom w:val="nil"/>
              <w:right w:val="nil"/>
            </w:tcBorders>
            <w:hideMark/>
          </w:tcPr>
          <w:p w14:paraId="4BCFA3CE" w14:textId="77777777" w:rsidR="00FB59B4" w:rsidRPr="00162E10" w:rsidRDefault="00FB59B4" w:rsidP="00AB49DC">
            <w:pPr>
              <w:widowControl w:val="0"/>
              <w:autoSpaceDE w:val="0"/>
              <w:autoSpaceDN w:val="0"/>
              <w:adjustRightInd w:val="0"/>
              <w:spacing w:after="0" w:line="240" w:lineRule="auto"/>
              <w:rPr>
                <w:rFonts w:ascii="Times New Roman" w:hAnsi="Times New Roman"/>
                <w:sz w:val="24"/>
                <w:szCs w:val="24"/>
                <w:lang w:eastAsia="sk-SK"/>
              </w:rPr>
            </w:pPr>
          </w:p>
        </w:tc>
        <w:tc>
          <w:tcPr>
            <w:tcW w:w="4600" w:type="pct"/>
            <w:tcBorders>
              <w:top w:val="nil"/>
              <w:left w:val="nil"/>
              <w:bottom w:val="nil"/>
              <w:right w:val="nil"/>
            </w:tcBorders>
            <w:vAlign w:val="center"/>
            <w:hideMark/>
          </w:tcPr>
          <w:p w14:paraId="77CBF30B" w14:textId="77777777" w:rsidR="00FB59B4" w:rsidRDefault="00FB59B4" w:rsidP="00AB49DC">
            <w:pPr>
              <w:widowControl w:val="0"/>
              <w:autoSpaceDE w:val="0"/>
              <w:autoSpaceDN w:val="0"/>
              <w:adjustRightInd w:val="0"/>
              <w:spacing w:after="250" w:line="240" w:lineRule="auto"/>
              <w:jc w:val="both"/>
              <w:rPr>
                <w:rFonts w:ascii="Times New Roman" w:hAnsi="Times New Roman"/>
                <w:sz w:val="24"/>
                <w:szCs w:val="24"/>
              </w:rPr>
            </w:pPr>
            <w:r w:rsidRPr="00162E10">
              <w:rPr>
                <w:rFonts w:ascii="Times New Roman" w:hAnsi="Times New Roman"/>
                <w:sz w:val="24"/>
                <w:szCs w:val="24"/>
              </w:rPr>
              <w:t>Smernic</w:t>
            </w:r>
            <w:r>
              <w:rPr>
                <w:rFonts w:ascii="Times New Roman" w:hAnsi="Times New Roman"/>
                <w:sz w:val="24"/>
                <w:szCs w:val="24"/>
              </w:rPr>
              <w:t>u</w:t>
            </w:r>
            <w:r>
              <w:t xml:space="preserve"> </w:t>
            </w:r>
            <w:r w:rsidRPr="00786543">
              <w:rPr>
                <w:rFonts w:ascii="Times New Roman" w:hAnsi="Times New Roman"/>
                <w:sz w:val="24"/>
                <w:szCs w:val="24"/>
              </w:rPr>
              <w:t>Európskeho parlamentu a Rady</w:t>
            </w:r>
            <w:r w:rsidRPr="00162E10">
              <w:rPr>
                <w:rFonts w:ascii="Times New Roman" w:hAnsi="Times New Roman"/>
                <w:sz w:val="24"/>
                <w:szCs w:val="24"/>
              </w:rPr>
              <w:t xml:space="preserve"> (EÚ) 2015/849 bolo podľa jej článku 67 potrebné prebrať do slovenského právneho poriadku najneskôr do 26. júna 2017.</w:t>
            </w:r>
          </w:p>
          <w:p w14:paraId="6637EBB3" w14:textId="77777777" w:rsidR="00FB59B4" w:rsidRPr="00162E10" w:rsidRDefault="00FB59B4" w:rsidP="00AB49DC">
            <w:pPr>
              <w:widowControl w:val="0"/>
              <w:autoSpaceDE w:val="0"/>
              <w:autoSpaceDN w:val="0"/>
              <w:adjustRightInd w:val="0"/>
              <w:spacing w:after="250" w:line="240" w:lineRule="auto"/>
              <w:jc w:val="both"/>
              <w:rPr>
                <w:rFonts w:ascii="Times New Roman" w:hAnsi="Times New Roman"/>
                <w:sz w:val="24"/>
                <w:szCs w:val="24"/>
              </w:rPr>
            </w:pPr>
            <w:r w:rsidRPr="00162E10">
              <w:rPr>
                <w:rFonts w:ascii="Times New Roman" w:hAnsi="Times New Roman"/>
                <w:sz w:val="24"/>
                <w:szCs w:val="24"/>
              </w:rPr>
              <w:t>Smernicu</w:t>
            </w:r>
            <w:r>
              <w:rPr>
                <w:rFonts w:ascii="Times New Roman" w:hAnsi="Times New Roman"/>
                <w:sz w:val="24"/>
                <w:szCs w:val="24"/>
              </w:rPr>
              <w:t xml:space="preserve"> </w:t>
            </w:r>
            <w:r w:rsidRPr="00786543">
              <w:rPr>
                <w:rFonts w:ascii="Times New Roman" w:hAnsi="Times New Roman"/>
                <w:sz w:val="24"/>
                <w:szCs w:val="24"/>
              </w:rPr>
              <w:t>Európskeho parlamentu a Rady</w:t>
            </w:r>
            <w:r w:rsidRPr="00162E10">
              <w:rPr>
                <w:rFonts w:ascii="Times New Roman" w:hAnsi="Times New Roman"/>
                <w:sz w:val="24"/>
                <w:szCs w:val="24"/>
              </w:rPr>
              <w:t xml:space="preserve"> (EÚ) 2018/843/EÚ bolo podľa článku 4 potrebné prebrať do slovenského právneho poriadku najneskôr do 10. januára 2020. </w:t>
            </w:r>
          </w:p>
          <w:p w14:paraId="0A5A11DD" w14:textId="77777777" w:rsidR="00FB59B4" w:rsidRDefault="00FB59B4" w:rsidP="00AB49DC">
            <w:pPr>
              <w:pStyle w:val="Default"/>
              <w:jc w:val="both"/>
              <w:rPr>
                <w:rFonts w:eastAsia="Times New Roman"/>
                <w:color w:val="auto"/>
              </w:rPr>
            </w:pPr>
            <w:r w:rsidRPr="0086787D">
              <w:rPr>
                <w:rFonts w:eastAsia="Times New Roman"/>
                <w:color w:val="auto"/>
              </w:rPr>
              <w:t>Smernica</w:t>
            </w:r>
            <w:r>
              <w:rPr>
                <w:rFonts w:eastAsia="Times New Roman"/>
                <w:color w:val="auto"/>
              </w:rPr>
              <w:t xml:space="preserve"> </w:t>
            </w:r>
            <w:r w:rsidRPr="00F00D5F">
              <w:rPr>
                <w:iCs/>
              </w:rPr>
              <w:t>Európskeho parlamentu a Rady</w:t>
            </w:r>
            <w:r w:rsidRPr="0086787D">
              <w:rPr>
                <w:rFonts w:eastAsia="Times New Roman"/>
                <w:color w:val="auto"/>
              </w:rPr>
              <w:t xml:space="preserve"> (EÚ) 2024/1640 bolo/je potrebné prebrať do slovenského právneho poriadku do 10. júla 2025 (termín na dosiahnutie súladu s článkom 74 smernice), 10. júla 2026 (termín na dosiahnutie súladu s článkami 11 až 13 a 15 smernice), 10. júla 2027 (všeobecná transpozičná lehota smernice)  a 10. júla 2029 (termín na dosiahnutie súladu s článkom 18 smernice).</w:t>
            </w:r>
          </w:p>
          <w:p w14:paraId="3C6C0AFA" w14:textId="77777777" w:rsidR="00FB59B4" w:rsidRPr="0086787D" w:rsidRDefault="00FB59B4" w:rsidP="00AB49DC">
            <w:pPr>
              <w:pStyle w:val="Default"/>
              <w:jc w:val="both"/>
              <w:rPr>
                <w:rFonts w:eastAsia="Times New Roman"/>
                <w:color w:val="auto"/>
              </w:rPr>
            </w:pPr>
          </w:p>
          <w:p w14:paraId="17EDDB6F" w14:textId="77777777" w:rsidR="00FB59B4" w:rsidRPr="00162E10" w:rsidRDefault="00FB59B4" w:rsidP="00AB49DC">
            <w:pPr>
              <w:pStyle w:val="Default"/>
              <w:jc w:val="both"/>
            </w:pPr>
          </w:p>
        </w:tc>
      </w:tr>
      <w:tr w:rsidR="00FB59B4" w:rsidRPr="00162E10" w14:paraId="3EDBD62F" w14:textId="77777777" w:rsidTr="00AB49DC">
        <w:trPr>
          <w:jc w:val="center"/>
        </w:trPr>
        <w:tc>
          <w:tcPr>
            <w:tcW w:w="0" w:type="auto"/>
            <w:tcBorders>
              <w:top w:val="nil"/>
              <w:left w:val="nil"/>
              <w:bottom w:val="nil"/>
              <w:right w:val="nil"/>
            </w:tcBorders>
            <w:hideMark/>
          </w:tcPr>
          <w:p w14:paraId="1BA19E76" w14:textId="77777777" w:rsidR="00FB59B4" w:rsidRPr="00162E10" w:rsidRDefault="00FB59B4" w:rsidP="00AB49DC">
            <w:pPr>
              <w:widowControl w:val="0"/>
              <w:autoSpaceDE w:val="0"/>
              <w:autoSpaceDN w:val="0"/>
              <w:adjustRightInd w:val="0"/>
              <w:spacing w:after="250" w:line="240" w:lineRule="auto"/>
              <w:rPr>
                <w:rFonts w:ascii="Times New Roman" w:hAnsi="Times New Roman"/>
                <w:sz w:val="24"/>
                <w:szCs w:val="24"/>
                <w:lang w:eastAsia="sk-SK"/>
              </w:rPr>
            </w:pPr>
          </w:p>
        </w:tc>
        <w:tc>
          <w:tcPr>
            <w:tcW w:w="150" w:type="pct"/>
            <w:tcBorders>
              <w:top w:val="nil"/>
              <w:left w:val="nil"/>
              <w:bottom w:val="nil"/>
              <w:right w:val="nil"/>
            </w:tcBorders>
            <w:hideMark/>
          </w:tcPr>
          <w:p w14:paraId="2248E20C" w14:textId="77777777" w:rsidR="00FB59B4" w:rsidRPr="00162E10" w:rsidRDefault="00FB59B4" w:rsidP="00AB49DC">
            <w:pPr>
              <w:widowControl w:val="0"/>
              <w:autoSpaceDE w:val="0"/>
              <w:autoSpaceDN w:val="0"/>
              <w:adjustRightInd w:val="0"/>
              <w:spacing w:after="0" w:line="240" w:lineRule="auto"/>
              <w:rPr>
                <w:rFonts w:ascii="Times New Roman" w:hAnsi="Times New Roman"/>
                <w:sz w:val="24"/>
                <w:szCs w:val="24"/>
                <w:lang w:eastAsia="sk-SK"/>
              </w:rPr>
            </w:pPr>
            <w:r w:rsidRPr="00162E10">
              <w:rPr>
                <w:rFonts w:ascii="Times New Roman" w:hAnsi="Times New Roman"/>
                <w:sz w:val="24"/>
                <w:szCs w:val="24"/>
                <w:lang w:eastAsia="sk-SK"/>
              </w:rPr>
              <w:t>b)</w:t>
            </w:r>
          </w:p>
        </w:tc>
        <w:tc>
          <w:tcPr>
            <w:tcW w:w="4600" w:type="pct"/>
            <w:tcBorders>
              <w:top w:val="nil"/>
              <w:left w:val="nil"/>
              <w:bottom w:val="nil"/>
              <w:right w:val="nil"/>
            </w:tcBorders>
            <w:vAlign w:val="center"/>
            <w:hideMark/>
          </w:tcPr>
          <w:p w14:paraId="61149D48" w14:textId="77777777" w:rsidR="00FB59B4" w:rsidRDefault="00FB59B4" w:rsidP="00AB49DC">
            <w:pPr>
              <w:widowControl w:val="0"/>
              <w:autoSpaceDE w:val="0"/>
              <w:autoSpaceDN w:val="0"/>
              <w:adjustRightInd w:val="0"/>
              <w:spacing w:after="250" w:line="240" w:lineRule="auto"/>
              <w:jc w:val="both"/>
              <w:rPr>
                <w:rFonts w:ascii="Times New Roman" w:hAnsi="Times New Roman"/>
                <w:sz w:val="24"/>
                <w:szCs w:val="24"/>
                <w:lang w:eastAsia="sk-SK"/>
              </w:rPr>
            </w:pPr>
            <w:r w:rsidRPr="00162E10">
              <w:rPr>
                <w:rFonts w:ascii="Times New Roman" w:hAnsi="Times New Roman"/>
                <w:sz w:val="24"/>
                <w:szCs w:val="24"/>
                <w:lang w:eastAsia="sk-SK"/>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14:paraId="6EE2B276" w14:textId="77777777" w:rsidR="00FB59B4" w:rsidRDefault="00FB59B4" w:rsidP="00FB59B4">
            <w:pPr>
              <w:widowControl w:val="0"/>
              <w:numPr>
                <w:ilvl w:val="0"/>
                <w:numId w:val="9"/>
              </w:numPr>
              <w:autoSpaceDE w:val="0"/>
              <w:autoSpaceDN w:val="0"/>
              <w:adjustRightInd w:val="0"/>
              <w:spacing w:after="250" w:line="240" w:lineRule="auto"/>
              <w:ind w:left="267" w:hanging="284"/>
              <w:jc w:val="both"/>
              <w:rPr>
                <w:rFonts w:ascii="Times New Roman" w:hAnsi="Times New Roman"/>
                <w:sz w:val="24"/>
                <w:szCs w:val="24"/>
                <w:lang w:eastAsia="sk-SK"/>
              </w:rPr>
            </w:pPr>
            <w:r w:rsidRPr="000C0D51">
              <w:rPr>
                <w:rFonts w:ascii="Times New Roman" w:hAnsi="Times New Roman"/>
                <w:sz w:val="24"/>
                <w:szCs w:val="24"/>
                <w:lang w:eastAsia="sk-SK"/>
              </w:rPr>
              <w:t xml:space="preserve">konanie č. INFR(2020)2227 bolo začaté vydaním formálneho oznámenia zo dňa 2. júla 2020, pričom dôvodom konania iniciovaného Komisiou bola skutočnosť, že Slovenská republika nesprávne transponovala smernicu </w:t>
            </w:r>
            <w:r w:rsidRPr="00786543">
              <w:rPr>
                <w:rFonts w:ascii="Times New Roman" w:hAnsi="Times New Roman"/>
                <w:iCs/>
                <w:sz w:val="24"/>
                <w:szCs w:val="24"/>
                <w:lang w:eastAsia="sk-SK"/>
              </w:rPr>
              <w:t xml:space="preserve">Európskeho parlamentu a Rady </w:t>
            </w:r>
            <w:r w:rsidRPr="000C0D51">
              <w:rPr>
                <w:rFonts w:ascii="Times New Roman" w:hAnsi="Times New Roman"/>
                <w:sz w:val="24"/>
                <w:szCs w:val="24"/>
                <w:lang w:eastAsia="sk-SK"/>
              </w:rPr>
              <w:t xml:space="preserve">(EÚ) 2015/849. Komisia v tejto veci vydala 16. novembra 2023 doplňujúce formálne oznámenie C(2023)7248 z dôvodu nesprávnej transpozície 18 ustanovení smernice </w:t>
            </w:r>
            <w:r w:rsidRPr="00786543">
              <w:rPr>
                <w:rFonts w:ascii="Times New Roman" w:hAnsi="Times New Roman"/>
                <w:iCs/>
                <w:sz w:val="24"/>
                <w:szCs w:val="24"/>
                <w:lang w:eastAsia="sk-SK"/>
              </w:rPr>
              <w:t xml:space="preserve">Európskeho parlamentu a Rady </w:t>
            </w:r>
            <w:r w:rsidRPr="000C0D51">
              <w:rPr>
                <w:rFonts w:ascii="Times New Roman" w:hAnsi="Times New Roman"/>
                <w:sz w:val="24"/>
                <w:szCs w:val="24"/>
                <w:lang w:eastAsia="sk-SK"/>
              </w:rPr>
              <w:t>(EÚ) 2015/849 ako aj smernice</w:t>
            </w:r>
            <w:r w:rsidRPr="00786543">
              <w:rPr>
                <w:iCs/>
                <w:sz w:val="24"/>
                <w:szCs w:val="24"/>
              </w:rPr>
              <w:t xml:space="preserve"> </w:t>
            </w:r>
            <w:r w:rsidRPr="00786543">
              <w:rPr>
                <w:rFonts w:ascii="Times New Roman" w:hAnsi="Times New Roman"/>
                <w:iCs/>
                <w:sz w:val="24"/>
                <w:szCs w:val="24"/>
                <w:lang w:eastAsia="sk-SK"/>
              </w:rPr>
              <w:t>Európskeho parlamentu a Rady</w:t>
            </w:r>
            <w:r w:rsidRPr="000C0D51">
              <w:rPr>
                <w:rFonts w:ascii="Times New Roman" w:hAnsi="Times New Roman"/>
                <w:sz w:val="24"/>
                <w:szCs w:val="24"/>
                <w:lang w:eastAsia="sk-SK"/>
              </w:rPr>
              <w:t xml:space="preserve"> (EÚ) 2018/843 do slovenského právneho poriadku</w:t>
            </w:r>
            <w:r>
              <w:rPr>
                <w:rFonts w:ascii="Times New Roman" w:hAnsi="Times New Roman"/>
                <w:sz w:val="24"/>
                <w:szCs w:val="24"/>
                <w:lang w:eastAsia="sk-SK"/>
              </w:rPr>
              <w:t>;</w:t>
            </w:r>
          </w:p>
          <w:p w14:paraId="09E55ADF" w14:textId="77777777" w:rsidR="00FB59B4" w:rsidRPr="00162E10" w:rsidRDefault="00FB59B4" w:rsidP="00FB59B4">
            <w:pPr>
              <w:widowControl w:val="0"/>
              <w:numPr>
                <w:ilvl w:val="0"/>
                <w:numId w:val="9"/>
              </w:numPr>
              <w:autoSpaceDE w:val="0"/>
              <w:autoSpaceDN w:val="0"/>
              <w:adjustRightInd w:val="0"/>
              <w:spacing w:after="250" w:line="240" w:lineRule="auto"/>
              <w:ind w:left="267" w:hanging="284"/>
              <w:jc w:val="both"/>
              <w:rPr>
                <w:rFonts w:ascii="Times New Roman" w:hAnsi="Times New Roman"/>
                <w:sz w:val="24"/>
                <w:szCs w:val="24"/>
                <w:lang w:eastAsia="sk-SK"/>
              </w:rPr>
            </w:pPr>
            <w:r>
              <w:rPr>
                <w:rFonts w:ascii="Times New Roman" w:hAnsi="Times New Roman"/>
                <w:sz w:val="24"/>
                <w:szCs w:val="24"/>
                <w:lang w:eastAsia="sk-SK"/>
              </w:rPr>
              <w:t xml:space="preserve">konanie č. </w:t>
            </w:r>
            <w:r w:rsidRPr="0086787D">
              <w:rPr>
                <w:rFonts w:ascii="Times New Roman" w:hAnsi="Times New Roman"/>
                <w:sz w:val="24"/>
                <w:szCs w:val="24"/>
                <w:lang w:eastAsia="sk-SK"/>
              </w:rPr>
              <w:t>INFR (2025)0291</w:t>
            </w:r>
            <w:r>
              <w:rPr>
                <w:rFonts w:ascii="Times New Roman" w:hAnsi="Times New Roman"/>
                <w:sz w:val="24"/>
                <w:szCs w:val="24"/>
                <w:lang w:eastAsia="sk-SK"/>
              </w:rPr>
              <w:t xml:space="preserve"> bolo začaté </w:t>
            </w:r>
            <w:r w:rsidRPr="000C0D51">
              <w:rPr>
                <w:rFonts w:ascii="Times New Roman" w:hAnsi="Times New Roman"/>
                <w:sz w:val="24"/>
                <w:szCs w:val="24"/>
                <w:lang w:eastAsia="sk-SK"/>
              </w:rPr>
              <w:t>vydaním formálneho oznámenia zo dňa</w:t>
            </w:r>
            <w:r>
              <w:rPr>
                <w:rFonts w:ascii="Times New Roman" w:hAnsi="Times New Roman"/>
                <w:sz w:val="24"/>
                <w:szCs w:val="24"/>
                <w:lang w:eastAsia="sk-SK"/>
              </w:rPr>
              <w:t xml:space="preserve"> </w:t>
            </w:r>
            <w:r w:rsidRPr="0086787D">
              <w:rPr>
                <w:rFonts w:ascii="Times New Roman" w:hAnsi="Times New Roman"/>
                <w:sz w:val="24"/>
                <w:szCs w:val="24"/>
                <w:lang w:eastAsia="sk-SK"/>
              </w:rPr>
              <w:t xml:space="preserve">24. septembra 2025 z dôvodu neoznámenia transpozičných opatrení k smernici </w:t>
            </w:r>
            <w:r w:rsidRPr="00786543">
              <w:rPr>
                <w:rFonts w:ascii="Times New Roman" w:hAnsi="Times New Roman"/>
                <w:iCs/>
                <w:sz w:val="24"/>
                <w:szCs w:val="24"/>
                <w:lang w:eastAsia="sk-SK"/>
              </w:rPr>
              <w:t xml:space="preserve">Európskeho parlamentu a Rady </w:t>
            </w:r>
            <w:r w:rsidRPr="0086787D">
              <w:rPr>
                <w:rFonts w:ascii="Times New Roman" w:hAnsi="Times New Roman"/>
                <w:sz w:val="24"/>
                <w:szCs w:val="24"/>
                <w:lang w:eastAsia="sk-SK"/>
              </w:rPr>
              <w:t>(EÚ) 2024/1640.</w:t>
            </w:r>
          </w:p>
        </w:tc>
      </w:tr>
      <w:tr w:rsidR="00FB59B4" w:rsidRPr="00162E10" w14:paraId="5FCCE00F" w14:textId="77777777" w:rsidTr="00AB49DC">
        <w:trPr>
          <w:jc w:val="center"/>
        </w:trPr>
        <w:tc>
          <w:tcPr>
            <w:tcW w:w="0" w:type="auto"/>
            <w:tcBorders>
              <w:top w:val="nil"/>
              <w:left w:val="nil"/>
              <w:bottom w:val="nil"/>
              <w:right w:val="nil"/>
            </w:tcBorders>
            <w:hideMark/>
          </w:tcPr>
          <w:p w14:paraId="12B49342" w14:textId="77777777" w:rsidR="00FB59B4" w:rsidRPr="00162E10" w:rsidRDefault="00FB59B4" w:rsidP="00AB49DC">
            <w:pPr>
              <w:widowControl w:val="0"/>
              <w:autoSpaceDE w:val="0"/>
              <w:autoSpaceDN w:val="0"/>
              <w:adjustRightInd w:val="0"/>
              <w:spacing w:after="250" w:line="240" w:lineRule="auto"/>
              <w:rPr>
                <w:rFonts w:ascii="Times New Roman" w:hAnsi="Times New Roman"/>
                <w:sz w:val="24"/>
                <w:szCs w:val="24"/>
                <w:lang w:eastAsia="sk-SK"/>
              </w:rPr>
            </w:pPr>
          </w:p>
        </w:tc>
        <w:tc>
          <w:tcPr>
            <w:tcW w:w="150" w:type="pct"/>
            <w:tcBorders>
              <w:top w:val="nil"/>
              <w:left w:val="nil"/>
              <w:bottom w:val="nil"/>
              <w:right w:val="nil"/>
            </w:tcBorders>
            <w:hideMark/>
          </w:tcPr>
          <w:p w14:paraId="3481F7B6" w14:textId="77777777" w:rsidR="00FB59B4" w:rsidRPr="00162E10" w:rsidRDefault="00FB59B4" w:rsidP="00AB49DC">
            <w:pPr>
              <w:widowControl w:val="0"/>
              <w:autoSpaceDE w:val="0"/>
              <w:autoSpaceDN w:val="0"/>
              <w:adjustRightInd w:val="0"/>
              <w:spacing w:after="0" w:line="240" w:lineRule="auto"/>
              <w:rPr>
                <w:rFonts w:ascii="Times New Roman" w:hAnsi="Times New Roman"/>
                <w:sz w:val="24"/>
                <w:szCs w:val="24"/>
                <w:lang w:eastAsia="sk-SK"/>
              </w:rPr>
            </w:pPr>
            <w:r w:rsidRPr="00162E10">
              <w:rPr>
                <w:rFonts w:ascii="Times New Roman" w:hAnsi="Times New Roman"/>
                <w:sz w:val="24"/>
                <w:szCs w:val="24"/>
                <w:lang w:eastAsia="sk-SK"/>
              </w:rPr>
              <w:t>c)</w:t>
            </w:r>
          </w:p>
        </w:tc>
        <w:tc>
          <w:tcPr>
            <w:tcW w:w="4600" w:type="pct"/>
            <w:tcBorders>
              <w:top w:val="nil"/>
              <w:left w:val="nil"/>
              <w:bottom w:val="nil"/>
              <w:right w:val="nil"/>
            </w:tcBorders>
            <w:vAlign w:val="center"/>
            <w:hideMark/>
          </w:tcPr>
          <w:p w14:paraId="7908C573" w14:textId="77777777" w:rsidR="00FB59B4" w:rsidRPr="00162E10" w:rsidRDefault="00FB59B4" w:rsidP="00AB49DC">
            <w:pPr>
              <w:widowControl w:val="0"/>
              <w:autoSpaceDE w:val="0"/>
              <w:autoSpaceDN w:val="0"/>
              <w:adjustRightInd w:val="0"/>
              <w:spacing w:after="250" w:line="240" w:lineRule="auto"/>
              <w:jc w:val="both"/>
              <w:rPr>
                <w:rFonts w:ascii="Times New Roman" w:hAnsi="Times New Roman"/>
                <w:sz w:val="24"/>
                <w:szCs w:val="24"/>
                <w:lang w:eastAsia="sk-SK"/>
              </w:rPr>
            </w:pPr>
            <w:r w:rsidRPr="00162E10">
              <w:rPr>
                <w:rFonts w:ascii="Times New Roman" w:hAnsi="Times New Roman"/>
                <w:sz w:val="24"/>
                <w:szCs w:val="24"/>
                <w:lang w:eastAsia="sk-SK"/>
              </w:rPr>
              <w:t>informácia o právnych predpisoch, v ktorých sú preberané smernice už prebraté spolu s uvedením rozsahu tohto prebratia</w:t>
            </w:r>
          </w:p>
          <w:p w14:paraId="608BBFCA" w14:textId="77777777" w:rsidR="00FB59B4" w:rsidRDefault="00FB59B4" w:rsidP="00FB59B4">
            <w:pPr>
              <w:numPr>
                <w:ilvl w:val="0"/>
                <w:numId w:val="9"/>
              </w:numPr>
              <w:autoSpaceDE w:val="0"/>
              <w:autoSpaceDN w:val="0"/>
              <w:adjustRightInd w:val="0"/>
              <w:spacing w:after="0" w:line="240" w:lineRule="auto"/>
              <w:ind w:left="267" w:hanging="267"/>
              <w:contextualSpacing/>
              <w:jc w:val="both"/>
              <w:rPr>
                <w:rFonts w:ascii="Times New Roman" w:hAnsi="Times New Roman"/>
                <w:iCs/>
                <w:color w:val="000000"/>
                <w:sz w:val="24"/>
                <w:szCs w:val="24"/>
              </w:rPr>
            </w:pPr>
            <w:r w:rsidRPr="008938F5">
              <w:rPr>
                <w:rFonts w:ascii="Times New Roman" w:eastAsia="Calibri" w:hAnsi="Times New Roman"/>
                <w:kern w:val="2"/>
                <w:sz w:val="24"/>
                <w:szCs w:val="24"/>
                <w14:ligatures w14:val="standardContextual"/>
              </w:rPr>
              <w:t xml:space="preserve">smernica </w:t>
            </w:r>
            <w:r w:rsidRPr="00786543">
              <w:rPr>
                <w:rFonts w:ascii="Times New Roman" w:eastAsia="Calibri" w:hAnsi="Times New Roman"/>
                <w:iCs/>
                <w:kern w:val="2"/>
                <w:sz w:val="24"/>
                <w:szCs w:val="24"/>
                <w14:ligatures w14:val="standardContextual"/>
              </w:rPr>
              <w:t xml:space="preserve">Európskeho parlamentu a Rady </w:t>
            </w:r>
            <w:r w:rsidRPr="008938F5">
              <w:rPr>
                <w:rFonts w:ascii="Times New Roman" w:eastAsia="Calibri" w:hAnsi="Times New Roman"/>
                <w:kern w:val="2"/>
                <w:sz w:val="24"/>
                <w:szCs w:val="24"/>
                <w14:ligatures w14:val="standardContextual"/>
              </w:rPr>
              <w:t xml:space="preserve">(EÚ) 2015/849 bola prebratá s deklarovanou úplnou transpozíciou do zákona </w:t>
            </w:r>
            <w:r w:rsidRPr="008938F5">
              <w:rPr>
                <w:rFonts w:ascii="Times New Roman" w:eastAsia="Calibri" w:hAnsi="Times New Roman"/>
                <w:kern w:val="2"/>
                <w:sz w:val="24"/>
                <w:szCs w:val="24"/>
                <w:lang w:eastAsia="sk-SK"/>
                <w14:ligatures w14:val="standardContextual"/>
              </w:rPr>
              <w:t xml:space="preserve">č. 297/2008 Z. z. o ochrane pred legalizáciou príjmov z trestnej činnosti a o ochrane pred financovaním terorizmu a o zmene a doplnení niektorých zákonov v znení neskorších predpisov a do ďalších zákonov, napr.:  do </w:t>
            </w:r>
            <w:hyperlink r:id="rId9" w:history="1">
              <w:r w:rsidRPr="008938F5">
                <w:rPr>
                  <w:rFonts w:ascii="Times New Roman" w:eastAsia="Calibri" w:hAnsi="Times New Roman"/>
                  <w:kern w:val="2"/>
                  <w:sz w:val="24"/>
                  <w:szCs w:val="24"/>
                  <w:lang w:eastAsia="sk-SK"/>
                  <w14:ligatures w14:val="standardContextual"/>
                </w:rPr>
                <w:t>zákona č. 747/2004 Z. z. o dohľade nad finančným trhom a o zmene a doplnení niektorých zákonov</w:t>
              </w:r>
            </w:hyperlink>
            <w:r w:rsidRPr="008938F5">
              <w:rPr>
                <w:rFonts w:ascii="Times New Roman" w:eastAsia="Calibri" w:hAnsi="Times New Roman"/>
                <w:kern w:val="2"/>
                <w:sz w:val="24"/>
                <w:szCs w:val="24"/>
                <w:lang w:eastAsia="sk-SK"/>
                <w14:ligatures w14:val="standardContextual"/>
              </w:rPr>
              <w:t xml:space="preserve"> v znení neskorších predpisov, </w:t>
            </w:r>
            <w:hyperlink r:id="rId10" w:history="1">
              <w:r w:rsidRPr="008938F5">
                <w:rPr>
                  <w:rFonts w:ascii="Times New Roman" w:eastAsia="Calibri" w:hAnsi="Times New Roman"/>
                  <w:kern w:val="2"/>
                  <w:sz w:val="24"/>
                  <w:szCs w:val="24"/>
                  <w:lang w:eastAsia="sk-SK"/>
                  <w14:ligatures w14:val="standardContextual"/>
                </w:rPr>
                <w:t>zákona č. 566/2001 Z. z. o cenných papieroch a investičných službách a o zmene a doplnení niektorých zákonov (zákon o cenných papieroch)</w:t>
              </w:r>
            </w:hyperlink>
            <w:r w:rsidRPr="008938F5">
              <w:rPr>
                <w:rFonts w:ascii="Times New Roman" w:eastAsia="Calibri" w:hAnsi="Times New Roman"/>
                <w:kern w:val="2"/>
                <w:sz w:val="24"/>
                <w:szCs w:val="24"/>
                <w:lang w:eastAsia="sk-SK"/>
                <w14:ligatures w14:val="standardContextual"/>
              </w:rPr>
              <w:t xml:space="preserve"> v znení neskorších predpisov, zákona </w:t>
            </w:r>
            <w:hyperlink r:id="rId11" w:history="1">
              <w:r w:rsidRPr="008938F5">
                <w:rPr>
                  <w:rFonts w:ascii="Times New Roman" w:eastAsia="Calibri" w:hAnsi="Times New Roman"/>
                  <w:kern w:val="2"/>
                  <w:sz w:val="24"/>
                  <w:szCs w:val="24"/>
                  <w:lang w:eastAsia="sk-SK"/>
                  <w14:ligatures w14:val="standardContextual"/>
                </w:rPr>
                <w:t>č. 483/2001 Z. z. o bankách a o zmene a doplnení niektorých zákonov</w:t>
              </w:r>
            </w:hyperlink>
            <w:r w:rsidRPr="008938F5">
              <w:rPr>
                <w:rFonts w:ascii="Times New Roman" w:eastAsia="Calibri" w:hAnsi="Times New Roman"/>
                <w:kern w:val="2"/>
                <w:sz w:val="24"/>
                <w:szCs w:val="24"/>
                <w:lang w:eastAsia="sk-SK"/>
                <w14:ligatures w14:val="standardContextual"/>
              </w:rPr>
              <w:t xml:space="preserve"> v znení neskorších predpisov, zákona </w:t>
            </w:r>
            <w:hyperlink r:id="rId12" w:history="1">
              <w:r w:rsidRPr="008938F5">
                <w:rPr>
                  <w:rFonts w:ascii="Times New Roman" w:eastAsia="Calibri" w:hAnsi="Times New Roman"/>
                  <w:kern w:val="2"/>
                  <w:sz w:val="24"/>
                  <w:szCs w:val="24"/>
                  <w:lang w:eastAsia="sk-SK"/>
                  <w14:ligatures w14:val="standardContextual"/>
                </w:rPr>
                <w:t>Slovenskej národnej rady č. 78/1992 Zb. o daňových poradcoch a Slovenskej komore daňových poradcov</w:t>
              </w:r>
            </w:hyperlink>
            <w:r w:rsidRPr="008938F5">
              <w:rPr>
                <w:rFonts w:ascii="Times New Roman" w:eastAsia="Calibri" w:hAnsi="Times New Roman"/>
                <w:kern w:val="2"/>
                <w:sz w:val="24"/>
                <w:szCs w:val="24"/>
                <w:lang w:eastAsia="sk-SK"/>
                <w14:ligatures w14:val="standardContextual"/>
              </w:rPr>
              <w:t xml:space="preserve"> v znení neskorších predpisov, zákona </w:t>
            </w:r>
            <w:hyperlink r:id="rId13" w:history="1">
              <w:r w:rsidRPr="008938F5">
                <w:rPr>
                  <w:rFonts w:ascii="Times New Roman" w:eastAsia="Calibri" w:hAnsi="Times New Roman"/>
                  <w:kern w:val="2"/>
                  <w:sz w:val="24"/>
                  <w:szCs w:val="24"/>
                  <w:lang w:eastAsia="sk-SK"/>
                  <w14:ligatures w14:val="standardContextual"/>
                </w:rPr>
                <w:t xml:space="preserve">č. 492/2009 Z. z. o platobných službách a o zmene a doplnení </w:t>
              </w:r>
              <w:r w:rsidRPr="008938F5">
                <w:rPr>
                  <w:rFonts w:ascii="Times New Roman" w:eastAsia="Calibri" w:hAnsi="Times New Roman"/>
                  <w:kern w:val="2"/>
                  <w:sz w:val="24"/>
                  <w:szCs w:val="24"/>
                  <w:lang w:eastAsia="sk-SK"/>
                  <w14:ligatures w14:val="standardContextual"/>
                </w:rPr>
                <w:lastRenderedPageBreak/>
                <w:t>niektorých zákonov</w:t>
              </w:r>
            </w:hyperlink>
            <w:r w:rsidRPr="008938F5">
              <w:rPr>
                <w:rFonts w:ascii="Times New Roman" w:eastAsia="Calibri" w:hAnsi="Times New Roman"/>
                <w:kern w:val="2"/>
                <w:sz w:val="24"/>
                <w:szCs w:val="24"/>
                <w:lang w:eastAsia="sk-SK"/>
                <w14:ligatures w14:val="standardContextual"/>
              </w:rPr>
              <w:t xml:space="preserve"> v znení neskorších predpisov, z</w:t>
            </w:r>
            <w:hyperlink r:id="rId14" w:history="1">
              <w:r w:rsidRPr="008938F5">
                <w:rPr>
                  <w:rFonts w:ascii="Times New Roman" w:eastAsia="Calibri" w:hAnsi="Times New Roman"/>
                  <w:kern w:val="2"/>
                  <w:sz w:val="24"/>
                  <w:szCs w:val="24"/>
                  <w:lang w:eastAsia="sk-SK"/>
                  <w14:ligatures w14:val="standardContextual"/>
                </w:rPr>
                <w:t>ákona Národnej rady Slovenskej republiky č. 171/1993 Z. z. o Policajnom zbore v znení neskorších predpisov</w:t>
              </w:r>
            </w:hyperlink>
            <w:r w:rsidRPr="008938F5">
              <w:rPr>
                <w:rFonts w:ascii="Times New Roman" w:eastAsia="Calibri" w:hAnsi="Times New Roman"/>
                <w:kern w:val="2"/>
                <w:sz w:val="24"/>
                <w:szCs w:val="24"/>
                <w:lang w:eastAsia="sk-SK"/>
                <w14:ligatures w14:val="standardContextual"/>
              </w:rPr>
              <w:t xml:space="preserve">, </w:t>
            </w:r>
            <w:hyperlink r:id="rId15" w:history="1">
              <w:r w:rsidRPr="008938F5">
                <w:rPr>
                  <w:rFonts w:ascii="Times New Roman" w:eastAsia="Calibri" w:hAnsi="Times New Roman"/>
                  <w:kern w:val="2"/>
                  <w:sz w:val="24"/>
                  <w:szCs w:val="24"/>
                  <w:lang w:eastAsia="sk-SK"/>
                  <w14:ligatures w14:val="standardContextual"/>
                </w:rPr>
                <w:t>zákona č. 123/2022 Z. z. o centrálnom registri účtov a o zmene a doplnení niektorých zákonov</w:t>
              </w:r>
            </w:hyperlink>
            <w:r w:rsidRPr="008938F5">
              <w:rPr>
                <w:rFonts w:ascii="Times New Roman" w:eastAsia="Calibri" w:hAnsi="Times New Roman"/>
                <w:kern w:val="2"/>
                <w:sz w:val="24"/>
                <w:szCs w:val="24"/>
                <w:lang w:eastAsia="sk-SK"/>
                <w14:ligatures w14:val="standardContextual"/>
              </w:rPr>
              <w:t xml:space="preserve">, </w:t>
            </w:r>
            <w:hyperlink r:id="rId16" w:history="1">
              <w:r w:rsidRPr="008938F5">
                <w:rPr>
                  <w:rFonts w:ascii="Times New Roman" w:eastAsia="Calibri" w:hAnsi="Times New Roman"/>
                  <w:kern w:val="2"/>
                  <w:sz w:val="24"/>
                  <w:szCs w:val="24"/>
                  <w:lang w:eastAsia="sk-SK"/>
                  <w14:ligatures w14:val="standardContextual"/>
                </w:rPr>
                <w:t>zákona č. 315/2016 Z. z. o registri partnerov verejného sektora a o zmene a doplnení niektorých zákonov v znení neskorších predpisov</w:t>
              </w:r>
            </w:hyperlink>
            <w:r w:rsidRPr="008938F5">
              <w:rPr>
                <w:rFonts w:ascii="Times New Roman" w:eastAsia="Calibri" w:hAnsi="Times New Roman"/>
                <w:kern w:val="2"/>
                <w:sz w:val="24"/>
                <w:szCs w:val="24"/>
                <w:lang w:eastAsia="sk-SK"/>
                <w14:ligatures w14:val="standardContextual"/>
              </w:rPr>
              <w:t xml:space="preserve">, zákona č. 30/2019 Z. z. o hazardných hrách a o zmene a doplnení niektorých zákonov v znení neskorších predpisov, </w:t>
            </w:r>
            <w:r w:rsidRPr="008938F5">
              <w:rPr>
                <w:rFonts w:ascii="Times New Roman" w:hAnsi="Times New Roman"/>
                <w:iCs/>
                <w:color w:val="000000"/>
                <w:sz w:val="24"/>
                <w:szCs w:val="24"/>
              </w:rPr>
              <w:t xml:space="preserve">zákona č. 455/1991 Zb. o živnostenskom podnikaní (živnostenský zákon) v znení neskorších predpisov, </w:t>
            </w:r>
            <w:hyperlink r:id="rId17" w:history="1">
              <w:r w:rsidRPr="008938F5">
                <w:rPr>
                  <w:rFonts w:ascii="Times New Roman" w:hAnsi="Times New Roman"/>
                  <w:iCs/>
                  <w:color w:val="000000"/>
                  <w:sz w:val="24"/>
                  <w:szCs w:val="24"/>
                </w:rPr>
                <w:t>zákona č. 300/2005 Z. z.</w:t>
              </w:r>
            </w:hyperlink>
            <w:r w:rsidRPr="008938F5">
              <w:rPr>
                <w:rFonts w:ascii="Times New Roman" w:hAnsi="Times New Roman"/>
                <w:iCs/>
                <w:color w:val="000000"/>
                <w:sz w:val="24"/>
                <w:szCs w:val="24"/>
              </w:rPr>
              <w:t xml:space="preserve"> Trestný zákon, </w:t>
            </w:r>
            <w:hyperlink r:id="rId18" w:history="1">
              <w:r w:rsidRPr="008938F5">
                <w:rPr>
                  <w:rFonts w:ascii="Times New Roman" w:hAnsi="Times New Roman"/>
                  <w:iCs/>
                  <w:color w:val="000000"/>
                  <w:sz w:val="24"/>
                  <w:szCs w:val="24"/>
                </w:rPr>
                <w:t>zákona č. 301/2005 Z. z.</w:t>
              </w:r>
            </w:hyperlink>
            <w:r w:rsidRPr="008938F5">
              <w:rPr>
                <w:rFonts w:ascii="Times New Roman" w:hAnsi="Times New Roman"/>
                <w:iCs/>
                <w:color w:val="000000"/>
                <w:sz w:val="24"/>
                <w:szCs w:val="24"/>
              </w:rPr>
              <w:t xml:space="preserve"> Trestný poriadok v znení neskorších prepisov, atď.; </w:t>
            </w:r>
          </w:p>
          <w:p w14:paraId="6C49A1B0" w14:textId="77777777" w:rsidR="00FB59B4" w:rsidRPr="00162E10" w:rsidRDefault="00FB59B4" w:rsidP="00FB59B4">
            <w:pPr>
              <w:pStyle w:val="Odsekzoznamu"/>
              <w:numPr>
                <w:ilvl w:val="0"/>
                <w:numId w:val="9"/>
              </w:numPr>
              <w:ind w:left="267" w:hanging="267"/>
              <w:jc w:val="both"/>
              <w:rPr>
                <w:rFonts w:ascii="Times New Roman" w:hAnsi="Times New Roman"/>
                <w:sz w:val="24"/>
                <w:szCs w:val="24"/>
                <w:lang w:eastAsia="sk-SK"/>
              </w:rPr>
            </w:pPr>
            <w:r w:rsidRPr="008938F5">
              <w:rPr>
                <w:rFonts w:ascii="Times New Roman" w:eastAsia="Times New Roman" w:hAnsi="Times New Roman" w:cs="Times New Roman"/>
                <w:iCs/>
                <w:color w:val="000000"/>
                <w:sz w:val="24"/>
                <w:szCs w:val="24"/>
              </w:rPr>
              <w:t>smernica</w:t>
            </w:r>
            <w:r>
              <w:rPr>
                <w:rFonts w:ascii="Times New Roman" w:eastAsia="Times New Roman" w:hAnsi="Times New Roman" w:cs="Times New Roman"/>
                <w:iCs/>
                <w:color w:val="000000"/>
                <w:sz w:val="24"/>
                <w:szCs w:val="24"/>
              </w:rPr>
              <w:t xml:space="preserve"> </w:t>
            </w:r>
            <w:r w:rsidRPr="00786543">
              <w:rPr>
                <w:rFonts w:ascii="Times New Roman" w:eastAsia="Times New Roman" w:hAnsi="Times New Roman" w:cs="Times New Roman"/>
                <w:iCs/>
                <w:color w:val="000000"/>
                <w:sz w:val="24"/>
                <w:szCs w:val="24"/>
              </w:rPr>
              <w:t>Európskeho parlamentu a Rady</w:t>
            </w:r>
            <w:r w:rsidRPr="008938F5">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w:t>
            </w:r>
            <w:r w:rsidRPr="008938F5">
              <w:rPr>
                <w:rFonts w:ascii="Times New Roman" w:eastAsia="Times New Roman" w:hAnsi="Times New Roman" w:cs="Times New Roman"/>
                <w:iCs/>
                <w:color w:val="000000"/>
                <w:sz w:val="24"/>
                <w:szCs w:val="24"/>
              </w:rPr>
              <w:t>EÚ) 2018/843/EÚ bola prebratá s deklarovanou úplnou transpozíciou napr. v zákone č. 297/2008 Z. z. o ochrane pred legalizáciou príjmov z trestnej činnosti a o ochrane pred financovaním terorizmu a o zmene a doplnení niektorých zákonov v znení neskorších predpisov, zákone č. 747/2004 Z. z. o dohľade nad finančným trhom a o zmene a doplnení niektorých zákonov v znení neskorších predpisov, zákone č. 566/2001 Z. z. o cenných papieroch a investičných službách a o zmene a doplnení niektorých zákonov (zákon o cenných papieroch) v znení neskorších predpisov, zákone Slovenskej národnej rady č. 78/1992 Zb. o daňových poradcoch a Slovenskej komore daňových poradcov v znení neskorších predpisov, zákone č. 492/2009 Z. z. o platobných službách a o zmene a doplnení niektorých zákonov v znení neskorších predpisov, zákone č. 40/1964 Zb. Občiansky zákonník v znení neskorších predpisov, zákone č. 530/2003 Z. z. o obchodnom registri a o zmene a doplnení niektorých zákonov v znení neskorších predpisov, zákone č. 123/2022 Z. z. o centrálnom registri účtov a o zmene a doplnení niektorých zákonov, zákone č. 483/2001 Z. z. o bankách a o zmene a doplnení niektorých zákonov, zákone č. 455/1991 Zb. o živnostenskom podnikaní (živnostenský zákon) v znení neskorších predpisov, zákone Národnej rady Slovenskej republiky č. 171/1993 Z. z. o Policajnom zbore v znení neskorších predpisov, atď.</w:t>
            </w:r>
            <w:r w:rsidRPr="00162E10">
              <w:rPr>
                <w:rFonts w:ascii="Times New Roman" w:hAnsi="Times New Roman"/>
                <w:sz w:val="24"/>
                <w:szCs w:val="24"/>
                <w:lang w:eastAsia="sk-SK"/>
              </w:rPr>
              <w:t xml:space="preserve"> </w:t>
            </w:r>
          </w:p>
        </w:tc>
      </w:tr>
      <w:tr w:rsidR="00FB59B4" w:rsidRPr="00162E10" w14:paraId="6327C4E2" w14:textId="77777777" w:rsidTr="00AB49DC">
        <w:trPr>
          <w:jc w:val="center"/>
        </w:trPr>
        <w:tc>
          <w:tcPr>
            <w:tcW w:w="0" w:type="auto"/>
            <w:tcBorders>
              <w:top w:val="nil"/>
              <w:left w:val="nil"/>
              <w:bottom w:val="nil"/>
              <w:right w:val="nil"/>
            </w:tcBorders>
            <w:hideMark/>
          </w:tcPr>
          <w:p w14:paraId="51BC9ADB" w14:textId="77777777" w:rsidR="00FB59B4" w:rsidRPr="00162E10" w:rsidRDefault="00FB59B4" w:rsidP="00AB49DC">
            <w:pPr>
              <w:widowControl w:val="0"/>
              <w:autoSpaceDE w:val="0"/>
              <w:autoSpaceDN w:val="0"/>
              <w:adjustRightInd w:val="0"/>
              <w:spacing w:after="250" w:line="240" w:lineRule="auto"/>
              <w:rPr>
                <w:rFonts w:ascii="Times New Roman" w:hAnsi="Times New Roman"/>
                <w:sz w:val="24"/>
                <w:szCs w:val="24"/>
                <w:lang w:eastAsia="sk-SK"/>
              </w:rPr>
            </w:pPr>
          </w:p>
        </w:tc>
        <w:tc>
          <w:tcPr>
            <w:tcW w:w="150" w:type="pct"/>
            <w:tcBorders>
              <w:top w:val="nil"/>
              <w:left w:val="nil"/>
              <w:bottom w:val="nil"/>
              <w:right w:val="nil"/>
            </w:tcBorders>
            <w:hideMark/>
          </w:tcPr>
          <w:p w14:paraId="4B8DA39E" w14:textId="77777777" w:rsidR="00FB59B4" w:rsidRPr="00162E10" w:rsidRDefault="00FB59B4" w:rsidP="00AB49DC">
            <w:pPr>
              <w:widowControl w:val="0"/>
              <w:autoSpaceDE w:val="0"/>
              <w:autoSpaceDN w:val="0"/>
              <w:adjustRightInd w:val="0"/>
              <w:spacing w:after="0" w:line="240" w:lineRule="auto"/>
              <w:rPr>
                <w:rFonts w:ascii="Times New Roman" w:hAnsi="Times New Roman"/>
                <w:sz w:val="24"/>
                <w:szCs w:val="24"/>
                <w:lang w:eastAsia="sk-SK"/>
              </w:rPr>
            </w:pPr>
          </w:p>
        </w:tc>
        <w:tc>
          <w:tcPr>
            <w:tcW w:w="4600" w:type="pct"/>
            <w:tcBorders>
              <w:top w:val="nil"/>
              <w:left w:val="nil"/>
              <w:bottom w:val="nil"/>
              <w:right w:val="nil"/>
            </w:tcBorders>
            <w:vAlign w:val="center"/>
            <w:hideMark/>
          </w:tcPr>
          <w:p w14:paraId="13CAB8FF" w14:textId="77777777" w:rsidR="00FB59B4" w:rsidRPr="00162E10" w:rsidRDefault="00FB59B4" w:rsidP="00AB49DC">
            <w:pPr>
              <w:widowControl w:val="0"/>
              <w:autoSpaceDE w:val="0"/>
              <w:autoSpaceDN w:val="0"/>
              <w:adjustRightInd w:val="0"/>
              <w:spacing w:after="250" w:line="240" w:lineRule="auto"/>
              <w:rPr>
                <w:rFonts w:ascii="Times New Roman" w:hAnsi="Times New Roman"/>
                <w:sz w:val="24"/>
                <w:szCs w:val="24"/>
                <w:lang w:eastAsia="sk-SK"/>
              </w:rPr>
            </w:pPr>
          </w:p>
        </w:tc>
      </w:tr>
      <w:tr w:rsidR="00FB59B4" w:rsidRPr="00162E10" w14:paraId="298945AC" w14:textId="77777777" w:rsidTr="00AB49DC">
        <w:trPr>
          <w:jc w:val="center"/>
        </w:trPr>
        <w:tc>
          <w:tcPr>
            <w:tcW w:w="0" w:type="auto"/>
            <w:tcBorders>
              <w:top w:val="nil"/>
              <w:left w:val="nil"/>
              <w:bottom w:val="nil"/>
              <w:right w:val="nil"/>
            </w:tcBorders>
            <w:hideMark/>
          </w:tcPr>
          <w:p w14:paraId="07B8FF6D" w14:textId="77777777" w:rsidR="00FB59B4" w:rsidRPr="00162E10" w:rsidRDefault="00FB59B4" w:rsidP="00AB49DC">
            <w:pPr>
              <w:widowControl w:val="0"/>
              <w:autoSpaceDE w:val="0"/>
              <w:autoSpaceDN w:val="0"/>
              <w:adjustRightInd w:val="0"/>
              <w:spacing w:after="0" w:line="240" w:lineRule="auto"/>
              <w:rPr>
                <w:rFonts w:ascii="Times New Roman" w:hAnsi="Times New Roman"/>
                <w:b/>
                <w:bCs/>
                <w:sz w:val="24"/>
                <w:szCs w:val="24"/>
                <w:lang w:eastAsia="sk-SK"/>
              </w:rPr>
            </w:pPr>
            <w:r w:rsidRPr="00162E10">
              <w:rPr>
                <w:rFonts w:ascii="Times New Roman" w:hAnsi="Times New Roman"/>
                <w:b/>
                <w:bCs/>
                <w:sz w:val="24"/>
                <w:szCs w:val="24"/>
                <w:lang w:eastAsia="sk-SK"/>
              </w:rPr>
              <w:t>5.</w:t>
            </w:r>
          </w:p>
        </w:tc>
        <w:tc>
          <w:tcPr>
            <w:tcW w:w="0" w:type="auto"/>
            <w:gridSpan w:val="2"/>
            <w:tcBorders>
              <w:top w:val="nil"/>
              <w:left w:val="nil"/>
              <w:bottom w:val="nil"/>
              <w:right w:val="nil"/>
            </w:tcBorders>
            <w:hideMark/>
          </w:tcPr>
          <w:p w14:paraId="5F2BAC99" w14:textId="77777777" w:rsidR="00FB59B4" w:rsidRPr="00162E10" w:rsidRDefault="00FB59B4" w:rsidP="00AB49DC">
            <w:pPr>
              <w:widowControl w:val="0"/>
              <w:autoSpaceDE w:val="0"/>
              <w:autoSpaceDN w:val="0"/>
              <w:adjustRightInd w:val="0"/>
              <w:spacing w:after="250" w:line="240" w:lineRule="auto"/>
              <w:rPr>
                <w:rFonts w:ascii="Times New Roman" w:hAnsi="Times New Roman"/>
                <w:b/>
                <w:bCs/>
                <w:sz w:val="24"/>
                <w:szCs w:val="24"/>
                <w:lang w:eastAsia="sk-SK"/>
              </w:rPr>
            </w:pPr>
            <w:r w:rsidRPr="00162E10">
              <w:rPr>
                <w:rFonts w:ascii="Times New Roman" w:hAnsi="Times New Roman"/>
                <w:b/>
                <w:bCs/>
                <w:sz w:val="24"/>
                <w:szCs w:val="24"/>
                <w:lang w:eastAsia="sk-SK"/>
              </w:rPr>
              <w:t>Návrh zákona je zlučiteľný s právom Európskej únie:</w:t>
            </w:r>
          </w:p>
        </w:tc>
      </w:tr>
      <w:tr w:rsidR="00FB59B4" w:rsidRPr="00162E10" w14:paraId="4DDE0AF0" w14:textId="77777777" w:rsidTr="00AB49DC">
        <w:trPr>
          <w:jc w:val="center"/>
        </w:trPr>
        <w:tc>
          <w:tcPr>
            <w:tcW w:w="0" w:type="auto"/>
            <w:tcBorders>
              <w:top w:val="nil"/>
              <w:left w:val="nil"/>
              <w:bottom w:val="nil"/>
              <w:right w:val="nil"/>
            </w:tcBorders>
            <w:hideMark/>
          </w:tcPr>
          <w:p w14:paraId="12429408" w14:textId="77777777" w:rsidR="00FB59B4" w:rsidRPr="00162E10" w:rsidRDefault="00FB59B4" w:rsidP="00AB49DC">
            <w:pPr>
              <w:widowControl w:val="0"/>
              <w:autoSpaceDE w:val="0"/>
              <w:autoSpaceDN w:val="0"/>
              <w:adjustRightInd w:val="0"/>
              <w:spacing w:after="250" w:line="240" w:lineRule="auto"/>
              <w:rPr>
                <w:rFonts w:ascii="Times New Roman" w:hAnsi="Times New Roman"/>
                <w:b/>
                <w:bCs/>
                <w:sz w:val="24"/>
                <w:szCs w:val="24"/>
                <w:lang w:eastAsia="sk-SK"/>
              </w:rPr>
            </w:pPr>
          </w:p>
        </w:tc>
        <w:tc>
          <w:tcPr>
            <w:tcW w:w="0" w:type="auto"/>
            <w:tcBorders>
              <w:top w:val="nil"/>
              <w:left w:val="nil"/>
              <w:bottom w:val="nil"/>
              <w:right w:val="nil"/>
            </w:tcBorders>
            <w:hideMark/>
          </w:tcPr>
          <w:p w14:paraId="1F35A165" w14:textId="77777777" w:rsidR="00FB59B4" w:rsidRPr="00162E10" w:rsidRDefault="00FB59B4" w:rsidP="00AB49DC">
            <w:pPr>
              <w:widowControl w:val="0"/>
              <w:autoSpaceDE w:val="0"/>
              <w:autoSpaceDN w:val="0"/>
              <w:adjustRightInd w:val="0"/>
              <w:spacing w:after="0" w:line="240" w:lineRule="auto"/>
              <w:rPr>
                <w:rFonts w:ascii="Times New Roman" w:hAnsi="Times New Roman"/>
                <w:sz w:val="24"/>
                <w:szCs w:val="24"/>
                <w:lang w:eastAsia="sk-SK"/>
              </w:rPr>
            </w:pPr>
          </w:p>
        </w:tc>
        <w:tc>
          <w:tcPr>
            <w:tcW w:w="0" w:type="auto"/>
            <w:tcBorders>
              <w:top w:val="nil"/>
              <w:left w:val="nil"/>
              <w:bottom w:val="nil"/>
              <w:right w:val="nil"/>
            </w:tcBorders>
            <w:vAlign w:val="center"/>
            <w:hideMark/>
          </w:tcPr>
          <w:p w14:paraId="677D52CA" w14:textId="77777777" w:rsidR="00FB59B4" w:rsidRPr="00162E10" w:rsidRDefault="00FB59B4" w:rsidP="00AB49DC">
            <w:pPr>
              <w:widowControl w:val="0"/>
              <w:autoSpaceDE w:val="0"/>
              <w:autoSpaceDN w:val="0"/>
              <w:adjustRightInd w:val="0"/>
              <w:spacing w:after="250" w:line="240" w:lineRule="auto"/>
              <w:jc w:val="both"/>
              <w:rPr>
                <w:rFonts w:ascii="Times New Roman" w:hAnsi="Times New Roman"/>
                <w:sz w:val="24"/>
                <w:szCs w:val="24"/>
                <w:lang w:eastAsia="sk-SK"/>
              </w:rPr>
            </w:pPr>
            <w:r>
              <w:rPr>
                <w:rFonts w:ascii="Times New Roman" w:hAnsi="Times New Roman"/>
                <w:sz w:val="24"/>
                <w:szCs w:val="24"/>
                <w:lang w:eastAsia="sk-SK"/>
              </w:rPr>
              <w:t>Úplne</w:t>
            </w:r>
          </w:p>
        </w:tc>
      </w:tr>
    </w:tbl>
    <w:p w14:paraId="5A56872E" w14:textId="77777777" w:rsidR="00FB59B4" w:rsidRPr="00162E10" w:rsidRDefault="00FB59B4" w:rsidP="00FB59B4">
      <w:pPr>
        <w:rPr>
          <w:rFonts w:ascii="Times New Roman" w:hAnsi="Times New Roman"/>
          <w:sz w:val="24"/>
          <w:szCs w:val="24"/>
        </w:rPr>
      </w:pPr>
    </w:p>
    <w:p w14:paraId="6505B97C" w14:textId="77777777" w:rsidR="00FB59B4" w:rsidRDefault="00FB59B4" w:rsidP="00AC5A3A">
      <w:pPr>
        <w:spacing w:after="0"/>
        <w:rPr>
          <w:rFonts w:ascii="Times New Roman" w:hAnsi="Times New Roman"/>
          <w:b/>
          <w:sz w:val="24"/>
          <w:szCs w:val="24"/>
        </w:rPr>
      </w:pPr>
    </w:p>
    <w:p w14:paraId="3428F44F" w14:textId="77777777" w:rsidR="00FB59B4" w:rsidRDefault="00FB59B4" w:rsidP="00AC5A3A">
      <w:pPr>
        <w:spacing w:after="0"/>
        <w:rPr>
          <w:rFonts w:ascii="Times New Roman" w:hAnsi="Times New Roman"/>
          <w:b/>
          <w:sz w:val="24"/>
          <w:szCs w:val="24"/>
        </w:rPr>
      </w:pPr>
    </w:p>
    <w:p w14:paraId="55DBEDF7" w14:textId="77777777" w:rsidR="00FB59B4" w:rsidRDefault="00FB59B4" w:rsidP="00AC5A3A">
      <w:pPr>
        <w:spacing w:after="0"/>
        <w:rPr>
          <w:rFonts w:ascii="Times New Roman" w:hAnsi="Times New Roman"/>
          <w:b/>
          <w:sz w:val="24"/>
          <w:szCs w:val="24"/>
        </w:rPr>
      </w:pPr>
    </w:p>
    <w:p w14:paraId="7DBF9031" w14:textId="77777777" w:rsidR="00FB59B4" w:rsidRDefault="00FB59B4" w:rsidP="00AC5A3A">
      <w:pPr>
        <w:spacing w:after="0"/>
        <w:rPr>
          <w:rFonts w:ascii="Times New Roman" w:hAnsi="Times New Roman"/>
          <w:b/>
          <w:sz w:val="24"/>
          <w:szCs w:val="24"/>
        </w:rPr>
      </w:pPr>
    </w:p>
    <w:p w14:paraId="0CB51D15" w14:textId="77777777" w:rsidR="00FB59B4" w:rsidRDefault="00FB59B4" w:rsidP="00AC5A3A">
      <w:pPr>
        <w:spacing w:after="0"/>
        <w:rPr>
          <w:rFonts w:ascii="Times New Roman" w:hAnsi="Times New Roman"/>
          <w:b/>
          <w:sz w:val="24"/>
          <w:szCs w:val="24"/>
        </w:rPr>
      </w:pPr>
    </w:p>
    <w:p w14:paraId="1EFB8818" w14:textId="77777777" w:rsidR="00FB59B4" w:rsidRDefault="00FB59B4" w:rsidP="00AC5A3A">
      <w:pPr>
        <w:spacing w:after="0"/>
        <w:rPr>
          <w:rFonts w:ascii="Times New Roman" w:hAnsi="Times New Roman"/>
          <w:b/>
          <w:sz w:val="24"/>
          <w:szCs w:val="24"/>
        </w:rPr>
      </w:pPr>
    </w:p>
    <w:p w14:paraId="5B5B8641" w14:textId="77777777" w:rsidR="00FB59B4" w:rsidRDefault="00FB59B4" w:rsidP="00AC5A3A">
      <w:pPr>
        <w:spacing w:after="0"/>
        <w:rPr>
          <w:rFonts w:ascii="Times New Roman" w:hAnsi="Times New Roman"/>
          <w:b/>
          <w:sz w:val="24"/>
          <w:szCs w:val="24"/>
        </w:rPr>
      </w:pPr>
    </w:p>
    <w:p w14:paraId="179AB5DF" w14:textId="77777777" w:rsidR="00FB59B4" w:rsidRDefault="00FB59B4" w:rsidP="00AC5A3A">
      <w:pPr>
        <w:spacing w:after="0"/>
        <w:rPr>
          <w:rFonts w:ascii="Times New Roman" w:hAnsi="Times New Roman"/>
          <w:b/>
          <w:sz w:val="24"/>
          <w:szCs w:val="24"/>
        </w:rPr>
      </w:pPr>
    </w:p>
    <w:p w14:paraId="45CA97DE" w14:textId="77777777" w:rsidR="0043309E" w:rsidRDefault="0043309E" w:rsidP="00AC5A3A">
      <w:pPr>
        <w:spacing w:after="0"/>
        <w:rPr>
          <w:rFonts w:ascii="Times New Roman" w:hAnsi="Times New Roman"/>
          <w:b/>
          <w:sz w:val="24"/>
          <w:szCs w:val="24"/>
        </w:rPr>
      </w:pPr>
    </w:p>
    <w:p w14:paraId="5B3EB24E" w14:textId="77777777" w:rsidR="0043309E" w:rsidRDefault="0043309E" w:rsidP="00AC5A3A">
      <w:pPr>
        <w:spacing w:after="0"/>
        <w:rPr>
          <w:rFonts w:ascii="Times New Roman" w:hAnsi="Times New Roman"/>
          <w:b/>
          <w:sz w:val="24"/>
          <w:szCs w:val="24"/>
        </w:rPr>
      </w:pPr>
    </w:p>
    <w:p w14:paraId="1E64F079" w14:textId="77777777" w:rsidR="00FB59B4" w:rsidRDefault="00FB59B4" w:rsidP="00AC5A3A">
      <w:pPr>
        <w:spacing w:after="0"/>
        <w:rPr>
          <w:rFonts w:ascii="Times New Roman" w:hAnsi="Times New Roman"/>
          <w:b/>
          <w:sz w:val="24"/>
          <w:szCs w:val="24"/>
        </w:rPr>
      </w:pPr>
    </w:p>
    <w:p w14:paraId="7D28506E" w14:textId="77777777" w:rsidR="00FB59B4" w:rsidRDefault="00FB59B4" w:rsidP="00AC5A3A">
      <w:pPr>
        <w:spacing w:after="0"/>
        <w:rPr>
          <w:rFonts w:ascii="Times New Roman" w:hAnsi="Times New Roman"/>
          <w:b/>
          <w:sz w:val="24"/>
          <w:szCs w:val="24"/>
        </w:rPr>
      </w:pPr>
    </w:p>
    <w:p w14:paraId="0C60DF03" w14:textId="77777777" w:rsidR="00FB59B4" w:rsidRDefault="00FB59B4" w:rsidP="00AC5A3A">
      <w:pPr>
        <w:spacing w:after="0"/>
        <w:rPr>
          <w:rFonts w:ascii="Times New Roman" w:hAnsi="Times New Roman"/>
          <w:b/>
          <w:sz w:val="24"/>
          <w:szCs w:val="24"/>
        </w:rPr>
      </w:pPr>
    </w:p>
    <w:p w14:paraId="00760EE5" w14:textId="77777777" w:rsidR="00FB59B4" w:rsidRDefault="00FB59B4" w:rsidP="00AC5A3A">
      <w:pPr>
        <w:spacing w:after="0"/>
        <w:rPr>
          <w:rFonts w:ascii="Times New Roman" w:hAnsi="Times New Roman"/>
          <w:b/>
          <w:sz w:val="24"/>
          <w:szCs w:val="24"/>
        </w:rPr>
      </w:pPr>
    </w:p>
    <w:p w14:paraId="6C8F2727" w14:textId="77777777" w:rsidR="00FB59B4" w:rsidRDefault="00FB59B4" w:rsidP="00AC5A3A">
      <w:pPr>
        <w:spacing w:after="0"/>
        <w:rPr>
          <w:rFonts w:ascii="Times New Roman" w:hAnsi="Times New Roman"/>
          <w:b/>
          <w:sz w:val="24"/>
          <w:szCs w:val="24"/>
        </w:rPr>
      </w:pPr>
    </w:p>
    <w:p w14:paraId="53A4F26F" w14:textId="77777777" w:rsidR="00EA45A9" w:rsidRPr="000E1539" w:rsidRDefault="00EA45A9" w:rsidP="00EA45A9">
      <w:pPr>
        <w:spacing w:after="0" w:line="240" w:lineRule="auto"/>
        <w:jc w:val="center"/>
        <w:rPr>
          <w:rFonts w:ascii="Times New Roman" w:hAnsi="Times New Roman"/>
          <w:b/>
          <w:sz w:val="28"/>
          <w:szCs w:val="28"/>
          <w:lang w:eastAsia="sk-SK"/>
        </w:rPr>
      </w:pPr>
      <w:r w:rsidRPr="000E1539">
        <w:rPr>
          <w:rFonts w:ascii="Times New Roman" w:hAnsi="Times New Roman"/>
          <w:b/>
          <w:sz w:val="28"/>
          <w:szCs w:val="28"/>
          <w:lang w:eastAsia="sk-SK"/>
        </w:rPr>
        <w:t>Doložka vybraných vplyvov</w:t>
      </w:r>
    </w:p>
    <w:p w14:paraId="79F58063" w14:textId="77777777" w:rsidR="00EA45A9" w:rsidRPr="000E1539" w:rsidRDefault="00EA45A9" w:rsidP="00EA45A9">
      <w:pPr>
        <w:spacing w:after="0" w:line="240" w:lineRule="auto"/>
        <w:jc w:val="center"/>
        <w:rPr>
          <w:rFonts w:ascii="Times New Roman" w:hAnsi="Times New Roman"/>
          <w:b/>
          <w:sz w:val="28"/>
          <w:szCs w:val="28"/>
          <w:lang w:eastAsia="sk-SK"/>
        </w:rPr>
      </w:pPr>
    </w:p>
    <w:p w14:paraId="5A4B3DAA" w14:textId="77777777" w:rsidR="00EA45A9" w:rsidRPr="000E1539" w:rsidRDefault="00EA45A9" w:rsidP="00EA45A9">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EA45A9" w:rsidRPr="000E1539" w14:paraId="1EBCB164" w14:textId="77777777" w:rsidTr="00AB49DC">
        <w:tc>
          <w:tcPr>
            <w:tcW w:w="9180" w:type="dxa"/>
            <w:gridSpan w:val="11"/>
            <w:tcBorders>
              <w:bottom w:val="single" w:sz="4" w:space="0" w:color="FFFFFF"/>
            </w:tcBorders>
            <w:shd w:val="clear" w:color="auto" w:fill="E2E2E2"/>
          </w:tcPr>
          <w:p w14:paraId="13898B96" w14:textId="77777777" w:rsidR="00EA45A9" w:rsidRPr="000E1539" w:rsidRDefault="00EA45A9" w:rsidP="00EA45A9">
            <w:pPr>
              <w:numPr>
                <w:ilvl w:val="0"/>
                <w:numId w:val="11"/>
              </w:numPr>
              <w:spacing w:after="0" w:line="240" w:lineRule="auto"/>
              <w:ind w:left="426"/>
              <w:contextualSpacing/>
              <w:rPr>
                <w:rFonts w:ascii="Times New Roman" w:eastAsia="Calibri" w:hAnsi="Times New Roman"/>
                <w:b/>
              </w:rPr>
            </w:pPr>
            <w:r w:rsidRPr="000E1539">
              <w:rPr>
                <w:rFonts w:ascii="Times New Roman" w:eastAsia="Calibri" w:hAnsi="Times New Roman"/>
                <w:b/>
              </w:rPr>
              <w:t>Základné údaje</w:t>
            </w:r>
          </w:p>
        </w:tc>
      </w:tr>
      <w:tr w:rsidR="00EA45A9" w:rsidRPr="000E1539" w14:paraId="12EDDB25" w14:textId="77777777" w:rsidTr="00AB49DC">
        <w:tc>
          <w:tcPr>
            <w:tcW w:w="9180" w:type="dxa"/>
            <w:gridSpan w:val="11"/>
            <w:tcBorders>
              <w:bottom w:val="single" w:sz="4" w:space="0" w:color="FFFFFF"/>
            </w:tcBorders>
            <w:shd w:val="clear" w:color="auto" w:fill="E2E2E2"/>
          </w:tcPr>
          <w:p w14:paraId="47EE1023" w14:textId="77777777" w:rsidR="00EA45A9" w:rsidRPr="000E1539" w:rsidRDefault="00EA45A9" w:rsidP="00AB49DC">
            <w:pPr>
              <w:spacing w:after="200" w:line="276" w:lineRule="auto"/>
              <w:ind w:left="142"/>
              <w:contextualSpacing/>
              <w:rPr>
                <w:rFonts w:ascii="Times New Roman" w:eastAsia="Calibri" w:hAnsi="Times New Roman"/>
                <w:b/>
              </w:rPr>
            </w:pPr>
            <w:r w:rsidRPr="000E1539">
              <w:rPr>
                <w:rFonts w:ascii="Times New Roman" w:eastAsia="Calibri" w:hAnsi="Times New Roman"/>
                <w:b/>
              </w:rPr>
              <w:t>Názov materiálu</w:t>
            </w:r>
          </w:p>
        </w:tc>
      </w:tr>
      <w:tr w:rsidR="00EA45A9" w:rsidRPr="000E1539" w14:paraId="0406EFF1" w14:textId="77777777" w:rsidTr="00AB49DC">
        <w:tc>
          <w:tcPr>
            <w:tcW w:w="9180" w:type="dxa"/>
            <w:gridSpan w:val="11"/>
            <w:tcBorders>
              <w:top w:val="single" w:sz="4" w:space="0" w:color="FFFFFF"/>
              <w:bottom w:val="single" w:sz="4" w:space="0" w:color="auto"/>
            </w:tcBorders>
          </w:tcPr>
          <w:p w14:paraId="49FCD868" w14:textId="77777777" w:rsidR="00EA45A9" w:rsidRPr="00125A36" w:rsidRDefault="00EA45A9" w:rsidP="00AB49DC">
            <w:pPr>
              <w:jc w:val="both"/>
              <w:rPr>
                <w:rFonts w:ascii="Times New Roman" w:hAnsi="Times New Roman"/>
                <w:sz w:val="24"/>
                <w:szCs w:val="24"/>
                <w:lang w:eastAsia="sk-SK"/>
              </w:rPr>
            </w:pPr>
            <w:r w:rsidRPr="00125A36">
              <w:rPr>
                <w:rFonts w:ascii="Times New Roman" w:hAnsi="Times New Roman"/>
                <w:sz w:val="24"/>
                <w:szCs w:val="24"/>
                <w:lang w:eastAsia="sk-SK"/>
              </w:rPr>
              <w:t>Návrh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w:t>
            </w:r>
          </w:p>
        </w:tc>
      </w:tr>
      <w:tr w:rsidR="00EA45A9" w:rsidRPr="000E1539" w14:paraId="5369B594" w14:textId="77777777" w:rsidTr="00AB49DC">
        <w:tc>
          <w:tcPr>
            <w:tcW w:w="9180" w:type="dxa"/>
            <w:gridSpan w:val="11"/>
            <w:tcBorders>
              <w:top w:val="single" w:sz="4" w:space="0" w:color="auto"/>
              <w:left w:val="single" w:sz="4" w:space="0" w:color="auto"/>
              <w:bottom w:val="single" w:sz="4" w:space="0" w:color="FFFFFF"/>
            </w:tcBorders>
            <w:shd w:val="clear" w:color="auto" w:fill="E2E2E2"/>
          </w:tcPr>
          <w:p w14:paraId="192FA215" w14:textId="77777777" w:rsidR="00EA45A9" w:rsidRPr="000E1539" w:rsidRDefault="00EA45A9" w:rsidP="00AB49DC">
            <w:pPr>
              <w:spacing w:after="200" w:line="276" w:lineRule="auto"/>
              <w:ind w:left="142"/>
              <w:contextualSpacing/>
              <w:rPr>
                <w:rFonts w:ascii="Times New Roman" w:eastAsia="Calibri" w:hAnsi="Times New Roman"/>
                <w:b/>
              </w:rPr>
            </w:pPr>
            <w:r w:rsidRPr="000E1539">
              <w:rPr>
                <w:rFonts w:ascii="Times New Roman" w:eastAsia="Calibri" w:hAnsi="Times New Roman"/>
                <w:b/>
              </w:rPr>
              <w:t>Predkladateľ (a spolupredkladateľ)</w:t>
            </w:r>
          </w:p>
        </w:tc>
      </w:tr>
      <w:tr w:rsidR="00EA45A9" w:rsidRPr="000E1539" w14:paraId="144B27EC" w14:textId="77777777" w:rsidTr="00AB49DC">
        <w:tc>
          <w:tcPr>
            <w:tcW w:w="9180" w:type="dxa"/>
            <w:gridSpan w:val="11"/>
            <w:tcBorders>
              <w:top w:val="single" w:sz="4" w:space="0" w:color="FFFFFF"/>
              <w:left w:val="single" w:sz="4" w:space="0" w:color="auto"/>
              <w:bottom w:val="single" w:sz="4" w:space="0" w:color="auto"/>
            </w:tcBorders>
            <w:shd w:val="clear" w:color="auto" w:fill="FFFFFF"/>
          </w:tcPr>
          <w:p w14:paraId="1967C037" w14:textId="62235D68" w:rsidR="00EA45A9" w:rsidRPr="000E1539" w:rsidRDefault="00EC36AE" w:rsidP="00AB49DC">
            <w:pPr>
              <w:rPr>
                <w:rFonts w:ascii="Times New Roman" w:hAnsi="Times New Roman"/>
                <w:sz w:val="24"/>
                <w:szCs w:val="24"/>
                <w:lang w:eastAsia="sk-SK"/>
              </w:rPr>
            </w:pPr>
            <w:r>
              <w:rPr>
                <w:rFonts w:ascii="Times New Roman" w:hAnsi="Times New Roman"/>
                <w:sz w:val="24"/>
                <w:szCs w:val="24"/>
                <w:lang w:eastAsia="sk-SK"/>
              </w:rPr>
              <w:t>Vláda</w:t>
            </w:r>
            <w:r w:rsidR="00EA45A9" w:rsidRPr="000E1539">
              <w:rPr>
                <w:rFonts w:ascii="Times New Roman" w:hAnsi="Times New Roman"/>
                <w:sz w:val="24"/>
                <w:szCs w:val="24"/>
                <w:lang w:eastAsia="sk-SK"/>
              </w:rPr>
              <w:t xml:space="preserve"> Slovenskej republiky </w:t>
            </w:r>
          </w:p>
          <w:p w14:paraId="3C45C277" w14:textId="77777777" w:rsidR="00EA45A9" w:rsidRPr="000E1539" w:rsidRDefault="00EA45A9" w:rsidP="00AB49DC">
            <w:pPr>
              <w:rPr>
                <w:rFonts w:ascii="Times New Roman" w:hAnsi="Times New Roman"/>
                <w:sz w:val="20"/>
                <w:szCs w:val="20"/>
                <w:lang w:eastAsia="sk-SK"/>
              </w:rPr>
            </w:pPr>
          </w:p>
          <w:p w14:paraId="5B4229D1" w14:textId="77777777" w:rsidR="00EA45A9" w:rsidRPr="000E1539" w:rsidRDefault="00EA45A9" w:rsidP="00AB49DC">
            <w:pPr>
              <w:rPr>
                <w:rFonts w:ascii="Times New Roman" w:hAnsi="Times New Roman"/>
                <w:sz w:val="20"/>
                <w:szCs w:val="20"/>
                <w:lang w:eastAsia="sk-SK"/>
              </w:rPr>
            </w:pPr>
          </w:p>
        </w:tc>
      </w:tr>
      <w:tr w:rsidR="00EA45A9" w:rsidRPr="000E1539" w14:paraId="3FFFCFBC" w14:textId="77777777" w:rsidTr="00AB49D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224738EA" w14:textId="77777777" w:rsidR="00EA45A9" w:rsidRPr="000E1539" w:rsidRDefault="00EA45A9" w:rsidP="00AB49DC">
            <w:pPr>
              <w:spacing w:after="200" w:line="276" w:lineRule="auto"/>
              <w:ind w:left="142"/>
              <w:contextualSpacing/>
              <w:rPr>
                <w:rFonts w:ascii="Times New Roman" w:eastAsia="Calibri" w:hAnsi="Times New Roman"/>
                <w:b/>
              </w:rPr>
            </w:pPr>
            <w:r w:rsidRPr="000E1539">
              <w:rPr>
                <w:rFonts w:ascii="Times New Roman" w:eastAsia="Calibri" w:hAnsi="Times New Roman"/>
                <w:b/>
              </w:rPr>
              <w:t>Charakter predkladaného materiálu</w:t>
            </w:r>
          </w:p>
        </w:tc>
        <w:sdt>
          <w:sdtPr>
            <w:rPr>
              <w:rFonts w:ascii="Times New Roman" w:hAnsi="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15F3AFB" w14:textId="77777777" w:rsidR="00EA45A9" w:rsidRPr="000E1539" w:rsidRDefault="00EA45A9" w:rsidP="00AB49DC">
                <w:pPr>
                  <w:jc w:val="center"/>
                  <w:rPr>
                    <w:rFonts w:ascii="Times New Roman" w:hAnsi="Times New Roman"/>
                    <w:sz w:val="20"/>
                    <w:szCs w:val="20"/>
                    <w:lang w:eastAsia="sk-SK"/>
                  </w:rPr>
                </w:pPr>
                <w:r w:rsidRPr="000E1539">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5D667E15" w14:textId="77777777" w:rsidR="00EA45A9" w:rsidRPr="000E1539" w:rsidRDefault="00EA45A9" w:rsidP="00AB49DC">
            <w:pPr>
              <w:rPr>
                <w:rFonts w:ascii="Times New Roman" w:hAnsi="Times New Roman"/>
                <w:sz w:val="20"/>
                <w:szCs w:val="20"/>
                <w:lang w:eastAsia="sk-SK"/>
              </w:rPr>
            </w:pPr>
            <w:r w:rsidRPr="000E1539">
              <w:rPr>
                <w:rFonts w:ascii="Times New Roman" w:hAnsi="Times New Roman"/>
                <w:sz w:val="20"/>
                <w:szCs w:val="20"/>
                <w:lang w:eastAsia="sk-SK"/>
              </w:rPr>
              <w:t>Materiál nelegislatívnej povahy</w:t>
            </w:r>
          </w:p>
        </w:tc>
      </w:tr>
      <w:tr w:rsidR="00EA45A9" w:rsidRPr="000E1539" w14:paraId="7FAB0F37" w14:textId="77777777" w:rsidTr="00AB49DC">
        <w:tc>
          <w:tcPr>
            <w:tcW w:w="4212" w:type="dxa"/>
            <w:gridSpan w:val="2"/>
            <w:vMerge/>
            <w:tcBorders>
              <w:top w:val="nil"/>
              <w:left w:val="single" w:sz="4" w:space="0" w:color="auto"/>
              <w:bottom w:val="single" w:sz="4" w:space="0" w:color="FFFFFF"/>
            </w:tcBorders>
            <w:shd w:val="clear" w:color="auto" w:fill="E2E2E2"/>
          </w:tcPr>
          <w:p w14:paraId="53D12C8C" w14:textId="77777777" w:rsidR="00EA45A9" w:rsidRPr="000E1539" w:rsidRDefault="00EA45A9" w:rsidP="00AB49DC">
            <w:pPr>
              <w:rPr>
                <w:rFonts w:ascii="Times New Roman" w:hAnsi="Times New Roman"/>
                <w:sz w:val="20"/>
                <w:szCs w:val="20"/>
                <w:lang w:eastAsia="sk-SK"/>
              </w:rPr>
            </w:pPr>
          </w:p>
        </w:tc>
        <w:sdt>
          <w:sdtPr>
            <w:rPr>
              <w:rFonts w:ascii="Times New Roman" w:hAnsi="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AA6DB1E" w14:textId="77777777" w:rsidR="00EA45A9" w:rsidRPr="000E1539" w:rsidRDefault="00EA45A9" w:rsidP="00AB49DC">
                <w:pPr>
                  <w:jc w:val="center"/>
                  <w:rPr>
                    <w:rFonts w:ascii="Times New Roman" w:hAnsi="Times New Roman"/>
                    <w:sz w:val="20"/>
                    <w:szCs w:val="20"/>
                    <w:lang w:eastAsia="sk-SK"/>
                  </w:rPr>
                </w:pPr>
                <w:r w:rsidRPr="000E1539">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0E30C2BA" w14:textId="77777777" w:rsidR="00EA45A9" w:rsidRPr="000E1539" w:rsidRDefault="00EA45A9" w:rsidP="00AB49DC">
            <w:pPr>
              <w:ind w:left="175" w:hanging="175"/>
              <w:rPr>
                <w:rFonts w:ascii="Times New Roman" w:hAnsi="Times New Roman"/>
                <w:sz w:val="20"/>
                <w:szCs w:val="20"/>
                <w:lang w:eastAsia="sk-SK"/>
              </w:rPr>
            </w:pPr>
            <w:r w:rsidRPr="000E1539">
              <w:rPr>
                <w:rFonts w:ascii="Times New Roman" w:hAnsi="Times New Roman"/>
                <w:sz w:val="20"/>
                <w:szCs w:val="20"/>
                <w:lang w:eastAsia="sk-SK"/>
              </w:rPr>
              <w:t>Materiál legislatívnej povahy</w:t>
            </w:r>
          </w:p>
        </w:tc>
      </w:tr>
      <w:tr w:rsidR="00EA45A9" w:rsidRPr="000E1539" w14:paraId="23389917" w14:textId="77777777" w:rsidTr="00AB49DC">
        <w:tc>
          <w:tcPr>
            <w:tcW w:w="4212" w:type="dxa"/>
            <w:gridSpan w:val="2"/>
            <w:vMerge/>
            <w:tcBorders>
              <w:top w:val="nil"/>
              <w:left w:val="single" w:sz="4" w:space="0" w:color="auto"/>
              <w:bottom w:val="single" w:sz="4" w:space="0" w:color="auto"/>
            </w:tcBorders>
            <w:shd w:val="clear" w:color="auto" w:fill="E2E2E2"/>
          </w:tcPr>
          <w:p w14:paraId="6073B347" w14:textId="77777777" w:rsidR="00EA45A9" w:rsidRPr="000E1539" w:rsidRDefault="00EA45A9" w:rsidP="00AB49DC">
            <w:pPr>
              <w:rPr>
                <w:rFonts w:ascii="Times New Roman" w:hAnsi="Times New Roman"/>
                <w:sz w:val="20"/>
                <w:szCs w:val="20"/>
                <w:lang w:eastAsia="sk-SK"/>
              </w:rPr>
            </w:pPr>
          </w:p>
        </w:tc>
        <w:sdt>
          <w:sdtPr>
            <w:rPr>
              <w:rFonts w:ascii="Times New Roman" w:hAnsi="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1B1A633" w14:textId="77777777" w:rsidR="00EA45A9" w:rsidRPr="000E1539" w:rsidRDefault="00EA45A9" w:rsidP="00AB49DC">
                <w:pPr>
                  <w:jc w:val="center"/>
                  <w:rPr>
                    <w:rFonts w:ascii="Times New Roman" w:hAnsi="Times New Roman"/>
                    <w:sz w:val="20"/>
                    <w:szCs w:val="20"/>
                    <w:lang w:eastAsia="sk-SK"/>
                  </w:rPr>
                </w:pPr>
                <w:r w:rsidRPr="000E1539">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741D296" w14:textId="77777777" w:rsidR="00EA45A9" w:rsidRPr="000E1539" w:rsidRDefault="00EA45A9" w:rsidP="00AB49DC">
            <w:pPr>
              <w:rPr>
                <w:rFonts w:ascii="Times New Roman" w:hAnsi="Times New Roman"/>
                <w:sz w:val="20"/>
                <w:szCs w:val="20"/>
                <w:lang w:eastAsia="sk-SK"/>
              </w:rPr>
            </w:pPr>
            <w:r w:rsidRPr="000E1539">
              <w:rPr>
                <w:rFonts w:ascii="Times New Roman" w:hAnsi="Times New Roman"/>
                <w:sz w:val="20"/>
                <w:szCs w:val="20"/>
                <w:lang w:eastAsia="sk-SK"/>
              </w:rPr>
              <w:t>Transpozícia/ implementácia práva EÚ</w:t>
            </w:r>
          </w:p>
        </w:tc>
      </w:tr>
      <w:tr w:rsidR="00EA45A9" w:rsidRPr="000E1539" w14:paraId="5008D784" w14:textId="77777777" w:rsidTr="00AB49DC">
        <w:tc>
          <w:tcPr>
            <w:tcW w:w="9180" w:type="dxa"/>
            <w:gridSpan w:val="11"/>
            <w:tcBorders>
              <w:top w:val="single" w:sz="4" w:space="0" w:color="auto"/>
              <w:left w:val="single" w:sz="4" w:space="0" w:color="auto"/>
              <w:bottom w:val="single" w:sz="4" w:space="0" w:color="FFFFFF"/>
            </w:tcBorders>
            <w:shd w:val="clear" w:color="auto" w:fill="FFFFFF"/>
          </w:tcPr>
          <w:p w14:paraId="4D55BD9A" w14:textId="77777777" w:rsidR="00EA45A9" w:rsidRPr="000E1539" w:rsidRDefault="00EA45A9" w:rsidP="00AB49DC">
            <w:pPr>
              <w:rPr>
                <w:rFonts w:ascii="Times New Roman" w:hAnsi="Times New Roman"/>
                <w:i/>
                <w:sz w:val="20"/>
                <w:szCs w:val="20"/>
                <w:lang w:eastAsia="sk-SK"/>
              </w:rPr>
            </w:pPr>
            <w:r w:rsidRPr="000E1539">
              <w:rPr>
                <w:rFonts w:ascii="Times New Roman" w:hAnsi="Times New Roman"/>
                <w:i/>
                <w:sz w:val="20"/>
                <w:szCs w:val="20"/>
                <w:lang w:eastAsia="sk-SK"/>
              </w:rPr>
              <w:t>V prípade transpozície/implementácie uveďte zoznam transponovaných/implementovaných predpisov:</w:t>
            </w:r>
          </w:p>
          <w:p w14:paraId="6D57AA43" w14:textId="77777777" w:rsidR="00EA45A9" w:rsidRPr="000E1539" w:rsidRDefault="00EA45A9" w:rsidP="00EA45A9">
            <w:pPr>
              <w:numPr>
                <w:ilvl w:val="0"/>
                <w:numId w:val="12"/>
              </w:numPr>
              <w:spacing w:after="0" w:line="240" w:lineRule="auto"/>
              <w:jc w:val="both"/>
              <w:rPr>
                <w:rFonts w:ascii="Times New Roman" w:hAnsi="Times New Roman"/>
                <w:sz w:val="24"/>
                <w:szCs w:val="24"/>
                <w:lang w:eastAsia="sk-SK"/>
              </w:rPr>
            </w:pPr>
            <w:r>
              <w:rPr>
                <w:rFonts w:ascii="Times New Roman" w:hAnsi="Times New Roman"/>
                <w:sz w:val="24"/>
                <w:szCs w:val="24"/>
                <w:lang w:eastAsia="sk-SK"/>
              </w:rPr>
              <w:t>transpozícia s</w:t>
            </w:r>
            <w:r w:rsidRPr="00C65BED">
              <w:rPr>
                <w:rFonts w:ascii="Times New Roman" w:hAnsi="Times New Roman"/>
                <w:sz w:val="24"/>
                <w:szCs w:val="24"/>
                <w:lang w:eastAsia="sk-SK"/>
              </w:rPr>
              <w:t>mernic</w:t>
            </w:r>
            <w:r>
              <w:rPr>
                <w:rFonts w:ascii="Times New Roman" w:hAnsi="Times New Roman"/>
                <w:sz w:val="24"/>
                <w:szCs w:val="24"/>
                <w:lang w:eastAsia="sk-SK"/>
              </w:rPr>
              <w:t>e</w:t>
            </w:r>
            <w:r w:rsidRPr="00C65BED">
              <w:rPr>
                <w:rFonts w:ascii="Times New Roman" w:hAnsi="Times New Roman"/>
                <w:sz w:val="24"/>
                <w:szCs w:val="24"/>
                <w:lang w:eastAsia="sk-SK"/>
              </w:rPr>
              <w:t xml:space="preserve">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 v. EÚ L 141, 5.6.2015) v platnom znení</w:t>
            </w:r>
            <w:r>
              <w:rPr>
                <w:rFonts w:ascii="Times New Roman" w:hAnsi="Times New Roman"/>
                <w:sz w:val="24"/>
                <w:szCs w:val="24"/>
                <w:lang w:eastAsia="sk-SK"/>
              </w:rPr>
              <w:t xml:space="preserve"> (ďalej len „smernica (EÚ) 2015/849“),</w:t>
            </w:r>
          </w:p>
          <w:p w14:paraId="572BCD11" w14:textId="77777777" w:rsidR="00EA45A9" w:rsidRDefault="00EA45A9" w:rsidP="00EA45A9">
            <w:pPr>
              <w:numPr>
                <w:ilvl w:val="0"/>
                <w:numId w:val="12"/>
              </w:numPr>
              <w:spacing w:after="0" w:line="240" w:lineRule="auto"/>
              <w:jc w:val="both"/>
              <w:rPr>
                <w:rFonts w:ascii="Times New Roman" w:hAnsi="Times New Roman"/>
                <w:sz w:val="24"/>
                <w:szCs w:val="24"/>
                <w:lang w:eastAsia="sk-SK"/>
              </w:rPr>
            </w:pPr>
            <w:r>
              <w:rPr>
                <w:rFonts w:ascii="Times New Roman" w:hAnsi="Times New Roman"/>
                <w:sz w:val="24"/>
                <w:szCs w:val="24"/>
                <w:lang w:eastAsia="sk-SK"/>
              </w:rPr>
              <w:t>transpozícia</w:t>
            </w:r>
            <w:r w:rsidRPr="000E1539">
              <w:rPr>
                <w:rFonts w:ascii="Times New Roman" w:hAnsi="Times New Roman"/>
                <w:sz w:val="24"/>
                <w:szCs w:val="24"/>
                <w:lang w:eastAsia="sk-SK"/>
              </w:rPr>
              <w:t xml:space="preserve"> smernice Európskeho parlamentu a Rady (EÚ) 2018/843 z 30. mája 2018, ktorou sa mení smernica (EÚ) 2015/849 o predchádzaní využívaniu finančného systému na účely prania špinavých peňazí alebo financovania terorizmu a smernice 2009/138/ES a 2013/36/EÚ </w:t>
            </w:r>
            <w:r>
              <w:rPr>
                <w:rFonts w:ascii="Times New Roman" w:hAnsi="Times New Roman"/>
                <w:sz w:val="24"/>
                <w:szCs w:val="24"/>
                <w:lang w:eastAsia="sk-SK"/>
              </w:rPr>
              <w:t xml:space="preserve"> (</w:t>
            </w:r>
            <w:r w:rsidRPr="00C65BED">
              <w:rPr>
                <w:rFonts w:ascii="Times New Roman" w:hAnsi="Times New Roman"/>
                <w:sz w:val="24"/>
                <w:szCs w:val="24"/>
                <w:lang w:eastAsia="sk-SK"/>
              </w:rPr>
              <w:t>Ú. v. EÚ L 1</w:t>
            </w:r>
            <w:r>
              <w:rPr>
                <w:rFonts w:ascii="Times New Roman" w:hAnsi="Times New Roman"/>
                <w:sz w:val="24"/>
                <w:szCs w:val="24"/>
                <w:lang w:eastAsia="sk-SK"/>
              </w:rPr>
              <w:t>56</w:t>
            </w:r>
            <w:r w:rsidRPr="00C65BED">
              <w:rPr>
                <w:rFonts w:ascii="Times New Roman" w:hAnsi="Times New Roman"/>
                <w:sz w:val="24"/>
                <w:szCs w:val="24"/>
                <w:lang w:eastAsia="sk-SK"/>
              </w:rPr>
              <w:t xml:space="preserve">, </w:t>
            </w:r>
            <w:r>
              <w:rPr>
                <w:rFonts w:ascii="Times New Roman" w:hAnsi="Times New Roman"/>
                <w:sz w:val="24"/>
                <w:szCs w:val="24"/>
                <w:lang w:eastAsia="sk-SK"/>
              </w:rPr>
              <w:t>19.6.2018)</w:t>
            </w:r>
            <w:r w:rsidRPr="000E1539">
              <w:rPr>
                <w:rFonts w:ascii="Times New Roman" w:hAnsi="Times New Roman"/>
                <w:sz w:val="24"/>
                <w:szCs w:val="24"/>
                <w:lang w:eastAsia="sk-SK"/>
              </w:rPr>
              <w:t xml:space="preserve"> (ďale</w:t>
            </w:r>
            <w:r>
              <w:rPr>
                <w:rFonts w:ascii="Times New Roman" w:hAnsi="Times New Roman"/>
                <w:sz w:val="24"/>
                <w:szCs w:val="24"/>
                <w:lang w:eastAsia="sk-SK"/>
              </w:rPr>
              <w:t>j len „smernica (EÚ) 2018/843“),</w:t>
            </w:r>
          </w:p>
          <w:p w14:paraId="4666E16A" w14:textId="77777777" w:rsidR="00EA45A9" w:rsidRPr="00D957DA" w:rsidRDefault="00EA45A9" w:rsidP="00EA45A9">
            <w:pPr>
              <w:numPr>
                <w:ilvl w:val="0"/>
                <w:numId w:val="12"/>
              </w:numPr>
              <w:spacing w:after="0" w:line="240" w:lineRule="auto"/>
              <w:jc w:val="both"/>
              <w:rPr>
                <w:rFonts w:ascii="Times New Roman" w:hAnsi="Times New Roman"/>
                <w:sz w:val="20"/>
                <w:szCs w:val="20"/>
                <w:lang w:eastAsia="sk-SK"/>
              </w:rPr>
            </w:pPr>
            <w:r>
              <w:rPr>
                <w:rFonts w:ascii="Times New Roman" w:hAnsi="Times New Roman"/>
                <w:sz w:val="24"/>
                <w:szCs w:val="24"/>
                <w:lang w:eastAsia="sk-SK"/>
              </w:rPr>
              <w:t xml:space="preserve">transpozícia smernice </w:t>
            </w:r>
            <w:r w:rsidRPr="00D957DA">
              <w:rPr>
                <w:rFonts w:ascii="Times New Roman" w:hAnsi="Times New Roman"/>
                <w:sz w:val="24"/>
                <w:szCs w:val="24"/>
                <w:lang w:eastAsia="sk-SK"/>
              </w:rPr>
              <w:t>Európskeho parlamentu a Rady (EÚ) 2024/1640 z 31. mája 2024 mechanizmoch, ktoré majú členské štáty zaviesť na predchádzanie využívaniu finančného systému na účely prania špinavých peňazí alebo financovania terorizmu, ktorou sa mení smernica (EÚ) 2019/1937 a mení a zrušuje smernica (EÚ) 2015/849</w:t>
            </w:r>
            <w:r>
              <w:rPr>
                <w:rFonts w:ascii="Times New Roman" w:hAnsi="Times New Roman"/>
                <w:sz w:val="24"/>
                <w:szCs w:val="24"/>
                <w:lang w:eastAsia="sk-SK"/>
              </w:rPr>
              <w:t xml:space="preserve"> </w:t>
            </w:r>
            <w:r w:rsidRPr="00B94877">
              <w:rPr>
                <w:rFonts w:ascii="Times New Roman" w:hAnsi="Times New Roman"/>
                <w:sz w:val="24"/>
                <w:szCs w:val="24"/>
                <w:lang w:eastAsia="sk-SK"/>
              </w:rPr>
              <w:t>(Ú. v. EÚ L, 2024/1640, 19.6.2024)</w:t>
            </w:r>
            <w:r>
              <w:rPr>
                <w:rFonts w:ascii="Times New Roman" w:hAnsi="Times New Roman"/>
                <w:sz w:val="24"/>
                <w:szCs w:val="24"/>
                <w:lang w:eastAsia="sk-SK"/>
              </w:rPr>
              <w:t xml:space="preserve"> (ďalej len „smernica (EÚ) 2024/1640“)</w:t>
            </w:r>
            <w:r w:rsidRPr="00D957DA">
              <w:rPr>
                <w:rFonts w:ascii="Times New Roman" w:hAnsi="Times New Roman"/>
                <w:sz w:val="24"/>
                <w:szCs w:val="24"/>
                <w:lang w:eastAsia="sk-SK"/>
              </w:rPr>
              <w:t>.</w:t>
            </w:r>
          </w:p>
          <w:p w14:paraId="73E269FC" w14:textId="77777777" w:rsidR="00EA45A9" w:rsidRPr="000E1539" w:rsidRDefault="00EA45A9" w:rsidP="00AB49DC">
            <w:pPr>
              <w:rPr>
                <w:rFonts w:ascii="Times New Roman" w:hAnsi="Times New Roman"/>
                <w:sz w:val="20"/>
                <w:szCs w:val="20"/>
                <w:lang w:eastAsia="sk-SK"/>
              </w:rPr>
            </w:pPr>
          </w:p>
        </w:tc>
      </w:tr>
      <w:tr w:rsidR="00EA45A9" w:rsidRPr="000E1539" w14:paraId="2A26229B" w14:textId="77777777" w:rsidTr="00AB49D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7E40BD3D" w14:textId="77777777" w:rsidR="00EA45A9" w:rsidRPr="000E1539" w:rsidRDefault="00EA45A9" w:rsidP="00AB49DC">
            <w:pPr>
              <w:spacing w:after="200" w:line="276" w:lineRule="auto"/>
              <w:ind w:left="142"/>
              <w:contextualSpacing/>
              <w:rPr>
                <w:rFonts w:ascii="Times New Roman" w:eastAsia="Calibri" w:hAnsi="Times New Roman"/>
                <w:b/>
              </w:rPr>
            </w:pPr>
            <w:r w:rsidRPr="000E1539">
              <w:rPr>
                <w:rFonts w:ascii="Times New Roman" w:eastAsia="Calibri"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4A8C8A5" w14:textId="77777777" w:rsidR="00EA45A9" w:rsidRPr="000E1539" w:rsidRDefault="00EA45A9" w:rsidP="00AB49DC">
            <w:pPr>
              <w:rPr>
                <w:rFonts w:ascii="Times New Roman" w:hAnsi="Times New Roman"/>
                <w:iCs/>
                <w:sz w:val="24"/>
                <w:szCs w:val="24"/>
                <w:lang w:eastAsia="sk-SK"/>
              </w:rPr>
            </w:pPr>
            <w:r>
              <w:rPr>
                <w:rFonts w:ascii="Times New Roman" w:hAnsi="Times New Roman"/>
                <w:iCs/>
                <w:sz w:val="24"/>
                <w:szCs w:val="24"/>
                <w:lang w:eastAsia="sk-SK"/>
              </w:rPr>
              <w:t>13.</w:t>
            </w:r>
            <w:r w:rsidRPr="000E1539">
              <w:rPr>
                <w:rFonts w:ascii="Times New Roman" w:hAnsi="Times New Roman"/>
                <w:iCs/>
                <w:sz w:val="24"/>
                <w:szCs w:val="24"/>
                <w:lang w:eastAsia="sk-SK"/>
              </w:rPr>
              <w:t>8</w:t>
            </w:r>
            <w:r>
              <w:rPr>
                <w:rFonts w:ascii="Times New Roman" w:hAnsi="Times New Roman"/>
                <w:iCs/>
                <w:sz w:val="24"/>
                <w:szCs w:val="24"/>
                <w:lang w:eastAsia="sk-SK"/>
              </w:rPr>
              <w:t>. – 22.</w:t>
            </w:r>
            <w:r w:rsidRPr="000E1539">
              <w:rPr>
                <w:rFonts w:ascii="Times New Roman" w:hAnsi="Times New Roman"/>
                <w:iCs/>
                <w:sz w:val="24"/>
                <w:szCs w:val="24"/>
                <w:lang w:eastAsia="sk-SK"/>
              </w:rPr>
              <w:t>8.2025</w:t>
            </w:r>
          </w:p>
        </w:tc>
      </w:tr>
      <w:tr w:rsidR="00EA45A9" w:rsidRPr="000E1539" w14:paraId="594F6260" w14:textId="77777777" w:rsidTr="00AB49D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40A64C9" w14:textId="77777777" w:rsidR="00EA45A9" w:rsidRPr="000E1539" w:rsidRDefault="00EA45A9" w:rsidP="00AB49DC">
            <w:pPr>
              <w:spacing w:after="200" w:line="276" w:lineRule="auto"/>
              <w:ind w:left="142"/>
              <w:contextualSpacing/>
              <w:rPr>
                <w:rFonts w:ascii="Times New Roman" w:eastAsia="Calibri" w:hAnsi="Times New Roman"/>
                <w:b/>
              </w:rPr>
            </w:pPr>
            <w:r w:rsidRPr="000E1539">
              <w:rPr>
                <w:rFonts w:ascii="Times New Roman" w:eastAsia="Calibri"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6DC929A4" w14:textId="77777777" w:rsidR="00EA45A9" w:rsidRPr="000E1539" w:rsidRDefault="00EA45A9" w:rsidP="00AB49DC">
            <w:pPr>
              <w:rPr>
                <w:rFonts w:ascii="Times New Roman" w:hAnsi="Times New Roman"/>
                <w:sz w:val="24"/>
                <w:szCs w:val="24"/>
                <w:lang w:eastAsia="sk-SK"/>
              </w:rPr>
            </w:pPr>
            <w:r w:rsidRPr="00F45514">
              <w:rPr>
                <w:rFonts w:ascii="Times New Roman" w:hAnsi="Times New Roman"/>
                <w:sz w:val="24"/>
                <w:szCs w:val="24"/>
                <w:lang w:eastAsia="sk-SK"/>
              </w:rPr>
              <w:t>8. 10. – 17. 10. 2025</w:t>
            </w:r>
          </w:p>
        </w:tc>
      </w:tr>
      <w:tr w:rsidR="00EA45A9" w:rsidRPr="000E1539" w14:paraId="3DCD2AE1" w14:textId="77777777" w:rsidTr="00AB49DC">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57DE8FF" w14:textId="77777777" w:rsidR="00EA45A9" w:rsidRPr="000E1539" w:rsidRDefault="00EA45A9" w:rsidP="00AB49DC">
            <w:pPr>
              <w:spacing w:line="276" w:lineRule="auto"/>
              <w:ind w:left="142"/>
              <w:contextualSpacing/>
              <w:rPr>
                <w:rFonts w:ascii="Calibri" w:eastAsia="Calibri" w:hAnsi="Calibri"/>
                <w:b/>
              </w:rPr>
            </w:pPr>
            <w:r w:rsidRPr="000E1539">
              <w:rPr>
                <w:rFonts w:ascii="Times New Roman" w:eastAsia="Calibri" w:hAnsi="Times New Roman"/>
                <w:b/>
              </w:rPr>
              <w:t>Predpokladaný termín začiatku a ukončenia ZP**</w:t>
            </w:r>
            <w:r w:rsidRPr="000E1539">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5A605C98" w14:textId="77777777" w:rsidR="00EA45A9" w:rsidRPr="000E1539" w:rsidRDefault="00EA45A9" w:rsidP="00AB49DC">
            <w:pPr>
              <w:rPr>
                <w:rFonts w:ascii="Times New Roman" w:hAnsi="Times New Roman"/>
                <w:i/>
                <w:sz w:val="20"/>
                <w:szCs w:val="20"/>
                <w:lang w:eastAsia="sk-SK"/>
              </w:rPr>
            </w:pPr>
          </w:p>
        </w:tc>
      </w:tr>
      <w:tr w:rsidR="00EA45A9" w:rsidRPr="000E1539" w14:paraId="5563E598" w14:textId="77777777" w:rsidTr="00AB49D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2F2D6A7" w14:textId="77777777" w:rsidR="00EA45A9" w:rsidRPr="000E1539" w:rsidRDefault="00EA45A9" w:rsidP="00AB49DC">
            <w:pPr>
              <w:spacing w:after="200" w:line="276" w:lineRule="auto"/>
              <w:ind w:left="142"/>
              <w:contextualSpacing/>
              <w:jc w:val="both"/>
              <w:rPr>
                <w:rFonts w:ascii="Times New Roman" w:eastAsia="Calibri" w:hAnsi="Times New Roman"/>
                <w:b/>
              </w:rPr>
            </w:pPr>
            <w:r w:rsidRPr="000E1539">
              <w:rPr>
                <w:rFonts w:ascii="Times New Roman" w:eastAsia="Calibri"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39218123" w14:textId="77777777" w:rsidR="00EA45A9" w:rsidRPr="000E1539" w:rsidRDefault="00EA45A9" w:rsidP="00AB49DC">
            <w:pPr>
              <w:rPr>
                <w:rFonts w:ascii="Times New Roman" w:hAnsi="Times New Roman"/>
                <w:iCs/>
                <w:sz w:val="24"/>
                <w:szCs w:val="24"/>
                <w:lang w:eastAsia="sk-SK"/>
              </w:rPr>
            </w:pPr>
            <w:r w:rsidRPr="000E1539">
              <w:rPr>
                <w:rFonts w:ascii="Times New Roman" w:hAnsi="Times New Roman"/>
                <w:iCs/>
                <w:sz w:val="24"/>
                <w:szCs w:val="24"/>
                <w:lang w:eastAsia="sk-SK"/>
              </w:rPr>
              <w:t>november 2025</w:t>
            </w:r>
          </w:p>
        </w:tc>
      </w:tr>
      <w:tr w:rsidR="00EA45A9" w:rsidRPr="000E1539" w14:paraId="6B688CF3" w14:textId="77777777" w:rsidTr="00AB49DC">
        <w:tc>
          <w:tcPr>
            <w:tcW w:w="9180" w:type="dxa"/>
            <w:gridSpan w:val="11"/>
            <w:tcBorders>
              <w:top w:val="single" w:sz="4" w:space="0" w:color="auto"/>
              <w:left w:val="nil"/>
              <w:bottom w:val="single" w:sz="4" w:space="0" w:color="auto"/>
              <w:right w:val="nil"/>
            </w:tcBorders>
            <w:shd w:val="clear" w:color="auto" w:fill="FFFFFF"/>
          </w:tcPr>
          <w:p w14:paraId="746BECCE" w14:textId="77777777" w:rsidR="0043309E" w:rsidRPr="000E1539" w:rsidRDefault="0043309E" w:rsidP="00AB49DC">
            <w:pPr>
              <w:rPr>
                <w:rFonts w:ascii="Times New Roman" w:hAnsi="Times New Roman"/>
                <w:sz w:val="20"/>
                <w:szCs w:val="20"/>
                <w:lang w:eastAsia="sk-SK"/>
              </w:rPr>
            </w:pPr>
          </w:p>
        </w:tc>
      </w:tr>
      <w:tr w:rsidR="00EA45A9" w:rsidRPr="000E1539" w14:paraId="482FC63A" w14:textId="77777777" w:rsidTr="00AB49DC">
        <w:tc>
          <w:tcPr>
            <w:tcW w:w="9180" w:type="dxa"/>
            <w:gridSpan w:val="11"/>
            <w:tcBorders>
              <w:top w:val="single" w:sz="4" w:space="0" w:color="auto"/>
              <w:left w:val="single" w:sz="4" w:space="0" w:color="auto"/>
              <w:bottom w:val="single" w:sz="4" w:space="0" w:color="auto"/>
              <w:right w:val="single" w:sz="4" w:space="0" w:color="auto"/>
            </w:tcBorders>
            <w:shd w:val="clear" w:color="auto" w:fill="E2E2E2"/>
          </w:tcPr>
          <w:p w14:paraId="24F438B2" w14:textId="77777777" w:rsidR="00EA45A9" w:rsidRPr="000E1539" w:rsidRDefault="00EA45A9" w:rsidP="00EA45A9">
            <w:pPr>
              <w:numPr>
                <w:ilvl w:val="0"/>
                <w:numId w:val="11"/>
              </w:numPr>
              <w:spacing w:after="0" w:line="240" w:lineRule="auto"/>
              <w:ind w:left="426"/>
              <w:contextualSpacing/>
              <w:rPr>
                <w:rFonts w:ascii="Times New Roman" w:eastAsia="Calibri" w:hAnsi="Times New Roman"/>
                <w:b/>
              </w:rPr>
            </w:pPr>
            <w:r w:rsidRPr="000E1539">
              <w:rPr>
                <w:rFonts w:ascii="Times New Roman" w:eastAsia="Calibri" w:hAnsi="Times New Roman"/>
                <w:b/>
              </w:rPr>
              <w:t>Definovanie problému</w:t>
            </w:r>
          </w:p>
        </w:tc>
      </w:tr>
      <w:tr w:rsidR="00EA45A9" w:rsidRPr="000E1539" w14:paraId="08A4E121" w14:textId="77777777" w:rsidTr="00AB49DC">
        <w:trPr>
          <w:trHeight w:val="718"/>
        </w:trPr>
        <w:tc>
          <w:tcPr>
            <w:tcW w:w="9180" w:type="dxa"/>
            <w:gridSpan w:val="11"/>
            <w:tcBorders>
              <w:top w:val="single" w:sz="4" w:space="0" w:color="auto"/>
              <w:left w:val="single" w:sz="4" w:space="0" w:color="auto"/>
              <w:bottom w:val="single" w:sz="4" w:space="0" w:color="auto"/>
              <w:right w:val="single" w:sz="4" w:space="0" w:color="auto"/>
            </w:tcBorders>
            <w:shd w:val="clear" w:color="auto" w:fill="FFFFFF"/>
          </w:tcPr>
          <w:p w14:paraId="6BD4766F" w14:textId="77777777" w:rsidR="00EA45A9" w:rsidRPr="000E1539" w:rsidRDefault="00EA45A9" w:rsidP="00AB49DC">
            <w:pPr>
              <w:jc w:val="both"/>
              <w:rPr>
                <w:rFonts w:ascii="Times New Roman" w:hAnsi="Times New Roman"/>
                <w:i/>
                <w:sz w:val="20"/>
                <w:szCs w:val="20"/>
                <w:lang w:eastAsia="sk-SK"/>
              </w:rPr>
            </w:pPr>
            <w:r w:rsidRPr="000E1539">
              <w:rPr>
                <w:rFonts w:ascii="Times New Roman" w:hAnsi="Times New Roman"/>
                <w:i/>
                <w:sz w:val="20"/>
                <w:szCs w:val="20"/>
                <w:lang w:eastAsia="sk-SK"/>
              </w:rPr>
              <w:lastRenderedPageBreak/>
              <w:t>Uveďte základné problémy, ktoré sú dôvodom vypracovania predkladaného  materiálu (dôvody majú presne poukázať na problém, ktorý existuje a je nutné ho predloženým materiálom riešiť).</w:t>
            </w:r>
          </w:p>
          <w:p w14:paraId="50D07895" w14:textId="77777777" w:rsidR="00EA45A9" w:rsidRPr="000E1539" w:rsidRDefault="00EA45A9" w:rsidP="00AB49DC">
            <w:pPr>
              <w:jc w:val="both"/>
              <w:rPr>
                <w:rFonts w:ascii="Times New Roman" w:hAnsi="Times New Roman"/>
                <w:i/>
                <w:sz w:val="20"/>
                <w:szCs w:val="20"/>
                <w:lang w:eastAsia="sk-SK"/>
              </w:rPr>
            </w:pPr>
          </w:p>
          <w:p w14:paraId="68AEDA7F" w14:textId="77777777" w:rsidR="00EA45A9" w:rsidRPr="000E1539" w:rsidRDefault="00EA45A9" w:rsidP="00AB49DC">
            <w:pPr>
              <w:jc w:val="both"/>
              <w:rPr>
                <w:rFonts w:ascii="Times New Roman" w:hAnsi="Times New Roman"/>
                <w:sz w:val="24"/>
                <w:szCs w:val="24"/>
                <w:lang w:eastAsia="sk-SK"/>
              </w:rPr>
            </w:pPr>
            <w:r w:rsidRPr="000E1539">
              <w:rPr>
                <w:rFonts w:ascii="Times New Roman" w:hAnsi="Times New Roman"/>
                <w:sz w:val="24"/>
                <w:szCs w:val="24"/>
                <w:lang w:eastAsia="sk-SK"/>
              </w:rPr>
              <w:t>Dôvodom vypracovania novely zákona č. 297/2008 Z. z. o ochrane pred legalizáciou príjmov z trestnej činnosti a o ochrane pred financovaním terorizmu a o zmene a doplnení niektorých zákonov v znení neskorších predpisov (ďalej len „zákon č. 297/2008 Z. z.“) je odstránenie zostávajúcich nedostatkov vytýkaných Výborom expertov Rady Európy pre hodnotenie opatrení proti legalizácii príjmov z trestnej činnosti a financovaniu terorizmu Moneyval (ďalej len „Výbor Moneyval“), ktoré boli identifikované v rámci odporúčania FATF č. 10. Odporúčanie FATF č. 10, ktoré upravuje podmienky vykonávania starostlivosti vo vzťahu ku klientovi, patrí medzi tzv. veľkú šestku odporúčaní, ktoré sú považované za kľúčové, a preto sa na súlad s týmito odporúčaniami kladie veľký dôraz. Krajiny, ktoré majú pretrvávajúce nedostatky v týchto odporúčaniach, sú monitorované v rámci postupov na zlepšenie súladu (Compliance Enhancing Procedures – CEPs).</w:t>
            </w:r>
          </w:p>
          <w:p w14:paraId="17012955" w14:textId="77777777" w:rsidR="00EA45A9" w:rsidRPr="000E1539" w:rsidRDefault="00EA45A9" w:rsidP="00AB49DC">
            <w:pPr>
              <w:jc w:val="both"/>
              <w:rPr>
                <w:rFonts w:ascii="Times New Roman" w:hAnsi="Times New Roman"/>
                <w:sz w:val="24"/>
                <w:szCs w:val="24"/>
                <w:lang w:eastAsia="sk-SK"/>
              </w:rPr>
            </w:pPr>
            <w:r w:rsidRPr="000E1539">
              <w:rPr>
                <w:rFonts w:ascii="Times New Roman" w:hAnsi="Times New Roman"/>
                <w:sz w:val="24"/>
                <w:szCs w:val="24"/>
                <w:lang w:eastAsia="sk-SK"/>
              </w:rPr>
              <w:t xml:space="preserve">Slovenská republika v rámci procesu odstraňovania nedostatkov doteraz odstránila 13 nedostatkov z celkového počtu 20 podkritérií odporúčania FATF č. 10. V rámci konania CEPs, ktorý je vedený vo vzťahu k SR zo strany Výboru Moneyval, je SR zaviazaná preukázať ďalší pokrok v odstraňovaní zostávajúcich 7 podkritérií, a to do najbližšieho plenárneho zasadnutia Výboru Moneyval, ktorý sa bude konať v dňoch 17. až 19. decembra 2025. </w:t>
            </w:r>
          </w:p>
          <w:p w14:paraId="229B6AA3" w14:textId="77777777" w:rsidR="00EA45A9" w:rsidRPr="000E1539" w:rsidRDefault="00EA45A9" w:rsidP="00AB49DC">
            <w:pPr>
              <w:jc w:val="both"/>
              <w:rPr>
                <w:rFonts w:ascii="Times New Roman" w:hAnsi="Times New Roman"/>
                <w:sz w:val="24"/>
                <w:szCs w:val="24"/>
                <w:lang w:eastAsia="sk-SK"/>
              </w:rPr>
            </w:pPr>
          </w:p>
          <w:p w14:paraId="3F56B101" w14:textId="77777777" w:rsidR="00EA45A9" w:rsidRPr="000E1539" w:rsidRDefault="00EA45A9" w:rsidP="00AB49DC">
            <w:pPr>
              <w:jc w:val="both"/>
              <w:rPr>
                <w:rFonts w:ascii="Times New Roman" w:hAnsi="Times New Roman"/>
                <w:sz w:val="24"/>
                <w:szCs w:val="24"/>
                <w:lang w:eastAsia="sk-SK"/>
              </w:rPr>
            </w:pPr>
            <w:r w:rsidRPr="000E1539">
              <w:rPr>
                <w:rFonts w:ascii="Times New Roman" w:hAnsi="Times New Roman"/>
                <w:sz w:val="24"/>
                <w:szCs w:val="24"/>
                <w:lang w:eastAsia="sk-SK"/>
              </w:rPr>
              <w:t xml:space="preserve">V súvislosti s podkritériom vzťahujúcim sa na identifikáciu a overenie identifikácie konečného užívateľa výhod, ktoré má zároveň súvis s čl. 30 ods. 8 smernice </w:t>
            </w:r>
            <w:r>
              <w:rPr>
                <w:rFonts w:ascii="Times New Roman" w:hAnsi="Times New Roman"/>
                <w:sz w:val="24"/>
                <w:szCs w:val="24"/>
                <w:lang w:eastAsia="sk-SK"/>
              </w:rPr>
              <w:t>(</w:t>
            </w:r>
            <w:r w:rsidRPr="000E1539">
              <w:rPr>
                <w:rFonts w:ascii="Times New Roman" w:hAnsi="Times New Roman"/>
                <w:sz w:val="24"/>
                <w:szCs w:val="24"/>
                <w:lang w:eastAsia="sk-SK"/>
              </w:rPr>
              <w:t>EÚ</w:t>
            </w:r>
            <w:r>
              <w:rPr>
                <w:rFonts w:ascii="Times New Roman" w:hAnsi="Times New Roman"/>
                <w:sz w:val="24"/>
                <w:szCs w:val="24"/>
                <w:lang w:eastAsia="sk-SK"/>
              </w:rPr>
              <w:t>)</w:t>
            </w:r>
            <w:r w:rsidRPr="000E1539">
              <w:rPr>
                <w:rFonts w:ascii="Times New Roman" w:hAnsi="Times New Roman"/>
                <w:sz w:val="24"/>
                <w:szCs w:val="24"/>
                <w:lang w:eastAsia="sk-SK"/>
              </w:rPr>
              <w:t xml:space="preserve"> 2015/849, je vedené aj konanie zo strany Európskej komisie pod číslom INFR 2020/2227, kde zo strany SR bolo prisľúbené urýchlené odstránenie nesprávnej transpozície uvedeného článku smernice.</w:t>
            </w:r>
          </w:p>
          <w:p w14:paraId="7BD13945" w14:textId="77777777" w:rsidR="00EA45A9" w:rsidRPr="000E1539" w:rsidRDefault="00EA45A9" w:rsidP="00AB49DC">
            <w:pPr>
              <w:jc w:val="both"/>
              <w:rPr>
                <w:rFonts w:ascii="Times New Roman" w:hAnsi="Times New Roman"/>
                <w:sz w:val="24"/>
                <w:szCs w:val="24"/>
                <w:lang w:eastAsia="sk-SK"/>
              </w:rPr>
            </w:pPr>
          </w:p>
          <w:p w14:paraId="248EF7F7" w14:textId="77777777" w:rsidR="00EA45A9" w:rsidRPr="000E1539" w:rsidRDefault="00EA45A9" w:rsidP="00AB49DC">
            <w:pPr>
              <w:jc w:val="both"/>
              <w:rPr>
                <w:rFonts w:ascii="Times New Roman" w:hAnsi="Times New Roman"/>
                <w:sz w:val="24"/>
                <w:szCs w:val="24"/>
                <w:lang w:eastAsia="sk-SK"/>
              </w:rPr>
            </w:pPr>
            <w:r w:rsidRPr="000E1539">
              <w:rPr>
                <w:rFonts w:ascii="Times New Roman" w:hAnsi="Times New Roman"/>
                <w:sz w:val="24"/>
                <w:szCs w:val="24"/>
                <w:lang w:eastAsia="sk-SK"/>
              </w:rPr>
              <w:t>Konkrétne nedostatky, ktoré je potrebné týmto materiálom</w:t>
            </w:r>
            <w:r>
              <w:rPr>
                <w:rFonts w:ascii="Times New Roman" w:hAnsi="Times New Roman"/>
                <w:sz w:val="24"/>
                <w:szCs w:val="24"/>
                <w:lang w:eastAsia="sk-SK"/>
              </w:rPr>
              <w:t xml:space="preserve"> vyriešiť sú nasledovné.</w:t>
            </w:r>
          </w:p>
          <w:p w14:paraId="1BCB87CA" w14:textId="77777777" w:rsidR="00EA45A9" w:rsidRPr="000E1539" w:rsidRDefault="00EA45A9" w:rsidP="00AB49DC">
            <w:pPr>
              <w:jc w:val="both"/>
              <w:rPr>
                <w:rFonts w:ascii="Times New Roman" w:hAnsi="Times New Roman"/>
                <w:sz w:val="24"/>
                <w:szCs w:val="24"/>
                <w:lang w:eastAsia="sk-SK"/>
              </w:rPr>
            </w:pPr>
            <w:r>
              <w:rPr>
                <w:rFonts w:ascii="Times New Roman" w:hAnsi="Times New Roman"/>
                <w:sz w:val="24"/>
                <w:szCs w:val="24"/>
                <w:lang w:eastAsia="sk-SK"/>
              </w:rPr>
              <w:t>Podľa</w:t>
            </w:r>
            <w:r w:rsidRPr="000E1539">
              <w:rPr>
                <w:rFonts w:ascii="Times New Roman" w:hAnsi="Times New Roman"/>
                <w:sz w:val="24"/>
                <w:szCs w:val="24"/>
                <w:lang w:eastAsia="sk-SK"/>
              </w:rPr>
              <w:t xml:space="preserve"> platnej právnej úpravy, povinné osoby pri vykonávaní starostlivosti vo vzťahu ku klientovi a identifikovaní konečného užívateľa výhod (ďalej len „KUV“) klienta, majú povinnosť overovať si informácie o KUV z ďalšieho spoľahlivého zdroja iba v prípade vyššie rizika legalizácie alebo financovania terorizmu. Uvedená podmienka nie je v súlade ani s FATF štandardmi, ani s čl. 30 ods. 8 smernice EÚ 2015/849</w:t>
            </w:r>
            <w:r>
              <w:rPr>
                <w:rFonts w:ascii="Times New Roman" w:hAnsi="Times New Roman"/>
                <w:sz w:val="24"/>
                <w:szCs w:val="24"/>
                <w:lang w:eastAsia="sk-SK"/>
              </w:rPr>
              <w:t xml:space="preserve"> v platnom znení</w:t>
            </w:r>
            <w:r w:rsidRPr="000E1539">
              <w:rPr>
                <w:rFonts w:ascii="Times New Roman" w:hAnsi="Times New Roman"/>
                <w:sz w:val="24"/>
                <w:szCs w:val="24"/>
                <w:lang w:eastAsia="sk-SK"/>
              </w:rPr>
              <w:t>.</w:t>
            </w:r>
          </w:p>
          <w:p w14:paraId="6A2507AD" w14:textId="77777777" w:rsidR="00EA45A9" w:rsidRPr="000E1539" w:rsidRDefault="00EA45A9" w:rsidP="00AB49DC">
            <w:pPr>
              <w:jc w:val="both"/>
              <w:rPr>
                <w:rFonts w:ascii="Times New Roman" w:hAnsi="Times New Roman"/>
                <w:sz w:val="24"/>
                <w:szCs w:val="24"/>
                <w:lang w:eastAsia="sk-SK"/>
              </w:rPr>
            </w:pPr>
            <w:r w:rsidRPr="000E1539">
              <w:rPr>
                <w:rFonts w:ascii="Times New Roman" w:hAnsi="Times New Roman"/>
                <w:sz w:val="24"/>
                <w:szCs w:val="24"/>
                <w:lang w:eastAsia="sk-SK"/>
              </w:rPr>
              <w:t>Definície KUV pri združeniach majetku a zahraničných zvereneckých fondoch neobsahujú všetky možnosti na určenie ich KUV.</w:t>
            </w:r>
          </w:p>
          <w:p w14:paraId="29A47A00" w14:textId="77777777" w:rsidR="00EA45A9" w:rsidRPr="000E1539" w:rsidRDefault="00EA45A9" w:rsidP="00AB49DC">
            <w:pPr>
              <w:jc w:val="both"/>
              <w:rPr>
                <w:rFonts w:ascii="Times New Roman" w:hAnsi="Times New Roman"/>
                <w:sz w:val="24"/>
                <w:szCs w:val="24"/>
                <w:lang w:eastAsia="sk-SK"/>
              </w:rPr>
            </w:pPr>
            <w:r w:rsidRPr="000E1539">
              <w:rPr>
                <w:rFonts w:ascii="Times New Roman" w:hAnsi="Times New Roman"/>
                <w:sz w:val="24"/>
                <w:szCs w:val="24"/>
                <w:lang w:eastAsia="sk-SK"/>
              </w:rPr>
              <w:t>Pri identifikovaní právnickej osoby a združenia majetku, povinné osoby nemajú povinnosť zistiť meno a priezvisko osôb, ktoré zastávajú funkcie v riadiacom orgáne právnickej</w:t>
            </w:r>
            <w:r>
              <w:rPr>
                <w:rFonts w:ascii="Times New Roman" w:hAnsi="Times New Roman"/>
                <w:sz w:val="24"/>
                <w:szCs w:val="24"/>
                <w:lang w:eastAsia="sk-SK"/>
              </w:rPr>
              <w:t xml:space="preserve"> osoby alebo združenia majetku.</w:t>
            </w:r>
          </w:p>
          <w:p w14:paraId="25E91909" w14:textId="77777777" w:rsidR="00EA45A9" w:rsidRPr="000E1539" w:rsidRDefault="00EA45A9" w:rsidP="00AB49DC">
            <w:pPr>
              <w:jc w:val="both"/>
              <w:rPr>
                <w:rFonts w:ascii="Times New Roman" w:hAnsi="Times New Roman"/>
                <w:sz w:val="24"/>
                <w:szCs w:val="24"/>
                <w:lang w:eastAsia="sk-SK"/>
              </w:rPr>
            </w:pPr>
            <w:r w:rsidRPr="000E1539">
              <w:rPr>
                <w:rFonts w:ascii="Times New Roman" w:hAnsi="Times New Roman"/>
                <w:sz w:val="24"/>
                <w:szCs w:val="24"/>
                <w:lang w:eastAsia="sk-SK"/>
              </w:rPr>
              <w:t>V prípade, ak majú povinné osoby podozrenie, že klient pripravuje alebo vykonáva neobvyklú obchodnú operáciu, v súčasnosti majú povinné osoby povinnosť nepokračovať vo vykonávaní starostlivosti vo vzťahu ku klientovi. Výborom Moneyval bolo vyčítané, že uvedené nemá byť p</w:t>
            </w:r>
            <w:r>
              <w:rPr>
                <w:rFonts w:ascii="Times New Roman" w:hAnsi="Times New Roman"/>
                <w:sz w:val="24"/>
                <w:szCs w:val="24"/>
                <w:lang w:eastAsia="sk-SK"/>
              </w:rPr>
              <w:t>ovinnosťou, ale iba oprávnením.</w:t>
            </w:r>
          </w:p>
          <w:p w14:paraId="7A72293C" w14:textId="77777777" w:rsidR="00EA45A9" w:rsidRPr="000E1539" w:rsidRDefault="00EA45A9" w:rsidP="00AB49DC">
            <w:pPr>
              <w:jc w:val="both"/>
              <w:rPr>
                <w:rFonts w:ascii="Times New Roman" w:hAnsi="Times New Roman"/>
                <w:b/>
                <w:sz w:val="20"/>
                <w:szCs w:val="20"/>
                <w:lang w:eastAsia="sk-SK"/>
              </w:rPr>
            </w:pPr>
            <w:r w:rsidRPr="000E1539">
              <w:rPr>
                <w:rFonts w:ascii="Times New Roman" w:hAnsi="Times New Roman"/>
                <w:sz w:val="24"/>
                <w:szCs w:val="24"/>
                <w:lang w:eastAsia="sk-SK"/>
              </w:rPr>
              <w:lastRenderedPageBreak/>
              <w:t xml:space="preserve">Povinné osoby majú v súčasnosti možnosť zaslať hlásenia o neobvyklých obchodných operáciách rôznymi spôsobmi, ako napríklad osobne, písomne, telefonicky. Tieto spôsoby sú už nevyhovujúce, </w:t>
            </w:r>
            <w:r>
              <w:rPr>
                <w:rFonts w:ascii="Times New Roman" w:hAnsi="Times New Roman"/>
                <w:sz w:val="24"/>
                <w:szCs w:val="24"/>
                <w:lang w:eastAsia="sk-SK"/>
              </w:rPr>
              <w:t xml:space="preserve">keďže od </w:t>
            </w:r>
            <w:r w:rsidRPr="000E1539">
              <w:rPr>
                <w:rFonts w:ascii="Times New Roman" w:hAnsi="Times New Roman"/>
                <w:sz w:val="24"/>
                <w:szCs w:val="24"/>
                <w:lang w:eastAsia="sk-SK"/>
              </w:rPr>
              <w:t>1.</w:t>
            </w:r>
            <w:r>
              <w:rPr>
                <w:rFonts w:ascii="Times New Roman" w:hAnsi="Times New Roman"/>
                <w:sz w:val="24"/>
                <w:szCs w:val="24"/>
                <w:lang w:eastAsia="sk-SK"/>
              </w:rPr>
              <w:t xml:space="preserve"> januára </w:t>
            </w:r>
            <w:r w:rsidRPr="000E1539">
              <w:rPr>
                <w:rFonts w:ascii="Times New Roman" w:hAnsi="Times New Roman"/>
                <w:sz w:val="24"/>
                <w:szCs w:val="24"/>
                <w:lang w:eastAsia="sk-SK"/>
              </w:rPr>
              <w:t>2025 FSJ využíva na prijímanie hlásení výlučne nový systém GoAML, ktorý zároveň slúži aj na ich evidenciu a následnú analýzu.</w:t>
            </w:r>
            <w:r>
              <w:rPr>
                <w:rFonts w:ascii="Times New Roman" w:hAnsi="Times New Roman"/>
                <w:sz w:val="24"/>
                <w:szCs w:val="24"/>
                <w:lang w:eastAsia="sk-SK"/>
              </w:rPr>
              <w:t xml:space="preserve"> </w:t>
            </w:r>
            <w:r>
              <w:rPr>
                <w:rFonts w:ascii="Times New Roman" w:hAnsi="Times New Roman"/>
                <w:sz w:val="24"/>
                <w:szCs w:val="24"/>
              </w:rPr>
              <w:t>V praxi sa už nevyskytujú prípady, kedy by povinné osoby ešte využívali iný spôsob na podanie hlásenia neobvyklých obchodných operácií ako elektronicky, preto je zmena zákona iba formálnym zosúladením so zaužívanou praxou.</w:t>
            </w:r>
          </w:p>
        </w:tc>
      </w:tr>
      <w:tr w:rsidR="00EA45A9" w:rsidRPr="000E1539" w14:paraId="73073059" w14:textId="77777777" w:rsidTr="00AB49DC">
        <w:tc>
          <w:tcPr>
            <w:tcW w:w="9180" w:type="dxa"/>
            <w:gridSpan w:val="11"/>
            <w:tcBorders>
              <w:top w:val="single" w:sz="4" w:space="0" w:color="auto"/>
              <w:left w:val="single" w:sz="4" w:space="0" w:color="auto"/>
              <w:bottom w:val="single" w:sz="4" w:space="0" w:color="auto"/>
              <w:right w:val="single" w:sz="4" w:space="0" w:color="auto"/>
            </w:tcBorders>
            <w:shd w:val="clear" w:color="auto" w:fill="E2E2E2"/>
          </w:tcPr>
          <w:p w14:paraId="385D6C0E" w14:textId="77777777" w:rsidR="00EA45A9" w:rsidRPr="000E1539" w:rsidRDefault="00EA45A9" w:rsidP="00EA45A9">
            <w:pPr>
              <w:numPr>
                <w:ilvl w:val="0"/>
                <w:numId w:val="11"/>
              </w:numPr>
              <w:spacing w:after="0" w:line="240" w:lineRule="auto"/>
              <w:ind w:left="426"/>
              <w:contextualSpacing/>
              <w:rPr>
                <w:rFonts w:ascii="Times New Roman" w:eastAsia="Calibri" w:hAnsi="Times New Roman"/>
                <w:b/>
              </w:rPr>
            </w:pPr>
            <w:r w:rsidRPr="000E1539">
              <w:rPr>
                <w:rFonts w:ascii="Times New Roman" w:eastAsia="Calibri" w:hAnsi="Times New Roman"/>
                <w:b/>
              </w:rPr>
              <w:lastRenderedPageBreak/>
              <w:t>Ciele a výsledný stav</w:t>
            </w:r>
          </w:p>
        </w:tc>
      </w:tr>
      <w:tr w:rsidR="00EA45A9" w:rsidRPr="000E1539" w14:paraId="6CE54DF0" w14:textId="77777777" w:rsidTr="00AB49DC">
        <w:trPr>
          <w:trHeight w:val="741"/>
        </w:trPr>
        <w:tc>
          <w:tcPr>
            <w:tcW w:w="9180" w:type="dxa"/>
            <w:gridSpan w:val="11"/>
            <w:tcBorders>
              <w:top w:val="single" w:sz="4" w:space="0" w:color="auto"/>
              <w:left w:val="single" w:sz="4" w:space="0" w:color="auto"/>
              <w:bottom w:val="single" w:sz="4" w:space="0" w:color="auto"/>
              <w:right w:val="single" w:sz="4" w:space="0" w:color="auto"/>
            </w:tcBorders>
            <w:shd w:val="clear" w:color="auto" w:fill="FFFFFF"/>
          </w:tcPr>
          <w:p w14:paraId="75D6A94F" w14:textId="77777777" w:rsidR="00EA45A9" w:rsidRPr="000E1539" w:rsidRDefault="00EA45A9" w:rsidP="00AB49DC">
            <w:pPr>
              <w:rPr>
                <w:rFonts w:ascii="Times New Roman" w:hAnsi="Times New Roman"/>
                <w:i/>
                <w:sz w:val="20"/>
                <w:szCs w:val="20"/>
                <w:lang w:eastAsia="sk-SK"/>
              </w:rPr>
            </w:pPr>
            <w:r w:rsidRPr="000E1539">
              <w:rPr>
                <w:rFonts w:ascii="Times New Roman" w:hAnsi="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472A39F4" w14:textId="77777777" w:rsidR="00EA45A9" w:rsidRPr="000E1539" w:rsidRDefault="00EA45A9" w:rsidP="00AB49DC">
            <w:pPr>
              <w:rPr>
                <w:rFonts w:ascii="Times New Roman" w:hAnsi="Times New Roman"/>
                <w:i/>
                <w:sz w:val="20"/>
                <w:szCs w:val="20"/>
                <w:lang w:eastAsia="sk-SK"/>
              </w:rPr>
            </w:pPr>
          </w:p>
          <w:p w14:paraId="39FE2207" w14:textId="77777777" w:rsidR="00EA45A9" w:rsidRPr="000E1539" w:rsidRDefault="00EA45A9" w:rsidP="00AB49DC">
            <w:pPr>
              <w:jc w:val="both"/>
              <w:rPr>
                <w:rFonts w:ascii="Times New Roman" w:hAnsi="Times New Roman"/>
                <w:sz w:val="24"/>
                <w:szCs w:val="24"/>
                <w:lang w:eastAsia="sk-SK"/>
              </w:rPr>
            </w:pPr>
            <w:r w:rsidRPr="000E1539">
              <w:rPr>
                <w:rFonts w:ascii="Times New Roman" w:hAnsi="Times New Roman"/>
                <w:sz w:val="24"/>
                <w:szCs w:val="24"/>
                <w:lang w:eastAsia="sk-SK"/>
              </w:rPr>
              <w:t>Predloženou novelou zákona č. 297/2008 Z. z. sa odstráni nedostatok transpozície smernice (EÚ) 2015/849</w:t>
            </w:r>
            <w:r>
              <w:rPr>
                <w:rFonts w:ascii="Times New Roman" w:hAnsi="Times New Roman"/>
                <w:sz w:val="24"/>
                <w:szCs w:val="24"/>
                <w:lang w:eastAsia="sk-SK"/>
              </w:rPr>
              <w:t xml:space="preserve"> v platnom znení</w:t>
            </w:r>
            <w:r w:rsidRPr="000E1539">
              <w:rPr>
                <w:rFonts w:ascii="Times New Roman" w:hAnsi="Times New Roman"/>
                <w:sz w:val="24"/>
                <w:szCs w:val="24"/>
                <w:lang w:eastAsia="sk-SK"/>
              </w:rPr>
              <w:t xml:space="preserve"> a smernice (EÚ) 2018/843 vytýkaný v rámci konania INFR</w:t>
            </w:r>
            <w:r>
              <w:rPr>
                <w:rFonts w:ascii="Times New Roman" w:hAnsi="Times New Roman"/>
                <w:sz w:val="24"/>
                <w:szCs w:val="24"/>
                <w:lang w:eastAsia="sk-SK"/>
              </w:rPr>
              <w:t xml:space="preserve"> </w:t>
            </w:r>
            <w:r w:rsidRPr="000E1539">
              <w:rPr>
                <w:rFonts w:ascii="Times New Roman" w:hAnsi="Times New Roman"/>
                <w:sz w:val="24"/>
                <w:szCs w:val="24"/>
                <w:lang w:eastAsia="sk-SK"/>
              </w:rPr>
              <w:t>2020</w:t>
            </w:r>
            <w:r>
              <w:rPr>
                <w:rFonts w:ascii="Times New Roman" w:hAnsi="Times New Roman"/>
                <w:sz w:val="24"/>
                <w:szCs w:val="24"/>
                <w:lang w:eastAsia="sk-SK"/>
              </w:rPr>
              <w:t>/</w:t>
            </w:r>
            <w:r w:rsidRPr="000E1539">
              <w:rPr>
                <w:rFonts w:ascii="Times New Roman" w:hAnsi="Times New Roman"/>
                <w:sz w:val="24"/>
                <w:szCs w:val="24"/>
                <w:lang w:eastAsia="sk-SK"/>
              </w:rPr>
              <w:t>2227 a zároveň sa odstránia nedostatky súčasnej právnej úpravy zistené v rámci piateho kola vzájomného hodnotenia</w:t>
            </w:r>
            <w:r w:rsidRPr="000E1539">
              <w:rPr>
                <w:rFonts w:ascii="Times New Roman" w:hAnsi="Times New Roman"/>
                <w:sz w:val="24"/>
                <w:szCs w:val="24"/>
              </w:rPr>
              <w:t xml:space="preserve"> Výborom</w:t>
            </w:r>
            <w:r w:rsidRPr="000E1539">
              <w:rPr>
                <w:rFonts w:ascii="Times New Roman" w:hAnsi="Times New Roman"/>
                <w:sz w:val="24"/>
                <w:szCs w:val="24"/>
                <w:lang w:eastAsia="sk-SK"/>
              </w:rPr>
              <w:t xml:space="preserve"> Moneyval vo vzťahu k odporúčaniu FATF č. 10 a monitorované prostredníctvom postupu na zlepšenie súladu (Compliance Enhancing Procedures – CEPs).</w:t>
            </w:r>
          </w:p>
          <w:p w14:paraId="656C3EF5" w14:textId="77777777" w:rsidR="00EA45A9" w:rsidRPr="000E1539" w:rsidRDefault="00EA45A9" w:rsidP="00AB49DC">
            <w:pPr>
              <w:jc w:val="both"/>
              <w:rPr>
                <w:rFonts w:ascii="Times New Roman" w:hAnsi="Times New Roman"/>
                <w:sz w:val="24"/>
                <w:szCs w:val="24"/>
                <w:lang w:eastAsia="sk-SK"/>
              </w:rPr>
            </w:pPr>
          </w:p>
          <w:p w14:paraId="04B823BC" w14:textId="77777777" w:rsidR="00EA45A9" w:rsidRPr="000E1539" w:rsidRDefault="00EA45A9" w:rsidP="00AB49DC">
            <w:pPr>
              <w:jc w:val="both"/>
              <w:rPr>
                <w:rFonts w:ascii="Times New Roman" w:hAnsi="Times New Roman"/>
                <w:sz w:val="24"/>
                <w:szCs w:val="24"/>
                <w:lang w:eastAsia="sk-SK"/>
              </w:rPr>
            </w:pPr>
            <w:r w:rsidRPr="000E1539">
              <w:rPr>
                <w:rFonts w:ascii="Times New Roman" w:hAnsi="Times New Roman"/>
                <w:sz w:val="24"/>
                <w:szCs w:val="24"/>
                <w:lang w:eastAsia="sk-SK"/>
              </w:rPr>
              <w:t xml:space="preserve">Pri vykonávaní starostlivosti vo vzťahu ku klientovi a identifikovaní konečného užívateľa výhod klienta, budú povinné osoby povinné overovať si informáciu o KUV z ďalšieho spoľahlivého zdroja vo všetkých prípadoch, nie len v prípade zvýšeného rizika. </w:t>
            </w:r>
          </w:p>
          <w:p w14:paraId="273F97E6" w14:textId="77777777" w:rsidR="00EA45A9" w:rsidRPr="000E1539" w:rsidRDefault="00EA45A9" w:rsidP="00AB49DC">
            <w:pPr>
              <w:jc w:val="both"/>
              <w:rPr>
                <w:rFonts w:ascii="Times New Roman" w:hAnsi="Times New Roman"/>
                <w:sz w:val="24"/>
                <w:szCs w:val="24"/>
                <w:lang w:eastAsia="sk-SK"/>
              </w:rPr>
            </w:pPr>
            <w:r w:rsidRPr="000E1539">
              <w:rPr>
                <w:rFonts w:ascii="Times New Roman" w:hAnsi="Times New Roman"/>
                <w:sz w:val="24"/>
                <w:szCs w:val="24"/>
                <w:lang w:eastAsia="sk-SK"/>
              </w:rPr>
              <w:t xml:space="preserve">Definície KUV pri združeniach majetku a zahraničných zvereneckých fondoch sa rozšíria tak, aby sa napĺňali štandardy FATF v tejto oblasti. </w:t>
            </w:r>
          </w:p>
          <w:p w14:paraId="4DB319A9" w14:textId="77777777" w:rsidR="00EA45A9" w:rsidRPr="000E1539" w:rsidRDefault="00EA45A9" w:rsidP="00AB49DC">
            <w:pPr>
              <w:jc w:val="both"/>
              <w:rPr>
                <w:rFonts w:ascii="Times New Roman" w:hAnsi="Times New Roman"/>
                <w:sz w:val="24"/>
                <w:szCs w:val="24"/>
                <w:lang w:eastAsia="sk-SK"/>
              </w:rPr>
            </w:pPr>
            <w:r w:rsidRPr="000E1539">
              <w:rPr>
                <w:rFonts w:ascii="Times New Roman" w:hAnsi="Times New Roman"/>
                <w:sz w:val="24"/>
                <w:szCs w:val="24"/>
                <w:lang w:eastAsia="sk-SK"/>
              </w:rPr>
              <w:t xml:space="preserve">Pri identifikovaní právnickej osoby a združenia majetku, budú povinné osoby zisťovať aj meno a priezvisko osôb, ktoré zastávajú funkcie v riadiacom orgáne právnickej osoby alebo združenia majetku. </w:t>
            </w:r>
          </w:p>
          <w:p w14:paraId="6AEC50B1" w14:textId="77777777" w:rsidR="00EA45A9" w:rsidRPr="000E1539" w:rsidRDefault="00EA45A9" w:rsidP="00AB49DC">
            <w:pPr>
              <w:jc w:val="both"/>
              <w:rPr>
                <w:rFonts w:ascii="Times New Roman" w:hAnsi="Times New Roman"/>
                <w:sz w:val="24"/>
                <w:szCs w:val="24"/>
                <w:lang w:eastAsia="sk-SK"/>
              </w:rPr>
            </w:pPr>
            <w:r w:rsidRPr="000E1539">
              <w:rPr>
                <w:rFonts w:ascii="Times New Roman" w:hAnsi="Times New Roman"/>
                <w:sz w:val="24"/>
                <w:szCs w:val="24"/>
                <w:lang w:eastAsia="sk-SK"/>
              </w:rPr>
              <w:t xml:space="preserve">V prípade, ak majú povinné osoby podozrenie, že klient pripravuje alebo vykonáva neobvyklú obchodnú operáciu, povinné osoby môžu zvážiť, či budú pokračovať vo vykonávaní starostlivosti vo vzťahu ku klientovi, alebo nie, za splnenia stanovených zákonných podmienok. </w:t>
            </w:r>
          </w:p>
          <w:p w14:paraId="06E09083" w14:textId="77777777" w:rsidR="00EA45A9" w:rsidRPr="000E1539" w:rsidRDefault="00EA45A9" w:rsidP="00AB49DC">
            <w:pPr>
              <w:jc w:val="both"/>
              <w:rPr>
                <w:rFonts w:ascii="Times New Roman" w:hAnsi="Times New Roman"/>
                <w:sz w:val="24"/>
                <w:szCs w:val="24"/>
                <w:lang w:eastAsia="sk-SK"/>
              </w:rPr>
            </w:pPr>
            <w:r w:rsidRPr="000E1539">
              <w:rPr>
                <w:rFonts w:ascii="Times New Roman" w:hAnsi="Times New Roman"/>
                <w:sz w:val="24"/>
                <w:szCs w:val="24"/>
                <w:lang w:eastAsia="sk-SK"/>
              </w:rPr>
              <w:t>Zákonná úprava zasielania hlásení o neobvyklých obchodných operáciách sa zosúladí  s reálnym stavom, kedy povinné osoby zasielajú hlásenia výlučne prostredníctvom systému Go AML.</w:t>
            </w:r>
          </w:p>
          <w:p w14:paraId="7014AEF4" w14:textId="77777777" w:rsidR="00EA45A9" w:rsidRDefault="00EA45A9" w:rsidP="00AB49DC">
            <w:pPr>
              <w:jc w:val="both"/>
              <w:rPr>
                <w:rFonts w:ascii="Times New Roman" w:hAnsi="Times New Roman"/>
                <w:sz w:val="24"/>
                <w:szCs w:val="24"/>
                <w:lang w:eastAsia="sk-SK"/>
              </w:rPr>
            </w:pPr>
          </w:p>
          <w:p w14:paraId="7260AD9B" w14:textId="77777777" w:rsidR="00EA45A9" w:rsidRDefault="00EA45A9" w:rsidP="00AB49DC">
            <w:pPr>
              <w:jc w:val="both"/>
              <w:rPr>
                <w:rFonts w:ascii="Times New Roman" w:hAnsi="Times New Roman"/>
                <w:sz w:val="24"/>
                <w:szCs w:val="24"/>
                <w:lang w:eastAsia="sk-SK"/>
              </w:rPr>
            </w:pPr>
            <w:r>
              <w:rPr>
                <w:rFonts w:ascii="Times New Roman" w:hAnsi="Times New Roman"/>
                <w:sz w:val="24"/>
                <w:szCs w:val="24"/>
                <w:lang w:eastAsia="sk-SK"/>
              </w:rPr>
              <w:t>N</w:t>
            </w:r>
            <w:r w:rsidRPr="000E1539">
              <w:rPr>
                <w:rFonts w:ascii="Times New Roman" w:hAnsi="Times New Roman"/>
                <w:sz w:val="24"/>
                <w:szCs w:val="24"/>
                <w:lang w:eastAsia="sk-SK"/>
              </w:rPr>
              <w:t xml:space="preserve">ovelou zákona č. </w:t>
            </w:r>
            <w:r w:rsidRPr="00E705A3">
              <w:rPr>
                <w:rFonts w:ascii="Times New Roman" w:hAnsi="Times New Roman"/>
                <w:sz w:val="24"/>
                <w:szCs w:val="24"/>
                <w:lang w:eastAsia="sk-SK"/>
              </w:rPr>
              <w:t>272/2015 Z. z. o registri právnických osôb, podnikateľov a orgánov verejnej moci a o zmene a doplnení niektorých zákonov</w:t>
            </w:r>
            <w:r>
              <w:rPr>
                <w:rFonts w:ascii="Times New Roman" w:hAnsi="Times New Roman"/>
                <w:sz w:val="24"/>
                <w:szCs w:val="24"/>
                <w:lang w:eastAsia="sk-SK"/>
              </w:rPr>
              <w:t xml:space="preserve"> v znení neskorších predpisov </w:t>
            </w:r>
            <w:r w:rsidRPr="000E1539">
              <w:rPr>
                <w:rFonts w:ascii="Times New Roman" w:hAnsi="Times New Roman"/>
                <w:sz w:val="24"/>
                <w:szCs w:val="24"/>
                <w:lang w:eastAsia="sk-SK"/>
              </w:rPr>
              <w:t>sa odstráni</w:t>
            </w:r>
            <w:r>
              <w:rPr>
                <w:rFonts w:ascii="Times New Roman" w:hAnsi="Times New Roman"/>
                <w:sz w:val="24"/>
                <w:szCs w:val="24"/>
                <w:lang w:eastAsia="sk-SK"/>
              </w:rPr>
              <w:t xml:space="preserve"> chýbajúca transpozícia článku 74 smernice (EÚ) 2024/1640 v platnom znení.</w:t>
            </w:r>
          </w:p>
          <w:p w14:paraId="6488BDC6" w14:textId="05FF309C" w:rsidR="0043309E" w:rsidRPr="000E1539" w:rsidRDefault="0043309E" w:rsidP="00AB49DC">
            <w:pPr>
              <w:jc w:val="both"/>
              <w:rPr>
                <w:rFonts w:ascii="Times New Roman" w:hAnsi="Times New Roman"/>
                <w:sz w:val="20"/>
                <w:szCs w:val="20"/>
                <w:lang w:eastAsia="sk-SK"/>
              </w:rPr>
            </w:pPr>
          </w:p>
        </w:tc>
      </w:tr>
      <w:tr w:rsidR="00EA45A9" w:rsidRPr="000E1539" w14:paraId="79B4C936" w14:textId="77777777" w:rsidTr="00AB49DC">
        <w:tc>
          <w:tcPr>
            <w:tcW w:w="9180" w:type="dxa"/>
            <w:gridSpan w:val="11"/>
            <w:tcBorders>
              <w:top w:val="single" w:sz="4" w:space="0" w:color="auto"/>
              <w:left w:val="single" w:sz="4" w:space="0" w:color="auto"/>
              <w:bottom w:val="nil"/>
              <w:right w:val="single" w:sz="4" w:space="0" w:color="auto"/>
            </w:tcBorders>
            <w:shd w:val="clear" w:color="auto" w:fill="E2E2E2"/>
          </w:tcPr>
          <w:p w14:paraId="33EBD771" w14:textId="77777777" w:rsidR="00EA45A9" w:rsidRPr="000E1539" w:rsidRDefault="00EA45A9" w:rsidP="00EA45A9">
            <w:pPr>
              <w:numPr>
                <w:ilvl w:val="0"/>
                <w:numId w:val="11"/>
              </w:numPr>
              <w:spacing w:after="0" w:line="240" w:lineRule="auto"/>
              <w:ind w:left="426"/>
              <w:contextualSpacing/>
              <w:rPr>
                <w:rFonts w:ascii="Times New Roman" w:eastAsia="Calibri" w:hAnsi="Times New Roman"/>
                <w:b/>
              </w:rPr>
            </w:pPr>
            <w:r w:rsidRPr="000E1539">
              <w:rPr>
                <w:rFonts w:ascii="Times New Roman" w:eastAsia="Calibri" w:hAnsi="Times New Roman"/>
                <w:b/>
              </w:rPr>
              <w:t>Dotknuté subjekty</w:t>
            </w:r>
          </w:p>
        </w:tc>
      </w:tr>
      <w:tr w:rsidR="00EA45A9" w:rsidRPr="000E1539" w14:paraId="0183E123" w14:textId="77777777" w:rsidTr="00AB49DC">
        <w:tc>
          <w:tcPr>
            <w:tcW w:w="9180" w:type="dxa"/>
            <w:gridSpan w:val="11"/>
            <w:tcBorders>
              <w:top w:val="nil"/>
              <w:left w:val="single" w:sz="4" w:space="0" w:color="auto"/>
              <w:bottom w:val="single" w:sz="4" w:space="0" w:color="auto"/>
              <w:right w:val="single" w:sz="4" w:space="0" w:color="auto"/>
            </w:tcBorders>
            <w:shd w:val="clear" w:color="auto" w:fill="FFFFFF"/>
          </w:tcPr>
          <w:p w14:paraId="2798218B" w14:textId="77777777" w:rsidR="00EA45A9" w:rsidRPr="000E1539" w:rsidRDefault="00EA45A9" w:rsidP="00AB49DC">
            <w:pPr>
              <w:rPr>
                <w:rFonts w:ascii="Times New Roman" w:hAnsi="Times New Roman"/>
                <w:i/>
                <w:sz w:val="20"/>
                <w:szCs w:val="20"/>
                <w:lang w:eastAsia="sk-SK"/>
              </w:rPr>
            </w:pPr>
            <w:r w:rsidRPr="000E1539">
              <w:rPr>
                <w:rFonts w:ascii="Times New Roman" w:hAnsi="Times New Roman"/>
                <w:i/>
                <w:sz w:val="20"/>
                <w:szCs w:val="20"/>
                <w:lang w:eastAsia="sk-SK"/>
              </w:rPr>
              <w:t xml:space="preserve">Uveďte subjekty, ktorých sa zmeny predkladaného materiálu dotknú priamo aj nepriamo: </w:t>
            </w:r>
          </w:p>
          <w:p w14:paraId="124B8DF7" w14:textId="77777777" w:rsidR="00EA45A9" w:rsidRDefault="00EA45A9" w:rsidP="00AB49DC">
            <w:pPr>
              <w:rPr>
                <w:rFonts w:ascii="Times New Roman" w:hAnsi="Times New Roman"/>
                <w:b/>
                <w:sz w:val="20"/>
                <w:szCs w:val="20"/>
                <w:lang w:eastAsia="sk-SK"/>
              </w:rPr>
            </w:pPr>
          </w:p>
          <w:p w14:paraId="68473F8B" w14:textId="77777777" w:rsidR="0043309E" w:rsidRPr="000E1539" w:rsidRDefault="0043309E" w:rsidP="00AB49DC">
            <w:pPr>
              <w:rPr>
                <w:rFonts w:ascii="Times New Roman" w:hAnsi="Times New Roman"/>
                <w:b/>
                <w:sz w:val="20"/>
                <w:szCs w:val="20"/>
                <w:lang w:eastAsia="sk-SK"/>
              </w:rPr>
            </w:pPr>
          </w:p>
          <w:p w14:paraId="7792069B" w14:textId="77777777" w:rsidR="00EA45A9" w:rsidRPr="000E1539" w:rsidRDefault="00EA45A9" w:rsidP="00AB49DC">
            <w:pPr>
              <w:jc w:val="both"/>
              <w:rPr>
                <w:rFonts w:ascii="Times New Roman" w:hAnsi="Times New Roman"/>
                <w:sz w:val="24"/>
                <w:szCs w:val="24"/>
                <w:lang w:eastAsia="sk-SK"/>
              </w:rPr>
            </w:pPr>
            <w:r w:rsidRPr="000E1539">
              <w:rPr>
                <w:rFonts w:ascii="Times New Roman" w:hAnsi="Times New Roman"/>
                <w:sz w:val="24"/>
                <w:szCs w:val="24"/>
                <w:lang w:eastAsia="sk-SK"/>
              </w:rPr>
              <w:t>- povinné osoby podľa § 5 zákona č. 297/2008 Z. z., združenia majetku podľa § 9 písm. e) zákona č. 297/2008 Z. z.,</w:t>
            </w:r>
            <w:r>
              <w:rPr>
                <w:rFonts w:ascii="Times New Roman" w:hAnsi="Times New Roman"/>
                <w:sz w:val="24"/>
                <w:szCs w:val="24"/>
                <w:lang w:eastAsia="sk-SK"/>
              </w:rPr>
              <w:t xml:space="preserve"> </w:t>
            </w:r>
            <w:r w:rsidRPr="00F45514">
              <w:rPr>
                <w:rFonts w:ascii="Times New Roman" w:hAnsi="Times New Roman"/>
                <w:sz w:val="24"/>
                <w:szCs w:val="24"/>
                <w:lang w:eastAsia="sk-SK"/>
              </w:rPr>
              <w:t>zahraničné zverenecké fondy</w:t>
            </w:r>
            <w:r>
              <w:rPr>
                <w:rFonts w:ascii="Times New Roman" w:hAnsi="Times New Roman"/>
                <w:sz w:val="24"/>
                <w:szCs w:val="24"/>
                <w:lang w:eastAsia="sk-SK"/>
              </w:rPr>
              <w:t xml:space="preserve">, </w:t>
            </w:r>
          </w:p>
          <w:p w14:paraId="38146C42" w14:textId="77777777" w:rsidR="00EA45A9" w:rsidRPr="000E1539" w:rsidRDefault="00EA45A9" w:rsidP="00AB49DC">
            <w:pPr>
              <w:rPr>
                <w:rFonts w:ascii="Times New Roman" w:hAnsi="Times New Roman"/>
                <w:i/>
                <w:sz w:val="20"/>
                <w:szCs w:val="20"/>
                <w:lang w:eastAsia="sk-SK"/>
              </w:rPr>
            </w:pPr>
            <w:r w:rsidRPr="00F45514">
              <w:rPr>
                <w:rFonts w:ascii="Times New Roman" w:hAnsi="Times New Roman"/>
                <w:sz w:val="24"/>
                <w:szCs w:val="24"/>
                <w:lang w:eastAsia="sk-SK"/>
              </w:rPr>
              <w:t>-</w:t>
            </w:r>
            <w:r>
              <w:rPr>
                <w:rFonts w:ascii="Times New Roman" w:hAnsi="Times New Roman"/>
                <w:sz w:val="24"/>
                <w:szCs w:val="24"/>
                <w:lang w:eastAsia="sk-SK"/>
              </w:rPr>
              <w:t xml:space="preserve"> </w:t>
            </w:r>
            <w:r w:rsidRPr="00F45514">
              <w:rPr>
                <w:rFonts w:ascii="Times New Roman" w:hAnsi="Times New Roman"/>
                <w:sz w:val="24"/>
                <w:szCs w:val="24"/>
                <w:lang w:eastAsia="sk-SK"/>
              </w:rPr>
              <w:t>Finančná spravodajská jednotka PPZ, Štatistický úrad SR, okresné úrady v sídle kraja</w:t>
            </w:r>
          </w:p>
          <w:p w14:paraId="0289F4E0" w14:textId="77777777" w:rsidR="00EA45A9" w:rsidRPr="000E1539" w:rsidRDefault="00EA45A9" w:rsidP="00AB49DC">
            <w:pPr>
              <w:rPr>
                <w:rFonts w:ascii="Times New Roman" w:hAnsi="Times New Roman"/>
                <w:i/>
                <w:sz w:val="20"/>
                <w:szCs w:val="20"/>
                <w:lang w:eastAsia="sk-SK"/>
              </w:rPr>
            </w:pPr>
          </w:p>
        </w:tc>
      </w:tr>
      <w:tr w:rsidR="00EA45A9" w:rsidRPr="000E1539" w14:paraId="07A0CE4D" w14:textId="77777777" w:rsidTr="00AB49DC">
        <w:tc>
          <w:tcPr>
            <w:tcW w:w="9180" w:type="dxa"/>
            <w:gridSpan w:val="11"/>
            <w:tcBorders>
              <w:top w:val="single" w:sz="4" w:space="0" w:color="auto"/>
              <w:left w:val="single" w:sz="4" w:space="0" w:color="auto"/>
              <w:bottom w:val="nil"/>
              <w:right w:val="single" w:sz="4" w:space="0" w:color="auto"/>
            </w:tcBorders>
            <w:shd w:val="clear" w:color="auto" w:fill="E2E2E2"/>
          </w:tcPr>
          <w:p w14:paraId="3B60B231" w14:textId="77777777" w:rsidR="00EA45A9" w:rsidRPr="000E1539" w:rsidRDefault="00EA45A9" w:rsidP="00EA45A9">
            <w:pPr>
              <w:numPr>
                <w:ilvl w:val="0"/>
                <w:numId w:val="11"/>
              </w:numPr>
              <w:spacing w:after="0" w:line="240" w:lineRule="auto"/>
              <w:ind w:left="426"/>
              <w:contextualSpacing/>
              <w:rPr>
                <w:rFonts w:ascii="Times New Roman" w:eastAsia="Calibri" w:hAnsi="Times New Roman"/>
                <w:b/>
              </w:rPr>
            </w:pPr>
            <w:r w:rsidRPr="000E1539">
              <w:rPr>
                <w:rFonts w:ascii="Times New Roman" w:eastAsia="Calibri" w:hAnsi="Times New Roman"/>
                <w:b/>
              </w:rPr>
              <w:lastRenderedPageBreak/>
              <w:t>Alternatívne riešenia</w:t>
            </w:r>
          </w:p>
        </w:tc>
      </w:tr>
      <w:tr w:rsidR="00EA45A9" w:rsidRPr="000E1539" w14:paraId="1D514987" w14:textId="77777777" w:rsidTr="00AB49D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3F1711CD" w14:textId="77777777" w:rsidR="00EA45A9" w:rsidRPr="000E1539" w:rsidRDefault="00EA45A9" w:rsidP="00AB49DC">
            <w:pPr>
              <w:jc w:val="both"/>
              <w:rPr>
                <w:rFonts w:ascii="Times New Roman" w:hAnsi="Times New Roman"/>
                <w:i/>
                <w:sz w:val="20"/>
                <w:szCs w:val="20"/>
                <w:lang w:eastAsia="sk-SK"/>
              </w:rPr>
            </w:pPr>
            <w:r w:rsidRPr="000E1539">
              <w:rPr>
                <w:rFonts w:ascii="Times New Roman" w:hAnsi="Times New Roman"/>
                <w:i/>
                <w:sz w:val="20"/>
                <w:szCs w:val="20"/>
                <w:lang w:eastAsia="sk-SK"/>
              </w:rPr>
              <w:t>Aké alternatívne riešenia vedúce k stanovenému cieľu boli identifikované a posudzované pre riešenie definovaného problému?</w:t>
            </w:r>
          </w:p>
          <w:p w14:paraId="7312B74B" w14:textId="77777777" w:rsidR="00EA45A9" w:rsidRPr="000E1539" w:rsidRDefault="00EA45A9" w:rsidP="00AB49DC">
            <w:pPr>
              <w:rPr>
                <w:rFonts w:ascii="Times New Roman" w:hAnsi="Times New Roman"/>
                <w:i/>
                <w:sz w:val="20"/>
                <w:szCs w:val="20"/>
                <w:lang w:eastAsia="sk-SK"/>
              </w:rPr>
            </w:pPr>
          </w:p>
          <w:p w14:paraId="300E9F93" w14:textId="77777777" w:rsidR="00EA45A9" w:rsidRPr="000E1539" w:rsidRDefault="00EA45A9" w:rsidP="00AB49DC">
            <w:pPr>
              <w:jc w:val="both"/>
              <w:rPr>
                <w:rFonts w:ascii="Times New Roman" w:hAnsi="Times New Roman"/>
                <w:i/>
                <w:sz w:val="20"/>
                <w:szCs w:val="20"/>
                <w:lang w:eastAsia="sk-SK"/>
              </w:rPr>
            </w:pPr>
            <w:r w:rsidRPr="000E1539">
              <w:rPr>
                <w:rFonts w:ascii="Times New Roman" w:hAnsi="Times New Roman"/>
                <w:i/>
                <w:sz w:val="20"/>
                <w:szCs w:val="20"/>
                <w:lang w:eastAsia="sk-SK"/>
              </w:rPr>
              <w:t>Nulový variant - uveďte dôsledky, ku ktorým by došlo v prípade nevykonania úprav v predkladanom materiáli a alternatívne riešenia/spôsoby dosiahnutia cieľov uvedených v bode 3.</w:t>
            </w:r>
          </w:p>
          <w:p w14:paraId="3C0C9076" w14:textId="77777777" w:rsidR="00EA45A9" w:rsidRPr="000E1539" w:rsidRDefault="00EA45A9" w:rsidP="00AB49DC">
            <w:pPr>
              <w:jc w:val="both"/>
              <w:rPr>
                <w:rFonts w:ascii="Times New Roman" w:hAnsi="Times New Roman"/>
                <w:i/>
                <w:sz w:val="20"/>
                <w:szCs w:val="20"/>
                <w:lang w:eastAsia="sk-SK"/>
              </w:rPr>
            </w:pPr>
          </w:p>
          <w:p w14:paraId="490ED256" w14:textId="77777777" w:rsidR="00EA45A9" w:rsidRPr="000E1539" w:rsidRDefault="00EA45A9" w:rsidP="00AB49DC">
            <w:pPr>
              <w:jc w:val="both"/>
              <w:rPr>
                <w:rFonts w:ascii="Times New Roman" w:hAnsi="Times New Roman"/>
                <w:sz w:val="24"/>
                <w:szCs w:val="24"/>
                <w:lang w:eastAsia="sk-SK"/>
              </w:rPr>
            </w:pPr>
            <w:r w:rsidRPr="000E1539">
              <w:rPr>
                <w:rFonts w:ascii="Times New Roman" w:hAnsi="Times New Roman"/>
                <w:sz w:val="24"/>
                <w:szCs w:val="24"/>
                <w:lang w:eastAsia="sk-SK"/>
              </w:rPr>
              <w:t xml:space="preserve">Nulovým variantom je neodstránenie nedostatku vytýkaného v rámci konania </w:t>
            </w:r>
            <w:r w:rsidRPr="00BD0F44">
              <w:rPr>
                <w:rFonts w:ascii="Times New Roman" w:hAnsi="Times New Roman"/>
                <w:sz w:val="24"/>
                <w:szCs w:val="24"/>
                <w:lang w:eastAsia="sk-SK"/>
              </w:rPr>
              <w:t>č. INFR(2020)2227</w:t>
            </w:r>
            <w:r>
              <w:rPr>
                <w:rFonts w:ascii="Times New Roman" w:hAnsi="Times New Roman"/>
                <w:sz w:val="24"/>
                <w:szCs w:val="24"/>
                <w:lang w:eastAsia="sk-SK"/>
              </w:rPr>
              <w:t xml:space="preserve"> a </w:t>
            </w:r>
            <w:r w:rsidRPr="00BD0F44">
              <w:rPr>
                <w:rFonts w:ascii="Times New Roman" w:hAnsi="Times New Roman"/>
                <w:sz w:val="24"/>
                <w:szCs w:val="24"/>
                <w:lang w:eastAsia="sk-SK"/>
              </w:rPr>
              <w:t>konani</w:t>
            </w:r>
            <w:r>
              <w:rPr>
                <w:rFonts w:ascii="Times New Roman" w:hAnsi="Times New Roman"/>
                <w:sz w:val="24"/>
                <w:szCs w:val="24"/>
                <w:lang w:eastAsia="sk-SK"/>
              </w:rPr>
              <w:t>a</w:t>
            </w:r>
            <w:r w:rsidRPr="00BD0F44">
              <w:rPr>
                <w:rFonts w:ascii="Times New Roman" w:hAnsi="Times New Roman"/>
                <w:sz w:val="24"/>
                <w:szCs w:val="24"/>
                <w:lang w:eastAsia="sk-SK"/>
              </w:rPr>
              <w:t xml:space="preserve"> č. INFR (2025)0291</w:t>
            </w:r>
            <w:r w:rsidRPr="000E1539">
              <w:rPr>
                <w:rFonts w:ascii="Times New Roman" w:hAnsi="Times New Roman"/>
                <w:sz w:val="24"/>
                <w:szCs w:val="24"/>
                <w:lang w:eastAsia="sk-SK"/>
              </w:rPr>
              <w:t xml:space="preserve"> zo strany Európskej komisie, ktorého následkom môže byť predloženie veci Súdnemu dvoru Európskej únie.</w:t>
            </w:r>
          </w:p>
          <w:p w14:paraId="58A8146B" w14:textId="77777777" w:rsidR="00EA45A9" w:rsidRPr="000E1539" w:rsidRDefault="00EA45A9" w:rsidP="00AB49DC">
            <w:pPr>
              <w:jc w:val="both"/>
              <w:rPr>
                <w:rFonts w:ascii="Times New Roman" w:hAnsi="Times New Roman"/>
                <w:sz w:val="24"/>
                <w:szCs w:val="24"/>
                <w:lang w:eastAsia="sk-SK"/>
              </w:rPr>
            </w:pPr>
          </w:p>
          <w:p w14:paraId="43242B48" w14:textId="77777777" w:rsidR="00EA45A9" w:rsidRPr="000E1539" w:rsidRDefault="00EA45A9" w:rsidP="00AB49DC">
            <w:pPr>
              <w:jc w:val="both"/>
              <w:rPr>
                <w:rFonts w:ascii="Times New Roman" w:hAnsi="Times New Roman"/>
                <w:sz w:val="24"/>
                <w:szCs w:val="24"/>
                <w:lang w:eastAsia="sk-SK"/>
              </w:rPr>
            </w:pPr>
            <w:r w:rsidRPr="000E1539">
              <w:rPr>
                <w:rFonts w:ascii="Times New Roman" w:hAnsi="Times New Roman"/>
                <w:sz w:val="24"/>
                <w:szCs w:val="24"/>
                <w:lang w:eastAsia="sk-SK"/>
              </w:rPr>
              <w:t xml:space="preserve">Neodstránenie nedostatkov vytýkaných Výborom Moneyval môže mať za následok uplatnenie sankčného režimu ICRG voči SR s možným následným zaradením SR na tzv. šedý zoznam („grey list“). Zaradenie krajiny na šedý zoznam znamená, okrem samotného negatívneho vplyvu na reputáciu krajiny, aj zvýšené kontroly zo strany medzinárodných inštitúcií, sťaženie vykonávania cezhraničných transakcií a zníženie schopnosti prilákať zahraničné investície. Zaradenie na šedý zoznam môže mať taktiež za následok, že ostatné krajiny zavedú vlastné obmedzenia alebo opatrenia zvýšenej povinnej starostlivosti vo vzťahu k finančným transakciám a klientom pochádzajúcim z krajiny zaradenej na šedom zozname. </w:t>
            </w:r>
          </w:p>
          <w:p w14:paraId="5D9D3DE6" w14:textId="77777777" w:rsidR="00EA45A9" w:rsidRPr="000E1539" w:rsidRDefault="00EA45A9" w:rsidP="00AB49DC">
            <w:pPr>
              <w:jc w:val="both"/>
              <w:rPr>
                <w:rFonts w:ascii="Times New Roman" w:hAnsi="Times New Roman"/>
                <w:sz w:val="24"/>
                <w:szCs w:val="24"/>
                <w:lang w:eastAsia="sk-SK"/>
              </w:rPr>
            </w:pPr>
          </w:p>
          <w:p w14:paraId="745C8B1A" w14:textId="77777777" w:rsidR="00EA45A9" w:rsidRPr="000E1539" w:rsidRDefault="00EA45A9" w:rsidP="00AB49DC">
            <w:pPr>
              <w:jc w:val="both"/>
              <w:rPr>
                <w:rFonts w:ascii="Times New Roman" w:hAnsi="Times New Roman"/>
                <w:sz w:val="24"/>
                <w:szCs w:val="24"/>
                <w:lang w:eastAsia="sk-SK"/>
              </w:rPr>
            </w:pPr>
            <w:r w:rsidRPr="000E1539">
              <w:rPr>
                <w:rFonts w:ascii="Times New Roman" w:hAnsi="Times New Roman"/>
                <w:sz w:val="24"/>
                <w:szCs w:val="24"/>
                <w:lang w:eastAsia="sk-SK"/>
              </w:rPr>
              <w:t xml:space="preserve">Vzhľadom na vyššie uvedené, alternatívne riešenia neboli zvažované. </w:t>
            </w:r>
          </w:p>
        </w:tc>
      </w:tr>
      <w:tr w:rsidR="00EA45A9" w:rsidRPr="000E1539" w14:paraId="585644A9" w14:textId="77777777" w:rsidTr="00AB49D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27E74DE" w14:textId="77777777" w:rsidR="00EA45A9" w:rsidRPr="000E1539" w:rsidRDefault="00EA45A9" w:rsidP="00EA45A9">
            <w:pPr>
              <w:numPr>
                <w:ilvl w:val="0"/>
                <w:numId w:val="11"/>
              </w:numPr>
              <w:spacing w:after="0" w:line="240" w:lineRule="auto"/>
              <w:ind w:left="426"/>
              <w:contextualSpacing/>
              <w:rPr>
                <w:rFonts w:ascii="Times New Roman" w:eastAsia="Calibri" w:hAnsi="Times New Roman"/>
                <w:b/>
              </w:rPr>
            </w:pPr>
            <w:r w:rsidRPr="000E1539">
              <w:rPr>
                <w:rFonts w:ascii="Times New Roman" w:eastAsia="Calibri" w:hAnsi="Times New Roman"/>
                <w:b/>
              </w:rPr>
              <w:t>Vykonávacie predpisy</w:t>
            </w:r>
          </w:p>
        </w:tc>
      </w:tr>
      <w:tr w:rsidR="00EA45A9" w:rsidRPr="000E1539" w14:paraId="79D9530F" w14:textId="77777777" w:rsidTr="00AB49DC">
        <w:tc>
          <w:tcPr>
            <w:tcW w:w="6203" w:type="dxa"/>
            <w:gridSpan w:val="7"/>
            <w:tcBorders>
              <w:top w:val="single" w:sz="4" w:space="0" w:color="FFFFFF"/>
              <w:left w:val="single" w:sz="4" w:space="0" w:color="auto"/>
              <w:bottom w:val="nil"/>
              <w:right w:val="nil"/>
            </w:tcBorders>
            <w:shd w:val="clear" w:color="auto" w:fill="FFFFFF"/>
          </w:tcPr>
          <w:p w14:paraId="0094E356" w14:textId="77777777" w:rsidR="00EA45A9" w:rsidRPr="000E1539" w:rsidRDefault="00EA45A9" w:rsidP="00AB49DC">
            <w:pPr>
              <w:rPr>
                <w:rFonts w:ascii="Times New Roman" w:hAnsi="Times New Roman"/>
                <w:i/>
                <w:sz w:val="20"/>
                <w:szCs w:val="20"/>
                <w:lang w:eastAsia="sk-SK"/>
              </w:rPr>
            </w:pPr>
            <w:r w:rsidRPr="000E1539">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AE208D8" w14:textId="77777777" w:rsidR="00EA45A9" w:rsidRPr="000E1539" w:rsidRDefault="00A84D0F" w:rsidP="00AB49DC">
            <w:pPr>
              <w:jc w:val="center"/>
              <w:rPr>
                <w:rFonts w:ascii="Times New Roman" w:hAnsi="Times New Roman"/>
                <w:b/>
                <w:sz w:val="20"/>
                <w:szCs w:val="20"/>
                <w:lang w:eastAsia="sk-SK"/>
              </w:rPr>
            </w:pPr>
            <w:sdt>
              <w:sdtPr>
                <w:rPr>
                  <w:rFonts w:ascii="Times New Roman" w:hAnsi="Times New Roman"/>
                  <w:b/>
                  <w:sz w:val="20"/>
                  <w:szCs w:val="20"/>
                  <w:lang w:eastAsia="sk-SK"/>
                </w:rPr>
                <w:id w:val="1929613764"/>
                <w14:checkbox>
                  <w14:checked w14:val="0"/>
                  <w14:checkedState w14:val="2612" w14:font="MS Gothic"/>
                  <w14:uncheckedState w14:val="2610" w14:font="MS Gothic"/>
                </w14:checkbox>
              </w:sdtPr>
              <w:sdtEndPr/>
              <w:sdtContent>
                <w:r w:rsidR="00EA45A9" w:rsidRPr="000E1539">
                  <w:rPr>
                    <w:rFonts w:ascii="MS Gothic" w:eastAsia="MS Gothic" w:hAnsi="MS Gothic" w:hint="eastAsia"/>
                    <w:b/>
                    <w:sz w:val="20"/>
                    <w:szCs w:val="20"/>
                    <w:lang w:eastAsia="sk-SK"/>
                  </w:rPr>
                  <w:t>☐</w:t>
                </w:r>
              </w:sdtContent>
            </w:sdt>
            <w:r w:rsidR="00EA45A9" w:rsidRPr="000E1539">
              <w:rPr>
                <w:rFonts w:ascii="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7C7A45EB" w14:textId="77777777" w:rsidR="00EA45A9" w:rsidRPr="000E1539" w:rsidRDefault="00A84D0F" w:rsidP="00AB49DC">
            <w:pPr>
              <w:jc w:val="center"/>
              <w:rPr>
                <w:rFonts w:ascii="Times New Roman" w:hAnsi="Times New Roman"/>
                <w:b/>
                <w:sz w:val="20"/>
                <w:szCs w:val="20"/>
                <w:lang w:eastAsia="sk-SK"/>
              </w:rPr>
            </w:pPr>
            <w:sdt>
              <w:sdtPr>
                <w:rPr>
                  <w:rFonts w:ascii="Times New Roman" w:hAnsi="Times New Roman"/>
                  <w:b/>
                  <w:sz w:val="20"/>
                  <w:szCs w:val="20"/>
                  <w:lang w:eastAsia="sk-SK"/>
                </w:rPr>
                <w:id w:val="-1594626508"/>
                <w14:checkbox>
                  <w14:checked w14:val="1"/>
                  <w14:checkedState w14:val="2612" w14:font="MS Gothic"/>
                  <w14:uncheckedState w14:val="2610" w14:font="MS Gothic"/>
                </w14:checkbox>
              </w:sdtPr>
              <w:sdtEndPr/>
              <w:sdtContent>
                <w:r w:rsidR="00EA45A9" w:rsidRPr="000E1539">
                  <w:rPr>
                    <w:rFonts w:ascii="MS Gothic" w:eastAsia="MS Gothic" w:hAnsi="MS Gothic" w:hint="eastAsia"/>
                    <w:b/>
                    <w:sz w:val="20"/>
                    <w:szCs w:val="20"/>
                    <w:lang w:eastAsia="sk-SK"/>
                  </w:rPr>
                  <w:t>☒</w:t>
                </w:r>
              </w:sdtContent>
            </w:sdt>
            <w:r w:rsidR="00EA45A9" w:rsidRPr="000E1539">
              <w:rPr>
                <w:rFonts w:ascii="Times New Roman" w:hAnsi="Times New Roman"/>
                <w:b/>
                <w:sz w:val="20"/>
                <w:szCs w:val="20"/>
                <w:lang w:eastAsia="sk-SK"/>
              </w:rPr>
              <w:t xml:space="preserve">  Nie</w:t>
            </w:r>
          </w:p>
        </w:tc>
      </w:tr>
      <w:tr w:rsidR="00EA45A9" w:rsidRPr="000E1539" w14:paraId="694CA49E" w14:textId="77777777" w:rsidTr="00AB49DC">
        <w:tc>
          <w:tcPr>
            <w:tcW w:w="9180" w:type="dxa"/>
            <w:gridSpan w:val="11"/>
            <w:tcBorders>
              <w:top w:val="nil"/>
              <w:left w:val="single" w:sz="4" w:space="0" w:color="auto"/>
              <w:bottom w:val="single" w:sz="4" w:space="0" w:color="auto"/>
              <w:right w:val="single" w:sz="4" w:space="0" w:color="auto"/>
            </w:tcBorders>
            <w:shd w:val="clear" w:color="auto" w:fill="FFFFFF"/>
          </w:tcPr>
          <w:p w14:paraId="21546F0C" w14:textId="77777777" w:rsidR="00EA45A9" w:rsidRPr="000E1539" w:rsidRDefault="00EA45A9" w:rsidP="00AB49DC">
            <w:pPr>
              <w:rPr>
                <w:rFonts w:ascii="Times New Roman" w:hAnsi="Times New Roman"/>
                <w:i/>
                <w:sz w:val="20"/>
                <w:szCs w:val="20"/>
                <w:lang w:eastAsia="sk-SK"/>
              </w:rPr>
            </w:pPr>
            <w:r w:rsidRPr="000E1539">
              <w:rPr>
                <w:rFonts w:ascii="Times New Roman" w:hAnsi="Times New Roman"/>
                <w:i/>
                <w:sz w:val="20"/>
                <w:szCs w:val="20"/>
                <w:lang w:eastAsia="sk-SK"/>
              </w:rPr>
              <w:t>Ak áno, uveďte ktoré oblasti budú nimi upravené, resp. ktorých vykonávacích predpisov sa zmena dotkne:</w:t>
            </w:r>
          </w:p>
          <w:p w14:paraId="3F34D7EE" w14:textId="77777777" w:rsidR="00EA45A9" w:rsidRPr="000E1539" w:rsidRDefault="00EA45A9" w:rsidP="00AB49DC">
            <w:pPr>
              <w:rPr>
                <w:rFonts w:ascii="Times New Roman" w:hAnsi="Times New Roman"/>
                <w:sz w:val="20"/>
                <w:szCs w:val="20"/>
                <w:lang w:eastAsia="sk-SK"/>
              </w:rPr>
            </w:pPr>
          </w:p>
        </w:tc>
      </w:tr>
      <w:tr w:rsidR="00EA45A9" w:rsidRPr="000E1539" w14:paraId="0593D792" w14:textId="77777777" w:rsidTr="00AB49D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C543577" w14:textId="77777777" w:rsidR="00EA45A9" w:rsidRPr="000E1539" w:rsidRDefault="00EA45A9" w:rsidP="00EA45A9">
            <w:pPr>
              <w:numPr>
                <w:ilvl w:val="0"/>
                <w:numId w:val="11"/>
              </w:numPr>
              <w:spacing w:after="0" w:line="240" w:lineRule="auto"/>
              <w:ind w:left="426"/>
              <w:contextualSpacing/>
              <w:rPr>
                <w:rFonts w:ascii="Times New Roman" w:eastAsia="Calibri" w:hAnsi="Times New Roman"/>
                <w:b/>
              </w:rPr>
            </w:pPr>
            <w:r w:rsidRPr="000E1539">
              <w:rPr>
                <w:rFonts w:ascii="Times New Roman" w:eastAsia="Calibri" w:hAnsi="Times New Roman"/>
                <w:b/>
              </w:rPr>
              <w:t xml:space="preserve">Transpozícia/implementácia práva EÚ </w:t>
            </w:r>
          </w:p>
        </w:tc>
      </w:tr>
      <w:tr w:rsidR="00EA45A9" w:rsidRPr="000E1539" w14:paraId="545B1EA6" w14:textId="77777777" w:rsidTr="00AB49D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EA45A9" w:rsidRPr="000E1539" w14:paraId="0AB612C3" w14:textId="77777777" w:rsidTr="00AB49DC">
              <w:trPr>
                <w:trHeight w:val="90"/>
              </w:trPr>
              <w:tc>
                <w:tcPr>
                  <w:tcW w:w="8643" w:type="dxa"/>
                </w:tcPr>
                <w:p w14:paraId="13C1BE81" w14:textId="77777777" w:rsidR="00EA45A9" w:rsidRPr="000E1539" w:rsidRDefault="00EA45A9" w:rsidP="00AB49DC">
                  <w:pPr>
                    <w:pStyle w:val="Default"/>
                    <w:rPr>
                      <w:color w:val="auto"/>
                      <w:sz w:val="20"/>
                      <w:szCs w:val="20"/>
                    </w:rPr>
                  </w:pPr>
                  <w:r w:rsidRPr="000E1539">
                    <w:rPr>
                      <w:i/>
                      <w:iCs/>
                      <w:color w:val="auto"/>
                      <w:sz w:val="20"/>
                      <w:szCs w:val="20"/>
                    </w:rPr>
                    <w:t xml:space="preserve">Uveďte, či v predkladanom návrhu právneho predpisu dochádza ku goldplatingu podľa tabuľky zhody, resp. či ku goldplatingu dochádza pri implementácii práva EÚ. </w:t>
                  </w:r>
                </w:p>
              </w:tc>
            </w:tr>
            <w:tr w:rsidR="00EA45A9" w:rsidRPr="000E1539" w14:paraId="00256AFA" w14:textId="77777777" w:rsidTr="00AB49DC">
              <w:trPr>
                <w:trHeight w:val="296"/>
              </w:trPr>
              <w:tc>
                <w:tcPr>
                  <w:tcW w:w="8643" w:type="dxa"/>
                </w:tcPr>
                <w:p w14:paraId="05FA89A7" w14:textId="77777777" w:rsidR="00EA45A9" w:rsidRPr="000E1539" w:rsidRDefault="00EA45A9" w:rsidP="00AB49DC">
                  <w:pPr>
                    <w:pStyle w:val="Default"/>
                    <w:rPr>
                      <w:b/>
                      <w:iCs/>
                      <w:color w:val="auto"/>
                      <w:sz w:val="20"/>
                      <w:szCs w:val="20"/>
                    </w:rPr>
                  </w:pPr>
                  <w:r w:rsidRPr="000E1539">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0E1539">
                        <w:rPr>
                          <w:rFonts w:ascii="MS Gothic" w:eastAsia="MS Gothic" w:hAnsi="MS Gothic" w:hint="eastAsia"/>
                          <w:b/>
                          <w:iCs/>
                          <w:color w:val="auto"/>
                          <w:sz w:val="20"/>
                          <w:szCs w:val="20"/>
                        </w:rPr>
                        <w:t>☐</w:t>
                      </w:r>
                    </w:sdtContent>
                  </w:sdt>
                  <w:r w:rsidRPr="000E1539">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0E1539">
                        <w:rPr>
                          <w:rFonts w:ascii="MS Gothic" w:eastAsia="MS Gothic" w:hAnsi="MS Gothic" w:hint="eastAsia"/>
                          <w:b/>
                          <w:iCs/>
                          <w:color w:val="auto"/>
                          <w:sz w:val="20"/>
                          <w:szCs w:val="20"/>
                        </w:rPr>
                        <w:t>☒</w:t>
                      </w:r>
                    </w:sdtContent>
                  </w:sdt>
                  <w:r w:rsidRPr="000E1539">
                    <w:rPr>
                      <w:b/>
                      <w:iCs/>
                      <w:color w:val="auto"/>
                      <w:sz w:val="20"/>
                      <w:szCs w:val="20"/>
                    </w:rPr>
                    <w:t xml:space="preserve"> Nie</w:t>
                  </w:r>
                </w:p>
                <w:p w14:paraId="777F71BA" w14:textId="77777777" w:rsidR="00EA45A9" w:rsidRPr="000E1539" w:rsidRDefault="00EA45A9" w:rsidP="00AB49DC">
                  <w:pPr>
                    <w:pStyle w:val="Default"/>
                    <w:rPr>
                      <w:i/>
                      <w:iCs/>
                      <w:color w:val="auto"/>
                      <w:sz w:val="20"/>
                      <w:szCs w:val="20"/>
                    </w:rPr>
                  </w:pPr>
                </w:p>
                <w:p w14:paraId="6F3AF743" w14:textId="77777777" w:rsidR="00EA45A9" w:rsidRPr="000E1539" w:rsidRDefault="00EA45A9" w:rsidP="00AB49DC">
                  <w:pPr>
                    <w:pStyle w:val="Default"/>
                    <w:rPr>
                      <w:i/>
                      <w:iCs/>
                      <w:color w:val="auto"/>
                      <w:sz w:val="20"/>
                      <w:szCs w:val="20"/>
                    </w:rPr>
                  </w:pPr>
                  <w:r w:rsidRPr="000E1539">
                    <w:rPr>
                      <w:i/>
                      <w:iCs/>
                      <w:color w:val="auto"/>
                      <w:sz w:val="20"/>
                      <w:szCs w:val="20"/>
                    </w:rPr>
                    <w:t xml:space="preserve">Ak áno, uveďte, ktorých vplyvov podľa bodu 9 sa goldplating týka: </w:t>
                  </w:r>
                </w:p>
                <w:p w14:paraId="442CA792" w14:textId="77777777" w:rsidR="00EA45A9" w:rsidRPr="000E1539" w:rsidRDefault="00EA45A9" w:rsidP="00AB49DC">
                  <w:pPr>
                    <w:pStyle w:val="Default"/>
                    <w:rPr>
                      <w:color w:val="auto"/>
                      <w:sz w:val="20"/>
                      <w:szCs w:val="20"/>
                    </w:rPr>
                  </w:pPr>
                </w:p>
              </w:tc>
            </w:tr>
            <w:tr w:rsidR="00EA45A9" w:rsidRPr="000E1539" w14:paraId="41FBC81A" w14:textId="77777777" w:rsidTr="00AB49DC">
              <w:trPr>
                <w:trHeight w:val="296"/>
              </w:trPr>
              <w:tc>
                <w:tcPr>
                  <w:tcW w:w="8643" w:type="dxa"/>
                </w:tcPr>
                <w:p w14:paraId="3DF83738" w14:textId="77777777" w:rsidR="00EA45A9" w:rsidRDefault="00EA45A9" w:rsidP="00AB49DC">
                  <w:pPr>
                    <w:pStyle w:val="Default"/>
                    <w:jc w:val="both"/>
                    <w:rPr>
                      <w:rFonts w:ascii="Arial" w:hAnsi="Arial" w:cs="Arial"/>
                      <w:color w:val="auto"/>
                      <w:sz w:val="20"/>
                      <w:szCs w:val="20"/>
                    </w:rPr>
                  </w:pPr>
                </w:p>
                <w:p w14:paraId="093020C0" w14:textId="77777777" w:rsidR="0043309E" w:rsidRDefault="0043309E" w:rsidP="00AB49DC">
                  <w:pPr>
                    <w:pStyle w:val="Default"/>
                    <w:jc w:val="both"/>
                    <w:rPr>
                      <w:rFonts w:ascii="Arial" w:hAnsi="Arial" w:cs="Arial"/>
                      <w:color w:val="auto"/>
                      <w:sz w:val="20"/>
                      <w:szCs w:val="20"/>
                    </w:rPr>
                  </w:pPr>
                </w:p>
                <w:p w14:paraId="422079BD" w14:textId="77777777" w:rsidR="0043309E" w:rsidRDefault="0043309E" w:rsidP="00AB49DC">
                  <w:pPr>
                    <w:pStyle w:val="Default"/>
                    <w:jc w:val="both"/>
                    <w:rPr>
                      <w:rFonts w:ascii="Arial" w:hAnsi="Arial" w:cs="Arial"/>
                      <w:color w:val="auto"/>
                      <w:sz w:val="20"/>
                      <w:szCs w:val="20"/>
                    </w:rPr>
                  </w:pPr>
                </w:p>
                <w:p w14:paraId="3685B19E" w14:textId="77777777" w:rsidR="0043309E" w:rsidRPr="000E1539" w:rsidRDefault="0043309E" w:rsidP="00AB49DC">
                  <w:pPr>
                    <w:pStyle w:val="Default"/>
                    <w:jc w:val="both"/>
                    <w:rPr>
                      <w:rFonts w:ascii="Arial" w:hAnsi="Arial" w:cs="Arial"/>
                      <w:color w:val="auto"/>
                      <w:sz w:val="20"/>
                      <w:szCs w:val="20"/>
                    </w:rPr>
                  </w:pPr>
                </w:p>
              </w:tc>
            </w:tr>
          </w:tbl>
          <w:p w14:paraId="73385D2B" w14:textId="77777777" w:rsidR="00EA45A9" w:rsidRPr="000E1539" w:rsidRDefault="00EA45A9" w:rsidP="00AB49DC">
            <w:pPr>
              <w:jc w:val="both"/>
              <w:rPr>
                <w:rFonts w:ascii="Times New Roman" w:hAnsi="Times New Roman"/>
                <w:i/>
                <w:sz w:val="20"/>
                <w:szCs w:val="20"/>
                <w:lang w:eastAsia="sk-SK"/>
              </w:rPr>
            </w:pPr>
          </w:p>
        </w:tc>
      </w:tr>
      <w:tr w:rsidR="00EA45A9" w:rsidRPr="000E1539" w14:paraId="76E7DC85" w14:textId="77777777" w:rsidTr="00AB49D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46B3B307" w14:textId="77777777" w:rsidR="00EA45A9" w:rsidRPr="000E1539" w:rsidRDefault="00EA45A9" w:rsidP="00AB49DC">
            <w:pPr>
              <w:jc w:val="center"/>
              <w:rPr>
                <w:rFonts w:ascii="Times New Roman" w:hAnsi="Times New Roman"/>
                <w:sz w:val="20"/>
                <w:szCs w:val="20"/>
                <w:lang w:eastAsia="sk-SK"/>
              </w:rPr>
            </w:pPr>
          </w:p>
        </w:tc>
      </w:tr>
      <w:tr w:rsidR="00EA45A9" w:rsidRPr="000E1539" w14:paraId="066A3780" w14:textId="77777777" w:rsidTr="00AB49D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803D75F" w14:textId="77777777" w:rsidR="00EA45A9" w:rsidRPr="000E1539" w:rsidRDefault="00EA45A9" w:rsidP="00EA45A9">
            <w:pPr>
              <w:numPr>
                <w:ilvl w:val="0"/>
                <w:numId w:val="11"/>
              </w:numPr>
              <w:spacing w:after="0" w:line="240" w:lineRule="auto"/>
              <w:ind w:left="426"/>
              <w:contextualSpacing/>
              <w:rPr>
                <w:rFonts w:ascii="Times New Roman" w:eastAsia="Calibri" w:hAnsi="Times New Roman"/>
                <w:b/>
              </w:rPr>
            </w:pPr>
            <w:r w:rsidRPr="000E1539">
              <w:rPr>
                <w:rFonts w:ascii="Times New Roman" w:eastAsia="Calibri" w:hAnsi="Times New Roman"/>
                <w:b/>
              </w:rPr>
              <w:lastRenderedPageBreak/>
              <w:t>Preskúmanie účelnosti</w:t>
            </w:r>
          </w:p>
        </w:tc>
      </w:tr>
      <w:tr w:rsidR="00EA45A9" w:rsidRPr="000E1539" w14:paraId="47E6637C" w14:textId="77777777" w:rsidTr="00AB49D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3DFD0C3" w14:textId="77777777" w:rsidR="00EA45A9" w:rsidRPr="000E1539" w:rsidRDefault="00EA45A9" w:rsidP="00AB49DC">
            <w:pPr>
              <w:rPr>
                <w:rFonts w:ascii="Times New Roman" w:hAnsi="Times New Roman"/>
                <w:i/>
                <w:sz w:val="20"/>
                <w:szCs w:val="20"/>
                <w:lang w:eastAsia="sk-SK"/>
              </w:rPr>
            </w:pPr>
            <w:r w:rsidRPr="000E1539">
              <w:rPr>
                <w:rFonts w:ascii="Times New Roman" w:hAnsi="Times New Roman"/>
                <w:i/>
                <w:sz w:val="20"/>
                <w:szCs w:val="20"/>
                <w:lang w:eastAsia="sk-SK"/>
              </w:rPr>
              <w:t>Uveďte termín, kedy by malo dôjsť k preskúmaniu účinnosti a účelnosti predkladaného materiálu.</w:t>
            </w:r>
          </w:p>
          <w:p w14:paraId="2C58A993" w14:textId="77777777" w:rsidR="00EA45A9" w:rsidRPr="000E1539" w:rsidRDefault="00EA45A9" w:rsidP="00AB49DC">
            <w:pPr>
              <w:rPr>
                <w:rFonts w:ascii="Times New Roman" w:hAnsi="Times New Roman"/>
                <w:i/>
                <w:sz w:val="20"/>
                <w:szCs w:val="20"/>
                <w:lang w:eastAsia="sk-SK"/>
              </w:rPr>
            </w:pPr>
            <w:r w:rsidRPr="000E1539">
              <w:rPr>
                <w:rFonts w:ascii="Times New Roman" w:hAnsi="Times New Roman"/>
                <w:i/>
                <w:sz w:val="20"/>
                <w:szCs w:val="20"/>
                <w:lang w:eastAsia="sk-SK"/>
              </w:rPr>
              <w:t>Uveďte kritériá, na základe ktorých bude preskúmanie vykonané.</w:t>
            </w:r>
          </w:p>
          <w:p w14:paraId="606E32FC" w14:textId="77777777" w:rsidR="00EA45A9" w:rsidRPr="000E1539" w:rsidRDefault="00EA45A9" w:rsidP="00AB49DC">
            <w:pPr>
              <w:rPr>
                <w:rFonts w:ascii="Times New Roman" w:hAnsi="Times New Roman"/>
                <w:i/>
                <w:sz w:val="20"/>
                <w:szCs w:val="20"/>
                <w:lang w:eastAsia="sk-SK"/>
              </w:rPr>
            </w:pPr>
          </w:p>
          <w:p w14:paraId="7EA6CB6E" w14:textId="090668ED" w:rsidR="00EA45A9" w:rsidRPr="000E1539" w:rsidRDefault="00EA45A9" w:rsidP="00AB49DC">
            <w:pPr>
              <w:jc w:val="both"/>
              <w:rPr>
                <w:rFonts w:ascii="Times New Roman" w:hAnsi="Times New Roman"/>
                <w:iCs/>
                <w:sz w:val="24"/>
                <w:szCs w:val="24"/>
                <w:lang w:eastAsia="sk-SK"/>
              </w:rPr>
            </w:pPr>
            <w:r w:rsidRPr="000E1539">
              <w:rPr>
                <w:rFonts w:ascii="Times New Roman" w:hAnsi="Times New Roman"/>
                <w:iCs/>
                <w:sz w:val="24"/>
                <w:szCs w:val="24"/>
                <w:lang w:eastAsia="sk-SK"/>
              </w:rPr>
              <w:t xml:space="preserve">Predkladateľ bude o materiáli informovať Európsku komisiu v rámci </w:t>
            </w:r>
            <w:r w:rsidRPr="00BD0F44">
              <w:rPr>
                <w:rFonts w:ascii="Times New Roman" w:hAnsi="Times New Roman"/>
                <w:iCs/>
                <w:sz w:val="24"/>
                <w:szCs w:val="24"/>
                <w:lang w:eastAsia="sk-SK"/>
              </w:rPr>
              <w:t xml:space="preserve">konania </w:t>
            </w:r>
            <w:r w:rsidR="0043309E">
              <w:rPr>
                <w:rFonts w:ascii="Times New Roman" w:hAnsi="Times New Roman"/>
                <w:iCs/>
                <w:sz w:val="24"/>
                <w:szCs w:val="24"/>
                <w:lang w:eastAsia="sk-SK"/>
              </w:rPr>
              <w:t xml:space="preserve">                                 </w:t>
            </w:r>
            <w:r w:rsidRPr="00BD0F44">
              <w:rPr>
                <w:rFonts w:ascii="Times New Roman" w:hAnsi="Times New Roman"/>
                <w:iCs/>
                <w:sz w:val="24"/>
                <w:szCs w:val="24"/>
                <w:lang w:eastAsia="sk-SK"/>
              </w:rPr>
              <w:t>č. INFR(2020)2227 a konania č. INFR (2025)0291</w:t>
            </w:r>
            <w:r w:rsidRPr="000E1539">
              <w:rPr>
                <w:rFonts w:ascii="Times New Roman" w:hAnsi="Times New Roman"/>
                <w:iCs/>
                <w:sz w:val="24"/>
                <w:szCs w:val="24"/>
                <w:lang w:eastAsia="sk-SK"/>
              </w:rPr>
              <w:t xml:space="preserve">, ktoré Európska komisia vedie voči SR. Po vyhodnotení zo strany Európskej komisie, predkladateľ preskúma jeho účelnosť a účinnosť. Materiál, po nadobudnutí účinnosti zákona, bude taktiež predložený najneskôr v mesiaci máj 2026 Výboru Moneyval, ktorý ho posúdi z hľadiska napĺňania FATF štandardov a v súlade s procesnými pravidlami Výboru Moneyval. Po posúdení zo strany Výboru Moneyval, predkladateľ taktiež preskúma účinnosť a účelnosť materiálu.  </w:t>
            </w:r>
          </w:p>
          <w:p w14:paraId="5FD72BA7" w14:textId="77777777" w:rsidR="00EA45A9" w:rsidRPr="000E1539" w:rsidRDefault="00EA45A9" w:rsidP="00AB49DC">
            <w:pPr>
              <w:jc w:val="both"/>
              <w:rPr>
                <w:rFonts w:ascii="Times New Roman" w:hAnsi="Times New Roman"/>
                <w:sz w:val="24"/>
                <w:szCs w:val="24"/>
                <w:lang w:eastAsia="sk-SK"/>
              </w:rPr>
            </w:pPr>
          </w:p>
          <w:p w14:paraId="5CB286B3" w14:textId="77777777" w:rsidR="00EA45A9" w:rsidRPr="000E1539" w:rsidRDefault="00EA45A9" w:rsidP="00AB49DC">
            <w:pPr>
              <w:rPr>
                <w:rFonts w:ascii="Times New Roman" w:hAnsi="Times New Roman"/>
                <w:i/>
                <w:sz w:val="20"/>
                <w:szCs w:val="20"/>
                <w:lang w:eastAsia="sk-SK"/>
              </w:rPr>
            </w:pPr>
          </w:p>
        </w:tc>
      </w:tr>
      <w:tr w:rsidR="00EA45A9" w:rsidRPr="000E1539" w14:paraId="74171532" w14:textId="77777777" w:rsidTr="00AB49DC">
        <w:tc>
          <w:tcPr>
            <w:tcW w:w="9180" w:type="dxa"/>
            <w:gridSpan w:val="11"/>
            <w:tcBorders>
              <w:top w:val="nil"/>
              <w:left w:val="nil"/>
              <w:bottom w:val="single" w:sz="4" w:space="0" w:color="auto"/>
              <w:right w:val="nil"/>
            </w:tcBorders>
            <w:shd w:val="clear" w:color="auto" w:fill="FFFFFF"/>
          </w:tcPr>
          <w:p w14:paraId="6C835972" w14:textId="77777777" w:rsidR="00EA45A9" w:rsidRPr="000E1539" w:rsidRDefault="00EA45A9" w:rsidP="00AB49DC">
            <w:pPr>
              <w:jc w:val="both"/>
              <w:rPr>
                <w:rFonts w:ascii="Times New Roman" w:hAnsi="Times New Roman"/>
                <w:b/>
                <w:sz w:val="20"/>
                <w:szCs w:val="20"/>
                <w:lang w:eastAsia="sk-SK"/>
              </w:rPr>
            </w:pPr>
          </w:p>
          <w:p w14:paraId="7CEC7940" w14:textId="77777777" w:rsidR="00EA45A9" w:rsidRPr="000E1539" w:rsidRDefault="00EA45A9" w:rsidP="00AB49DC">
            <w:pPr>
              <w:ind w:left="142" w:hanging="142"/>
              <w:jc w:val="both"/>
              <w:rPr>
                <w:rFonts w:ascii="Times New Roman" w:hAnsi="Times New Roman"/>
                <w:sz w:val="20"/>
                <w:szCs w:val="20"/>
                <w:lang w:eastAsia="sk-SK"/>
              </w:rPr>
            </w:pPr>
            <w:r w:rsidRPr="000E1539">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14:paraId="16F48F61" w14:textId="77777777" w:rsidR="00EA45A9" w:rsidRPr="000E1539" w:rsidRDefault="00EA45A9" w:rsidP="00AB49DC">
            <w:pPr>
              <w:jc w:val="both"/>
              <w:rPr>
                <w:rFonts w:ascii="Times New Roman" w:hAnsi="Times New Roman"/>
                <w:sz w:val="20"/>
                <w:szCs w:val="20"/>
                <w:lang w:eastAsia="sk-SK"/>
              </w:rPr>
            </w:pPr>
            <w:r w:rsidRPr="000E1539">
              <w:rPr>
                <w:rFonts w:ascii="Times New Roman" w:hAnsi="Times New Roman"/>
                <w:sz w:val="20"/>
                <w:szCs w:val="20"/>
                <w:lang w:eastAsia="sk-SK"/>
              </w:rPr>
              <w:t>** vyplniť iba v prípade, ak sa záverečné posúdenie vybraných vplyvov uskutočnilo v zmysle bodu 9.1. jednotnej metodiky.</w:t>
            </w:r>
          </w:p>
          <w:p w14:paraId="3F2D2AEB" w14:textId="77777777" w:rsidR="00EA45A9" w:rsidRPr="000E1539" w:rsidRDefault="00EA45A9" w:rsidP="00AB49DC">
            <w:pPr>
              <w:jc w:val="both"/>
              <w:rPr>
                <w:rFonts w:ascii="Times New Roman" w:hAnsi="Times New Roman"/>
                <w:sz w:val="20"/>
                <w:szCs w:val="20"/>
                <w:lang w:eastAsia="sk-SK"/>
              </w:rPr>
            </w:pPr>
            <w:r w:rsidRPr="000E1539">
              <w:rPr>
                <w:rFonts w:ascii="Times New Roman" w:hAnsi="Times New Roman"/>
                <w:sz w:val="20"/>
                <w:szCs w:val="20"/>
                <w:lang w:eastAsia="sk-SK"/>
              </w:rPr>
              <w:t>*** posudzovanie sa týka len zmien v I. a II. pilieri univerzálneho systému dôchodkového zabezpečenia s identifikovaným dopadom od 0,1 % HDP (vrátane) na dlhodobom horizonte.</w:t>
            </w:r>
          </w:p>
          <w:p w14:paraId="0B16ADCC" w14:textId="77777777" w:rsidR="00EA45A9" w:rsidRDefault="00EA45A9" w:rsidP="00AB49DC">
            <w:pPr>
              <w:jc w:val="both"/>
              <w:rPr>
                <w:rFonts w:ascii="Times New Roman" w:hAnsi="Times New Roman"/>
                <w:b/>
                <w:sz w:val="20"/>
                <w:szCs w:val="20"/>
                <w:lang w:eastAsia="sk-SK"/>
              </w:rPr>
            </w:pPr>
          </w:p>
          <w:p w14:paraId="6777A58E" w14:textId="77777777" w:rsidR="0043309E" w:rsidRPr="000E1539" w:rsidRDefault="0043309E" w:rsidP="00AB49DC">
            <w:pPr>
              <w:jc w:val="both"/>
              <w:rPr>
                <w:rFonts w:ascii="Times New Roman" w:hAnsi="Times New Roman"/>
                <w:b/>
                <w:sz w:val="20"/>
                <w:szCs w:val="20"/>
                <w:lang w:eastAsia="sk-SK"/>
              </w:rPr>
            </w:pPr>
          </w:p>
        </w:tc>
      </w:tr>
      <w:tr w:rsidR="00EA45A9" w:rsidRPr="000E1539" w14:paraId="550CCB7C" w14:textId="77777777" w:rsidTr="00AB49DC">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34950C7C" w14:textId="77777777" w:rsidR="00EA45A9" w:rsidRPr="000E1539" w:rsidRDefault="00EA45A9" w:rsidP="00EA45A9">
            <w:pPr>
              <w:numPr>
                <w:ilvl w:val="0"/>
                <w:numId w:val="11"/>
              </w:numPr>
              <w:spacing w:after="0" w:line="240" w:lineRule="auto"/>
              <w:ind w:left="426"/>
              <w:contextualSpacing/>
              <w:rPr>
                <w:rFonts w:ascii="Times New Roman" w:eastAsia="Calibri" w:hAnsi="Times New Roman"/>
                <w:b/>
              </w:rPr>
            </w:pPr>
            <w:r w:rsidRPr="000E1539">
              <w:rPr>
                <w:rFonts w:ascii="Times New Roman" w:eastAsia="Calibri" w:hAnsi="Times New Roman"/>
                <w:b/>
              </w:rPr>
              <w:t>Vybrané vplyvy  materiálu</w:t>
            </w:r>
          </w:p>
        </w:tc>
      </w:tr>
      <w:tr w:rsidR="00EA45A9" w:rsidRPr="000E1539" w14:paraId="048C4AF2" w14:textId="77777777" w:rsidTr="00AB49DC">
        <w:tc>
          <w:tcPr>
            <w:tcW w:w="3812" w:type="dxa"/>
            <w:tcBorders>
              <w:top w:val="single" w:sz="4" w:space="0" w:color="auto"/>
              <w:left w:val="single" w:sz="4" w:space="0" w:color="auto"/>
              <w:bottom w:val="nil"/>
              <w:right w:val="single" w:sz="4" w:space="0" w:color="auto"/>
            </w:tcBorders>
            <w:shd w:val="clear" w:color="auto" w:fill="E2E2E2"/>
          </w:tcPr>
          <w:p w14:paraId="66E7371A" w14:textId="77777777" w:rsidR="00EA45A9" w:rsidRPr="000E1539" w:rsidRDefault="00EA45A9" w:rsidP="00AB49DC">
            <w:pPr>
              <w:rPr>
                <w:rFonts w:ascii="Times New Roman" w:hAnsi="Times New Roman"/>
                <w:b/>
                <w:sz w:val="20"/>
                <w:szCs w:val="20"/>
                <w:lang w:eastAsia="sk-SK"/>
              </w:rPr>
            </w:pPr>
            <w:r w:rsidRPr="000E1539">
              <w:rPr>
                <w:rFonts w:ascii="Times New Roman" w:hAnsi="Times New Roman"/>
                <w:b/>
                <w:sz w:val="20"/>
                <w:szCs w:val="20"/>
                <w:lang w:eastAsia="sk-SK"/>
              </w:rPr>
              <w:t>Vplyvy na rozpočet verejnej správy</w:t>
            </w:r>
          </w:p>
        </w:tc>
        <w:sdt>
          <w:sdtPr>
            <w:rPr>
              <w:rFonts w:ascii="Times New Roman" w:hAnsi="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4F39BF3B" w14:textId="77777777" w:rsidR="00EA45A9" w:rsidRPr="000E1539" w:rsidRDefault="00EA45A9" w:rsidP="00AB49DC">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756A0BA7" w14:textId="77777777" w:rsidR="00EA45A9" w:rsidRPr="000E1539" w:rsidRDefault="00EA45A9" w:rsidP="00AB49DC">
            <w:pPr>
              <w:rPr>
                <w:rFonts w:ascii="Times New Roman" w:hAnsi="Times New Roman"/>
                <w:b/>
                <w:sz w:val="20"/>
                <w:szCs w:val="20"/>
                <w:lang w:eastAsia="sk-SK"/>
              </w:rPr>
            </w:pPr>
            <w:r w:rsidRPr="000E1539">
              <w:rPr>
                <w:rFonts w:ascii="Times New Roman" w:hAnsi="Times New Roman"/>
                <w:b/>
                <w:sz w:val="20"/>
                <w:szCs w:val="20"/>
                <w:lang w:eastAsia="sk-SK"/>
              </w:rPr>
              <w:t>Pozitívne</w:t>
            </w:r>
          </w:p>
        </w:tc>
        <w:sdt>
          <w:sdtPr>
            <w:rPr>
              <w:rFonts w:ascii="Times New Roman" w:hAnsi="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004E01FA" w14:textId="77777777" w:rsidR="00EA45A9" w:rsidRPr="000E1539" w:rsidRDefault="00EA45A9" w:rsidP="00AB49DC">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4BAE947C" w14:textId="77777777" w:rsidR="00EA45A9" w:rsidRPr="000E1539" w:rsidRDefault="00EA45A9" w:rsidP="00AB49DC">
            <w:pPr>
              <w:rPr>
                <w:rFonts w:ascii="Times New Roman" w:hAnsi="Times New Roman"/>
                <w:b/>
                <w:sz w:val="20"/>
                <w:szCs w:val="20"/>
                <w:lang w:eastAsia="sk-SK"/>
              </w:rPr>
            </w:pPr>
            <w:r w:rsidRPr="000E1539">
              <w:rPr>
                <w:rFonts w:ascii="Times New Roman" w:hAnsi="Times New Roman"/>
                <w:b/>
                <w:sz w:val="20"/>
                <w:szCs w:val="20"/>
                <w:lang w:eastAsia="sk-SK"/>
              </w:rPr>
              <w:t>Žiadne</w:t>
            </w:r>
          </w:p>
        </w:tc>
        <w:sdt>
          <w:sdtPr>
            <w:rPr>
              <w:rFonts w:ascii="Times New Roman" w:hAnsi="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03832986" w14:textId="77777777" w:rsidR="00EA45A9" w:rsidRPr="000E1539" w:rsidRDefault="00EA45A9" w:rsidP="00AB49DC">
                <w:pPr>
                  <w:ind w:left="-107" w:right="-108"/>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59DCBEB0" w14:textId="77777777" w:rsidR="00EA45A9" w:rsidRPr="000E1539" w:rsidRDefault="00EA45A9" w:rsidP="00AB49DC">
            <w:pPr>
              <w:ind w:left="34"/>
              <w:rPr>
                <w:rFonts w:ascii="Times New Roman" w:hAnsi="Times New Roman"/>
                <w:b/>
                <w:sz w:val="20"/>
                <w:szCs w:val="20"/>
                <w:lang w:eastAsia="sk-SK"/>
              </w:rPr>
            </w:pPr>
            <w:r w:rsidRPr="000E1539">
              <w:rPr>
                <w:rFonts w:ascii="Times New Roman" w:hAnsi="Times New Roman"/>
                <w:b/>
                <w:sz w:val="20"/>
                <w:szCs w:val="20"/>
                <w:lang w:eastAsia="sk-SK"/>
              </w:rPr>
              <w:t>Negatívne</w:t>
            </w:r>
          </w:p>
        </w:tc>
      </w:tr>
      <w:tr w:rsidR="00EA45A9" w:rsidRPr="000E1539" w14:paraId="39077023" w14:textId="77777777" w:rsidTr="00AB49DC">
        <w:tc>
          <w:tcPr>
            <w:tcW w:w="3812" w:type="dxa"/>
            <w:tcBorders>
              <w:top w:val="nil"/>
              <w:left w:val="single" w:sz="4" w:space="0" w:color="auto"/>
              <w:bottom w:val="nil"/>
              <w:right w:val="single" w:sz="4" w:space="0" w:color="auto"/>
            </w:tcBorders>
            <w:shd w:val="clear" w:color="auto" w:fill="E2E2E2"/>
          </w:tcPr>
          <w:p w14:paraId="1523D3B3" w14:textId="77777777" w:rsidR="00EA45A9" w:rsidRPr="000E1539" w:rsidRDefault="00EA45A9" w:rsidP="00AB49DC">
            <w:pPr>
              <w:rPr>
                <w:rFonts w:ascii="Times New Roman" w:hAnsi="Times New Roman"/>
                <w:sz w:val="20"/>
                <w:szCs w:val="20"/>
                <w:lang w:eastAsia="sk-SK"/>
              </w:rPr>
            </w:pPr>
            <w:r w:rsidRPr="000E1539">
              <w:rPr>
                <w:rFonts w:ascii="Times New Roman" w:hAnsi="Times New Roman"/>
                <w:sz w:val="20"/>
                <w:szCs w:val="20"/>
                <w:lang w:eastAsia="sk-SK"/>
              </w:rPr>
              <w:t xml:space="preserve">    z toho rozpočtovo zabezpečené vplyvy,         </w:t>
            </w:r>
          </w:p>
          <w:p w14:paraId="1A7D2CD5" w14:textId="77777777" w:rsidR="00EA45A9" w:rsidRPr="000E1539" w:rsidRDefault="00EA45A9" w:rsidP="00AB49DC">
            <w:pPr>
              <w:rPr>
                <w:rFonts w:ascii="Times New Roman" w:hAnsi="Times New Roman"/>
                <w:sz w:val="20"/>
                <w:szCs w:val="20"/>
                <w:lang w:eastAsia="sk-SK"/>
              </w:rPr>
            </w:pPr>
            <w:r w:rsidRPr="000E1539">
              <w:rPr>
                <w:rFonts w:ascii="Times New Roman" w:hAnsi="Times New Roman"/>
                <w:sz w:val="20"/>
                <w:szCs w:val="20"/>
                <w:lang w:eastAsia="sk-SK"/>
              </w:rPr>
              <w:t xml:space="preserve">    v prípade identifikovaného negatívneho </w:t>
            </w:r>
          </w:p>
          <w:p w14:paraId="4F2DA0B3" w14:textId="77777777" w:rsidR="00EA45A9" w:rsidRPr="000E1539" w:rsidRDefault="00EA45A9" w:rsidP="00AB49DC">
            <w:pPr>
              <w:rPr>
                <w:rFonts w:ascii="Times New Roman" w:hAnsi="Times New Roman"/>
                <w:sz w:val="20"/>
                <w:szCs w:val="20"/>
                <w:lang w:eastAsia="sk-SK"/>
              </w:rPr>
            </w:pPr>
            <w:r w:rsidRPr="000E1539">
              <w:rPr>
                <w:rFonts w:ascii="Times New Roman" w:hAnsi="Times New Roman"/>
                <w:sz w:val="20"/>
                <w:szCs w:val="20"/>
                <w:lang w:eastAsia="sk-SK"/>
              </w:rPr>
              <w:t xml:space="preserve">    vplyvu</w:t>
            </w:r>
          </w:p>
        </w:tc>
        <w:sdt>
          <w:sdtPr>
            <w:rPr>
              <w:rFonts w:ascii="Times New Roman" w:hAnsi="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247ACB25" w14:textId="77777777" w:rsidR="00EA45A9" w:rsidRPr="000E1539" w:rsidRDefault="00EA45A9" w:rsidP="00AB49DC">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5D0154C" w14:textId="77777777" w:rsidR="00EA45A9" w:rsidRPr="000E1539" w:rsidRDefault="00EA45A9" w:rsidP="00AB49DC">
            <w:pPr>
              <w:rPr>
                <w:rFonts w:ascii="Times New Roman" w:hAnsi="Times New Roman"/>
                <w:sz w:val="20"/>
                <w:szCs w:val="20"/>
                <w:lang w:eastAsia="sk-SK"/>
              </w:rPr>
            </w:pPr>
            <w:r w:rsidRPr="000E1539">
              <w:rPr>
                <w:rFonts w:ascii="Times New Roman" w:hAnsi="Times New Roman"/>
                <w:sz w:val="20"/>
                <w:szCs w:val="20"/>
                <w:lang w:eastAsia="sk-SK"/>
              </w:rPr>
              <w:t>Áno</w:t>
            </w:r>
          </w:p>
        </w:tc>
        <w:sdt>
          <w:sdtPr>
            <w:rPr>
              <w:rFonts w:ascii="Times New Roman" w:hAnsi="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ACDC9B1" w14:textId="77777777" w:rsidR="00EA45A9" w:rsidRPr="000E1539" w:rsidRDefault="00EA45A9" w:rsidP="00AB49DC">
                <w:pPr>
                  <w:jc w:val="center"/>
                  <w:rPr>
                    <w:rFonts w:ascii="Times New Roman" w:hAnsi="Times New Roman"/>
                    <w:sz w:val="20"/>
                    <w:szCs w:val="20"/>
                    <w:lang w:eastAsia="sk-SK"/>
                  </w:rPr>
                </w:pPr>
                <w:r w:rsidRPr="000E1539">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3BF7745" w14:textId="77777777" w:rsidR="00EA45A9" w:rsidRPr="000E1539" w:rsidRDefault="00EA45A9" w:rsidP="00AB49DC">
            <w:pPr>
              <w:rPr>
                <w:rFonts w:ascii="Times New Roman" w:hAnsi="Times New Roman"/>
                <w:sz w:val="20"/>
                <w:szCs w:val="20"/>
                <w:lang w:eastAsia="sk-SK"/>
              </w:rPr>
            </w:pPr>
            <w:r w:rsidRPr="000E1539">
              <w:rPr>
                <w:rFonts w:ascii="Times New Roman" w:hAnsi="Times New Roman"/>
                <w:sz w:val="20"/>
                <w:szCs w:val="20"/>
                <w:lang w:eastAsia="sk-SK"/>
              </w:rPr>
              <w:t>Nie</w:t>
            </w:r>
          </w:p>
        </w:tc>
        <w:sdt>
          <w:sdtPr>
            <w:rPr>
              <w:rFonts w:ascii="Times New Roman" w:hAnsi="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34F8888" w14:textId="77777777" w:rsidR="00EA45A9" w:rsidRPr="000E1539" w:rsidRDefault="00EA45A9" w:rsidP="00AB49DC">
                <w:pPr>
                  <w:ind w:left="-107" w:right="-108"/>
                  <w:jc w:val="center"/>
                  <w:rPr>
                    <w:rFonts w:ascii="Times New Roman" w:hAnsi="Times New Roman"/>
                    <w:sz w:val="20"/>
                    <w:szCs w:val="20"/>
                    <w:lang w:eastAsia="sk-SK"/>
                  </w:rPr>
                </w:pPr>
                <w:r w:rsidRPr="000E1539">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D3583A0" w14:textId="77777777" w:rsidR="00EA45A9" w:rsidRPr="000E1539" w:rsidRDefault="00EA45A9" w:rsidP="00AB49DC">
            <w:pPr>
              <w:ind w:left="34"/>
              <w:rPr>
                <w:rFonts w:ascii="Times New Roman" w:hAnsi="Times New Roman"/>
                <w:sz w:val="20"/>
                <w:szCs w:val="20"/>
                <w:lang w:eastAsia="sk-SK"/>
              </w:rPr>
            </w:pPr>
            <w:r w:rsidRPr="000E1539">
              <w:rPr>
                <w:rFonts w:ascii="Times New Roman" w:hAnsi="Times New Roman"/>
                <w:sz w:val="20"/>
                <w:szCs w:val="20"/>
                <w:lang w:eastAsia="sk-SK"/>
              </w:rPr>
              <w:t>Čiastočne</w:t>
            </w:r>
          </w:p>
        </w:tc>
      </w:tr>
      <w:tr w:rsidR="00EA45A9" w:rsidRPr="000E1539" w14:paraId="2BD892C7" w14:textId="77777777" w:rsidTr="00AB49DC">
        <w:tc>
          <w:tcPr>
            <w:tcW w:w="3812" w:type="dxa"/>
            <w:tcBorders>
              <w:top w:val="nil"/>
              <w:left w:val="single" w:sz="4" w:space="0" w:color="auto"/>
              <w:bottom w:val="nil"/>
              <w:right w:val="single" w:sz="4" w:space="0" w:color="auto"/>
            </w:tcBorders>
            <w:shd w:val="clear" w:color="auto" w:fill="E2E2E2"/>
          </w:tcPr>
          <w:p w14:paraId="6D65AE7A" w14:textId="77777777" w:rsidR="00EA45A9" w:rsidRPr="000E1539" w:rsidRDefault="00EA45A9" w:rsidP="00AB49DC">
            <w:pPr>
              <w:rPr>
                <w:rFonts w:ascii="Times New Roman" w:hAnsi="Times New Roman"/>
                <w:b/>
                <w:sz w:val="20"/>
                <w:szCs w:val="20"/>
                <w:lang w:eastAsia="sk-SK"/>
              </w:rPr>
            </w:pPr>
            <w:r w:rsidRPr="000E1539">
              <w:rPr>
                <w:rFonts w:ascii="Times New Roman" w:hAnsi="Times New Roman"/>
                <w:b/>
                <w:sz w:val="20"/>
                <w:szCs w:val="20"/>
                <w:lang w:eastAsia="sk-SK"/>
              </w:rPr>
              <w:t>v tom vplyvy na rozpočty obcí a vyšších územných celkov</w:t>
            </w:r>
          </w:p>
        </w:tc>
        <w:sdt>
          <w:sdtPr>
            <w:rPr>
              <w:rFonts w:ascii="Times New Roman" w:hAnsi="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70E36E43" w14:textId="77777777" w:rsidR="00EA45A9" w:rsidRPr="000E1539" w:rsidRDefault="00EA45A9" w:rsidP="00AB49DC">
                <w:pPr>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6009E890" w14:textId="77777777" w:rsidR="00EA45A9" w:rsidRPr="000E1539" w:rsidRDefault="00EA45A9" w:rsidP="00AB49DC">
            <w:pPr>
              <w:rPr>
                <w:rFonts w:ascii="Times New Roman" w:hAnsi="Times New Roman"/>
                <w:b/>
                <w:sz w:val="20"/>
                <w:szCs w:val="20"/>
                <w:lang w:eastAsia="sk-SK"/>
              </w:rPr>
            </w:pPr>
            <w:r w:rsidRPr="000E1539">
              <w:rPr>
                <w:rFonts w:ascii="Times New Roman" w:hAnsi="Times New Roman"/>
                <w:b/>
                <w:sz w:val="20"/>
                <w:szCs w:val="20"/>
                <w:lang w:eastAsia="sk-SK"/>
              </w:rPr>
              <w:t>Pozitívne</w:t>
            </w:r>
          </w:p>
        </w:tc>
        <w:sdt>
          <w:sdtPr>
            <w:rPr>
              <w:rFonts w:ascii="Times New Roman" w:hAnsi="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772BCFA0" w14:textId="77777777" w:rsidR="00EA45A9" w:rsidRPr="000E1539" w:rsidRDefault="00EA45A9" w:rsidP="00AB49DC">
                <w:pPr>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66C91BDE" w14:textId="77777777" w:rsidR="00EA45A9" w:rsidRPr="000E1539" w:rsidRDefault="00EA45A9" w:rsidP="00AB49DC">
            <w:pPr>
              <w:rPr>
                <w:rFonts w:ascii="Times New Roman" w:hAnsi="Times New Roman"/>
                <w:b/>
                <w:sz w:val="20"/>
                <w:szCs w:val="20"/>
                <w:lang w:eastAsia="sk-SK"/>
              </w:rPr>
            </w:pPr>
            <w:r w:rsidRPr="000E1539">
              <w:rPr>
                <w:rFonts w:ascii="Times New Roman" w:hAnsi="Times New Roman"/>
                <w:b/>
                <w:sz w:val="20"/>
                <w:szCs w:val="20"/>
                <w:lang w:eastAsia="sk-SK"/>
              </w:rPr>
              <w:t>Žiadne</w:t>
            </w:r>
          </w:p>
        </w:tc>
        <w:sdt>
          <w:sdtPr>
            <w:rPr>
              <w:rFonts w:ascii="Times New Roman" w:hAnsi="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4C3EFF78" w14:textId="77777777" w:rsidR="00EA45A9" w:rsidRPr="000E1539" w:rsidRDefault="00EA45A9" w:rsidP="00AB49DC">
                <w:pPr>
                  <w:ind w:left="-107" w:right="-108"/>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27DB870C" w14:textId="77777777" w:rsidR="00EA45A9" w:rsidRPr="000E1539" w:rsidRDefault="00EA45A9" w:rsidP="00AB49DC">
            <w:pPr>
              <w:ind w:left="34"/>
              <w:rPr>
                <w:rFonts w:ascii="Times New Roman" w:hAnsi="Times New Roman"/>
                <w:b/>
                <w:sz w:val="20"/>
                <w:szCs w:val="20"/>
                <w:lang w:eastAsia="sk-SK"/>
              </w:rPr>
            </w:pPr>
            <w:r w:rsidRPr="000E1539">
              <w:rPr>
                <w:rFonts w:ascii="Times New Roman" w:hAnsi="Times New Roman"/>
                <w:b/>
                <w:sz w:val="20"/>
                <w:szCs w:val="20"/>
                <w:lang w:eastAsia="sk-SK"/>
              </w:rPr>
              <w:t>Negatívne</w:t>
            </w:r>
          </w:p>
        </w:tc>
      </w:tr>
      <w:tr w:rsidR="00EA45A9" w:rsidRPr="000E1539" w14:paraId="3FFDD990" w14:textId="77777777" w:rsidTr="00AB49DC">
        <w:tc>
          <w:tcPr>
            <w:tcW w:w="3812" w:type="dxa"/>
            <w:tcBorders>
              <w:top w:val="nil"/>
              <w:left w:val="single" w:sz="4" w:space="0" w:color="auto"/>
              <w:bottom w:val="single" w:sz="4" w:space="0" w:color="auto"/>
              <w:right w:val="single" w:sz="4" w:space="0" w:color="auto"/>
            </w:tcBorders>
            <w:shd w:val="clear" w:color="auto" w:fill="E2E2E2"/>
          </w:tcPr>
          <w:p w14:paraId="2E83B7B5" w14:textId="77777777" w:rsidR="00EA45A9" w:rsidRPr="000E1539" w:rsidRDefault="00EA45A9" w:rsidP="00AB49DC">
            <w:pPr>
              <w:ind w:left="171"/>
              <w:rPr>
                <w:rFonts w:ascii="Times New Roman" w:hAnsi="Times New Roman"/>
                <w:sz w:val="20"/>
                <w:szCs w:val="20"/>
                <w:lang w:eastAsia="sk-SK"/>
              </w:rPr>
            </w:pPr>
            <w:r w:rsidRPr="000E1539">
              <w:rPr>
                <w:rFonts w:ascii="Times New Roman" w:hAnsi="Times New Roman"/>
                <w:sz w:val="20"/>
                <w:szCs w:val="20"/>
                <w:lang w:eastAsia="sk-SK"/>
              </w:rPr>
              <w:t>z toho rozpočtovo zabezpečené vplyvy,</w:t>
            </w:r>
          </w:p>
          <w:p w14:paraId="0E2B6550" w14:textId="77777777" w:rsidR="00EA45A9" w:rsidRPr="000E1539" w:rsidRDefault="00EA45A9" w:rsidP="00AB49DC">
            <w:pPr>
              <w:ind w:left="171"/>
              <w:rPr>
                <w:rFonts w:ascii="Times New Roman" w:hAnsi="Times New Roman"/>
                <w:sz w:val="20"/>
                <w:szCs w:val="20"/>
                <w:lang w:eastAsia="sk-SK"/>
              </w:rPr>
            </w:pPr>
            <w:r w:rsidRPr="000E1539">
              <w:rPr>
                <w:rFonts w:ascii="Times New Roman" w:hAnsi="Times New Roman"/>
                <w:sz w:val="20"/>
                <w:szCs w:val="20"/>
                <w:lang w:eastAsia="sk-SK"/>
              </w:rPr>
              <w:t>v prípade identifikovaného negatívneho vplyvu</w:t>
            </w:r>
          </w:p>
        </w:tc>
        <w:sdt>
          <w:sdtPr>
            <w:rPr>
              <w:rFonts w:ascii="Times New Roman" w:hAnsi="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1DA5746" w14:textId="77777777" w:rsidR="00EA45A9" w:rsidRPr="000E1539" w:rsidRDefault="00EA45A9" w:rsidP="00AB49DC">
                <w:pPr>
                  <w:jc w:val="center"/>
                  <w:rPr>
                    <w:rFonts w:ascii="Times New Roman" w:hAnsi="Times New Roman"/>
                    <w:sz w:val="20"/>
                    <w:szCs w:val="20"/>
                    <w:lang w:eastAsia="sk-SK"/>
                  </w:rPr>
                </w:pPr>
                <w:r w:rsidRPr="000E1539">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2052EE86" w14:textId="77777777" w:rsidR="00EA45A9" w:rsidRPr="000E1539" w:rsidRDefault="00EA45A9" w:rsidP="00AB49DC">
            <w:pPr>
              <w:rPr>
                <w:rFonts w:ascii="Times New Roman" w:hAnsi="Times New Roman"/>
                <w:sz w:val="20"/>
                <w:szCs w:val="20"/>
                <w:lang w:eastAsia="sk-SK"/>
              </w:rPr>
            </w:pPr>
            <w:r w:rsidRPr="000E1539">
              <w:rPr>
                <w:rFonts w:ascii="Times New Roman" w:hAnsi="Times New Roman"/>
                <w:sz w:val="20"/>
                <w:szCs w:val="20"/>
                <w:lang w:eastAsia="sk-SK"/>
              </w:rPr>
              <w:t>Áno</w:t>
            </w:r>
          </w:p>
        </w:tc>
        <w:sdt>
          <w:sdtPr>
            <w:rPr>
              <w:rFonts w:ascii="Times New Roman" w:hAnsi="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28955935" w14:textId="77777777" w:rsidR="00EA45A9" w:rsidRPr="000E1539" w:rsidRDefault="00EA45A9" w:rsidP="00AB49DC">
                <w:pPr>
                  <w:jc w:val="center"/>
                  <w:rPr>
                    <w:rFonts w:ascii="Times New Roman" w:hAnsi="Times New Roman"/>
                    <w:sz w:val="20"/>
                    <w:szCs w:val="20"/>
                    <w:lang w:eastAsia="sk-SK"/>
                  </w:rPr>
                </w:pPr>
                <w:r w:rsidRPr="000E1539">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048C0785" w14:textId="77777777" w:rsidR="00EA45A9" w:rsidRPr="000E1539" w:rsidRDefault="00EA45A9" w:rsidP="00AB49DC">
            <w:pPr>
              <w:rPr>
                <w:rFonts w:ascii="Times New Roman" w:hAnsi="Times New Roman"/>
                <w:sz w:val="20"/>
                <w:szCs w:val="20"/>
                <w:lang w:eastAsia="sk-SK"/>
              </w:rPr>
            </w:pPr>
            <w:r w:rsidRPr="000E1539">
              <w:rPr>
                <w:rFonts w:ascii="Times New Roman" w:hAnsi="Times New Roman"/>
                <w:sz w:val="20"/>
                <w:szCs w:val="20"/>
                <w:lang w:eastAsia="sk-SK"/>
              </w:rPr>
              <w:t>Nie</w:t>
            </w:r>
          </w:p>
        </w:tc>
        <w:sdt>
          <w:sdtPr>
            <w:rPr>
              <w:rFonts w:ascii="Times New Roman" w:hAnsi="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B0934D0" w14:textId="77777777" w:rsidR="00EA45A9" w:rsidRPr="000E1539" w:rsidRDefault="00EA45A9" w:rsidP="00AB49DC">
                <w:pPr>
                  <w:ind w:left="-107" w:right="-108"/>
                  <w:jc w:val="center"/>
                  <w:rPr>
                    <w:rFonts w:ascii="Times New Roman" w:hAnsi="Times New Roman"/>
                    <w:sz w:val="20"/>
                    <w:szCs w:val="20"/>
                    <w:lang w:eastAsia="sk-SK"/>
                  </w:rPr>
                </w:pPr>
                <w:r w:rsidRPr="000E1539">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B3BCB94" w14:textId="77777777" w:rsidR="00EA45A9" w:rsidRPr="000E1539" w:rsidRDefault="00EA45A9" w:rsidP="00AB49DC">
            <w:pPr>
              <w:ind w:left="34"/>
              <w:rPr>
                <w:rFonts w:ascii="Times New Roman" w:hAnsi="Times New Roman"/>
                <w:sz w:val="20"/>
                <w:szCs w:val="20"/>
                <w:lang w:eastAsia="sk-SK"/>
              </w:rPr>
            </w:pPr>
            <w:r w:rsidRPr="000E1539">
              <w:rPr>
                <w:rFonts w:ascii="Times New Roman" w:hAnsi="Times New Roman"/>
                <w:sz w:val="20"/>
                <w:szCs w:val="20"/>
                <w:lang w:eastAsia="sk-SK"/>
              </w:rPr>
              <w:t>Čiastočne</w:t>
            </w:r>
          </w:p>
        </w:tc>
      </w:tr>
      <w:tr w:rsidR="00EA45A9" w:rsidRPr="000E1539" w14:paraId="30E98ED5" w14:textId="77777777" w:rsidTr="00AB49DC">
        <w:tc>
          <w:tcPr>
            <w:tcW w:w="3812" w:type="dxa"/>
            <w:tcBorders>
              <w:top w:val="single" w:sz="4" w:space="0" w:color="auto"/>
              <w:left w:val="single" w:sz="4" w:space="0" w:color="auto"/>
              <w:bottom w:val="single" w:sz="4" w:space="0" w:color="auto"/>
              <w:right w:val="single" w:sz="4" w:space="0" w:color="auto"/>
            </w:tcBorders>
            <w:shd w:val="clear" w:color="auto" w:fill="E2E2E2"/>
          </w:tcPr>
          <w:p w14:paraId="08903944" w14:textId="77777777" w:rsidR="00EA45A9" w:rsidRPr="000E1539" w:rsidRDefault="00EA45A9" w:rsidP="00AB49DC">
            <w:pPr>
              <w:ind w:left="171"/>
              <w:rPr>
                <w:rFonts w:ascii="Times New Roman" w:hAnsi="Times New Roman"/>
                <w:sz w:val="20"/>
                <w:szCs w:val="20"/>
                <w:lang w:eastAsia="sk-SK"/>
              </w:rPr>
            </w:pPr>
            <w:r w:rsidRPr="000E1539">
              <w:rPr>
                <w:rFonts w:ascii="Times New Roman" w:hAnsi="Times New Roman"/>
                <w:sz w:val="20"/>
                <w:szCs w:val="20"/>
                <w:lang w:eastAsia="sk-SK"/>
              </w:rPr>
              <w:t>Vplyv na dlhodobú udržateľnosť verejných financií v prípade vybraných opatrení ***</w:t>
            </w:r>
          </w:p>
        </w:tc>
        <w:sdt>
          <w:sdtPr>
            <w:rPr>
              <w:rFonts w:ascii="Times New Roman" w:hAnsi="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FF191EA" w14:textId="77777777" w:rsidR="00EA45A9" w:rsidRPr="000E1539" w:rsidRDefault="00EA45A9" w:rsidP="00AB49DC">
                <w:pPr>
                  <w:jc w:val="center"/>
                  <w:rPr>
                    <w:rFonts w:ascii="Times New Roman" w:hAnsi="Times New Roman"/>
                    <w:sz w:val="20"/>
                    <w:szCs w:val="20"/>
                    <w:lang w:eastAsia="sk-SK"/>
                  </w:rPr>
                </w:pPr>
                <w:r w:rsidRPr="000E1539">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17777EE" w14:textId="77777777" w:rsidR="00EA45A9" w:rsidRPr="000E1539" w:rsidRDefault="00EA45A9" w:rsidP="00AB49DC">
            <w:pPr>
              <w:rPr>
                <w:rFonts w:ascii="Times New Roman" w:hAnsi="Times New Roman"/>
                <w:sz w:val="20"/>
                <w:szCs w:val="20"/>
                <w:lang w:eastAsia="sk-SK"/>
              </w:rPr>
            </w:pPr>
            <w:r w:rsidRPr="000E1539">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2F40A899" w14:textId="77777777" w:rsidR="00EA45A9" w:rsidRPr="000E1539" w:rsidRDefault="00EA45A9" w:rsidP="00AB49DC">
            <w:pPr>
              <w:jc w:val="center"/>
              <w:rPr>
                <w:rFonts w:ascii="Times New Roman" w:hAnsi="Times New Roman"/>
                <w:sz w:val="20"/>
                <w:szCs w:val="20"/>
                <w:lang w:eastAsia="sk-SK"/>
              </w:rPr>
            </w:pPr>
          </w:p>
        </w:tc>
        <w:tc>
          <w:tcPr>
            <w:tcW w:w="1133" w:type="dxa"/>
            <w:tcBorders>
              <w:top w:val="single" w:sz="4" w:space="0" w:color="auto"/>
              <w:left w:val="nil"/>
              <w:bottom w:val="single" w:sz="4" w:space="0" w:color="auto"/>
              <w:right w:val="nil"/>
            </w:tcBorders>
            <w:vAlign w:val="center"/>
          </w:tcPr>
          <w:p w14:paraId="5E90C5D4" w14:textId="77777777" w:rsidR="00EA45A9" w:rsidRPr="000E1539" w:rsidRDefault="00EA45A9" w:rsidP="00AB49DC">
            <w:pPr>
              <w:rPr>
                <w:rFonts w:ascii="Times New Roman" w:hAnsi="Times New Roman"/>
                <w:sz w:val="20"/>
                <w:szCs w:val="20"/>
                <w:lang w:eastAsia="sk-SK"/>
              </w:rPr>
            </w:pPr>
          </w:p>
        </w:tc>
        <w:sdt>
          <w:sdtPr>
            <w:rPr>
              <w:rFonts w:ascii="Times New Roman" w:hAnsi="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3024475" w14:textId="77777777" w:rsidR="00EA45A9" w:rsidRPr="000E1539" w:rsidRDefault="00EA45A9" w:rsidP="00AB49DC">
                <w:pPr>
                  <w:ind w:left="-107" w:right="-108"/>
                  <w:jc w:val="center"/>
                  <w:rPr>
                    <w:rFonts w:ascii="Times New Roman" w:hAnsi="Times New Roman"/>
                    <w:sz w:val="20"/>
                    <w:szCs w:val="20"/>
                    <w:lang w:eastAsia="sk-SK"/>
                  </w:rPr>
                </w:pPr>
                <w:r w:rsidRPr="000E1539">
                  <w:rPr>
                    <w:rFonts w:ascii="MS Gothic" w:eastAsia="MS Gothic" w:hAnsi="MS Gothic"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90932AB" w14:textId="77777777" w:rsidR="00EA45A9" w:rsidRPr="000E1539" w:rsidRDefault="00EA45A9" w:rsidP="00AB49DC">
            <w:pPr>
              <w:ind w:left="34"/>
              <w:rPr>
                <w:rFonts w:ascii="Times New Roman" w:hAnsi="Times New Roman"/>
                <w:sz w:val="20"/>
                <w:szCs w:val="20"/>
                <w:lang w:eastAsia="sk-SK"/>
              </w:rPr>
            </w:pPr>
            <w:r w:rsidRPr="000E1539">
              <w:rPr>
                <w:rFonts w:ascii="Times New Roman" w:hAnsi="Times New Roman"/>
                <w:sz w:val="20"/>
                <w:szCs w:val="20"/>
                <w:lang w:eastAsia="sk-SK"/>
              </w:rPr>
              <w:t>Nie</w:t>
            </w:r>
          </w:p>
        </w:tc>
      </w:tr>
      <w:tr w:rsidR="00EA45A9" w:rsidRPr="000E1539" w14:paraId="47834F26" w14:textId="77777777" w:rsidTr="00AB49DC">
        <w:tc>
          <w:tcPr>
            <w:tcW w:w="3812" w:type="dxa"/>
            <w:tcBorders>
              <w:top w:val="single" w:sz="4" w:space="0" w:color="auto"/>
              <w:left w:val="single" w:sz="4" w:space="0" w:color="auto"/>
              <w:bottom w:val="single" w:sz="4" w:space="0" w:color="auto"/>
              <w:right w:val="single" w:sz="4" w:space="0" w:color="auto"/>
            </w:tcBorders>
            <w:shd w:val="clear" w:color="auto" w:fill="E2E2E2"/>
          </w:tcPr>
          <w:p w14:paraId="0B194A83" w14:textId="77777777" w:rsidR="00EA45A9" w:rsidRPr="000E1539" w:rsidRDefault="00EA45A9" w:rsidP="00AB49DC">
            <w:pPr>
              <w:rPr>
                <w:rFonts w:ascii="Times New Roman" w:hAnsi="Times New Roman"/>
                <w:b/>
                <w:sz w:val="20"/>
                <w:szCs w:val="20"/>
                <w:lang w:eastAsia="sk-SK"/>
              </w:rPr>
            </w:pPr>
            <w:r w:rsidRPr="000E1539">
              <w:rPr>
                <w:rFonts w:ascii="Times New Roman" w:hAnsi="Times New Roman"/>
                <w:b/>
                <w:sz w:val="20"/>
                <w:szCs w:val="20"/>
                <w:lang w:eastAsia="sk-SK"/>
              </w:rPr>
              <w:t>Vplyvy na limit verejných výdavkov</w:t>
            </w:r>
          </w:p>
        </w:tc>
        <w:sdt>
          <w:sdtPr>
            <w:rPr>
              <w:rFonts w:ascii="Times New Roman" w:hAnsi="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44C41DA" w14:textId="77777777" w:rsidR="00EA45A9" w:rsidRPr="000E1539" w:rsidRDefault="00EA45A9" w:rsidP="00AB49DC">
                <w:pPr>
                  <w:jc w:val="center"/>
                  <w:rPr>
                    <w:rFonts w:ascii="Times New Roman" w:hAnsi="Times New Roman"/>
                    <w:sz w:val="20"/>
                    <w:szCs w:val="20"/>
                    <w:lang w:eastAsia="sk-SK"/>
                  </w:rPr>
                </w:pPr>
                <w:r w:rsidRPr="000E1539">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5C874639" w14:textId="77777777" w:rsidR="00EA45A9" w:rsidRPr="000E1539" w:rsidRDefault="00EA45A9" w:rsidP="00AB49DC">
            <w:pPr>
              <w:rPr>
                <w:rFonts w:ascii="Times New Roman" w:hAnsi="Times New Roman"/>
                <w:sz w:val="20"/>
                <w:szCs w:val="20"/>
                <w:lang w:eastAsia="sk-SK"/>
              </w:rPr>
            </w:pPr>
            <w:r w:rsidRPr="000E1539">
              <w:rPr>
                <w:rFonts w:ascii="Times New Roman" w:hAnsi="Times New Roman"/>
                <w:b/>
                <w:sz w:val="20"/>
                <w:szCs w:val="20"/>
                <w:lang w:eastAsia="sk-SK"/>
              </w:rPr>
              <w:t>Pozitívne</w:t>
            </w:r>
          </w:p>
        </w:tc>
        <w:sdt>
          <w:sdtPr>
            <w:rPr>
              <w:rFonts w:ascii="Times New Roman" w:hAnsi="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4C9DE67A" w14:textId="77777777" w:rsidR="00EA45A9" w:rsidRPr="000E1539" w:rsidRDefault="00EA45A9" w:rsidP="00AB49DC">
                <w:pPr>
                  <w:jc w:val="center"/>
                  <w:rPr>
                    <w:rFonts w:ascii="Times New Roman" w:hAnsi="Times New Roman"/>
                    <w:sz w:val="20"/>
                    <w:szCs w:val="20"/>
                    <w:lang w:eastAsia="sk-SK"/>
                  </w:rPr>
                </w:pPr>
                <w:r w:rsidRPr="000E1539">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09FB421" w14:textId="77777777" w:rsidR="00EA45A9" w:rsidRPr="000E1539" w:rsidRDefault="00EA45A9" w:rsidP="00AB49DC">
            <w:pPr>
              <w:rPr>
                <w:rFonts w:ascii="Times New Roman" w:hAnsi="Times New Roman"/>
                <w:sz w:val="20"/>
                <w:szCs w:val="20"/>
                <w:lang w:eastAsia="sk-SK"/>
              </w:rPr>
            </w:pPr>
            <w:r w:rsidRPr="000E1539">
              <w:rPr>
                <w:rFonts w:ascii="Times New Roman" w:hAnsi="Times New Roman"/>
                <w:b/>
                <w:sz w:val="20"/>
                <w:szCs w:val="20"/>
                <w:lang w:eastAsia="sk-SK"/>
              </w:rPr>
              <w:t>Žiadne</w:t>
            </w:r>
          </w:p>
        </w:tc>
        <w:sdt>
          <w:sdtPr>
            <w:rPr>
              <w:rFonts w:ascii="Times New Roman" w:hAnsi="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69CE3FB6" w14:textId="77777777" w:rsidR="00EA45A9" w:rsidRPr="000E1539" w:rsidRDefault="00EA45A9" w:rsidP="00AB49DC">
                <w:pPr>
                  <w:ind w:left="-107" w:right="-108"/>
                  <w:jc w:val="center"/>
                  <w:rPr>
                    <w:rFonts w:ascii="Times New Roman" w:hAnsi="Times New Roman"/>
                    <w:sz w:val="20"/>
                    <w:szCs w:val="20"/>
                    <w:lang w:eastAsia="sk-SK"/>
                  </w:rPr>
                </w:pPr>
                <w:r w:rsidRPr="000E1539">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86F0E46" w14:textId="77777777" w:rsidR="00EA45A9" w:rsidRPr="000E1539" w:rsidRDefault="00EA45A9" w:rsidP="00AB49DC">
            <w:pPr>
              <w:ind w:left="34"/>
              <w:rPr>
                <w:rFonts w:ascii="Times New Roman" w:hAnsi="Times New Roman"/>
                <w:sz w:val="20"/>
                <w:szCs w:val="20"/>
                <w:lang w:eastAsia="sk-SK"/>
              </w:rPr>
            </w:pPr>
            <w:r w:rsidRPr="000E1539">
              <w:rPr>
                <w:rFonts w:ascii="Times New Roman" w:hAnsi="Times New Roman"/>
                <w:b/>
                <w:sz w:val="20"/>
                <w:szCs w:val="20"/>
                <w:lang w:eastAsia="sk-SK"/>
              </w:rPr>
              <w:t>Negatívne</w:t>
            </w:r>
          </w:p>
        </w:tc>
      </w:tr>
      <w:tr w:rsidR="00EA45A9" w:rsidRPr="000E1539" w14:paraId="6200DA17" w14:textId="77777777" w:rsidTr="00AB49DC">
        <w:tc>
          <w:tcPr>
            <w:tcW w:w="3812" w:type="dxa"/>
            <w:tcBorders>
              <w:top w:val="single" w:sz="4" w:space="0" w:color="auto"/>
              <w:left w:val="single" w:sz="4" w:space="0" w:color="auto"/>
              <w:bottom w:val="nil"/>
              <w:right w:val="single" w:sz="4" w:space="0" w:color="auto"/>
            </w:tcBorders>
            <w:shd w:val="clear" w:color="auto" w:fill="E2E2E2"/>
          </w:tcPr>
          <w:p w14:paraId="138035BB" w14:textId="77777777" w:rsidR="00EA45A9" w:rsidRPr="000E1539" w:rsidRDefault="00EA45A9" w:rsidP="00AB49DC">
            <w:pPr>
              <w:rPr>
                <w:rFonts w:ascii="Times New Roman" w:hAnsi="Times New Roman"/>
                <w:b/>
                <w:sz w:val="20"/>
                <w:szCs w:val="20"/>
                <w:lang w:eastAsia="sk-SK"/>
              </w:rPr>
            </w:pPr>
            <w:r w:rsidRPr="000E1539">
              <w:rPr>
                <w:rFonts w:ascii="Times New Roman" w:hAnsi="Times New Roman"/>
                <w:b/>
                <w:sz w:val="20"/>
                <w:szCs w:val="20"/>
                <w:lang w:eastAsia="sk-SK"/>
              </w:rPr>
              <w:t>Vplyvy na podnikateľské prostredie</w:t>
            </w:r>
          </w:p>
        </w:tc>
        <w:sdt>
          <w:sdtPr>
            <w:rPr>
              <w:rFonts w:ascii="Times New Roman" w:hAnsi="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389A0101" w14:textId="77777777" w:rsidR="00EA45A9" w:rsidRPr="000E1539" w:rsidRDefault="00EA45A9" w:rsidP="00AB49DC">
                <w:pPr>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07255471" w14:textId="77777777" w:rsidR="00EA45A9" w:rsidRPr="000E1539" w:rsidRDefault="00EA45A9" w:rsidP="00AB49DC">
            <w:pPr>
              <w:ind w:right="-108"/>
              <w:rPr>
                <w:rFonts w:ascii="Times New Roman" w:hAnsi="Times New Roman"/>
                <w:b/>
                <w:sz w:val="20"/>
                <w:szCs w:val="20"/>
                <w:lang w:eastAsia="sk-SK"/>
              </w:rPr>
            </w:pPr>
            <w:r w:rsidRPr="000E1539">
              <w:rPr>
                <w:rFonts w:ascii="Times New Roman" w:hAnsi="Times New Roman"/>
                <w:b/>
                <w:sz w:val="20"/>
                <w:szCs w:val="20"/>
                <w:lang w:eastAsia="sk-SK"/>
              </w:rPr>
              <w:t>Pozitívne</w:t>
            </w:r>
          </w:p>
        </w:tc>
        <w:sdt>
          <w:sdtPr>
            <w:rPr>
              <w:rFonts w:ascii="Times New Roman" w:hAnsi="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3E2514B2" w14:textId="77777777" w:rsidR="00EA45A9" w:rsidRPr="000E1539" w:rsidRDefault="00EA45A9" w:rsidP="00AB49DC">
                <w:pPr>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2F97B97F" w14:textId="77777777" w:rsidR="00EA45A9" w:rsidRPr="000E1539" w:rsidRDefault="00EA45A9" w:rsidP="00AB49DC">
            <w:pPr>
              <w:rPr>
                <w:rFonts w:ascii="Times New Roman" w:hAnsi="Times New Roman"/>
                <w:b/>
                <w:sz w:val="20"/>
                <w:szCs w:val="20"/>
                <w:lang w:eastAsia="sk-SK"/>
              </w:rPr>
            </w:pPr>
            <w:r w:rsidRPr="000E1539">
              <w:rPr>
                <w:rFonts w:ascii="Times New Roman" w:hAnsi="Times New Roman"/>
                <w:b/>
                <w:sz w:val="20"/>
                <w:szCs w:val="20"/>
                <w:lang w:eastAsia="sk-SK"/>
              </w:rPr>
              <w:t>Žiadne</w:t>
            </w:r>
          </w:p>
        </w:tc>
        <w:sdt>
          <w:sdtPr>
            <w:rPr>
              <w:rFonts w:ascii="Times New Roman" w:hAnsi="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6AB405E4" w14:textId="77777777" w:rsidR="00EA45A9" w:rsidRPr="000E1539" w:rsidRDefault="00EA45A9" w:rsidP="00AB49DC">
                <w:pPr>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1752E3FB" w14:textId="77777777" w:rsidR="00EA45A9" w:rsidRPr="000E1539" w:rsidRDefault="00EA45A9" w:rsidP="00AB49DC">
            <w:pPr>
              <w:ind w:left="54"/>
              <w:rPr>
                <w:rFonts w:ascii="Times New Roman" w:hAnsi="Times New Roman"/>
                <w:b/>
                <w:sz w:val="20"/>
                <w:szCs w:val="20"/>
                <w:lang w:eastAsia="sk-SK"/>
              </w:rPr>
            </w:pPr>
            <w:r w:rsidRPr="000E1539">
              <w:rPr>
                <w:rFonts w:ascii="Times New Roman" w:hAnsi="Times New Roman"/>
                <w:b/>
                <w:sz w:val="20"/>
                <w:szCs w:val="20"/>
                <w:lang w:eastAsia="sk-SK"/>
              </w:rPr>
              <w:t>Negatívne</w:t>
            </w:r>
          </w:p>
        </w:tc>
      </w:tr>
      <w:tr w:rsidR="00EA45A9" w:rsidRPr="000E1539" w14:paraId="6845A725" w14:textId="77777777" w:rsidTr="00AB49DC">
        <w:tc>
          <w:tcPr>
            <w:tcW w:w="3812" w:type="dxa"/>
            <w:tcBorders>
              <w:top w:val="nil"/>
              <w:left w:val="single" w:sz="4" w:space="0" w:color="000000"/>
              <w:bottom w:val="nil"/>
              <w:right w:val="single" w:sz="4" w:space="0" w:color="000000"/>
            </w:tcBorders>
            <w:shd w:val="clear" w:color="auto" w:fill="E2E2E2"/>
          </w:tcPr>
          <w:p w14:paraId="55BB9040" w14:textId="77777777" w:rsidR="00EA45A9" w:rsidRPr="000E1539" w:rsidRDefault="00EA45A9" w:rsidP="00AB49DC">
            <w:pPr>
              <w:rPr>
                <w:rFonts w:ascii="Times New Roman" w:hAnsi="Times New Roman"/>
                <w:sz w:val="20"/>
                <w:szCs w:val="20"/>
                <w:lang w:eastAsia="sk-SK"/>
              </w:rPr>
            </w:pPr>
            <w:r w:rsidRPr="000E1539">
              <w:rPr>
                <w:rFonts w:ascii="Times New Roman" w:hAnsi="Times New Roman"/>
                <w:sz w:val="20"/>
                <w:szCs w:val="20"/>
                <w:lang w:eastAsia="sk-SK"/>
              </w:rPr>
              <w:t xml:space="preserve">    z toho vplyvy na MSP</w:t>
            </w:r>
          </w:p>
          <w:p w14:paraId="1799D6AC" w14:textId="77777777" w:rsidR="00EA45A9" w:rsidRPr="000E1539" w:rsidRDefault="00EA45A9" w:rsidP="00AB49DC">
            <w:pPr>
              <w:rPr>
                <w:rFonts w:ascii="Times New Roman" w:hAnsi="Times New Roman"/>
                <w:sz w:val="20"/>
                <w:szCs w:val="20"/>
                <w:lang w:eastAsia="sk-SK"/>
              </w:rPr>
            </w:pPr>
          </w:p>
        </w:tc>
        <w:sdt>
          <w:sdtPr>
            <w:rPr>
              <w:rFonts w:ascii="Times New Roman" w:hAnsi="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03CD3BC9" w14:textId="77777777" w:rsidR="00EA45A9" w:rsidRPr="000E1539" w:rsidRDefault="00EA45A9" w:rsidP="00AB49DC">
                <w:pPr>
                  <w:jc w:val="center"/>
                  <w:rPr>
                    <w:rFonts w:ascii="Times New Roman" w:hAnsi="Times New Roman"/>
                    <w:sz w:val="20"/>
                    <w:szCs w:val="20"/>
                    <w:lang w:eastAsia="sk-SK"/>
                  </w:rPr>
                </w:pPr>
                <w:r w:rsidRPr="000E1539">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37B4371" w14:textId="77777777" w:rsidR="00EA45A9" w:rsidRPr="000E1539" w:rsidRDefault="00EA45A9" w:rsidP="00AB49DC">
            <w:pPr>
              <w:ind w:right="-108"/>
              <w:rPr>
                <w:rFonts w:ascii="Times New Roman" w:hAnsi="Times New Roman"/>
                <w:sz w:val="20"/>
                <w:szCs w:val="20"/>
                <w:lang w:eastAsia="sk-SK"/>
              </w:rPr>
            </w:pPr>
            <w:r w:rsidRPr="000E1539">
              <w:rPr>
                <w:rFonts w:ascii="Times New Roman" w:hAnsi="Times New Roman"/>
                <w:sz w:val="20"/>
                <w:szCs w:val="20"/>
                <w:lang w:eastAsia="sk-SK"/>
              </w:rPr>
              <w:t>Pozitívne</w:t>
            </w:r>
          </w:p>
        </w:tc>
        <w:sdt>
          <w:sdtPr>
            <w:rPr>
              <w:rFonts w:ascii="Times New Roman" w:hAnsi="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AD73372" w14:textId="77777777" w:rsidR="00EA45A9" w:rsidRPr="000E1539" w:rsidRDefault="00EA45A9" w:rsidP="00AB49DC">
                <w:pPr>
                  <w:jc w:val="center"/>
                  <w:rPr>
                    <w:rFonts w:ascii="Times New Roman" w:hAnsi="Times New Roman"/>
                    <w:sz w:val="20"/>
                    <w:szCs w:val="20"/>
                    <w:lang w:eastAsia="sk-SK"/>
                  </w:rPr>
                </w:pPr>
                <w:r w:rsidRPr="000E1539">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CDD7DC0" w14:textId="77777777" w:rsidR="00EA45A9" w:rsidRPr="000E1539" w:rsidRDefault="00EA45A9" w:rsidP="00AB49DC">
            <w:pPr>
              <w:rPr>
                <w:rFonts w:ascii="Times New Roman" w:hAnsi="Times New Roman"/>
                <w:sz w:val="20"/>
                <w:szCs w:val="20"/>
                <w:lang w:eastAsia="sk-SK"/>
              </w:rPr>
            </w:pPr>
            <w:r w:rsidRPr="000E1539">
              <w:rPr>
                <w:rFonts w:ascii="Times New Roman" w:hAnsi="Times New Roman"/>
                <w:sz w:val="20"/>
                <w:szCs w:val="20"/>
                <w:lang w:eastAsia="sk-SK"/>
              </w:rPr>
              <w:t>Žiadne</w:t>
            </w:r>
          </w:p>
        </w:tc>
        <w:sdt>
          <w:sdtPr>
            <w:rPr>
              <w:rFonts w:ascii="Times New Roman" w:hAnsi="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82DE05B" w14:textId="77777777" w:rsidR="00EA45A9" w:rsidRPr="000E1539" w:rsidRDefault="00EA45A9" w:rsidP="00AB49DC">
                <w:pPr>
                  <w:jc w:val="center"/>
                  <w:rPr>
                    <w:rFonts w:ascii="Times New Roman" w:hAnsi="Times New Roman"/>
                    <w:sz w:val="20"/>
                    <w:szCs w:val="20"/>
                    <w:lang w:eastAsia="sk-SK"/>
                  </w:rPr>
                </w:pPr>
                <w:r w:rsidRPr="000E1539">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304BFFB" w14:textId="77777777" w:rsidR="00EA45A9" w:rsidRPr="000E1539" w:rsidRDefault="00EA45A9" w:rsidP="00AB49DC">
            <w:pPr>
              <w:ind w:left="54"/>
              <w:rPr>
                <w:rFonts w:ascii="Times New Roman" w:hAnsi="Times New Roman"/>
                <w:sz w:val="20"/>
                <w:szCs w:val="20"/>
                <w:lang w:eastAsia="sk-SK"/>
              </w:rPr>
            </w:pPr>
            <w:r w:rsidRPr="000E1539">
              <w:rPr>
                <w:rFonts w:ascii="Times New Roman" w:hAnsi="Times New Roman"/>
                <w:sz w:val="20"/>
                <w:szCs w:val="20"/>
                <w:lang w:eastAsia="sk-SK"/>
              </w:rPr>
              <w:t>Negatívne</w:t>
            </w:r>
          </w:p>
        </w:tc>
      </w:tr>
      <w:tr w:rsidR="00EA45A9" w:rsidRPr="000E1539" w14:paraId="32406232" w14:textId="77777777" w:rsidTr="00AB49DC">
        <w:tc>
          <w:tcPr>
            <w:tcW w:w="3812" w:type="dxa"/>
            <w:tcBorders>
              <w:top w:val="nil"/>
              <w:left w:val="single" w:sz="4" w:space="0" w:color="auto"/>
              <w:bottom w:val="single" w:sz="4" w:space="0" w:color="auto"/>
              <w:right w:val="single" w:sz="4" w:space="0" w:color="auto"/>
            </w:tcBorders>
            <w:shd w:val="clear" w:color="auto" w:fill="E2E2E2"/>
          </w:tcPr>
          <w:p w14:paraId="532A21AA" w14:textId="77777777" w:rsidR="00EA45A9" w:rsidRPr="000E1539" w:rsidRDefault="00EA45A9" w:rsidP="00AB49DC">
            <w:pPr>
              <w:rPr>
                <w:rFonts w:ascii="Times New Roman" w:hAnsi="Times New Roman"/>
                <w:sz w:val="20"/>
                <w:szCs w:val="20"/>
                <w:lang w:eastAsia="sk-SK"/>
              </w:rPr>
            </w:pPr>
            <w:r w:rsidRPr="000E1539">
              <w:rPr>
                <w:rFonts w:ascii="Times New Roman" w:hAnsi="Times New Roman"/>
                <w:sz w:val="20"/>
                <w:szCs w:val="20"/>
                <w:lang w:eastAsia="sk-SK"/>
              </w:rPr>
              <w:lastRenderedPageBreak/>
              <w:t xml:space="preserve">    Mechanizmus znižovania byrokracie    </w:t>
            </w:r>
          </w:p>
          <w:p w14:paraId="125A64D5" w14:textId="77777777" w:rsidR="00EA45A9" w:rsidRPr="000E1539" w:rsidRDefault="00EA45A9" w:rsidP="00AB49DC">
            <w:pPr>
              <w:rPr>
                <w:rFonts w:ascii="Times New Roman" w:hAnsi="Times New Roman"/>
                <w:b/>
                <w:sz w:val="20"/>
                <w:szCs w:val="20"/>
                <w:lang w:eastAsia="sk-SK"/>
              </w:rPr>
            </w:pPr>
            <w:r w:rsidRPr="000E1539">
              <w:rPr>
                <w:rFonts w:ascii="Times New Roman" w:hAnsi="Times New Roman"/>
                <w:sz w:val="20"/>
                <w:szCs w:val="20"/>
                <w:lang w:eastAsia="sk-SK"/>
              </w:rPr>
              <w:t xml:space="preserve">    a nákladov sa uplatňuje:</w:t>
            </w:r>
          </w:p>
        </w:tc>
        <w:sdt>
          <w:sdtPr>
            <w:rPr>
              <w:rFonts w:ascii="Times New Roman" w:hAnsi="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0DAEC56" w14:textId="77777777" w:rsidR="00EA45A9" w:rsidRPr="000E1539" w:rsidRDefault="00EA45A9" w:rsidP="00AB49DC">
                <w:pPr>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59A9787B" w14:textId="77777777" w:rsidR="00EA45A9" w:rsidRPr="000E1539" w:rsidRDefault="00EA45A9" w:rsidP="00AB49DC">
            <w:pPr>
              <w:ind w:right="-108"/>
              <w:rPr>
                <w:rFonts w:ascii="Times New Roman" w:hAnsi="Times New Roman"/>
                <w:b/>
                <w:sz w:val="20"/>
                <w:szCs w:val="20"/>
                <w:lang w:eastAsia="sk-SK"/>
              </w:rPr>
            </w:pPr>
            <w:r w:rsidRPr="000E1539">
              <w:rPr>
                <w:rFonts w:ascii="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557FED56" w14:textId="77777777" w:rsidR="00EA45A9" w:rsidRPr="000E1539" w:rsidRDefault="00EA45A9" w:rsidP="00AB49DC">
            <w:pPr>
              <w:jc w:val="center"/>
              <w:rPr>
                <w:rFonts w:ascii="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27C0D03D" w14:textId="77777777" w:rsidR="00EA45A9" w:rsidRPr="000E1539" w:rsidRDefault="00EA45A9" w:rsidP="00AB49DC">
            <w:pPr>
              <w:jc w:val="center"/>
              <w:rPr>
                <w:rFonts w:ascii="Times New Roman" w:hAnsi="Times New Roman"/>
                <w:b/>
                <w:sz w:val="20"/>
                <w:szCs w:val="20"/>
                <w:lang w:eastAsia="sk-SK"/>
              </w:rPr>
            </w:pPr>
          </w:p>
        </w:tc>
        <w:sdt>
          <w:sdtPr>
            <w:rPr>
              <w:rFonts w:ascii="Times New Roman" w:hAnsi="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B017F64" w14:textId="77777777" w:rsidR="00EA45A9" w:rsidRPr="000E1539" w:rsidRDefault="00EA45A9" w:rsidP="00AB49DC">
                <w:pPr>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380E0E3" w14:textId="77777777" w:rsidR="00EA45A9" w:rsidRPr="000E1539" w:rsidRDefault="00EA45A9" w:rsidP="00AB49DC">
            <w:pPr>
              <w:ind w:left="54"/>
              <w:rPr>
                <w:rFonts w:ascii="Times New Roman" w:hAnsi="Times New Roman"/>
                <w:b/>
                <w:sz w:val="20"/>
                <w:szCs w:val="20"/>
                <w:lang w:eastAsia="sk-SK"/>
              </w:rPr>
            </w:pPr>
            <w:r w:rsidRPr="000E1539">
              <w:rPr>
                <w:rFonts w:ascii="Times New Roman" w:hAnsi="Times New Roman"/>
                <w:sz w:val="20"/>
                <w:szCs w:val="20"/>
                <w:lang w:eastAsia="sk-SK"/>
              </w:rPr>
              <w:t>Nie</w:t>
            </w:r>
          </w:p>
        </w:tc>
      </w:tr>
      <w:tr w:rsidR="00EA45A9" w:rsidRPr="000E1539" w14:paraId="14DF9C4D" w14:textId="77777777" w:rsidTr="00AB49DC">
        <w:tc>
          <w:tcPr>
            <w:tcW w:w="3812" w:type="dxa"/>
            <w:tcBorders>
              <w:top w:val="single" w:sz="4" w:space="0" w:color="000000"/>
              <w:left w:val="single" w:sz="4" w:space="0" w:color="auto"/>
              <w:bottom w:val="single" w:sz="4" w:space="0" w:color="auto"/>
              <w:right w:val="single" w:sz="4" w:space="0" w:color="auto"/>
            </w:tcBorders>
            <w:shd w:val="clear" w:color="auto" w:fill="E2E2E2"/>
          </w:tcPr>
          <w:p w14:paraId="6B03EA35" w14:textId="77777777" w:rsidR="00EA45A9" w:rsidRPr="000E1539" w:rsidRDefault="00EA45A9" w:rsidP="00AB49DC">
            <w:pPr>
              <w:rPr>
                <w:rFonts w:ascii="Times New Roman" w:hAnsi="Times New Roman"/>
                <w:b/>
                <w:sz w:val="20"/>
                <w:szCs w:val="20"/>
                <w:lang w:eastAsia="sk-SK"/>
              </w:rPr>
            </w:pPr>
            <w:r w:rsidRPr="000E1539">
              <w:rPr>
                <w:rFonts w:ascii="Times New Roman" w:hAnsi="Times New Roman"/>
                <w:b/>
                <w:sz w:val="20"/>
                <w:szCs w:val="20"/>
                <w:lang w:eastAsia="sk-SK"/>
              </w:rPr>
              <w:t>Sociálne vplyvy</w:t>
            </w:r>
          </w:p>
        </w:tc>
        <w:sdt>
          <w:sdtPr>
            <w:rPr>
              <w:rFonts w:ascii="Times New Roman" w:hAnsi="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03CEF7D" w14:textId="77777777" w:rsidR="00EA45A9" w:rsidRPr="000E1539" w:rsidRDefault="00EA45A9" w:rsidP="00AB49DC">
                <w:pPr>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CBC482F" w14:textId="77777777" w:rsidR="00EA45A9" w:rsidRPr="000E1539" w:rsidRDefault="00EA45A9" w:rsidP="00AB49DC">
            <w:pPr>
              <w:ind w:right="-108"/>
              <w:rPr>
                <w:rFonts w:ascii="Times New Roman" w:hAnsi="Times New Roman"/>
                <w:b/>
                <w:sz w:val="20"/>
                <w:szCs w:val="20"/>
                <w:lang w:eastAsia="sk-SK"/>
              </w:rPr>
            </w:pPr>
            <w:r w:rsidRPr="000E1539">
              <w:rPr>
                <w:rFonts w:ascii="Times New Roman" w:hAnsi="Times New Roman"/>
                <w:b/>
                <w:sz w:val="20"/>
                <w:szCs w:val="20"/>
                <w:lang w:eastAsia="sk-SK"/>
              </w:rPr>
              <w:t>Pozitívne</w:t>
            </w:r>
          </w:p>
        </w:tc>
        <w:sdt>
          <w:sdtPr>
            <w:rPr>
              <w:rFonts w:ascii="Times New Roman" w:hAnsi="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E29E846" w14:textId="77777777" w:rsidR="00EA45A9" w:rsidRPr="000E1539" w:rsidRDefault="00EA45A9" w:rsidP="00AB49DC">
                <w:pPr>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8C09DEC" w14:textId="77777777" w:rsidR="00EA45A9" w:rsidRPr="000E1539" w:rsidRDefault="00EA45A9" w:rsidP="00AB49DC">
            <w:pPr>
              <w:rPr>
                <w:rFonts w:ascii="Times New Roman" w:hAnsi="Times New Roman"/>
                <w:b/>
                <w:sz w:val="20"/>
                <w:szCs w:val="20"/>
                <w:lang w:eastAsia="sk-SK"/>
              </w:rPr>
            </w:pPr>
            <w:r w:rsidRPr="000E1539">
              <w:rPr>
                <w:rFonts w:ascii="Times New Roman" w:hAnsi="Times New Roman"/>
                <w:b/>
                <w:sz w:val="20"/>
                <w:szCs w:val="20"/>
                <w:lang w:eastAsia="sk-SK"/>
              </w:rPr>
              <w:t>Žiadne</w:t>
            </w:r>
          </w:p>
        </w:tc>
        <w:sdt>
          <w:sdtPr>
            <w:rPr>
              <w:rFonts w:ascii="Times New Roman" w:hAnsi="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0772E11" w14:textId="77777777" w:rsidR="00EA45A9" w:rsidRPr="000E1539" w:rsidRDefault="00EA45A9" w:rsidP="00AB49DC">
                <w:pPr>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72F1904" w14:textId="77777777" w:rsidR="00EA45A9" w:rsidRPr="000E1539" w:rsidRDefault="00EA45A9" w:rsidP="00AB49DC">
            <w:pPr>
              <w:ind w:left="54"/>
              <w:rPr>
                <w:rFonts w:ascii="Times New Roman" w:hAnsi="Times New Roman"/>
                <w:b/>
                <w:sz w:val="20"/>
                <w:szCs w:val="20"/>
                <w:lang w:eastAsia="sk-SK"/>
              </w:rPr>
            </w:pPr>
            <w:r w:rsidRPr="000E1539">
              <w:rPr>
                <w:rFonts w:ascii="Times New Roman" w:hAnsi="Times New Roman"/>
                <w:b/>
                <w:sz w:val="20"/>
                <w:szCs w:val="20"/>
                <w:lang w:eastAsia="sk-SK"/>
              </w:rPr>
              <w:t>Negatívne</w:t>
            </w:r>
          </w:p>
        </w:tc>
      </w:tr>
      <w:tr w:rsidR="00EA45A9" w:rsidRPr="000E1539" w14:paraId="103646FC" w14:textId="77777777" w:rsidTr="00AB49DC">
        <w:tc>
          <w:tcPr>
            <w:tcW w:w="3812" w:type="dxa"/>
            <w:tcBorders>
              <w:top w:val="single" w:sz="4" w:space="0" w:color="auto"/>
              <w:left w:val="single" w:sz="4" w:space="0" w:color="auto"/>
              <w:bottom w:val="nil"/>
              <w:right w:val="single" w:sz="4" w:space="0" w:color="auto"/>
            </w:tcBorders>
            <w:shd w:val="clear" w:color="auto" w:fill="E2E2E2"/>
          </w:tcPr>
          <w:p w14:paraId="617BF463" w14:textId="77777777" w:rsidR="00EA45A9" w:rsidRPr="000E1539" w:rsidRDefault="00EA45A9" w:rsidP="00AB49DC">
            <w:pPr>
              <w:rPr>
                <w:rFonts w:ascii="Times New Roman" w:hAnsi="Times New Roman"/>
                <w:b/>
                <w:sz w:val="20"/>
                <w:szCs w:val="20"/>
                <w:lang w:eastAsia="sk-SK"/>
              </w:rPr>
            </w:pPr>
            <w:r w:rsidRPr="000E1539">
              <w:rPr>
                <w:rFonts w:ascii="Times New Roman" w:hAnsi="Times New Roman"/>
                <w:b/>
                <w:sz w:val="20"/>
                <w:szCs w:val="20"/>
                <w:lang w:eastAsia="sk-SK"/>
              </w:rPr>
              <w:t>Vplyvy na životné prostredie</w:t>
            </w:r>
          </w:p>
        </w:tc>
        <w:sdt>
          <w:sdtPr>
            <w:rPr>
              <w:rFonts w:ascii="Times New Roman" w:hAnsi="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B5B5F91" w14:textId="77777777" w:rsidR="00EA45A9" w:rsidRPr="000E1539" w:rsidRDefault="00EA45A9" w:rsidP="00AB49DC">
                <w:pPr>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B6E2335" w14:textId="77777777" w:rsidR="00EA45A9" w:rsidRPr="000E1539" w:rsidRDefault="00EA45A9" w:rsidP="00AB49DC">
            <w:pPr>
              <w:ind w:right="-108"/>
              <w:rPr>
                <w:rFonts w:ascii="Times New Roman" w:hAnsi="Times New Roman"/>
                <w:b/>
                <w:sz w:val="20"/>
                <w:szCs w:val="20"/>
                <w:lang w:eastAsia="sk-SK"/>
              </w:rPr>
            </w:pPr>
            <w:r w:rsidRPr="000E1539">
              <w:rPr>
                <w:rFonts w:ascii="Times New Roman" w:hAnsi="Times New Roman"/>
                <w:b/>
                <w:sz w:val="20"/>
                <w:szCs w:val="20"/>
                <w:lang w:eastAsia="sk-SK"/>
              </w:rPr>
              <w:t>Pozitívne</w:t>
            </w:r>
          </w:p>
        </w:tc>
        <w:sdt>
          <w:sdtPr>
            <w:rPr>
              <w:rFonts w:ascii="Times New Roman" w:hAnsi="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B496087" w14:textId="77777777" w:rsidR="00EA45A9" w:rsidRPr="000E1539" w:rsidRDefault="00EA45A9" w:rsidP="00AB49DC">
                <w:pPr>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908DE55" w14:textId="77777777" w:rsidR="00EA45A9" w:rsidRPr="000E1539" w:rsidRDefault="00EA45A9" w:rsidP="00AB49DC">
            <w:pPr>
              <w:rPr>
                <w:rFonts w:ascii="Times New Roman" w:hAnsi="Times New Roman"/>
                <w:b/>
                <w:sz w:val="20"/>
                <w:szCs w:val="20"/>
                <w:lang w:eastAsia="sk-SK"/>
              </w:rPr>
            </w:pPr>
            <w:r w:rsidRPr="000E1539">
              <w:rPr>
                <w:rFonts w:ascii="Times New Roman" w:hAnsi="Times New Roman"/>
                <w:b/>
                <w:sz w:val="20"/>
                <w:szCs w:val="20"/>
                <w:lang w:eastAsia="sk-SK"/>
              </w:rPr>
              <w:t>Žiadne</w:t>
            </w:r>
          </w:p>
        </w:tc>
        <w:sdt>
          <w:sdtPr>
            <w:rPr>
              <w:rFonts w:ascii="Times New Roman" w:hAnsi="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4461AB4" w14:textId="77777777" w:rsidR="00EA45A9" w:rsidRPr="000E1539" w:rsidRDefault="00EA45A9" w:rsidP="00AB49DC">
                <w:pPr>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07B2B3C" w14:textId="77777777" w:rsidR="00EA45A9" w:rsidRPr="000E1539" w:rsidRDefault="00EA45A9" w:rsidP="00AB49DC">
            <w:pPr>
              <w:ind w:left="54"/>
              <w:rPr>
                <w:rFonts w:ascii="Times New Roman" w:hAnsi="Times New Roman"/>
                <w:b/>
                <w:sz w:val="20"/>
                <w:szCs w:val="20"/>
                <w:lang w:eastAsia="sk-SK"/>
              </w:rPr>
            </w:pPr>
            <w:r w:rsidRPr="000E1539">
              <w:rPr>
                <w:rFonts w:ascii="Times New Roman" w:hAnsi="Times New Roman"/>
                <w:b/>
                <w:sz w:val="20"/>
                <w:szCs w:val="20"/>
                <w:lang w:eastAsia="sk-SK"/>
              </w:rPr>
              <w:t>Negatívne</w:t>
            </w:r>
          </w:p>
        </w:tc>
      </w:tr>
      <w:tr w:rsidR="00EA45A9" w:rsidRPr="000E1539" w14:paraId="6F70ED91" w14:textId="77777777" w:rsidTr="00AB49DC">
        <w:tc>
          <w:tcPr>
            <w:tcW w:w="3812" w:type="dxa"/>
            <w:tcBorders>
              <w:top w:val="nil"/>
              <w:left w:val="single" w:sz="4" w:space="0" w:color="auto"/>
              <w:bottom w:val="single" w:sz="4" w:space="0" w:color="auto"/>
              <w:right w:val="single" w:sz="4" w:space="0" w:color="auto"/>
            </w:tcBorders>
            <w:shd w:val="clear" w:color="auto" w:fill="E2E2E2"/>
          </w:tcPr>
          <w:p w14:paraId="0D4DEF24" w14:textId="77777777" w:rsidR="00EA45A9" w:rsidRPr="000E1539" w:rsidRDefault="00EA45A9" w:rsidP="00AB49DC">
            <w:pPr>
              <w:rPr>
                <w:rFonts w:ascii="Times New Roman" w:hAnsi="Times New Roman"/>
                <w:sz w:val="20"/>
                <w:szCs w:val="20"/>
                <w:lang w:eastAsia="sk-SK"/>
              </w:rPr>
            </w:pPr>
          </w:p>
          <w:p w14:paraId="01DC02E6" w14:textId="77777777" w:rsidR="00EA45A9" w:rsidRPr="000E1539" w:rsidRDefault="00EA45A9" w:rsidP="00AB49DC">
            <w:pPr>
              <w:ind w:left="164"/>
              <w:rPr>
                <w:rFonts w:ascii="Times New Roman" w:hAnsi="Times New Roman"/>
                <w:b/>
                <w:sz w:val="20"/>
                <w:szCs w:val="20"/>
                <w:lang w:eastAsia="sk-SK"/>
              </w:rPr>
            </w:pPr>
            <w:r w:rsidRPr="000E1539">
              <w:rPr>
                <w:rFonts w:ascii="Times New Roman" w:hAnsi="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hAnsi="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067DFF8" w14:textId="77777777" w:rsidR="00EA45A9" w:rsidRPr="000E1539" w:rsidRDefault="00EA45A9" w:rsidP="00AB49DC">
                <w:pPr>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5C082E4F" w14:textId="77777777" w:rsidR="00EA45A9" w:rsidRPr="000E1539" w:rsidRDefault="00EA45A9" w:rsidP="00AB49DC">
            <w:pPr>
              <w:ind w:right="-108"/>
              <w:rPr>
                <w:rFonts w:ascii="Times New Roman" w:hAnsi="Times New Roman"/>
                <w:b/>
                <w:sz w:val="20"/>
                <w:szCs w:val="20"/>
                <w:lang w:eastAsia="sk-SK"/>
              </w:rPr>
            </w:pPr>
            <w:r w:rsidRPr="000E1539">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40E57393" w14:textId="77777777" w:rsidR="00EA45A9" w:rsidRPr="000E1539" w:rsidRDefault="00EA45A9" w:rsidP="00AB49DC">
            <w:pPr>
              <w:jc w:val="center"/>
              <w:rPr>
                <w:rFonts w:ascii="Times New Roman" w:hAnsi="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3D8FB74D" w14:textId="77777777" w:rsidR="00EA45A9" w:rsidRPr="000E1539" w:rsidRDefault="00EA45A9" w:rsidP="00AB49DC">
            <w:pPr>
              <w:jc w:val="center"/>
              <w:rPr>
                <w:rFonts w:ascii="Times New Roman" w:hAnsi="Times New Roman"/>
                <w:b/>
                <w:sz w:val="20"/>
                <w:szCs w:val="20"/>
                <w:lang w:eastAsia="sk-SK"/>
              </w:rPr>
            </w:pPr>
          </w:p>
        </w:tc>
        <w:sdt>
          <w:sdtPr>
            <w:rPr>
              <w:rFonts w:ascii="Times New Roman" w:hAnsi="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D77EA33" w14:textId="77777777" w:rsidR="00EA45A9" w:rsidRPr="000E1539" w:rsidRDefault="00EA45A9" w:rsidP="00AB49DC">
                <w:pPr>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C608F95" w14:textId="77777777" w:rsidR="00EA45A9" w:rsidRPr="000E1539" w:rsidRDefault="00EA45A9" w:rsidP="00AB49DC">
            <w:pPr>
              <w:ind w:left="54"/>
              <w:rPr>
                <w:rFonts w:ascii="Times New Roman" w:hAnsi="Times New Roman"/>
                <w:b/>
                <w:sz w:val="20"/>
                <w:szCs w:val="20"/>
                <w:lang w:eastAsia="sk-SK"/>
              </w:rPr>
            </w:pPr>
            <w:r w:rsidRPr="000E1539">
              <w:rPr>
                <w:rFonts w:ascii="Times New Roman" w:hAnsi="Times New Roman"/>
                <w:sz w:val="20"/>
                <w:szCs w:val="20"/>
                <w:lang w:eastAsia="sk-SK"/>
              </w:rPr>
              <w:t>Nie</w:t>
            </w:r>
          </w:p>
        </w:tc>
      </w:tr>
      <w:tr w:rsidR="00EA45A9" w:rsidRPr="000E1539" w14:paraId="2D4CD6F4" w14:textId="77777777" w:rsidTr="00AB49DC">
        <w:tc>
          <w:tcPr>
            <w:tcW w:w="3812" w:type="dxa"/>
            <w:tcBorders>
              <w:top w:val="single" w:sz="4" w:space="0" w:color="auto"/>
              <w:left w:val="single" w:sz="4" w:space="0" w:color="auto"/>
              <w:bottom w:val="single" w:sz="4" w:space="0" w:color="auto"/>
              <w:right w:val="single" w:sz="4" w:space="0" w:color="auto"/>
            </w:tcBorders>
            <w:shd w:val="clear" w:color="auto" w:fill="E2E2E2"/>
          </w:tcPr>
          <w:p w14:paraId="5A56B47B" w14:textId="77777777" w:rsidR="00EA45A9" w:rsidRPr="000E1539" w:rsidRDefault="00EA45A9" w:rsidP="00AB49DC">
            <w:pPr>
              <w:rPr>
                <w:rFonts w:ascii="Times New Roman" w:hAnsi="Times New Roman"/>
                <w:b/>
                <w:sz w:val="20"/>
                <w:szCs w:val="20"/>
                <w:lang w:eastAsia="sk-SK"/>
              </w:rPr>
            </w:pPr>
            <w:r w:rsidRPr="000E1539">
              <w:rPr>
                <w:rFonts w:ascii="Times New Roman" w:hAnsi="Times New Roman"/>
                <w:b/>
                <w:sz w:val="20"/>
                <w:szCs w:val="20"/>
                <w:lang w:eastAsia="sk-SK"/>
              </w:rPr>
              <w:t>Vplyvy na informatizáciu spoločnosti</w:t>
            </w:r>
          </w:p>
        </w:tc>
        <w:sdt>
          <w:sdtPr>
            <w:rPr>
              <w:rFonts w:ascii="Times New Roman" w:hAnsi="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B56C699" w14:textId="77777777" w:rsidR="00EA45A9" w:rsidRPr="000E1539" w:rsidRDefault="00EA45A9" w:rsidP="00AB49DC">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B0DB558" w14:textId="77777777" w:rsidR="00EA45A9" w:rsidRPr="000E1539" w:rsidRDefault="00EA45A9" w:rsidP="00AB49DC">
            <w:pPr>
              <w:ind w:right="-108"/>
              <w:rPr>
                <w:rFonts w:ascii="Times New Roman" w:hAnsi="Times New Roman"/>
                <w:b/>
                <w:sz w:val="20"/>
                <w:szCs w:val="20"/>
                <w:lang w:eastAsia="sk-SK"/>
              </w:rPr>
            </w:pPr>
            <w:r w:rsidRPr="000E1539">
              <w:rPr>
                <w:rFonts w:ascii="Times New Roman" w:hAnsi="Times New Roman"/>
                <w:b/>
                <w:sz w:val="20"/>
                <w:szCs w:val="20"/>
                <w:lang w:eastAsia="sk-SK"/>
              </w:rPr>
              <w:t>Pozitívne</w:t>
            </w:r>
          </w:p>
        </w:tc>
        <w:sdt>
          <w:sdtPr>
            <w:rPr>
              <w:rFonts w:ascii="Times New Roman" w:hAnsi="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7F2E209" w14:textId="77777777" w:rsidR="00EA45A9" w:rsidRPr="000E1539" w:rsidRDefault="00EA45A9" w:rsidP="00AB49DC">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BD650C7" w14:textId="77777777" w:rsidR="00EA45A9" w:rsidRPr="000E1539" w:rsidRDefault="00EA45A9" w:rsidP="00AB49DC">
            <w:pPr>
              <w:rPr>
                <w:rFonts w:ascii="Times New Roman" w:hAnsi="Times New Roman"/>
                <w:b/>
                <w:sz w:val="20"/>
                <w:szCs w:val="20"/>
                <w:lang w:eastAsia="sk-SK"/>
              </w:rPr>
            </w:pPr>
            <w:r w:rsidRPr="000E1539">
              <w:rPr>
                <w:rFonts w:ascii="Times New Roman" w:hAnsi="Times New Roman"/>
                <w:b/>
                <w:sz w:val="20"/>
                <w:szCs w:val="20"/>
                <w:lang w:eastAsia="sk-SK"/>
              </w:rPr>
              <w:t>Žiadne</w:t>
            </w:r>
          </w:p>
        </w:tc>
        <w:sdt>
          <w:sdtPr>
            <w:rPr>
              <w:rFonts w:ascii="Times New Roman" w:hAnsi="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7E5D681" w14:textId="77777777" w:rsidR="00EA45A9" w:rsidRPr="000E1539" w:rsidRDefault="00EA45A9" w:rsidP="00AB49DC">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7630893" w14:textId="77777777" w:rsidR="00EA45A9" w:rsidRPr="000E1539" w:rsidRDefault="00EA45A9" w:rsidP="00AB49DC">
            <w:pPr>
              <w:ind w:left="54"/>
              <w:rPr>
                <w:rFonts w:ascii="Times New Roman" w:hAnsi="Times New Roman"/>
                <w:b/>
                <w:sz w:val="20"/>
                <w:szCs w:val="20"/>
                <w:lang w:eastAsia="sk-SK"/>
              </w:rPr>
            </w:pPr>
            <w:r w:rsidRPr="000E1539">
              <w:rPr>
                <w:rFonts w:ascii="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EA45A9" w:rsidRPr="000E1539" w14:paraId="3F03C914" w14:textId="77777777" w:rsidTr="00AB49DC">
        <w:tc>
          <w:tcPr>
            <w:tcW w:w="3812" w:type="dxa"/>
            <w:tcBorders>
              <w:top w:val="single" w:sz="4" w:space="0" w:color="auto"/>
              <w:left w:val="single" w:sz="4" w:space="0" w:color="auto"/>
              <w:bottom w:val="nil"/>
              <w:right w:val="single" w:sz="4" w:space="0" w:color="auto"/>
            </w:tcBorders>
            <w:shd w:val="clear" w:color="auto" w:fill="E2E2E2"/>
          </w:tcPr>
          <w:p w14:paraId="77DF29AD" w14:textId="77777777" w:rsidR="00EA45A9" w:rsidRPr="000E1539" w:rsidRDefault="00EA45A9" w:rsidP="00AB49DC">
            <w:pPr>
              <w:spacing w:after="0" w:line="240" w:lineRule="auto"/>
              <w:rPr>
                <w:rFonts w:ascii="Times New Roman" w:hAnsi="Times New Roman"/>
                <w:b/>
                <w:sz w:val="20"/>
                <w:szCs w:val="20"/>
                <w:lang w:eastAsia="sk-SK"/>
              </w:rPr>
            </w:pPr>
            <w:r w:rsidRPr="000E1539">
              <w:rPr>
                <w:rFonts w:ascii="Times New Roman" w:eastAsia="Calibri"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474EC649" w14:textId="77777777" w:rsidR="00EA45A9" w:rsidRPr="000E1539" w:rsidRDefault="00EA45A9" w:rsidP="00AB49DC">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14:paraId="3419C2D9" w14:textId="77777777" w:rsidR="00EA45A9" w:rsidRPr="000E1539" w:rsidRDefault="00EA45A9" w:rsidP="00AB49DC">
            <w:pPr>
              <w:spacing w:after="0" w:line="240" w:lineRule="auto"/>
              <w:ind w:right="-108"/>
              <w:rPr>
                <w:rFonts w:ascii="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5B54E0FD" w14:textId="77777777" w:rsidR="00EA45A9" w:rsidRPr="000E1539" w:rsidRDefault="00EA45A9" w:rsidP="00AB49DC">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14:paraId="624821CD" w14:textId="77777777" w:rsidR="00EA45A9" w:rsidRPr="000E1539" w:rsidRDefault="00EA45A9" w:rsidP="00AB49DC">
            <w:pPr>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14:paraId="044591CA" w14:textId="77777777" w:rsidR="00EA45A9" w:rsidRPr="000E1539" w:rsidRDefault="00EA45A9" w:rsidP="00AB49DC">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7BF69D77" w14:textId="77777777" w:rsidR="00EA45A9" w:rsidRPr="000E1539" w:rsidRDefault="00EA45A9" w:rsidP="00AB49DC">
            <w:pPr>
              <w:spacing w:after="0" w:line="240" w:lineRule="auto"/>
              <w:ind w:left="54"/>
              <w:rPr>
                <w:rFonts w:ascii="Times New Roman" w:hAnsi="Times New Roman"/>
                <w:b/>
                <w:sz w:val="20"/>
                <w:szCs w:val="20"/>
                <w:lang w:eastAsia="sk-SK"/>
              </w:rPr>
            </w:pPr>
          </w:p>
        </w:tc>
      </w:tr>
      <w:tr w:rsidR="00EA45A9" w:rsidRPr="000E1539" w14:paraId="0F71D5B4" w14:textId="77777777" w:rsidTr="00AB49DC">
        <w:tc>
          <w:tcPr>
            <w:tcW w:w="3812" w:type="dxa"/>
            <w:tcBorders>
              <w:top w:val="nil"/>
              <w:left w:val="single" w:sz="4" w:space="0" w:color="auto"/>
              <w:bottom w:val="nil"/>
              <w:right w:val="single" w:sz="4" w:space="0" w:color="auto"/>
            </w:tcBorders>
            <w:shd w:val="clear" w:color="auto" w:fill="E2E2E2"/>
          </w:tcPr>
          <w:p w14:paraId="0F45DF02" w14:textId="77777777" w:rsidR="00EA45A9" w:rsidRPr="000E1539" w:rsidRDefault="00EA45A9" w:rsidP="00AB49DC">
            <w:pPr>
              <w:spacing w:after="0" w:line="240" w:lineRule="auto"/>
              <w:ind w:left="196" w:hanging="196"/>
              <w:rPr>
                <w:rFonts w:ascii="Times New Roman" w:eastAsia="Calibri" w:hAnsi="Times New Roman"/>
                <w:b/>
                <w:sz w:val="20"/>
                <w:szCs w:val="20"/>
              </w:rPr>
            </w:pPr>
            <w:r w:rsidRPr="000E1539">
              <w:rPr>
                <w:rFonts w:ascii="Times New Roman" w:eastAsia="Calibri" w:hAnsi="Times New Roman"/>
                <w:b/>
                <w:sz w:val="20"/>
                <w:szCs w:val="20"/>
              </w:rPr>
              <w:t xml:space="preserve">    vplyvy služieb verejnej správy na občana</w:t>
            </w:r>
          </w:p>
        </w:tc>
        <w:sdt>
          <w:sdtPr>
            <w:rPr>
              <w:rFonts w:ascii="Times New Roman" w:hAnsi="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068901EF" w14:textId="77777777" w:rsidR="00EA45A9" w:rsidRPr="000E1539" w:rsidRDefault="00EA45A9" w:rsidP="00AB49DC">
                <w:pPr>
                  <w:spacing w:after="0" w:line="240" w:lineRule="auto"/>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511BD5C3" w14:textId="77777777" w:rsidR="00EA45A9" w:rsidRPr="000E1539" w:rsidRDefault="00EA45A9" w:rsidP="00AB49DC">
            <w:pPr>
              <w:spacing w:after="0" w:line="240" w:lineRule="auto"/>
              <w:ind w:right="-108"/>
              <w:rPr>
                <w:rFonts w:ascii="Times New Roman" w:hAnsi="Times New Roman"/>
                <w:b/>
                <w:sz w:val="20"/>
                <w:szCs w:val="20"/>
                <w:lang w:eastAsia="sk-SK"/>
              </w:rPr>
            </w:pPr>
            <w:r w:rsidRPr="000E1539">
              <w:rPr>
                <w:rFonts w:ascii="Times New Roman" w:hAnsi="Times New Roman"/>
                <w:b/>
                <w:sz w:val="20"/>
                <w:szCs w:val="20"/>
                <w:lang w:eastAsia="sk-SK"/>
              </w:rPr>
              <w:t>Pozitívne</w:t>
            </w:r>
          </w:p>
        </w:tc>
        <w:sdt>
          <w:sdtPr>
            <w:rPr>
              <w:rFonts w:ascii="Times New Roman" w:hAnsi="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33E46C90" w14:textId="77777777" w:rsidR="00EA45A9" w:rsidRPr="000E1539" w:rsidRDefault="00EA45A9" w:rsidP="00AB49DC">
                <w:pPr>
                  <w:spacing w:after="0" w:line="240" w:lineRule="auto"/>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5D25982B" w14:textId="77777777" w:rsidR="00EA45A9" w:rsidRPr="000E1539" w:rsidRDefault="00EA45A9" w:rsidP="00AB49DC">
            <w:pPr>
              <w:spacing w:after="0" w:line="240" w:lineRule="auto"/>
              <w:rPr>
                <w:rFonts w:ascii="Times New Roman" w:hAnsi="Times New Roman"/>
                <w:b/>
                <w:sz w:val="20"/>
                <w:szCs w:val="20"/>
                <w:lang w:eastAsia="sk-SK"/>
              </w:rPr>
            </w:pPr>
            <w:r w:rsidRPr="000E1539">
              <w:rPr>
                <w:rFonts w:ascii="Times New Roman" w:hAnsi="Times New Roman"/>
                <w:b/>
                <w:sz w:val="20"/>
                <w:szCs w:val="20"/>
                <w:lang w:eastAsia="sk-SK"/>
              </w:rPr>
              <w:t>Žiadne</w:t>
            </w:r>
          </w:p>
        </w:tc>
        <w:sdt>
          <w:sdtPr>
            <w:rPr>
              <w:rFonts w:ascii="Times New Roman" w:hAnsi="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064B8AE2" w14:textId="77777777" w:rsidR="00EA45A9" w:rsidRPr="000E1539" w:rsidRDefault="00EA45A9" w:rsidP="00AB49DC">
                <w:pPr>
                  <w:spacing w:after="0" w:line="240" w:lineRule="auto"/>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1B1BAABD" w14:textId="77777777" w:rsidR="00EA45A9" w:rsidRPr="000E1539" w:rsidRDefault="00EA45A9" w:rsidP="00AB49DC">
            <w:pPr>
              <w:spacing w:after="0" w:line="240" w:lineRule="auto"/>
              <w:ind w:left="54"/>
              <w:rPr>
                <w:rFonts w:ascii="Times New Roman" w:hAnsi="Times New Roman"/>
                <w:b/>
                <w:sz w:val="20"/>
                <w:szCs w:val="20"/>
                <w:lang w:eastAsia="sk-SK"/>
              </w:rPr>
            </w:pPr>
            <w:r w:rsidRPr="000E1539">
              <w:rPr>
                <w:rFonts w:ascii="Times New Roman" w:hAnsi="Times New Roman"/>
                <w:b/>
                <w:sz w:val="20"/>
                <w:szCs w:val="20"/>
                <w:lang w:eastAsia="sk-SK"/>
              </w:rPr>
              <w:t>Negatívne</w:t>
            </w:r>
          </w:p>
        </w:tc>
      </w:tr>
      <w:tr w:rsidR="00EA45A9" w:rsidRPr="000E1539" w14:paraId="3A3DCB7E" w14:textId="77777777" w:rsidTr="00AB49DC">
        <w:tc>
          <w:tcPr>
            <w:tcW w:w="3812" w:type="dxa"/>
            <w:tcBorders>
              <w:top w:val="nil"/>
              <w:left w:val="single" w:sz="4" w:space="0" w:color="auto"/>
              <w:bottom w:val="nil"/>
              <w:right w:val="single" w:sz="4" w:space="0" w:color="auto"/>
            </w:tcBorders>
            <w:shd w:val="clear" w:color="auto" w:fill="E2E2E2"/>
          </w:tcPr>
          <w:p w14:paraId="1D2000FB" w14:textId="77777777" w:rsidR="00EA45A9" w:rsidRPr="000E1539" w:rsidRDefault="00EA45A9" w:rsidP="00AB49DC">
            <w:pPr>
              <w:spacing w:after="0" w:line="240" w:lineRule="auto"/>
              <w:ind w:left="168" w:hanging="168"/>
              <w:rPr>
                <w:rFonts w:ascii="Times New Roman" w:eastAsia="Calibri" w:hAnsi="Times New Roman"/>
                <w:b/>
                <w:sz w:val="20"/>
                <w:szCs w:val="20"/>
              </w:rPr>
            </w:pPr>
            <w:r w:rsidRPr="000E1539">
              <w:rPr>
                <w:rFonts w:ascii="Times New Roman" w:eastAsia="Calibri" w:hAnsi="Times New Roman"/>
                <w:b/>
                <w:sz w:val="20"/>
                <w:szCs w:val="20"/>
              </w:rPr>
              <w:t xml:space="preserve">    vplyvy na procesy služieb vo verejnej správe</w:t>
            </w:r>
          </w:p>
        </w:tc>
        <w:sdt>
          <w:sdtPr>
            <w:rPr>
              <w:rFonts w:ascii="Times New Roman" w:hAnsi="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6FD26590" w14:textId="77777777" w:rsidR="00EA45A9" w:rsidRPr="000E1539" w:rsidRDefault="00EA45A9" w:rsidP="00AB49DC">
                <w:pPr>
                  <w:spacing w:after="0" w:line="240" w:lineRule="auto"/>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758F30FB" w14:textId="77777777" w:rsidR="00EA45A9" w:rsidRPr="000E1539" w:rsidRDefault="00EA45A9" w:rsidP="00AB49DC">
            <w:pPr>
              <w:spacing w:after="0" w:line="240" w:lineRule="auto"/>
              <w:ind w:right="-108"/>
              <w:rPr>
                <w:rFonts w:ascii="Times New Roman" w:hAnsi="Times New Roman"/>
                <w:b/>
                <w:sz w:val="20"/>
                <w:szCs w:val="20"/>
                <w:lang w:eastAsia="sk-SK"/>
              </w:rPr>
            </w:pPr>
            <w:r w:rsidRPr="000E1539">
              <w:rPr>
                <w:rFonts w:ascii="Times New Roman" w:hAnsi="Times New Roman"/>
                <w:b/>
                <w:sz w:val="20"/>
                <w:szCs w:val="20"/>
                <w:lang w:eastAsia="sk-SK"/>
              </w:rPr>
              <w:t>Pozitívne</w:t>
            </w:r>
          </w:p>
        </w:tc>
        <w:sdt>
          <w:sdtPr>
            <w:rPr>
              <w:rFonts w:ascii="Times New Roman" w:hAnsi="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11570E23" w14:textId="77777777" w:rsidR="00EA45A9" w:rsidRPr="000E1539" w:rsidRDefault="00EA45A9" w:rsidP="00AB49DC">
                <w:pPr>
                  <w:spacing w:after="0" w:line="240" w:lineRule="auto"/>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53C61F6B" w14:textId="77777777" w:rsidR="00EA45A9" w:rsidRPr="000E1539" w:rsidRDefault="00EA45A9" w:rsidP="00AB49DC">
            <w:pPr>
              <w:spacing w:after="0" w:line="240" w:lineRule="auto"/>
              <w:rPr>
                <w:rFonts w:ascii="Times New Roman" w:hAnsi="Times New Roman"/>
                <w:b/>
                <w:sz w:val="20"/>
                <w:szCs w:val="20"/>
                <w:lang w:eastAsia="sk-SK"/>
              </w:rPr>
            </w:pPr>
            <w:r w:rsidRPr="000E1539">
              <w:rPr>
                <w:rFonts w:ascii="Times New Roman" w:hAnsi="Times New Roman"/>
                <w:b/>
                <w:sz w:val="20"/>
                <w:szCs w:val="20"/>
                <w:lang w:eastAsia="sk-SK"/>
              </w:rPr>
              <w:t>Žiadne</w:t>
            </w:r>
          </w:p>
        </w:tc>
        <w:sdt>
          <w:sdtPr>
            <w:rPr>
              <w:rFonts w:ascii="Times New Roman" w:hAnsi="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72B02961" w14:textId="77777777" w:rsidR="00EA45A9" w:rsidRPr="000E1539" w:rsidRDefault="00EA45A9" w:rsidP="00AB49DC">
                <w:pPr>
                  <w:spacing w:after="0" w:line="240" w:lineRule="auto"/>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6B306273" w14:textId="77777777" w:rsidR="00EA45A9" w:rsidRPr="000E1539" w:rsidRDefault="00EA45A9" w:rsidP="00AB49DC">
            <w:pPr>
              <w:spacing w:after="0" w:line="240" w:lineRule="auto"/>
              <w:ind w:left="54"/>
              <w:rPr>
                <w:rFonts w:ascii="Times New Roman" w:hAnsi="Times New Roman"/>
                <w:b/>
                <w:sz w:val="20"/>
                <w:szCs w:val="20"/>
                <w:lang w:eastAsia="sk-SK"/>
              </w:rPr>
            </w:pPr>
            <w:r w:rsidRPr="000E1539">
              <w:rPr>
                <w:rFonts w:ascii="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EA45A9" w:rsidRPr="000E1539" w14:paraId="146C7DB1" w14:textId="77777777" w:rsidTr="00AB49DC">
        <w:tc>
          <w:tcPr>
            <w:tcW w:w="3812" w:type="dxa"/>
            <w:tcBorders>
              <w:top w:val="single" w:sz="4" w:space="0" w:color="000000"/>
              <w:left w:val="single" w:sz="4" w:space="0" w:color="auto"/>
              <w:bottom w:val="single" w:sz="4" w:space="0" w:color="auto"/>
              <w:right w:val="single" w:sz="4" w:space="0" w:color="auto"/>
            </w:tcBorders>
            <w:shd w:val="clear" w:color="auto" w:fill="E2E2E2"/>
          </w:tcPr>
          <w:p w14:paraId="6FB46209" w14:textId="77777777" w:rsidR="00EA45A9" w:rsidRPr="000E1539" w:rsidRDefault="00EA45A9" w:rsidP="00AB49DC">
            <w:pPr>
              <w:rPr>
                <w:rFonts w:ascii="Times New Roman" w:hAnsi="Times New Roman"/>
                <w:b/>
                <w:sz w:val="20"/>
                <w:szCs w:val="20"/>
                <w:lang w:eastAsia="sk-SK"/>
              </w:rPr>
            </w:pPr>
            <w:r w:rsidRPr="000E1539">
              <w:rPr>
                <w:rFonts w:ascii="Times New Roman" w:hAnsi="Times New Roman"/>
                <w:b/>
                <w:sz w:val="20"/>
                <w:szCs w:val="20"/>
              </w:rPr>
              <w:t>Vplyvy na manželstvo, rodičovstvo a rodinu</w:t>
            </w:r>
          </w:p>
        </w:tc>
        <w:sdt>
          <w:sdtPr>
            <w:rPr>
              <w:rFonts w:ascii="Times New Roman" w:hAnsi="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7621D51F" w14:textId="77777777" w:rsidR="00EA45A9" w:rsidRPr="000E1539" w:rsidRDefault="00EA45A9" w:rsidP="00AB49DC">
                <w:pPr>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0AFA0F29" w14:textId="77777777" w:rsidR="00EA45A9" w:rsidRPr="000E1539" w:rsidRDefault="00EA45A9" w:rsidP="00AB49DC">
            <w:pPr>
              <w:ind w:right="-108"/>
              <w:rPr>
                <w:rFonts w:ascii="Times New Roman" w:hAnsi="Times New Roman"/>
                <w:b/>
                <w:sz w:val="20"/>
                <w:szCs w:val="20"/>
                <w:lang w:eastAsia="sk-SK"/>
              </w:rPr>
            </w:pPr>
            <w:r w:rsidRPr="000E1539">
              <w:rPr>
                <w:rFonts w:ascii="Times New Roman" w:hAnsi="Times New Roman"/>
                <w:b/>
                <w:sz w:val="20"/>
                <w:szCs w:val="20"/>
                <w:lang w:eastAsia="sk-SK"/>
              </w:rPr>
              <w:t>Pozitívne</w:t>
            </w:r>
          </w:p>
        </w:tc>
        <w:sdt>
          <w:sdtPr>
            <w:rPr>
              <w:rFonts w:ascii="Times New Roman" w:hAnsi="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362445FA" w14:textId="77777777" w:rsidR="00EA45A9" w:rsidRPr="000E1539" w:rsidRDefault="00EA45A9" w:rsidP="00AB49DC">
                <w:pPr>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89D567F" w14:textId="77777777" w:rsidR="00EA45A9" w:rsidRPr="000E1539" w:rsidRDefault="00EA45A9" w:rsidP="00AB49DC">
            <w:pPr>
              <w:rPr>
                <w:rFonts w:ascii="Times New Roman" w:hAnsi="Times New Roman"/>
                <w:b/>
                <w:sz w:val="20"/>
                <w:szCs w:val="20"/>
                <w:lang w:eastAsia="sk-SK"/>
              </w:rPr>
            </w:pPr>
            <w:r w:rsidRPr="000E1539">
              <w:rPr>
                <w:rFonts w:ascii="Times New Roman" w:hAnsi="Times New Roman"/>
                <w:b/>
                <w:sz w:val="20"/>
                <w:szCs w:val="20"/>
                <w:lang w:eastAsia="sk-SK"/>
              </w:rPr>
              <w:t>Žiadne</w:t>
            </w:r>
          </w:p>
        </w:tc>
        <w:sdt>
          <w:sdtPr>
            <w:rPr>
              <w:rFonts w:ascii="Times New Roman" w:hAnsi="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370C1556" w14:textId="77777777" w:rsidR="00EA45A9" w:rsidRPr="000E1539" w:rsidRDefault="00EA45A9" w:rsidP="00AB49DC">
                <w:pPr>
                  <w:jc w:val="center"/>
                  <w:rPr>
                    <w:rFonts w:ascii="Times New Roman" w:hAnsi="Times New Roman"/>
                    <w:b/>
                    <w:sz w:val="20"/>
                    <w:szCs w:val="20"/>
                    <w:lang w:eastAsia="sk-SK"/>
                  </w:rPr>
                </w:pPr>
                <w:r w:rsidRPr="000E1539">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59B5DDB" w14:textId="77777777" w:rsidR="00EA45A9" w:rsidRPr="000E1539" w:rsidRDefault="00EA45A9" w:rsidP="00AB49DC">
            <w:pPr>
              <w:ind w:left="54"/>
              <w:rPr>
                <w:rFonts w:ascii="Times New Roman" w:hAnsi="Times New Roman"/>
                <w:b/>
                <w:sz w:val="20"/>
                <w:szCs w:val="20"/>
                <w:lang w:eastAsia="sk-SK"/>
              </w:rPr>
            </w:pPr>
            <w:r w:rsidRPr="000E1539">
              <w:rPr>
                <w:rFonts w:ascii="Times New Roman" w:hAnsi="Times New Roman"/>
                <w:b/>
                <w:sz w:val="20"/>
                <w:szCs w:val="20"/>
                <w:lang w:eastAsia="sk-SK"/>
              </w:rPr>
              <w:t>Negatívne</w:t>
            </w:r>
          </w:p>
        </w:tc>
      </w:tr>
    </w:tbl>
    <w:p w14:paraId="211EAEB1" w14:textId="77777777" w:rsidR="00EA45A9" w:rsidRPr="000E1539" w:rsidRDefault="00EA45A9" w:rsidP="00EA45A9">
      <w:pPr>
        <w:spacing w:after="0" w:line="240" w:lineRule="auto"/>
        <w:ind w:right="141"/>
        <w:rPr>
          <w:rFonts w:ascii="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EA45A9" w:rsidRPr="000E1539" w14:paraId="48440ABC" w14:textId="77777777" w:rsidTr="00AB49DC">
        <w:tc>
          <w:tcPr>
            <w:tcW w:w="9176" w:type="dxa"/>
            <w:tcBorders>
              <w:top w:val="single" w:sz="4" w:space="0" w:color="auto"/>
              <w:left w:val="single" w:sz="4" w:space="0" w:color="auto"/>
              <w:bottom w:val="nil"/>
              <w:right w:val="single" w:sz="4" w:space="0" w:color="auto"/>
            </w:tcBorders>
            <w:shd w:val="clear" w:color="auto" w:fill="E2E2E2"/>
          </w:tcPr>
          <w:p w14:paraId="31208967" w14:textId="77777777" w:rsidR="00EA45A9" w:rsidRPr="000E1539" w:rsidRDefault="00EA45A9" w:rsidP="00EA45A9">
            <w:pPr>
              <w:numPr>
                <w:ilvl w:val="0"/>
                <w:numId w:val="11"/>
              </w:numPr>
              <w:spacing w:after="0" w:line="240" w:lineRule="auto"/>
              <w:ind w:left="426"/>
              <w:contextualSpacing/>
              <w:rPr>
                <w:rFonts w:ascii="Times New Roman" w:eastAsia="Calibri" w:hAnsi="Times New Roman"/>
                <w:b/>
              </w:rPr>
            </w:pPr>
            <w:r w:rsidRPr="000E1539">
              <w:rPr>
                <w:rFonts w:ascii="Times New Roman" w:eastAsia="Calibri" w:hAnsi="Times New Roman"/>
                <w:b/>
              </w:rPr>
              <w:t>Poznámky</w:t>
            </w:r>
          </w:p>
        </w:tc>
      </w:tr>
      <w:tr w:rsidR="00EA45A9" w:rsidRPr="000E1539" w14:paraId="588E9E52" w14:textId="77777777" w:rsidTr="00AB49DC">
        <w:trPr>
          <w:trHeight w:val="713"/>
        </w:trPr>
        <w:tc>
          <w:tcPr>
            <w:tcW w:w="9176" w:type="dxa"/>
            <w:tcBorders>
              <w:top w:val="nil"/>
              <w:left w:val="single" w:sz="4" w:space="0" w:color="auto"/>
              <w:bottom w:val="single" w:sz="4" w:space="0" w:color="FFFFFF"/>
              <w:right w:val="single" w:sz="4" w:space="0" w:color="auto"/>
            </w:tcBorders>
            <w:shd w:val="clear" w:color="auto" w:fill="auto"/>
          </w:tcPr>
          <w:p w14:paraId="755CB1B9" w14:textId="77777777" w:rsidR="00EA45A9" w:rsidRPr="000E1539" w:rsidRDefault="00EA45A9" w:rsidP="00AB49DC">
            <w:pPr>
              <w:jc w:val="both"/>
              <w:rPr>
                <w:rFonts w:ascii="Times New Roman" w:hAnsi="Times New Roman"/>
                <w:i/>
                <w:sz w:val="20"/>
                <w:szCs w:val="20"/>
                <w:lang w:eastAsia="sk-SK"/>
              </w:rPr>
            </w:pPr>
            <w:r w:rsidRPr="000E1539">
              <w:rPr>
                <w:rFonts w:ascii="Times New Roman" w:hAnsi="Times New Roman"/>
                <w:i/>
                <w:sz w:val="20"/>
                <w:szCs w:val="20"/>
                <w:lang w:eastAsia="sk-SK"/>
              </w:rPr>
              <w:t xml:space="preserve">V prípade potreby uveďte doplňujúce informácie k identifikovaným vplyvom a ich analýzam. </w:t>
            </w:r>
          </w:p>
          <w:p w14:paraId="001B07D6" w14:textId="77777777" w:rsidR="00EA45A9" w:rsidRPr="000E1539" w:rsidRDefault="00EA45A9" w:rsidP="00AB49DC">
            <w:pPr>
              <w:jc w:val="both"/>
              <w:rPr>
                <w:rFonts w:ascii="Times New Roman" w:hAnsi="Times New Roman"/>
                <w:i/>
                <w:sz w:val="20"/>
                <w:szCs w:val="20"/>
                <w:lang w:eastAsia="sk-SK"/>
              </w:rPr>
            </w:pPr>
          </w:p>
          <w:p w14:paraId="28085983" w14:textId="77777777" w:rsidR="00EA45A9" w:rsidRPr="000E1539" w:rsidRDefault="00EA45A9" w:rsidP="00AB49DC">
            <w:pPr>
              <w:jc w:val="both"/>
              <w:rPr>
                <w:rFonts w:ascii="Times New Roman" w:hAnsi="Times New Roman"/>
                <w:i/>
                <w:sz w:val="20"/>
                <w:szCs w:val="20"/>
                <w:lang w:eastAsia="sk-SK"/>
              </w:rPr>
            </w:pPr>
          </w:p>
          <w:p w14:paraId="635EB5FB" w14:textId="77777777" w:rsidR="00EA45A9" w:rsidRPr="000E1539" w:rsidRDefault="00EA45A9" w:rsidP="00AB49DC">
            <w:pPr>
              <w:jc w:val="both"/>
              <w:rPr>
                <w:rFonts w:ascii="Times New Roman" w:hAnsi="Times New Roman"/>
                <w:i/>
                <w:sz w:val="20"/>
                <w:szCs w:val="20"/>
                <w:lang w:eastAsia="sk-SK"/>
              </w:rPr>
            </w:pPr>
            <w:r w:rsidRPr="000E1539">
              <w:rPr>
                <w:rFonts w:ascii="Times New Roman" w:hAnsi="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437839AC" w14:textId="77777777" w:rsidR="00EA45A9" w:rsidRPr="000E1539" w:rsidRDefault="00EA45A9" w:rsidP="00AB49DC">
            <w:pPr>
              <w:jc w:val="both"/>
              <w:rPr>
                <w:rFonts w:ascii="Times New Roman" w:hAnsi="Times New Roman"/>
                <w:i/>
                <w:sz w:val="20"/>
                <w:szCs w:val="20"/>
                <w:lang w:eastAsia="sk-SK"/>
              </w:rPr>
            </w:pPr>
          </w:p>
          <w:p w14:paraId="76494D01" w14:textId="77777777" w:rsidR="00EA45A9" w:rsidRPr="000E1539" w:rsidRDefault="00EA45A9" w:rsidP="00AB49DC">
            <w:pPr>
              <w:jc w:val="both"/>
              <w:rPr>
                <w:rFonts w:ascii="Times New Roman" w:hAnsi="Times New Roman"/>
                <w:i/>
                <w:sz w:val="20"/>
                <w:szCs w:val="20"/>
                <w:lang w:eastAsia="sk-SK"/>
              </w:rPr>
            </w:pPr>
            <w:r w:rsidRPr="000E1539">
              <w:rPr>
                <w:rFonts w:ascii="Times New Roman" w:hAnsi="Times New Roman"/>
                <w:i/>
                <w:sz w:val="20"/>
                <w:szCs w:val="20"/>
                <w:lang w:eastAsia="sk-SK"/>
              </w:rPr>
              <w:t>Informácie v tejto časti slúžia na zhrnutie vplyvov alebo aj na vyjadrenie sa k marginálnym vplyvom a nie ako náhrada za vypracovanie príslušných analýz vybraných vplyvov.</w:t>
            </w:r>
          </w:p>
          <w:p w14:paraId="751C112D" w14:textId="77777777" w:rsidR="00EA45A9" w:rsidRPr="000E1539" w:rsidRDefault="00EA45A9" w:rsidP="00AB49DC">
            <w:pPr>
              <w:jc w:val="both"/>
              <w:rPr>
                <w:rFonts w:ascii="Times New Roman" w:hAnsi="Times New Roman"/>
                <w:i/>
                <w:sz w:val="20"/>
                <w:szCs w:val="20"/>
                <w:lang w:eastAsia="sk-SK"/>
              </w:rPr>
            </w:pPr>
          </w:p>
          <w:p w14:paraId="50CBE841" w14:textId="77777777" w:rsidR="00EA45A9" w:rsidRDefault="00EA45A9" w:rsidP="00AB49DC">
            <w:pPr>
              <w:jc w:val="both"/>
              <w:rPr>
                <w:rFonts w:ascii="Times New Roman" w:hAnsi="Times New Roman"/>
                <w:i/>
                <w:sz w:val="20"/>
                <w:szCs w:val="20"/>
                <w:lang w:eastAsia="sk-SK"/>
              </w:rPr>
            </w:pPr>
            <w:r w:rsidRPr="000E1539">
              <w:rPr>
                <w:rFonts w:ascii="Times New Roman" w:hAnsi="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3999D7A9" w14:textId="77777777" w:rsidR="00EA45A9" w:rsidRDefault="00EA45A9" w:rsidP="00AB49DC">
            <w:pPr>
              <w:jc w:val="both"/>
              <w:rPr>
                <w:rFonts w:ascii="Times New Roman" w:hAnsi="Times New Roman"/>
                <w:i/>
                <w:sz w:val="20"/>
                <w:szCs w:val="20"/>
                <w:lang w:eastAsia="sk-SK"/>
              </w:rPr>
            </w:pPr>
          </w:p>
          <w:p w14:paraId="69EE25B1" w14:textId="77777777" w:rsidR="00EA45A9" w:rsidRDefault="00EA45A9" w:rsidP="00AB49DC">
            <w:pPr>
              <w:contextualSpacing/>
              <w:jc w:val="both"/>
              <w:rPr>
                <w:rFonts w:ascii="Times New Roman" w:hAnsi="Times New Roman"/>
                <w:sz w:val="20"/>
                <w:szCs w:val="20"/>
                <w:lang w:eastAsia="sk-SK"/>
              </w:rPr>
            </w:pPr>
            <w:r w:rsidRPr="0084314C">
              <w:rPr>
                <w:rFonts w:ascii="Times New Roman" w:hAnsi="Times New Roman"/>
                <w:sz w:val="20"/>
                <w:szCs w:val="20"/>
                <w:lang w:eastAsia="sk-SK"/>
              </w:rPr>
              <w:t>Materiál predpokladá marginálny pozitívny vplyv na rozpočet verenej správy z titulu úhrady správnych poplatkov za zápis zahraničného zvereneckého fondu a za potenciálne pokuty plynúce z uložených sankcií za nesplnenie tejto povinnosti. Celkovú sumu nie je možné odhadnúť vzhľadom na nedostatok vstupných údajov; keďže však pôjde len o také zahraničné zverenecké fondy, ktoré nie sú ešte registrované v inom členskom štáte Európskej únie a iba v úzko vymedzených prípadoch (kúpa nehnuteľnosti v SR, správca s adresou/pobytom na území SR, obchodný vzťah s povinnou osobou na území SR), predpokladajú sa zanedbateľné počty týchto zápisov ročne.</w:t>
            </w:r>
          </w:p>
          <w:p w14:paraId="6A1FC38C" w14:textId="77777777" w:rsidR="0043309E" w:rsidRDefault="0043309E" w:rsidP="00AB49DC">
            <w:pPr>
              <w:contextualSpacing/>
              <w:jc w:val="both"/>
              <w:rPr>
                <w:rFonts w:ascii="Times New Roman" w:hAnsi="Times New Roman"/>
                <w:sz w:val="20"/>
                <w:szCs w:val="20"/>
                <w:lang w:eastAsia="sk-SK"/>
              </w:rPr>
            </w:pPr>
          </w:p>
          <w:p w14:paraId="42011EF9" w14:textId="77777777" w:rsidR="0043309E" w:rsidRDefault="0043309E" w:rsidP="00AB49DC">
            <w:pPr>
              <w:contextualSpacing/>
              <w:jc w:val="both"/>
              <w:rPr>
                <w:rFonts w:ascii="Times New Roman" w:hAnsi="Times New Roman"/>
                <w:sz w:val="20"/>
                <w:szCs w:val="20"/>
                <w:lang w:eastAsia="sk-SK"/>
              </w:rPr>
            </w:pPr>
          </w:p>
          <w:p w14:paraId="739767AE" w14:textId="77777777" w:rsidR="0043309E" w:rsidRDefault="0043309E" w:rsidP="00AB49DC">
            <w:pPr>
              <w:contextualSpacing/>
              <w:jc w:val="both"/>
              <w:rPr>
                <w:rFonts w:ascii="Times New Roman" w:hAnsi="Times New Roman"/>
                <w:sz w:val="20"/>
                <w:szCs w:val="20"/>
                <w:lang w:eastAsia="sk-SK"/>
              </w:rPr>
            </w:pPr>
          </w:p>
          <w:p w14:paraId="5DF34443" w14:textId="77777777" w:rsidR="0043309E" w:rsidRPr="000E1539" w:rsidRDefault="0043309E" w:rsidP="00AB49DC">
            <w:pPr>
              <w:contextualSpacing/>
              <w:jc w:val="both"/>
              <w:rPr>
                <w:rFonts w:ascii="Times New Roman" w:eastAsia="Calibri" w:hAnsi="Times New Roman"/>
                <w:b/>
              </w:rPr>
            </w:pPr>
          </w:p>
        </w:tc>
      </w:tr>
      <w:tr w:rsidR="00EA45A9" w:rsidRPr="000E1539" w14:paraId="6703EA06" w14:textId="77777777" w:rsidTr="00AB49DC">
        <w:tc>
          <w:tcPr>
            <w:tcW w:w="9176" w:type="dxa"/>
            <w:tcBorders>
              <w:top w:val="single" w:sz="4" w:space="0" w:color="auto"/>
              <w:left w:val="single" w:sz="4" w:space="0" w:color="auto"/>
              <w:bottom w:val="single" w:sz="4" w:space="0" w:color="FFFFFF"/>
              <w:right w:val="single" w:sz="4" w:space="0" w:color="auto"/>
            </w:tcBorders>
            <w:shd w:val="clear" w:color="auto" w:fill="E2E2E2"/>
          </w:tcPr>
          <w:p w14:paraId="725CA3C6" w14:textId="77777777" w:rsidR="00EA45A9" w:rsidRPr="000E1539" w:rsidRDefault="00EA45A9" w:rsidP="00EA45A9">
            <w:pPr>
              <w:numPr>
                <w:ilvl w:val="0"/>
                <w:numId w:val="11"/>
              </w:numPr>
              <w:spacing w:after="0" w:line="240" w:lineRule="auto"/>
              <w:ind w:left="426"/>
              <w:contextualSpacing/>
              <w:rPr>
                <w:rFonts w:ascii="Times New Roman" w:eastAsia="Calibri" w:hAnsi="Times New Roman"/>
                <w:b/>
              </w:rPr>
            </w:pPr>
            <w:r w:rsidRPr="000E1539">
              <w:rPr>
                <w:rFonts w:ascii="Times New Roman" w:eastAsia="Calibri" w:hAnsi="Times New Roman"/>
                <w:b/>
              </w:rPr>
              <w:lastRenderedPageBreak/>
              <w:t>Kontakt na spracovateľa</w:t>
            </w:r>
          </w:p>
        </w:tc>
      </w:tr>
      <w:tr w:rsidR="00EA45A9" w:rsidRPr="000E1539" w14:paraId="004527B0" w14:textId="77777777" w:rsidTr="00AB49D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C35D534" w14:textId="77777777" w:rsidR="00EA45A9" w:rsidRPr="000E1539" w:rsidRDefault="00EA45A9" w:rsidP="00AB49DC">
            <w:pPr>
              <w:rPr>
                <w:rFonts w:ascii="Times New Roman" w:hAnsi="Times New Roman"/>
                <w:i/>
                <w:sz w:val="20"/>
                <w:szCs w:val="20"/>
                <w:lang w:eastAsia="sk-SK"/>
              </w:rPr>
            </w:pPr>
            <w:r w:rsidRPr="000E1539">
              <w:rPr>
                <w:rFonts w:ascii="Times New Roman" w:hAnsi="Times New Roman"/>
                <w:i/>
                <w:sz w:val="20"/>
                <w:szCs w:val="20"/>
                <w:lang w:eastAsia="sk-SK"/>
              </w:rPr>
              <w:t>Uveďte údaje na kontaktnú osobu, ktorú je možné kontaktovať v súvislosti s posúdením vybraných vplyvov.</w:t>
            </w:r>
          </w:p>
          <w:p w14:paraId="5840EA61" w14:textId="77777777" w:rsidR="00EA45A9" w:rsidRPr="000E1539" w:rsidRDefault="00EA45A9" w:rsidP="00AB49DC">
            <w:pPr>
              <w:rPr>
                <w:rFonts w:ascii="Times New Roman" w:hAnsi="Times New Roman"/>
                <w:i/>
                <w:sz w:val="20"/>
                <w:szCs w:val="20"/>
                <w:lang w:eastAsia="sk-SK"/>
              </w:rPr>
            </w:pPr>
          </w:p>
          <w:p w14:paraId="4D6C77CF" w14:textId="77777777" w:rsidR="00EA45A9" w:rsidRPr="000E1539" w:rsidRDefault="00EA45A9" w:rsidP="00AB49DC">
            <w:pPr>
              <w:rPr>
                <w:rFonts w:ascii="Times New Roman" w:hAnsi="Times New Roman"/>
                <w:sz w:val="24"/>
                <w:szCs w:val="24"/>
                <w:lang w:eastAsia="sk-SK"/>
              </w:rPr>
            </w:pPr>
            <w:r w:rsidRPr="000E1539">
              <w:rPr>
                <w:rFonts w:ascii="Times New Roman" w:hAnsi="Times New Roman"/>
                <w:sz w:val="24"/>
                <w:szCs w:val="24"/>
                <w:lang w:eastAsia="sk-SK"/>
              </w:rPr>
              <w:t>Mgr. Mária Sučanová</w:t>
            </w:r>
          </w:p>
          <w:p w14:paraId="553D219B" w14:textId="77777777" w:rsidR="00EA45A9" w:rsidRPr="000E1539" w:rsidRDefault="00EA45A9" w:rsidP="00AB49DC">
            <w:pPr>
              <w:rPr>
                <w:rFonts w:ascii="Times New Roman" w:hAnsi="Times New Roman"/>
                <w:sz w:val="24"/>
                <w:szCs w:val="24"/>
                <w:lang w:eastAsia="sk-SK"/>
              </w:rPr>
            </w:pPr>
            <w:r w:rsidRPr="000E1539">
              <w:rPr>
                <w:rFonts w:ascii="Times New Roman" w:hAnsi="Times New Roman"/>
                <w:sz w:val="24"/>
                <w:szCs w:val="24"/>
                <w:lang w:eastAsia="sk-SK"/>
              </w:rPr>
              <w:t xml:space="preserve">09610/51465, </w:t>
            </w:r>
            <w:hyperlink r:id="rId19" w:history="1">
              <w:r w:rsidRPr="000E1539">
                <w:rPr>
                  <w:rStyle w:val="Hypertextovprepojenie"/>
                  <w:lang w:eastAsia="sk-SK"/>
                </w:rPr>
                <w:t>maria.sucanova@minv.sk</w:t>
              </w:r>
            </w:hyperlink>
          </w:p>
          <w:p w14:paraId="253F163F" w14:textId="77777777" w:rsidR="00EA45A9" w:rsidRPr="000E1539" w:rsidRDefault="00EA45A9" w:rsidP="00AB49DC">
            <w:pPr>
              <w:rPr>
                <w:rFonts w:ascii="Times New Roman" w:hAnsi="Times New Roman"/>
                <w:sz w:val="24"/>
                <w:szCs w:val="24"/>
                <w:lang w:eastAsia="sk-SK"/>
              </w:rPr>
            </w:pPr>
            <w:r w:rsidRPr="00F45514">
              <w:rPr>
                <w:rFonts w:ascii="Times New Roman" w:hAnsi="Times New Roman"/>
                <w:sz w:val="24"/>
                <w:szCs w:val="24"/>
                <w:lang w:eastAsia="sk-SK"/>
              </w:rPr>
              <w:t>Finančná spravodajská jednotka Prezídia Policajného zboru</w:t>
            </w:r>
          </w:p>
        </w:tc>
      </w:tr>
      <w:tr w:rsidR="00EA45A9" w:rsidRPr="000E1539" w14:paraId="20658F22" w14:textId="77777777" w:rsidTr="00AB49DC">
        <w:tc>
          <w:tcPr>
            <w:tcW w:w="9176" w:type="dxa"/>
            <w:tcBorders>
              <w:top w:val="single" w:sz="4" w:space="0" w:color="auto"/>
              <w:left w:val="single" w:sz="4" w:space="0" w:color="auto"/>
              <w:bottom w:val="single" w:sz="4" w:space="0" w:color="FFFFFF"/>
              <w:right w:val="single" w:sz="4" w:space="0" w:color="auto"/>
            </w:tcBorders>
            <w:shd w:val="clear" w:color="auto" w:fill="E2E2E2"/>
          </w:tcPr>
          <w:p w14:paraId="78103246" w14:textId="77777777" w:rsidR="00EA45A9" w:rsidRPr="000E1539" w:rsidRDefault="00EA45A9" w:rsidP="00EA45A9">
            <w:pPr>
              <w:numPr>
                <w:ilvl w:val="0"/>
                <w:numId w:val="11"/>
              </w:numPr>
              <w:spacing w:after="0" w:line="240" w:lineRule="auto"/>
              <w:ind w:left="426"/>
              <w:contextualSpacing/>
              <w:rPr>
                <w:rFonts w:ascii="Times New Roman" w:eastAsia="Calibri" w:hAnsi="Times New Roman"/>
                <w:b/>
              </w:rPr>
            </w:pPr>
            <w:r w:rsidRPr="000E1539">
              <w:rPr>
                <w:rFonts w:ascii="Times New Roman" w:eastAsia="Calibri" w:hAnsi="Times New Roman"/>
                <w:b/>
              </w:rPr>
              <w:t>Zdroje</w:t>
            </w:r>
          </w:p>
        </w:tc>
      </w:tr>
      <w:tr w:rsidR="00EA45A9" w:rsidRPr="000E1539" w14:paraId="6F3E0233" w14:textId="77777777" w:rsidTr="00AB49D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330DC32" w14:textId="77777777" w:rsidR="00EA45A9" w:rsidRDefault="00EA45A9" w:rsidP="00AB49DC">
            <w:pPr>
              <w:jc w:val="both"/>
              <w:rPr>
                <w:rFonts w:ascii="Times New Roman" w:eastAsia="Calibri" w:hAnsi="Times New Roman"/>
                <w:sz w:val="24"/>
                <w:szCs w:val="24"/>
              </w:rPr>
            </w:pPr>
            <w:r w:rsidRPr="000E1539">
              <w:rPr>
                <w:rFonts w:ascii="Times New Roman" w:hAnsi="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p>
          <w:p w14:paraId="347C69FE" w14:textId="77777777" w:rsidR="00EA45A9" w:rsidRPr="000E1539" w:rsidRDefault="00EA45A9" w:rsidP="00AB49DC">
            <w:pPr>
              <w:jc w:val="both"/>
              <w:rPr>
                <w:rFonts w:ascii="Times New Roman" w:eastAsia="Calibri" w:hAnsi="Times New Roman"/>
                <w:sz w:val="24"/>
                <w:szCs w:val="24"/>
              </w:rPr>
            </w:pPr>
          </w:p>
          <w:p w14:paraId="23FB0A9E" w14:textId="77777777" w:rsidR="00EA45A9" w:rsidRDefault="00EA45A9" w:rsidP="00AB49DC">
            <w:pPr>
              <w:jc w:val="both"/>
              <w:rPr>
                <w:rFonts w:ascii="Times New Roman" w:hAnsi="Times New Roman"/>
                <w:sz w:val="20"/>
                <w:szCs w:val="20"/>
                <w:lang w:eastAsia="sk-SK"/>
              </w:rPr>
            </w:pPr>
            <w:r w:rsidRPr="00614D99">
              <w:rPr>
                <w:rFonts w:ascii="Times New Roman" w:hAnsi="Times New Roman"/>
                <w:sz w:val="20"/>
                <w:szCs w:val="20"/>
                <w:lang w:eastAsia="sk-SK"/>
              </w:rPr>
              <w:t>Predkladateľ vychádzal z vlastných poznatkov.</w:t>
            </w:r>
          </w:p>
          <w:p w14:paraId="70D324F7" w14:textId="77777777" w:rsidR="00EA45A9" w:rsidRPr="00614D99" w:rsidRDefault="00EA45A9" w:rsidP="00AB49DC">
            <w:pPr>
              <w:jc w:val="both"/>
              <w:rPr>
                <w:rFonts w:ascii="Times New Roman" w:hAnsi="Times New Roman"/>
                <w:sz w:val="20"/>
                <w:szCs w:val="20"/>
                <w:lang w:eastAsia="sk-SK"/>
              </w:rPr>
            </w:pPr>
          </w:p>
        </w:tc>
      </w:tr>
      <w:tr w:rsidR="00EA45A9" w:rsidRPr="000E1539" w14:paraId="24E9DA3B" w14:textId="77777777" w:rsidTr="00AB49DC">
        <w:tc>
          <w:tcPr>
            <w:tcW w:w="9176" w:type="dxa"/>
            <w:tcBorders>
              <w:top w:val="single" w:sz="4" w:space="0" w:color="auto"/>
              <w:left w:val="single" w:sz="4" w:space="0" w:color="auto"/>
              <w:bottom w:val="single" w:sz="4" w:space="0" w:color="FFFFFF"/>
              <w:right w:val="single" w:sz="4" w:space="0" w:color="auto"/>
            </w:tcBorders>
            <w:shd w:val="clear" w:color="auto" w:fill="E2E2E2"/>
          </w:tcPr>
          <w:p w14:paraId="38E76314" w14:textId="77777777" w:rsidR="00EA45A9" w:rsidRPr="000E1539" w:rsidRDefault="00EA45A9" w:rsidP="00EA45A9">
            <w:pPr>
              <w:numPr>
                <w:ilvl w:val="0"/>
                <w:numId w:val="11"/>
              </w:numPr>
              <w:spacing w:after="0" w:line="240" w:lineRule="auto"/>
              <w:ind w:left="447" w:hanging="425"/>
              <w:contextualSpacing/>
              <w:rPr>
                <w:rFonts w:ascii="Times New Roman" w:eastAsia="Calibri" w:hAnsi="Times New Roman"/>
                <w:b/>
              </w:rPr>
            </w:pPr>
            <w:r w:rsidRPr="000E1539">
              <w:rPr>
                <w:rFonts w:ascii="Times New Roman" w:eastAsia="Calibri" w:hAnsi="Times New Roman"/>
                <w:b/>
              </w:rPr>
              <w:t>Stanovisko Komisie na posudzovanie vybraných vplyvov z PPK č. 122/2025</w:t>
            </w:r>
          </w:p>
          <w:p w14:paraId="1FD0B62F" w14:textId="77777777" w:rsidR="00EA45A9" w:rsidRPr="000E1539" w:rsidRDefault="00EA45A9" w:rsidP="00AB49DC">
            <w:pPr>
              <w:ind w:left="502"/>
              <w:rPr>
                <w:rFonts w:ascii="Times New Roman" w:hAnsi="Times New Roman"/>
                <w:b/>
                <w:sz w:val="20"/>
                <w:szCs w:val="20"/>
                <w:lang w:eastAsia="sk-SK"/>
              </w:rPr>
            </w:pPr>
            <w:r w:rsidRPr="000E1539">
              <w:rPr>
                <w:rFonts w:ascii="Times New Roman" w:eastAsia="Calibri" w:hAnsi="Times New Roman"/>
              </w:rPr>
              <w:t>(v prípade, ak sa uskutočnilo v zmysle bodu 8.1 Jednotnej metodiky)</w:t>
            </w:r>
          </w:p>
        </w:tc>
      </w:tr>
      <w:tr w:rsidR="00EA45A9" w:rsidRPr="000E1539" w14:paraId="6F022B5A" w14:textId="77777777" w:rsidTr="00AB49DC">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A65C2E7" w14:textId="77777777" w:rsidR="00EA45A9" w:rsidRPr="000E1539" w:rsidRDefault="00EA45A9" w:rsidP="00AB49DC"/>
          <w:tbl>
            <w:tblPr>
              <w:tblStyle w:val="Mriekatabuky1"/>
              <w:tblW w:w="891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826"/>
              <w:gridCol w:w="2533"/>
            </w:tblGrid>
            <w:tr w:rsidR="00EA45A9" w:rsidRPr="000E1539" w14:paraId="384B7550" w14:textId="77777777" w:rsidTr="00AB49DC">
              <w:trPr>
                <w:trHeight w:val="396"/>
              </w:trPr>
              <w:tc>
                <w:tcPr>
                  <w:tcW w:w="2551" w:type="dxa"/>
                  <w:hideMark/>
                </w:tcPr>
                <w:p w14:paraId="6CF2FDF8" w14:textId="77777777" w:rsidR="00EA45A9" w:rsidRPr="000E1539" w:rsidRDefault="00A84D0F" w:rsidP="00AB49DC">
                  <w:pPr>
                    <w:rPr>
                      <w:rFonts w:ascii="Times New Roman" w:hAnsi="Times New Roman"/>
                      <w:b/>
                      <w:sz w:val="20"/>
                      <w:szCs w:val="20"/>
                      <w:lang w:eastAsia="sk-SK"/>
                    </w:rPr>
                  </w:pPr>
                  <w:sdt>
                    <w:sdtPr>
                      <w:rPr>
                        <w:rFonts w:ascii="Times New Roman" w:hAnsi="Times New Roman"/>
                        <w:b/>
                        <w:sz w:val="20"/>
                        <w:szCs w:val="20"/>
                        <w:lang w:eastAsia="sk-SK"/>
                      </w:rPr>
                      <w:id w:val="-1874910888"/>
                      <w14:checkbox>
                        <w14:checked w14:val="1"/>
                        <w14:checkedState w14:val="2612" w14:font="MS Gothic"/>
                        <w14:uncheckedState w14:val="2610" w14:font="MS Gothic"/>
                      </w14:checkbox>
                    </w:sdtPr>
                    <w:sdtEndPr/>
                    <w:sdtContent>
                      <w:r w:rsidR="00EA45A9" w:rsidRPr="000E1539">
                        <w:rPr>
                          <w:rFonts w:ascii="MS Gothic" w:eastAsia="MS Gothic" w:hAnsi="MS Gothic" w:hint="eastAsia"/>
                          <w:b/>
                          <w:sz w:val="20"/>
                          <w:szCs w:val="20"/>
                          <w:lang w:eastAsia="sk-SK"/>
                        </w:rPr>
                        <w:t>☒</w:t>
                      </w:r>
                    </w:sdtContent>
                  </w:sdt>
                  <w:r w:rsidR="00EA45A9" w:rsidRPr="000E1539">
                    <w:rPr>
                      <w:rFonts w:ascii="Times New Roman" w:hAnsi="Times New Roman"/>
                      <w:b/>
                      <w:sz w:val="20"/>
                      <w:szCs w:val="20"/>
                      <w:lang w:eastAsia="sk-SK"/>
                    </w:rPr>
                    <w:t xml:space="preserve">  Súhlasné </w:t>
                  </w:r>
                </w:p>
              </w:tc>
              <w:tc>
                <w:tcPr>
                  <w:tcW w:w="3826" w:type="dxa"/>
                  <w:hideMark/>
                </w:tcPr>
                <w:p w14:paraId="4105FC12" w14:textId="77777777" w:rsidR="00EA45A9" w:rsidRPr="000E1539" w:rsidRDefault="00A84D0F" w:rsidP="00AB49DC">
                  <w:pPr>
                    <w:rPr>
                      <w:rFonts w:ascii="Times New Roman" w:hAnsi="Times New Roman"/>
                      <w:b/>
                      <w:sz w:val="20"/>
                      <w:szCs w:val="20"/>
                      <w:lang w:eastAsia="sk-SK"/>
                    </w:rPr>
                  </w:pPr>
                  <w:sdt>
                    <w:sdtPr>
                      <w:rPr>
                        <w:rFonts w:ascii="Times New Roman" w:hAnsi="Times New Roman"/>
                        <w:b/>
                        <w:sz w:val="20"/>
                        <w:szCs w:val="20"/>
                        <w:lang w:eastAsia="sk-SK"/>
                      </w:rPr>
                      <w:id w:val="1697888127"/>
                      <w14:checkbox>
                        <w14:checked w14:val="0"/>
                        <w14:checkedState w14:val="2612" w14:font="MS Gothic"/>
                        <w14:uncheckedState w14:val="2610" w14:font="MS Gothic"/>
                      </w14:checkbox>
                    </w:sdtPr>
                    <w:sdtEndPr/>
                    <w:sdtContent>
                      <w:r w:rsidR="00EA45A9" w:rsidRPr="000E1539">
                        <w:rPr>
                          <w:rFonts w:ascii="MS Gothic" w:eastAsia="MS Gothic" w:hAnsi="MS Gothic" w:hint="eastAsia"/>
                          <w:b/>
                          <w:sz w:val="20"/>
                          <w:szCs w:val="20"/>
                          <w:lang w:eastAsia="sk-SK"/>
                        </w:rPr>
                        <w:t>☐</w:t>
                      </w:r>
                    </w:sdtContent>
                  </w:sdt>
                  <w:r w:rsidR="00EA45A9" w:rsidRPr="000E1539">
                    <w:rPr>
                      <w:rFonts w:ascii="Times New Roman" w:hAnsi="Times New Roman"/>
                      <w:b/>
                      <w:sz w:val="20"/>
                      <w:szCs w:val="20"/>
                      <w:lang w:eastAsia="sk-SK"/>
                    </w:rPr>
                    <w:t xml:space="preserve">  Súhlasné s návrhom na dopracovanie</w:t>
                  </w:r>
                </w:p>
              </w:tc>
              <w:tc>
                <w:tcPr>
                  <w:tcW w:w="2533" w:type="dxa"/>
                  <w:hideMark/>
                </w:tcPr>
                <w:p w14:paraId="1DA40473" w14:textId="77777777" w:rsidR="00EA45A9" w:rsidRPr="000E1539" w:rsidRDefault="00A84D0F" w:rsidP="00AB49DC">
                  <w:pPr>
                    <w:ind w:right="459"/>
                    <w:rPr>
                      <w:rFonts w:ascii="Times New Roman" w:hAnsi="Times New Roman"/>
                      <w:b/>
                      <w:sz w:val="20"/>
                      <w:szCs w:val="20"/>
                      <w:lang w:eastAsia="sk-SK"/>
                    </w:rPr>
                  </w:pPr>
                  <w:sdt>
                    <w:sdtPr>
                      <w:rPr>
                        <w:rFonts w:ascii="Times New Roman" w:hAnsi="Times New Roman"/>
                        <w:b/>
                        <w:sz w:val="20"/>
                        <w:szCs w:val="20"/>
                        <w:lang w:eastAsia="sk-SK"/>
                      </w:rPr>
                      <w:id w:val="-647822913"/>
                      <w14:checkbox>
                        <w14:checked w14:val="0"/>
                        <w14:checkedState w14:val="2612" w14:font="MS Gothic"/>
                        <w14:uncheckedState w14:val="2610" w14:font="MS Gothic"/>
                      </w14:checkbox>
                    </w:sdtPr>
                    <w:sdtEndPr/>
                    <w:sdtContent>
                      <w:r w:rsidR="00EA45A9" w:rsidRPr="000E1539">
                        <w:rPr>
                          <w:rFonts w:ascii="MS Gothic" w:eastAsia="MS Gothic" w:hAnsi="MS Gothic" w:hint="eastAsia"/>
                          <w:b/>
                          <w:sz w:val="20"/>
                          <w:szCs w:val="20"/>
                          <w:lang w:eastAsia="sk-SK"/>
                        </w:rPr>
                        <w:t>☐</w:t>
                      </w:r>
                    </w:sdtContent>
                  </w:sdt>
                  <w:r w:rsidR="00EA45A9" w:rsidRPr="000E1539">
                    <w:rPr>
                      <w:rFonts w:ascii="Times New Roman" w:hAnsi="Times New Roman"/>
                      <w:b/>
                      <w:sz w:val="20"/>
                      <w:szCs w:val="20"/>
                      <w:lang w:eastAsia="sk-SK"/>
                    </w:rPr>
                    <w:t xml:space="preserve">  Nesúhlasné</w:t>
                  </w:r>
                </w:p>
              </w:tc>
            </w:tr>
          </w:tbl>
          <w:p w14:paraId="41E0471E" w14:textId="77777777" w:rsidR="00EA45A9" w:rsidRPr="000E1539" w:rsidRDefault="00EA45A9" w:rsidP="00AB49DC">
            <w:pPr>
              <w:jc w:val="both"/>
              <w:rPr>
                <w:rFonts w:ascii="Times New Roman" w:hAnsi="Times New Roman"/>
                <w:b/>
                <w:sz w:val="20"/>
                <w:szCs w:val="20"/>
                <w:lang w:eastAsia="sk-SK"/>
              </w:rPr>
            </w:pPr>
            <w:r w:rsidRPr="000E1539">
              <w:rPr>
                <w:rFonts w:ascii="Times New Roman" w:hAnsi="Times New Roman"/>
                <w:b/>
                <w:sz w:val="20"/>
                <w:szCs w:val="20"/>
                <w:lang w:eastAsia="sk-SK"/>
              </w:rPr>
              <w:t>Uveďte pripomienky zo stanoviska Komisie z časti II. spolu s Vaším vyhodnotením:</w:t>
            </w:r>
          </w:p>
          <w:p w14:paraId="5415278F" w14:textId="77777777" w:rsidR="00EA45A9" w:rsidRPr="000E1539" w:rsidRDefault="00EA45A9" w:rsidP="00AB49DC">
            <w:pPr>
              <w:jc w:val="both"/>
              <w:rPr>
                <w:rFonts w:ascii="Arial" w:hAnsi="Arial" w:cs="Arial"/>
                <w:bCs/>
                <w:sz w:val="24"/>
              </w:rPr>
            </w:pPr>
          </w:p>
          <w:p w14:paraId="4A9B74BC" w14:textId="77777777" w:rsidR="00EA45A9" w:rsidRPr="000E1539" w:rsidRDefault="00EA45A9" w:rsidP="00AB49DC">
            <w:pPr>
              <w:jc w:val="both"/>
              <w:rPr>
                <w:rFonts w:ascii="Times New Roman" w:hAnsi="Times New Roman"/>
                <w:bCs/>
                <w:sz w:val="24"/>
              </w:rPr>
            </w:pPr>
            <w:r w:rsidRPr="000E1539">
              <w:rPr>
                <w:rFonts w:ascii="Times New Roman" w:hAnsi="Times New Roman"/>
                <w:bCs/>
                <w:sz w:val="24"/>
              </w:rPr>
              <w:t>Komisia neuplatňuje k materiálu žiadne pripomienky ani odporúčania.</w:t>
            </w:r>
          </w:p>
          <w:p w14:paraId="48DA3DB1" w14:textId="77777777" w:rsidR="00EA45A9" w:rsidRPr="000E1539" w:rsidRDefault="00EA45A9" w:rsidP="00AB49DC">
            <w:pPr>
              <w:jc w:val="both"/>
              <w:rPr>
                <w:rFonts w:ascii="Times New Roman" w:hAnsi="Times New Roman"/>
                <w:b/>
                <w:sz w:val="20"/>
                <w:szCs w:val="20"/>
                <w:lang w:eastAsia="sk-SK"/>
              </w:rPr>
            </w:pPr>
          </w:p>
          <w:p w14:paraId="777D90A1" w14:textId="77777777" w:rsidR="00EA45A9" w:rsidRPr="000E1539" w:rsidRDefault="00EA45A9" w:rsidP="00AB49DC">
            <w:pPr>
              <w:jc w:val="both"/>
              <w:rPr>
                <w:rFonts w:ascii="Times New Roman" w:hAnsi="Times New Roman"/>
                <w:b/>
                <w:sz w:val="20"/>
                <w:szCs w:val="20"/>
                <w:lang w:eastAsia="sk-SK"/>
              </w:rPr>
            </w:pPr>
          </w:p>
          <w:p w14:paraId="27226ED2" w14:textId="77777777" w:rsidR="00EA45A9" w:rsidRPr="000E1539" w:rsidRDefault="00EA45A9" w:rsidP="00AB49DC">
            <w:pPr>
              <w:rPr>
                <w:rFonts w:ascii="Times New Roman" w:hAnsi="Times New Roman"/>
                <w:b/>
                <w:sz w:val="20"/>
                <w:szCs w:val="20"/>
                <w:lang w:eastAsia="sk-SK"/>
              </w:rPr>
            </w:pPr>
          </w:p>
        </w:tc>
      </w:tr>
      <w:tr w:rsidR="00EA45A9" w:rsidRPr="000E1539" w14:paraId="39DFB5EB" w14:textId="77777777" w:rsidTr="00AB49D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41461D52" w14:textId="77777777" w:rsidR="00EA45A9" w:rsidRPr="000E1539" w:rsidRDefault="00EA45A9" w:rsidP="00EA45A9">
            <w:pPr>
              <w:numPr>
                <w:ilvl w:val="0"/>
                <w:numId w:val="11"/>
              </w:numPr>
              <w:spacing w:after="0" w:line="240" w:lineRule="auto"/>
              <w:ind w:left="450" w:hanging="425"/>
              <w:contextualSpacing/>
              <w:jc w:val="both"/>
              <w:rPr>
                <w:rFonts w:ascii="Times New Roman" w:eastAsia="Calibri" w:hAnsi="Times New Roman"/>
                <w:b/>
              </w:rPr>
            </w:pPr>
            <w:r w:rsidRPr="000E1539">
              <w:rPr>
                <w:rFonts w:ascii="Times New Roman" w:eastAsia="Calibri" w:hAnsi="Times New Roman"/>
                <w:b/>
              </w:rPr>
              <w:t>Stanovisko Komisie na posudzovanie vybraných vplyvov zo záverečného posúdenia č. ..........</w:t>
            </w:r>
            <w:r w:rsidRPr="000E1539">
              <w:rPr>
                <w:rFonts w:ascii="Times New Roman" w:eastAsia="Calibri" w:hAnsi="Times New Roman"/>
              </w:rPr>
              <w:t xml:space="preserve"> (v prípade, ak sa uskutočnilo v zmysle bodu 9.1. Jednotnej metodiky) </w:t>
            </w:r>
          </w:p>
        </w:tc>
      </w:tr>
      <w:tr w:rsidR="00EA45A9" w:rsidRPr="00612E08" w14:paraId="483DAC21" w14:textId="77777777" w:rsidTr="00AB49DC">
        <w:tblPrEx>
          <w:tblBorders>
            <w:insideH w:val="single" w:sz="4" w:space="0" w:color="FFFFFF"/>
            <w:insideV w:val="single" w:sz="4" w:space="0" w:color="FFFFFF"/>
          </w:tblBorders>
        </w:tblPrEx>
        <w:tc>
          <w:tcPr>
            <w:tcW w:w="9176" w:type="dxa"/>
            <w:shd w:val="clear" w:color="auto" w:fill="FFFFFF"/>
          </w:tcPr>
          <w:p w14:paraId="5652DE1F" w14:textId="77777777" w:rsidR="00EA45A9" w:rsidRPr="000E1539" w:rsidRDefault="00EA45A9" w:rsidP="00AB49DC">
            <w:pPr>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A45A9" w:rsidRPr="000E1539" w14:paraId="7C2B6A73" w14:textId="77777777" w:rsidTr="00AB49DC">
              <w:trPr>
                <w:trHeight w:val="396"/>
              </w:trPr>
              <w:tc>
                <w:tcPr>
                  <w:tcW w:w="2552" w:type="dxa"/>
                </w:tcPr>
                <w:p w14:paraId="44203EBA" w14:textId="77777777" w:rsidR="00EA45A9" w:rsidRPr="000E1539" w:rsidRDefault="00A84D0F" w:rsidP="00AB49DC">
                  <w:pPr>
                    <w:rPr>
                      <w:rFonts w:ascii="Times New Roman" w:hAnsi="Times New Roman"/>
                      <w:b/>
                      <w:sz w:val="20"/>
                      <w:szCs w:val="20"/>
                      <w:lang w:eastAsia="sk-SK"/>
                    </w:rPr>
                  </w:pPr>
                  <w:sdt>
                    <w:sdtPr>
                      <w:rPr>
                        <w:rFonts w:ascii="Times New Roman" w:hAnsi="Times New Roman"/>
                        <w:b/>
                        <w:sz w:val="20"/>
                        <w:szCs w:val="20"/>
                        <w:lang w:eastAsia="sk-SK"/>
                      </w:rPr>
                      <w:id w:val="888232876"/>
                      <w14:checkbox>
                        <w14:checked w14:val="0"/>
                        <w14:checkedState w14:val="2612" w14:font="MS Gothic"/>
                        <w14:uncheckedState w14:val="2610" w14:font="MS Gothic"/>
                      </w14:checkbox>
                    </w:sdtPr>
                    <w:sdtEndPr/>
                    <w:sdtContent>
                      <w:r w:rsidR="00EA45A9" w:rsidRPr="000E1539">
                        <w:rPr>
                          <w:rFonts w:ascii="MS Gothic" w:eastAsia="MS Gothic" w:hAnsi="MS Gothic" w:hint="eastAsia"/>
                          <w:b/>
                          <w:sz w:val="20"/>
                          <w:szCs w:val="20"/>
                          <w:lang w:eastAsia="sk-SK"/>
                        </w:rPr>
                        <w:t>☐</w:t>
                      </w:r>
                    </w:sdtContent>
                  </w:sdt>
                  <w:r w:rsidR="00EA45A9" w:rsidRPr="000E1539">
                    <w:rPr>
                      <w:rFonts w:ascii="Times New Roman" w:hAnsi="Times New Roman"/>
                      <w:b/>
                      <w:sz w:val="20"/>
                      <w:szCs w:val="20"/>
                      <w:lang w:eastAsia="sk-SK"/>
                    </w:rPr>
                    <w:t xml:space="preserve">   Súhlasné </w:t>
                  </w:r>
                </w:p>
              </w:tc>
              <w:tc>
                <w:tcPr>
                  <w:tcW w:w="3827" w:type="dxa"/>
                </w:tcPr>
                <w:p w14:paraId="24133BE4" w14:textId="77777777" w:rsidR="00EA45A9" w:rsidRPr="000E1539" w:rsidRDefault="00A84D0F" w:rsidP="00AB49DC">
                  <w:pPr>
                    <w:rPr>
                      <w:rFonts w:ascii="Times New Roman" w:hAnsi="Times New Roman"/>
                      <w:b/>
                      <w:sz w:val="20"/>
                      <w:szCs w:val="20"/>
                      <w:lang w:eastAsia="sk-SK"/>
                    </w:rPr>
                  </w:pPr>
                  <w:sdt>
                    <w:sdtPr>
                      <w:rPr>
                        <w:rFonts w:ascii="Times New Roman" w:hAnsi="Times New Roman"/>
                        <w:b/>
                        <w:sz w:val="20"/>
                        <w:szCs w:val="20"/>
                        <w:lang w:eastAsia="sk-SK"/>
                      </w:rPr>
                      <w:id w:val="953831761"/>
                      <w14:checkbox>
                        <w14:checked w14:val="0"/>
                        <w14:checkedState w14:val="2612" w14:font="MS Gothic"/>
                        <w14:uncheckedState w14:val="2610" w14:font="MS Gothic"/>
                      </w14:checkbox>
                    </w:sdtPr>
                    <w:sdtEndPr/>
                    <w:sdtContent>
                      <w:r w:rsidR="00EA45A9" w:rsidRPr="000E1539">
                        <w:rPr>
                          <w:rFonts w:ascii="MS Gothic" w:eastAsia="MS Gothic" w:hAnsi="MS Gothic" w:hint="eastAsia"/>
                          <w:b/>
                          <w:sz w:val="20"/>
                          <w:szCs w:val="20"/>
                          <w:lang w:eastAsia="sk-SK"/>
                        </w:rPr>
                        <w:t>☐</w:t>
                      </w:r>
                    </w:sdtContent>
                  </w:sdt>
                  <w:r w:rsidR="00EA45A9" w:rsidRPr="000E1539">
                    <w:rPr>
                      <w:rFonts w:ascii="Times New Roman" w:hAnsi="Times New Roman"/>
                      <w:b/>
                      <w:sz w:val="20"/>
                      <w:szCs w:val="20"/>
                      <w:lang w:eastAsia="sk-SK"/>
                    </w:rPr>
                    <w:t xml:space="preserve">  Súhlasné s  návrhom na dopracovanie</w:t>
                  </w:r>
                </w:p>
              </w:tc>
              <w:tc>
                <w:tcPr>
                  <w:tcW w:w="2534" w:type="dxa"/>
                </w:tcPr>
                <w:p w14:paraId="10ED56E6" w14:textId="77777777" w:rsidR="00EA45A9" w:rsidRPr="000E1539" w:rsidRDefault="00A84D0F" w:rsidP="00AB49DC">
                  <w:pPr>
                    <w:ind w:right="459"/>
                    <w:rPr>
                      <w:rFonts w:ascii="Times New Roman" w:hAnsi="Times New Roman"/>
                      <w:b/>
                      <w:sz w:val="20"/>
                      <w:szCs w:val="20"/>
                      <w:lang w:eastAsia="sk-SK"/>
                    </w:rPr>
                  </w:pPr>
                  <w:sdt>
                    <w:sdtPr>
                      <w:rPr>
                        <w:rFonts w:ascii="Times New Roman" w:hAnsi="Times New Roman"/>
                        <w:b/>
                        <w:sz w:val="20"/>
                        <w:szCs w:val="20"/>
                        <w:lang w:eastAsia="sk-SK"/>
                      </w:rPr>
                      <w:id w:val="-361740452"/>
                      <w14:checkbox>
                        <w14:checked w14:val="0"/>
                        <w14:checkedState w14:val="2612" w14:font="MS Gothic"/>
                        <w14:uncheckedState w14:val="2610" w14:font="MS Gothic"/>
                      </w14:checkbox>
                    </w:sdtPr>
                    <w:sdtEndPr/>
                    <w:sdtContent>
                      <w:r w:rsidR="00EA45A9" w:rsidRPr="000E1539">
                        <w:rPr>
                          <w:rFonts w:ascii="MS Gothic" w:eastAsia="MS Gothic" w:hAnsi="MS Gothic" w:hint="eastAsia"/>
                          <w:b/>
                          <w:sz w:val="20"/>
                          <w:szCs w:val="20"/>
                          <w:lang w:eastAsia="sk-SK"/>
                        </w:rPr>
                        <w:t>☐</w:t>
                      </w:r>
                    </w:sdtContent>
                  </w:sdt>
                  <w:r w:rsidR="00EA45A9" w:rsidRPr="000E1539">
                    <w:rPr>
                      <w:rFonts w:ascii="Times New Roman" w:hAnsi="Times New Roman"/>
                      <w:b/>
                      <w:sz w:val="20"/>
                      <w:szCs w:val="20"/>
                      <w:lang w:eastAsia="sk-SK"/>
                    </w:rPr>
                    <w:t xml:space="preserve">  Nesúhlasné</w:t>
                  </w:r>
                </w:p>
              </w:tc>
            </w:tr>
          </w:tbl>
          <w:p w14:paraId="289FC71F" w14:textId="77777777" w:rsidR="00EA45A9" w:rsidRPr="00612E08" w:rsidRDefault="00EA45A9" w:rsidP="00AB49DC">
            <w:pPr>
              <w:jc w:val="both"/>
              <w:rPr>
                <w:rFonts w:ascii="Times New Roman" w:hAnsi="Times New Roman"/>
                <w:b/>
                <w:sz w:val="20"/>
                <w:szCs w:val="20"/>
                <w:lang w:eastAsia="sk-SK"/>
              </w:rPr>
            </w:pPr>
            <w:r w:rsidRPr="000E1539">
              <w:rPr>
                <w:rFonts w:ascii="Times New Roman" w:hAnsi="Times New Roman"/>
                <w:b/>
                <w:sz w:val="20"/>
                <w:szCs w:val="20"/>
                <w:lang w:eastAsia="sk-SK"/>
              </w:rPr>
              <w:t>Uveďte pripomienky zo stanoviska Komisie z časti II. spolu s Vaším vyhodnotením:</w:t>
            </w:r>
          </w:p>
          <w:p w14:paraId="14A6C828" w14:textId="77777777" w:rsidR="00EA45A9" w:rsidRPr="00612E08" w:rsidRDefault="00EA45A9" w:rsidP="00AB49DC">
            <w:pPr>
              <w:rPr>
                <w:rFonts w:ascii="Times New Roman" w:hAnsi="Times New Roman"/>
                <w:b/>
                <w:sz w:val="20"/>
                <w:szCs w:val="20"/>
                <w:lang w:eastAsia="sk-SK"/>
              </w:rPr>
            </w:pPr>
          </w:p>
          <w:p w14:paraId="5D595C7A" w14:textId="77777777" w:rsidR="00EA45A9" w:rsidRPr="00612E08" w:rsidRDefault="00EA45A9" w:rsidP="00AB49DC">
            <w:pPr>
              <w:rPr>
                <w:rFonts w:ascii="Times New Roman" w:hAnsi="Times New Roman"/>
                <w:b/>
                <w:sz w:val="20"/>
                <w:szCs w:val="20"/>
                <w:lang w:eastAsia="sk-SK"/>
              </w:rPr>
            </w:pPr>
          </w:p>
        </w:tc>
      </w:tr>
    </w:tbl>
    <w:p w14:paraId="010158D7" w14:textId="77777777" w:rsidR="00EA45A9" w:rsidRPr="00612E08" w:rsidRDefault="00EA45A9" w:rsidP="00EA45A9"/>
    <w:p w14:paraId="42A9FFE2" w14:textId="77777777" w:rsidR="00FB59B4" w:rsidRDefault="00FB59B4" w:rsidP="00AC5A3A">
      <w:pPr>
        <w:spacing w:after="0"/>
        <w:rPr>
          <w:rFonts w:ascii="Times New Roman" w:hAnsi="Times New Roman"/>
          <w:b/>
          <w:sz w:val="24"/>
          <w:szCs w:val="24"/>
        </w:rPr>
      </w:pPr>
    </w:p>
    <w:p w14:paraId="30825476" w14:textId="77777777" w:rsidR="00EA45A9" w:rsidRDefault="00EA45A9" w:rsidP="00AC5A3A">
      <w:pPr>
        <w:spacing w:after="0"/>
        <w:rPr>
          <w:rFonts w:ascii="Times New Roman" w:hAnsi="Times New Roman"/>
          <w:b/>
          <w:sz w:val="24"/>
          <w:szCs w:val="24"/>
        </w:rPr>
      </w:pPr>
    </w:p>
    <w:p w14:paraId="775002CA" w14:textId="77777777" w:rsidR="00EA45A9" w:rsidRDefault="00EA45A9" w:rsidP="00AC5A3A">
      <w:pPr>
        <w:spacing w:after="0"/>
        <w:rPr>
          <w:rFonts w:ascii="Times New Roman" w:hAnsi="Times New Roman"/>
          <w:b/>
          <w:sz w:val="24"/>
          <w:szCs w:val="24"/>
        </w:rPr>
      </w:pPr>
    </w:p>
    <w:p w14:paraId="2315E2C3" w14:textId="77777777" w:rsidR="00EA45A9" w:rsidRDefault="00EA45A9" w:rsidP="00AC5A3A">
      <w:pPr>
        <w:spacing w:after="0"/>
        <w:rPr>
          <w:rFonts w:ascii="Times New Roman" w:hAnsi="Times New Roman"/>
          <w:b/>
          <w:sz w:val="24"/>
          <w:szCs w:val="24"/>
        </w:rPr>
      </w:pPr>
    </w:p>
    <w:p w14:paraId="049500E7" w14:textId="77777777" w:rsidR="00EA45A9" w:rsidRDefault="00EA45A9" w:rsidP="00AC5A3A">
      <w:pPr>
        <w:spacing w:after="0"/>
        <w:rPr>
          <w:rFonts w:ascii="Times New Roman" w:hAnsi="Times New Roman"/>
          <w:b/>
          <w:sz w:val="24"/>
          <w:szCs w:val="24"/>
        </w:rPr>
      </w:pPr>
    </w:p>
    <w:p w14:paraId="1C3DF6A2" w14:textId="77777777" w:rsidR="00EA45A9" w:rsidRDefault="00EA45A9" w:rsidP="00AC5A3A">
      <w:pPr>
        <w:spacing w:after="0"/>
        <w:rPr>
          <w:rFonts w:ascii="Times New Roman" w:hAnsi="Times New Roman"/>
          <w:b/>
          <w:sz w:val="24"/>
          <w:szCs w:val="24"/>
        </w:rPr>
      </w:pPr>
    </w:p>
    <w:p w14:paraId="6A52BB66" w14:textId="77777777" w:rsidR="00EA45A9" w:rsidRDefault="00EA45A9" w:rsidP="00AC5A3A">
      <w:pPr>
        <w:spacing w:after="0"/>
        <w:rPr>
          <w:rFonts w:ascii="Times New Roman" w:hAnsi="Times New Roman"/>
          <w:b/>
          <w:sz w:val="24"/>
          <w:szCs w:val="24"/>
        </w:rPr>
      </w:pPr>
    </w:p>
    <w:p w14:paraId="2E0E4FD6" w14:textId="77777777" w:rsidR="00EA648A" w:rsidRPr="00895898" w:rsidRDefault="00EA648A" w:rsidP="00EA648A">
      <w:pPr>
        <w:jc w:val="center"/>
        <w:rPr>
          <w:rFonts w:ascii="Times New Roman" w:eastAsia="Calibri" w:hAnsi="Times New Roman"/>
          <w:b/>
          <w:sz w:val="28"/>
          <w:szCs w:val="28"/>
        </w:rPr>
      </w:pPr>
      <w:r w:rsidRPr="00895898">
        <w:rPr>
          <w:rFonts w:ascii="Times New Roman" w:eastAsia="Calibri" w:hAnsi="Times New Roman"/>
          <w:b/>
          <w:sz w:val="28"/>
          <w:szCs w:val="28"/>
        </w:rPr>
        <w:lastRenderedPageBreak/>
        <w:t>Analýza vplyvov na podnikateľské prostredie</w:t>
      </w:r>
    </w:p>
    <w:p w14:paraId="76199E81" w14:textId="77777777" w:rsidR="00EA648A" w:rsidRPr="00895898" w:rsidRDefault="00EA648A" w:rsidP="00EA648A">
      <w:pPr>
        <w:jc w:val="both"/>
        <w:rPr>
          <w:rFonts w:ascii="Times New Roman" w:eastAsia="Calibri" w:hAnsi="Times New Roman"/>
          <w:b/>
          <w:sz w:val="24"/>
          <w:szCs w:val="24"/>
        </w:rPr>
      </w:pPr>
    </w:p>
    <w:p w14:paraId="4FE2ABEE" w14:textId="77777777" w:rsidR="00EA648A" w:rsidRPr="001F1B43" w:rsidRDefault="00EA648A" w:rsidP="00EA648A">
      <w:pPr>
        <w:ind w:left="1985" w:hanging="1985"/>
        <w:jc w:val="both"/>
        <w:rPr>
          <w:rFonts w:ascii="Times New Roman" w:eastAsia="Calibri" w:hAnsi="Times New Roman"/>
          <w:b/>
          <w:sz w:val="24"/>
          <w:szCs w:val="24"/>
        </w:rPr>
      </w:pPr>
      <w:r w:rsidRPr="001F1B43">
        <w:rPr>
          <w:rFonts w:ascii="Times New Roman" w:eastAsia="Calibri" w:hAnsi="Times New Roman"/>
          <w:b/>
          <w:sz w:val="24"/>
          <w:szCs w:val="24"/>
        </w:rPr>
        <w:t>Názov materiálu:</w:t>
      </w:r>
      <w:r>
        <w:rPr>
          <w:rFonts w:ascii="Times New Roman" w:eastAsia="Calibri" w:hAnsi="Times New Roman"/>
          <w:b/>
          <w:sz w:val="24"/>
          <w:szCs w:val="24"/>
        </w:rPr>
        <w:t xml:space="preserve"> </w:t>
      </w:r>
      <w:r w:rsidRPr="00B579CC">
        <w:rPr>
          <w:rFonts w:ascii="Times New Roman" w:eastAsia="Calibri" w:hAnsi="Times New Roman"/>
          <w:b/>
          <w:sz w:val="24"/>
          <w:szCs w:val="24"/>
        </w:rPr>
        <w:t xml:space="preserve">Návrh zákona, </w:t>
      </w:r>
      <w:r w:rsidRPr="002B2439">
        <w:rPr>
          <w:rFonts w:ascii="Times New Roman" w:eastAsia="Calibri" w:hAnsi="Times New Roman"/>
          <w:b/>
          <w:sz w:val="24"/>
          <w:szCs w:val="24"/>
        </w:rPr>
        <w:t>ktorým sa mení a dopĺňa zákon č. 297/2008 Z. z. o ochrane pred legalizáciou príjmov z trestnej činnosti a o ochrane pred financovaním terorizmu a o zmene a doplnení niektorých zákonov v znení neskorších predpisov a ktorým sa menia a dopĺňajú niektoré zákony</w:t>
      </w:r>
    </w:p>
    <w:p w14:paraId="45EAA70C" w14:textId="49B477EE" w:rsidR="00EA648A" w:rsidRPr="001F1B43" w:rsidRDefault="00EA648A" w:rsidP="00EA648A">
      <w:pPr>
        <w:jc w:val="both"/>
        <w:rPr>
          <w:rFonts w:ascii="Times New Roman" w:eastAsia="Calibri" w:hAnsi="Times New Roman"/>
          <w:b/>
          <w:sz w:val="24"/>
          <w:szCs w:val="24"/>
        </w:rPr>
      </w:pPr>
      <w:r w:rsidRPr="001F1B43">
        <w:rPr>
          <w:rFonts w:ascii="Times New Roman" w:eastAsia="Calibri" w:hAnsi="Times New Roman"/>
          <w:b/>
          <w:sz w:val="24"/>
          <w:szCs w:val="24"/>
        </w:rPr>
        <w:t>Predkladateľ:</w:t>
      </w:r>
      <w:r>
        <w:rPr>
          <w:rFonts w:ascii="Times New Roman" w:eastAsia="Calibri" w:hAnsi="Times New Roman"/>
          <w:b/>
          <w:sz w:val="24"/>
          <w:szCs w:val="24"/>
        </w:rPr>
        <w:t xml:space="preserve"> </w:t>
      </w:r>
      <w:r w:rsidR="00945516">
        <w:rPr>
          <w:rFonts w:ascii="Times New Roman" w:eastAsia="Calibri" w:hAnsi="Times New Roman"/>
          <w:b/>
          <w:sz w:val="24"/>
          <w:szCs w:val="24"/>
        </w:rPr>
        <w:t>vláda</w:t>
      </w:r>
      <w:r>
        <w:rPr>
          <w:rFonts w:ascii="Times New Roman" w:eastAsia="Calibri" w:hAnsi="Times New Roman"/>
          <w:b/>
          <w:sz w:val="24"/>
          <w:szCs w:val="24"/>
        </w:rPr>
        <w:t xml:space="preserve"> vnútra Slovenskej republiky</w:t>
      </w:r>
    </w:p>
    <w:p w14:paraId="56174C2D" w14:textId="77777777" w:rsidR="00EA648A" w:rsidRPr="001F1B43" w:rsidRDefault="00EA648A" w:rsidP="00EA648A">
      <w:pPr>
        <w:jc w:val="both"/>
        <w:rPr>
          <w:rFonts w:ascii="Times New Roman" w:eastAsia="Calibri" w:hAnsi="Times New Roman"/>
          <w:b/>
          <w:sz w:val="24"/>
          <w:szCs w:val="24"/>
        </w:rPr>
      </w:pPr>
    </w:p>
    <w:p w14:paraId="56D24BDD" w14:textId="77777777" w:rsidR="00EA648A" w:rsidRPr="001F1B43" w:rsidRDefault="00EA648A" w:rsidP="00EA648A">
      <w:pPr>
        <w:jc w:val="both"/>
        <w:rPr>
          <w:rFonts w:ascii="Times New Roman" w:eastAsia="Calibri" w:hAnsi="Times New Roman"/>
          <w:b/>
          <w:sz w:val="24"/>
          <w:szCs w:val="24"/>
        </w:rPr>
      </w:pPr>
      <w:r w:rsidRPr="001F1B43">
        <w:rPr>
          <w:rFonts w:ascii="Times New Roman" w:eastAsia="Calibri" w:hAnsi="Times New Roman"/>
          <w:b/>
          <w:sz w:val="24"/>
          <w:szCs w:val="24"/>
        </w:rPr>
        <w:t>3.1 Náklady regulácie</w:t>
      </w:r>
    </w:p>
    <w:p w14:paraId="5CB53E3E" w14:textId="77777777" w:rsidR="00EA648A" w:rsidRPr="001F1B43" w:rsidRDefault="00EA648A" w:rsidP="00EA648A">
      <w:pPr>
        <w:tabs>
          <w:tab w:val="left" w:pos="8025"/>
        </w:tabs>
        <w:rPr>
          <w:rFonts w:ascii="Times New Roman" w:eastAsia="Calibri" w:hAnsi="Times New Roman"/>
          <w:bCs/>
          <w:i/>
          <w:iCs/>
          <w:sz w:val="24"/>
          <w:szCs w:val="24"/>
        </w:rPr>
      </w:pPr>
      <w:r w:rsidRPr="001F1B43">
        <w:rPr>
          <w:rFonts w:ascii="Times New Roman" w:eastAsia="Calibri" w:hAnsi="Times New Roman"/>
          <w:b/>
          <w:i/>
          <w:iCs/>
          <w:sz w:val="24"/>
          <w:szCs w:val="24"/>
        </w:rPr>
        <w:t xml:space="preserve">3.1.1 Súhrnná tabuľka nákladov regulácie </w:t>
      </w:r>
      <w:r>
        <w:rPr>
          <w:rFonts w:ascii="Times New Roman" w:eastAsia="Calibri" w:hAnsi="Times New Roman"/>
          <w:b/>
          <w:i/>
          <w:iCs/>
          <w:sz w:val="24"/>
          <w:szCs w:val="24"/>
        </w:rPr>
        <w:tab/>
      </w:r>
    </w:p>
    <w:p w14:paraId="3021AC03" w14:textId="77777777" w:rsidR="00EA648A" w:rsidRPr="007709A3" w:rsidRDefault="00EA648A" w:rsidP="00EA648A">
      <w:pPr>
        <w:jc w:val="both"/>
        <w:rPr>
          <w:rFonts w:ascii="Times New Roman" w:eastAsia="Calibri" w:hAnsi="Times New Roman"/>
          <w:i/>
          <w:sz w:val="20"/>
          <w:szCs w:val="20"/>
        </w:rPr>
      </w:pPr>
      <w:r w:rsidRPr="007709A3">
        <w:rPr>
          <w:rFonts w:ascii="Times New Roman" w:eastAsia="Calibri" w:hAnsi="Times New Roman"/>
          <w:i/>
          <w:sz w:val="20"/>
          <w:szCs w:val="20"/>
        </w:rPr>
        <w:t>Tabuľka č. 1: Zmeny nákladov (ročne) v prepočte na podnikateľské prostredie (PP), vyhodnotenie mechanizmu znižovania byrokracie a nákladov, náklady goldplatingu</w:t>
      </w:r>
      <w:r w:rsidRPr="007709A3">
        <w:rPr>
          <w:rStyle w:val="Odkaznapoznmkupodiarou"/>
          <w:rFonts w:ascii="Times New Roman" w:eastAsia="Calibri" w:hAnsi="Times New Roman"/>
          <w:i/>
          <w:sz w:val="20"/>
          <w:szCs w:val="20"/>
        </w:rPr>
        <w:footnoteReference w:id="1"/>
      </w:r>
      <w:r w:rsidRPr="007709A3">
        <w:rPr>
          <w:rFonts w:ascii="Times New Roman" w:eastAsia="Calibri" w:hAnsi="Times New Roman"/>
          <w:i/>
          <w:sz w:val="20"/>
          <w:szCs w:val="20"/>
        </w:rPr>
        <w:t xml:space="preserve"> na podnikateľské prostredie. </w:t>
      </w:r>
    </w:p>
    <w:p w14:paraId="16D0C09D" w14:textId="77777777" w:rsidR="00EA648A" w:rsidRDefault="00EA648A" w:rsidP="00EA648A">
      <w:pPr>
        <w:jc w:val="both"/>
        <w:rPr>
          <w:rFonts w:ascii="Times New Roman" w:eastAsia="Calibri" w:hAnsi="Times New Roman"/>
          <w:i/>
          <w:sz w:val="20"/>
          <w:szCs w:val="20"/>
        </w:rPr>
      </w:pPr>
      <w:r w:rsidRPr="007709A3">
        <w:rPr>
          <w:rFonts w:ascii="Times New Roman" w:eastAsia="Calibri" w:hAnsi="Times New Roman"/>
          <w:i/>
          <w:sz w:val="20"/>
          <w:szCs w:val="20"/>
        </w:rPr>
        <w:t xml:space="preserve">Nahraďte rovnakou tabuľkou po vyplnení Kalkulačky nákladov podnikateľského prostredia, ktorá je povinnou prílohou tejto analýzy a nájdete ju na </w:t>
      </w:r>
      <w:hyperlink r:id="rId20" w:history="1">
        <w:r w:rsidRPr="007709A3">
          <w:rPr>
            <w:rFonts w:ascii="Times New Roman" w:eastAsia="Calibri" w:hAnsi="Times New Roman"/>
            <w:i/>
            <w:color w:val="0563C1"/>
            <w:sz w:val="20"/>
            <w:szCs w:val="20"/>
            <w:u w:val="single"/>
          </w:rPr>
          <w:t>webovom sídle MH SR</w:t>
        </w:r>
      </w:hyperlink>
      <w:r w:rsidRPr="007709A3">
        <w:rPr>
          <w:rFonts w:ascii="Times New Roman" w:eastAsia="Calibri" w:hAnsi="Times New Roman"/>
          <w:i/>
          <w:sz w:val="20"/>
          <w:szCs w:val="20"/>
        </w:rPr>
        <w:t>, (ďalej len „Kalkulačka nákladov“):</w:t>
      </w:r>
    </w:p>
    <w:tbl>
      <w:tblPr>
        <w:tblW w:w="8300" w:type="dxa"/>
        <w:tblInd w:w="60" w:type="dxa"/>
        <w:tblCellMar>
          <w:left w:w="70" w:type="dxa"/>
          <w:right w:w="70" w:type="dxa"/>
        </w:tblCellMar>
        <w:tblLook w:val="04A0" w:firstRow="1" w:lastRow="0" w:firstColumn="1" w:lastColumn="0" w:noHBand="0" w:noVBand="1"/>
      </w:tblPr>
      <w:tblGrid>
        <w:gridCol w:w="4540"/>
        <w:gridCol w:w="1880"/>
        <w:gridCol w:w="1880"/>
      </w:tblGrid>
      <w:tr w:rsidR="00EA648A" w:rsidRPr="00EE5F39" w14:paraId="46A2B90B" w14:textId="77777777" w:rsidTr="00AB49DC">
        <w:trPr>
          <w:trHeight w:val="675"/>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17A127C" w14:textId="77777777" w:rsidR="00EA648A" w:rsidRPr="00EE5F39" w:rsidRDefault="00EA648A" w:rsidP="00AB49DC">
            <w:pPr>
              <w:spacing w:after="0" w:line="240" w:lineRule="auto"/>
              <w:jc w:val="center"/>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23241BE1"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3B4E51BE"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Zníženie nákladov v € na PP</w:t>
            </w:r>
          </w:p>
        </w:tc>
      </w:tr>
      <w:tr w:rsidR="00EA648A" w:rsidRPr="00EE5F39" w14:paraId="0D5E0E4A" w14:textId="77777777" w:rsidTr="00AB49DC">
        <w:trPr>
          <w:trHeight w:val="81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6BA1BEB9" w14:textId="77777777" w:rsidR="00EA648A" w:rsidRPr="00EE5F39" w:rsidRDefault="00EA648A" w:rsidP="00AB49DC">
            <w:pPr>
              <w:spacing w:after="0" w:line="240" w:lineRule="auto"/>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A.Dane, odvody, clá a poplatky, ktorých cieľom je znižovať negatívne externality</w:t>
            </w:r>
          </w:p>
        </w:tc>
        <w:tc>
          <w:tcPr>
            <w:tcW w:w="1880" w:type="dxa"/>
            <w:tcBorders>
              <w:top w:val="nil"/>
              <w:left w:val="nil"/>
              <w:bottom w:val="single" w:sz="4" w:space="0" w:color="auto"/>
              <w:right w:val="single" w:sz="4" w:space="0" w:color="auto"/>
            </w:tcBorders>
            <w:shd w:val="clear" w:color="000000" w:fill="FFC000"/>
            <w:vAlign w:val="center"/>
            <w:hideMark/>
          </w:tcPr>
          <w:p w14:paraId="371EB658"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3046209E"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r>
      <w:tr w:rsidR="00EA648A" w:rsidRPr="00EE5F39" w14:paraId="0AE3BCA0" w14:textId="77777777" w:rsidTr="00AB49DC">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6C56EBE5" w14:textId="77777777" w:rsidR="00EA648A" w:rsidRPr="00EE5F39" w:rsidRDefault="00EA648A" w:rsidP="00AB49DC">
            <w:pPr>
              <w:spacing w:after="0" w:line="240" w:lineRule="auto"/>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14:paraId="5DA4A72D"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10AE5446"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r>
      <w:tr w:rsidR="00EA648A" w:rsidRPr="00EE5F39" w14:paraId="1DBAFF1D" w14:textId="77777777" w:rsidTr="00AB49DC">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5DC80CA2" w14:textId="77777777" w:rsidR="00EA648A" w:rsidRPr="00EE5F39" w:rsidRDefault="00EA648A" w:rsidP="00AB49DC">
            <w:pPr>
              <w:spacing w:after="0" w:line="240" w:lineRule="auto"/>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14:paraId="5E9979C4"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40E14904"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r>
      <w:tr w:rsidR="00EA648A" w:rsidRPr="00EE5F39" w14:paraId="31EBBF82" w14:textId="77777777" w:rsidTr="00AB49DC">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29D9BB27" w14:textId="77777777" w:rsidR="00EA648A" w:rsidRPr="00EE5F39" w:rsidRDefault="00EA648A" w:rsidP="00AB49DC">
            <w:pPr>
              <w:spacing w:after="0" w:line="240" w:lineRule="auto"/>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14:paraId="20ED82D0"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52C02F84"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r>
      <w:tr w:rsidR="00EA648A" w:rsidRPr="00EE5F39" w14:paraId="7238E332" w14:textId="77777777" w:rsidTr="00AB49DC">
        <w:trPr>
          <w:trHeight w:val="300"/>
        </w:trPr>
        <w:tc>
          <w:tcPr>
            <w:tcW w:w="4540" w:type="dxa"/>
            <w:tcBorders>
              <w:top w:val="nil"/>
              <w:left w:val="single" w:sz="8" w:space="0" w:color="auto"/>
              <w:bottom w:val="nil"/>
              <w:right w:val="single" w:sz="4" w:space="0" w:color="auto"/>
            </w:tcBorders>
            <w:shd w:val="clear" w:color="auto" w:fill="auto"/>
            <w:vAlign w:val="center"/>
            <w:hideMark/>
          </w:tcPr>
          <w:p w14:paraId="3C1EAEED" w14:textId="77777777" w:rsidR="00EA648A" w:rsidRPr="00EE5F39" w:rsidRDefault="00EA648A" w:rsidP="00AB49DC">
            <w:pPr>
              <w:spacing w:after="0" w:line="240" w:lineRule="auto"/>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E. Administratívne náklady</w:t>
            </w:r>
          </w:p>
        </w:tc>
        <w:tc>
          <w:tcPr>
            <w:tcW w:w="1880" w:type="dxa"/>
            <w:tcBorders>
              <w:top w:val="nil"/>
              <w:left w:val="nil"/>
              <w:bottom w:val="nil"/>
              <w:right w:val="single" w:sz="4" w:space="0" w:color="auto"/>
            </w:tcBorders>
            <w:shd w:val="clear" w:color="000000" w:fill="FFC000"/>
            <w:vAlign w:val="center"/>
          </w:tcPr>
          <w:p w14:paraId="002985A1"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lang w:eastAsia="sk-SK"/>
              </w:rPr>
              <w:t>0</w:t>
            </w:r>
          </w:p>
        </w:tc>
        <w:tc>
          <w:tcPr>
            <w:tcW w:w="1880" w:type="dxa"/>
            <w:tcBorders>
              <w:top w:val="nil"/>
              <w:left w:val="nil"/>
              <w:bottom w:val="nil"/>
              <w:right w:val="single" w:sz="8" w:space="0" w:color="auto"/>
            </w:tcBorders>
            <w:shd w:val="clear" w:color="000000" w:fill="92D050"/>
            <w:vAlign w:val="center"/>
            <w:hideMark/>
          </w:tcPr>
          <w:p w14:paraId="53F8288F"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r>
      <w:tr w:rsidR="00EA648A" w:rsidRPr="00EE5F39" w14:paraId="26CCAE02" w14:textId="77777777" w:rsidTr="00AB49DC">
        <w:trPr>
          <w:trHeight w:val="3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70D6F3" w14:textId="77777777" w:rsidR="00EA648A" w:rsidRPr="00EE5F39" w:rsidRDefault="00EA648A" w:rsidP="00AB49DC">
            <w:pPr>
              <w:spacing w:after="0" w:line="240" w:lineRule="auto"/>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tcPr>
          <w:p w14:paraId="02F2DD68"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lang w:eastAsia="sk-SK"/>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3A2489F1"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r>
      <w:tr w:rsidR="00EA648A" w:rsidRPr="00EE5F39" w14:paraId="47A8FFBE" w14:textId="77777777" w:rsidTr="00AB49DC">
        <w:trPr>
          <w:trHeight w:val="300"/>
        </w:trPr>
        <w:tc>
          <w:tcPr>
            <w:tcW w:w="4540" w:type="dxa"/>
            <w:tcBorders>
              <w:top w:val="nil"/>
              <w:left w:val="nil"/>
              <w:bottom w:val="nil"/>
              <w:right w:val="nil"/>
            </w:tcBorders>
            <w:shd w:val="clear" w:color="auto" w:fill="auto"/>
            <w:vAlign w:val="center"/>
            <w:hideMark/>
          </w:tcPr>
          <w:p w14:paraId="153C49D6" w14:textId="77777777" w:rsidR="00EA648A" w:rsidRPr="00EE5F39" w:rsidRDefault="00EA648A" w:rsidP="00AB49DC">
            <w:pPr>
              <w:spacing w:after="0" w:line="240" w:lineRule="auto"/>
              <w:rPr>
                <w:rFonts w:ascii="Times New Roman" w:hAnsi="Times New Roman"/>
                <w:b/>
                <w:bCs/>
                <w:i/>
                <w:iCs/>
                <w:color w:val="000000"/>
                <w:sz w:val="20"/>
                <w:szCs w:val="20"/>
                <w:lang w:eastAsia="sk-SK"/>
              </w:rPr>
            </w:pPr>
          </w:p>
        </w:tc>
        <w:tc>
          <w:tcPr>
            <w:tcW w:w="1880" w:type="dxa"/>
            <w:tcBorders>
              <w:top w:val="nil"/>
              <w:left w:val="nil"/>
              <w:bottom w:val="nil"/>
              <w:right w:val="nil"/>
            </w:tcBorders>
            <w:shd w:val="clear" w:color="auto" w:fill="auto"/>
            <w:vAlign w:val="center"/>
          </w:tcPr>
          <w:p w14:paraId="44E958AE" w14:textId="77777777" w:rsidR="00EA648A" w:rsidRPr="00EE5F39" w:rsidRDefault="00EA648A" w:rsidP="00AB49DC">
            <w:pPr>
              <w:spacing w:after="0" w:line="240" w:lineRule="auto"/>
              <w:rPr>
                <w:rFonts w:ascii="Times New Roman" w:hAnsi="Times New Roman"/>
                <w:b/>
                <w:bCs/>
                <w:i/>
                <w:iCs/>
                <w:color w:val="000000"/>
                <w:sz w:val="20"/>
                <w:szCs w:val="20"/>
                <w:lang w:eastAsia="sk-SK"/>
              </w:rPr>
            </w:pPr>
          </w:p>
        </w:tc>
        <w:tc>
          <w:tcPr>
            <w:tcW w:w="1880" w:type="dxa"/>
            <w:tcBorders>
              <w:top w:val="nil"/>
              <w:left w:val="nil"/>
              <w:bottom w:val="nil"/>
              <w:right w:val="nil"/>
            </w:tcBorders>
            <w:shd w:val="clear" w:color="auto" w:fill="auto"/>
            <w:vAlign w:val="center"/>
            <w:hideMark/>
          </w:tcPr>
          <w:p w14:paraId="46FBDF0E" w14:textId="77777777" w:rsidR="00EA648A" w:rsidRPr="00EE5F39" w:rsidRDefault="00EA648A" w:rsidP="00AB49DC">
            <w:pPr>
              <w:spacing w:after="0" w:line="240" w:lineRule="auto"/>
              <w:rPr>
                <w:rFonts w:ascii="Times New Roman" w:hAnsi="Times New Roman"/>
                <w:b/>
                <w:bCs/>
                <w:i/>
                <w:iCs/>
                <w:color w:val="000000"/>
                <w:sz w:val="20"/>
                <w:szCs w:val="20"/>
                <w:lang w:eastAsia="sk-SK"/>
              </w:rPr>
            </w:pPr>
          </w:p>
        </w:tc>
      </w:tr>
      <w:tr w:rsidR="00EA648A" w:rsidRPr="00EE5F39" w14:paraId="6CA5A586" w14:textId="77777777" w:rsidTr="00AB49DC">
        <w:trPr>
          <w:trHeight w:val="6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967E5D4" w14:textId="77777777" w:rsidR="00EA648A" w:rsidRPr="00EE5F39" w:rsidRDefault="00EA648A" w:rsidP="00AB49DC">
            <w:pPr>
              <w:spacing w:after="0" w:line="240" w:lineRule="auto"/>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61E8CCA2"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3AFF3BCB"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Zníženie nákladov v € na PP</w:t>
            </w:r>
          </w:p>
        </w:tc>
      </w:tr>
      <w:tr w:rsidR="00EA648A" w:rsidRPr="00EE5F39" w14:paraId="270267E2" w14:textId="77777777" w:rsidTr="00AB49DC">
        <w:trPr>
          <w:trHeight w:val="990"/>
        </w:trPr>
        <w:tc>
          <w:tcPr>
            <w:tcW w:w="4540" w:type="dxa"/>
            <w:tcBorders>
              <w:top w:val="nil"/>
              <w:left w:val="single" w:sz="8" w:space="0" w:color="auto"/>
              <w:bottom w:val="nil"/>
              <w:right w:val="single" w:sz="4" w:space="0" w:color="auto"/>
            </w:tcBorders>
            <w:shd w:val="clear" w:color="auto" w:fill="auto"/>
            <w:vAlign w:val="center"/>
            <w:hideMark/>
          </w:tcPr>
          <w:p w14:paraId="29CBEA29" w14:textId="77777777" w:rsidR="00EA648A" w:rsidRPr="00EE5F39" w:rsidRDefault="00EA648A" w:rsidP="00AB49DC">
            <w:pPr>
              <w:spacing w:after="0" w:line="240" w:lineRule="auto"/>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F. Úplná harmonizácia práva EÚ</w:t>
            </w:r>
            <w:r w:rsidRPr="00EE5F39">
              <w:rPr>
                <w:rFonts w:ascii="Times New Roman" w:hAnsi="Times New Roman"/>
                <w:b/>
                <w:bCs/>
                <w:i/>
                <w:iCs/>
                <w:color w:val="000000"/>
                <w:sz w:val="20"/>
                <w:szCs w:val="20"/>
                <w:lang w:eastAsia="sk-SK"/>
              </w:rPr>
              <w:br/>
            </w:r>
            <w:r w:rsidRPr="00EE5F39">
              <w:rPr>
                <w:rFonts w:ascii="Times New Roman" w:hAnsi="Times New Roman"/>
                <w:i/>
                <w:iCs/>
                <w:color w:val="000000"/>
                <w:sz w:val="16"/>
                <w:szCs w:val="16"/>
                <w:lang w:eastAsia="sk-SK"/>
              </w:rPr>
              <w:t>(okrem daní, odvodov, ciel a poplatkov, ktorých cieľom je znižovať negatívne externality)</w:t>
            </w:r>
          </w:p>
        </w:tc>
        <w:tc>
          <w:tcPr>
            <w:tcW w:w="1880" w:type="dxa"/>
            <w:tcBorders>
              <w:top w:val="nil"/>
              <w:left w:val="nil"/>
              <w:bottom w:val="nil"/>
              <w:right w:val="single" w:sz="4" w:space="0" w:color="auto"/>
            </w:tcBorders>
            <w:shd w:val="clear" w:color="000000" w:fill="FFC000"/>
            <w:vAlign w:val="center"/>
            <w:hideMark/>
          </w:tcPr>
          <w:p w14:paraId="0EE2F0B4"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lang w:eastAsia="sk-SK"/>
              </w:rPr>
              <w:t>0</w:t>
            </w:r>
          </w:p>
        </w:tc>
        <w:tc>
          <w:tcPr>
            <w:tcW w:w="1880" w:type="dxa"/>
            <w:tcBorders>
              <w:top w:val="nil"/>
              <w:left w:val="nil"/>
              <w:bottom w:val="nil"/>
              <w:right w:val="single" w:sz="8" w:space="0" w:color="auto"/>
            </w:tcBorders>
            <w:shd w:val="clear" w:color="000000" w:fill="92D050"/>
            <w:vAlign w:val="center"/>
            <w:hideMark/>
          </w:tcPr>
          <w:p w14:paraId="3338D9A5"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r>
      <w:tr w:rsidR="00EA648A" w:rsidRPr="00EE5F39" w14:paraId="5EEA398D" w14:textId="77777777" w:rsidTr="00AB49DC">
        <w:trPr>
          <w:trHeight w:val="27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25813E2" w14:textId="77777777" w:rsidR="00EA648A" w:rsidRPr="00EE5F39" w:rsidRDefault="00EA648A" w:rsidP="00AB49DC">
            <w:pPr>
              <w:spacing w:after="0" w:line="240" w:lineRule="auto"/>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G. Goldplating</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27FF8338"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lang w:eastAsia="sk-SK"/>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1059C514"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r>
      <w:tr w:rsidR="00EA648A" w:rsidRPr="00EE5F39" w14:paraId="0024A4A3" w14:textId="77777777" w:rsidTr="00AB49DC">
        <w:trPr>
          <w:trHeight w:val="270"/>
        </w:trPr>
        <w:tc>
          <w:tcPr>
            <w:tcW w:w="4540" w:type="dxa"/>
            <w:tcBorders>
              <w:top w:val="nil"/>
              <w:left w:val="nil"/>
              <w:bottom w:val="nil"/>
              <w:right w:val="nil"/>
            </w:tcBorders>
            <w:shd w:val="clear" w:color="auto" w:fill="auto"/>
            <w:noWrap/>
            <w:vAlign w:val="bottom"/>
            <w:hideMark/>
          </w:tcPr>
          <w:p w14:paraId="5AAEB348" w14:textId="77777777" w:rsidR="00EA648A" w:rsidRPr="00EE5F39" w:rsidRDefault="00EA648A" w:rsidP="00AB49DC">
            <w:pPr>
              <w:spacing w:after="0" w:line="240" w:lineRule="auto"/>
              <w:rPr>
                <w:rFonts w:ascii="Times New Roman" w:hAnsi="Times New Roman"/>
                <w:color w:val="000000"/>
                <w:sz w:val="20"/>
                <w:szCs w:val="20"/>
                <w:lang w:eastAsia="sk-SK"/>
              </w:rPr>
            </w:pPr>
          </w:p>
        </w:tc>
        <w:tc>
          <w:tcPr>
            <w:tcW w:w="1880" w:type="dxa"/>
            <w:tcBorders>
              <w:top w:val="nil"/>
              <w:left w:val="nil"/>
              <w:bottom w:val="nil"/>
              <w:right w:val="nil"/>
            </w:tcBorders>
            <w:shd w:val="clear" w:color="auto" w:fill="auto"/>
            <w:vAlign w:val="center"/>
            <w:hideMark/>
          </w:tcPr>
          <w:p w14:paraId="7B20C1EC" w14:textId="77777777" w:rsidR="00EA648A" w:rsidRPr="00EE5F39" w:rsidRDefault="00EA648A" w:rsidP="00AB49DC">
            <w:pPr>
              <w:spacing w:after="0" w:line="240" w:lineRule="auto"/>
              <w:rPr>
                <w:rFonts w:ascii="Times New Roman" w:hAnsi="Times New Roman"/>
                <w:i/>
                <w:iCs/>
                <w:color w:val="000000"/>
                <w:sz w:val="20"/>
                <w:szCs w:val="20"/>
                <w:lang w:eastAsia="sk-SK"/>
              </w:rPr>
            </w:pPr>
          </w:p>
        </w:tc>
        <w:tc>
          <w:tcPr>
            <w:tcW w:w="1880" w:type="dxa"/>
            <w:tcBorders>
              <w:top w:val="nil"/>
              <w:left w:val="nil"/>
              <w:bottom w:val="nil"/>
              <w:right w:val="nil"/>
            </w:tcBorders>
            <w:shd w:val="clear" w:color="auto" w:fill="auto"/>
            <w:vAlign w:val="center"/>
            <w:hideMark/>
          </w:tcPr>
          <w:p w14:paraId="32BC62BC" w14:textId="77777777" w:rsidR="00EA648A" w:rsidRPr="00EE5F39" w:rsidRDefault="00EA648A" w:rsidP="00AB49DC">
            <w:pPr>
              <w:spacing w:after="0" w:line="240" w:lineRule="auto"/>
              <w:rPr>
                <w:rFonts w:ascii="Times New Roman" w:hAnsi="Times New Roman"/>
                <w:i/>
                <w:iCs/>
                <w:color w:val="000000"/>
                <w:sz w:val="20"/>
                <w:szCs w:val="20"/>
                <w:lang w:eastAsia="sk-SK"/>
              </w:rPr>
            </w:pPr>
          </w:p>
        </w:tc>
      </w:tr>
      <w:tr w:rsidR="00EA648A" w:rsidRPr="00EE5F39" w14:paraId="6862C9B4" w14:textId="77777777" w:rsidTr="00AB49DC">
        <w:trPr>
          <w:trHeight w:val="270"/>
        </w:trPr>
        <w:tc>
          <w:tcPr>
            <w:tcW w:w="4540" w:type="dxa"/>
            <w:tcBorders>
              <w:top w:val="nil"/>
              <w:left w:val="nil"/>
              <w:bottom w:val="nil"/>
              <w:right w:val="nil"/>
            </w:tcBorders>
            <w:shd w:val="clear" w:color="auto" w:fill="auto"/>
            <w:noWrap/>
            <w:vAlign w:val="bottom"/>
            <w:hideMark/>
          </w:tcPr>
          <w:p w14:paraId="18CCA8A1" w14:textId="77777777" w:rsidR="00EA648A" w:rsidRPr="00EE5F39" w:rsidRDefault="00EA648A" w:rsidP="00AB49DC">
            <w:pPr>
              <w:spacing w:after="0" w:line="240" w:lineRule="auto"/>
              <w:rPr>
                <w:rFonts w:ascii="Times New Roman" w:hAnsi="Times New Roman"/>
                <w:color w:val="000000"/>
                <w:sz w:val="20"/>
                <w:szCs w:val="20"/>
                <w:lang w:eastAsia="sk-SK"/>
              </w:rPr>
            </w:pPr>
          </w:p>
        </w:tc>
        <w:tc>
          <w:tcPr>
            <w:tcW w:w="1880" w:type="dxa"/>
            <w:tcBorders>
              <w:top w:val="nil"/>
              <w:left w:val="nil"/>
              <w:bottom w:val="nil"/>
              <w:right w:val="nil"/>
            </w:tcBorders>
            <w:shd w:val="clear" w:color="auto" w:fill="auto"/>
            <w:vAlign w:val="center"/>
            <w:hideMark/>
          </w:tcPr>
          <w:p w14:paraId="7E6DF0CB" w14:textId="77777777" w:rsidR="00EA648A" w:rsidRPr="00EE5F39" w:rsidRDefault="00EA648A" w:rsidP="00AB49DC">
            <w:pPr>
              <w:spacing w:after="0" w:line="240" w:lineRule="auto"/>
              <w:rPr>
                <w:rFonts w:ascii="Times New Roman" w:hAnsi="Times New Roman"/>
                <w:i/>
                <w:iCs/>
                <w:color w:val="000000"/>
                <w:sz w:val="20"/>
                <w:szCs w:val="20"/>
                <w:lang w:eastAsia="sk-SK"/>
              </w:rPr>
            </w:pPr>
          </w:p>
        </w:tc>
        <w:tc>
          <w:tcPr>
            <w:tcW w:w="1880" w:type="dxa"/>
            <w:tcBorders>
              <w:top w:val="nil"/>
              <w:left w:val="nil"/>
              <w:bottom w:val="nil"/>
              <w:right w:val="nil"/>
            </w:tcBorders>
            <w:shd w:val="clear" w:color="auto" w:fill="auto"/>
            <w:vAlign w:val="center"/>
            <w:hideMark/>
          </w:tcPr>
          <w:p w14:paraId="5ABB8ED1" w14:textId="77777777" w:rsidR="00EA648A" w:rsidRPr="00EE5F39" w:rsidRDefault="00EA648A" w:rsidP="00AB49DC">
            <w:pPr>
              <w:spacing w:after="0" w:line="240" w:lineRule="auto"/>
              <w:rPr>
                <w:rFonts w:ascii="Times New Roman" w:hAnsi="Times New Roman"/>
                <w:i/>
                <w:iCs/>
                <w:color w:val="000000"/>
                <w:sz w:val="20"/>
                <w:szCs w:val="20"/>
                <w:lang w:eastAsia="sk-SK"/>
              </w:rPr>
            </w:pPr>
          </w:p>
        </w:tc>
      </w:tr>
      <w:tr w:rsidR="00EA648A" w:rsidRPr="00EE5F39" w14:paraId="4E0388D4" w14:textId="77777777" w:rsidTr="00AB49DC">
        <w:trPr>
          <w:trHeight w:val="330"/>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0E1002B" w14:textId="77777777" w:rsidR="00EA648A" w:rsidRPr="00EE5F39" w:rsidRDefault="00EA648A" w:rsidP="00AB49DC">
            <w:pPr>
              <w:spacing w:after="0" w:line="240" w:lineRule="auto"/>
              <w:rPr>
                <w:rFonts w:ascii="Times New Roman" w:hAnsi="Times New Roman"/>
                <w:i/>
                <w:iCs/>
                <w:color w:val="000000"/>
                <w:sz w:val="20"/>
                <w:szCs w:val="20"/>
                <w:lang w:eastAsia="sk-SK"/>
              </w:rPr>
            </w:pPr>
            <w:r w:rsidRPr="00EE5F39">
              <w:rPr>
                <w:rFonts w:ascii="Times New Roman" w:hAnsi="Times New Roman"/>
                <w:i/>
                <w:iCs/>
                <w:color w:val="000000"/>
                <w:sz w:val="20"/>
                <w:szCs w:val="20"/>
                <w:lang w:eastAsia="sk-SK"/>
              </w:rPr>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14:paraId="42D03C2D"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IN</w:t>
            </w:r>
          </w:p>
        </w:tc>
        <w:tc>
          <w:tcPr>
            <w:tcW w:w="1880" w:type="dxa"/>
            <w:tcBorders>
              <w:top w:val="single" w:sz="8" w:space="0" w:color="auto"/>
              <w:left w:val="nil"/>
              <w:bottom w:val="single" w:sz="4" w:space="0" w:color="auto"/>
              <w:right w:val="single" w:sz="8" w:space="0" w:color="auto"/>
            </w:tcBorders>
            <w:shd w:val="clear" w:color="000000" w:fill="92D050"/>
            <w:vAlign w:val="center"/>
            <w:hideMark/>
          </w:tcPr>
          <w:p w14:paraId="49A159EC"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OUT</w:t>
            </w:r>
          </w:p>
        </w:tc>
      </w:tr>
      <w:tr w:rsidR="00EA648A" w:rsidRPr="00EE5F39" w14:paraId="17420735" w14:textId="77777777" w:rsidTr="00AB49DC">
        <w:trPr>
          <w:trHeight w:val="345"/>
        </w:trPr>
        <w:tc>
          <w:tcPr>
            <w:tcW w:w="4540" w:type="dxa"/>
            <w:tcBorders>
              <w:top w:val="nil"/>
              <w:left w:val="single" w:sz="8" w:space="0" w:color="auto"/>
              <w:bottom w:val="single" w:sz="8" w:space="0" w:color="auto"/>
              <w:right w:val="single" w:sz="4" w:space="0" w:color="auto"/>
            </w:tcBorders>
            <w:shd w:val="clear" w:color="auto" w:fill="auto"/>
            <w:vAlign w:val="center"/>
            <w:hideMark/>
          </w:tcPr>
          <w:p w14:paraId="78A4FB8A" w14:textId="77777777" w:rsidR="00EA648A" w:rsidRPr="00EE5F39" w:rsidRDefault="00EA648A" w:rsidP="00AB49DC">
            <w:pPr>
              <w:spacing w:after="0" w:line="240" w:lineRule="auto"/>
              <w:rPr>
                <w:rFonts w:ascii="Times New Roman" w:hAnsi="Times New Roman"/>
                <w:i/>
                <w:iCs/>
                <w:color w:val="000000"/>
                <w:sz w:val="20"/>
                <w:szCs w:val="20"/>
                <w:lang w:eastAsia="sk-SK"/>
              </w:rPr>
            </w:pPr>
            <w:r w:rsidRPr="00EE5F39">
              <w:rPr>
                <w:rFonts w:ascii="Times New Roman" w:hAnsi="Times New Roman"/>
                <w:i/>
                <w:iCs/>
                <w:color w:val="000000"/>
                <w:sz w:val="20"/>
                <w:szCs w:val="20"/>
                <w:lang w:eastAsia="sk-SK"/>
              </w:rPr>
              <w:t>H</w:t>
            </w:r>
            <w:r w:rsidRPr="00EE5F39">
              <w:rPr>
                <w:rFonts w:ascii="Times New Roman" w:hAnsi="Times New Roman"/>
                <w:b/>
                <w:bCs/>
                <w:i/>
                <w:iCs/>
                <w:color w:val="000000"/>
                <w:sz w:val="20"/>
                <w:szCs w:val="20"/>
                <w:lang w:eastAsia="sk-SK"/>
              </w:rPr>
              <w:t>.</w:t>
            </w:r>
            <w:r w:rsidRPr="00EE5F39">
              <w:rPr>
                <w:rFonts w:ascii="Times New Roman" w:hAnsi="Times New Roman"/>
                <w:i/>
                <w:iCs/>
                <w:color w:val="000000"/>
                <w:sz w:val="20"/>
                <w:szCs w:val="20"/>
                <w:lang w:eastAsia="sk-SK"/>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14:paraId="6C52C4C2"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lang w:eastAsia="sk-SK"/>
              </w:rPr>
              <w:t>0</w:t>
            </w:r>
          </w:p>
        </w:tc>
        <w:tc>
          <w:tcPr>
            <w:tcW w:w="1880" w:type="dxa"/>
            <w:tcBorders>
              <w:top w:val="nil"/>
              <w:left w:val="nil"/>
              <w:bottom w:val="single" w:sz="8" w:space="0" w:color="auto"/>
              <w:right w:val="single" w:sz="8" w:space="0" w:color="auto"/>
            </w:tcBorders>
            <w:shd w:val="clear" w:color="000000" w:fill="92D050"/>
            <w:vAlign w:val="center"/>
            <w:hideMark/>
          </w:tcPr>
          <w:p w14:paraId="3E532869" w14:textId="77777777" w:rsidR="00EA648A" w:rsidRPr="00EE5F39" w:rsidRDefault="00EA648A" w:rsidP="00AB49DC">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r>
    </w:tbl>
    <w:p w14:paraId="5B1B4588" w14:textId="77777777" w:rsidR="00EA648A" w:rsidRDefault="00EA648A" w:rsidP="00EA648A">
      <w:pPr>
        <w:jc w:val="both"/>
        <w:rPr>
          <w:rFonts w:ascii="Times New Roman" w:eastAsia="Calibri" w:hAnsi="Times New Roman"/>
          <w:i/>
          <w:sz w:val="20"/>
          <w:szCs w:val="20"/>
        </w:rPr>
      </w:pPr>
    </w:p>
    <w:p w14:paraId="404764F9" w14:textId="77777777" w:rsidR="00EA648A" w:rsidRPr="00895898" w:rsidRDefault="00EA648A" w:rsidP="00EA648A">
      <w:pPr>
        <w:rPr>
          <w:rFonts w:ascii="Times New Roman" w:eastAsia="Calibri" w:hAnsi="Times New Roman"/>
          <w:b/>
          <w:sz w:val="24"/>
          <w:szCs w:val="24"/>
        </w:rPr>
        <w:sectPr w:rsidR="00EA648A" w:rsidRPr="00895898" w:rsidSect="00EA648A">
          <w:footerReference w:type="default" r:id="rId21"/>
          <w:pgSz w:w="11906" w:h="16838"/>
          <w:pgMar w:top="993" w:right="1417" w:bottom="1417" w:left="1417" w:header="708" w:footer="708" w:gutter="0"/>
          <w:pgNumType w:start="1"/>
          <w:cols w:space="708"/>
          <w:docGrid w:linePitch="360"/>
        </w:sectPr>
      </w:pPr>
    </w:p>
    <w:p w14:paraId="0DF973E2" w14:textId="77777777" w:rsidR="00EA648A" w:rsidRPr="001F1B43" w:rsidRDefault="00EA648A" w:rsidP="00EA648A">
      <w:pPr>
        <w:rPr>
          <w:rFonts w:ascii="Times New Roman" w:eastAsia="Calibri" w:hAnsi="Times New Roman"/>
          <w:b/>
          <w:i/>
          <w:iCs/>
          <w:sz w:val="24"/>
          <w:szCs w:val="24"/>
        </w:rPr>
      </w:pPr>
      <w:r w:rsidRPr="001F1B43">
        <w:rPr>
          <w:rFonts w:ascii="Times New Roman" w:eastAsia="Calibri" w:hAnsi="Times New Roman"/>
          <w:b/>
          <w:i/>
          <w:iCs/>
          <w:sz w:val="24"/>
          <w:szCs w:val="24"/>
        </w:rPr>
        <w:lastRenderedPageBreak/>
        <w:t>3.1.2 Výpočty vplyvov jednotlivých regulácií na zmeny v nákladoch podnikateľov</w:t>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p>
    <w:p w14:paraId="35DF6D42" w14:textId="77777777" w:rsidR="00EA648A" w:rsidRDefault="00EA648A" w:rsidP="00EA648A">
      <w:pPr>
        <w:jc w:val="both"/>
        <w:rPr>
          <w:rFonts w:ascii="Times New Roman" w:eastAsia="Calibri" w:hAnsi="Times New Roman"/>
          <w:i/>
          <w:sz w:val="24"/>
          <w:szCs w:val="24"/>
        </w:rPr>
      </w:pPr>
      <w:r w:rsidRPr="00D8247C">
        <w:rPr>
          <w:rFonts w:ascii="Times New Roman" w:eastAsia="Calibri" w:hAnsi="Times New Roman"/>
          <w:i/>
          <w:sz w:val="24"/>
          <w:szCs w:val="24"/>
        </w:rPr>
        <w:t>Tabuľka č. 2: Výpočet vplyvov jednotlivých regulácií (nahraďte rovnakou tabuľkou po vyplnení Kalkulačky nákladov):</w:t>
      </w:r>
    </w:p>
    <w:p w14:paraId="576F53BE" w14:textId="77777777" w:rsidR="00EA648A" w:rsidRDefault="00EA648A" w:rsidP="00EA648A">
      <w:pPr>
        <w:jc w:val="both"/>
        <w:rPr>
          <w:rFonts w:ascii="Times New Roman" w:eastAsia="Calibri" w:hAnsi="Times New Roman"/>
          <w:i/>
          <w:sz w:val="24"/>
          <w:szCs w:val="24"/>
        </w:rPr>
      </w:pPr>
    </w:p>
    <w:tbl>
      <w:tblPr>
        <w:tblW w:w="14588" w:type="dxa"/>
        <w:tblInd w:w="65" w:type="dxa"/>
        <w:tblLayout w:type="fixed"/>
        <w:tblCellMar>
          <w:left w:w="70" w:type="dxa"/>
          <w:right w:w="70" w:type="dxa"/>
        </w:tblCellMar>
        <w:tblLook w:val="04A0" w:firstRow="1" w:lastRow="0" w:firstColumn="1" w:lastColumn="0" w:noHBand="0" w:noVBand="1"/>
      </w:tblPr>
      <w:tblGrid>
        <w:gridCol w:w="431"/>
        <w:gridCol w:w="2409"/>
        <w:gridCol w:w="851"/>
        <w:gridCol w:w="1134"/>
        <w:gridCol w:w="1276"/>
        <w:gridCol w:w="992"/>
        <w:gridCol w:w="1400"/>
        <w:gridCol w:w="726"/>
        <w:gridCol w:w="709"/>
        <w:gridCol w:w="850"/>
        <w:gridCol w:w="1418"/>
        <w:gridCol w:w="992"/>
        <w:gridCol w:w="1400"/>
      </w:tblGrid>
      <w:tr w:rsidR="00EA648A" w:rsidRPr="00150966" w14:paraId="5C24BD38" w14:textId="77777777" w:rsidTr="00AB49DC">
        <w:trPr>
          <w:trHeight w:val="509"/>
        </w:trPr>
        <w:tc>
          <w:tcPr>
            <w:tcW w:w="43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4EC86E6" w14:textId="77777777" w:rsidR="00EA648A" w:rsidRPr="00150966" w:rsidRDefault="00EA648A" w:rsidP="00AB49DC">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P.č.</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1000E74" w14:textId="77777777" w:rsidR="00EA648A" w:rsidRPr="00150966" w:rsidRDefault="00EA648A" w:rsidP="00AB49DC">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 xml:space="preserve">Zrozumiteľný a stručný opis regulácie </w:t>
            </w:r>
            <w:r w:rsidRPr="00150966">
              <w:rPr>
                <w:rFonts w:ascii="Times New Roman" w:hAnsi="Times New Roman"/>
                <w:b/>
                <w:bCs/>
                <w:color w:val="000000"/>
                <w:sz w:val="20"/>
                <w:szCs w:val="20"/>
                <w:lang w:eastAsia="sk-SK"/>
              </w:rPr>
              <w:br/>
              <w:t>(dôvod zvýšenia/zníženia nákladov na PP a dôvod ponechania nákladov na PP, ktoré su goldplatingom)</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5A375D5E" w14:textId="77777777" w:rsidR="00EA648A" w:rsidRPr="00150966" w:rsidRDefault="00EA648A" w:rsidP="00AB49DC">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Číslo normy</w:t>
            </w:r>
            <w:r w:rsidRPr="00150966">
              <w:rPr>
                <w:rFonts w:ascii="Times New Roman" w:hAnsi="Times New Roman"/>
                <w:b/>
                <w:bCs/>
                <w:color w:val="000000"/>
                <w:sz w:val="20"/>
                <w:szCs w:val="20"/>
                <w:lang w:eastAsia="sk-SK"/>
              </w:rPr>
              <w:br/>
            </w:r>
            <w:r w:rsidRPr="00150966">
              <w:rPr>
                <w:rFonts w:ascii="Times New Roman" w:hAnsi="Times New Roman"/>
                <w:color w:val="000000"/>
                <w:sz w:val="20"/>
                <w:szCs w:val="20"/>
                <w:lang w:eastAsia="sk-SK"/>
              </w:rPr>
              <w:t>(zákona, vyhlášky a pod.)</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1905C833" w14:textId="77777777" w:rsidR="00EA648A" w:rsidRPr="00150966" w:rsidRDefault="00EA648A" w:rsidP="00AB49DC">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Lokalizácia</w:t>
            </w:r>
            <w:r w:rsidRPr="00150966">
              <w:rPr>
                <w:rFonts w:ascii="Times New Roman" w:hAnsi="Times New Roman"/>
                <w:b/>
                <w:bCs/>
                <w:color w:val="000000"/>
                <w:sz w:val="20"/>
                <w:szCs w:val="20"/>
                <w:lang w:eastAsia="sk-SK"/>
              </w:rPr>
              <w:br/>
              <w:t>(§, ods., čl.,...)</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DDE1955" w14:textId="77777777" w:rsidR="00EA648A" w:rsidRPr="00150966" w:rsidRDefault="00EA648A" w:rsidP="00AB49DC">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 xml:space="preserve">Pôvod regulácie: </w:t>
            </w:r>
            <w:r w:rsidRPr="00150966">
              <w:rPr>
                <w:rFonts w:ascii="Times New Roman" w:hAnsi="Times New Roman"/>
                <w:b/>
                <w:bCs/>
                <w:color w:val="000000"/>
                <w:sz w:val="20"/>
                <w:szCs w:val="20"/>
                <w:lang w:eastAsia="sk-SK"/>
              </w:rPr>
              <w:br/>
            </w:r>
            <w:r w:rsidRPr="00150966">
              <w:rPr>
                <w:rFonts w:ascii="Times New Roman" w:hAnsi="Times New Roman"/>
                <w:color w:val="000000"/>
                <w:sz w:val="20"/>
                <w:szCs w:val="20"/>
                <w:lang w:eastAsia="sk-SK"/>
              </w:rPr>
              <w:t>SK/EÚ úplná harm./</w:t>
            </w:r>
            <w:r w:rsidRPr="00150966">
              <w:rPr>
                <w:rFonts w:ascii="Times New Roman" w:hAnsi="Times New Roman"/>
                <w:color w:val="000000"/>
                <w:sz w:val="20"/>
                <w:szCs w:val="20"/>
                <w:lang w:eastAsia="sk-SK"/>
              </w:rPr>
              <w:br/>
              <w:t>goldplating</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C7E8C53" w14:textId="77777777" w:rsidR="00EA648A" w:rsidRPr="00150966" w:rsidRDefault="00EA648A" w:rsidP="00AB49DC">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Účinnosť regulácie</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DDA19B4" w14:textId="77777777" w:rsidR="00EA648A" w:rsidRPr="00150966" w:rsidRDefault="00EA648A" w:rsidP="00AB49DC">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Kategória dotk. subjektov</w:t>
            </w:r>
          </w:p>
        </w:tc>
        <w:tc>
          <w:tcPr>
            <w:tcW w:w="72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318E827" w14:textId="77777777" w:rsidR="00EA648A" w:rsidRPr="00150966" w:rsidRDefault="00EA648A" w:rsidP="00AB49DC">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 xml:space="preserve">Počet dotk. subjektov spolu </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D8F113D" w14:textId="77777777" w:rsidR="00EA648A" w:rsidRPr="00150966" w:rsidRDefault="00EA648A" w:rsidP="00AB49DC">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Vplyv na 1 podnik. v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4950863" w14:textId="77777777" w:rsidR="00EA648A" w:rsidRPr="00150966" w:rsidRDefault="00EA648A" w:rsidP="00AB49DC">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Vplyv na kategóriu dotk. subjektov v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46F6C6C" w14:textId="77777777" w:rsidR="00EA648A" w:rsidRPr="00150966" w:rsidRDefault="00EA648A" w:rsidP="00AB49DC">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Druh vplyvu</w:t>
            </w:r>
            <w:r w:rsidRPr="00150966">
              <w:rPr>
                <w:rFonts w:ascii="Times New Roman" w:hAnsi="Times New Roman"/>
                <w:b/>
                <w:bCs/>
                <w:color w:val="000000"/>
                <w:sz w:val="20"/>
                <w:szCs w:val="20"/>
                <w:lang w:eastAsia="sk-SK"/>
              </w:rPr>
              <w:br/>
            </w:r>
            <w:r w:rsidRPr="00150966">
              <w:rPr>
                <w:rFonts w:ascii="Times New Roman" w:hAnsi="Times New Roman"/>
                <w:color w:val="000000"/>
                <w:sz w:val="20"/>
                <w:szCs w:val="20"/>
                <w:lang w:eastAsia="sk-SK"/>
              </w:rPr>
              <w:t xml:space="preserve">In (zvyšuje náklady) / </w:t>
            </w:r>
            <w:r w:rsidRPr="00150966">
              <w:rPr>
                <w:rFonts w:ascii="Times New Roman" w:hAnsi="Times New Roman"/>
                <w:color w:val="000000"/>
                <w:sz w:val="20"/>
                <w:szCs w:val="20"/>
                <w:lang w:eastAsia="sk-SK"/>
              </w:rPr>
              <w:br/>
              <w:t>Out (znižuje náklady) / Nemení sa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F3663" w14:textId="77777777" w:rsidR="00EA648A" w:rsidRPr="00150966" w:rsidRDefault="00EA648A" w:rsidP="00AB49DC">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 xml:space="preserve">1in2out </w:t>
            </w:r>
            <w:r w:rsidRPr="00150966">
              <w:rPr>
                <w:rFonts w:ascii="Times New Roman" w:hAnsi="Times New Roman"/>
                <w:b/>
                <w:bCs/>
                <w:color w:val="000000"/>
                <w:sz w:val="20"/>
                <w:szCs w:val="20"/>
                <w:lang w:eastAsia="sk-SK"/>
              </w:rPr>
              <w:br/>
              <w:t>celkom</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F654EC" w14:textId="77777777" w:rsidR="00EA648A" w:rsidRPr="00150966" w:rsidRDefault="00EA648A" w:rsidP="00AB49DC">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Goldplating celkom</w:t>
            </w:r>
          </w:p>
        </w:tc>
      </w:tr>
      <w:tr w:rsidR="00EA648A" w:rsidRPr="00150966" w14:paraId="396F1659" w14:textId="77777777" w:rsidTr="00AB49DC">
        <w:trPr>
          <w:trHeight w:val="509"/>
        </w:trPr>
        <w:tc>
          <w:tcPr>
            <w:tcW w:w="431" w:type="dxa"/>
            <w:vMerge/>
            <w:tcBorders>
              <w:top w:val="single" w:sz="4" w:space="0" w:color="auto"/>
              <w:left w:val="single" w:sz="4" w:space="0" w:color="auto"/>
              <w:bottom w:val="single" w:sz="4" w:space="0" w:color="auto"/>
              <w:right w:val="single" w:sz="4" w:space="0" w:color="auto"/>
            </w:tcBorders>
            <w:vAlign w:val="center"/>
            <w:hideMark/>
          </w:tcPr>
          <w:p w14:paraId="087C053C"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8E173E4"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C27A1EF"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77C18D4"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ED1500A"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F84D00"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06AEC9C7"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14:paraId="7A7F836C"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8E1C5EA"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8726943"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83D2594"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D76A5F"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0F187C8E" w14:textId="77777777" w:rsidR="00EA648A" w:rsidRPr="00150966" w:rsidRDefault="00EA648A" w:rsidP="00AB49DC">
            <w:pPr>
              <w:spacing w:after="0" w:line="240" w:lineRule="auto"/>
              <w:rPr>
                <w:rFonts w:ascii="Times New Roman" w:hAnsi="Times New Roman"/>
                <w:b/>
                <w:bCs/>
                <w:color w:val="000000"/>
                <w:sz w:val="20"/>
                <w:szCs w:val="20"/>
                <w:lang w:eastAsia="sk-SK"/>
              </w:rPr>
            </w:pPr>
          </w:p>
        </w:tc>
      </w:tr>
      <w:tr w:rsidR="00EA648A" w:rsidRPr="00150966" w14:paraId="2FDF31C6" w14:textId="77777777" w:rsidTr="00AB49DC">
        <w:trPr>
          <w:trHeight w:val="509"/>
        </w:trPr>
        <w:tc>
          <w:tcPr>
            <w:tcW w:w="431" w:type="dxa"/>
            <w:vMerge/>
            <w:tcBorders>
              <w:top w:val="single" w:sz="4" w:space="0" w:color="auto"/>
              <w:left w:val="single" w:sz="4" w:space="0" w:color="auto"/>
              <w:bottom w:val="single" w:sz="4" w:space="0" w:color="auto"/>
              <w:right w:val="single" w:sz="4" w:space="0" w:color="auto"/>
            </w:tcBorders>
            <w:vAlign w:val="center"/>
            <w:hideMark/>
          </w:tcPr>
          <w:p w14:paraId="75B92819"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B444A21"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5DCC85A"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1FF01E8"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EF8F9A0"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8D2886"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42585567"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14:paraId="51D11727"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720417"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A13C6C9"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3BE0474"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BDC4AA"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0A2E5E2A" w14:textId="77777777" w:rsidR="00EA648A" w:rsidRPr="00150966" w:rsidRDefault="00EA648A" w:rsidP="00AB49DC">
            <w:pPr>
              <w:spacing w:after="0" w:line="240" w:lineRule="auto"/>
              <w:rPr>
                <w:rFonts w:ascii="Times New Roman" w:hAnsi="Times New Roman"/>
                <w:b/>
                <w:bCs/>
                <w:color w:val="000000"/>
                <w:sz w:val="20"/>
                <w:szCs w:val="20"/>
                <w:lang w:eastAsia="sk-SK"/>
              </w:rPr>
            </w:pPr>
          </w:p>
        </w:tc>
      </w:tr>
      <w:tr w:rsidR="00EA648A" w:rsidRPr="00150966" w14:paraId="2252C46A" w14:textId="77777777" w:rsidTr="00AB49DC">
        <w:trPr>
          <w:trHeight w:val="509"/>
        </w:trPr>
        <w:tc>
          <w:tcPr>
            <w:tcW w:w="431" w:type="dxa"/>
            <w:vMerge/>
            <w:tcBorders>
              <w:top w:val="single" w:sz="4" w:space="0" w:color="auto"/>
              <w:left w:val="single" w:sz="4" w:space="0" w:color="auto"/>
              <w:bottom w:val="single" w:sz="4" w:space="0" w:color="auto"/>
              <w:right w:val="single" w:sz="4" w:space="0" w:color="auto"/>
            </w:tcBorders>
            <w:vAlign w:val="center"/>
            <w:hideMark/>
          </w:tcPr>
          <w:p w14:paraId="20853B78"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2472976"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F0E568D"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41B5264"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73480D8"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3FD95A"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10822757"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14:paraId="6C2BFFAE"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EFCB690"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F491FE"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491BBD5"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DF85EA"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5B2129F0" w14:textId="77777777" w:rsidR="00EA648A" w:rsidRPr="00150966" w:rsidRDefault="00EA648A" w:rsidP="00AB49DC">
            <w:pPr>
              <w:spacing w:after="0" w:line="240" w:lineRule="auto"/>
              <w:rPr>
                <w:rFonts w:ascii="Times New Roman" w:hAnsi="Times New Roman"/>
                <w:b/>
                <w:bCs/>
                <w:color w:val="000000"/>
                <w:sz w:val="20"/>
                <w:szCs w:val="20"/>
                <w:lang w:eastAsia="sk-SK"/>
              </w:rPr>
            </w:pPr>
          </w:p>
        </w:tc>
      </w:tr>
      <w:tr w:rsidR="00EA648A" w:rsidRPr="00150966" w14:paraId="2C2E6684" w14:textId="77777777" w:rsidTr="00AB49DC">
        <w:trPr>
          <w:trHeight w:val="509"/>
        </w:trPr>
        <w:tc>
          <w:tcPr>
            <w:tcW w:w="431" w:type="dxa"/>
            <w:vMerge/>
            <w:tcBorders>
              <w:top w:val="single" w:sz="4" w:space="0" w:color="auto"/>
              <w:left w:val="single" w:sz="4" w:space="0" w:color="auto"/>
              <w:bottom w:val="single" w:sz="4" w:space="0" w:color="auto"/>
              <w:right w:val="single" w:sz="4" w:space="0" w:color="auto"/>
            </w:tcBorders>
            <w:vAlign w:val="center"/>
            <w:hideMark/>
          </w:tcPr>
          <w:p w14:paraId="5C45E362"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0310E62"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750168AA"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2194243"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E0FD9FC"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2A63A0"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423CCB1D"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14:paraId="3148F725"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73E1796"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41BCAD5"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9411217"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5FC57D"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45280AAD" w14:textId="77777777" w:rsidR="00EA648A" w:rsidRPr="00150966" w:rsidRDefault="00EA648A" w:rsidP="00AB49DC">
            <w:pPr>
              <w:spacing w:after="0" w:line="240" w:lineRule="auto"/>
              <w:rPr>
                <w:rFonts w:ascii="Times New Roman" w:hAnsi="Times New Roman"/>
                <w:b/>
                <w:bCs/>
                <w:color w:val="000000"/>
                <w:sz w:val="20"/>
                <w:szCs w:val="20"/>
                <w:lang w:eastAsia="sk-SK"/>
              </w:rPr>
            </w:pPr>
          </w:p>
        </w:tc>
      </w:tr>
      <w:tr w:rsidR="00EA648A" w:rsidRPr="00150966" w14:paraId="2B2B4BBB" w14:textId="77777777" w:rsidTr="00AB49DC">
        <w:trPr>
          <w:trHeight w:val="509"/>
        </w:trPr>
        <w:tc>
          <w:tcPr>
            <w:tcW w:w="431" w:type="dxa"/>
            <w:vMerge/>
            <w:tcBorders>
              <w:top w:val="single" w:sz="4" w:space="0" w:color="auto"/>
              <w:left w:val="single" w:sz="4" w:space="0" w:color="auto"/>
              <w:bottom w:val="single" w:sz="4" w:space="0" w:color="auto"/>
              <w:right w:val="single" w:sz="4" w:space="0" w:color="auto"/>
            </w:tcBorders>
            <w:vAlign w:val="center"/>
            <w:hideMark/>
          </w:tcPr>
          <w:p w14:paraId="0B1F9D5D"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6E4B03B"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E49B129"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C1E30B0"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3E8BA7"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807CF4"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53467D13"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14:paraId="523912F9"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299C8D3"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BA35D9"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2B08E96"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5AF8A4" w14:textId="77777777" w:rsidR="00EA648A" w:rsidRPr="00150966" w:rsidRDefault="00EA648A" w:rsidP="00AB49DC">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6F0197D9" w14:textId="77777777" w:rsidR="00EA648A" w:rsidRPr="00150966" w:rsidRDefault="00EA648A" w:rsidP="00AB49DC">
            <w:pPr>
              <w:spacing w:after="0" w:line="240" w:lineRule="auto"/>
              <w:rPr>
                <w:rFonts w:ascii="Times New Roman" w:hAnsi="Times New Roman"/>
                <w:b/>
                <w:bCs/>
                <w:color w:val="000000"/>
                <w:sz w:val="20"/>
                <w:szCs w:val="20"/>
                <w:lang w:eastAsia="sk-SK"/>
              </w:rPr>
            </w:pPr>
          </w:p>
        </w:tc>
      </w:tr>
      <w:tr w:rsidR="00EA648A" w:rsidRPr="00150966" w14:paraId="2971BB1F" w14:textId="77777777" w:rsidTr="00AB49DC">
        <w:trPr>
          <w:trHeight w:val="1275"/>
        </w:trPr>
        <w:tc>
          <w:tcPr>
            <w:tcW w:w="431" w:type="dxa"/>
            <w:tcBorders>
              <w:top w:val="nil"/>
              <w:left w:val="single" w:sz="4" w:space="0" w:color="auto"/>
              <w:bottom w:val="single" w:sz="4" w:space="0" w:color="auto"/>
              <w:right w:val="single" w:sz="4" w:space="0" w:color="auto"/>
            </w:tcBorders>
            <w:shd w:val="clear" w:color="auto" w:fill="auto"/>
            <w:vAlign w:val="center"/>
            <w:hideMark/>
          </w:tcPr>
          <w:p w14:paraId="37050DFD" w14:textId="77777777" w:rsidR="00EA648A" w:rsidRPr="00150966" w:rsidRDefault="00EA648A" w:rsidP="00AB49DC">
            <w:pPr>
              <w:spacing w:after="0" w:line="240" w:lineRule="auto"/>
              <w:jc w:val="center"/>
              <w:rPr>
                <w:rFonts w:ascii="Times New Roman" w:hAnsi="Times New Roman"/>
                <w:color w:val="000000"/>
                <w:sz w:val="20"/>
                <w:szCs w:val="20"/>
                <w:lang w:eastAsia="sk-SK"/>
              </w:rPr>
            </w:pPr>
          </w:p>
        </w:tc>
        <w:tc>
          <w:tcPr>
            <w:tcW w:w="2409" w:type="dxa"/>
            <w:tcBorders>
              <w:top w:val="nil"/>
              <w:left w:val="nil"/>
              <w:bottom w:val="single" w:sz="4" w:space="0" w:color="auto"/>
              <w:right w:val="single" w:sz="4" w:space="0" w:color="auto"/>
            </w:tcBorders>
            <w:shd w:val="clear" w:color="auto" w:fill="auto"/>
            <w:vAlign w:val="center"/>
          </w:tcPr>
          <w:p w14:paraId="57F68092" w14:textId="77777777" w:rsidR="00EA648A" w:rsidRPr="00150966" w:rsidRDefault="00EA648A" w:rsidP="00AB49DC">
            <w:pPr>
              <w:spacing w:after="0" w:line="240" w:lineRule="auto"/>
              <w:jc w:val="center"/>
              <w:rPr>
                <w:rFonts w:ascii="Times New Roman" w:hAnsi="Times New Roman"/>
                <w:color w:val="000000"/>
                <w:sz w:val="20"/>
                <w:szCs w:val="20"/>
                <w:lang w:eastAsia="sk-SK"/>
              </w:rPr>
            </w:pPr>
          </w:p>
        </w:tc>
        <w:tc>
          <w:tcPr>
            <w:tcW w:w="851" w:type="dxa"/>
            <w:tcBorders>
              <w:top w:val="nil"/>
              <w:left w:val="nil"/>
              <w:bottom w:val="single" w:sz="4" w:space="0" w:color="auto"/>
              <w:right w:val="single" w:sz="4" w:space="0" w:color="auto"/>
            </w:tcBorders>
            <w:shd w:val="clear" w:color="auto" w:fill="auto"/>
            <w:vAlign w:val="center"/>
          </w:tcPr>
          <w:p w14:paraId="26AF3CD4" w14:textId="77777777" w:rsidR="00EA648A" w:rsidRPr="00150966" w:rsidRDefault="00EA648A" w:rsidP="00AB49DC">
            <w:pPr>
              <w:spacing w:after="0" w:line="240" w:lineRule="auto"/>
              <w:jc w:val="center"/>
              <w:rPr>
                <w:rFonts w:ascii="Times New Roman" w:hAnsi="Times New Roman"/>
                <w:color w:val="000000"/>
                <w:sz w:val="20"/>
                <w:szCs w:val="20"/>
                <w:lang w:eastAsia="sk-SK"/>
              </w:rPr>
            </w:pPr>
          </w:p>
        </w:tc>
        <w:tc>
          <w:tcPr>
            <w:tcW w:w="1134" w:type="dxa"/>
            <w:tcBorders>
              <w:top w:val="nil"/>
              <w:left w:val="nil"/>
              <w:bottom w:val="single" w:sz="4" w:space="0" w:color="auto"/>
              <w:right w:val="single" w:sz="4" w:space="0" w:color="auto"/>
            </w:tcBorders>
            <w:shd w:val="clear" w:color="auto" w:fill="auto"/>
            <w:vAlign w:val="center"/>
          </w:tcPr>
          <w:p w14:paraId="2BBD580D" w14:textId="77777777" w:rsidR="00EA648A" w:rsidRPr="00150966" w:rsidRDefault="00EA648A" w:rsidP="00AB49DC">
            <w:pPr>
              <w:spacing w:after="0" w:line="240" w:lineRule="auto"/>
              <w:jc w:val="center"/>
              <w:rPr>
                <w:rFonts w:ascii="Times New Roman" w:hAnsi="Times New Roman"/>
                <w:color w:val="000000"/>
                <w:sz w:val="20"/>
                <w:szCs w:val="20"/>
                <w:lang w:eastAsia="sk-SK"/>
              </w:rPr>
            </w:pPr>
          </w:p>
        </w:tc>
        <w:tc>
          <w:tcPr>
            <w:tcW w:w="1276" w:type="dxa"/>
            <w:tcBorders>
              <w:top w:val="nil"/>
              <w:left w:val="nil"/>
              <w:bottom w:val="single" w:sz="4" w:space="0" w:color="auto"/>
              <w:right w:val="single" w:sz="4" w:space="0" w:color="auto"/>
            </w:tcBorders>
            <w:shd w:val="clear" w:color="auto" w:fill="auto"/>
            <w:vAlign w:val="center"/>
          </w:tcPr>
          <w:p w14:paraId="19E7A5B2" w14:textId="77777777" w:rsidR="00EA648A" w:rsidRPr="00150966" w:rsidRDefault="00EA648A" w:rsidP="00AB49DC">
            <w:pPr>
              <w:spacing w:after="0" w:line="240" w:lineRule="auto"/>
              <w:jc w:val="center"/>
              <w:rPr>
                <w:rFonts w:ascii="Times New Roman" w:hAnsi="Times New Roman"/>
                <w:color w:val="000000"/>
                <w:sz w:val="20"/>
                <w:szCs w:val="20"/>
                <w:lang w:eastAsia="sk-SK"/>
              </w:rPr>
            </w:pPr>
          </w:p>
        </w:tc>
        <w:tc>
          <w:tcPr>
            <w:tcW w:w="992" w:type="dxa"/>
            <w:tcBorders>
              <w:top w:val="nil"/>
              <w:left w:val="nil"/>
              <w:bottom w:val="single" w:sz="4" w:space="0" w:color="auto"/>
              <w:right w:val="single" w:sz="4" w:space="0" w:color="auto"/>
            </w:tcBorders>
            <w:shd w:val="clear" w:color="auto" w:fill="auto"/>
            <w:vAlign w:val="center"/>
          </w:tcPr>
          <w:p w14:paraId="66CC4F44" w14:textId="77777777" w:rsidR="00EA648A" w:rsidRPr="00150966" w:rsidRDefault="00EA648A" w:rsidP="00AB49DC">
            <w:pPr>
              <w:spacing w:after="0" w:line="240" w:lineRule="auto"/>
              <w:jc w:val="center"/>
              <w:rPr>
                <w:rFonts w:ascii="Times New Roman" w:hAnsi="Times New Roman"/>
                <w:color w:val="000000"/>
                <w:sz w:val="20"/>
                <w:szCs w:val="20"/>
                <w:lang w:eastAsia="sk-SK"/>
              </w:rPr>
            </w:pPr>
          </w:p>
        </w:tc>
        <w:tc>
          <w:tcPr>
            <w:tcW w:w="1400" w:type="dxa"/>
            <w:tcBorders>
              <w:top w:val="nil"/>
              <w:left w:val="nil"/>
              <w:bottom w:val="single" w:sz="4" w:space="0" w:color="auto"/>
              <w:right w:val="single" w:sz="4" w:space="0" w:color="auto"/>
            </w:tcBorders>
            <w:shd w:val="clear" w:color="auto" w:fill="auto"/>
            <w:vAlign w:val="center"/>
          </w:tcPr>
          <w:p w14:paraId="4709C6FC" w14:textId="77777777" w:rsidR="00EA648A" w:rsidRPr="00150966" w:rsidRDefault="00EA648A" w:rsidP="00AB49DC">
            <w:pPr>
              <w:spacing w:after="0" w:line="240" w:lineRule="auto"/>
              <w:jc w:val="center"/>
              <w:rPr>
                <w:rFonts w:ascii="Times New Roman" w:hAnsi="Times New Roman"/>
                <w:color w:val="000000"/>
                <w:sz w:val="20"/>
                <w:szCs w:val="20"/>
                <w:lang w:eastAsia="sk-SK"/>
              </w:rPr>
            </w:pPr>
          </w:p>
        </w:tc>
        <w:tc>
          <w:tcPr>
            <w:tcW w:w="726" w:type="dxa"/>
            <w:tcBorders>
              <w:top w:val="nil"/>
              <w:left w:val="nil"/>
              <w:bottom w:val="single" w:sz="4" w:space="0" w:color="auto"/>
              <w:right w:val="single" w:sz="4" w:space="0" w:color="auto"/>
            </w:tcBorders>
            <w:shd w:val="clear" w:color="auto" w:fill="auto"/>
            <w:vAlign w:val="center"/>
          </w:tcPr>
          <w:p w14:paraId="5D237EDF" w14:textId="77777777" w:rsidR="00EA648A" w:rsidRPr="00150966" w:rsidRDefault="00EA648A" w:rsidP="00AB49DC">
            <w:pPr>
              <w:spacing w:after="0" w:line="240" w:lineRule="auto"/>
              <w:rPr>
                <w:rFonts w:ascii="Times New Roman" w:hAnsi="Times New Roman"/>
                <w:color w:val="000000"/>
                <w:sz w:val="20"/>
                <w:szCs w:val="20"/>
                <w:lang w:eastAsia="sk-SK"/>
              </w:rPr>
            </w:pPr>
          </w:p>
        </w:tc>
        <w:tc>
          <w:tcPr>
            <w:tcW w:w="709" w:type="dxa"/>
            <w:tcBorders>
              <w:top w:val="nil"/>
              <w:left w:val="nil"/>
              <w:bottom w:val="single" w:sz="4" w:space="0" w:color="auto"/>
              <w:right w:val="single" w:sz="4" w:space="0" w:color="auto"/>
            </w:tcBorders>
            <w:shd w:val="clear" w:color="auto" w:fill="auto"/>
            <w:vAlign w:val="center"/>
          </w:tcPr>
          <w:p w14:paraId="35C71C3C" w14:textId="77777777" w:rsidR="00EA648A" w:rsidRPr="00150966" w:rsidRDefault="00EA648A" w:rsidP="00AB49DC">
            <w:pPr>
              <w:spacing w:after="0" w:line="240" w:lineRule="auto"/>
              <w:jc w:val="center"/>
              <w:rPr>
                <w:rFonts w:ascii="Times New Roman" w:hAnsi="Times New Roman"/>
                <w:color w:val="000000"/>
                <w:sz w:val="20"/>
                <w:szCs w:val="20"/>
                <w:lang w:eastAsia="sk-SK"/>
              </w:rPr>
            </w:pPr>
          </w:p>
        </w:tc>
        <w:tc>
          <w:tcPr>
            <w:tcW w:w="850" w:type="dxa"/>
            <w:tcBorders>
              <w:top w:val="nil"/>
              <w:left w:val="nil"/>
              <w:bottom w:val="single" w:sz="4" w:space="0" w:color="auto"/>
              <w:right w:val="single" w:sz="4" w:space="0" w:color="auto"/>
            </w:tcBorders>
            <w:shd w:val="clear" w:color="auto" w:fill="auto"/>
            <w:vAlign w:val="center"/>
          </w:tcPr>
          <w:p w14:paraId="329300DD" w14:textId="77777777" w:rsidR="00EA648A" w:rsidRPr="00150966" w:rsidRDefault="00EA648A" w:rsidP="00AB49DC">
            <w:pPr>
              <w:spacing w:after="0" w:line="240" w:lineRule="auto"/>
              <w:jc w:val="center"/>
              <w:rPr>
                <w:rFonts w:ascii="Times New Roman" w:hAnsi="Times New Roman"/>
                <w:color w:val="000000"/>
                <w:sz w:val="20"/>
                <w:szCs w:val="20"/>
                <w:lang w:eastAsia="sk-SK"/>
              </w:rPr>
            </w:pPr>
          </w:p>
        </w:tc>
        <w:tc>
          <w:tcPr>
            <w:tcW w:w="1418" w:type="dxa"/>
            <w:tcBorders>
              <w:top w:val="nil"/>
              <w:left w:val="nil"/>
              <w:bottom w:val="single" w:sz="4" w:space="0" w:color="auto"/>
              <w:right w:val="single" w:sz="4" w:space="0" w:color="auto"/>
            </w:tcBorders>
            <w:shd w:val="clear" w:color="auto" w:fill="auto"/>
            <w:vAlign w:val="center"/>
          </w:tcPr>
          <w:p w14:paraId="4C94FAAC" w14:textId="77777777" w:rsidR="00EA648A" w:rsidRPr="00150966" w:rsidRDefault="00EA648A" w:rsidP="00AB49DC">
            <w:pPr>
              <w:spacing w:after="0" w:line="240" w:lineRule="auto"/>
              <w:jc w:val="center"/>
              <w:rPr>
                <w:rFonts w:ascii="Times New Roman" w:hAnsi="Times New Roman"/>
                <w:color w:val="000000"/>
                <w:sz w:val="20"/>
                <w:szCs w:val="20"/>
                <w:lang w:eastAsia="sk-SK"/>
              </w:rPr>
            </w:pPr>
          </w:p>
        </w:tc>
        <w:tc>
          <w:tcPr>
            <w:tcW w:w="992" w:type="dxa"/>
            <w:tcBorders>
              <w:top w:val="nil"/>
              <w:left w:val="nil"/>
              <w:bottom w:val="single" w:sz="4" w:space="0" w:color="auto"/>
              <w:right w:val="single" w:sz="4" w:space="0" w:color="auto"/>
            </w:tcBorders>
            <w:shd w:val="clear" w:color="auto" w:fill="auto"/>
            <w:vAlign w:val="center"/>
          </w:tcPr>
          <w:p w14:paraId="0A6170E7" w14:textId="77777777" w:rsidR="00EA648A" w:rsidRPr="00150966" w:rsidRDefault="00EA648A" w:rsidP="00AB49DC">
            <w:pPr>
              <w:spacing w:after="0" w:line="240" w:lineRule="auto"/>
              <w:jc w:val="center"/>
              <w:rPr>
                <w:rFonts w:ascii="Times New Roman" w:hAnsi="Times New Roman"/>
                <w:sz w:val="20"/>
                <w:szCs w:val="20"/>
                <w:lang w:eastAsia="sk-SK"/>
              </w:rPr>
            </w:pPr>
          </w:p>
        </w:tc>
        <w:tc>
          <w:tcPr>
            <w:tcW w:w="1400" w:type="dxa"/>
            <w:tcBorders>
              <w:top w:val="nil"/>
              <w:left w:val="nil"/>
              <w:bottom w:val="single" w:sz="4" w:space="0" w:color="auto"/>
              <w:right w:val="single" w:sz="4" w:space="0" w:color="auto"/>
            </w:tcBorders>
            <w:shd w:val="clear" w:color="auto" w:fill="auto"/>
            <w:vAlign w:val="center"/>
          </w:tcPr>
          <w:p w14:paraId="57350E48" w14:textId="77777777" w:rsidR="00EA648A" w:rsidRPr="00150966" w:rsidRDefault="00EA648A" w:rsidP="00AB49DC">
            <w:pPr>
              <w:spacing w:after="0" w:line="240" w:lineRule="auto"/>
              <w:jc w:val="center"/>
              <w:rPr>
                <w:rFonts w:ascii="Times New Roman" w:hAnsi="Times New Roman"/>
                <w:color w:val="000000"/>
                <w:sz w:val="20"/>
                <w:szCs w:val="20"/>
                <w:lang w:eastAsia="sk-SK"/>
              </w:rPr>
            </w:pPr>
          </w:p>
        </w:tc>
      </w:tr>
    </w:tbl>
    <w:p w14:paraId="0B245B5F" w14:textId="77777777" w:rsidR="00EA648A" w:rsidRDefault="00EA648A" w:rsidP="00EA648A">
      <w:pPr>
        <w:jc w:val="both"/>
        <w:rPr>
          <w:rFonts w:ascii="Times New Roman" w:eastAsia="Calibri" w:hAnsi="Times New Roman"/>
          <w:i/>
        </w:rPr>
      </w:pPr>
    </w:p>
    <w:p w14:paraId="0CD20D74" w14:textId="77777777" w:rsidR="00EA648A" w:rsidRPr="00895898" w:rsidRDefault="00EA648A" w:rsidP="00EA648A">
      <w:pPr>
        <w:jc w:val="both"/>
        <w:rPr>
          <w:rFonts w:ascii="Times New Roman" w:eastAsia="Calibri" w:hAnsi="Times New Roman"/>
          <w:b/>
          <w:bCs/>
          <w:i/>
          <w:sz w:val="24"/>
          <w:szCs w:val="24"/>
        </w:rPr>
        <w:sectPr w:rsidR="00EA648A" w:rsidRPr="00895898" w:rsidSect="00EA648A">
          <w:pgSz w:w="16838" w:h="11906" w:orient="landscape"/>
          <w:pgMar w:top="1417" w:right="1417" w:bottom="1417" w:left="1417" w:header="708" w:footer="708" w:gutter="0"/>
          <w:cols w:space="708"/>
          <w:docGrid w:linePitch="360"/>
        </w:sectPr>
      </w:pPr>
    </w:p>
    <w:p w14:paraId="715AC89F" w14:textId="77777777" w:rsidR="00EA648A" w:rsidRPr="001F1B43" w:rsidRDefault="00EA648A" w:rsidP="00EA648A">
      <w:pPr>
        <w:jc w:val="both"/>
        <w:rPr>
          <w:rFonts w:ascii="Times New Roman" w:eastAsia="Calibri" w:hAnsi="Times New Roman"/>
          <w:b/>
          <w:bCs/>
          <w:i/>
          <w:sz w:val="24"/>
          <w:szCs w:val="24"/>
          <w:u w:val="single"/>
        </w:rPr>
      </w:pPr>
      <w:r>
        <w:rPr>
          <w:rFonts w:ascii="Times New Roman" w:eastAsia="Calibri" w:hAnsi="Times New Roman"/>
          <w:b/>
          <w:bCs/>
          <w:i/>
          <w:sz w:val="24"/>
          <w:szCs w:val="24"/>
          <w:u w:val="single"/>
        </w:rPr>
        <w:lastRenderedPageBreak/>
        <w:t xml:space="preserve">3.1.3 </w:t>
      </w:r>
      <w:r w:rsidRPr="001F1B43">
        <w:rPr>
          <w:rFonts w:ascii="Times New Roman" w:eastAsia="Calibri" w:hAnsi="Times New Roman"/>
          <w:b/>
          <w:bCs/>
          <w:i/>
          <w:sz w:val="24"/>
          <w:szCs w:val="24"/>
          <w:u w:val="single"/>
        </w:rPr>
        <w:t xml:space="preserve">Doplňujúce informácie k spôsobu výpočtu vplyvov jednotlivých regulácií na zmenu nákladov </w:t>
      </w:r>
    </w:p>
    <w:p w14:paraId="42CF5F6B" w14:textId="77777777" w:rsidR="00EA648A" w:rsidRPr="0076370B" w:rsidRDefault="00EA648A" w:rsidP="00EA648A">
      <w:pPr>
        <w:jc w:val="both"/>
        <w:rPr>
          <w:rFonts w:ascii="Times New Roman" w:eastAsia="Calibri" w:hAnsi="Times New Roman"/>
          <w:bCs/>
          <w:i/>
          <w:iCs/>
          <w:color w:val="000000"/>
          <w:sz w:val="20"/>
          <w:szCs w:val="20"/>
        </w:rPr>
      </w:pPr>
      <w:r w:rsidRPr="0076370B">
        <w:rPr>
          <w:rFonts w:ascii="Times New Roman" w:eastAsia="Calibri" w:hAnsi="Times New Roman"/>
          <w:bCs/>
          <w:i/>
          <w:iCs/>
          <w:color w:val="000000"/>
          <w:sz w:val="20"/>
          <w:szCs w:val="20"/>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Sankcie, D. Nepriame finančné náklady, E. Administratívne náklady). Rozčleňte ich a vypočítajte v súlade s metodickým postupom. </w:t>
      </w:r>
    </w:p>
    <w:p w14:paraId="288C55D4" w14:textId="77777777" w:rsidR="00EA648A" w:rsidRDefault="00EA648A" w:rsidP="00EA648A">
      <w:pPr>
        <w:jc w:val="both"/>
        <w:rPr>
          <w:rFonts w:ascii="Times New Roman" w:eastAsia="Calibri" w:hAnsi="Times New Roman"/>
          <w:bCs/>
          <w:iCs/>
          <w:color w:val="000000"/>
          <w:sz w:val="24"/>
          <w:szCs w:val="24"/>
        </w:rPr>
      </w:pPr>
      <w:r w:rsidRPr="00281786">
        <w:rPr>
          <w:rFonts w:ascii="Times New Roman" w:eastAsia="Calibri" w:hAnsi="Times New Roman"/>
          <w:bCs/>
          <w:iCs/>
          <w:color w:val="000000"/>
          <w:sz w:val="24"/>
          <w:szCs w:val="24"/>
        </w:rPr>
        <w:t xml:space="preserve">V predkladanom návrhu </w:t>
      </w:r>
      <w:r>
        <w:rPr>
          <w:rFonts w:ascii="Times New Roman" w:eastAsia="Calibri" w:hAnsi="Times New Roman"/>
          <w:bCs/>
          <w:iCs/>
          <w:color w:val="000000"/>
          <w:sz w:val="24"/>
          <w:szCs w:val="24"/>
        </w:rPr>
        <w:t xml:space="preserve">novely </w:t>
      </w:r>
      <w:r w:rsidRPr="00281786">
        <w:rPr>
          <w:rFonts w:ascii="Times New Roman" w:eastAsia="Calibri" w:hAnsi="Times New Roman"/>
          <w:bCs/>
          <w:iCs/>
          <w:color w:val="000000"/>
          <w:sz w:val="24"/>
          <w:szCs w:val="24"/>
        </w:rPr>
        <w:t>zákona</w:t>
      </w:r>
      <w:r>
        <w:rPr>
          <w:rFonts w:ascii="Times New Roman" w:eastAsia="Calibri" w:hAnsi="Times New Roman"/>
          <w:bCs/>
          <w:iCs/>
          <w:color w:val="000000"/>
          <w:sz w:val="24"/>
          <w:szCs w:val="24"/>
        </w:rPr>
        <w:t xml:space="preserve"> č. 297/2008 Z. z. </w:t>
      </w:r>
      <w:r w:rsidRPr="00281786">
        <w:rPr>
          <w:rFonts w:ascii="Times New Roman" w:eastAsia="Calibri" w:hAnsi="Times New Roman"/>
          <w:bCs/>
          <w:iCs/>
          <w:color w:val="000000"/>
          <w:sz w:val="24"/>
          <w:szCs w:val="24"/>
        </w:rPr>
        <w:t>bol</w:t>
      </w:r>
      <w:r>
        <w:rPr>
          <w:rFonts w:ascii="Times New Roman" w:eastAsia="Calibri" w:hAnsi="Times New Roman"/>
          <w:bCs/>
          <w:iCs/>
          <w:color w:val="000000"/>
          <w:sz w:val="24"/>
          <w:szCs w:val="24"/>
        </w:rPr>
        <w:t>o</w:t>
      </w:r>
      <w:r w:rsidRPr="00281786">
        <w:rPr>
          <w:rFonts w:ascii="Times New Roman" w:eastAsia="Calibri" w:hAnsi="Times New Roman"/>
          <w:bCs/>
          <w:iCs/>
          <w:color w:val="000000"/>
          <w:sz w:val="24"/>
          <w:szCs w:val="24"/>
        </w:rPr>
        <w:t xml:space="preserve"> identifikovan</w:t>
      </w:r>
      <w:r>
        <w:rPr>
          <w:rFonts w:ascii="Times New Roman" w:eastAsia="Calibri" w:hAnsi="Times New Roman"/>
          <w:bCs/>
          <w:iCs/>
          <w:color w:val="000000"/>
          <w:sz w:val="24"/>
          <w:szCs w:val="24"/>
        </w:rPr>
        <w:t>ých</w:t>
      </w:r>
      <w:r w:rsidRPr="00281786">
        <w:rPr>
          <w:rFonts w:ascii="Times New Roman" w:eastAsia="Calibri" w:hAnsi="Times New Roman"/>
          <w:bCs/>
          <w:iCs/>
          <w:color w:val="000000"/>
          <w:sz w:val="24"/>
          <w:szCs w:val="24"/>
        </w:rPr>
        <w:t xml:space="preserve"> </w:t>
      </w:r>
      <w:r>
        <w:rPr>
          <w:rFonts w:ascii="Times New Roman" w:eastAsia="Calibri" w:hAnsi="Times New Roman"/>
          <w:bCs/>
          <w:iCs/>
          <w:color w:val="000000"/>
          <w:sz w:val="24"/>
          <w:szCs w:val="24"/>
        </w:rPr>
        <w:t>spolu 5</w:t>
      </w:r>
      <w:r w:rsidRPr="00281786">
        <w:rPr>
          <w:rFonts w:ascii="Times New Roman" w:eastAsia="Calibri" w:hAnsi="Times New Roman"/>
          <w:bCs/>
          <w:iCs/>
          <w:color w:val="000000"/>
          <w:sz w:val="24"/>
          <w:szCs w:val="24"/>
        </w:rPr>
        <w:t xml:space="preserve"> reguláci</w:t>
      </w:r>
      <w:r>
        <w:rPr>
          <w:rFonts w:ascii="Times New Roman" w:eastAsia="Calibri" w:hAnsi="Times New Roman"/>
          <w:bCs/>
          <w:iCs/>
          <w:color w:val="000000"/>
          <w:sz w:val="24"/>
          <w:szCs w:val="24"/>
        </w:rPr>
        <w:t>í</w:t>
      </w:r>
      <w:r w:rsidRPr="00281786">
        <w:rPr>
          <w:rFonts w:ascii="Times New Roman" w:eastAsia="Calibri" w:hAnsi="Times New Roman"/>
          <w:bCs/>
          <w:iCs/>
          <w:color w:val="000000"/>
          <w:sz w:val="24"/>
          <w:szCs w:val="24"/>
        </w:rPr>
        <w:t xml:space="preserve"> s vplyvom na podnikateľské prostredie. </w:t>
      </w:r>
      <w:r>
        <w:rPr>
          <w:rFonts w:ascii="Times New Roman" w:eastAsia="Calibri" w:hAnsi="Times New Roman"/>
          <w:bCs/>
          <w:iCs/>
          <w:color w:val="000000"/>
          <w:sz w:val="24"/>
          <w:szCs w:val="24"/>
        </w:rPr>
        <w:t>Nakoľko pri nich nie je možné určiť počet dotknutých subjektov, ich detailnejší popis je uvedený v časti 3.4.</w:t>
      </w:r>
    </w:p>
    <w:p w14:paraId="2AC56435" w14:textId="77777777" w:rsidR="00EA648A" w:rsidRDefault="00EA648A" w:rsidP="00EA648A">
      <w:pPr>
        <w:jc w:val="both"/>
        <w:rPr>
          <w:rFonts w:ascii="Times New Roman" w:eastAsia="Calibri" w:hAnsi="Times New Roman"/>
          <w:bCs/>
          <w:iCs/>
          <w:color w:val="000000"/>
          <w:sz w:val="24"/>
          <w:szCs w:val="24"/>
        </w:rPr>
      </w:pPr>
    </w:p>
    <w:p w14:paraId="71A215F3" w14:textId="77777777" w:rsidR="00EA648A" w:rsidRPr="001F1B43" w:rsidRDefault="00EA648A" w:rsidP="00EA648A">
      <w:pPr>
        <w:keepNext/>
        <w:jc w:val="both"/>
        <w:rPr>
          <w:rFonts w:ascii="Times New Roman" w:eastAsia="Calibri" w:hAnsi="Times New Roman"/>
          <w:b/>
          <w:bCs/>
          <w:i/>
          <w:sz w:val="24"/>
          <w:szCs w:val="24"/>
          <w:u w:val="single"/>
        </w:rPr>
      </w:pPr>
      <w:r>
        <w:rPr>
          <w:rFonts w:ascii="Times New Roman" w:eastAsia="Calibri" w:hAnsi="Times New Roman"/>
          <w:b/>
          <w:bCs/>
          <w:i/>
          <w:sz w:val="24"/>
          <w:szCs w:val="24"/>
          <w:u w:val="single"/>
        </w:rPr>
        <w:t>3.1.4 Odôvodnenie</w:t>
      </w:r>
      <w:r w:rsidRPr="00804BC8">
        <w:rPr>
          <w:rFonts w:ascii="Times New Roman" w:eastAsia="Calibri" w:hAnsi="Times New Roman"/>
          <w:b/>
          <w:bCs/>
          <w:i/>
          <w:sz w:val="24"/>
          <w:szCs w:val="24"/>
          <w:u w:val="single"/>
        </w:rPr>
        <w:t xml:space="preserve"> goldplating</w:t>
      </w:r>
      <w:r>
        <w:rPr>
          <w:rFonts w:ascii="Times New Roman" w:eastAsia="Calibri" w:hAnsi="Times New Roman"/>
          <w:b/>
          <w:bCs/>
          <w:i/>
          <w:sz w:val="24"/>
          <w:szCs w:val="24"/>
          <w:u w:val="single"/>
        </w:rPr>
        <w:t xml:space="preserve">u </w:t>
      </w:r>
      <w:r w:rsidRPr="00804BC8">
        <w:rPr>
          <w:rFonts w:ascii="Times New Roman" w:eastAsia="Calibri" w:hAnsi="Times New Roman"/>
          <w:b/>
          <w:bCs/>
          <w:i/>
          <w:sz w:val="24"/>
          <w:szCs w:val="24"/>
          <w:u w:val="single"/>
        </w:rPr>
        <w:t xml:space="preserve">podľa bodu 4 časti III </w:t>
      </w:r>
      <w:r>
        <w:rPr>
          <w:rFonts w:ascii="Times New Roman" w:eastAsia="Calibri" w:hAnsi="Times New Roman"/>
          <w:b/>
          <w:bCs/>
          <w:i/>
          <w:sz w:val="24"/>
          <w:szCs w:val="24"/>
          <w:u w:val="single"/>
        </w:rPr>
        <w:t>jednotnej metodiky a ďalšie d</w:t>
      </w:r>
      <w:r w:rsidRPr="001F1B43">
        <w:rPr>
          <w:rFonts w:ascii="Times New Roman" w:eastAsia="Calibri" w:hAnsi="Times New Roman"/>
          <w:b/>
          <w:bCs/>
          <w:i/>
          <w:sz w:val="24"/>
          <w:szCs w:val="24"/>
          <w:u w:val="single"/>
        </w:rPr>
        <w:t>oplňujúce informácie</w:t>
      </w:r>
      <w:r>
        <w:rPr>
          <w:rStyle w:val="Odkaznapoznmkupodiarou"/>
          <w:rFonts w:ascii="Times New Roman" w:eastAsia="Calibri" w:hAnsi="Times New Roman"/>
          <w:b/>
          <w:bCs/>
          <w:i/>
          <w:sz w:val="24"/>
          <w:szCs w:val="24"/>
          <w:u w:val="single"/>
        </w:rPr>
        <w:footnoteReference w:id="2"/>
      </w:r>
      <w:r w:rsidRPr="001F1B43">
        <w:rPr>
          <w:rFonts w:ascii="Times New Roman" w:eastAsia="Calibri" w:hAnsi="Times New Roman"/>
          <w:b/>
          <w:bCs/>
          <w:i/>
          <w:sz w:val="24"/>
          <w:szCs w:val="24"/>
          <w:u w:val="single"/>
        </w:rPr>
        <w:t xml:space="preserve"> </w:t>
      </w:r>
    </w:p>
    <w:p w14:paraId="7230FD2A" w14:textId="77777777" w:rsidR="00EA648A" w:rsidRPr="0076370B" w:rsidRDefault="00EA648A" w:rsidP="00EA648A">
      <w:pPr>
        <w:keepNext/>
        <w:jc w:val="both"/>
        <w:rPr>
          <w:rFonts w:ascii="Times New Roman" w:eastAsia="Calibri" w:hAnsi="Times New Roman"/>
          <w:bCs/>
          <w:i/>
          <w:iCs/>
          <w:color w:val="000000"/>
          <w:sz w:val="20"/>
          <w:szCs w:val="20"/>
        </w:rPr>
      </w:pPr>
      <w:r w:rsidRPr="0076370B">
        <w:rPr>
          <w:rFonts w:ascii="Times New Roman" w:eastAsia="Calibri" w:hAnsi="Times New Roman"/>
          <w:bCs/>
          <w:i/>
          <w:iCs/>
          <w:color w:val="000000"/>
          <w:sz w:val="20"/>
          <w:szCs w:val="20"/>
        </w:rPr>
        <w:t xml:space="preserve">Požadované informácie uveďte osobitne ku každému identifikovanému goldplatingu (ku každej hodnotenej regulácii s goldplatingom osobitne). </w:t>
      </w:r>
    </w:p>
    <w:p w14:paraId="5C6D380E" w14:textId="77777777" w:rsidR="00EA648A" w:rsidRPr="0076370B" w:rsidRDefault="00EA648A" w:rsidP="00EA648A">
      <w:pPr>
        <w:jc w:val="both"/>
        <w:rPr>
          <w:rFonts w:ascii="Times New Roman" w:eastAsia="Calibri" w:hAnsi="Times New Roman"/>
          <w:bCs/>
          <w:i/>
          <w:iCs/>
          <w:color w:val="000000"/>
          <w:sz w:val="20"/>
          <w:szCs w:val="20"/>
        </w:rPr>
      </w:pPr>
      <w:r w:rsidRPr="0076370B">
        <w:rPr>
          <w:rFonts w:ascii="Times New Roman" w:eastAsia="Calibri" w:hAnsi="Times New Roman"/>
          <w:bCs/>
          <w:i/>
          <w:iCs/>
          <w:color w:val="000000"/>
          <w:sz w:val="20"/>
          <w:szCs w:val="20"/>
        </w:rPr>
        <w:t>Uveďte odôvodnenie goldplatingu z hľadiska jeho nespochybniteľnej nevyhnutnosti. Odôvodnenie doložte dôkladným hodnotením prínosov a nákladov. Uveďte zvážené alternatívne riešenia..</w:t>
      </w:r>
    </w:p>
    <w:p w14:paraId="650C5E68" w14:textId="77777777" w:rsidR="00EA648A" w:rsidRPr="0076370B" w:rsidRDefault="00EA648A" w:rsidP="00EA648A">
      <w:pPr>
        <w:jc w:val="both"/>
        <w:rPr>
          <w:rFonts w:ascii="Times New Roman" w:eastAsia="Calibri" w:hAnsi="Times New Roman"/>
          <w:bCs/>
          <w:i/>
          <w:iCs/>
          <w:color w:val="000000"/>
          <w:sz w:val="20"/>
          <w:szCs w:val="20"/>
        </w:rPr>
      </w:pPr>
      <w:r w:rsidRPr="0076370B">
        <w:rPr>
          <w:rFonts w:ascii="Times New Roman" w:eastAsia="Calibri" w:hAnsi="Times New Roman"/>
          <w:bCs/>
          <w:i/>
          <w:iCs/>
          <w:color w:val="000000"/>
          <w:sz w:val="20"/>
          <w:szCs w:val="20"/>
        </w:rPr>
        <w:t xml:space="preserve">Zároveň uveďte konkrétne informácie súvisiace s kategóriou goldplatingu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268E9626" w14:textId="77777777" w:rsidR="00EA648A" w:rsidRDefault="00EA648A" w:rsidP="00EA648A">
      <w:pPr>
        <w:jc w:val="both"/>
        <w:rPr>
          <w:rFonts w:ascii="Times New Roman" w:eastAsia="Calibri" w:hAnsi="Times New Roman"/>
          <w:b/>
          <w:sz w:val="24"/>
          <w:szCs w:val="24"/>
        </w:rPr>
      </w:pPr>
      <w:r w:rsidRPr="0076370B">
        <w:rPr>
          <w:rFonts w:ascii="Times New Roman" w:eastAsia="Calibri" w:hAnsi="Times New Roman"/>
          <w:bCs/>
          <w:i/>
          <w:iCs/>
          <w:sz w:val="20"/>
          <w:szCs w:val="20"/>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4722E587" w14:textId="77777777" w:rsidR="00EA648A" w:rsidRDefault="00EA648A" w:rsidP="00EA648A">
      <w:pPr>
        <w:jc w:val="both"/>
        <w:rPr>
          <w:rFonts w:ascii="Times New Roman" w:eastAsia="Calibri" w:hAnsi="Times New Roman"/>
          <w:sz w:val="24"/>
          <w:szCs w:val="24"/>
        </w:rPr>
      </w:pPr>
      <w:r>
        <w:rPr>
          <w:rFonts w:ascii="Times New Roman" w:eastAsia="Calibri" w:hAnsi="Times New Roman"/>
          <w:sz w:val="24"/>
          <w:szCs w:val="24"/>
        </w:rPr>
        <w:t xml:space="preserve">V návrhu zákona č. 297/2008 Z. z. nebol identifikovaný goldplating. </w:t>
      </w:r>
    </w:p>
    <w:p w14:paraId="20CC4EF3" w14:textId="77777777" w:rsidR="00EA648A" w:rsidRPr="001F1B43" w:rsidRDefault="00EA648A" w:rsidP="00EA648A">
      <w:pPr>
        <w:jc w:val="both"/>
        <w:rPr>
          <w:rFonts w:ascii="Times New Roman" w:eastAsia="Calibri" w:hAnsi="Times New Roman"/>
          <w:b/>
          <w:sz w:val="24"/>
          <w:szCs w:val="24"/>
        </w:rPr>
      </w:pPr>
      <w:r w:rsidRPr="001F1B43">
        <w:rPr>
          <w:rFonts w:ascii="Times New Roman" w:eastAsia="Calibri" w:hAnsi="Times New Roman"/>
          <w:b/>
          <w:sz w:val="24"/>
          <w:szCs w:val="24"/>
        </w:rPr>
        <w:t>3.2 Vyhodnotenie konzultácií s podnikateľskými subjektmi pred predbežným pripomienkovým konaním</w:t>
      </w:r>
    </w:p>
    <w:p w14:paraId="58FD9120" w14:textId="77777777" w:rsidR="00EA648A" w:rsidRPr="0076370B" w:rsidRDefault="00EA648A" w:rsidP="00EA648A">
      <w:pPr>
        <w:spacing w:after="0"/>
        <w:jc w:val="both"/>
        <w:rPr>
          <w:rFonts w:ascii="Times New Roman" w:eastAsia="Calibri" w:hAnsi="Times New Roman"/>
          <w:i/>
          <w:sz w:val="20"/>
          <w:szCs w:val="20"/>
        </w:rPr>
      </w:pPr>
      <w:r w:rsidRPr="0076370B">
        <w:rPr>
          <w:rFonts w:ascii="Times New Roman" w:eastAsia="Calibri" w:hAnsi="Times New Roman"/>
          <w:i/>
          <w:sz w:val="20"/>
          <w:szCs w:val="20"/>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12B55218" w14:textId="77777777" w:rsidR="00EA648A" w:rsidRPr="0076370B" w:rsidRDefault="00EA648A" w:rsidP="00EA648A">
      <w:pPr>
        <w:spacing w:after="0"/>
        <w:jc w:val="both"/>
        <w:rPr>
          <w:rFonts w:ascii="Times New Roman" w:eastAsia="Calibri" w:hAnsi="Times New Roman"/>
          <w:i/>
          <w:sz w:val="20"/>
          <w:szCs w:val="20"/>
        </w:rPr>
      </w:pPr>
      <w:r w:rsidRPr="0076370B">
        <w:rPr>
          <w:rFonts w:ascii="Times New Roman" w:eastAsia="Calibri" w:hAnsi="Times New Roman"/>
          <w:i/>
          <w:sz w:val="20"/>
          <w:szCs w:val="20"/>
        </w:rPr>
        <w:t xml:space="preserve">Uveďte hlavné body konzultácií a ich závery. </w:t>
      </w:r>
    </w:p>
    <w:p w14:paraId="511B118C" w14:textId="77777777" w:rsidR="00EA648A" w:rsidRPr="0076370B" w:rsidRDefault="00EA648A" w:rsidP="00EA648A">
      <w:pPr>
        <w:spacing w:after="0"/>
        <w:jc w:val="both"/>
        <w:rPr>
          <w:rFonts w:ascii="Times New Roman" w:eastAsia="Calibri" w:hAnsi="Times New Roman"/>
          <w:i/>
          <w:sz w:val="20"/>
          <w:szCs w:val="20"/>
        </w:rPr>
      </w:pPr>
      <w:r w:rsidRPr="0076370B">
        <w:rPr>
          <w:rFonts w:ascii="Times New Roman" w:eastAsia="Calibri" w:hAnsi="Times New Roman"/>
          <w:i/>
          <w:sz w:val="20"/>
          <w:szCs w:val="20"/>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167D15DB" w14:textId="77777777" w:rsidR="00EA648A" w:rsidRPr="0076370B" w:rsidRDefault="00EA648A" w:rsidP="00EA648A">
      <w:pPr>
        <w:spacing w:after="0"/>
        <w:jc w:val="both"/>
        <w:rPr>
          <w:rFonts w:ascii="Times New Roman" w:eastAsia="Calibri" w:hAnsi="Times New Roman"/>
          <w:i/>
          <w:sz w:val="20"/>
          <w:szCs w:val="20"/>
        </w:rPr>
      </w:pPr>
      <w:r w:rsidRPr="0076370B">
        <w:rPr>
          <w:rFonts w:ascii="Times New Roman" w:eastAsia="Calibri" w:hAnsi="Times New Roman"/>
          <w:i/>
          <w:sz w:val="20"/>
          <w:szCs w:val="20"/>
        </w:rPr>
        <w:t xml:space="preserve">Alternatívne namiesto vypĺňania bodu 3.2 môžete uviesť ako samostatnú prílohu tejto analýzy Záznam z konzultácií obsahujúci požadované informácie. </w:t>
      </w:r>
    </w:p>
    <w:p w14:paraId="57BC3EE9" w14:textId="77777777" w:rsidR="00EA648A" w:rsidRDefault="00EA648A" w:rsidP="00EA648A">
      <w:pPr>
        <w:spacing w:after="0"/>
        <w:jc w:val="both"/>
        <w:rPr>
          <w:rFonts w:ascii="Times New Roman" w:eastAsia="Calibri" w:hAnsi="Times New Roman"/>
          <w:i/>
          <w:sz w:val="24"/>
          <w:szCs w:val="24"/>
        </w:rPr>
      </w:pPr>
    </w:p>
    <w:p w14:paraId="6BC64E01" w14:textId="77777777" w:rsidR="00EA648A" w:rsidRDefault="00EA648A" w:rsidP="00EA648A">
      <w:pPr>
        <w:pStyle w:val="Normlnywebov"/>
        <w:jc w:val="both"/>
        <w:rPr>
          <w:rFonts w:eastAsia="Calibri"/>
          <w:bCs/>
        </w:rPr>
      </w:pPr>
      <w:bookmarkStart w:id="0" w:name="_Hlk47698091"/>
      <w:r w:rsidRPr="00E4659B">
        <w:rPr>
          <w:rFonts w:eastAsia="Calibri"/>
          <w:bCs/>
        </w:rPr>
        <w:t xml:space="preserve">Dňa </w:t>
      </w:r>
      <w:r>
        <w:rPr>
          <w:rFonts w:eastAsia="Calibri"/>
          <w:bCs/>
        </w:rPr>
        <w:t xml:space="preserve">13. júna 2025 bola na plenárnom zasadnutí Výboru Moneyval v Štrasburgu schválená správa o pokroku SR v súvislosti s napĺňaním odporúčania FATF č. 10 v rámci </w:t>
      </w:r>
      <w:r>
        <w:t>postupu na zlepšenie súladu (</w:t>
      </w:r>
      <w:r w:rsidRPr="00714B3B">
        <w:t>Compliance Enhancing Procedures</w:t>
      </w:r>
      <w:r>
        <w:t xml:space="preserve"> – CEPs). Výsledkom uvedenej správy o pokroku je, že </w:t>
      </w:r>
      <w:r w:rsidRPr="00E4659B">
        <w:rPr>
          <w:rFonts w:eastAsia="Calibri"/>
          <w:bCs/>
        </w:rPr>
        <w:t>Slovenská republika odstránila 13 nedostatkov z celkového počtu 20 podkritérií odporúčania FATF č. 10.</w:t>
      </w:r>
      <w:r>
        <w:rPr>
          <w:rFonts w:eastAsia="Calibri"/>
          <w:bCs/>
        </w:rPr>
        <w:t xml:space="preserve"> Odstránenie</w:t>
      </w:r>
      <w:r w:rsidRPr="00E4659B">
        <w:rPr>
          <w:rFonts w:eastAsia="Calibri"/>
          <w:bCs/>
        </w:rPr>
        <w:t xml:space="preserve"> </w:t>
      </w:r>
      <w:r>
        <w:rPr>
          <w:rFonts w:eastAsia="Calibri"/>
          <w:bCs/>
        </w:rPr>
        <w:t xml:space="preserve">zostávajúcich 7 podkritérií je SR </w:t>
      </w:r>
      <w:r w:rsidRPr="00E4659B">
        <w:rPr>
          <w:rFonts w:eastAsia="Calibri"/>
          <w:bCs/>
        </w:rPr>
        <w:t xml:space="preserve">zaviazaná preukázať do najbližšieho plenárneho zasadnutia Výboru Moneyval, ktorý sa bude konať v dňoch 17. až 19. decembra 2025. </w:t>
      </w:r>
    </w:p>
    <w:p w14:paraId="31AB62A4" w14:textId="77777777" w:rsidR="00EA648A" w:rsidRPr="00E4659B" w:rsidRDefault="00EA648A" w:rsidP="00EA648A">
      <w:pPr>
        <w:pStyle w:val="Normlnywebov"/>
        <w:jc w:val="both"/>
        <w:rPr>
          <w:rFonts w:eastAsia="Calibri"/>
          <w:bCs/>
        </w:rPr>
      </w:pPr>
      <w:r>
        <w:rPr>
          <w:rFonts w:eastAsia="Calibri"/>
          <w:bCs/>
        </w:rPr>
        <w:t xml:space="preserve">Z tohto dôvodu, pre krátkosť času, nebolo možné zabezpečiť konzultácie s podnikateľským prostredím. Je potrebné však poukázať na skutočnosť, že posledná novela zákona č. 297/2008 Z. z., ktorá nadobudla účinnosť dňa 15. januára 2025 a bola rozsiahleho charakteru, mala za cieľ odstránenie nedostatkov vytýkaných Výborom Moneyval. V rámci tejto novely boli podnikateľské subjekty oboznámené so všetkými nedostatkami a boli s nimi vykonané viaceré konzultácie. Súčasná navrhovaná novela je iba veľmi malého rozsahu a je skôr iba precizovaním ustanovení, ktoré boli v minulom roku predmetom konzultácií. </w:t>
      </w:r>
    </w:p>
    <w:p w14:paraId="16F4052C" w14:textId="77777777" w:rsidR="00EA648A" w:rsidRDefault="00EA648A" w:rsidP="00EA648A">
      <w:pPr>
        <w:jc w:val="both"/>
        <w:rPr>
          <w:rFonts w:ascii="Times New Roman" w:eastAsia="Calibri" w:hAnsi="Times New Roman"/>
          <w:b/>
          <w:sz w:val="24"/>
          <w:szCs w:val="24"/>
        </w:rPr>
      </w:pPr>
    </w:p>
    <w:p w14:paraId="2A77296D" w14:textId="77777777" w:rsidR="00EA648A" w:rsidRPr="001F1B43" w:rsidRDefault="00EA648A" w:rsidP="00EA648A">
      <w:pPr>
        <w:jc w:val="both"/>
        <w:rPr>
          <w:rFonts w:ascii="Times New Roman" w:eastAsia="Calibri" w:hAnsi="Times New Roman"/>
          <w:b/>
          <w:sz w:val="24"/>
          <w:szCs w:val="24"/>
        </w:rPr>
      </w:pPr>
      <w:r w:rsidRPr="001F1B43">
        <w:rPr>
          <w:rFonts w:ascii="Times New Roman" w:eastAsia="Calibri" w:hAnsi="Times New Roman"/>
          <w:b/>
          <w:sz w:val="24"/>
          <w:szCs w:val="24"/>
        </w:rPr>
        <w:t>3.3 Vplyvy na konkurencieschopnosť a produktivitu</w:t>
      </w:r>
    </w:p>
    <w:bookmarkEnd w:id="0"/>
    <w:p w14:paraId="387CF62B" w14:textId="77777777" w:rsidR="00EA648A" w:rsidRPr="00F803E7" w:rsidRDefault="00EA648A" w:rsidP="00EA648A">
      <w:pPr>
        <w:spacing w:after="0"/>
        <w:jc w:val="both"/>
        <w:rPr>
          <w:rFonts w:ascii="Times New Roman" w:eastAsia="Calibri" w:hAnsi="Times New Roman"/>
          <w:iCs/>
          <w:sz w:val="24"/>
          <w:szCs w:val="24"/>
        </w:rPr>
      </w:pPr>
      <w:r w:rsidRPr="0076370B">
        <w:rPr>
          <w:rFonts w:ascii="Times New Roman" w:eastAsia="Calibri" w:hAnsi="Times New Roman"/>
          <w:i/>
          <w:sz w:val="20"/>
          <w:szCs w:val="20"/>
        </w:rPr>
        <w:t xml:space="preserve">Dochádza k vytvoreniu resp. k zmene bariér na trhu? </w:t>
      </w:r>
      <w:r w:rsidRPr="00F803E7">
        <w:rPr>
          <w:rFonts w:ascii="Times New Roman" w:eastAsia="Calibri" w:hAnsi="Times New Roman"/>
          <w:iCs/>
          <w:sz w:val="24"/>
          <w:szCs w:val="24"/>
        </w:rPr>
        <w:t>Nedochádza.</w:t>
      </w:r>
    </w:p>
    <w:p w14:paraId="2CFC929C" w14:textId="77777777" w:rsidR="00EA648A" w:rsidRPr="00F803E7" w:rsidRDefault="00EA648A" w:rsidP="00EA648A">
      <w:pPr>
        <w:spacing w:after="0"/>
        <w:jc w:val="both"/>
        <w:rPr>
          <w:rFonts w:ascii="Times New Roman" w:eastAsia="Calibri" w:hAnsi="Times New Roman"/>
          <w:i/>
          <w:sz w:val="24"/>
          <w:szCs w:val="24"/>
        </w:rPr>
      </w:pPr>
      <w:r w:rsidRPr="0076370B">
        <w:rPr>
          <w:rFonts w:ascii="Times New Roman" w:eastAsia="Calibri" w:hAnsi="Times New Roman"/>
          <w:i/>
          <w:sz w:val="20"/>
          <w:szCs w:val="20"/>
        </w:rPr>
        <w:t xml:space="preserve">Bude sa s niektorými podnikmi alebo produktmi zaobchádzať v porovnateľnej situácii rôzne (napr. špeciálne režimy pre mikro, malé a stredné podniky tzv. MSP)? </w:t>
      </w:r>
      <w:r w:rsidRPr="00F803E7">
        <w:rPr>
          <w:rFonts w:ascii="Times New Roman" w:eastAsia="Calibri" w:hAnsi="Times New Roman"/>
          <w:iCs/>
          <w:sz w:val="24"/>
          <w:szCs w:val="24"/>
        </w:rPr>
        <w:t>Zaobchádzanie je rovnaké vo vzťahu ku všetkým subjektom</w:t>
      </w:r>
    </w:p>
    <w:p w14:paraId="70912CFB" w14:textId="77777777" w:rsidR="00EA648A" w:rsidRPr="00F803E7" w:rsidRDefault="00EA648A" w:rsidP="00EA648A">
      <w:pPr>
        <w:spacing w:after="0"/>
        <w:jc w:val="both"/>
        <w:rPr>
          <w:rFonts w:ascii="Times New Roman" w:eastAsia="Calibri" w:hAnsi="Times New Roman"/>
          <w:iCs/>
          <w:sz w:val="24"/>
          <w:szCs w:val="24"/>
        </w:rPr>
      </w:pPr>
      <w:r w:rsidRPr="0076370B">
        <w:rPr>
          <w:rFonts w:ascii="Times New Roman" w:eastAsia="Calibri" w:hAnsi="Times New Roman"/>
          <w:i/>
          <w:sz w:val="20"/>
          <w:szCs w:val="20"/>
        </w:rPr>
        <w:t xml:space="preserve">Ovplyvňuje zmena regulácie cezhraničné investície (príliv/odliv zahraničných investícií resp. uplatnenie slovenských podnikov na zahraničných trhoch)? </w:t>
      </w:r>
      <w:r w:rsidRPr="00F803E7">
        <w:rPr>
          <w:rFonts w:ascii="Times New Roman" w:eastAsia="Calibri" w:hAnsi="Times New Roman"/>
          <w:iCs/>
          <w:sz w:val="24"/>
          <w:szCs w:val="24"/>
        </w:rPr>
        <w:t>Neovplyvňuje</w:t>
      </w:r>
    </w:p>
    <w:p w14:paraId="0C778FE0" w14:textId="77777777" w:rsidR="00EA648A" w:rsidRPr="00F803E7" w:rsidRDefault="00EA648A" w:rsidP="00EA648A">
      <w:pPr>
        <w:spacing w:after="0"/>
        <w:jc w:val="both"/>
        <w:rPr>
          <w:rFonts w:ascii="Times New Roman" w:eastAsia="Calibri" w:hAnsi="Times New Roman"/>
          <w:iCs/>
          <w:sz w:val="24"/>
          <w:szCs w:val="24"/>
        </w:rPr>
      </w:pPr>
      <w:r w:rsidRPr="0076370B">
        <w:rPr>
          <w:rFonts w:ascii="Times New Roman" w:eastAsia="Calibri" w:hAnsi="Times New Roman"/>
          <w:i/>
          <w:sz w:val="20"/>
          <w:szCs w:val="20"/>
        </w:rPr>
        <w:t xml:space="preserve">Ovplyvní dostupnosť základných zdrojov (financie, pracovná sila, suroviny, mechanizmy, energie atď.)? </w:t>
      </w:r>
      <w:r w:rsidRPr="00F803E7">
        <w:rPr>
          <w:rFonts w:ascii="Times New Roman" w:eastAsia="Calibri" w:hAnsi="Times New Roman"/>
          <w:iCs/>
          <w:sz w:val="24"/>
          <w:szCs w:val="24"/>
        </w:rPr>
        <w:t>Neovplyvní</w:t>
      </w:r>
    </w:p>
    <w:p w14:paraId="61D72D0F" w14:textId="77777777" w:rsidR="00EA648A" w:rsidRPr="0076370B" w:rsidRDefault="00EA648A" w:rsidP="00EA648A">
      <w:pPr>
        <w:spacing w:after="0"/>
        <w:jc w:val="both"/>
        <w:rPr>
          <w:rFonts w:ascii="Times New Roman" w:eastAsia="Calibri" w:hAnsi="Times New Roman"/>
          <w:i/>
          <w:sz w:val="20"/>
          <w:szCs w:val="20"/>
        </w:rPr>
      </w:pPr>
      <w:r w:rsidRPr="0076370B">
        <w:rPr>
          <w:rFonts w:ascii="Times New Roman" w:eastAsia="Calibri" w:hAnsi="Times New Roman"/>
          <w:i/>
          <w:sz w:val="20"/>
          <w:szCs w:val="20"/>
        </w:rPr>
        <w:t>Ovplyvňuje zmena regulácie inovácie, vedu a výskum?</w:t>
      </w:r>
      <w:r>
        <w:rPr>
          <w:rFonts w:ascii="Times New Roman" w:eastAsia="Calibri" w:hAnsi="Times New Roman"/>
          <w:i/>
          <w:sz w:val="20"/>
          <w:szCs w:val="20"/>
        </w:rPr>
        <w:t xml:space="preserve"> </w:t>
      </w:r>
      <w:r w:rsidRPr="00961129">
        <w:rPr>
          <w:rFonts w:ascii="Times New Roman" w:eastAsia="Calibri" w:hAnsi="Times New Roman"/>
          <w:iCs/>
          <w:sz w:val="24"/>
          <w:szCs w:val="24"/>
        </w:rPr>
        <w:t>Neovplyvňuje</w:t>
      </w:r>
    </w:p>
    <w:p w14:paraId="16E88A7E" w14:textId="77777777" w:rsidR="00EA648A" w:rsidRPr="0076370B" w:rsidRDefault="00EA648A" w:rsidP="00EA648A">
      <w:pPr>
        <w:spacing w:after="0"/>
        <w:jc w:val="both"/>
        <w:rPr>
          <w:rFonts w:ascii="Times New Roman" w:eastAsia="Calibri" w:hAnsi="Times New Roman"/>
          <w:i/>
          <w:sz w:val="20"/>
          <w:szCs w:val="20"/>
        </w:rPr>
      </w:pPr>
      <w:r w:rsidRPr="0076370B">
        <w:rPr>
          <w:rFonts w:ascii="Times New Roman" w:eastAsia="Calibri" w:hAnsi="Times New Roman"/>
          <w:i/>
          <w:sz w:val="20"/>
          <w:szCs w:val="20"/>
        </w:rPr>
        <w:t>Ak bol identifikovaný goldplating, prispieva k zníženiu konkurencieschopnosti a produktivity? Akým spôsobom?</w:t>
      </w:r>
      <w:r>
        <w:rPr>
          <w:rFonts w:ascii="Times New Roman" w:eastAsia="Calibri" w:hAnsi="Times New Roman"/>
          <w:i/>
          <w:sz w:val="20"/>
          <w:szCs w:val="20"/>
        </w:rPr>
        <w:t xml:space="preserve"> </w:t>
      </w:r>
      <w:r w:rsidRPr="00961129">
        <w:rPr>
          <w:rFonts w:ascii="Times New Roman" w:eastAsia="Calibri" w:hAnsi="Times New Roman"/>
          <w:iCs/>
          <w:sz w:val="24"/>
          <w:szCs w:val="24"/>
        </w:rPr>
        <w:t>Nebol identifikovaný</w:t>
      </w:r>
    </w:p>
    <w:p w14:paraId="7215C8C8" w14:textId="77777777" w:rsidR="00EA648A" w:rsidRPr="0076370B" w:rsidRDefault="00EA648A" w:rsidP="00EA648A">
      <w:pPr>
        <w:spacing w:after="0"/>
        <w:jc w:val="both"/>
        <w:rPr>
          <w:rFonts w:ascii="Times New Roman" w:eastAsia="Calibri" w:hAnsi="Times New Roman"/>
          <w:i/>
          <w:sz w:val="20"/>
          <w:szCs w:val="20"/>
        </w:rPr>
      </w:pPr>
      <w:r w:rsidRPr="0076370B">
        <w:rPr>
          <w:rFonts w:ascii="Times New Roman" w:eastAsia="Calibri" w:hAnsi="Times New Roman"/>
          <w:i/>
          <w:iCs/>
          <w:sz w:val="20"/>
          <w:szCs w:val="20"/>
        </w:rPr>
        <w:t>Ako prispieva zmena regulácie k cieľu Slovenska mať najlepšie podnikateľské prostredie spomedzi susediacich krajín EÚ?</w:t>
      </w:r>
      <w:r>
        <w:rPr>
          <w:rFonts w:ascii="Times New Roman" w:eastAsia="Calibri" w:hAnsi="Times New Roman"/>
          <w:i/>
          <w:iCs/>
          <w:sz w:val="20"/>
          <w:szCs w:val="20"/>
        </w:rPr>
        <w:t xml:space="preserve"> </w:t>
      </w:r>
      <w:r w:rsidRPr="00961129">
        <w:rPr>
          <w:rFonts w:ascii="Times New Roman" w:eastAsia="Calibri" w:hAnsi="Times New Roman"/>
          <w:sz w:val="24"/>
          <w:szCs w:val="24"/>
        </w:rPr>
        <w:t>Neprispieva, regulácia je transpozíciou a napĺňaním medzinárodných štandardov</w:t>
      </w:r>
    </w:p>
    <w:p w14:paraId="48C485A9" w14:textId="77777777" w:rsidR="00EA648A" w:rsidRPr="00D8247C" w:rsidRDefault="00EA648A" w:rsidP="00EA648A">
      <w:pPr>
        <w:spacing w:after="0"/>
        <w:jc w:val="both"/>
        <w:rPr>
          <w:rFonts w:ascii="Times New Roman" w:eastAsia="Calibri" w:hAnsi="Times New Roman"/>
          <w:i/>
          <w:sz w:val="24"/>
          <w:szCs w:val="24"/>
        </w:rPr>
      </w:pPr>
    </w:p>
    <w:p w14:paraId="3648788A" w14:textId="77777777" w:rsidR="00EA648A" w:rsidRPr="00D8247C" w:rsidRDefault="00EA648A" w:rsidP="00EA648A">
      <w:pPr>
        <w:spacing w:after="0"/>
        <w:jc w:val="both"/>
        <w:rPr>
          <w:rFonts w:ascii="Times New Roman" w:eastAsia="Calibri" w:hAnsi="Times New Roman"/>
          <w:b/>
          <w:i/>
          <w:sz w:val="24"/>
          <w:szCs w:val="24"/>
        </w:rPr>
      </w:pPr>
      <w:r w:rsidRPr="00D8247C">
        <w:rPr>
          <w:rFonts w:ascii="Times New Roman" w:eastAsia="Calibri" w:hAnsi="Times New Roman"/>
          <w:b/>
          <w:i/>
          <w:sz w:val="24"/>
          <w:szCs w:val="24"/>
        </w:rPr>
        <w:t>Konkurencieschopnosť:</w:t>
      </w:r>
    </w:p>
    <w:p w14:paraId="15451F4D" w14:textId="77777777" w:rsidR="00EA648A" w:rsidRPr="0076370B" w:rsidRDefault="00EA648A" w:rsidP="00EA648A">
      <w:pPr>
        <w:spacing w:after="0"/>
        <w:jc w:val="both"/>
        <w:rPr>
          <w:rFonts w:ascii="Times New Roman" w:eastAsia="Calibri" w:hAnsi="Times New Roman"/>
          <w:i/>
          <w:sz w:val="20"/>
          <w:szCs w:val="20"/>
        </w:rPr>
      </w:pPr>
      <w:r w:rsidRPr="0076370B">
        <w:rPr>
          <w:rFonts w:ascii="Times New Roman" w:eastAsia="Calibri" w:hAnsi="Times New Roman"/>
          <w:i/>
          <w:sz w:val="20"/>
          <w:szCs w:val="20"/>
        </w:rPr>
        <w:t>Na základe uvedených odpovedí zaškrtnite a popíšte, či materiál konkurencieschopnosť:</w:t>
      </w:r>
    </w:p>
    <w:p w14:paraId="17CE864C" w14:textId="77777777" w:rsidR="00EA648A" w:rsidRPr="00D8247C" w:rsidRDefault="00A84D0F" w:rsidP="00EA648A">
      <w:pPr>
        <w:spacing w:after="0"/>
        <w:jc w:val="both"/>
        <w:rPr>
          <w:rFonts w:ascii="Times New Roman" w:eastAsia="Calibri" w:hAnsi="Times New Roman"/>
          <w:i/>
          <w:sz w:val="24"/>
          <w:szCs w:val="24"/>
        </w:rPr>
      </w:pPr>
      <w:sdt>
        <w:sdtPr>
          <w:rPr>
            <w:rFonts w:ascii="Times New Roman" w:eastAsia="Calibri" w:hAnsi="Times New Roman"/>
            <w:i/>
            <w:sz w:val="24"/>
            <w:szCs w:val="24"/>
          </w:rPr>
          <w:id w:val="798576880"/>
        </w:sdtPr>
        <w:sdtEndPr/>
        <w:sdtContent>
          <w:sdt>
            <w:sdtPr>
              <w:rPr>
                <w:rFonts w:ascii="Times New Roman" w:eastAsia="Calibri" w:hAnsi="Times New Roman"/>
                <w:i/>
                <w:sz w:val="24"/>
                <w:szCs w:val="24"/>
              </w:rPr>
              <w:id w:val="1729873660"/>
            </w:sdtPr>
            <w:sdtEndPr/>
            <w:sdtContent>
              <w:r w:rsidR="00EA648A" w:rsidRPr="00D8247C">
                <w:rPr>
                  <w:rFonts w:ascii="Segoe UI Symbol" w:eastAsia="Calibri" w:hAnsi="Segoe UI Symbol" w:cs="Segoe UI Symbol"/>
                  <w:i/>
                  <w:sz w:val="24"/>
                  <w:szCs w:val="24"/>
                </w:rPr>
                <w:t>☐</w:t>
              </w:r>
            </w:sdtContent>
          </w:sdt>
        </w:sdtContent>
      </w:sdt>
      <w:r w:rsidR="00EA648A" w:rsidRPr="00D8247C">
        <w:rPr>
          <w:rFonts w:ascii="Times New Roman" w:eastAsia="Calibri" w:hAnsi="Times New Roman"/>
          <w:i/>
          <w:sz w:val="24"/>
          <w:szCs w:val="24"/>
        </w:rPr>
        <w:t xml:space="preserve"> zvyšuje  </w:t>
      </w:r>
      <w:r w:rsidR="00EA648A" w:rsidRPr="00D8247C">
        <w:rPr>
          <w:rFonts w:ascii="Times New Roman" w:eastAsia="Calibri" w:hAnsi="Times New Roman"/>
          <w:i/>
          <w:sz w:val="24"/>
          <w:szCs w:val="24"/>
        </w:rPr>
        <w:tab/>
      </w:r>
      <w:sdt>
        <w:sdtPr>
          <w:rPr>
            <w:rFonts w:ascii="Times New Roman" w:eastAsia="Calibri" w:hAnsi="Times New Roman"/>
            <w:b/>
            <w:i/>
            <w:sz w:val="24"/>
            <w:szCs w:val="24"/>
          </w:rPr>
          <w:id w:val="410579887"/>
        </w:sdtPr>
        <w:sdtEndPr/>
        <w:sdtContent>
          <w:sdt>
            <w:sdtPr>
              <w:rPr>
                <w:rFonts w:ascii="Times New Roman" w:eastAsia="Calibri" w:hAnsi="Times New Roman"/>
                <w:b/>
                <w:i/>
                <w:sz w:val="24"/>
                <w:szCs w:val="24"/>
              </w:rPr>
              <w:id w:val="-80300261"/>
            </w:sdtPr>
            <w:sdtEndPr/>
            <w:sdtContent>
              <w:r w:rsidR="00EA648A" w:rsidRPr="0076370B">
                <w:rPr>
                  <w:rFonts w:ascii="Segoe UI Symbol" w:eastAsia="Calibri" w:hAnsi="Segoe UI Symbol" w:cs="Segoe UI Symbol"/>
                  <w:b/>
                  <w:i/>
                  <w:sz w:val="24"/>
                  <w:szCs w:val="24"/>
                </w:rPr>
                <w:t>X</w:t>
              </w:r>
            </w:sdtContent>
          </w:sdt>
        </w:sdtContent>
      </w:sdt>
      <w:r w:rsidR="00EA648A" w:rsidRPr="00D8247C">
        <w:rPr>
          <w:rFonts w:ascii="Times New Roman" w:eastAsia="Calibri" w:hAnsi="Times New Roman"/>
          <w:i/>
          <w:sz w:val="24"/>
          <w:szCs w:val="24"/>
        </w:rPr>
        <w:t xml:space="preserve"> nemení</w:t>
      </w:r>
      <w:r w:rsidR="00EA648A" w:rsidRPr="00D8247C">
        <w:rPr>
          <w:rFonts w:ascii="Times New Roman" w:eastAsia="Calibri" w:hAnsi="Times New Roman"/>
          <w:i/>
          <w:sz w:val="24"/>
          <w:szCs w:val="24"/>
        </w:rPr>
        <w:tab/>
      </w:r>
      <w:sdt>
        <w:sdtPr>
          <w:rPr>
            <w:rFonts w:ascii="Times New Roman" w:eastAsia="Calibri" w:hAnsi="Times New Roman"/>
            <w:i/>
            <w:sz w:val="24"/>
            <w:szCs w:val="24"/>
          </w:rPr>
          <w:id w:val="-474604883"/>
        </w:sdtPr>
        <w:sdtEndPr/>
        <w:sdtContent>
          <w:sdt>
            <w:sdtPr>
              <w:rPr>
                <w:rFonts w:ascii="Times New Roman" w:eastAsia="Calibri" w:hAnsi="Times New Roman"/>
                <w:i/>
                <w:sz w:val="24"/>
                <w:szCs w:val="24"/>
              </w:rPr>
              <w:id w:val="-1706551548"/>
            </w:sdtPr>
            <w:sdtEndPr/>
            <w:sdtContent>
              <w:r w:rsidR="00EA648A" w:rsidRPr="00D8247C">
                <w:rPr>
                  <w:rFonts w:ascii="Segoe UI Symbol" w:eastAsia="Calibri" w:hAnsi="Segoe UI Symbol" w:cs="Segoe UI Symbol"/>
                  <w:i/>
                  <w:sz w:val="24"/>
                  <w:szCs w:val="24"/>
                </w:rPr>
                <w:t>☐</w:t>
              </w:r>
            </w:sdtContent>
          </w:sdt>
        </w:sdtContent>
      </w:sdt>
      <w:r w:rsidR="00EA648A" w:rsidRPr="00D8247C">
        <w:rPr>
          <w:rFonts w:ascii="Times New Roman" w:eastAsia="Calibri" w:hAnsi="Times New Roman"/>
          <w:i/>
          <w:sz w:val="24"/>
          <w:szCs w:val="24"/>
        </w:rPr>
        <w:t xml:space="preserve"> znižuje</w:t>
      </w:r>
    </w:p>
    <w:p w14:paraId="6902C35C" w14:textId="77777777" w:rsidR="00EA648A" w:rsidRPr="00D8247C" w:rsidRDefault="00EA648A" w:rsidP="00EA648A">
      <w:pPr>
        <w:spacing w:after="0"/>
        <w:jc w:val="both"/>
        <w:rPr>
          <w:rFonts w:ascii="Times New Roman" w:eastAsia="Calibri" w:hAnsi="Times New Roman"/>
          <w:i/>
          <w:sz w:val="24"/>
          <w:szCs w:val="24"/>
        </w:rPr>
      </w:pPr>
    </w:p>
    <w:p w14:paraId="2A0D91A4" w14:textId="77777777" w:rsidR="00EA648A" w:rsidRPr="00D8247C" w:rsidRDefault="00EA648A" w:rsidP="00EA648A">
      <w:pPr>
        <w:spacing w:after="0"/>
        <w:jc w:val="both"/>
        <w:rPr>
          <w:rFonts w:ascii="Times New Roman" w:eastAsia="Calibri" w:hAnsi="Times New Roman"/>
          <w:b/>
          <w:i/>
          <w:sz w:val="24"/>
          <w:szCs w:val="24"/>
        </w:rPr>
      </w:pPr>
      <w:r w:rsidRPr="00D8247C">
        <w:rPr>
          <w:rFonts w:ascii="Times New Roman" w:eastAsia="Calibri" w:hAnsi="Times New Roman"/>
          <w:b/>
          <w:i/>
          <w:sz w:val="24"/>
          <w:szCs w:val="24"/>
        </w:rPr>
        <w:t>Produktivita:</w:t>
      </w:r>
    </w:p>
    <w:p w14:paraId="659905A9" w14:textId="77777777" w:rsidR="00EA648A" w:rsidRPr="0076370B" w:rsidRDefault="00EA648A" w:rsidP="00EA648A">
      <w:pPr>
        <w:spacing w:after="0"/>
        <w:jc w:val="both"/>
        <w:rPr>
          <w:rFonts w:ascii="Times New Roman" w:eastAsia="Calibri" w:hAnsi="Times New Roman"/>
          <w:i/>
          <w:sz w:val="20"/>
          <w:szCs w:val="20"/>
        </w:rPr>
      </w:pPr>
      <w:r w:rsidRPr="0076370B">
        <w:rPr>
          <w:rFonts w:ascii="Times New Roman" w:eastAsia="Calibri" w:hAnsi="Times New Roman"/>
          <w:i/>
          <w:sz w:val="20"/>
          <w:szCs w:val="20"/>
        </w:rPr>
        <w:t xml:space="preserve">Aký má materiál vplyv na zmenu pomeru medzi produkciou podnikov a ich nákladmi? </w:t>
      </w:r>
    </w:p>
    <w:p w14:paraId="3A7B105E" w14:textId="77777777" w:rsidR="00EA648A" w:rsidRPr="0076370B" w:rsidRDefault="00EA648A" w:rsidP="00EA648A">
      <w:pPr>
        <w:spacing w:after="0"/>
        <w:jc w:val="both"/>
        <w:rPr>
          <w:rFonts w:ascii="Times New Roman" w:eastAsia="Calibri" w:hAnsi="Times New Roman"/>
          <w:i/>
          <w:sz w:val="20"/>
          <w:szCs w:val="20"/>
        </w:rPr>
      </w:pPr>
    </w:p>
    <w:p w14:paraId="1E2FB62D" w14:textId="77777777" w:rsidR="00EA648A" w:rsidRPr="0076370B" w:rsidRDefault="00EA648A" w:rsidP="00EA648A">
      <w:pPr>
        <w:spacing w:after="0"/>
        <w:jc w:val="both"/>
        <w:rPr>
          <w:rFonts w:ascii="Times New Roman" w:eastAsia="Calibri" w:hAnsi="Times New Roman"/>
          <w:i/>
          <w:sz w:val="20"/>
          <w:szCs w:val="20"/>
        </w:rPr>
      </w:pPr>
      <w:r w:rsidRPr="0076370B">
        <w:rPr>
          <w:rFonts w:ascii="Times New Roman" w:eastAsia="Calibri" w:hAnsi="Times New Roman"/>
          <w:i/>
          <w:sz w:val="20"/>
          <w:szCs w:val="20"/>
        </w:rPr>
        <w:t>Na základe uvedenej odpovede zaškrtnite a popíšte, či materiál produktivitu:</w:t>
      </w:r>
    </w:p>
    <w:p w14:paraId="276C8F87" w14:textId="77777777" w:rsidR="00EA648A" w:rsidRPr="00D8247C" w:rsidRDefault="00A84D0F" w:rsidP="00EA648A">
      <w:pPr>
        <w:spacing w:after="0"/>
        <w:jc w:val="both"/>
        <w:rPr>
          <w:rFonts w:ascii="Times New Roman" w:eastAsia="Calibri" w:hAnsi="Times New Roman"/>
          <w:i/>
          <w:sz w:val="24"/>
          <w:szCs w:val="24"/>
        </w:rPr>
      </w:pPr>
      <w:sdt>
        <w:sdtPr>
          <w:rPr>
            <w:rFonts w:ascii="Times New Roman" w:eastAsia="Calibri" w:hAnsi="Times New Roman"/>
            <w:i/>
            <w:sz w:val="24"/>
            <w:szCs w:val="24"/>
          </w:rPr>
          <w:id w:val="-1545903528"/>
        </w:sdtPr>
        <w:sdtEndPr/>
        <w:sdtContent>
          <w:sdt>
            <w:sdtPr>
              <w:rPr>
                <w:rFonts w:ascii="Times New Roman" w:eastAsia="Calibri" w:hAnsi="Times New Roman"/>
                <w:i/>
                <w:sz w:val="24"/>
                <w:szCs w:val="24"/>
              </w:rPr>
              <w:id w:val="825715010"/>
            </w:sdtPr>
            <w:sdtEndPr/>
            <w:sdtContent>
              <w:r w:rsidR="00EA648A" w:rsidRPr="00D8247C">
                <w:rPr>
                  <w:rFonts w:ascii="Segoe UI Symbol" w:eastAsia="Calibri" w:hAnsi="Segoe UI Symbol" w:cs="Segoe UI Symbol"/>
                  <w:i/>
                  <w:sz w:val="24"/>
                  <w:szCs w:val="24"/>
                </w:rPr>
                <w:t>☐</w:t>
              </w:r>
            </w:sdtContent>
          </w:sdt>
        </w:sdtContent>
      </w:sdt>
      <w:r w:rsidR="00EA648A" w:rsidRPr="00D8247C">
        <w:rPr>
          <w:rFonts w:ascii="Times New Roman" w:eastAsia="Calibri" w:hAnsi="Times New Roman"/>
          <w:i/>
          <w:sz w:val="24"/>
          <w:szCs w:val="24"/>
        </w:rPr>
        <w:t xml:space="preserve"> zvyšuje  </w:t>
      </w:r>
      <w:r w:rsidR="00EA648A" w:rsidRPr="00D8247C">
        <w:rPr>
          <w:rFonts w:ascii="Times New Roman" w:eastAsia="Calibri" w:hAnsi="Times New Roman"/>
          <w:i/>
          <w:sz w:val="24"/>
          <w:szCs w:val="24"/>
        </w:rPr>
        <w:tab/>
      </w:r>
      <w:sdt>
        <w:sdtPr>
          <w:rPr>
            <w:rFonts w:ascii="Times New Roman" w:eastAsia="Calibri" w:hAnsi="Times New Roman"/>
            <w:b/>
            <w:i/>
            <w:sz w:val="24"/>
            <w:szCs w:val="24"/>
          </w:rPr>
          <w:id w:val="-353966921"/>
        </w:sdtPr>
        <w:sdtEndPr/>
        <w:sdtContent>
          <w:sdt>
            <w:sdtPr>
              <w:rPr>
                <w:rFonts w:ascii="Times New Roman" w:eastAsia="Calibri" w:hAnsi="Times New Roman"/>
                <w:b/>
                <w:i/>
                <w:sz w:val="24"/>
                <w:szCs w:val="24"/>
              </w:rPr>
              <w:id w:val="-1222205104"/>
            </w:sdtPr>
            <w:sdtEndPr/>
            <w:sdtContent>
              <w:r w:rsidR="00EA648A" w:rsidRPr="0076370B">
                <w:rPr>
                  <w:rFonts w:ascii="Times New Roman" w:eastAsia="Calibri" w:hAnsi="Times New Roman"/>
                  <w:b/>
                  <w:i/>
                  <w:sz w:val="24"/>
                  <w:szCs w:val="24"/>
                </w:rPr>
                <w:t>X</w:t>
              </w:r>
            </w:sdtContent>
          </w:sdt>
        </w:sdtContent>
      </w:sdt>
      <w:r w:rsidR="00EA648A" w:rsidRPr="00D8247C">
        <w:rPr>
          <w:rFonts w:ascii="Times New Roman" w:eastAsia="Calibri" w:hAnsi="Times New Roman"/>
          <w:i/>
          <w:sz w:val="24"/>
          <w:szCs w:val="24"/>
        </w:rPr>
        <w:t xml:space="preserve"> nemení</w:t>
      </w:r>
      <w:r w:rsidR="00EA648A" w:rsidRPr="00D8247C">
        <w:rPr>
          <w:rFonts w:ascii="Times New Roman" w:eastAsia="Calibri" w:hAnsi="Times New Roman"/>
          <w:i/>
          <w:sz w:val="24"/>
          <w:szCs w:val="24"/>
        </w:rPr>
        <w:tab/>
      </w:r>
      <w:sdt>
        <w:sdtPr>
          <w:rPr>
            <w:rFonts w:ascii="Times New Roman" w:eastAsia="Calibri" w:hAnsi="Times New Roman"/>
            <w:i/>
            <w:sz w:val="24"/>
            <w:szCs w:val="24"/>
          </w:rPr>
          <w:id w:val="-1457723544"/>
        </w:sdtPr>
        <w:sdtEndPr/>
        <w:sdtContent>
          <w:sdt>
            <w:sdtPr>
              <w:rPr>
                <w:rFonts w:ascii="Times New Roman" w:eastAsia="Calibri" w:hAnsi="Times New Roman"/>
                <w:i/>
                <w:sz w:val="24"/>
                <w:szCs w:val="24"/>
              </w:rPr>
              <w:id w:val="-623767955"/>
            </w:sdtPr>
            <w:sdtEndPr/>
            <w:sdtContent>
              <w:r w:rsidR="00EA648A" w:rsidRPr="00D8247C">
                <w:rPr>
                  <w:rFonts w:ascii="Segoe UI Symbol" w:eastAsia="Calibri" w:hAnsi="Segoe UI Symbol" w:cs="Segoe UI Symbol"/>
                  <w:i/>
                  <w:sz w:val="24"/>
                  <w:szCs w:val="24"/>
                </w:rPr>
                <w:t>☐</w:t>
              </w:r>
            </w:sdtContent>
          </w:sdt>
        </w:sdtContent>
      </w:sdt>
      <w:r w:rsidR="00EA648A" w:rsidRPr="00D8247C">
        <w:rPr>
          <w:rFonts w:ascii="Times New Roman" w:eastAsia="Calibri" w:hAnsi="Times New Roman"/>
          <w:i/>
          <w:sz w:val="24"/>
          <w:szCs w:val="24"/>
        </w:rPr>
        <w:t xml:space="preserve"> znižuje</w:t>
      </w:r>
    </w:p>
    <w:p w14:paraId="0ACAE3D8" w14:textId="77777777" w:rsidR="00EA648A" w:rsidRDefault="00EA648A" w:rsidP="00EA648A">
      <w:pPr>
        <w:spacing w:after="0"/>
        <w:jc w:val="both"/>
        <w:rPr>
          <w:rFonts w:ascii="Times New Roman" w:eastAsia="Calibri" w:hAnsi="Times New Roman"/>
          <w:i/>
          <w:sz w:val="24"/>
          <w:szCs w:val="24"/>
        </w:rPr>
      </w:pPr>
    </w:p>
    <w:p w14:paraId="6CA7DD0D" w14:textId="77777777" w:rsidR="0043309E" w:rsidRDefault="0043309E" w:rsidP="00EA648A">
      <w:pPr>
        <w:spacing w:after="0"/>
        <w:jc w:val="both"/>
        <w:rPr>
          <w:rFonts w:ascii="Times New Roman" w:eastAsia="Calibri" w:hAnsi="Times New Roman"/>
          <w:i/>
          <w:sz w:val="24"/>
          <w:szCs w:val="24"/>
        </w:rPr>
      </w:pPr>
    </w:p>
    <w:p w14:paraId="48B0A292" w14:textId="77777777" w:rsidR="0043309E" w:rsidRDefault="0043309E" w:rsidP="00EA648A">
      <w:pPr>
        <w:spacing w:after="0"/>
        <w:jc w:val="both"/>
        <w:rPr>
          <w:rFonts w:ascii="Times New Roman" w:eastAsia="Calibri" w:hAnsi="Times New Roman"/>
          <w:i/>
          <w:sz w:val="24"/>
          <w:szCs w:val="24"/>
        </w:rPr>
      </w:pPr>
    </w:p>
    <w:p w14:paraId="77A2C28B" w14:textId="77777777" w:rsidR="0043309E" w:rsidRDefault="0043309E" w:rsidP="00EA648A">
      <w:pPr>
        <w:spacing w:after="0"/>
        <w:jc w:val="both"/>
        <w:rPr>
          <w:rFonts w:ascii="Times New Roman" w:eastAsia="Calibri" w:hAnsi="Times New Roman"/>
          <w:i/>
          <w:sz w:val="24"/>
          <w:szCs w:val="24"/>
        </w:rPr>
      </w:pPr>
    </w:p>
    <w:p w14:paraId="51BA3D1A" w14:textId="77777777" w:rsidR="0043309E" w:rsidRPr="00D8247C" w:rsidRDefault="0043309E" w:rsidP="00EA648A">
      <w:pPr>
        <w:spacing w:after="0"/>
        <w:jc w:val="both"/>
        <w:rPr>
          <w:rFonts w:ascii="Times New Roman" w:eastAsia="Calibri" w:hAnsi="Times New Roman"/>
          <w:i/>
          <w:sz w:val="24"/>
          <w:szCs w:val="24"/>
        </w:rPr>
      </w:pPr>
    </w:p>
    <w:p w14:paraId="249398FB" w14:textId="77777777" w:rsidR="00EA648A" w:rsidRPr="001F1B43" w:rsidRDefault="00EA648A" w:rsidP="00EA648A">
      <w:pPr>
        <w:jc w:val="both"/>
        <w:rPr>
          <w:rFonts w:ascii="Times New Roman" w:eastAsia="Calibri" w:hAnsi="Times New Roman"/>
          <w:b/>
          <w:sz w:val="24"/>
          <w:szCs w:val="24"/>
        </w:rPr>
      </w:pPr>
      <w:r w:rsidRPr="001F1B43">
        <w:rPr>
          <w:rFonts w:ascii="Times New Roman" w:eastAsia="Calibri" w:hAnsi="Times New Roman"/>
          <w:b/>
          <w:sz w:val="24"/>
          <w:szCs w:val="24"/>
        </w:rPr>
        <w:lastRenderedPageBreak/>
        <w:t xml:space="preserve">3.4  Iné vplyvy na podnikateľské prostredie </w:t>
      </w:r>
    </w:p>
    <w:p w14:paraId="4D60A1E9" w14:textId="77777777" w:rsidR="00EA648A" w:rsidRPr="0076370B" w:rsidRDefault="00EA648A" w:rsidP="00EA648A">
      <w:pPr>
        <w:spacing w:after="0"/>
        <w:jc w:val="both"/>
        <w:rPr>
          <w:rFonts w:ascii="Times New Roman" w:eastAsia="Calibri" w:hAnsi="Times New Roman"/>
          <w:i/>
          <w:sz w:val="20"/>
          <w:szCs w:val="20"/>
        </w:rPr>
      </w:pPr>
      <w:r w:rsidRPr="0076370B">
        <w:rPr>
          <w:rFonts w:ascii="Times New Roman" w:eastAsia="Calibri" w:hAnsi="Times New Roman"/>
          <w:i/>
          <w:sz w:val="20"/>
          <w:szCs w:val="20"/>
        </w:rPr>
        <w:t xml:space="preserve">Ak má materiál vplyvy na PP, ktoré nemožno zaradiť do predchádzajúcich častí, či už pozitívne alebo negatívne, tu ich uveďte.  Patria sem: </w:t>
      </w:r>
    </w:p>
    <w:p w14:paraId="0F30417D" w14:textId="77777777" w:rsidR="00EA648A" w:rsidRPr="0076370B" w:rsidRDefault="00EA648A" w:rsidP="00EA648A">
      <w:pPr>
        <w:pStyle w:val="Odsekzoznamu"/>
        <w:numPr>
          <w:ilvl w:val="0"/>
          <w:numId w:val="13"/>
        </w:numPr>
        <w:spacing w:after="0" w:line="254" w:lineRule="auto"/>
        <w:jc w:val="both"/>
        <w:rPr>
          <w:rFonts w:ascii="Times New Roman" w:eastAsia="Calibri" w:hAnsi="Times New Roman" w:cs="Times New Roman"/>
          <w:i/>
          <w:sz w:val="20"/>
          <w:szCs w:val="20"/>
        </w:rPr>
      </w:pPr>
      <w:r w:rsidRPr="0076370B">
        <w:rPr>
          <w:rFonts w:ascii="Times New Roman" w:eastAsia="Calibri" w:hAnsi="Times New Roman" w:cs="Times New Roman"/>
          <w:i/>
          <w:sz w:val="20"/>
          <w:szCs w:val="20"/>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94D03B8" w14:textId="77777777" w:rsidR="00EA648A" w:rsidRPr="0076370B" w:rsidRDefault="00EA648A" w:rsidP="00EA648A">
      <w:pPr>
        <w:pStyle w:val="Odsekzoznamu"/>
        <w:numPr>
          <w:ilvl w:val="0"/>
          <w:numId w:val="13"/>
        </w:numPr>
        <w:spacing w:after="0" w:line="254" w:lineRule="auto"/>
        <w:jc w:val="both"/>
        <w:rPr>
          <w:rFonts w:ascii="Times New Roman" w:eastAsia="Calibri" w:hAnsi="Times New Roman" w:cs="Times New Roman"/>
          <w:i/>
          <w:sz w:val="20"/>
          <w:szCs w:val="20"/>
        </w:rPr>
      </w:pPr>
      <w:r w:rsidRPr="0076370B">
        <w:rPr>
          <w:rFonts w:ascii="Times New Roman" w:eastAsia="Calibri" w:hAnsi="Times New Roman" w:cs="Times New Roman"/>
          <w:i/>
          <w:sz w:val="20"/>
          <w:szCs w:val="20"/>
        </w:rPr>
        <w:t>regulované ceny podľa zákona č. 18/1996 Z. z. o cenách;</w:t>
      </w:r>
    </w:p>
    <w:p w14:paraId="2A94833C" w14:textId="77777777" w:rsidR="00EA648A" w:rsidRPr="0076370B" w:rsidRDefault="00EA648A" w:rsidP="00EA648A">
      <w:pPr>
        <w:pStyle w:val="Odsekzoznamu"/>
        <w:numPr>
          <w:ilvl w:val="0"/>
          <w:numId w:val="13"/>
        </w:numPr>
        <w:spacing w:after="0" w:line="254" w:lineRule="auto"/>
        <w:jc w:val="both"/>
        <w:rPr>
          <w:rFonts w:ascii="Times New Roman" w:eastAsia="Calibri" w:hAnsi="Times New Roman" w:cs="Times New Roman"/>
          <w:i/>
          <w:sz w:val="20"/>
          <w:szCs w:val="20"/>
        </w:rPr>
      </w:pPr>
      <w:r w:rsidRPr="0076370B">
        <w:rPr>
          <w:rFonts w:ascii="Times New Roman" w:eastAsia="Calibri" w:hAnsi="Times New Roman" w:cs="Times New Roman"/>
          <w:i/>
          <w:sz w:val="20"/>
          <w:szCs w:val="20"/>
        </w:rPr>
        <w:t>iné vplyvy, ktoré predpokladá materiál, ale nemožno ich zaradiť do častí 3.1 a 3.3.,</w:t>
      </w:r>
    </w:p>
    <w:p w14:paraId="1E7B6306" w14:textId="77777777" w:rsidR="00EA648A" w:rsidRDefault="00EA648A" w:rsidP="00EA648A">
      <w:pPr>
        <w:pStyle w:val="Odsekzoznamu"/>
        <w:numPr>
          <w:ilvl w:val="0"/>
          <w:numId w:val="13"/>
        </w:numPr>
        <w:spacing w:after="0" w:line="254" w:lineRule="auto"/>
        <w:jc w:val="both"/>
        <w:rPr>
          <w:rFonts w:ascii="Times New Roman" w:eastAsia="Calibri" w:hAnsi="Times New Roman" w:cs="Times New Roman"/>
          <w:i/>
          <w:sz w:val="20"/>
          <w:szCs w:val="20"/>
        </w:rPr>
      </w:pPr>
      <w:r w:rsidRPr="0076370B">
        <w:rPr>
          <w:rFonts w:ascii="Times New Roman" w:eastAsia="Calibri" w:hAnsi="Times New Roman" w:cs="Times New Roman"/>
          <w:i/>
          <w:sz w:val="20"/>
          <w:szCs w:val="20"/>
        </w:rPr>
        <w:t>iné vplyvy podľa písm. a) až c), ktoré sú goldplatingom.</w:t>
      </w:r>
    </w:p>
    <w:p w14:paraId="7E92A8EE" w14:textId="77777777" w:rsidR="00EA648A" w:rsidRDefault="00EA648A" w:rsidP="00EA648A">
      <w:pPr>
        <w:pStyle w:val="Odsekzoznamu"/>
        <w:spacing w:after="0" w:line="254" w:lineRule="auto"/>
        <w:jc w:val="both"/>
        <w:rPr>
          <w:rFonts w:ascii="Times New Roman" w:eastAsia="Calibri" w:hAnsi="Times New Roman" w:cs="Times New Roman"/>
          <w:i/>
          <w:sz w:val="20"/>
          <w:szCs w:val="20"/>
        </w:rPr>
      </w:pPr>
    </w:p>
    <w:p w14:paraId="5B67A4CD" w14:textId="77777777" w:rsidR="00EA648A" w:rsidRDefault="00EA648A" w:rsidP="00EA648A">
      <w:pPr>
        <w:jc w:val="both"/>
        <w:rPr>
          <w:rFonts w:ascii="Times New Roman" w:eastAsia="Calibri" w:hAnsi="Times New Roman"/>
          <w:bCs/>
          <w:iCs/>
          <w:color w:val="000000"/>
          <w:sz w:val="24"/>
          <w:szCs w:val="24"/>
        </w:rPr>
      </w:pPr>
      <w:r>
        <w:rPr>
          <w:rFonts w:ascii="Times New Roman" w:eastAsia="Calibri" w:hAnsi="Times New Roman"/>
          <w:bCs/>
          <w:iCs/>
          <w:color w:val="000000"/>
          <w:sz w:val="24"/>
          <w:szCs w:val="24"/>
        </w:rPr>
        <w:t xml:space="preserve">Vo vzťahu k reguláciám, pri ktorých nebolo možné určiť konkrétny počet dotknutých subjektov, je potrebné uviesť nasledovné skutočnosti. Prvou skutočnosťou je, že mnohé </w:t>
      </w:r>
      <w:r w:rsidRPr="00F31B06">
        <w:rPr>
          <w:rFonts w:ascii="Times New Roman" w:eastAsia="Calibri" w:hAnsi="Times New Roman"/>
          <w:bCs/>
          <w:iCs/>
          <w:color w:val="000000"/>
          <w:sz w:val="24"/>
          <w:szCs w:val="24"/>
        </w:rPr>
        <w:t>povinné osoby nefinančného sektora sú zaradené medzi povinné osoby aj na základe viacerých predmetov činnosti</w:t>
      </w:r>
      <w:r>
        <w:rPr>
          <w:rFonts w:ascii="Times New Roman" w:eastAsia="Calibri" w:hAnsi="Times New Roman"/>
          <w:bCs/>
          <w:iCs/>
          <w:color w:val="000000"/>
          <w:sz w:val="24"/>
          <w:szCs w:val="24"/>
        </w:rPr>
        <w:t xml:space="preserve"> a ich jednoduchým sčítaním podľa predmetov činnosti by sa </w:t>
      </w:r>
      <w:r w:rsidRPr="00BF5067">
        <w:rPr>
          <w:rFonts w:ascii="Times New Roman" w:eastAsia="Calibri" w:hAnsi="Times New Roman"/>
          <w:b/>
          <w:bCs/>
          <w:i/>
          <w:iCs/>
          <w:color w:val="000000"/>
          <w:sz w:val="24"/>
          <w:szCs w:val="24"/>
        </w:rPr>
        <w:t>multiplikoval celkový počet povinných osôb.</w:t>
      </w:r>
      <w:r>
        <w:rPr>
          <w:rFonts w:ascii="Times New Roman" w:eastAsia="Calibri" w:hAnsi="Times New Roman"/>
          <w:bCs/>
          <w:iCs/>
          <w:color w:val="000000"/>
          <w:sz w:val="24"/>
          <w:szCs w:val="24"/>
        </w:rPr>
        <w:t xml:space="preserve"> Nemožnosť určiť presný počet subjektov ovplyvňuje aj skutočnosť, že v prípade prenájmu nehnuteľností a činností súvisiacich napr. s prevádzkou aukčnej siene, záložne, obchodovaním s drahými kovmi a kameňmi, umeleckými dielami, zberateľskými predmetmi, sa povinnými osobami v zmysle zákona č. 297/2008 Z. z. stávajú subjekty až v prípade, ak  hodnota obchodu, resp. nájomného je najmenej 10 000 eur. </w:t>
      </w:r>
    </w:p>
    <w:p w14:paraId="322A2D82" w14:textId="77777777" w:rsidR="00EA648A" w:rsidRDefault="00EA648A" w:rsidP="00EA648A">
      <w:pPr>
        <w:jc w:val="both"/>
        <w:rPr>
          <w:rFonts w:ascii="Times New Roman" w:eastAsia="Calibri" w:hAnsi="Times New Roman"/>
          <w:bCs/>
          <w:iCs/>
          <w:color w:val="000000"/>
          <w:sz w:val="24"/>
          <w:szCs w:val="24"/>
        </w:rPr>
      </w:pPr>
      <w:r>
        <w:rPr>
          <w:rFonts w:ascii="Times New Roman" w:eastAsia="Calibri" w:hAnsi="Times New Roman"/>
          <w:bCs/>
          <w:iCs/>
          <w:color w:val="000000"/>
          <w:sz w:val="24"/>
          <w:szCs w:val="24"/>
        </w:rPr>
        <w:t>Tretím faktorom majúcim na uvedenú skutočnosť vplyv je aj to, že povinné osoby ako notár, advokát, alebo právnická osoba alebo fyzická osoba oprávnená vykonávať činnosť organizačného a ekonomického poradcu, sú v zmysle zákona č. 297/2008 Z. z. povinnými osobami iba v prípade, ak vykonávajú konkrétne činnosti predpokladané zákonom. Inak povedané, ak tieto činnosti nevykonávajú, nie sú povinnými osobami podľa § 5 zákona č. 297/2008 Z. z.</w:t>
      </w:r>
    </w:p>
    <w:p w14:paraId="17209052" w14:textId="77777777" w:rsidR="00EA648A" w:rsidRDefault="00EA648A" w:rsidP="00EA648A">
      <w:pPr>
        <w:jc w:val="both"/>
        <w:rPr>
          <w:rFonts w:ascii="Times New Roman" w:eastAsia="Calibri" w:hAnsi="Times New Roman"/>
          <w:bCs/>
          <w:iCs/>
          <w:color w:val="000000"/>
          <w:sz w:val="24"/>
          <w:szCs w:val="24"/>
        </w:rPr>
      </w:pPr>
      <w:r>
        <w:rPr>
          <w:rFonts w:ascii="Times New Roman" w:eastAsia="Calibri" w:hAnsi="Times New Roman"/>
          <w:bCs/>
          <w:iCs/>
          <w:color w:val="000000"/>
          <w:sz w:val="24"/>
          <w:szCs w:val="24"/>
        </w:rPr>
        <w:t xml:space="preserve">Poslednou, avšak nemenej dôležitou skutočnosťou majúcou vplyv na nemožnosť určiť počet subjektov spadajúcich medzi povinné osoby, je podmienka vyplývajúca z ustanovenia § 5 ods. 3 zákona č. 297/2008 Z. z., podľa ktorej povinnou osobou je tiež právnická osoba alebo fyzická osoba – podnikateľ, ak vykoná obchod v hotovosti v hodnote najmenej 10 000 eur. </w:t>
      </w:r>
      <w:r w:rsidRPr="007E4B98">
        <w:rPr>
          <w:rFonts w:ascii="Times New Roman" w:eastAsia="Calibri" w:hAnsi="Times New Roman"/>
          <w:bCs/>
          <w:iCs/>
          <w:color w:val="000000"/>
          <w:sz w:val="24"/>
          <w:szCs w:val="24"/>
        </w:rPr>
        <w:t xml:space="preserve">V zmysle uvedeného ustanovenia tak môže byť ktorýkoľvek podnikateľský subjekt povinnou osobou, za podmienky že vykoná obchod v hotovosti v hodnote najmenej 10 000 eur. </w:t>
      </w:r>
    </w:p>
    <w:p w14:paraId="574D6730" w14:textId="77777777" w:rsidR="00EA648A" w:rsidRDefault="00EA648A" w:rsidP="00EA648A">
      <w:pPr>
        <w:jc w:val="both"/>
        <w:rPr>
          <w:rFonts w:ascii="Times New Roman" w:eastAsia="Calibri" w:hAnsi="Times New Roman"/>
          <w:bCs/>
          <w:iCs/>
          <w:color w:val="000000"/>
          <w:sz w:val="24"/>
          <w:szCs w:val="24"/>
        </w:rPr>
      </w:pPr>
      <w:r>
        <w:rPr>
          <w:rFonts w:ascii="Times New Roman" w:eastAsia="Calibri" w:hAnsi="Times New Roman"/>
          <w:bCs/>
          <w:iCs/>
          <w:color w:val="000000"/>
          <w:sz w:val="24"/>
          <w:szCs w:val="24"/>
        </w:rPr>
        <w:t xml:space="preserve">Vo vzťahu k identifikovanej regulácii nižšie uvedenej pod číslom 4 je potrebné uviesť, že táto sa vzťahuje iba na povinné osoby, ktoré majú povinnosť podať hlásenie finančnej spravodajskej jednotke (ďalej len „FSJ“), nakoľko vyhodnotili, že obchodná operácia vykazuje znaky neobvyklosti. Z tohto dôvodu nie je možné určiť, o aký okruh, z hľadiska počtu povinných osôb, sa jedná. </w:t>
      </w:r>
    </w:p>
    <w:p w14:paraId="4F7C8EA1" w14:textId="77777777" w:rsidR="00EA648A" w:rsidRPr="007E4B98" w:rsidRDefault="00EA648A" w:rsidP="00EA648A">
      <w:pPr>
        <w:jc w:val="both"/>
        <w:rPr>
          <w:rFonts w:ascii="Times New Roman" w:eastAsia="Calibri" w:hAnsi="Times New Roman"/>
          <w:bCs/>
          <w:iCs/>
          <w:color w:val="000000"/>
          <w:sz w:val="24"/>
          <w:szCs w:val="24"/>
        </w:rPr>
      </w:pPr>
      <w:r>
        <w:rPr>
          <w:rFonts w:ascii="Times New Roman" w:eastAsia="Calibri" w:hAnsi="Times New Roman"/>
          <w:bCs/>
          <w:iCs/>
          <w:color w:val="000000"/>
          <w:sz w:val="24"/>
          <w:szCs w:val="24"/>
        </w:rPr>
        <w:t xml:space="preserve">Vo </w:t>
      </w:r>
      <w:r w:rsidRPr="00114F38">
        <w:rPr>
          <w:rFonts w:ascii="Times New Roman" w:eastAsia="Calibri" w:hAnsi="Times New Roman"/>
          <w:bCs/>
          <w:iCs/>
          <w:color w:val="000000"/>
          <w:sz w:val="24"/>
          <w:szCs w:val="24"/>
        </w:rPr>
        <w:t xml:space="preserve">vzťahu k identifikovanej regulácii nižšie uvedenej pod číslom </w:t>
      </w:r>
      <w:r>
        <w:rPr>
          <w:rFonts w:ascii="Times New Roman" w:eastAsia="Calibri" w:hAnsi="Times New Roman"/>
          <w:bCs/>
          <w:iCs/>
          <w:color w:val="000000"/>
          <w:sz w:val="24"/>
          <w:szCs w:val="24"/>
        </w:rPr>
        <w:t>5</w:t>
      </w:r>
      <w:r w:rsidRPr="00114F38">
        <w:rPr>
          <w:rFonts w:ascii="Times New Roman" w:eastAsia="Calibri" w:hAnsi="Times New Roman"/>
          <w:bCs/>
          <w:iCs/>
          <w:color w:val="000000"/>
          <w:sz w:val="24"/>
          <w:szCs w:val="24"/>
        </w:rPr>
        <w:t xml:space="preserve"> je potrebné uviesť</w:t>
      </w:r>
      <w:r>
        <w:rPr>
          <w:rFonts w:ascii="Times New Roman" w:eastAsia="Calibri" w:hAnsi="Times New Roman"/>
          <w:bCs/>
          <w:iCs/>
          <w:color w:val="000000"/>
          <w:sz w:val="24"/>
          <w:szCs w:val="24"/>
        </w:rPr>
        <w:t xml:space="preserve">, že táto má pozitívny vplyv na povinné osoby najmä z finančného sektora, ktoré boli doteraz povinné mať zavedené </w:t>
      </w:r>
      <w:r w:rsidRPr="00114F38">
        <w:rPr>
          <w:rFonts w:ascii="Times New Roman" w:eastAsia="Calibri" w:hAnsi="Times New Roman"/>
          <w:bCs/>
          <w:iCs/>
          <w:color w:val="000000"/>
          <w:sz w:val="24"/>
          <w:szCs w:val="24"/>
        </w:rPr>
        <w:t>účinn</w:t>
      </w:r>
      <w:r>
        <w:rPr>
          <w:rFonts w:ascii="Times New Roman" w:eastAsia="Calibri" w:hAnsi="Times New Roman"/>
          <w:bCs/>
          <w:iCs/>
          <w:color w:val="000000"/>
          <w:sz w:val="24"/>
          <w:szCs w:val="24"/>
        </w:rPr>
        <w:t>é</w:t>
      </w:r>
      <w:r w:rsidRPr="00114F38">
        <w:rPr>
          <w:rFonts w:ascii="Times New Roman" w:eastAsia="Calibri" w:hAnsi="Times New Roman"/>
          <w:bCs/>
          <w:iCs/>
          <w:color w:val="000000"/>
          <w:sz w:val="24"/>
          <w:szCs w:val="24"/>
        </w:rPr>
        <w:t xml:space="preserve"> systém</w:t>
      </w:r>
      <w:r>
        <w:rPr>
          <w:rFonts w:ascii="Times New Roman" w:eastAsia="Calibri" w:hAnsi="Times New Roman"/>
          <w:bCs/>
          <w:iCs/>
          <w:color w:val="000000"/>
          <w:sz w:val="24"/>
          <w:szCs w:val="24"/>
        </w:rPr>
        <w:t>y,</w:t>
      </w:r>
      <w:r w:rsidRPr="00114F38">
        <w:rPr>
          <w:rFonts w:ascii="Times New Roman" w:hAnsi="Times New Roman"/>
          <w:color w:val="000000"/>
        </w:rPr>
        <w:t xml:space="preserve"> </w:t>
      </w:r>
      <w:r w:rsidRPr="00114F38">
        <w:rPr>
          <w:rFonts w:ascii="Times New Roman" w:eastAsia="Calibri" w:hAnsi="Times New Roman"/>
          <w:bCs/>
          <w:iCs/>
          <w:color w:val="000000"/>
          <w:sz w:val="24"/>
          <w:szCs w:val="24"/>
        </w:rPr>
        <w:t>zodpovedajúc</w:t>
      </w:r>
      <w:r>
        <w:rPr>
          <w:rFonts w:ascii="Times New Roman" w:eastAsia="Calibri" w:hAnsi="Times New Roman"/>
          <w:bCs/>
          <w:iCs/>
          <w:color w:val="000000"/>
          <w:sz w:val="24"/>
          <w:szCs w:val="24"/>
        </w:rPr>
        <w:t>e</w:t>
      </w:r>
      <w:r w:rsidRPr="00114F38">
        <w:rPr>
          <w:rFonts w:ascii="Times New Roman" w:eastAsia="Calibri" w:hAnsi="Times New Roman"/>
          <w:bCs/>
          <w:iCs/>
          <w:color w:val="000000"/>
          <w:sz w:val="24"/>
          <w:szCs w:val="24"/>
        </w:rPr>
        <w:t xml:space="preserve"> veľkosti a povahe činnosti povinnej osoby</w:t>
      </w:r>
      <w:r>
        <w:rPr>
          <w:rFonts w:ascii="Times New Roman" w:eastAsia="Calibri" w:hAnsi="Times New Roman"/>
          <w:bCs/>
          <w:iCs/>
          <w:color w:val="000000"/>
          <w:sz w:val="24"/>
          <w:szCs w:val="24"/>
        </w:rPr>
        <w:t>,</w:t>
      </w:r>
      <w:r w:rsidRPr="00114F38">
        <w:rPr>
          <w:rFonts w:ascii="Times New Roman" w:eastAsia="Calibri" w:hAnsi="Times New Roman"/>
          <w:bCs/>
          <w:iCs/>
          <w:color w:val="000000"/>
          <w:sz w:val="24"/>
          <w:szCs w:val="24"/>
        </w:rPr>
        <w:t xml:space="preserve"> ktor</w:t>
      </w:r>
      <w:r>
        <w:rPr>
          <w:rFonts w:ascii="Times New Roman" w:eastAsia="Calibri" w:hAnsi="Times New Roman"/>
          <w:bCs/>
          <w:iCs/>
          <w:color w:val="000000"/>
          <w:sz w:val="24"/>
          <w:szCs w:val="24"/>
        </w:rPr>
        <w:t>é im</w:t>
      </w:r>
      <w:r w:rsidRPr="00114F38">
        <w:rPr>
          <w:rFonts w:ascii="Times New Roman" w:eastAsia="Calibri" w:hAnsi="Times New Roman"/>
          <w:bCs/>
          <w:iCs/>
          <w:color w:val="000000"/>
          <w:sz w:val="24"/>
          <w:szCs w:val="24"/>
        </w:rPr>
        <w:t xml:space="preserve"> umož</w:t>
      </w:r>
      <w:r>
        <w:rPr>
          <w:rFonts w:ascii="Times New Roman" w:eastAsia="Calibri" w:hAnsi="Times New Roman"/>
          <w:bCs/>
          <w:iCs/>
          <w:color w:val="000000"/>
          <w:sz w:val="24"/>
          <w:szCs w:val="24"/>
        </w:rPr>
        <w:t>ňovali</w:t>
      </w:r>
      <w:r w:rsidRPr="00114F38">
        <w:rPr>
          <w:rFonts w:ascii="Times New Roman" w:eastAsia="Calibri" w:hAnsi="Times New Roman"/>
          <w:bCs/>
          <w:iCs/>
          <w:color w:val="000000"/>
          <w:sz w:val="24"/>
          <w:szCs w:val="24"/>
        </w:rPr>
        <w:t xml:space="preserve"> prostredníctvom bezpečných komunikačných kanálov zaručujúcich dôvernosť komunikácie</w:t>
      </w:r>
      <w:r>
        <w:rPr>
          <w:rFonts w:ascii="Times New Roman" w:eastAsia="Calibri" w:hAnsi="Times New Roman"/>
          <w:bCs/>
          <w:iCs/>
          <w:color w:val="000000"/>
          <w:sz w:val="24"/>
          <w:szCs w:val="24"/>
        </w:rPr>
        <w:t xml:space="preserve"> </w:t>
      </w:r>
      <w:r w:rsidRPr="00114F38">
        <w:rPr>
          <w:rFonts w:ascii="Times New Roman" w:eastAsia="Calibri" w:hAnsi="Times New Roman"/>
          <w:bCs/>
          <w:iCs/>
          <w:color w:val="000000"/>
          <w:sz w:val="24"/>
          <w:szCs w:val="24"/>
        </w:rPr>
        <w:t xml:space="preserve">bezodkladne poskytnúť </w:t>
      </w:r>
      <w:r>
        <w:rPr>
          <w:rFonts w:ascii="Times New Roman" w:eastAsia="Calibri" w:hAnsi="Times New Roman"/>
          <w:bCs/>
          <w:iCs/>
          <w:color w:val="000000"/>
          <w:sz w:val="24"/>
          <w:szCs w:val="24"/>
        </w:rPr>
        <w:t>FSJ</w:t>
      </w:r>
      <w:r w:rsidRPr="00114F38">
        <w:rPr>
          <w:rFonts w:ascii="Times New Roman" w:eastAsia="Calibri" w:hAnsi="Times New Roman"/>
          <w:bCs/>
          <w:iCs/>
          <w:color w:val="000000"/>
          <w:sz w:val="24"/>
          <w:szCs w:val="24"/>
        </w:rPr>
        <w:t xml:space="preserve"> </w:t>
      </w:r>
      <w:r>
        <w:rPr>
          <w:rFonts w:ascii="Times New Roman" w:eastAsia="Calibri" w:hAnsi="Times New Roman"/>
          <w:bCs/>
          <w:iCs/>
          <w:color w:val="000000"/>
          <w:sz w:val="24"/>
          <w:szCs w:val="24"/>
        </w:rPr>
        <w:t xml:space="preserve">požadované údaje a doklady. Okruh povinných osôb, ktorých sa táto povinnosť týkala, bol vymedzený nejednoznačne, na základe ich veľkosti a povahe ich činnosti, preto nemožno vyčísliť, akého počtu povinných osôb sa </w:t>
      </w:r>
      <w:r>
        <w:rPr>
          <w:rFonts w:ascii="Times New Roman" w:eastAsia="Calibri" w:hAnsi="Times New Roman"/>
          <w:bCs/>
          <w:iCs/>
          <w:color w:val="000000"/>
          <w:sz w:val="24"/>
          <w:szCs w:val="24"/>
        </w:rPr>
        <w:lastRenderedPageBreak/>
        <w:t>nová pozitívna regulácia dotkne. Vo vzťahu k ostatným typom povinných osôb, je regulácia novou povinnosťou.</w:t>
      </w:r>
    </w:p>
    <w:p w14:paraId="2069D50A" w14:textId="77777777" w:rsidR="00EA648A" w:rsidRDefault="00EA648A" w:rsidP="00EA648A">
      <w:pPr>
        <w:spacing w:after="0"/>
        <w:jc w:val="both"/>
        <w:rPr>
          <w:rFonts w:ascii="Times New Roman" w:eastAsia="Calibri" w:hAnsi="Times New Roman"/>
          <w:bCs/>
          <w:i/>
          <w:iCs/>
          <w:sz w:val="24"/>
          <w:szCs w:val="24"/>
        </w:rPr>
      </w:pPr>
    </w:p>
    <w:p w14:paraId="171E9A55" w14:textId="77777777" w:rsidR="00EA648A" w:rsidRPr="0014130A" w:rsidRDefault="00EA648A" w:rsidP="00EA648A">
      <w:pPr>
        <w:spacing w:after="0"/>
        <w:jc w:val="both"/>
        <w:rPr>
          <w:rFonts w:ascii="Times New Roman" w:eastAsia="Calibri" w:hAnsi="Times New Roman"/>
          <w:bCs/>
          <w:i/>
          <w:iCs/>
          <w:sz w:val="24"/>
          <w:szCs w:val="24"/>
        </w:rPr>
      </w:pPr>
      <w:r w:rsidRPr="0014130A">
        <w:rPr>
          <w:rFonts w:ascii="Times New Roman" w:eastAsia="Calibri" w:hAnsi="Times New Roman"/>
          <w:bCs/>
          <w:i/>
          <w:iCs/>
          <w:sz w:val="24"/>
          <w:szCs w:val="24"/>
        </w:rPr>
        <w:t>1.</w:t>
      </w:r>
      <w:r w:rsidRPr="0014130A">
        <w:rPr>
          <w:rFonts w:ascii="Times New Roman" w:eastAsia="Calibri" w:hAnsi="Times New Roman"/>
          <w:bCs/>
          <w:i/>
          <w:iCs/>
          <w:sz w:val="24"/>
          <w:szCs w:val="24"/>
        </w:rPr>
        <w:tab/>
        <w:t xml:space="preserve">Oboznámenie sa s legislatívou </w:t>
      </w:r>
    </w:p>
    <w:p w14:paraId="0C135D1D" w14:textId="77777777" w:rsidR="00EA648A" w:rsidRPr="0014130A" w:rsidRDefault="00EA648A" w:rsidP="00EA648A">
      <w:pPr>
        <w:spacing w:after="0"/>
        <w:jc w:val="both"/>
        <w:rPr>
          <w:rFonts w:ascii="Times New Roman" w:eastAsia="Calibri" w:hAnsi="Times New Roman"/>
          <w:bCs/>
          <w:i/>
          <w:iCs/>
          <w:sz w:val="24"/>
          <w:szCs w:val="24"/>
        </w:rPr>
      </w:pPr>
    </w:p>
    <w:p w14:paraId="5DE7D7C8" w14:textId="77777777" w:rsidR="00EA648A" w:rsidRPr="00A561CF" w:rsidRDefault="00EA648A" w:rsidP="00EA648A">
      <w:pPr>
        <w:spacing w:after="0"/>
        <w:jc w:val="both"/>
        <w:rPr>
          <w:rFonts w:ascii="Times New Roman" w:eastAsia="Calibri" w:hAnsi="Times New Roman"/>
          <w:bCs/>
          <w:iCs/>
          <w:sz w:val="24"/>
          <w:szCs w:val="24"/>
        </w:rPr>
      </w:pPr>
      <w:r w:rsidRPr="00A561CF">
        <w:rPr>
          <w:rFonts w:ascii="Times New Roman" w:eastAsia="Calibri" w:hAnsi="Times New Roman"/>
          <w:bCs/>
          <w:iCs/>
          <w:sz w:val="24"/>
          <w:szCs w:val="24"/>
        </w:rPr>
        <w:t xml:space="preserve">Návrh zákona </w:t>
      </w:r>
      <w:r>
        <w:rPr>
          <w:rFonts w:ascii="Times New Roman" w:eastAsia="Calibri" w:hAnsi="Times New Roman"/>
          <w:bCs/>
          <w:iCs/>
          <w:sz w:val="24"/>
          <w:szCs w:val="24"/>
        </w:rPr>
        <w:t xml:space="preserve">č. 297/2008 Z. z. </w:t>
      </w:r>
      <w:r w:rsidRPr="00A561CF">
        <w:rPr>
          <w:rFonts w:ascii="Times New Roman" w:eastAsia="Calibri" w:hAnsi="Times New Roman"/>
          <w:bCs/>
          <w:iCs/>
          <w:sz w:val="24"/>
          <w:szCs w:val="24"/>
        </w:rPr>
        <w:t xml:space="preserve">precizuje už existujúcu legislatívu </w:t>
      </w:r>
      <w:r>
        <w:rPr>
          <w:rFonts w:ascii="Times New Roman" w:eastAsia="Calibri" w:hAnsi="Times New Roman"/>
          <w:bCs/>
          <w:iCs/>
          <w:sz w:val="24"/>
          <w:szCs w:val="24"/>
        </w:rPr>
        <w:t>a s</w:t>
      </w:r>
      <w:r w:rsidRPr="00A561CF">
        <w:rPr>
          <w:rFonts w:ascii="Times New Roman" w:eastAsia="Calibri" w:hAnsi="Times New Roman"/>
          <w:bCs/>
          <w:iCs/>
          <w:sz w:val="24"/>
          <w:szCs w:val="24"/>
        </w:rPr>
        <w:t xml:space="preserve">amotný obsah povinností je teda povinným osobám už </w:t>
      </w:r>
      <w:r>
        <w:rPr>
          <w:rFonts w:ascii="Times New Roman" w:eastAsia="Calibri" w:hAnsi="Times New Roman"/>
          <w:bCs/>
          <w:iCs/>
          <w:sz w:val="24"/>
          <w:szCs w:val="24"/>
        </w:rPr>
        <w:t xml:space="preserve">dobre </w:t>
      </w:r>
      <w:r w:rsidRPr="00A561CF">
        <w:rPr>
          <w:rFonts w:ascii="Times New Roman" w:eastAsia="Calibri" w:hAnsi="Times New Roman"/>
          <w:bCs/>
          <w:iCs/>
          <w:sz w:val="24"/>
          <w:szCs w:val="24"/>
        </w:rPr>
        <w:t>známy</w:t>
      </w:r>
      <w:r>
        <w:rPr>
          <w:rFonts w:ascii="Times New Roman" w:eastAsia="Calibri" w:hAnsi="Times New Roman"/>
          <w:bCs/>
          <w:iCs/>
          <w:sz w:val="24"/>
          <w:szCs w:val="24"/>
        </w:rPr>
        <w:t>.</w:t>
      </w:r>
    </w:p>
    <w:p w14:paraId="224E00FB" w14:textId="77777777" w:rsidR="00EA648A" w:rsidRDefault="00EA648A" w:rsidP="00EA648A">
      <w:pPr>
        <w:spacing w:after="0"/>
        <w:jc w:val="both"/>
        <w:rPr>
          <w:rFonts w:ascii="Times New Roman" w:eastAsia="Calibri" w:hAnsi="Times New Roman"/>
          <w:bCs/>
          <w:i/>
          <w:iCs/>
          <w:sz w:val="24"/>
          <w:szCs w:val="24"/>
        </w:rPr>
      </w:pPr>
    </w:p>
    <w:p w14:paraId="25885130" w14:textId="77777777" w:rsidR="00EA648A" w:rsidRDefault="00EA648A" w:rsidP="00EA648A">
      <w:pPr>
        <w:spacing w:after="0"/>
        <w:jc w:val="both"/>
        <w:rPr>
          <w:rFonts w:ascii="Times New Roman" w:eastAsia="Calibri" w:hAnsi="Times New Roman"/>
          <w:bCs/>
          <w:i/>
          <w:iCs/>
          <w:sz w:val="24"/>
          <w:szCs w:val="24"/>
        </w:rPr>
      </w:pPr>
      <w:r>
        <w:rPr>
          <w:rFonts w:ascii="Times New Roman" w:eastAsia="Calibri" w:hAnsi="Times New Roman"/>
          <w:bCs/>
          <w:i/>
          <w:iCs/>
          <w:sz w:val="24"/>
          <w:szCs w:val="24"/>
        </w:rPr>
        <w:t>2</w:t>
      </w:r>
      <w:r w:rsidRPr="00A561CF">
        <w:rPr>
          <w:rFonts w:ascii="Times New Roman" w:eastAsia="Calibri" w:hAnsi="Times New Roman"/>
          <w:bCs/>
          <w:i/>
          <w:iCs/>
          <w:sz w:val="24"/>
          <w:szCs w:val="24"/>
        </w:rPr>
        <w:t>.</w:t>
      </w:r>
      <w:r w:rsidRPr="00A561CF">
        <w:rPr>
          <w:rFonts w:ascii="Times New Roman" w:eastAsia="Calibri" w:hAnsi="Times New Roman"/>
          <w:bCs/>
          <w:i/>
          <w:iCs/>
          <w:sz w:val="24"/>
          <w:szCs w:val="24"/>
        </w:rPr>
        <w:tab/>
      </w:r>
      <w:r>
        <w:rPr>
          <w:rFonts w:ascii="Times New Roman" w:eastAsia="Calibri" w:hAnsi="Times New Roman"/>
          <w:bCs/>
          <w:i/>
          <w:iCs/>
          <w:sz w:val="24"/>
          <w:szCs w:val="24"/>
        </w:rPr>
        <w:t>Získanie mena a priezviska osôb, ktoré zastávajú funkcie v riadiacom orgáne právnickej osoby alebo združenia majetku</w:t>
      </w:r>
    </w:p>
    <w:p w14:paraId="799F5428" w14:textId="77777777" w:rsidR="00EA648A" w:rsidRDefault="00EA648A" w:rsidP="00EA648A">
      <w:pPr>
        <w:spacing w:after="0"/>
        <w:jc w:val="both"/>
        <w:rPr>
          <w:rFonts w:ascii="Times New Roman" w:eastAsia="Calibri" w:hAnsi="Times New Roman"/>
          <w:bCs/>
          <w:i/>
          <w:iCs/>
          <w:sz w:val="24"/>
          <w:szCs w:val="24"/>
        </w:rPr>
      </w:pPr>
    </w:p>
    <w:p w14:paraId="706C8BCC" w14:textId="77777777" w:rsidR="00EA648A" w:rsidRDefault="00EA648A" w:rsidP="00EA648A">
      <w:pPr>
        <w:spacing w:after="0"/>
        <w:jc w:val="both"/>
        <w:rPr>
          <w:rFonts w:ascii="Times New Roman" w:hAnsi="Times New Roman"/>
          <w:sz w:val="24"/>
          <w:szCs w:val="24"/>
          <w:lang w:eastAsia="sk-SK"/>
        </w:rPr>
      </w:pPr>
      <w:r>
        <w:rPr>
          <w:rFonts w:ascii="Times New Roman" w:hAnsi="Times New Roman"/>
          <w:sz w:val="24"/>
          <w:szCs w:val="24"/>
          <w:lang w:eastAsia="sk-SK"/>
        </w:rPr>
        <w:t xml:space="preserve">Cieľom úpravy v ustanovení § 7 ods. 1 písm. b) zákona č. 297/2008 Z. z. je zosúladenie rozsahu identifikácie pri právnických osobách a združeniach majetku s odporúčaním FATF č. 10.9b), ktoré požaduje získanie mien relevantných osôb, ktoré zastávajú funkciu vo vyššom vedení. Výborom Moneyval bola táto požiadavka špecifikovaná o „získanie mien všetkých osôb zastávajúcich vrcholové riadiace pozície (napr. vrcholoví riaditelia)“. Doterajšia úprava vyžadujúca iba identifikáciu osoby oprávnenej konať v mene právnickej osoby, nespĺňala túto požiadavku. </w:t>
      </w:r>
      <w:r w:rsidRPr="00997837">
        <w:rPr>
          <w:rFonts w:ascii="Times New Roman" w:hAnsi="Times New Roman"/>
          <w:sz w:val="24"/>
          <w:szCs w:val="24"/>
          <w:lang w:eastAsia="sk-SK"/>
        </w:rPr>
        <w:t xml:space="preserve">Z tohto dôvodu bola zákonná úprava doplnená </w:t>
      </w:r>
      <w:r>
        <w:rPr>
          <w:rFonts w:ascii="Times New Roman" w:hAnsi="Times New Roman"/>
          <w:sz w:val="24"/>
          <w:szCs w:val="24"/>
          <w:lang w:eastAsia="sk-SK"/>
        </w:rPr>
        <w:t>o povinnosť získať mená a priezviská osôb, ktoré zastávajú funkcie v riadiacom orgáne právnickej osoby a združenia majetku.</w:t>
      </w:r>
    </w:p>
    <w:p w14:paraId="0F3C0853" w14:textId="77777777" w:rsidR="00EA648A" w:rsidRDefault="00EA648A" w:rsidP="00EA648A">
      <w:pPr>
        <w:spacing w:after="0"/>
        <w:jc w:val="both"/>
        <w:rPr>
          <w:rFonts w:ascii="Times New Roman" w:eastAsia="Calibri" w:hAnsi="Times New Roman"/>
          <w:bCs/>
          <w:i/>
          <w:iCs/>
          <w:sz w:val="24"/>
          <w:szCs w:val="24"/>
        </w:rPr>
      </w:pPr>
    </w:p>
    <w:p w14:paraId="0D180B55" w14:textId="77777777" w:rsidR="00EA648A" w:rsidRDefault="00EA648A" w:rsidP="00EA648A">
      <w:pPr>
        <w:spacing w:after="0"/>
        <w:jc w:val="both"/>
        <w:rPr>
          <w:rFonts w:ascii="Times New Roman" w:eastAsia="Calibri" w:hAnsi="Times New Roman"/>
          <w:bCs/>
          <w:i/>
          <w:iCs/>
          <w:sz w:val="24"/>
          <w:szCs w:val="24"/>
        </w:rPr>
      </w:pPr>
      <w:r>
        <w:rPr>
          <w:rFonts w:ascii="Times New Roman" w:eastAsia="Calibri" w:hAnsi="Times New Roman"/>
          <w:bCs/>
          <w:i/>
          <w:iCs/>
          <w:sz w:val="24"/>
          <w:szCs w:val="24"/>
        </w:rPr>
        <w:t>3</w:t>
      </w:r>
      <w:r w:rsidRPr="00A561CF">
        <w:rPr>
          <w:rFonts w:ascii="Times New Roman" w:eastAsia="Calibri" w:hAnsi="Times New Roman"/>
          <w:bCs/>
          <w:i/>
          <w:iCs/>
          <w:sz w:val="24"/>
          <w:szCs w:val="24"/>
        </w:rPr>
        <w:t>.</w:t>
      </w:r>
      <w:r w:rsidRPr="00A561CF">
        <w:rPr>
          <w:rFonts w:ascii="Times New Roman" w:eastAsia="Calibri" w:hAnsi="Times New Roman"/>
          <w:bCs/>
          <w:i/>
          <w:iCs/>
          <w:sz w:val="24"/>
          <w:szCs w:val="24"/>
        </w:rPr>
        <w:tab/>
      </w:r>
      <w:r>
        <w:rPr>
          <w:rFonts w:ascii="Times New Roman" w:eastAsia="Calibri" w:hAnsi="Times New Roman"/>
          <w:bCs/>
          <w:i/>
          <w:iCs/>
          <w:sz w:val="24"/>
          <w:szCs w:val="24"/>
        </w:rPr>
        <w:t>Zmeny vo vzťahu k overeniu identifikácie konečného užívateľa výhod klienta</w:t>
      </w:r>
    </w:p>
    <w:p w14:paraId="6E7771AD" w14:textId="77777777" w:rsidR="00EA648A" w:rsidRDefault="00EA648A" w:rsidP="00EA648A">
      <w:pPr>
        <w:spacing w:after="0"/>
        <w:jc w:val="both"/>
        <w:rPr>
          <w:rFonts w:ascii="Times New Roman" w:eastAsia="Calibri" w:hAnsi="Times New Roman"/>
          <w:bCs/>
          <w:i/>
          <w:iCs/>
          <w:sz w:val="24"/>
          <w:szCs w:val="24"/>
        </w:rPr>
      </w:pPr>
    </w:p>
    <w:p w14:paraId="7750E3B8" w14:textId="77777777" w:rsidR="00EA648A" w:rsidRDefault="00EA648A" w:rsidP="00EA648A">
      <w:pPr>
        <w:spacing w:after="0"/>
        <w:jc w:val="both"/>
        <w:rPr>
          <w:rFonts w:ascii="Times New Roman" w:hAnsi="Times New Roman"/>
          <w:bCs/>
          <w:sz w:val="24"/>
          <w:szCs w:val="24"/>
        </w:rPr>
      </w:pPr>
      <w:r w:rsidRPr="00AB6D56">
        <w:rPr>
          <w:rFonts w:ascii="Times New Roman" w:hAnsi="Times New Roman"/>
          <w:bCs/>
          <w:sz w:val="24"/>
          <w:szCs w:val="24"/>
        </w:rPr>
        <w:t xml:space="preserve">Navrhovaná </w:t>
      </w:r>
      <w:r>
        <w:rPr>
          <w:rFonts w:ascii="Times New Roman" w:hAnsi="Times New Roman"/>
          <w:bCs/>
          <w:sz w:val="24"/>
          <w:szCs w:val="24"/>
        </w:rPr>
        <w:t>úprava ustanovenia § 10 ods. 1 písm. b) zákona č. 297/2008 Z. z. má za cieľ odstrániť kľúčový nedostatok vytýkaný zo strany Výboru Moneyval, ako aj nedostatok vytýkaný zo strany Európskej komisie v rámci konania vedeného pod číslom INFR 2020/2227.</w:t>
      </w:r>
    </w:p>
    <w:p w14:paraId="753CFD01" w14:textId="77777777" w:rsidR="00EA648A" w:rsidRDefault="00EA648A" w:rsidP="00EA648A">
      <w:pPr>
        <w:spacing w:after="0"/>
        <w:jc w:val="both"/>
        <w:rPr>
          <w:rFonts w:ascii="Times New Roman" w:hAnsi="Times New Roman"/>
          <w:bCs/>
          <w:sz w:val="24"/>
          <w:szCs w:val="24"/>
        </w:rPr>
      </w:pPr>
      <w:r>
        <w:rPr>
          <w:rFonts w:ascii="Times New Roman" w:hAnsi="Times New Roman"/>
          <w:bCs/>
          <w:sz w:val="24"/>
          <w:szCs w:val="24"/>
        </w:rPr>
        <w:t xml:space="preserve">SR bolo vytýkané, že umožňuje povinným osobám spoliehať sa pri overení identifikácie konečného užívateľa výhod klienta na údaje získané z registra právnických osôb, podnikateľov a orgánov verejnej moci (ďalej len „register RPO“), pričom tento register nie je možné považovať za dôveryhodný zdroj informácií. Podľa požiadaviek FATF musia povinné osoby overovať informácie o KÚV zo spoľahlivých zdrojov vo všetkých prípadoch, nie iba ak ide o klienta zaradeného do vyššej rizikovej kategórie. Táto požiadavka vyplýva aj z čl. 30 ods. 8 </w:t>
      </w:r>
      <w:r w:rsidRPr="00974476">
        <w:rPr>
          <w:rFonts w:ascii="Times New Roman" w:hAnsi="Times New Roman"/>
          <w:bCs/>
          <w:sz w:val="24"/>
          <w:szCs w:val="24"/>
        </w:rPr>
        <w:t>Smernic</w:t>
      </w:r>
      <w:r>
        <w:rPr>
          <w:rFonts w:ascii="Times New Roman" w:hAnsi="Times New Roman"/>
          <w:bCs/>
          <w:sz w:val="24"/>
          <w:szCs w:val="24"/>
        </w:rPr>
        <w:t>e</w:t>
      </w:r>
      <w:r w:rsidRPr="00974476">
        <w:rPr>
          <w:rFonts w:ascii="Times New Roman" w:hAnsi="Times New Roman"/>
          <w:bCs/>
          <w:sz w:val="24"/>
          <w:szCs w:val="24"/>
        </w:rPr>
        <w:t xml:space="preserve">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 v. EÚ L 141, 5.6.2015) v platnom znení</w:t>
      </w:r>
      <w:r>
        <w:rPr>
          <w:rFonts w:ascii="Times New Roman" w:hAnsi="Times New Roman"/>
          <w:bCs/>
          <w:sz w:val="24"/>
          <w:szCs w:val="24"/>
        </w:rPr>
        <w:t>, podľa ktorej sa povinné subjekty nemôžu opierať výlučne o centrálny register.</w:t>
      </w:r>
    </w:p>
    <w:p w14:paraId="3FC3169C" w14:textId="77777777" w:rsidR="00EA648A" w:rsidRPr="00AB6D56" w:rsidRDefault="00EA648A" w:rsidP="00EA648A">
      <w:pPr>
        <w:spacing w:after="0"/>
        <w:jc w:val="both"/>
        <w:rPr>
          <w:rFonts w:ascii="Times New Roman" w:hAnsi="Times New Roman"/>
          <w:bCs/>
          <w:sz w:val="24"/>
          <w:szCs w:val="24"/>
        </w:rPr>
      </w:pPr>
      <w:r>
        <w:rPr>
          <w:rFonts w:ascii="Times New Roman" w:hAnsi="Times New Roman"/>
          <w:bCs/>
          <w:sz w:val="24"/>
          <w:szCs w:val="24"/>
        </w:rPr>
        <w:t xml:space="preserve">V tejto súvislosti bolo ustanovenie zmenené tak, aby v žiadnom prípade sa povinné osoby nemohli spoliehať na údaje získané z registra RPO a zároveň dodatočné informácie o KÚV klienta získavali uplatňovaním prístupu založeného na hodnotení rizík podľa § 20a, to znamená podľa toho, do akej rizikovej kategórie majú svojho klienta zaradeného. </w:t>
      </w:r>
    </w:p>
    <w:p w14:paraId="3A473344" w14:textId="77777777" w:rsidR="00EA648A" w:rsidRPr="00A561CF" w:rsidRDefault="00EA648A" w:rsidP="00EA648A">
      <w:pPr>
        <w:spacing w:after="0"/>
        <w:jc w:val="both"/>
        <w:rPr>
          <w:rFonts w:ascii="Times New Roman" w:eastAsia="Calibri" w:hAnsi="Times New Roman"/>
          <w:bCs/>
          <w:i/>
          <w:iCs/>
          <w:sz w:val="24"/>
          <w:szCs w:val="24"/>
        </w:rPr>
      </w:pPr>
    </w:p>
    <w:p w14:paraId="58869450" w14:textId="77777777" w:rsidR="00EA648A" w:rsidRDefault="00EA648A" w:rsidP="00EA648A">
      <w:pPr>
        <w:spacing w:after="0"/>
        <w:jc w:val="both"/>
        <w:rPr>
          <w:rFonts w:ascii="Times New Roman" w:eastAsia="Calibri" w:hAnsi="Times New Roman"/>
          <w:bCs/>
          <w:iCs/>
          <w:sz w:val="24"/>
          <w:szCs w:val="24"/>
        </w:rPr>
      </w:pPr>
    </w:p>
    <w:p w14:paraId="3DF4AE62" w14:textId="58034768" w:rsidR="00EA648A" w:rsidRPr="00EE489C" w:rsidRDefault="00EA648A" w:rsidP="00EA648A">
      <w:pPr>
        <w:spacing w:after="0"/>
        <w:ind w:left="567" w:hanging="567"/>
        <w:jc w:val="both"/>
        <w:rPr>
          <w:rFonts w:ascii="Times New Roman" w:eastAsia="Calibri" w:hAnsi="Times New Roman"/>
          <w:bCs/>
          <w:i/>
          <w:sz w:val="24"/>
          <w:szCs w:val="24"/>
        </w:rPr>
      </w:pPr>
      <w:r w:rsidRPr="00CE2A4D">
        <w:rPr>
          <w:rFonts w:ascii="Times New Roman" w:eastAsia="Calibri" w:hAnsi="Times New Roman"/>
          <w:bCs/>
          <w:i/>
          <w:iCs/>
          <w:sz w:val="24"/>
          <w:szCs w:val="24"/>
        </w:rPr>
        <w:t>4.</w:t>
      </w:r>
      <w:r w:rsidRPr="00CE2A4D">
        <w:rPr>
          <w:rFonts w:ascii="Times New Roman" w:eastAsia="Calibri" w:hAnsi="Times New Roman"/>
          <w:bCs/>
          <w:iCs/>
          <w:sz w:val="24"/>
          <w:szCs w:val="24"/>
        </w:rPr>
        <w:tab/>
      </w:r>
      <w:r w:rsidRPr="00EE489C">
        <w:rPr>
          <w:rFonts w:ascii="Times New Roman" w:eastAsia="Calibri" w:hAnsi="Times New Roman"/>
          <w:bCs/>
          <w:i/>
          <w:sz w:val="24"/>
          <w:szCs w:val="24"/>
        </w:rPr>
        <w:t xml:space="preserve">Zmena týkajúca sa spôsobu ohlasovania neobvyklej obchodnej operácie FSJ - § 17 </w:t>
      </w:r>
      <w:r w:rsidR="0043309E">
        <w:rPr>
          <w:rFonts w:ascii="Times New Roman" w:eastAsia="Calibri" w:hAnsi="Times New Roman"/>
          <w:bCs/>
          <w:i/>
          <w:sz w:val="24"/>
          <w:szCs w:val="24"/>
        </w:rPr>
        <w:t xml:space="preserve">              </w:t>
      </w:r>
      <w:r w:rsidRPr="00EE489C">
        <w:rPr>
          <w:rFonts w:ascii="Times New Roman" w:eastAsia="Calibri" w:hAnsi="Times New Roman"/>
          <w:bCs/>
          <w:i/>
          <w:sz w:val="24"/>
          <w:szCs w:val="24"/>
        </w:rPr>
        <w:t>ods. 2 zákona č. 297/2008 Z. z.</w:t>
      </w:r>
    </w:p>
    <w:p w14:paraId="6ED2BFF6" w14:textId="77777777" w:rsidR="00EA648A" w:rsidRDefault="00EA648A" w:rsidP="00EA648A">
      <w:pPr>
        <w:spacing w:after="0"/>
        <w:jc w:val="both"/>
        <w:rPr>
          <w:rFonts w:ascii="Times New Roman" w:eastAsia="Calibri" w:hAnsi="Times New Roman"/>
          <w:bCs/>
          <w:iCs/>
          <w:sz w:val="24"/>
          <w:szCs w:val="24"/>
        </w:rPr>
      </w:pPr>
    </w:p>
    <w:p w14:paraId="261B42D2" w14:textId="77777777" w:rsidR="00EA648A" w:rsidRPr="00F3020B" w:rsidRDefault="00EA648A" w:rsidP="00EA648A">
      <w:pPr>
        <w:spacing w:after="0"/>
        <w:jc w:val="both"/>
        <w:rPr>
          <w:rFonts w:ascii="Times New Roman" w:hAnsi="Times New Roman"/>
          <w:sz w:val="24"/>
          <w:szCs w:val="24"/>
        </w:rPr>
      </w:pPr>
      <w:r w:rsidRPr="00F3020B">
        <w:rPr>
          <w:rFonts w:ascii="Times New Roman" w:hAnsi="Times New Roman"/>
          <w:sz w:val="24"/>
          <w:szCs w:val="24"/>
        </w:rPr>
        <w:t xml:space="preserve">Od </w:t>
      </w:r>
      <w:r>
        <w:rPr>
          <w:rFonts w:ascii="Times New Roman" w:hAnsi="Times New Roman"/>
          <w:sz w:val="24"/>
          <w:szCs w:val="24"/>
        </w:rPr>
        <w:t xml:space="preserve">01. januára 2025 využíva FSJ nový informačný systém GoAML, ktorý slúži na prijímanie, evidenciu a analýzu hlásení o neobvyklých obchodných operáciách (ďalej len „NOO“), ktoré zasielajú povinné osoby FSJ. Nakoľko hlásenia o NOO sú spracovávané iba v tomto systéme, nie je žiadúce, ani účelné, aby povinné osoby naďalej mohli zasielať hlásenia na FSJ inak ako elektronicky prostredníctvom tohto systému. V praxi sa nevyskytujú prípady, kedy by povinné osoby ešte využívali iný spôsob na podanie hlásenia NOO ako elektronicky, preto je zmena zákona iba formálnym zosúladením so zaužívanou praxou. Na stránke FSJ je uverejnený podrobný návod, ako postupovať pri podaní hlásenia prostredníctvom tohto systému a zároveň je na FSJ na to určená osoba, ktorá zabezpečuje poradenstvo a poskytuje súčinnosť povinným osobám, ktoré o to požiadajú. </w:t>
      </w:r>
    </w:p>
    <w:p w14:paraId="7EDF2EE7" w14:textId="77777777" w:rsidR="00EA648A" w:rsidRDefault="00EA648A" w:rsidP="00EA648A">
      <w:pPr>
        <w:spacing w:after="0"/>
        <w:jc w:val="both"/>
        <w:rPr>
          <w:rFonts w:ascii="Times New Roman" w:eastAsia="Calibri" w:hAnsi="Times New Roman"/>
          <w:bCs/>
          <w:iCs/>
          <w:sz w:val="24"/>
          <w:szCs w:val="24"/>
        </w:rPr>
      </w:pPr>
    </w:p>
    <w:p w14:paraId="53175219" w14:textId="77777777" w:rsidR="00EA648A" w:rsidRPr="00CE2A4D" w:rsidRDefault="00EA648A" w:rsidP="00EA648A">
      <w:pPr>
        <w:spacing w:after="0"/>
        <w:ind w:left="567" w:hanging="567"/>
        <w:jc w:val="both"/>
        <w:rPr>
          <w:rFonts w:ascii="Times New Roman" w:eastAsia="Calibri" w:hAnsi="Times New Roman"/>
          <w:bCs/>
          <w:i/>
          <w:iCs/>
          <w:sz w:val="24"/>
          <w:szCs w:val="24"/>
        </w:rPr>
      </w:pPr>
      <w:r>
        <w:rPr>
          <w:rFonts w:ascii="Times New Roman" w:eastAsia="Calibri" w:hAnsi="Times New Roman"/>
          <w:bCs/>
          <w:i/>
          <w:iCs/>
          <w:sz w:val="24"/>
          <w:szCs w:val="24"/>
        </w:rPr>
        <w:t>5</w:t>
      </w:r>
      <w:r w:rsidRPr="00CE2A4D">
        <w:rPr>
          <w:rFonts w:ascii="Times New Roman" w:eastAsia="Calibri" w:hAnsi="Times New Roman"/>
          <w:bCs/>
          <w:i/>
          <w:iCs/>
          <w:sz w:val="24"/>
          <w:szCs w:val="24"/>
        </w:rPr>
        <w:t>.</w:t>
      </w:r>
      <w:r w:rsidRPr="00CE2A4D">
        <w:rPr>
          <w:rFonts w:ascii="Times New Roman" w:eastAsia="Calibri" w:hAnsi="Times New Roman"/>
          <w:bCs/>
          <w:i/>
          <w:iCs/>
          <w:sz w:val="24"/>
          <w:szCs w:val="24"/>
        </w:rPr>
        <w:tab/>
      </w:r>
      <w:r>
        <w:rPr>
          <w:rFonts w:ascii="Times New Roman" w:eastAsia="Calibri" w:hAnsi="Times New Roman"/>
          <w:bCs/>
          <w:i/>
          <w:iCs/>
          <w:sz w:val="24"/>
          <w:szCs w:val="24"/>
        </w:rPr>
        <w:t>Povinnosť registrovať sa v informačnom systéme FSJ - § 21 ods. 2 zákona č. 297/2008 Z. z.</w:t>
      </w:r>
    </w:p>
    <w:p w14:paraId="40B55E6D" w14:textId="77777777" w:rsidR="00EA648A" w:rsidRPr="00CE2A4D" w:rsidRDefault="00EA648A" w:rsidP="00EA648A">
      <w:pPr>
        <w:spacing w:after="0"/>
        <w:jc w:val="both"/>
        <w:rPr>
          <w:rFonts w:ascii="Times New Roman" w:eastAsia="Calibri" w:hAnsi="Times New Roman"/>
          <w:bCs/>
          <w:i/>
          <w:iCs/>
          <w:sz w:val="24"/>
          <w:szCs w:val="24"/>
        </w:rPr>
      </w:pPr>
    </w:p>
    <w:p w14:paraId="08F4512B" w14:textId="77777777" w:rsidR="00EA648A" w:rsidRDefault="00EA648A" w:rsidP="00EA648A">
      <w:pPr>
        <w:spacing w:after="0"/>
        <w:jc w:val="both"/>
        <w:rPr>
          <w:rFonts w:ascii="Times New Roman" w:hAnsi="Times New Roman"/>
          <w:bCs/>
          <w:sz w:val="24"/>
          <w:szCs w:val="24"/>
        </w:rPr>
      </w:pPr>
      <w:r w:rsidRPr="005B2519">
        <w:rPr>
          <w:rFonts w:ascii="Times New Roman" w:hAnsi="Times New Roman"/>
          <w:bCs/>
          <w:sz w:val="24"/>
          <w:szCs w:val="24"/>
        </w:rPr>
        <w:t>V</w:t>
      </w:r>
      <w:r>
        <w:rPr>
          <w:rFonts w:ascii="Times New Roman" w:hAnsi="Times New Roman"/>
          <w:bCs/>
          <w:sz w:val="24"/>
          <w:szCs w:val="24"/>
        </w:rPr>
        <w:t> </w:t>
      </w:r>
      <w:r w:rsidRPr="005B2519">
        <w:rPr>
          <w:rFonts w:ascii="Times New Roman" w:hAnsi="Times New Roman"/>
          <w:bCs/>
          <w:sz w:val="24"/>
          <w:szCs w:val="24"/>
        </w:rPr>
        <w:t>súv</w:t>
      </w:r>
      <w:r>
        <w:rPr>
          <w:rFonts w:ascii="Times New Roman" w:hAnsi="Times New Roman"/>
          <w:bCs/>
          <w:sz w:val="24"/>
          <w:szCs w:val="24"/>
        </w:rPr>
        <w:t xml:space="preserve">islosti s novým informačným systémom FSJ GoAML, bolo potrebné upraviť pôvodné ustanovenie, ktoré požadovalo od povinných osôb mať zavedený účinný systém, ktorý umožní prostredníctvom bezpečných komunikačných kanálov zaručujúcich dôvernosť komunikovať s FSJ. Vzhľadom na systém GoAML už nie je potrebné, aby mali povinné osoby zavedené osobitné systémy, nakoľko GoAML umožňuje nie len prijímať hlásenia od povinných osôb, ale aj účinne a efektívne komunikovať s FSJ. </w:t>
      </w:r>
    </w:p>
    <w:p w14:paraId="1FDAA2BC" w14:textId="77777777" w:rsidR="00EA648A" w:rsidRDefault="00EA648A" w:rsidP="00EA648A">
      <w:pPr>
        <w:spacing w:after="0"/>
        <w:jc w:val="both"/>
        <w:rPr>
          <w:rFonts w:ascii="Times New Roman" w:hAnsi="Times New Roman"/>
          <w:bCs/>
          <w:sz w:val="24"/>
          <w:szCs w:val="24"/>
        </w:rPr>
      </w:pPr>
      <w:r>
        <w:rPr>
          <w:rFonts w:ascii="Times New Roman" w:hAnsi="Times New Roman"/>
          <w:bCs/>
          <w:sz w:val="24"/>
          <w:szCs w:val="24"/>
        </w:rPr>
        <w:t xml:space="preserve">Povinnosť efektívnej komunikácie s povinnými subjektami vyplýva pre FSJ aj z odporúčania FATF č. 26 a 28, ktoré v rámci rizikovo orientovaného dohľadu vo vzťahu k povinným osobám požaduje, aby dohľadové orgány mali účinné mechanizmy a postupy umožňujúce efektívny spôsob komunikácie s povinnými subjektami. Zo strany FSJ sa požaduje, aby rýchlym a efektívnym spôsobom dokázala informovať povinné subjekty o nových rizikách v AML/CFT oblasti, o nových zákonných požiadavkách kladených na povinné osoby, atď. </w:t>
      </w:r>
    </w:p>
    <w:p w14:paraId="21A1BE0C" w14:textId="77777777" w:rsidR="00EA648A" w:rsidRPr="005B2519" w:rsidRDefault="00EA648A" w:rsidP="00EA648A">
      <w:pPr>
        <w:spacing w:after="0"/>
        <w:jc w:val="both"/>
        <w:rPr>
          <w:rFonts w:ascii="Times New Roman" w:hAnsi="Times New Roman"/>
          <w:bCs/>
          <w:sz w:val="24"/>
          <w:szCs w:val="24"/>
        </w:rPr>
      </w:pPr>
      <w:r>
        <w:rPr>
          <w:rFonts w:ascii="Times New Roman" w:hAnsi="Times New Roman"/>
          <w:bCs/>
          <w:sz w:val="24"/>
          <w:szCs w:val="24"/>
        </w:rPr>
        <w:t xml:space="preserve">Systém GoAML takúto požiadavku spĺňa, je však potrebné, aby povinné osoby boli v systéme registrované. Následne budú môcť povinné osoby prijímať zo strany FSJ nové informácie, trendy v AML/CFT oblasti, čo im zároveň umožní lepšie si plniť povinnosti vyplývajúce im zo zákona v tejto oblasti. </w:t>
      </w:r>
    </w:p>
    <w:p w14:paraId="55048B3B" w14:textId="77777777" w:rsidR="00EA648A" w:rsidRPr="00C64E50" w:rsidRDefault="00EA648A" w:rsidP="00EA648A">
      <w:pPr>
        <w:spacing w:after="0"/>
        <w:jc w:val="both"/>
        <w:rPr>
          <w:rFonts w:ascii="Times New Roman" w:eastAsia="Calibri" w:hAnsi="Times New Roman"/>
          <w:bCs/>
          <w:sz w:val="24"/>
          <w:szCs w:val="24"/>
        </w:rPr>
      </w:pPr>
    </w:p>
    <w:p w14:paraId="2A5E2B1B" w14:textId="77777777" w:rsidR="00EA648A" w:rsidRDefault="00EA648A" w:rsidP="00EA648A">
      <w:pPr>
        <w:spacing w:after="0"/>
        <w:jc w:val="both"/>
        <w:rPr>
          <w:rFonts w:ascii="Times New Roman" w:eastAsia="Calibri" w:hAnsi="Times New Roman"/>
          <w:bCs/>
          <w:i/>
          <w:iCs/>
          <w:sz w:val="24"/>
          <w:szCs w:val="24"/>
        </w:rPr>
      </w:pPr>
    </w:p>
    <w:p w14:paraId="3B4B2CBE" w14:textId="77777777" w:rsidR="00EA45A9" w:rsidRDefault="00EA45A9" w:rsidP="00AC5A3A">
      <w:pPr>
        <w:spacing w:after="0"/>
        <w:rPr>
          <w:rFonts w:ascii="Times New Roman" w:hAnsi="Times New Roman"/>
          <w:b/>
          <w:sz w:val="24"/>
          <w:szCs w:val="24"/>
        </w:rPr>
      </w:pPr>
    </w:p>
    <w:p w14:paraId="7E3A2D4F" w14:textId="77777777" w:rsidR="00EA45A9" w:rsidRDefault="00EA45A9" w:rsidP="00AC5A3A">
      <w:pPr>
        <w:spacing w:after="0"/>
        <w:rPr>
          <w:rFonts w:ascii="Times New Roman" w:hAnsi="Times New Roman"/>
          <w:b/>
          <w:sz w:val="24"/>
          <w:szCs w:val="24"/>
        </w:rPr>
      </w:pPr>
    </w:p>
    <w:p w14:paraId="437552F6" w14:textId="77777777" w:rsidR="00EA45A9" w:rsidRDefault="00EA45A9" w:rsidP="00AC5A3A">
      <w:pPr>
        <w:spacing w:after="0"/>
        <w:rPr>
          <w:rFonts w:ascii="Times New Roman" w:hAnsi="Times New Roman"/>
          <w:b/>
          <w:sz w:val="24"/>
          <w:szCs w:val="24"/>
        </w:rPr>
      </w:pPr>
    </w:p>
    <w:p w14:paraId="1E439375" w14:textId="77777777" w:rsidR="00EA45A9" w:rsidRDefault="00EA45A9" w:rsidP="00AC5A3A">
      <w:pPr>
        <w:spacing w:after="0"/>
        <w:rPr>
          <w:rFonts w:ascii="Times New Roman" w:hAnsi="Times New Roman"/>
          <w:b/>
          <w:sz w:val="24"/>
          <w:szCs w:val="24"/>
        </w:rPr>
      </w:pPr>
    </w:p>
    <w:p w14:paraId="46B8DB04" w14:textId="77777777" w:rsidR="00EA45A9" w:rsidRDefault="00EA45A9" w:rsidP="00AC5A3A">
      <w:pPr>
        <w:spacing w:after="0"/>
        <w:rPr>
          <w:rFonts w:ascii="Times New Roman" w:hAnsi="Times New Roman"/>
          <w:b/>
          <w:sz w:val="24"/>
          <w:szCs w:val="24"/>
        </w:rPr>
      </w:pPr>
    </w:p>
    <w:p w14:paraId="56B70833" w14:textId="77777777" w:rsidR="00EA45A9" w:rsidRDefault="00EA45A9" w:rsidP="00AC5A3A">
      <w:pPr>
        <w:spacing w:after="0"/>
        <w:rPr>
          <w:rFonts w:ascii="Times New Roman" w:hAnsi="Times New Roman"/>
          <w:b/>
          <w:sz w:val="24"/>
          <w:szCs w:val="24"/>
        </w:rPr>
      </w:pPr>
    </w:p>
    <w:p w14:paraId="29C7225E" w14:textId="77777777" w:rsidR="00EA45A9" w:rsidRDefault="00EA45A9" w:rsidP="00AC5A3A">
      <w:pPr>
        <w:spacing w:after="0"/>
        <w:rPr>
          <w:rFonts w:ascii="Times New Roman" w:hAnsi="Times New Roman"/>
          <w:b/>
          <w:sz w:val="24"/>
          <w:szCs w:val="24"/>
        </w:rPr>
      </w:pPr>
    </w:p>
    <w:p w14:paraId="1F8247C5" w14:textId="77777777" w:rsidR="00EA45A9" w:rsidRDefault="00EA45A9" w:rsidP="00AC5A3A">
      <w:pPr>
        <w:spacing w:after="0"/>
        <w:rPr>
          <w:rFonts w:ascii="Times New Roman" w:hAnsi="Times New Roman"/>
          <w:b/>
          <w:sz w:val="24"/>
          <w:szCs w:val="24"/>
        </w:rPr>
      </w:pPr>
    </w:p>
    <w:p w14:paraId="25A6681B" w14:textId="77777777" w:rsidR="00EA45A9" w:rsidRDefault="00EA45A9" w:rsidP="00AC5A3A">
      <w:pPr>
        <w:spacing w:after="0"/>
        <w:rPr>
          <w:rFonts w:ascii="Times New Roman" w:hAnsi="Times New Roman"/>
          <w:b/>
          <w:sz w:val="24"/>
          <w:szCs w:val="24"/>
        </w:rPr>
      </w:pPr>
    </w:p>
    <w:p w14:paraId="71890F93" w14:textId="77777777" w:rsidR="00EA45A9" w:rsidRDefault="00EA45A9" w:rsidP="00AC5A3A">
      <w:pPr>
        <w:spacing w:after="0"/>
        <w:rPr>
          <w:rFonts w:ascii="Times New Roman" w:hAnsi="Times New Roman"/>
          <w:b/>
          <w:sz w:val="24"/>
          <w:szCs w:val="24"/>
        </w:rPr>
      </w:pPr>
    </w:p>
    <w:p w14:paraId="2C168668" w14:textId="77777777" w:rsidR="00EA45A9" w:rsidRDefault="00EA45A9" w:rsidP="00AC5A3A">
      <w:pPr>
        <w:spacing w:after="0"/>
        <w:rPr>
          <w:rFonts w:ascii="Times New Roman" w:hAnsi="Times New Roman"/>
          <w:b/>
          <w:sz w:val="24"/>
          <w:szCs w:val="24"/>
        </w:rPr>
      </w:pPr>
    </w:p>
    <w:p w14:paraId="63C16341" w14:textId="77777777" w:rsidR="00EA45A9" w:rsidRDefault="00EA45A9" w:rsidP="00AC5A3A">
      <w:pPr>
        <w:spacing w:after="0"/>
        <w:rPr>
          <w:rFonts w:ascii="Times New Roman" w:hAnsi="Times New Roman"/>
          <w:b/>
          <w:sz w:val="24"/>
          <w:szCs w:val="24"/>
        </w:rPr>
      </w:pPr>
    </w:p>
    <w:p w14:paraId="444E76EE" w14:textId="77777777" w:rsidR="00EA45A9" w:rsidRDefault="00EA45A9" w:rsidP="00AC5A3A">
      <w:pPr>
        <w:spacing w:after="0"/>
        <w:rPr>
          <w:rFonts w:ascii="Times New Roman" w:hAnsi="Times New Roman"/>
          <w:b/>
          <w:sz w:val="24"/>
          <w:szCs w:val="24"/>
        </w:rPr>
      </w:pPr>
    </w:p>
    <w:p w14:paraId="49C96178" w14:textId="77777777" w:rsidR="00EA45A9" w:rsidRDefault="00EA45A9" w:rsidP="00AC5A3A">
      <w:pPr>
        <w:spacing w:after="0"/>
        <w:rPr>
          <w:rFonts w:ascii="Times New Roman" w:hAnsi="Times New Roman"/>
          <w:b/>
          <w:sz w:val="24"/>
          <w:szCs w:val="24"/>
        </w:rPr>
      </w:pPr>
    </w:p>
    <w:p w14:paraId="63F38B1F" w14:textId="77777777" w:rsidR="0071378E" w:rsidRPr="007B7470" w:rsidRDefault="0071378E" w:rsidP="0071378E">
      <w:pPr>
        <w:spacing w:after="0" w:line="240" w:lineRule="auto"/>
        <w:jc w:val="center"/>
        <w:rPr>
          <w:rFonts w:ascii="Times New Roman" w:hAnsi="Times New Roman"/>
          <w:b/>
          <w:bCs/>
          <w:sz w:val="28"/>
          <w:szCs w:val="28"/>
          <w:lang w:eastAsia="sk-SK"/>
        </w:rPr>
      </w:pPr>
      <w:r w:rsidRPr="007B7470">
        <w:rPr>
          <w:rFonts w:ascii="Times New Roman" w:hAnsi="Times New Roman"/>
          <w:b/>
          <w:bCs/>
          <w:sz w:val="28"/>
          <w:szCs w:val="28"/>
          <w:lang w:eastAsia="sk-SK"/>
        </w:rPr>
        <w:lastRenderedPageBreak/>
        <w:t>Analýza vplyvov na rozpočet verejnej správy,</w:t>
      </w:r>
    </w:p>
    <w:p w14:paraId="112D1AE0" w14:textId="77777777" w:rsidR="0071378E" w:rsidRPr="007B7470" w:rsidRDefault="0071378E" w:rsidP="0071378E">
      <w:pPr>
        <w:spacing w:after="0" w:line="240" w:lineRule="auto"/>
        <w:jc w:val="center"/>
        <w:rPr>
          <w:rFonts w:ascii="Times New Roman" w:hAnsi="Times New Roman"/>
          <w:b/>
          <w:bCs/>
          <w:sz w:val="28"/>
          <w:szCs w:val="28"/>
          <w:lang w:eastAsia="sk-SK"/>
        </w:rPr>
      </w:pPr>
      <w:r w:rsidRPr="007B7470">
        <w:rPr>
          <w:rFonts w:ascii="Times New Roman" w:hAnsi="Times New Roman"/>
          <w:b/>
          <w:bCs/>
          <w:sz w:val="28"/>
          <w:szCs w:val="28"/>
          <w:lang w:eastAsia="sk-SK"/>
        </w:rPr>
        <w:t>na zamestnanosť vo verejnej správe a financovanie návrhu</w:t>
      </w:r>
    </w:p>
    <w:p w14:paraId="0A6CCB76" w14:textId="77777777" w:rsidR="0071378E" w:rsidRPr="007B7470" w:rsidRDefault="0071378E" w:rsidP="0071378E">
      <w:pPr>
        <w:spacing w:after="0" w:line="240" w:lineRule="auto"/>
        <w:jc w:val="right"/>
        <w:rPr>
          <w:rFonts w:ascii="Times New Roman" w:hAnsi="Times New Roman"/>
          <w:b/>
          <w:bCs/>
          <w:sz w:val="24"/>
          <w:szCs w:val="24"/>
          <w:lang w:eastAsia="sk-SK"/>
        </w:rPr>
      </w:pPr>
    </w:p>
    <w:p w14:paraId="0AC6174E" w14:textId="77777777" w:rsidR="0071378E" w:rsidRPr="007B7470" w:rsidRDefault="0071378E" w:rsidP="0071378E">
      <w:pPr>
        <w:spacing w:after="0" w:line="240" w:lineRule="auto"/>
        <w:jc w:val="right"/>
        <w:rPr>
          <w:rFonts w:ascii="Times New Roman" w:hAnsi="Times New Roman"/>
          <w:b/>
          <w:bCs/>
          <w:sz w:val="24"/>
          <w:szCs w:val="24"/>
          <w:lang w:eastAsia="sk-SK"/>
        </w:rPr>
      </w:pPr>
    </w:p>
    <w:p w14:paraId="6C78CFF8" w14:textId="77777777" w:rsidR="0071378E" w:rsidRPr="007B7470" w:rsidRDefault="0071378E" w:rsidP="0071378E">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2.1 Zhrnutie vplyvov na rozpočet verejnej správy v návrhu</w:t>
      </w:r>
    </w:p>
    <w:p w14:paraId="71CF459E" w14:textId="77777777" w:rsidR="0071378E" w:rsidRPr="007B7470" w:rsidRDefault="0071378E" w:rsidP="0071378E">
      <w:pPr>
        <w:spacing w:after="0" w:line="240" w:lineRule="auto"/>
        <w:jc w:val="right"/>
        <w:rPr>
          <w:rFonts w:ascii="Times New Roman" w:hAnsi="Times New Roman"/>
          <w:sz w:val="20"/>
          <w:szCs w:val="20"/>
          <w:lang w:eastAsia="sk-SK"/>
        </w:rPr>
      </w:pPr>
      <w:r w:rsidRPr="007B7470">
        <w:rPr>
          <w:rFonts w:ascii="Times New Roman" w:hAnsi="Times New Roman"/>
          <w:sz w:val="20"/>
          <w:szCs w:val="20"/>
          <w:lang w:eastAsia="sk-SK"/>
        </w:rPr>
        <w:t xml:space="preserve">Tabuľka č. 1/A </w:t>
      </w: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310"/>
        <w:gridCol w:w="1267"/>
        <w:gridCol w:w="1267"/>
        <w:gridCol w:w="1267"/>
      </w:tblGrid>
      <w:tr w:rsidR="0071378E" w:rsidRPr="007B7470" w14:paraId="61D7B7C5" w14:textId="77777777" w:rsidTr="00AB49DC">
        <w:trPr>
          <w:cantSplit/>
          <w:trHeight w:val="194"/>
          <w:jc w:val="center"/>
        </w:trPr>
        <w:tc>
          <w:tcPr>
            <w:tcW w:w="4661" w:type="dxa"/>
            <w:vMerge w:val="restart"/>
            <w:shd w:val="clear" w:color="auto" w:fill="BFBFBF" w:themeFill="background1" w:themeFillShade="BF"/>
            <w:vAlign w:val="center"/>
          </w:tcPr>
          <w:p w14:paraId="37AEA739" w14:textId="77777777" w:rsidR="0071378E" w:rsidRPr="007B7470" w:rsidRDefault="0071378E" w:rsidP="00AB49DC">
            <w:pPr>
              <w:spacing w:after="0" w:line="240" w:lineRule="auto"/>
              <w:jc w:val="center"/>
              <w:rPr>
                <w:rFonts w:ascii="Times New Roman" w:hAnsi="Times New Roman"/>
                <w:b/>
                <w:bCs/>
                <w:sz w:val="24"/>
                <w:szCs w:val="24"/>
                <w:lang w:eastAsia="sk-SK"/>
              </w:rPr>
            </w:pPr>
            <w:bookmarkStart w:id="1" w:name="OLE_LINK1"/>
            <w:r w:rsidRPr="007B7470">
              <w:rPr>
                <w:rFonts w:ascii="Times New Roman" w:hAnsi="Times New Roman"/>
                <w:b/>
                <w:bCs/>
                <w:sz w:val="24"/>
                <w:szCs w:val="24"/>
                <w:lang w:eastAsia="sk-SK"/>
              </w:rPr>
              <w:t>Vplyvy na rozpočet verejnej správy</w:t>
            </w:r>
          </w:p>
        </w:tc>
        <w:tc>
          <w:tcPr>
            <w:tcW w:w="5111" w:type="dxa"/>
            <w:gridSpan w:val="4"/>
            <w:shd w:val="clear" w:color="auto" w:fill="BFBFBF" w:themeFill="background1" w:themeFillShade="BF"/>
            <w:vAlign w:val="center"/>
          </w:tcPr>
          <w:p w14:paraId="4252140B"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Vplyv na rozpočet verejnej správy (v eurách)</w:t>
            </w:r>
          </w:p>
        </w:tc>
      </w:tr>
      <w:tr w:rsidR="0071378E" w:rsidRPr="007B7470" w14:paraId="67242F46" w14:textId="77777777" w:rsidTr="00AB49DC">
        <w:trPr>
          <w:cantSplit/>
          <w:trHeight w:val="70"/>
          <w:jc w:val="center"/>
        </w:trPr>
        <w:tc>
          <w:tcPr>
            <w:tcW w:w="4661" w:type="dxa"/>
            <w:vMerge/>
            <w:shd w:val="clear" w:color="auto" w:fill="BFBFBF" w:themeFill="background1" w:themeFillShade="BF"/>
            <w:vAlign w:val="center"/>
          </w:tcPr>
          <w:p w14:paraId="2BB1EF3D"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310" w:type="dxa"/>
            <w:shd w:val="clear" w:color="auto" w:fill="BFBFBF" w:themeFill="background1" w:themeFillShade="BF"/>
            <w:vAlign w:val="center"/>
          </w:tcPr>
          <w:p w14:paraId="6433B580" w14:textId="77777777" w:rsidR="0071378E" w:rsidRPr="007B7470" w:rsidRDefault="0071378E" w:rsidP="00AB49DC">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2026</w:t>
            </w:r>
          </w:p>
        </w:tc>
        <w:tc>
          <w:tcPr>
            <w:tcW w:w="1267" w:type="dxa"/>
            <w:shd w:val="clear" w:color="auto" w:fill="BFBFBF" w:themeFill="background1" w:themeFillShade="BF"/>
            <w:vAlign w:val="center"/>
          </w:tcPr>
          <w:p w14:paraId="2EC6CE23" w14:textId="77777777" w:rsidR="0071378E" w:rsidRPr="007B7470" w:rsidRDefault="0071378E" w:rsidP="00AB49DC">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2027</w:t>
            </w:r>
          </w:p>
        </w:tc>
        <w:tc>
          <w:tcPr>
            <w:tcW w:w="1267" w:type="dxa"/>
            <w:shd w:val="clear" w:color="auto" w:fill="BFBFBF" w:themeFill="background1" w:themeFillShade="BF"/>
            <w:vAlign w:val="center"/>
          </w:tcPr>
          <w:p w14:paraId="1BDED801" w14:textId="77777777" w:rsidR="0071378E" w:rsidRPr="007B7470" w:rsidRDefault="0071378E" w:rsidP="00AB49DC">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2028</w:t>
            </w:r>
          </w:p>
        </w:tc>
        <w:tc>
          <w:tcPr>
            <w:tcW w:w="1267" w:type="dxa"/>
            <w:shd w:val="clear" w:color="auto" w:fill="BFBFBF" w:themeFill="background1" w:themeFillShade="BF"/>
            <w:vAlign w:val="center"/>
          </w:tcPr>
          <w:p w14:paraId="4F11562F" w14:textId="77777777" w:rsidR="0071378E" w:rsidRPr="007B7470" w:rsidRDefault="0071378E" w:rsidP="00AB49DC">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2029</w:t>
            </w:r>
          </w:p>
        </w:tc>
      </w:tr>
      <w:tr w:rsidR="0071378E" w:rsidRPr="007B7470" w14:paraId="1148CABC" w14:textId="77777777" w:rsidTr="00AB49DC">
        <w:trPr>
          <w:trHeight w:val="70"/>
          <w:jc w:val="center"/>
        </w:trPr>
        <w:tc>
          <w:tcPr>
            <w:tcW w:w="4661" w:type="dxa"/>
            <w:shd w:val="clear" w:color="auto" w:fill="C0C0C0"/>
            <w:noWrap/>
            <w:vAlign w:val="center"/>
          </w:tcPr>
          <w:p w14:paraId="72368757"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b/>
                <w:bCs/>
                <w:sz w:val="24"/>
                <w:szCs w:val="24"/>
                <w:lang w:eastAsia="sk-SK"/>
              </w:rPr>
              <w:t>Príjmy verejnej správy celkom</w:t>
            </w:r>
          </w:p>
        </w:tc>
        <w:tc>
          <w:tcPr>
            <w:tcW w:w="1310" w:type="dxa"/>
            <w:shd w:val="clear" w:color="auto" w:fill="C0C0C0"/>
            <w:vAlign w:val="center"/>
          </w:tcPr>
          <w:p w14:paraId="30F2F890" w14:textId="77777777" w:rsidR="0071378E" w:rsidRPr="007B7470" w:rsidRDefault="0071378E" w:rsidP="00AB49DC">
            <w:pPr>
              <w:spacing w:after="0" w:line="240" w:lineRule="auto"/>
              <w:jc w:val="right"/>
              <w:rPr>
                <w:rFonts w:ascii="Times New Roman" w:hAnsi="Times New Roman"/>
                <w:b/>
                <w:bCs/>
                <w:sz w:val="24"/>
                <w:szCs w:val="24"/>
                <w:lang w:eastAsia="sk-SK"/>
              </w:rPr>
            </w:pPr>
            <w:r w:rsidRPr="007B7470">
              <w:rPr>
                <w:rFonts w:ascii="Times New Roman" w:hAnsi="Times New Roman"/>
                <w:b/>
                <w:bCs/>
                <w:sz w:val="24"/>
                <w:szCs w:val="24"/>
                <w:lang w:eastAsia="sk-SK"/>
              </w:rPr>
              <w:t>0</w:t>
            </w:r>
          </w:p>
        </w:tc>
        <w:tc>
          <w:tcPr>
            <w:tcW w:w="1267" w:type="dxa"/>
            <w:shd w:val="clear" w:color="auto" w:fill="C0C0C0"/>
            <w:vAlign w:val="center"/>
          </w:tcPr>
          <w:p w14:paraId="74366BC6" w14:textId="77777777" w:rsidR="0071378E" w:rsidRPr="007B7470" w:rsidRDefault="0071378E" w:rsidP="00AB49DC">
            <w:pPr>
              <w:spacing w:after="0" w:line="240" w:lineRule="auto"/>
              <w:jc w:val="right"/>
              <w:rPr>
                <w:rFonts w:ascii="Times New Roman" w:hAnsi="Times New Roman"/>
                <w:b/>
                <w:bCs/>
                <w:sz w:val="24"/>
                <w:szCs w:val="24"/>
                <w:lang w:eastAsia="sk-SK"/>
              </w:rPr>
            </w:pPr>
            <w:r w:rsidRPr="007B7470">
              <w:rPr>
                <w:rFonts w:ascii="Times New Roman" w:hAnsi="Times New Roman"/>
                <w:b/>
                <w:bCs/>
                <w:sz w:val="24"/>
                <w:szCs w:val="24"/>
                <w:lang w:eastAsia="sk-SK"/>
              </w:rPr>
              <w:t>0</w:t>
            </w:r>
          </w:p>
        </w:tc>
        <w:tc>
          <w:tcPr>
            <w:tcW w:w="1267" w:type="dxa"/>
            <w:shd w:val="clear" w:color="auto" w:fill="C0C0C0"/>
            <w:vAlign w:val="center"/>
          </w:tcPr>
          <w:p w14:paraId="66D1855C" w14:textId="77777777" w:rsidR="0071378E" w:rsidRPr="007B7470" w:rsidRDefault="0071378E" w:rsidP="00AB49DC">
            <w:pPr>
              <w:spacing w:after="0" w:line="240" w:lineRule="auto"/>
              <w:jc w:val="right"/>
              <w:rPr>
                <w:rFonts w:ascii="Times New Roman" w:hAnsi="Times New Roman"/>
                <w:b/>
                <w:bCs/>
                <w:sz w:val="24"/>
                <w:szCs w:val="24"/>
                <w:lang w:eastAsia="sk-SK"/>
              </w:rPr>
            </w:pPr>
            <w:r w:rsidRPr="007B7470">
              <w:rPr>
                <w:rFonts w:ascii="Times New Roman" w:hAnsi="Times New Roman"/>
                <w:b/>
                <w:bCs/>
                <w:sz w:val="24"/>
                <w:szCs w:val="24"/>
                <w:lang w:eastAsia="sk-SK"/>
              </w:rPr>
              <w:t>0</w:t>
            </w:r>
          </w:p>
        </w:tc>
        <w:tc>
          <w:tcPr>
            <w:tcW w:w="1267" w:type="dxa"/>
            <w:shd w:val="clear" w:color="auto" w:fill="C0C0C0"/>
            <w:vAlign w:val="center"/>
          </w:tcPr>
          <w:p w14:paraId="0EF61322" w14:textId="77777777" w:rsidR="0071378E" w:rsidRPr="007B7470" w:rsidRDefault="0071378E" w:rsidP="00AB49DC">
            <w:pPr>
              <w:spacing w:after="0" w:line="240" w:lineRule="auto"/>
              <w:jc w:val="right"/>
              <w:rPr>
                <w:rFonts w:ascii="Times New Roman" w:hAnsi="Times New Roman"/>
                <w:b/>
                <w:bCs/>
                <w:sz w:val="24"/>
                <w:szCs w:val="24"/>
                <w:lang w:eastAsia="sk-SK"/>
              </w:rPr>
            </w:pPr>
            <w:r w:rsidRPr="007B7470">
              <w:rPr>
                <w:rFonts w:ascii="Times New Roman" w:hAnsi="Times New Roman"/>
                <w:b/>
                <w:bCs/>
                <w:sz w:val="24"/>
                <w:szCs w:val="24"/>
                <w:lang w:eastAsia="sk-SK"/>
              </w:rPr>
              <w:t>0</w:t>
            </w:r>
          </w:p>
        </w:tc>
      </w:tr>
      <w:tr w:rsidR="0071378E" w:rsidRPr="007B7470" w14:paraId="24383039" w14:textId="77777777" w:rsidTr="00AB49DC">
        <w:trPr>
          <w:trHeight w:val="132"/>
          <w:jc w:val="center"/>
        </w:trPr>
        <w:tc>
          <w:tcPr>
            <w:tcW w:w="4661" w:type="dxa"/>
            <w:noWrap/>
            <w:vAlign w:val="center"/>
          </w:tcPr>
          <w:p w14:paraId="3096376F"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v tom: za každý subjekt verejnej správy zvlášť</w:t>
            </w:r>
          </w:p>
        </w:tc>
        <w:tc>
          <w:tcPr>
            <w:tcW w:w="1310" w:type="dxa"/>
            <w:noWrap/>
            <w:vAlign w:val="center"/>
          </w:tcPr>
          <w:p w14:paraId="0DD96C74" w14:textId="77777777" w:rsidR="0071378E" w:rsidRPr="007B7470" w:rsidRDefault="0071378E" w:rsidP="00AB49DC">
            <w:pPr>
              <w:spacing w:after="0" w:line="240" w:lineRule="auto"/>
              <w:jc w:val="right"/>
              <w:rPr>
                <w:rFonts w:ascii="Times New Roman" w:hAnsi="Times New Roman"/>
                <w:sz w:val="24"/>
                <w:szCs w:val="24"/>
                <w:lang w:eastAsia="sk-SK"/>
              </w:rPr>
            </w:pPr>
            <w:r w:rsidRPr="007B7470">
              <w:rPr>
                <w:rFonts w:ascii="Times New Roman" w:hAnsi="Times New Roman"/>
                <w:sz w:val="24"/>
                <w:szCs w:val="24"/>
                <w:lang w:eastAsia="sk-SK"/>
              </w:rPr>
              <w:t>0</w:t>
            </w:r>
          </w:p>
        </w:tc>
        <w:tc>
          <w:tcPr>
            <w:tcW w:w="1267" w:type="dxa"/>
            <w:noWrap/>
            <w:vAlign w:val="center"/>
          </w:tcPr>
          <w:p w14:paraId="69224A6C" w14:textId="77777777" w:rsidR="0071378E" w:rsidRPr="007B7470" w:rsidRDefault="0071378E" w:rsidP="00AB49DC">
            <w:pPr>
              <w:spacing w:after="0" w:line="240" w:lineRule="auto"/>
              <w:jc w:val="right"/>
              <w:rPr>
                <w:rFonts w:ascii="Times New Roman" w:hAnsi="Times New Roman"/>
                <w:sz w:val="24"/>
                <w:szCs w:val="24"/>
                <w:lang w:eastAsia="sk-SK"/>
              </w:rPr>
            </w:pPr>
            <w:r w:rsidRPr="007B7470">
              <w:rPr>
                <w:rFonts w:ascii="Times New Roman" w:hAnsi="Times New Roman"/>
                <w:sz w:val="24"/>
                <w:szCs w:val="24"/>
                <w:lang w:eastAsia="sk-SK"/>
              </w:rPr>
              <w:t>0</w:t>
            </w:r>
          </w:p>
        </w:tc>
        <w:tc>
          <w:tcPr>
            <w:tcW w:w="1267" w:type="dxa"/>
            <w:noWrap/>
            <w:vAlign w:val="center"/>
          </w:tcPr>
          <w:p w14:paraId="638DF87C" w14:textId="77777777" w:rsidR="0071378E" w:rsidRPr="007B7470" w:rsidRDefault="0071378E" w:rsidP="00AB49DC">
            <w:pPr>
              <w:spacing w:after="0" w:line="240" w:lineRule="auto"/>
              <w:jc w:val="right"/>
              <w:rPr>
                <w:rFonts w:ascii="Times New Roman" w:hAnsi="Times New Roman"/>
                <w:sz w:val="24"/>
                <w:szCs w:val="24"/>
                <w:lang w:eastAsia="sk-SK"/>
              </w:rPr>
            </w:pPr>
            <w:r w:rsidRPr="007B7470">
              <w:rPr>
                <w:rFonts w:ascii="Times New Roman" w:hAnsi="Times New Roman"/>
                <w:sz w:val="24"/>
                <w:szCs w:val="24"/>
                <w:lang w:eastAsia="sk-SK"/>
              </w:rPr>
              <w:t>0</w:t>
            </w:r>
          </w:p>
        </w:tc>
        <w:tc>
          <w:tcPr>
            <w:tcW w:w="1267" w:type="dxa"/>
            <w:noWrap/>
            <w:vAlign w:val="center"/>
          </w:tcPr>
          <w:p w14:paraId="5882926C" w14:textId="77777777" w:rsidR="0071378E" w:rsidRPr="007B7470" w:rsidRDefault="0071378E" w:rsidP="00AB49DC">
            <w:pPr>
              <w:spacing w:after="0" w:line="240" w:lineRule="auto"/>
              <w:jc w:val="right"/>
              <w:rPr>
                <w:rFonts w:ascii="Times New Roman" w:hAnsi="Times New Roman"/>
                <w:sz w:val="24"/>
                <w:szCs w:val="24"/>
                <w:lang w:eastAsia="sk-SK"/>
              </w:rPr>
            </w:pPr>
            <w:r w:rsidRPr="007B7470">
              <w:rPr>
                <w:rFonts w:ascii="Times New Roman" w:hAnsi="Times New Roman"/>
                <w:sz w:val="24"/>
                <w:szCs w:val="24"/>
                <w:lang w:eastAsia="sk-SK"/>
              </w:rPr>
              <w:t>0</w:t>
            </w:r>
          </w:p>
        </w:tc>
      </w:tr>
      <w:tr w:rsidR="0071378E" w:rsidRPr="007B7470" w14:paraId="5833512F" w14:textId="77777777" w:rsidTr="00AB49DC">
        <w:trPr>
          <w:trHeight w:val="70"/>
          <w:jc w:val="center"/>
        </w:trPr>
        <w:tc>
          <w:tcPr>
            <w:tcW w:w="4661" w:type="dxa"/>
            <w:noWrap/>
            <w:vAlign w:val="center"/>
          </w:tcPr>
          <w:p w14:paraId="1A9EBF45" w14:textId="77777777" w:rsidR="0071378E" w:rsidRPr="007B7470" w:rsidRDefault="0071378E" w:rsidP="00AB49DC">
            <w:pPr>
              <w:spacing w:after="0" w:line="240" w:lineRule="auto"/>
              <w:rPr>
                <w:rFonts w:ascii="Times New Roman" w:hAnsi="Times New Roman"/>
                <w:b/>
                <w:bCs/>
                <w:i/>
                <w:iCs/>
                <w:sz w:val="24"/>
                <w:szCs w:val="24"/>
                <w:lang w:eastAsia="sk-SK"/>
              </w:rPr>
            </w:pPr>
            <w:r w:rsidRPr="007B7470">
              <w:rPr>
                <w:rFonts w:ascii="Times New Roman" w:hAnsi="Times New Roman"/>
                <w:b/>
                <w:bCs/>
                <w:i/>
                <w:iCs/>
                <w:sz w:val="24"/>
                <w:szCs w:val="24"/>
                <w:lang w:eastAsia="sk-SK"/>
              </w:rPr>
              <w:t xml:space="preserve">z toho:  </w:t>
            </w:r>
          </w:p>
        </w:tc>
        <w:tc>
          <w:tcPr>
            <w:tcW w:w="1310" w:type="dxa"/>
            <w:noWrap/>
            <w:vAlign w:val="center"/>
          </w:tcPr>
          <w:p w14:paraId="571C7542" w14:textId="77777777" w:rsidR="0071378E" w:rsidRPr="007B7470" w:rsidRDefault="0071378E" w:rsidP="00AB49DC">
            <w:pPr>
              <w:spacing w:after="0" w:line="240" w:lineRule="auto"/>
              <w:jc w:val="right"/>
              <w:rPr>
                <w:rFonts w:ascii="Times New Roman" w:hAnsi="Times New Roman"/>
                <w:b/>
                <w:bCs/>
                <w:iCs/>
                <w:sz w:val="24"/>
                <w:szCs w:val="24"/>
                <w:lang w:eastAsia="sk-SK"/>
              </w:rPr>
            </w:pPr>
          </w:p>
        </w:tc>
        <w:tc>
          <w:tcPr>
            <w:tcW w:w="1267" w:type="dxa"/>
            <w:noWrap/>
            <w:vAlign w:val="center"/>
          </w:tcPr>
          <w:p w14:paraId="79CB51D8" w14:textId="77777777" w:rsidR="0071378E" w:rsidRPr="007B7470" w:rsidRDefault="0071378E" w:rsidP="00AB49DC">
            <w:pPr>
              <w:spacing w:after="0" w:line="240" w:lineRule="auto"/>
              <w:jc w:val="right"/>
              <w:rPr>
                <w:rFonts w:ascii="Times New Roman" w:hAnsi="Times New Roman"/>
                <w:b/>
                <w:bCs/>
                <w:iCs/>
                <w:sz w:val="24"/>
                <w:szCs w:val="24"/>
                <w:lang w:eastAsia="sk-SK"/>
              </w:rPr>
            </w:pPr>
          </w:p>
        </w:tc>
        <w:tc>
          <w:tcPr>
            <w:tcW w:w="1267" w:type="dxa"/>
            <w:noWrap/>
            <w:vAlign w:val="center"/>
          </w:tcPr>
          <w:p w14:paraId="080FC8C1" w14:textId="77777777" w:rsidR="0071378E" w:rsidRPr="007B7470" w:rsidRDefault="0071378E" w:rsidP="00AB49DC">
            <w:pPr>
              <w:spacing w:after="0" w:line="240" w:lineRule="auto"/>
              <w:jc w:val="right"/>
              <w:rPr>
                <w:rFonts w:ascii="Times New Roman" w:hAnsi="Times New Roman"/>
                <w:b/>
                <w:bCs/>
                <w:iCs/>
                <w:sz w:val="24"/>
                <w:szCs w:val="24"/>
                <w:lang w:eastAsia="sk-SK"/>
              </w:rPr>
            </w:pPr>
          </w:p>
        </w:tc>
        <w:tc>
          <w:tcPr>
            <w:tcW w:w="1267" w:type="dxa"/>
            <w:noWrap/>
            <w:vAlign w:val="center"/>
          </w:tcPr>
          <w:p w14:paraId="60953C33" w14:textId="77777777" w:rsidR="0071378E" w:rsidRPr="007B7470" w:rsidRDefault="0071378E" w:rsidP="00AB49DC">
            <w:pPr>
              <w:spacing w:after="0" w:line="240" w:lineRule="auto"/>
              <w:jc w:val="right"/>
              <w:rPr>
                <w:rFonts w:ascii="Times New Roman" w:hAnsi="Times New Roman"/>
                <w:b/>
                <w:bCs/>
                <w:iCs/>
                <w:sz w:val="24"/>
                <w:szCs w:val="24"/>
                <w:lang w:eastAsia="sk-SK"/>
              </w:rPr>
            </w:pPr>
          </w:p>
        </w:tc>
      </w:tr>
      <w:tr w:rsidR="0071378E" w:rsidRPr="007B7470" w14:paraId="2EBE6EE9" w14:textId="77777777" w:rsidTr="00AB49DC">
        <w:trPr>
          <w:trHeight w:val="125"/>
          <w:jc w:val="center"/>
        </w:trPr>
        <w:tc>
          <w:tcPr>
            <w:tcW w:w="4661" w:type="dxa"/>
            <w:noWrap/>
            <w:vAlign w:val="center"/>
          </w:tcPr>
          <w:p w14:paraId="43BE5E0D" w14:textId="77777777" w:rsidR="0071378E" w:rsidRPr="007B7470" w:rsidRDefault="0071378E" w:rsidP="00AB49DC">
            <w:pPr>
              <w:spacing w:after="0" w:line="240" w:lineRule="auto"/>
              <w:rPr>
                <w:rFonts w:ascii="Times New Roman" w:hAnsi="Times New Roman"/>
                <w:b/>
                <w:bCs/>
                <w:i/>
                <w:iCs/>
                <w:sz w:val="24"/>
                <w:szCs w:val="24"/>
                <w:lang w:eastAsia="sk-SK"/>
              </w:rPr>
            </w:pPr>
            <w:r w:rsidRPr="007B7470">
              <w:rPr>
                <w:rFonts w:ascii="Times New Roman" w:hAnsi="Times New Roman"/>
                <w:b/>
                <w:bCs/>
                <w:i/>
                <w:iCs/>
                <w:sz w:val="24"/>
                <w:szCs w:val="24"/>
                <w:lang w:eastAsia="sk-SK"/>
              </w:rPr>
              <w:t>- vplyv na ŠR</w:t>
            </w:r>
          </w:p>
        </w:tc>
        <w:tc>
          <w:tcPr>
            <w:tcW w:w="1310" w:type="dxa"/>
            <w:noWrap/>
            <w:vAlign w:val="center"/>
          </w:tcPr>
          <w:p w14:paraId="792AFABA" w14:textId="77777777" w:rsidR="0071378E" w:rsidRPr="007B7470" w:rsidRDefault="0071378E" w:rsidP="00AB49DC">
            <w:pPr>
              <w:spacing w:after="0" w:line="240" w:lineRule="auto"/>
              <w:jc w:val="right"/>
              <w:rPr>
                <w:rFonts w:ascii="Times New Roman" w:hAnsi="Times New Roman"/>
                <w:b/>
                <w:bCs/>
                <w:iCs/>
                <w:sz w:val="24"/>
                <w:szCs w:val="24"/>
                <w:lang w:eastAsia="sk-SK"/>
              </w:rPr>
            </w:pPr>
            <w:r w:rsidRPr="007B7470">
              <w:rPr>
                <w:rFonts w:ascii="Times New Roman" w:hAnsi="Times New Roman"/>
                <w:b/>
                <w:bCs/>
                <w:iCs/>
                <w:sz w:val="24"/>
                <w:szCs w:val="24"/>
                <w:lang w:eastAsia="sk-SK"/>
              </w:rPr>
              <w:t>0</w:t>
            </w:r>
          </w:p>
        </w:tc>
        <w:tc>
          <w:tcPr>
            <w:tcW w:w="1267" w:type="dxa"/>
            <w:noWrap/>
            <w:vAlign w:val="center"/>
          </w:tcPr>
          <w:p w14:paraId="00E1A1E4" w14:textId="77777777" w:rsidR="0071378E" w:rsidRPr="007B7470" w:rsidRDefault="0071378E" w:rsidP="00AB49DC">
            <w:pPr>
              <w:spacing w:after="0" w:line="240" w:lineRule="auto"/>
              <w:jc w:val="right"/>
              <w:rPr>
                <w:rFonts w:ascii="Times New Roman" w:hAnsi="Times New Roman"/>
                <w:b/>
                <w:bCs/>
                <w:iCs/>
                <w:sz w:val="24"/>
                <w:szCs w:val="24"/>
                <w:lang w:eastAsia="sk-SK"/>
              </w:rPr>
            </w:pPr>
            <w:r w:rsidRPr="007B7470">
              <w:rPr>
                <w:rFonts w:ascii="Times New Roman" w:hAnsi="Times New Roman"/>
                <w:b/>
                <w:bCs/>
                <w:iCs/>
                <w:sz w:val="24"/>
                <w:szCs w:val="24"/>
                <w:lang w:eastAsia="sk-SK"/>
              </w:rPr>
              <w:t>0</w:t>
            </w:r>
          </w:p>
        </w:tc>
        <w:tc>
          <w:tcPr>
            <w:tcW w:w="1267" w:type="dxa"/>
            <w:noWrap/>
            <w:vAlign w:val="center"/>
          </w:tcPr>
          <w:p w14:paraId="6B0C6617" w14:textId="77777777" w:rsidR="0071378E" w:rsidRPr="007B7470" w:rsidRDefault="0071378E" w:rsidP="00AB49DC">
            <w:pPr>
              <w:spacing w:after="0" w:line="240" w:lineRule="auto"/>
              <w:jc w:val="right"/>
              <w:rPr>
                <w:rFonts w:ascii="Times New Roman" w:hAnsi="Times New Roman"/>
                <w:b/>
                <w:bCs/>
                <w:iCs/>
                <w:sz w:val="24"/>
                <w:szCs w:val="24"/>
                <w:lang w:eastAsia="sk-SK"/>
              </w:rPr>
            </w:pPr>
            <w:r w:rsidRPr="007B7470">
              <w:rPr>
                <w:rFonts w:ascii="Times New Roman" w:hAnsi="Times New Roman"/>
                <w:b/>
                <w:bCs/>
                <w:iCs/>
                <w:sz w:val="24"/>
                <w:szCs w:val="24"/>
                <w:lang w:eastAsia="sk-SK"/>
              </w:rPr>
              <w:t>0</w:t>
            </w:r>
          </w:p>
        </w:tc>
        <w:tc>
          <w:tcPr>
            <w:tcW w:w="1267" w:type="dxa"/>
            <w:noWrap/>
            <w:vAlign w:val="center"/>
          </w:tcPr>
          <w:p w14:paraId="55B57E63" w14:textId="77777777" w:rsidR="0071378E" w:rsidRPr="007B7470" w:rsidRDefault="0071378E" w:rsidP="00AB49DC">
            <w:pPr>
              <w:spacing w:after="0" w:line="240" w:lineRule="auto"/>
              <w:jc w:val="right"/>
              <w:rPr>
                <w:rFonts w:ascii="Times New Roman" w:hAnsi="Times New Roman"/>
                <w:b/>
                <w:bCs/>
                <w:iCs/>
                <w:sz w:val="24"/>
                <w:szCs w:val="24"/>
                <w:lang w:eastAsia="sk-SK"/>
              </w:rPr>
            </w:pPr>
            <w:r w:rsidRPr="007B7470">
              <w:rPr>
                <w:rFonts w:ascii="Times New Roman" w:hAnsi="Times New Roman"/>
                <w:b/>
                <w:bCs/>
                <w:iCs/>
                <w:sz w:val="24"/>
                <w:szCs w:val="24"/>
                <w:lang w:eastAsia="sk-SK"/>
              </w:rPr>
              <w:t>0</w:t>
            </w:r>
          </w:p>
        </w:tc>
      </w:tr>
      <w:tr w:rsidR="0071378E" w:rsidRPr="007B7470" w14:paraId="1CB4DB4E" w14:textId="77777777" w:rsidTr="00AB49DC">
        <w:trPr>
          <w:trHeight w:val="125"/>
          <w:jc w:val="center"/>
        </w:trPr>
        <w:tc>
          <w:tcPr>
            <w:tcW w:w="4661" w:type="dxa"/>
            <w:noWrap/>
            <w:vAlign w:val="center"/>
          </w:tcPr>
          <w:p w14:paraId="5AB1BD68" w14:textId="77777777" w:rsidR="0071378E" w:rsidRPr="007B7470" w:rsidRDefault="0071378E" w:rsidP="00AB49DC">
            <w:pPr>
              <w:spacing w:after="0" w:line="240" w:lineRule="auto"/>
              <w:ind w:left="259"/>
              <w:rPr>
                <w:rFonts w:ascii="Times New Roman" w:hAnsi="Times New Roman"/>
                <w:b/>
                <w:bCs/>
                <w:i/>
                <w:iCs/>
                <w:sz w:val="24"/>
                <w:szCs w:val="24"/>
                <w:lang w:eastAsia="sk-SK"/>
              </w:rPr>
            </w:pPr>
            <w:r w:rsidRPr="007B7470">
              <w:rPr>
                <w:rFonts w:ascii="Times New Roman" w:hAnsi="Times New Roman"/>
                <w:bCs/>
                <w:i/>
                <w:iCs/>
                <w:sz w:val="24"/>
                <w:szCs w:val="24"/>
                <w:lang w:eastAsia="sk-SK"/>
              </w:rPr>
              <w:t>Rozpočtové prostriedky</w:t>
            </w:r>
          </w:p>
        </w:tc>
        <w:tc>
          <w:tcPr>
            <w:tcW w:w="1310" w:type="dxa"/>
            <w:noWrap/>
            <w:vAlign w:val="center"/>
          </w:tcPr>
          <w:p w14:paraId="6FBC13AC" w14:textId="77777777" w:rsidR="0071378E" w:rsidRPr="007B7470" w:rsidRDefault="0071378E" w:rsidP="00AB49DC">
            <w:pPr>
              <w:spacing w:after="0" w:line="240" w:lineRule="auto"/>
              <w:jc w:val="right"/>
              <w:rPr>
                <w:rFonts w:ascii="Times New Roman" w:hAnsi="Times New Roman"/>
                <w:b/>
                <w:bCs/>
                <w:iCs/>
                <w:sz w:val="24"/>
                <w:szCs w:val="24"/>
                <w:lang w:eastAsia="sk-SK"/>
              </w:rPr>
            </w:pPr>
            <w:r w:rsidRPr="007B7470">
              <w:rPr>
                <w:rFonts w:ascii="Times New Roman" w:hAnsi="Times New Roman"/>
                <w:b/>
                <w:bCs/>
                <w:iCs/>
                <w:sz w:val="24"/>
                <w:szCs w:val="24"/>
                <w:lang w:eastAsia="sk-SK"/>
              </w:rPr>
              <w:t>0</w:t>
            </w:r>
          </w:p>
        </w:tc>
        <w:tc>
          <w:tcPr>
            <w:tcW w:w="1267" w:type="dxa"/>
            <w:noWrap/>
            <w:vAlign w:val="center"/>
          </w:tcPr>
          <w:p w14:paraId="1D4BA5F9" w14:textId="77777777" w:rsidR="0071378E" w:rsidRPr="007B7470" w:rsidRDefault="0071378E" w:rsidP="00AB49DC">
            <w:pPr>
              <w:spacing w:after="0" w:line="240" w:lineRule="auto"/>
              <w:jc w:val="right"/>
              <w:rPr>
                <w:rFonts w:ascii="Times New Roman" w:hAnsi="Times New Roman"/>
                <w:b/>
                <w:bCs/>
                <w:iCs/>
                <w:sz w:val="24"/>
                <w:szCs w:val="24"/>
                <w:lang w:eastAsia="sk-SK"/>
              </w:rPr>
            </w:pPr>
            <w:r w:rsidRPr="007B7470">
              <w:rPr>
                <w:rFonts w:ascii="Times New Roman" w:hAnsi="Times New Roman"/>
                <w:b/>
                <w:bCs/>
                <w:iCs/>
                <w:sz w:val="24"/>
                <w:szCs w:val="24"/>
                <w:lang w:eastAsia="sk-SK"/>
              </w:rPr>
              <w:t>0</w:t>
            </w:r>
          </w:p>
        </w:tc>
        <w:tc>
          <w:tcPr>
            <w:tcW w:w="1267" w:type="dxa"/>
            <w:noWrap/>
            <w:vAlign w:val="center"/>
          </w:tcPr>
          <w:p w14:paraId="7A2AF7ED" w14:textId="77777777" w:rsidR="0071378E" w:rsidRPr="007B7470" w:rsidRDefault="0071378E" w:rsidP="00AB49DC">
            <w:pPr>
              <w:spacing w:after="0" w:line="240" w:lineRule="auto"/>
              <w:jc w:val="right"/>
              <w:rPr>
                <w:rFonts w:ascii="Times New Roman" w:hAnsi="Times New Roman"/>
                <w:b/>
                <w:bCs/>
                <w:iCs/>
                <w:sz w:val="24"/>
                <w:szCs w:val="24"/>
                <w:lang w:eastAsia="sk-SK"/>
              </w:rPr>
            </w:pPr>
            <w:r w:rsidRPr="007B7470">
              <w:rPr>
                <w:rFonts w:ascii="Times New Roman" w:hAnsi="Times New Roman"/>
                <w:b/>
                <w:bCs/>
                <w:iCs/>
                <w:sz w:val="24"/>
                <w:szCs w:val="24"/>
                <w:lang w:eastAsia="sk-SK"/>
              </w:rPr>
              <w:t>0</w:t>
            </w:r>
          </w:p>
        </w:tc>
        <w:tc>
          <w:tcPr>
            <w:tcW w:w="1267" w:type="dxa"/>
            <w:noWrap/>
            <w:vAlign w:val="center"/>
          </w:tcPr>
          <w:p w14:paraId="5D764152" w14:textId="77777777" w:rsidR="0071378E" w:rsidRPr="007B7470" w:rsidRDefault="0071378E" w:rsidP="00AB49DC">
            <w:pPr>
              <w:spacing w:after="0" w:line="240" w:lineRule="auto"/>
              <w:jc w:val="right"/>
              <w:rPr>
                <w:rFonts w:ascii="Times New Roman" w:hAnsi="Times New Roman"/>
                <w:b/>
                <w:bCs/>
                <w:iCs/>
                <w:sz w:val="24"/>
                <w:szCs w:val="24"/>
                <w:lang w:eastAsia="sk-SK"/>
              </w:rPr>
            </w:pPr>
            <w:r w:rsidRPr="007B7470">
              <w:rPr>
                <w:rFonts w:ascii="Times New Roman" w:hAnsi="Times New Roman"/>
                <w:b/>
                <w:bCs/>
                <w:iCs/>
                <w:sz w:val="24"/>
                <w:szCs w:val="24"/>
                <w:lang w:eastAsia="sk-SK"/>
              </w:rPr>
              <w:t>0</w:t>
            </w:r>
          </w:p>
        </w:tc>
      </w:tr>
      <w:tr w:rsidR="0071378E" w:rsidRPr="007B7470" w14:paraId="5E7CF608" w14:textId="77777777" w:rsidTr="00AB49DC">
        <w:trPr>
          <w:trHeight w:val="125"/>
          <w:jc w:val="center"/>
        </w:trPr>
        <w:tc>
          <w:tcPr>
            <w:tcW w:w="4661" w:type="dxa"/>
            <w:noWrap/>
            <w:vAlign w:val="center"/>
          </w:tcPr>
          <w:p w14:paraId="614E041E" w14:textId="77777777" w:rsidR="0071378E" w:rsidRPr="007B7470" w:rsidRDefault="0071378E" w:rsidP="00AB49DC">
            <w:pPr>
              <w:spacing w:after="0" w:line="240" w:lineRule="auto"/>
              <w:ind w:left="259"/>
              <w:rPr>
                <w:rFonts w:ascii="Times New Roman" w:hAnsi="Times New Roman"/>
                <w:bCs/>
                <w:i/>
                <w:iCs/>
                <w:sz w:val="24"/>
                <w:szCs w:val="24"/>
                <w:lang w:eastAsia="sk-SK"/>
              </w:rPr>
            </w:pPr>
            <w:r w:rsidRPr="007B7470">
              <w:rPr>
                <w:rFonts w:ascii="Times New Roman" w:hAnsi="Times New Roman"/>
                <w:bCs/>
                <w:i/>
                <w:iCs/>
                <w:sz w:val="24"/>
                <w:szCs w:val="24"/>
                <w:lang w:eastAsia="sk-SK"/>
              </w:rPr>
              <w:t>EÚ zdroje</w:t>
            </w:r>
          </w:p>
        </w:tc>
        <w:tc>
          <w:tcPr>
            <w:tcW w:w="1310" w:type="dxa"/>
            <w:noWrap/>
            <w:vAlign w:val="center"/>
          </w:tcPr>
          <w:p w14:paraId="0900E95D" w14:textId="77777777" w:rsidR="0071378E" w:rsidRPr="007B7470" w:rsidRDefault="0071378E" w:rsidP="00AB49DC">
            <w:pPr>
              <w:spacing w:after="0" w:line="240" w:lineRule="auto"/>
              <w:jc w:val="right"/>
              <w:rPr>
                <w:rFonts w:ascii="Times New Roman" w:hAnsi="Times New Roman"/>
                <w:sz w:val="24"/>
                <w:szCs w:val="24"/>
                <w:lang w:eastAsia="sk-SK"/>
              </w:rPr>
            </w:pPr>
            <w:r w:rsidRPr="007B7470">
              <w:rPr>
                <w:rFonts w:ascii="Times New Roman" w:hAnsi="Times New Roman"/>
                <w:sz w:val="24"/>
                <w:szCs w:val="24"/>
                <w:lang w:eastAsia="sk-SK"/>
              </w:rPr>
              <w:t>0</w:t>
            </w:r>
          </w:p>
        </w:tc>
        <w:tc>
          <w:tcPr>
            <w:tcW w:w="1267" w:type="dxa"/>
            <w:noWrap/>
            <w:vAlign w:val="center"/>
          </w:tcPr>
          <w:p w14:paraId="03054EEF" w14:textId="77777777" w:rsidR="0071378E" w:rsidRPr="007B7470" w:rsidRDefault="0071378E" w:rsidP="00AB49DC">
            <w:pPr>
              <w:spacing w:after="0" w:line="240" w:lineRule="auto"/>
              <w:jc w:val="right"/>
              <w:rPr>
                <w:rFonts w:ascii="Times New Roman" w:hAnsi="Times New Roman"/>
                <w:sz w:val="24"/>
                <w:szCs w:val="24"/>
                <w:lang w:eastAsia="sk-SK"/>
              </w:rPr>
            </w:pPr>
            <w:r w:rsidRPr="007B7470">
              <w:rPr>
                <w:rFonts w:ascii="Times New Roman" w:hAnsi="Times New Roman"/>
                <w:sz w:val="24"/>
                <w:szCs w:val="24"/>
                <w:lang w:eastAsia="sk-SK"/>
              </w:rPr>
              <w:t>0</w:t>
            </w:r>
          </w:p>
        </w:tc>
        <w:tc>
          <w:tcPr>
            <w:tcW w:w="1267" w:type="dxa"/>
            <w:noWrap/>
            <w:vAlign w:val="center"/>
          </w:tcPr>
          <w:p w14:paraId="7DB1D880" w14:textId="77777777" w:rsidR="0071378E" w:rsidRPr="007B7470" w:rsidRDefault="0071378E" w:rsidP="00AB49DC">
            <w:pPr>
              <w:spacing w:after="0" w:line="240" w:lineRule="auto"/>
              <w:jc w:val="right"/>
              <w:rPr>
                <w:rFonts w:ascii="Times New Roman" w:hAnsi="Times New Roman"/>
                <w:sz w:val="24"/>
                <w:szCs w:val="24"/>
                <w:lang w:eastAsia="sk-SK"/>
              </w:rPr>
            </w:pPr>
            <w:r w:rsidRPr="007B7470">
              <w:rPr>
                <w:rFonts w:ascii="Times New Roman" w:hAnsi="Times New Roman"/>
                <w:sz w:val="24"/>
                <w:szCs w:val="24"/>
                <w:lang w:eastAsia="sk-SK"/>
              </w:rPr>
              <w:t>0</w:t>
            </w:r>
          </w:p>
        </w:tc>
        <w:tc>
          <w:tcPr>
            <w:tcW w:w="1267" w:type="dxa"/>
            <w:noWrap/>
            <w:vAlign w:val="center"/>
          </w:tcPr>
          <w:p w14:paraId="2ACB90C1" w14:textId="77777777" w:rsidR="0071378E" w:rsidRPr="007B7470" w:rsidRDefault="0071378E" w:rsidP="00AB49DC">
            <w:pPr>
              <w:spacing w:after="0" w:line="240" w:lineRule="auto"/>
              <w:jc w:val="right"/>
              <w:rPr>
                <w:rFonts w:ascii="Times New Roman" w:hAnsi="Times New Roman"/>
                <w:sz w:val="24"/>
                <w:szCs w:val="24"/>
                <w:lang w:eastAsia="sk-SK"/>
              </w:rPr>
            </w:pPr>
            <w:r w:rsidRPr="007B7470">
              <w:rPr>
                <w:rFonts w:ascii="Times New Roman" w:hAnsi="Times New Roman"/>
                <w:sz w:val="24"/>
                <w:szCs w:val="24"/>
                <w:lang w:eastAsia="sk-SK"/>
              </w:rPr>
              <w:t>0</w:t>
            </w:r>
          </w:p>
        </w:tc>
      </w:tr>
      <w:tr w:rsidR="0071378E" w:rsidRPr="007B7470" w14:paraId="15DE53A6" w14:textId="77777777" w:rsidTr="00AB49DC">
        <w:trPr>
          <w:trHeight w:val="125"/>
          <w:jc w:val="center"/>
        </w:trPr>
        <w:tc>
          <w:tcPr>
            <w:tcW w:w="4661" w:type="dxa"/>
            <w:noWrap/>
            <w:vAlign w:val="center"/>
          </w:tcPr>
          <w:p w14:paraId="7AF77A67" w14:textId="77777777" w:rsidR="0071378E" w:rsidRPr="007B7470" w:rsidRDefault="0071378E" w:rsidP="00AB49DC">
            <w:pPr>
              <w:spacing w:after="0" w:line="240" w:lineRule="auto"/>
              <w:rPr>
                <w:rFonts w:ascii="Times New Roman" w:hAnsi="Times New Roman"/>
                <w:b/>
                <w:bCs/>
                <w:i/>
                <w:iCs/>
                <w:sz w:val="24"/>
                <w:szCs w:val="24"/>
                <w:lang w:eastAsia="sk-SK"/>
              </w:rPr>
            </w:pPr>
            <w:r w:rsidRPr="007B7470">
              <w:rPr>
                <w:rFonts w:ascii="Times New Roman" w:hAnsi="Times New Roman"/>
                <w:b/>
                <w:bCs/>
                <w:i/>
                <w:iCs/>
                <w:sz w:val="24"/>
                <w:szCs w:val="24"/>
                <w:lang w:eastAsia="sk-SK"/>
              </w:rPr>
              <w:t>- vplyv na obce</w:t>
            </w:r>
          </w:p>
        </w:tc>
        <w:tc>
          <w:tcPr>
            <w:tcW w:w="1310" w:type="dxa"/>
            <w:noWrap/>
            <w:vAlign w:val="center"/>
          </w:tcPr>
          <w:p w14:paraId="031FB809" w14:textId="77777777" w:rsidR="0071378E" w:rsidRPr="007B7470" w:rsidRDefault="0071378E" w:rsidP="00AB49DC">
            <w:pPr>
              <w:spacing w:after="0" w:line="240" w:lineRule="auto"/>
              <w:jc w:val="right"/>
              <w:rPr>
                <w:rFonts w:ascii="Times New Roman" w:hAnsi="Times New Roman"/>
                <w:b/>
                <w:bCs/>
                <w:iCs/>
                <w:sz w:val="24"/>
                <w:szCs w:val="24"/>
                <w:lang w:eastAsia="sk-SK"/>
              </w:rPr>
            </w:pPr>
            <w:r w:rsidRPr="007B7470">
              <w:rPr>
                <w:rFonts w:ascii="Times New Roman" w:hAnsi="Times New Roman"/>
                <w:b/>
                <w:bCs/>
                <w:iCs/>
                <w:sz w:val="24"/>
                <w:szCs w:val="24"/>
                <w:lang w:eastAsia="sk-SK"/>
              </w:rPr>
              <w:t>0</w:t>
            </w:r>
          </w:p>
        </w:tc>
        <w:tc>
          <w:tcPr>
            <w:tcW w:w="1267" w:type="dxa"/>
            <w:noWrap/>
            <w:vAlign w:val="center"/>
          </w:tcPr>
          <w:p w14:paraId="72E3D30F" w14:textId="77777777" w:rsidR="0071378E" w:rsidRPr="007B7470" w:rsidRDefault="0071378E" w:rsidP="00AB49DC">
            <w:pPr>
              <w:spacing w:after="0" w:line="240" w:lineRule="auto"/>
              <w:jc w:val="right"/>
              <w:rPr>
                <w:rFonts w:ascii="Times New Roman" w:hAnsi="Times New Roman"/>
                <w:b/>
                <w:bCs/>
                <w:iCs/>
                <w:sz w:val="24"/>
                <w:szCs w:val="24"/>
                <w:lang w:eastAsia="sk-SK"/>
              </w:rPr>
            </w:pPr>
            <w:r w:rsidRPr="007B7470">
              <w:rPr>
                <w:rFonts w:ascii="Times New Roman" w:hAnsi="Times New Roman"/>
                <w:b/>
                <w:bCs/>
                <w:iCs/>
                <w:sz w:val="24"/>
                <w:szCs w:val="24"/>
                <w:lang w:eastAsia="sk-SK"/>
              </w:rPr>
              <w:t>0</w:t>
            </w:r>
          </w:p>
        </w:tc>
        <w:tc>
          <w:tcPr>
            <w:tcW w:w="1267" w:type="dxa"/>
            <w:noWrap/>
            <w:vAlign w:val="center"/>
          </w:tcPr>
          <w:p w14:paraId="2924E395" w14:textId="77777777" w:rsidR="0071378E" w:rsidRPr="007B7470" w:rsidRDefault="0071378E" w:rsidP="00AB49DC">
            <w:pPr>
              <w:spacing w:after="0" w:line="240" w:lineRule="auto"/>
              <w:jc w:val="right"/>
              <w:rPr>
                <w:rFonts w:ascii="Times New Roman" w:hAnsi="Times New Roman"/>
                <w:b/>
                <w:bCs/>
                <w:iCs/>
                <w:sz w:val="24"/>
                <w:szCs w:val="24"/>
                <w:lang w:eastAsia="sk-SK"/>
              </w:rPr>
            </w:pPr>
            <w:r w:rsidRPr="007B7470">
              <w:rPr>
                <w:rFonts w:ascii="Times New Roman" w:hAnsi="Times New Roman"/>
                <w:b/>
                <w:bCs/>
                <w:iCs/>
                <w:sz w:val="24"/>
                <w:szCs w:val="24"/>
                <w:lang w:eastAsia="sk-SK"/>
              </w:rPr>
              <w:t>0</w:t>
            </w:r>
          </w:p>
        </w:tc>
        <w:tc>
          <w:tcPr>
            <w:tcW w:w="1267" w:type="dxa"/>
            <w:noWrap/>
            <w:vAlign w:val="center"/>
          </w:tcPr>
          <w:p w14:paraId="073BA2B9" w14:textId="77777777" w:rsidR="0071378E" w:rsidRPr="007B7470" w:rsidRDefault="0071378E" w:rsidP="00AB49DC">
            <w:pPr>
              <w:spacing w:after="0" w:line="240" w:lineRule="auto"/>
              <w:jc w:val="right"/>
              <w:rPr>
                <w:rFonts w:ascii="Times New Roman" w:hAnsi="Times New Roman"/>
                <w:b/>
                <w:bCs/>
                <w:iCs/>
                <w:sz w:val="24"/>
                <w:szCs w:val="24"/>
                <w:lang w:eastAsia="sk-SK"/>
              </w:rPr>
            </w:pPr>
            <w:r w:rsidRPr="007B7470">
              <w:rPr>
                <w:rFonts w:ascii="Times New Roman" w:hAnsi="Times New Roman"/>
                <w:b/>
                <w:bCs/>
                <w:iCs/>
                <w:sz w:val="24"/>
                <w:szCs w:val="24"/>
                <w:lang w:eastAsia="sk-SK"/>
              </w:rPr>
              <w:t>0</w:t>
            </w:r>
          </w:p>
        </w:tc>
      </w:tr>
      <w:tr w:rsidR="0071378E" w:rsidRPr="007B7470" w14:paraId="41E6FA22" w14:textId="77777777" w:rsidTr="00AB49DC">
        <w:trPr>
          <w:trHeight w:val="125"/>
          <w:jc w:val="center"/>
        </w:trPr>
        <w:tc>
          <w:tcPr>
            <w:tcW w:w="4661" w:type="dxa"/>
            <w:noWrap/>
            <w:vAlign w:val="center"/>
          </w:tcPr>
          <w:p w14:paraId="0D3BC2E0" w14:textId="77777777" w:rsidR="0071378E" w:rsidRPr="007B7470" w:rsidRDefault="0071378E" w:rsidP="00AB49DC">
            <w:pPr>
              <w:spacing w:after="0" w:line="240" w:lineRule="auto"/>
              <w:rPr>
                <w:rFonts w:ascii="Times New Roman" w:hAnsi="Times New Roman"/>
                <w:b/>
                <w:bCs/>
                <w:i/>
                <w:iCs/>
                <w:sz w:val="24"/>
                <w:szCs w:val="24"/>
                <w:lang w:eastAsia="sk-SK"/>
              </w:rPr>
            </w:pPr>
            <w:r w:rsidRPr="007B7470">
              <w:rPr>
                <w:rFonts w:ascii="Times New Roman" w:hAnsi="Times New Roman"/>
                <w:b/>
                <w:bCs/>
                <w:i/>
                <w:iCs/>
                <w:sz w:val="24"/>
                <w:szCs w:val="24"/>
                <w:lang w:eastAsia="sk-SK"/>
              </w:rPr>
              <w:t>- vplyv na vyššie územné celky</w:t>
            </w:r>
          </w:p>
        </w:tc>
        <w:tc>
          <w:tcPr>
            <w:tcW w:w="1310" w:type="dxa"/>
            <w:noWrap/>
            <w:vAlign w:val="center"/>
          </w:tcPr>
          <w:p w14:paraId="48AFCE5C"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1B8C8819"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794DF767"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3F191FD5"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r>
      <w:tr w:rsidR="0071378E" w:rsidRPr="007B7470" w14:paraId="53EB38AD" w14:textId="77777777" w:rsidTr="00AB49DC">
        <w:trPr>
          <w:trHeight w:val="125"/>
          <w:jc w:val="center"/>
        </w:trPr>
        <w:tc>
          <w:tcPr>
            <w:tcW w:w="4661" w:type="dxa"/>
            <w:noWrap/>
            <w:vAlign w:val="center"/>
          </w:tcPr>
          <w:p w14:paraId="5516B654" w14:textId="77777777" w:rsidR="0071378E" w:rsidRPr="007B7470" w:rsidRDefault="0071378E" w:rsidP="00AB49DC">
            <w:pPr>
              <w:spacing w:after="0" w:line="240" w:lineRule="auto"/>
              <w:rPr>
                <w:rFonts w:ascii="Times New Roman" w:hAnsi="Times New Roman"/>
                <w:b/>
                <w:bCs/>
                <w:i/>
                <w:iCs/>
                <w:sz w:val="24"/>
                <w:szCs w:val="24"/>
                <w:lang w:eastAsia="sk-SK"/>
              </w:rPr>
            </w:pPr>
            <w:r w:rsidRPr="007B7470">
              <w:rPr>
                <w:rFonts w:ascii="Times New Roman" w:hAnsi="Times New Roman"/>
                <w:b/>
                <w:bCs/>
                <w:i/>
                <w:iCs/>
                <w:sz w:val="24"/>
                <w:szCs w:val="24"/>
                <w:lang w:eastAsia="sk-SK"/>
              </w:rPr>
              <w:t>- vplyv na ostatné subjekty verejnej správy</w:t>
            </w:r>
          </w:p>
        </w:tc>
        <w:tc>
          <w:tcPr>
            <w:tcW w:w="1310" w:type="dxa"/>
            <w:noWrap/>
            <w:vAlign w:val="center"/>
          </w:tcPr>
          <w:p w14:paraId="635D9565"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18393E94"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6722630B"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2D3E8E70"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r>
      <w:tr w:rsidR="0071378E" w:rsidRPr="007B7470" w14:paraId="2276BA2C" w14:textId="77777777" w:rsidTr="00AB49DC">
        <w:trPr>
          <w:trHeight w:val="125"/>
          <w:jc w:val="center"/>
        </w:trPr>
        <w:tc>
          <w:tcPr>
            <w:tcW w:w="4661" w:type="dxa"/>
            <w:shd w:val="clear" w:color="auto" w:fill="C0C0C0"/>
            <w:noWrap/>
            <w:vAlign w:val="center"/>
          </w:tcPr>
          <w:p w14:paraId="01EA2476"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Výdavky verejnej správy celkom</w:t>
            </w:r>
          </w:p>
        </w:tc>
        <w:tc>
          <w:tcPr>
            <w:tcW w:w="1310" w:type="dxa"/>
            <w:shd w:val="clear" w:color="auto" w:fill="C0C0C0"/>
            <w:noWrap/>
            <w:vAlign w:val="center"/>
          </w:tcPr>
          <w:p w14:paraId="0E856DA8" w14:textId="77777777" w:rsidR="0071378E" w:rsidRPr="005410FE" w:rsidRDefault="0071378E" w:rsidP="00AB49DC">
            <w:pPr>
              <w:spacing w:after="0" w:line="240" w:lineRule="auto"/>
              <w:jc w:val="right"/>
              <w:rPr>
                <w:rFonts w:ascii="Times New Roman" w:hAnsi="Times New Roman"/>
                <w:b/>
                <w:bCs/>
                <w:sz w:val="24"/>
                <w:szCs w:val="24"/>
                <w:lang w:eastAsia="sk-SK"/>
              </w:rPr>
            </w:pPr>
            <w:r>
              <w:rPr>
                <w:rFonts w:ascii="Times New Roman" w:hAnsi="Times New Roman"/>
                <w:b/>
                <w:bCs/>
                <w:color w:val="000000" w:themeColor="text1"/>
                <w:sz w:val="24"/>
                <w:szCs w:val="24"/>
                <w:lang w:eastAsia="sk-SK"/>
              </w:rPr>
              <w:t>117</w:t>
            </w:r>
            <w:r w:rsidRPr="005410FE">
              <w:rPr>
                <w:rFonts w:ascii="Times New Roman" w:hAnsi="Times New Roman"/>
                <w:b/>
                <w:bCs/>
                <w:color w:val="000000" w:themeColor="text1"/>
                <w:sz w:val="24"/>
                <w:szCs w:val="24"/>
                <w:lang w:eastAsia="sk-SK"/>
              </w:rPr>
              <w:t xml:space="preserve"> 684,50</w:t>
            </w:r>
          </w:p>
        </w:tc>
        <w:tc>
          <w:tcPr>
            <w:tcW w:w="1267" w:type="dxa"/>
            <w:shd w:val="clear" w:color="auto" w:fill="C0C0C0"/>
            <w:noWrap/>
            <w:vAlign w:val="center"/>
          </w:tcPr>
          <w:p w14:paraId="2FCC6EA5" w14:textId="77777777" w:rsidR="0071378E" w:rsidRPr="005410FE" w:rsidRDefault="0071378E" w:rsidP="00AB49DC">
            <w:pPr>
              <w:spacing w:after="0" w:line="240" w:lineRule="auto"/>
              <w:jc w:val="right"/>
              <w:rPr>
                <w:rFonts w:ascii="Times New Roman" w:hAnsi="Times New Roman"/>
                <w:b/>
                <w:bCs/>
                <w:sz w:val="24"/>
                <w:szCs w:val="24"/>
                <w:lang w:eastAsia="sk-SK"/>
              </w:rPr>
            </w:pPr>
            <w:r w:rsidRPr="005410FE">
              <w:rPr>
                <w:rFonts w:ascii="Times New Roman" w:hAnsi="Times New Roman"/>
                <w:b/>
                <w:bCs/>
                <w:color w:val="000000" w:themeColor="text1"/>
                <w:sz w:val="24"/>
                <w:szCs w:val="24"/>
                <w:lang w:eastAsia="sk-SK"/>
              </w:rPr>
              <w:t>12 336,00</w:t>
            </w:r>
          </w:p>
        </w:tc>
        <w:tc>
          <w:tcPr>
            <w:tcW w:w="1267" w:type="dxa"/>
            <w:shd w:val="clear" w:color="auto" w:fill="C0C0C0"/>
            <w:noWrap/>
            <w:vAlign w:val="center"/>
          </w:tcPr>
          <w:p w14:paraId="50BD8BA7" w14:textId="77777777" w:rsidR="0071378E" w:rsidRPr="005410FE" w:rsidRDefault="0071378E" w:rsidP="00AB49DC">
            <w:pPr>
              <w:spacing w:after="0" w:line="240" w:lineRule="auto"/>
              <w:jc w:val="right"/>
              <w:rPr>
                <w:rFonts w:ascii="Times New Roman" w:hAnsi="Times New Roman"/>
                <w:b/>
                <w:bCs/>
                <w:sz w:val="24"/>
                <w:szCs w:val="24"/>
                <w:lang w:eastAsia="sk-SK"/>
              </w:rPr>
            </w:pPr>
            <w:r w:rsidRPr="005410FE">
              <w:rPr>
                <w:rFonts w:ascii="Times New Roman" w:hAnsi="Times New Roman"/>
                <w:b/>
                <w:bCs/>
                <w:color w:val="000000" w:themeColor="text1"/>
                <w:sz w:val="24"/>
                <w:szCs w:val="24"/>
                <w:lang w:eastAsia="sk-SK"/>
              </w:rPr>
              <w:t>12 336,00</w:t>
            </w:r>
          </w:p>
        </w:tc>
        <w:tc>
          <w:tcPr>
            <w:tcW w:w="1267" w:type="dxa"/>
            <w:shd w:val="clear" w:color="auto" w:fill="C0C0C0"/>
            <w:noWrap/>
            <w:vAlign w:val="center"/>
          </w:tcPr>
          <w:p w14:paraId="12A36C19" w14:textId="77777777" w:rsidR="0071378E" w:rsidRPr="005410FE" w:rsidRDefault="0071378E" w:rsidP="00AB49DC">
            <w:pPr>
              <w:spacing w:after="0" w:line="240" w:lineRule="auto"/>
              <w:jc w:val="right"/>
              <w:rPr>
                <w:rFonts w:ascii="Times New Roman" w:hAnsi="Times New Roman"/>
                <w:b/>
                <w:bCs/>
                <w:sz w:val="24"/>
                <w:szCs w:val="24"/>
                <w:lang w:eastAsia="sk-SK"/>
              </w:rPr>
            </w:pPr>
            <w:r w:rsidRPr="005410FE">
              <w:rPr>
                <w:rFonts w:ascii="Times New Roman" w:hAnsi="Times New Roman"/>
                <w:b/>
                <w:bCs/>
                <w:color w:val="000000" w:themeColor="text1"/>
                <w:sz w:val="24"/>
                <w:szCs w:val="24"/>
                <w:lang w:eastAsia="sk-SK"/>
              </w:rPr>
              <w:t>12 336,00</w:t>
            </w:r>
          </w:p>
        </w:tc>
      </w:tr>
      <w:tr w:rsidR="0071378E" w:rsidRPr="007B7470" w14:paraId="21199C27" w14:textId="77777777" w:rsidTr="00AB49DC">
        <w:trPr>
          <w:trHeight w:val="70"/>
          <w:jc w:val="center"/>
        </w:trPr>
        <w:tc>
          <w:tcPr>
            <w:tcW w:w="4661" w:type="dxa"/>
            <w:noWrap/>
            <w:vAlign w:val="center"/>
          </w:tcPr>
          <w:p w14:paraId="3FD10193"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xml:space="preserve">v tom: za </w:t>
            </w:r>
            <w:r>
              <w:rPr>
                <w:rFonts w:ascii="Times New Roman" w:hAnsi="Times New Roman"/>
                <w:sz w:val="24"/>
                <w:szCs w:val="24"/>
                <w:lang w:eastAsia="sk-SK"/>
              </w:rPr>
              <w:t>MV SR</w:t>
            </w:r>
          </w:p>
        </w:tc>
        <w:tc>
          <w:tcPr>
            <w:tcW w:w="1310" w:type="dxa"/>
            <w:noWrap/>
            <w:vAlign w:val="center"/>
          </w:tcPr>
          <w:p w14:paraId="50364B34"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b/>
                <w:bCs/>
                <w:color w:val="000000" w:themeColor="text1"/>
                <w:sz w:val="24"/>
                <w:szCs w:val="24"/>
                <w:lang w:eastAsia="sk-SK"/>
              </w:rPr>
              <w:t>61 684,50</w:t>
            </w:r>
          </w:p>
        </w:tc>
        <w:tc>
          <w:tcPr>
            <w:tcW w:w="1267" w:type="dxa"/>
            <w:noWrap/>
            <w:vAlign w:val="center"/>
          </w:tcPr>
          <w:p w14:paraId="4DEFEBD2"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b/>
                <w:bCs/>
                <w:color w:val="000000" w:themeColor="text1"/>
                <w:sz w:val="24"/>
                <w:szCs w:val="24"/>
                <w:lang w:eastAsia="sk-SK"/>
              </w:rPr>
              <w:t>12 336,00</w:t>
            </w:r>
          </w:p>
        </w:tc>
        <w:tc>
          <w:tcPr>
            <w:tcW w:w="1267" w:type="dxa"/>
            <w:noWrap/>
            <w:vAlign w:val="center"/>
          </w:tcPr>
          <w:p w14:paraId="0836C0A4"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b/>
                <w:bCs/>
                <w:color w:val="000000" w:themeColor="text1"/>
                <w:sz w:val="24"/>
                <w:szCs w:val="24"/>
                <w:lang w:eastAsia="sk-SK"/>
              </w:rPr>
              <w:t>12 336,00</w:t>
            </w:r>
          </w:p>
        </w:tc>
        <w:tc>
          <w:tcPr>
            <w:tcW w:w="1267" w:type="dxa"/>
            <w:noWrap/>
            <w:vAlign w:val="center"/>
          </w:tcPr>
          <w:p w14:paraId="378915E4"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b/>
                <w:bCs/>
                <w:color w:val="000000" w:themeColor="text1"/>
                <w:sz w:val="24"/>
                <w:szCs w:val="24"/>
                <w:lang w:eastAsia="sk-SK"/>
              </w:rPr>
              <w:t>12 336,00</w:t>
            </w:r>
          </w:p>
        </w:tc>
      </w:tr>
      <w:tr w:rsidR="0071378E" w:rsidRPr="007B7470" w14:paraId="795CBC7E" w14:textId="77777777" w:rsidTr="00AB49DC">
        <w:trPr>
          <w:trHeight w:val="70"/>
          <w:jc w:val="center"/>
        </w:trPr>
        <w:tc>
          <w:tcPr>
            <w:tcW w:w="4661" w:type="dxa"/>
            <w:noWrap/>
            <w:vAlign w:val="center"/>
          </w:tcPr>
          <w:p w14:paraId="6E885337" w14:textId="77777777" w:rsidR="0071378E" w:rsidRPr="007B7470" w:rsidRDefault="0071378E" w:rsidP="00AB49DC">
            <w:pPr>
              <w:spacing w:after="0" w:line="240" w:lineRule="auto"/>
              <w:rPr>
                <w:rFonts w:ascii="Times New Roman" w:hAnsi="Times New Roman"/>
                <w:sz w:val="24"/>
                <w:szCs w:val="24"/>
                <w:lang w:eastAsia="sk-SK"/>
              </w:rPr>
            </w:pPr>
            <w:r>
              <w:rPr>
                <w:rFonts w:ascii="Times New Roman" w:hAnsi="Times New Roman"/>
                <w:sz w:val="24"/>
                <w:szCs w:val="24"/>
                <w:lang w:eastAsia="sk-SK"/>
              </w:rPr>
              <w:t xml:space="preserve">            za ŠÚ SR</w:t>
            </w:r>
          </w:p>
        </w:tc>
        <w:tc>
          <w:tcPr>
            <w:tcW w:w="1310" w:type="dxa"/>
            <w:noWrap/>
            <w:vAlign w:val="center"/>
          </w:tcPr>
          <w:p w14:paraId="7EED5705"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b/>
                <w:bCs/>
                <w:color w:val="000000" w:themeColor="text1"/>
                <w:sz w:val="24"/>
                <w:szCs w:val="24"/>
                <w:lang w:eastAsia="sk-SK"/>
              </w:rPr>
              <w:t>56 000,00</w:t>
            </w:r>
          </w:p>
        </w:tc>
        <w:tc>
          <w:tcPr>
            <w:tcW w:w="1267" w:type="dxa"/>
            <w:noWrap/>
            <w:vAlign w:val="center"/>
          </w:tcPr>
          <w:p w14:paraId="72304656"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c>
          <w:tcPr>
            <w:tcW w:w="1267" w:type="dxa"/>
            <w:noWrap/>
            <w:vAlign w:val="center"/>
          </w:tcPr>
          <w:p w14:paraId="41074442"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c>
          <w:tcPr>
            <w:tcW w:w="1267" w:type="dxa"/>
            <w:noWrap/>
            <w:vAlign w:val="center"/>
          </w:tcPr>
          <w:p w14:paraId="4ED26AEC"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r>
      <w:tr w:rsidR="0071378E" w:rsidRPr="007B7470" w14:paraId="341E0533" w14:textId="77777777" w:rsidTr="00AB49DC">
        <w:trPr>
          <w:trHeight w:val="70"/>
          <w:jc w:val="center"/>
        </w:trPr>
        <w:tc>
          <w:tcPr>
            <w:tcW w:w="4661" w:type="dxa"/>
            <w:noWrap/>
            <w:vAlign w:val="center"/>
          </w:tcPr>
          <w:p w14:paraId="75B82907" w14:textId="77777777" w:rsidR="0071378E" w:rsidRPr="007B7470" w:rsidRDefault="0071378E" w:rsidP="00AB49DC">
            <w:pPr>
              <w:spacing w:after="0" w:line="240" w:lineRule="auto"/>
              <w:rPr>
                <w:rFonts w:ascii="Times New Roman" w:hAnsi="Times New Roman"/>
                <w:b/>
                <w:bCs/>
                <w:i/>
                <w:iCs/>
                <w:sz w:val="24"/>
                <w:szCs w:val="24"/>
                <w:lang w:eastAsia="sk-SK"/>
              </w:rPr>
            </w:pPr>
            <w:r w:rsidRPr="007B7470">
              <w:rPr>
                <w:rFonts w:ascii="Times New Roman" w:hAnsi="Times New Roman"/>
                <w:b/>
                <w:bCs/>
                <w:i/>
                <w:iCs/>
                <w:sz w:val="24"/>
                <w:szCs w:val="24"/>
                <w:lang w:eastAsia="sk-SK"/>
              </w:rPr>
              <w:t xml:space="preserve">z toho: </w:t>
            </w:r>
          </w:p>
        </w:tc>
        <w:tc>
          <w:tcPr>
            <w:tcW w:w="1310" w:type="dxa"/>
            <w:noWrap/>
            <w:vAlign w:val="center"/>
          </w:tcPr>
          <w:p w14:paraId="350AEA1B" w14:textId="77777777" w:rsidR="0071378E" w:rsidRPr="005410FE" w:rsidRDefault="0071378E" w:rsidP="00AB49DC">
            <w:pPr>
              <w:spacing w:after="0" w:line="240" w:lineRule="auto"/>
              <w:jc w:val="right"/>
              <w:rPr>
                <w:rFonts w:ascii="Times New Roman" w:hAnsi="Times New Roman"/>
                <w:b/>
                <w:bCs/>
                <w:iCs/>
                <w:sz w:val="24"/>
                <w:szCs w:val="24"/>
                <w:lang w:eastAsia="sk-SK"/>
              </w:rPr>
            </w:pPr>
          </w:p>
        </w:tc>
        <w:tc>
          <w:tcPr>
            <w:tcW w:w="1267" w:type="dxa"/>
            <w:noWrap/>
            <w:vAlign w:val="center"/>
          </w:tcPr>
          <w:p w14:paraId="7EC3CB52" w14:textId="77777777" w:rsidR="0071378E" w:rsidRPr="005410FE" w:rsidRDefault="0071378E" w:rsidP="00AB49DC">
            <w:pPr>
              <w:spacing w:after="0" w:line="240" w:lineRule="auto"/>
              <w:jc w:val="right"/>
              <w:rPr>
                <w:rFonts w:ascii="Times New Roman" w:hAnsi="Times New Roman"/>
                <w:b/>
                <w:bCs/>
                <w:iCs/>
                <w:sz w:val="24"/>
                <w:szCs w:val="24"/>
                <w:lang w:eastAsia="sk-SK"/>
              </w:rPr>
            </w:pPr>
          </w:p>
        </w:tc>
        <w:tc>
          <w:tcPr>
            <w:tcW w:w="1267" w:type="dxa"/>
            <w:noWrap/>
            <w:vAlign w:val="center"/>
          </w:tcPr>
          <w:p w14:paraId="385C0DDD" w14:textId="77777777" w:rsidR="0071378E" w:rsidRPr="005410FE" w:rsidRDefault="0071378E" w:rsidP="00AB49DC">
            <w:pPr>
              <w:spacing w:after="0" w:line="240" w:lineRule="auto"/>
              <w:jc w:val="right"/>
              <w:rPr>
                <w:rFonts w:ascii="Times New Roman" w:hAnsi="Times New Roman"/>
                <w:b/>
                <w:bCs/>
                <w:iCs/>
                <w:sz w:val="24"/>
                <w:szCs w:val="24"/>
                <w:lang w:eastAsia="sk-SK"/>
              </w:rPr>
            </w:pPr>
          </w:p>
        </w:tc>
        <w:tc>
          <w:tcPr>
            <w:tcW w:w="1267" w:type="dxa"/>
            <w:noWrap/>
            <w:vAlign w:val="center"/>
          </w:tcPr>
          <w:p w14:paraId="3E8CA18A" w14:textId="77777777" w:rsidR="0071378E" w:rsidRPr="005410FE" w:rsidRDefault="0071378E" w:rsidP="00AB49DC">
            <w:pPr>
              <w:spacing w:after="0" w:line="240" w:lineRule="auto"/>
              <w:jc w:val="right"/>
              <w:rPr>
                <w:rFonts w:ascii="Times New Roman" w:hAnsi="Times New Roman"/>
                <w:b/>
                <w:bCs/>
                <w:iCs/>
                <w:sz w:val="24"/>
                <w:szCs w:val="24"/>
                <w:lang w:eastAsia="sk-SK"/>
              </w:rPr>
            </w:pPr>
          </w:p>
        </w:tc>
      </w:tr>
      <w:tr w:rsidR="0071378E" w:rsidRPr="007B7470" w14:paraId="19671507" w14:textId="77777777" w:rsidTr="00AB49DC">
        <w:trPr>
          <w:trHeight w:val="70"/>
          <w:jc w:val="center"/>
        </w:trPr>
        <w:tc>
          <w:tcPr>
            <w:tcW w:w="4661" w:type="dxa"/>
            <w:noWrap/>
            <w:vAlign w:val="center"/>
          </w:tcPr>
          <w:p w14:paraId="7EBA35BD" w14:textId="77777777" w:rsidR="0071378E" w:rsidRPr="007B7470" w:rsidRDefault="0071378E" w:rsidP="00AB49DC">
            <w:pPr>
              <w:spacing w:after="0" w:line="240" w:lineRule="auto"/>
              <w:rPr>
                <w:rFonts w:ascii="Times New Roman" w:hAnsi="Times New Roman"/>
                <w:b/>
                <w:bCs/>
                <w:i/>
                <w:iCs/>
                <w:sz w:val="24"/>
                <w:szCs w:val="24"/>
                <w:lang w:eastAsia="sk-SK"/>
              </w:rPr>
            </w:pPr>
            <w:r w:rsidRPr="007B7470">
              <w:rPr>
                <w:rFonts w:ascii="Times New Roman" w:hAnsi="Times New Roman"/>
                <w:b/>
                <w:bCs/>
                <w:i/>
                <w:iCs/>
                <w:sz w:val="24"/>
                <w:szCs w:val="24"/>
                <w:lang w:eastAsia="sk-SK"/>
              </w:rPr>
              <w:t>- vplyv na ŠR</w:t>
            </w:r>
          </w:p>
        </w:tc>
        <w:tc>
          <w:tcPr>
            <w:tcW w:w="1310" w:type="dxa"/>
            <w:noWrap/>
            <w:vAlign w:val="center"/>
          </w:tcPr>
          <w:p w14:paraId="48AC870D" w14:textId="77777777" w:rsidR="0071378E" w:rsidRPr="005410FE" w:rsidRDefault="0071378E" w:rsidP="00AB49DC">
            <w:pPr>
              <w:spacing w:after="0" w:line="240" w:lineRule="auto"/>
              <w:jc w:val="right"/>
              <w:rPr>
                <w:rFonts w:ascii="Times New Roman" w:hAnsi="Times New Roman"/>
                <w:b/>
                <w:bCs/>
                <w:iCs/>
                <w:sz w:val="24"/>
                <w:szCs w:val="24"/>
                <w:lang w:eastAsia="sk-SK"/>
              </w:rPr>
            </w:pPr>
            <w:r>
              <w:rPr>
                <w:rFonts w:ascii="Times New Roman" w:hAnsi="Times New Roman"/>
                <w:b/>
                <w:bCs/>
                <w:color w:val="000000" w:themeColor="text1"/>
                <w:sz w:val="24"/>
                <w:szCs w:val="24"/>
                <w:lang w:eastAsia="sk-SK"/>
              </w:rPr>
              <w:t>117</w:t>
            </w:r>
            <w:r w:rsidRPr="005410FE">
              <w:rPr>
                <w:rFonts w:ascii="Times New Roman" w:hAnsi="Times New Roman"/>
                <w:b/>
                <w:bCs/>
                <w:color w:val="000000" w:themeColor="text1"/>
                <w:sz w:val="24"/>
                <w:szCs w:val="24"/>
                <w:lang w:eastAsia="sk-SK"/>
              </w:rPr>
              <w:t xml:space="preserve"> 684,50</w:t>
            </w:r>
          </w:p>
        </w:tc>
        <w:tc>
          <w:tcPr>
            <w:tcW w:w="1267" w:type="dxa"/>
            <w:noWrap/>
            <w:vAlign w:val="center"/>
          </w:tcPr>
          <w:p w14:paraId="1DC5CD13"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color w:val="000000" w:themeColor="text1"/>
                <w:sz w:val="24"/>
                <w:szCs w:val="24"/>
                <w:lang w:eastAsia="sk-SK"/>
              </w:rPr>
              <w:t>12 336,00</w:t>
            </w:r>
          </w:p>
        </w:tc>
        <w:tc>
          <w:tcPr>
            <w:tcW w:w="1267" w:type="dxa"/>
            <w:noWrap/>
            <w:vAlign w:val="center"/>
          </w:tcPr>
          <w:p w14:paraId="48591317"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color w:val="000000" w:themeColor="text1"/>
                <w:sz w:val="24"/>
                <w:szCs w:val="24"/>
                <w:lang w:eastAsia="sk-SK"/>
              </w:rPr>
              <w:t>12 336,00</w:t>
            </w:r>
          </w:p>
        </w:tc>
        <w:tc>
          <w:tcPr>
            <w:tcW w:w="1267" w:type="dxa"/>
            <w:noWrap/>
            <w:vAlign w:val="center"/>
          </w:tcPr>
          <w:p w14:paraId="1C3E343F"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color w:val="000000" w:themeColor="text1"/>
                <w:sz w:val="24"/>
                <w:szCs w:val="24"/>
                <w:lang w:eastAsia="sk-SK"/>
              </w:rPr>
              <w:t>12 336,00</w:t>
            </w:r>
          </w:p>
        </w:tc>
      </w:tr>
      <w:tr w:rsidR="0071378E" w:rsidRPr="007B7470" w14:paraId="12B2436F" w14:textId="77777777" w:rsidTr="00AB49DC">
        <w:trPr>
          <w:trHeight w:val="70"/>
          <w:jc w:val="center"/>
        </w:trPr>
        <w:tc>
          <w:tcPr>
            <w:tcW w:w="4661" w:type="dxa"/>
            <w:noWrap/>
            <w:vAlign w:val="center"/>
          </w:tcPr>
          <w:p w14:paraId="229E739A" w14:textId="77777777" w:rsidR="0071378E" w:rsidRPr="007B7470" w:rsidRDefault="0071378E" w:rsidP="00AB49DC">
            <w:pPr>
              <w:spacing w:after="0" w:line="240" w:lineRule="auto"/>
              <w:ind w:left="259"/>
              <w:rPr>
                <w:rFonts w:ascii="Times New Roman" w:hAnsi="Times New Roman"/>
                <w:b/>
                <w:bCs/>
                <w:i/>
                <w:iCs/>
                <w:sz w:val="24"/>
                <w:szCs w:val="24"/>
                <w:lang w:eastAsia="sk-SK"/>
              </w:rPr>
            </w:pPr>
            <w:r w:rsidRPr="007B7470">
              <w:rPr>
                <w:rFonts w:ascii="Times New Roman" w:hAnsi="Times New Roman"/>
                <w:bCs/>
                <w:i/>
                <w:iCs/>
                <w:sz w:val="24"/>
                <w:szCs w:val="24"/>
                <w:lang w:eastAsia="sk-SK"/>
              </w:rPr>
              <w:t>Rozpočtové prostriedky</w:t>
            </w:r>
          </w:p>
        </w:tc>
        <w:tc>
          <w:tcPr>
            <w:tcW w:w="1310" w:type="dxa"/>
            <w:noWrap/>
            <w:vAlign w:val="center"/>
          </w:tcPr>
          <w:p w14:paraId="33C5AE6B"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color w:val="000000" w:themeColor="text1"/>
                <w:sz w:val="24"/>
                <w:szCs w:val="24"/>
                <w:lang w:eastAsia="sk-SK"/>
              </w:rPr>
              <w:t>0</w:t>
            </w:r>
          </w:p>
        </w:tc>
        <w:tc>
          <w:tcPr>
            <w:tcW w:w="1267" w:type="dxa"/>
            <w:noWrap/>
            <w:vAlign w:val="center"/>
          </w:tcPr>
          <w:p w14:paraId="41C0FFAF"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color w:val="000000" w:themeColor="text1"/>
                <w:sz w:val="24"/>
                <w:szCs w:val="24"/>
                <w:lang w:eastAsia="sk-SK"/>
              </w:rPr>
              <w:t>0</w:t>
            </w:r>
          </w:p>
        </w:tc>
        <w:tc>
          <w:tcPr>
            <w:tcW w:w="1267" w:type="dxa"/>
            <w:noWrap/>
            <w:vAlign w:val="center"/>
          </w:tcPr>
          <w:p w14:paraId="241DBAFC"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color w:val="000000" w:themeColor="text1"/>
                <w:sz w:val="24"/>
                <w:szCs w:val="24"/>
                <w:lang w:eastAsia="sk-SK"/>
              </w:rPr>
              <w:t>0</w:t>
            </w:r>
          </w:p>
        </w:tc>
        <w:tc>
          <w:tcPr>
            <w:tcW w:w="1267" w:type="dxa"/>
            <w:noWrap/>
            <w:vAlign w:val="center"/>
          </w:tcPr>
          <w:p w14:paraId="239B2A4B"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color w:val="000000" w:themeColor="text1"/>
                <w:sz w:val="24"/>
                <w:szCs w:val="24"/>
                <w:lang w:eastAsia="sk-SK"/>
              </w:rPr>
              <w:t>0</w:t>
            </w:r>
          </w:p>
        </w:tc>
      </w:tr>
      <w:tr w:rsidR="0071378E" w:rsidRPr="007B7470" w14:paraId="45A0AEC2" w14:textId="77777777" w:rsidTr="00AB49DC">
        <w:trPr>
          <w:trHeight w:val="70"/>
          <w:jc w:val="center"/>
        </w:trPr>
        <w:tc>
          <w:tcPr>
            <w:tcW w:w="4661" w:type="dxa"/>
            <w:noWrap/>
            <w:vAlign w:val="center"/>
          </w:tcPr>
          <w:p w14:paraId="5BD1B80A" w14:textId="77777777" w:rsidR="0071378E" w:rsidRPr="007B7470" w:rsidRDefault="0071378E" w:rsidP="00AB49DC">
            <w:pPr>
              <w:spacing w:after="0" w:line="240" w:lineRule="auto"/>
              <w:rPr>
                <w:rFonts w:ascii="Times New Roman" w:hAnsi="Times New Roman"/>
                <w:bCs/>
                <w:i/>
                <w:iCs/>
                <w:sz w:val="24"/>
                <w:szCs w:val="24"/>
                <w:lang w:eastAsia="sk-SK"/>
              </w:rPr>
            </w:pPr>
            <w:r w:rsidRPr="007B7470">
              <w:rPr>
                <w:rFonts w:ascii="Times New Roman" w:hAnsi="Times New Roman"/>
                <w:bCs/>
                <w:i/>
                <w:iCs/>
                <w:sz w:val="24"/>
                <w:szCs w:val="24"/>
                <w:lang w:eastAsia="sk-SK"/>
              </w:rPr>
              <w:t xml:space="preserve">    EÚ zdroje</w:t>
            </w:r>
          </w:p>
        </w:tc>
        <w:tc>
          <w:tcPr>
            <w:tcW w:w="1310" w:type="dxa"/>
            <w:noWrap/>
            <w:vAlign w:val="center"/>
          </w:tcPr>
          <w:p w14:paraId="178E32C0"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c>
          <w:tcPr>
            <w:tcW w:w="1267" w:type="dxa"/>
            <w:noWrap/>
            <w:vAlign w:val="center"/>
          </w:tcPr>
          <w:p w14:paraId="453D9E6E"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c>
          <w:tcPr>
            <w:tcW w:w="1267" w:type="dxa"/>
            <w:noWrap/>
            <w:vAlign w:val="center"/>
          </w:tcPr>
          <w:p w14:paraId="67F3C204"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c>
          <w:tcPr>
            <w:tcW w:w="1267" w:type="dxa"/>
            <w:noWrap/>
            <w:vAlign w:val="center"/>
          </w:tcPr>
          <w:p w14:paraId="0D670E6A"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r>
      <w:tr w:rsidR="0071378E" w:rsidRPr="007B7470" w14:paraId="782C5991" w14:textId="77777777" w:rsidTr="00AB49DC">
        <w:trPr>
          <w:trHeight w:val="70"/>
          <w:jc w:val="center"/>
        </w:trPr>
        <w:tc>
          <w:tcPr>
            <w:tcW w:w="4661" w:type="dxa"/>
            <w:noWrap/>
            <w:vAlign w:val="center"/>
          </w:tcPr>
          <w:p w14:paraId="405D0F6F" w14:textId="77777777" w:rsidR="0071378E" w:rsidRPr="007B7470" w:rsidRDefault="0071378E" w:rsidP="00AB49DC">
            <w:pPr>
              <w:spacing w:after="0" w:line="240" w:lineRule="auto"/>
              <w:rPr>
                <w:rFonts w:ascii="Times New Roman" w:hAnsi="Times New Roman"/>
                <w:bCs/>
                <w:i/>
                <w:iCs/>
                <w:sz w:val="24"/>
                <w:szCs w:val="24"/>
                <w:lang w:eastAsia="sk-SK"/>
              </w:rPr>
            </w:pPr>
            <w:r w:rsidRPr="007B7470">
              <w:rPr>
                <w:rFonts w:ascii="Times New Roman" w:hAnsi="Times New Roman"/>
                <w:bCs/>
                <w:i/>
                <w:iCs/>
                <w:sz w:val="24"/>
                <w:szCs w:val="24"/>
                <w:lang w:eastAsia="sk-SK"/>
              </w:rPr>
              <w:t xml:space="preserve">    spolufinancovanie</w:t>
            </w:r>
          </w:p>
        </w:tc>
        <w:tc>
          <w:tcPr>
            <w:tcW w:w="1310" w:type="dxa"/>
            <w:noWrap/>
            <w:vAlign w:val="center"/>
          </w:tcPr>
          <w:p w14:paraId="4D25EFB0"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c>
          <w:tcPr>
            <w:tcW w:w="1267" w:type="dxa"/>
            <w:noWrap/>
            <w:vAlign w:val="center"/>
          </w:tcPr>
          <w:p w14:paraId="43690F06"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c>
          <w:tcPr>
            <w:tcW w:w="1267" w:type="dxa"/>
            <w:noWrap/>
            <w:vAlign w:val="center"/>
          </w:tcPr>
          <w:p w14:paraId="30723C16"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c>
          <w:tcPr>
            <w:tcW w:w="1267" w:type="dxa"/>
            <w:noWrap/>
            <w:vAlign w:val="center"/>
          </w:tcPr>
          <w:p w14:paraId="2977E8D7"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r>
      <w:tr w:rsidR="0071378E" w:rsidRPr="007B7470" w14:paraId="232F877A" w14:textId="77777777" w:rsidTr="00AB49DC">
        <w:trPr>
          <w:trHeight w:val="125"/>
          <w:jc w:val="center"/>
        </w:trPr>
        <w:tc>
          <w:tcPr>
            <w:tcW w:w="4661" w:type="dxa"/>
            <w:noWrap/>
            <w:vAlign w:val="center"/>
          </w:tcPr>
          <w:p w14:paraId="58750B3B" w14:textId="77777777" w:rsidR="0071378E" w:rsidRPr="007B7470" w:rsidRDefault="0071378E" w:rsidP="00AB49DC">
            <w:pPr>
              <w:spacing w:after="0" w:line="240" w:lineRule="auto"/>
              <w:rPr>
                <w:rFonts w:ascii="Times New Roman" w:hAnsi="Times New Roman"/>
                <w:b/>
                <w:bCs/>
                <w:i/>
                <w:iCs/>
                <w:sz w:val="24"/>
                <w:szCs w:val="24"/>
                <w:lang w:eastAsia="sk-SK"/>
              </w:rPr>
            </w:pPr>
            <w:r w:rsidRPr="007B7470">
              <w:rPr>
                <w:rFonts w:ascii="Times New Roman" w:hAnsi="Times New Roman"/>
                <w:b/>
                <w:bCs/>
                <w:i/>
                <w:iCs/>
                <w:sz w:val="24"/>
                <w:szCs w:val="24"/>
                <w:lang w:eastAsia="sk-SK"/>
              </w:rPr>
              <w:t>- vplyv na obce</w:t>
            </w:r>
          </w:p>
        </w:tc>
        <w:tc>
          <w:tcPr>
            <w:tcW w:w="1310" w:type="dxa"/>
            <w:noWrap/>
            <w:vAlign w:val="center"/>
          </w:tcPr>
          <w:p w14:paraId="1D3CC481"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3F4B5C2F"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491C5050"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5E41F3B6"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r>
      <w:tr w:rsidR="0071378E" w:rsidRPr="007B7470" w14:paraId="090780B3" w14:textId="77777777" w:rsidTr="00AB49DC">
        <w:trPr>
          <w:trHeight w:val="125"/>
          <w:jc w:val="center"/>
        </w:trPr>
        <w:tc>
          <w:tcPr>
            <w:tcW w:w="4661" w:type="dxa"/>
            <w:noWrap/>
            <w:vAlign w:val="center"/>
          </w:tcPr>
          <w:p w14:paraId="716D1E8C" w14:textId="77777777" w:rsidR="0071378E" w:rsidRPr="007B7470" w:rsidRDefault="0071378E" w:rsidP="00AB49DC">
            <w:pPr>
              <w:spacing w:after="0" w:line="240" w:lineRule="auto"/>
              <w:ind w:left="203"/>
              <w:rPr>
                <w:rFonts w:ascii="Times New Roman" w:hAnsi="Times New Roman"/>
                <w:bCs/>
                <w:i/>
                <w:iCs/>
                <w:sz w:val="24"/>
                <w:szCs w:val="24"/>
                <w:lang w:eastAsia="sk-SK"/>
              </w:rPr>
            </w:pPr>
            <w:r w:rsidRPr="007B7470">
              <w:rPr>
                <w:rFonts w:ascii="Times New Roman" w:hAnsi="Times New Roman"/>
                <w:bCs/>
                <w:i/>
                <w:iCs/>
                <w:sz w:val="24"/>
                <w:szCs w:val="24"/>
                <w:lang w:eastAsia="sk-SK"/>
              </w:rPr>
              <w:t xml:space="preserve">z toho vplyv nových úloh v zmysle ods. 2 Čl. 6 ústavného zákona č. 493/2011 Z. z. </w:t>
            </w:r>
          </w:p>
          <w:p w14:paraId="0239C8CA" w14:textId="77777777" w:rsidR="0071378E" w:rsidRPr="007B7470" w:rsidRDefault="0071378E" w:rsidP="00AB49DC">
            <w:pPr>
              <w:spacing w:after="0" w:line="240" w:lineRule="auto"/>
              <w:ind w:left="203"/>
              <w:rPr>
                <w:rFonts w:ascii="Times New Roman" w:hAnsi="Times New Roman"/>
                <w:b/>
                <w:bCs/>
                <w:i/>
                <w:iCs/>
                <w:sz w:val="24"/>
                <w:szCs w:val="24"/>
                <w:lang w:eastAsia="sk-SK"/>
              </w:rPr>
            </w:pPr>
            <w:r w:rsidRPr="007B7470">
              <w:rPr>
                <w:rFonts w:ascii="Times New Roman" w:hAnsi="Times New Roman"/>
                <w:bCs/>
                <w:i/>
                <w:iCs/>
                <w:sz w:val="24"/>
                <w:szCs w:val="24"/>
                <w:lang w:eastAsia="sk-SK"/>
              </w:rPr>
              <w:t>o rozpočtovej zodpovednosti</w:t>
            </w:r>
          </w:p>
        </w:tc>
        <w:tc>
          <w:tcPr>
            <w:tcW w:w="1310" w:type="dxa"/>
            <w:noWrap/>
            <w:vAlign w:val="center"/>
          </w:tcPr>
          <w:p w14:paraId="7DD89E75"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c>
          <w:tcPr>
            <w:tcW w:w="1267" w:type="dxa"/>
            <w:noWrap/>
            <w:vAlign w:val="center"/>
          </w:tcPr>
          <w:p w14:paraId="7A43EDBB"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c>
          <w:tcPr>
            <w:tcW w:w="1267" w:type="dxa"/>
            <w:noWrap/>
            <w:vAlign w:val="center"/>
          </w:tcPr>
          <w:p w14:paraId="1B042030"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c>
          <w:tcPr>
            <w:tcW w:w="1267" w:type="dxa"/>
            <w:noWrap/>
            <w:vAlign w:val="center"/>
          </w:tcPr>
          <w:p w14:paraId="085391A8"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r>
      <w:tr w:rsidR="0071378E" w:rsidRPr="007B7470" w14:paraId="0B1909B3" w14:textId="77777777" w:rsidTr="00AB49DC">
        <w:trPr>
          <w:trHeight w:val="125"/>
          <w:jc w:val="center"/>
        </w:trPr>
        <w:tc>
          <w:tcPr>
            <w:tcW w:w="4661" w:type="dxa"/>
            <w:noWrap/>
            <w:vAlign w:val="center"/>
          </w:tcPr>
          <w:p w14:paraId="7FE0FC02" w14:textId="77777777" w:rsidR="0071378E" w:rsidRPr="007B7470" w:rsidRDefault="0071378E" w:rsidP="00AB49DC">
            <w:pPr>
              <w:spacing w:after="0" w:line="240" w:lineRule="auto"/>
              <w:rPr>
                <w:rFonts w:ascii="Times New Roman" w:hAnsi="Times New Roman"/>
                <w:b/>
                <w:bCs/>
                <w:i/>
                <w:iCs/>
                <w:sz w:val="24"/>
                <w:szCs w:val="24"/>
                <w:lang w:eastAsia="sk-SK"/>
              </w:rPr>
            </w:pPr>
            <w:r w:rsidRPr="007B7470">
              <w:rPr>
                <w:rFonts w:ascii="Times New Roman" w:hAnsi="Times New Roman"/>
                <w:b/>
                <w:bCs/>
                <w:i/>
                <w:iCs/>
                <w:sz w:val="24"/>
                <w:szCs w:val="24"/>
                <w:lang w:eastAsia="sk-SK"/>
              </w:rPr>
              <w:t>- vplyv na vyššie územné celky</w:t>
            </w:r>
          </w:p>
        </w:tc>
        <w:tc>
          <w:tcPr>
            <w:tcW w:w="1310" w:type="dxa"/>
            <w:noWrap/>
            <w:vAlign w:val="center"/>
          </w:tcPr>
          <w:p w14:paraId="7530E6A3"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700CFC9D"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3D44078D"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75E27114"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r>
      <w:tr w:rsidR="0071378E" w:rsidRPr="007B7470" w14:paraId="0EBCBD68" w14:textId="77777777" w:rsidTr="00AB49DC">
        <w:trPr>
          <w:trHeight w:val="125"/>
          <w:jc w:val="center"/>
        </w:trPr>
        <w:tc>
          <w:tcPr>
            <w:tcW w:w="4661" w:type="dxa"/>
            <w:noWrap/>
            <w:vAlign w:val="center"/>
          </w:tcPr>
          <w:p w14:paraId="5A95CE33" w14:textId="77777777" w:rsidR="0071378E" w:rsidRPr="007B7470" w:rsidRDefault="0071378E" w:rsidP="00AB49DC">
            <w:pPr>
              <w:spacing w:after="0" w:line="240" w:lineRule="auto"/>
              <w:ind w:left="203"/>
              <w:rPr>
                <w:rFonts w:ascii="Times New Roman" w:hAnsi="Times New Roman"/>
                <w:bCs/>
                <w:i/>
                <w:iCs/>
                <w:sz w:val="24"/>
                <w:szCs w:val="24"/>
                <w:lang w:eastAsia="sk-SK"/>
              </w:rPr>
            </w:pPr>
            <w:r w:rsidRPr="007B7470">
              <w:rPr>
                <w:rFonts w:ascii="Times New Roman" w:hAnsi="Times New Roman"/>
                <w:bCs/>
                <w:i/>
                <w:iCs/>
                <w:sz w:val="24"/>
                <w:szCs w:val="24"/>
                <w:lang w:eastAsia="sk-SK"/>
              </w:rPr>
              <w:t xml:space="preserve">z toho vplyv nových úloh v zmysle ods. 2 Čl. 6 ústavného zákona č. 493/2011 Z. z. </w:t>
            </w:r>
          </w:p>
          <w:p w14:paraId="401460E1" w14:textId="77777777" w:rsidR="0071378E" w:rsidRPr="007B7470" w:rsidRDefault="0071378E" w:rsidP="00AB49DC">
            <w:pPr>
              <w:spacing w:after="0" w:line="240" w:lineRule="auto"/>
              <w:ind w:left="203"/>
              <w:rPr>
                <w:rFonts w:ascii="Times New Roman" w:hAnsi="Times New Roman"/>
                <w:b/>
                <w:bCs/>
                <w:i/>
                <w:iCs/>
                <w:sz w:val="24"/>
                <w:szCs w:val="24"/>
                <w:lang w:eastAsia="sk-SK"/>
              </w:rPr>
            </w:pPr>
            <w:r w:rsidRPr="007B7470">
              <w:rPr>
                <w:rFonts w:ascii="Times New Roman" w:hAnsi="Times New Roman"/>
                <w:bCs/>
                <w:i/>
                <w:iCs/>
                <w:sz w:val="24"/>
                <w:szCs w:val="24"/>
                <w:lang w:eastAsia="sk-SK"/>
              </w:rPr>
              <w:t>o rozpočtovej zodpovednosti</w:t>
            </w:r>
          </w:p>
        </w:tc>
        <w:tc>
          <w:tcPr>
            <w:tcW w:w="1310" w:type="dxa"/>
            <w:noWrap/>
            <w:vAlign w:val="center"/>
          </w:tcPr>
          <w:p w14:paraId="68D57638"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c>
          <w:tcPr>
            <w:tcW w:w="1267" w:type="dxa"/>
            <w:noWrap/>
            <w:vAlign w:val="center"/>
          </w:tcPr>
          <w:p w14:paraId="6025446B"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c>
          <w:tcPr>
            <w:tcW w:w="1267" w:type="dxa"/>
            <w:noWrap/>
            <w:vAlign w:val="center"/>
          </w:tcPr>
          <w:p w14:paraId="10BEA34D"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c>
          <w:tcPr>
            <w:tcW w:w="1267" w:type="dxa"/>
            <w:noWrap/>
            <w:vAlign w:val="center"/>
          </w:tcPr>
          <w:p w14:paraId="7C8B800F"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r>
      <w:tr w:rsidR="0071378E" w:rsidRPr="007B7470" w14:paraId="79B9ED91" w14:textId="77777777" w:rsidTr="00AB49DC">
        <w:trPr>
          <w:trHeight w:val="70"/>
          <w:jc w:val="center"/>
        </w:trPr>
        <w:tc>
          <w:tcPr>
            <w:tcW w:w="4661" w:type="dxa"/>
            <w:noWrap/>
            <w:vAlign w:val="center"/>
          </w:tcPr>
          <w:p w14:paraId="79BAFF4B"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i/>
                <w:iCs/>
                <w:sz w:val="24"/>
                <w:szCs w:val="24"/>
                <w:lang w:eastAsia="sk-SK"/>
              </w:rPr>
              <w:t>- vplyv na ostatné subjekty verejnej správy</w:t>
            </w:r>
          </w:p>
        </w:tc>
        <w:tc>
          <w:tcPr>
            <w:tcW w:w="1310" w:type="dxa"/>
            <w:noWrap/>
            <w:vAlign w:val="center"/>
          </w:tcPr>
          <w:p w14:paraId="15E0C926"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6B9175AB"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465C0A2C"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53FF06EF"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r>
      <w:tr w:rsidR="0071378E" w:rsidRPr="007B7470" w14:paraId="44DFE383" w14:textId="77777777" w:rsidTr="00AB49DC">
        <w:trPr>
          <w:trHeight w:val="70"/>
          <w:jc w:val="center"/>
        </w:trPr>
        <w:tc>
          <w:tcPr>
            <w:tcW w:w="4661" w:type="dxa"/>
            <w:shd w:val="clear" w:color="auto" w:fill="BFBFBF" w:themeFill="background1" w:themeFillShade="BF"/>
            <w:noWrap/>
            <w:vAlign w:val="center"/>
          </w:tcPr>
          <w:p w14:paraId="6CDBBF58"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 xml:space="preserve">Vplyv na počet zamestnancov </w:t>
            </w:r>
          </w:p>
        </w:tc>
        <w:tc>
          <w:tcPr>
            <w:tcW w:w="1310" w:type="dxa"/>
            <w:shd w:val="clear" w:color="auto" w:fill="BFBFBF" w:themeFill="background1" w:themeFillShade="BF"/>
            <w:noWrap/>
            <w:vAlign w:val="center"/>
          </w:tcPr>
          <w:p w14:paraId="454893EC" w14:textId="77777777" w:rsidR="0071378E" w:rsidRPr="005410FE" w:rsidRDefault="0071378E" w:rsidP="00AB49DC">
            <w:pPr>
              <w:spacing w:after="0" w:line="240" w:lineRule="auto"/>
              <w:jc w:val="right"/>
              <w:rPr>
                <w:rFonts w:ascii="Times New Roman" w:hAnsi="Times New Roman"/>
                <w:b/>
                <w:bCs/>
                <w:sz w:val="24"/>
                <w:szCs w:val="24"/>
                <w:lang w:eastAsia="sk-SK"/>
              </w:rPr>
            </w:pPr>
            <w:r w:rsidRPr="005410FE">
              <w:rPr>
                <w:rFonts w:ascii="Times New Roman" w:hAnsi="Times New Roman"/>
                <w:b/>
                <w:bCs/>
                <w:sz w:val="24"/>
                <w:szCs w:val="24"/>
                <w:lang w:eastAsia="sk-SK"/>
              </w:rPr>
              <w:t>0</w:t>
            </w:r>
          </w:p>
        </w:tc>
        <w:tc>
          <w:tcPr>
            <w:tcW w:w="1267" w:type="dxa"/>
            <w:shd w:val="clear" w:color="auto" w:fill="BFBFBF" w:themeFill="background1" w:themeFillShade="BF"/>
            <w:noWrap/>
            <w:vAlign w:val="center"/>
          </w:tcPr>
          <w:p w14:paraId="0C5F8F71" w14:textId="77777777" w:rsidR="0071378E" w:rsidRPr="005410FE" w:rsidRDefault="0071378E" w:rsidP="00AB49DC">
            <w:pPr>
              <w:spacing w:after="0" w:line="240" w:lineRule="auto"/>
              <w:jc w:val="right"/>
              <w:rPr>
                <w:rFonts w:ascii="Times New Roman" w:hAnsi="Times New Roman"/>
                <w:b/>
                <w:bCs/>
                <w:sz w:val="24"/>
                <w:szCs w:val="24"/>
                <w:lang w:eastAsia="sk-SK"/>
              </w:rPr>
            </w:pPr>
            <w:r w:rsidRPr="005410FE">
              <w:rPr>
                <w:rFonts w:ascii="Times New Roman" w:hAnsi="Times New Roman"/>
                <w:b/>
                <w:bCs/>
                <w:sz w:val="24"/>
                <w:szCs w:val="24"/>
                <w:lang w:eastAsia="sk-SK"/>
              </w:rPr>
              <w:t>0</w:t>
            </w:r>
          </w:p>
        </w:tc>
        <w:tc>
          <w:tcPr>
            <w:tcW w:w="1267" w:type="dxa"/>
            <w:shd w:val="clear" w:color="auto" w:fill="BFBFBF" w:themeFill="background1" w:themeFillShade="BF"/>
            <w:noWrap/>
            <w:vAlign w:val="center"/>
          </w:tcPr>
          <w:p w14:paraId="490E9933" w14:textId="77777777" w:rsidR="0071378E" w:rsidRPr="005410FE" w:rsidRDefault="0071378E" w:rsidP="00AB49DC">
            <w:pPr>
              <w:spacing w:after="0" w:line="240" w:lineRule="auto"/>
              <w:jc w:val="right"/>
              <w:rPr>
                <w:rFonts w:ascii="Times New Roman" w:hAnsi="Times New Roman"/>
                <w:b/>
                <w:bCs/>
                <w:sz w:val="24"/>
                <w:szCs w:val="24"/>
                <w:lang w:eastAsia="sk-SK"/>
              </w:rPr>
            </w:pPr>
            <w:r w:rsidRPr="005410FE">
              <w:rPr>
                <w:rFonts w:ascii="Times New Roman" w:hAnsi="Times New Roman"/>
                <w:b/>
                <w:bCs/>
                <w:sz w:val="24"/>
                <w:szCs w:val="24"/>
                <w:lang w:eastAsia="sk-SK"/>
              </w:rPr>
              <w:t>0</w:t>
            </w:r>
          </w:p>
        </w:tc>
        <w:tc>
          <w:tcPr>
            <w:tcW w:w="1267" w:type="dxa"/>
            <w:shd w:val="clear" w:color="auto" w:fill="BFBFBF" w:themeFill="background1" w:themeFillShade="BF"/>
            <w:noWrap/>
            <w:vAlign w:val="center"/>
          </w:tcPr>
          <w:p w14:paraId="50180761" w14:textId="77777777" w:rsidR="0071378E" w:rsidRPr="005410FE" w:rsidRDefault="0071378E" w:rsidP="00AB49DC">
            <w:pPr>
              <w:spacing w:after="0" w:line="240" w:lineRule="auto"/>
              <w:jc w:val="right"/>
              <w:rPr>
                <w:rFonts w:ascii="Times New Roman" w:hAnsi="Times New Roman"/>
                <w:b/>
                <w:bCs/>
                <w:sz w:val="24"/>
                <w:szCs w:val="24"/>
                <w:lang w:eastAsia="sk-SK"/>
              </w:rPr>
            </w:pPr>
            <w:r w:rsidRPr="005410FE">
              <w:rPr>
                <w:rFonts w:ascii="Times New Roman" w:hAnsi="Times New Roman"/>
                <w:b/>
                <w:bCs/>
                <w:sz w:val="24"/>
                <w:szCs w:val="24"/>
                <w:lang w:eastAsia="sk-SK"/>
              </w:rPr>
              <w:t>0</w:t>
            </w:r>
          </w:p>
        </w:tc>
      </w:tr>
      <w:tr w:rsidR="0071378E" w:rsidRPr="007B7470" w14:paraId="2D1D723D" w14:textId="77777777" w:rsidTr="00AB49DC">
        <w:trPr>
          <w:trHeight w:val="70"/>
          <w:jc w:val="center"/>
        </w:trPr>
        <w:tc>
          <w:tcPr>
            <w:tcW w:w="4661" w:type="dxa"/>
            <w:noWrap/>
            <w:vAlign w:val="center"/>
          </w:tcPr>
          <w:p w14:paraId="5C27F92C" w14:textId="77777777" w:rsidR="0071378E" w:rsidRPr="007B7470" w:rsidRDefault="0071378E" w:rsidP="00AB49DC">
            <w:pPr>
              <w:spacing w:after="0" w:line="240" w:lineRule="auto"/>
              <w:rPr>
                <w:rFonts w:ascii="Times New Roman" w:hAnsi="Times New Roman"/>
                <w:b/>
                <w:bCs/>
                <w:i/>
                <w:iCs/>
                <w:sz w:val="24"/>
                <w:szCs w:val="24"/>
                <w:lang w:eastAsia="sk-SK"/>
              </w:rPr>
            </w:pPr>
            <w:r w:rsidRPr="007B7470">
              <w:rPr>
                <w:rFonts w:ascii="Times New Roman" w:hAnsi="Times New Roman"/>
                <w:b/>
                <w:bCs/>
                <w:i/>
                <w:iCs/>
                <w:sz w:val="24"/>
                <w:szCs w:val="24"/>
                <w:lang w:eastAsia="sk-SK"/>
              </w:rPr>
              <w:t>- vplyv na ŠR</w:t>
            </w:r>
          </w:p>
        </w:tc>
        <w:tc>
          <w:tcPr>
            <w:tcW w:w="1310" w:type="dxa"/>
            <w:noWrap/>
            <w:vAlign w:val="center"/>
          </w:tcPr>
          <w:p w14:paraId="048EEBFF"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7A005566"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79D919FF"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18C733DD"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r>
      <w:tr w:rsidR="0071378E" w:rsidRPr="007B7470" w14:paraId="64AD57CD" w14:textId="77777777" w:rsidTr="00AB49DC">
        <w:trPr>
          <w:trHeight w:val="70"/>
          <w:jc w:val="center"/>
        </w:trPr>
        <w:tc>
          <w:tcPr>
            <w:tcW w:w="4661" w:type="dxa"/>
            <w:noWrap/>
            <w:vAlign w:val="center"/>
          </w:tcPr>
          <w:p w14:paraId="5DB4568A" w14:textId="77777777" w:rsidR="0071378E" w:rsidRPr="007B7470" w:rsidRDefault="0071378E" w:rsidP="00AB49DC">
            <w:pPr>
              <w:spacing w:after="0" w:line="240" w:lineRule="auto"/>
              <w:rPr>
                <w:rFonts w:ascii="Times New Roman" w:hAnsi="Times New Roman"/>
                <w:b/>
                <w:bCs/>
                <w:i/>
                <w:iCs/>
                <w:sz w:val="24"/>
                <w:szCs w:val="24"/>
                <w:lang w:eastAsia="sk-SK"/>
              </w:rPr>
            </w:pPr>
            <w:r w:rsidRPr="007B7470">
              <w:rPr>
                <w:rFonts w:ascii="Times New Roman" w:hAnsi="Times New Roman"/>
                <w:b/>
                <w:bCs/>
                <w:i/>
                <w:iCs/>
                <w:sz w:val="24"/>
                <w:szCs w:val="24"/>
                <w:lang w:eastAsia="sk-SK"/>
              </w:rPr>
              <w:t>- vplyv na obce</w:t>
            </w:r>
          </w:p>
        </w:tc>
        <w:tc>
          <w:tcPr>
            <w:tcW w:w="1310" w:type="dxa"/>
            <w:noWrap/>
            <w:vAlign w:val="center"/>
          </w:tcPr>
          <w:p w14:paraId="6A68D7CD"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532BD459"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537E445B"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2E1131B9"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r>
      <w:tr w:rsidR="0071378E" w:rsidRPr="007B7470" w14:paraId="721C986D" w14:textId="77777777" w:rsidTr="00AB49DC">
        <w:trPr>
          <w:trHeight w:val="70"/>
          <w:jc w:val="center"/>
        </w:trPr>
        <w:tc>
          <w:tcPr>
            <w:tcW w:w="4661" w:type="dxa"/>
            <w:noWrap/>
            <w:vAlign w:val="center"/>
          </w:tcPr>
          <w:p w14:paraId="690E4C41" w14:textId="77777777" w:rsidR="0071378E" w:rsidRPr="007B7470" w:rsidRDefault="0071378E" w:rsidP="00AB49DC">
            <w:pPr>
              <w:spacing w:after="0" w:line="240" w:lineRule="auto"/>
              <w:rPr>
                <w:rFonts w:ascii="Times New Roman" w:hAnsi="Times New Roman"/>
                <w:b/>
                <w:bCs/>
                <w:i/>
                <w:iCs/>
                <w:sz w:val="24"/>
                <w:szCs w:val="24"/>
                <w:lang w:eastAsia="sk-SK"/>
              </w:rPr>
            </w:pPr>
            <w:r w:rsidRPr="007B7470">
              <w:rPr>
                <w:rFonts w:ascii="Times New Roman" w:hAnsi="Times New Roman"/>
                <w:b/>
                <w:bCs/>
                <w:i/>
                <w:iCs/>
                <w:sz w:val="24"/>
                <w:szCs w:val="24"/>
                <w:lang w:eastAsia="sk-SK"/>
              </w:rPr>
              <w:t>- vplyv na vyššie územné celky</w:t>
            </w:r>
          </w:p>
        </w:tc>
        <w:tc>
          <w:tcPr>
            <w:tcW w:w="1310" w:type="dxa"/>
            <w:noWrap/>
            <w:vAlign w:val="center"/>
          </w:tcPr>
          <w:p w14:paraId="64905252"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0FB30589"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61E801E7"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1C9DF068"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r>
      <w:tr w:rsidR="0071378E" w:rsidRPr="007B7470" w14:paraId="19646EB0" w14:textId="77777777" w:rsidTr="00AB49DC">
        <w:trPr>
          <w:trHeight w:val="70"/>
          <w:jc w:val="center"/>
        </w:trPr>
        <w:tc>
          <w:tcPr>
            <w:tcW w:w="4661" w:type="dxa"/>
            <w:noWrap/>
            <w:vAlign w:val="center"/>
          </w:tcPr>
          <w:p w14:paraId="4E1074D9" w14:textId="77777777" w:rsidR="0071378E" w:rsidRPr="007B7470" w:rsidRDefault="0071378E" w:rsidP="00AB49DC">
            <w:pPr>
              <w:spacing w:after="0" w:line="240" w:lineRule="auto"/>
              <w:rPr>
                <w:rFonts w:ascii="Times New Roman" w:hAnsi="Times New Roman"/>
                <w:b/>
                <w:bCs/>
                <w:i/>
                <w:iCs/>
                <w:sz w:val="24"/>
                <w:szCs w:val="24"/>
                <w:lang w:eastAsia="sk-SK"/>
              </w:rPr>
            </w:pPr>
            <w:r w:rsidRPr="007B7470">
              <w:rPr>
                <w:rFonts w:ascii="Times New Roman" w:hAnsi="Times New Roman"/>
                <w:b/>
                <w:bCs/>
                <w:i/>
                <w:iCs/>
                <w:sz w:val="24"/>
                <w:szCs w:val="24"/>
                <w:lang w:eastAsia="sk-SK"/>
              </w:rPr>
              <w:t>- vplyv na ostatné subjekty verejnej správy</w:t>
            </w:r>
          </w:p>
        </w:tc>
        <w:tc>
          <w:tcPr>
            <w:tcW w:w="1310" w:type="dxa"/>
            <w:noWrap/>
            <w:vAlign w:val="center"/>
          </w:tcPr>
          <w:p w14:paraId="685F8E5C"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34E53DFB"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5987A8DD"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44660897"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r>
      <w:tr w:rsidR="0071378E" w:rsidRPr="007B7470" w14:paraId="42437B58" w14:textId="77777777" w:rsidTr="00AB49DC">
        <w:trPr>
          <w:trHeight w:val="70"/>
          <w:jc w:val="center"/>
        </w:trPr>
        <w:tc>
          <w:tcPr>
            <w:tcW w:w="4661" w:type="dxa"/>
            <w:shd w:val="clear" w:color="auto" w:fill="BFBFBF" w:themeFill="background1" w:themeFillShade="BF"/>
            <w:noWrap/>
            <w:vAlign w:val="center"/>
          </w:tcPr>
          <w:p w14:paraId="3CF703A5" w14:textId="77777777" w:rsidR="0071378E" w:rsidRPr="007B7470" w:rsidRDefault="0071378E" w:rsidP="00AB49DC">
            <w:pPr>
              <w:spacing w:after="0" w:line="240" w:lineRule="auto"/>
              <w:rPr>
                <w:rFonts w:ascii="Times New Roman" w:hAnsi="Times New Roman"/>
                <w:b/>
                <w:sz w:val="24"/>
                <w:szCs w:val="24"/>
                <w:lang w:eastAsia="sk-SK"/>
              </w:rPr>
            </w:pPr>
            <w:r w:rsidRPr="007B7470">
              <w:rPr>
                <w:rFonts w:ascii="Times New Roman" w:hAnsi="Times New Roman"/>
                <w:b/>
                <w:sz w:val="24"/>
                <w:szCs w:val="24"/>
                <w:lang w:eastAsia="sk-SK"/>
              </w:rPr>
              <w:t>Vplyv na mzdové výdavky</w:t>
            </w:r>
          </w:p>
        </w:tc>
        <w:tc>
          <w:tcPr>
            <w:tcW w:w="1310" w:type="dxa"/>
            <w:shd w:val="clear" w:color="auto" w:fill="BFBFBF" w:themeFill="background1" w:themeFillShade="BF"/>
            <w:noWrap/>
            <w:vAlign w:val="center"/>
          </w:tcPr>
          <w:p w14:paraId="6B53A323" w14:textId="77777777" w:rsidR="0071378E" w:rsidRPr="005410FE" w:rsidRDefault="0071378E" w:rsidP="00AB49DC">
            <w:pPr>
              <w:spacing w:after="0" w:line="240" w:lineRule="auto"/>
              <w:jc w:val="right"/>
              <w:rPr>
                <w:rFonts w:ascii="Times New Roman" w:hAnsi="Times New Roman"/>
                <w:b/>
                <w:sz w:val="24"/>
                <w:szCs w:val="24"/>
                <w:lang w:eastAsia="sk-SK"/>
              </w:rPr>
            </w:pPr>
            <w:r w:rsidRPr="005410FE">
              <w:rPr>
                <w:rFonts w:ascii="Times New Roman" w:hAnsi="Times New Roman"/>
                <w:b/>
                <w:sz w:val="24"/>
                <w:szCs w:val="24"/>
                <w:lang w:eastAsia="sk-SK"/>
              </w:rPr>
              <w:t>0</w:t>
            </w:r>
          </w:p>
        </w:tc>
        <w:tc>
          <w:tcPr>
            <w:tcW w:w="1267" w:type="dxa"/>
            <w:shd w:val="clear" w:color="auto" w:fill="BFBFBF" w:themeFill="background1" w:themeFillShade="BF"/>
            <w:noWrap/>
            <w:vAlign w:val="center"/>
          </w:tcPr>
          <w:p w14:paraId="02A65986" w14:textId="77777777" w:rsidR="0071378E" w:rsidRPr="005410FE" w:rsidRDefault="0071378E" w:rsidP="00AB49DC">
            <w:pPr>
              <w:spacing w:after="0" w:line="240" w:lineRule="auto"/>
              <w:jc w:val="right"/>
              <w:rPr>
                <w:rFonts w:ascii="Times New Roman" w:hAnsi="Times New Roman"/>
                <w:b/>
                <w:sz w:val="24"/>
                <w:szCs w:val="24"/>
                <w:lang w:eastAsia="sk-SK"/>
              </w:rPr>
            </w:pPr>
            <w:r w:rsidRPr="005410FE">
              <w:rPr>
                <w:rFonts w:ascii="Times New Roman" w:hAnsi="Times New Roman"/>
                <w:b/>
                <w:sz w:val="24"/>
                <w:szCs w:val="24"/>
                <w:lang w:eastAsia="sk-SK"/>
              </w:rPr>
              <w:t>0</w:t>
            </w:r>
          </w:p>
        </w:tc>
        <w:tc>
          <w:tcPr>
            <w:tcW w:w="1267" w:type="dxa"/>
            <w:shd w:val="clear" w:color="auto" w:fill="BFBFBF" w:themeFill="background1" w:themeFillShade="BF"/>
            <w:noWrap/>
            <w:vAlign w:val="center"/>
          </w:tcPr>
          <w:p w14:paraId="42C51B0F" w14:textId="77777777" w:rsidR="0071378E" w:rsidRPr="005410FE" w:rsidRDefault="0071378E" w:rsidP="00AB49DC">
            <w:pPr>
              <w:spacing w:after="0" w:line="240" w:lineRule="auto"/>
              <w:jc w:val="right"/>
              <w:rPr>
                <w:rFonts w:ascii="Times New Roman" w:hAnsi="Times New Roman"/>
                <w:b/>
                <w:sz w:val="24"/>
                <w:szCs w:val="24"/>
                <w:lang w:eastAsia="sk-SK"/>
              </w:rPr>
            </w:pPr>
            <w:r w:rsidRPr="005410FE">
              <w:rPr>
                <w:rFonts w:ascii="Times New Roman" w:hAnsi="Times New Roman"/>
                <w:b/>
                <w:sz w:val="24"/>
                <w:szCs w:val="24"/>
                <w:lang w:eastAsia="sk-SK"/>
              </w:rPr>
              <w:t>0</w:t>
            </w:r>
          </w:p>
        </w:tc>
        <w:tc>
          <w:tcPr>
            <w:tcW w:w="1267" w:type="dxa"/>
            <w:shd w:val="clear" w:color="auto" w:fill="BFBFBF" w:themeFill="background1" w:themeFillShade="BF"/>
            <w:noWrap/>
            <w:vAlign w:val="center"/>
          </w:tcPr>
          <w:p w14:paraId="1EABDCD4" w14:textId="77777777" w:rsidR="0071378E" w:rsidRPr="005410FE" w:rsidRDefault="0071378E" w:rsidP="00AB49DC">
            <w:pPr>
              <w:spacing w:after="0" w:line="240" w:lineRule="auto"/>
              <w:jc w:val="right"/>
              <w:rPr>
                <w:rFonts w:ascii="Times New Roman" w:hAnsi="Times New Roman"/>
                <w:b/>
                <w:sz w:val="24"/>
                <w:szCs w:val="24"/>
                <w:lang w:eastAsia="sk-SK"/>
              </w:rPr>
            </w:pPr>
            <w:r w:rsidRPr="005410FE">
              <w:rPr>
                <w:rFonts w:ascii="Times New Roman" w:hAnsi="Times New Roman"/>
                <w:b/>
                <w:sz w:val="24"/>
                <w:szCs w:val="24"/>
                <w:lang w:eastAsia="sk-SK"/>
              </w:rPr>
              <w:t>0</w:t>
            </w:r>
          </w:p>
        </w:tc>
      </w:tr>
      <w:tr w:rsidR="0071378E" w:rsidRPr="007B7470" w14:paraId="1586716D" w14:textId="77777777" w:rsidTr="00AB49DC">
        <w:trPr>
          <w:trHeight w:val="70"/>
          <w:jc w:val="center"/>
        </w:trPr>
        <w:tc>
          <w:tcPr>
            <w:tcW w:w="4661" w:type="dxa"/>
            <w:noWrap/>
            <w:vAlign w:val="center"/>
          </w:tcPr>
          <w:p w14:paraId="31DFC001" w14:textId="77777777" w:rsidR="0071378E" w:rsidRPr="007B7470" w:rsidRDefault="0071378E" w:rsidP="00AB49DC">
            <w:pPr>
              <w:spacing w:after="0" w:line="240" w:lineRule="auto"/>
              <w:rPr>
                <w:rFonts w:ascii="Times New Roman" w:hAnsi="Times New Roman"/>
                <w:b/>
                <w:bCs/>
                <w:i/>
                <w:iCs/>
                <w:sz w:val="24"/>
                <w:szCs w:val="24"/>
                <w:lang w:eastAsia="sk-SK"/>
              </w:rPr>
            </w:pPr>
            <w:r w:rsidRPr="007B7470">
              <w:rPr>
                <w:rFonts w:ascii="Times New Roman" w:hAnsi="Times New Roman"/>
                <w:b/>
                <w:bCs/>
                <w:i/>
                <w:iCs/>
                <w:sz w:val="24"/>
                <w:szCs w:val="24"/>
                <w:lang w:eastAsia="sk-SK"/>
              </w:rPr>
              <w:t>- vplyv na ŠR</w:t>
            </w:r>
          </w:p>
        </w:tc>
        <w:tc>
          <w:tcPr>
            <w:tcW w:w="1310" w:type="dxa"/>
            <w:noWrap/>
            <w:vAlign w:val="center"/>
          </w:tcPr>
          <w:p w14:paraId="6FD5A274"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71C62FE7"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5B28A32F"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41091C10"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r>
      <w:tr w:rsidR="0071378E" w:rsidRPr="007B7470" w14:paraId="046C0774" w14:textId="77777777" w:rsidTr="00AB49DC">
        <w:trPr>
          <w:trHeight w:val="70"/>
          <w:jc w:val="center"/>
        </w:trPr>
        <w:tc>
          <w:tcPr>
            <w:tcW w:w="4661" w:type="dxa"/>
            <w:noWrap/>
            <w:vAlign w:val="center"/>
          </w:tcPr>
          <w:p w14:paraId="61BA0D61" w14:textId="77777777" w:rsidR="0071378E" w:rsidRPr="007B7470" w:rsidRDefault="0071378E" w:rsidP="00AB49DC">
            <w:pPr>
              <w:spacing w:after="0" w:line="240" w:lineRule="auto"/>
              <w:rPr>
                <w:rFonts w:ascii="Times New Roman" w:hAnsi="Times New Roman"/>
                <w:b/>
                <w:bCs/>
                <w:i/>
                <w:iCs/>
                <w:sz w:val="24"/>
                <w:szCs w:val="24"/>
                <w:lang w:eastAsia="sk-SK"/>
              </w:rPr>
            </w:pPr>
            <w:r w:rsidRPr="007B7470">
              <w:rPr>
                <w:rFonts w:ascii="Times New Roman" w:hAnsi="Times New Roman"/>
                <w:b/>
                <w:bCs/>
                <w:i/>
                <w:iCs/>
                <w:sz w:val="24"/>
                <w:szCs w:val="24"/>
                <w:lang w:eastAsia="sk-SK"/>
              </w:rPr>
              <w:t>- vplyv na obce</w:t>
            </w:r>
          </w:p>
        </w:tc>
        <w:tc>
          <w:tcPr>
            <w:tcW w:w="1310" w:type="dxa"/>
            <w:noWrap/>
            <w:vAlign w:val="center"/>
          </w:tcPr>
          <w:p w14:paraId="39A03794"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5280ED79"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37232A74"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5B206268"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r>
      <w:tr w:rsidR="0071378E" w:rsidRPr="007B7470" w14:paraId="2472644C" w14:textId="77777777" w:rsidTr="00AB49DC">
        <w:trPr>
          <w:trHeight w:val="70"/>
          <w:jc w:val="center"/>
        </w:trPr>
        <w:tc>
          <w:tcPr>
            <w:tcW w:w="4661" w:type="dxa"/>
            <w:noWrap/>
            <w:vAlign w:val="center"/>
          </w:tcPr>
          <w:p w14:paraId="3F668E2F" w14:textId="77777777" w:rsidR="0071378E" w:rsidRPr="007B7470" w:rsidRDefault="0071378E" w:rsidP="00AB49DC">
            <w:pPr>
              <w:spacing w:after="0" w:line="240" w:lineRule="auto"/>
              <w:rPr>
                <w:rFonts w:ascii="Times New Roman" w:hAnsi="Times New Roman"/>
                <w:b/>
                <w:bCs/>
                <w:i/>
                <w:iCs/>
                <w:sz w:val="24"/>
                <w:szCs w:val="24"/>
                <w:lang w:eastAsia="sk-SK"/>
              </w:rPr>
            </w:pPr>
            <w:r w:rsidRPr="007B7470">
              <w:rPr>
                <w:rFonts w:ascii="Times New Roman" w:hAnsi="Times New Roman"/>
                <w:b/>
                <w:bCs/>
                <w:i/>
                <w:iCs/>
                <w:sz w:val="24"/>
                <w:szCs w:val="24"/>
                <w:lang w:eastAsia="sk-SK"/>
              </w:rPr>
              <w:t>- vplyv na vyššie územné celky</w:t>
            </w:r>
          </w:p>
        </w:tc>
        <w:tc>
          <w:tcPr>
            <w:tcW w:w="1310" w:type="dxa"/>
            <w:noWrap/>
            <w:vAlign w:val="center"/>
          </w:tcPr>
          <w:p w14:paraId="5C697EE2"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56358DD3"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5F8EBCCE"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01EE0CEC"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r>
      <w:tr w:rsidR="0071378E" w:rsidRPr="007B7470" w14:paraId="3509664B" w14:textId="77777777" w:rsidTr="00AB49DC">
        <w:trPr>
          <w:trHeight w:val="70"/>
          <w:jc w:val="center"/>
        </w:trPr>
        <w:tc>
          <w:tcPr>
            <w:tcW w:w="4661" w:type="dxa"/>
            <w:noWrap/>
            <w:vAlign w:val="center"/>
          </w:tcPr>
          <w:p w14:paraId="537E71AE"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i/>
                <w:iCs/>
                <w:sz w:val="24"/>
                <w:szCs w:val="24"/>
                <w:lang w:eastAsia="sk-SK"/>
              </w:rPr>
              <w:t>- vplyv na ostatné subjekty verejnej správy</w:t>
            </w:r>
          </w:p>
        </w:tc>
        <w:tc>
          <w:tcPr>
            <w:tcW w:w="1310" w:type="dxa"/>
            <w:noWrap/>
            <w:vAlign w:val="center"/>
          </w:tcPr>
          <w:p w14:paraId="34DC084A"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7836BDD2"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671D114E"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c>
          <w:tcPr>
            <w:tcW w:w="1267" w:type="dxa"/>
            <w:noWrap/>
            <w:vAlign w:val="center"/>
          </w:tcPr>
          <w:p w14:paraId="612DCC74" w14:textId="77777777" w:rsidR="0071378E" w:rsidRPr="005410FE" w:rsidRDefault="0071378E" w:rsidP="00AB49DC">
            <w:pPr>
              <w:spacing w:after="0" w:line="240" w:lineRule="auto"/>
              <w:jc w:val="right"/>
              <w:rPr>
                <w:rFonts w:ascii="Times New Roman" w:hAnsi="Times New Roman"/>
                <w:b/>
                <w:bCs/>
                <w:iCs/>
                <w:sz w:val="24"/>
                <w:szCs w:val="24"/>
                <w:lang w:eastAsia="sk-SK"/>
              </w:rPr>
            </w:pPr>
            <w:r w:rsidRPr="005410FE">
              <w:rPr>
                <w:rFonts w:ascii="Times New Roman" w:hAnsi="Times New Roman"/>
                <w:b/>
                <w:bCs/>
                <w:iCs/>
                <w:sz w:val="24"/>
                <w:szCs w:val="24"/>
                <w:lang w:eastAsia="sk-SK"/>
              </w:rPr>
              <w:t>0</w:t>
            </w:r>
          </w:p>
        </w:tc>
      </w:tr>
      <w:tr w:rsidR="0071378E" w:rsidRPr="007B7470" w14:paraId="7F1AED41" w14:textId="77777777" w:rsidTr="00AB49DC">
        <w:trPr>
          <w:trHeight w:val="70"/>
          <w:jc w:val="center"/>
        </w:trPr>
        <w:tc>
          <w:tcPr>
            <w:tcW w:w="4661" w:type="dxa"/>
            <w:shd w:val="clear" w:color="auto" w:fill="C0C0C0"/>
            <w:noWrap/>
            <w:vAlign w:val="center"/>
          </w:tcPr>
          <w:p w14:paraId="44A61127"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Financovanie zabezpečené v rozpočte</w:t>
            </w:r>
          </w:p>
        </w:tc>
        <w:tc>
          <w:tcPr>
            <w:tcW w:w="1310" w:type="dxa"/>
            <w:shd w:val="clear" w:color="auto" w:fill="C0C0C0"/>
            <w:noWrap/>
            <w:vAlign w:val="center"/>
          </w:tcPr>
          <w:p w14:paraId="31ECF111" w14:textId="77777777" w:rsidR="0071378E" w:rsidRPr="005410FE" w:rsidRDefault="0071378E" w:rsidP="00AB49DC">
            <w:pPr>
              <w:spacing w:after="0" w:line="240" w:lineRule="auto"/>
              <w:jc w:val="right"/>
              <w:rPr>
                <w:rFonts w:ascii="Times New Roman" w:hAnsi="Times New Roman"/>
                <w:b/>
                <w:bCs/>
                <w:sz w:val="24"/>
                <w:szCs w:val="24"/>
                <w:lang w:eastAsia="sk-SK"/>
              </w:rPr>
            </w:pPr>
            <w:r>
              <w:rPr>
                <w:rFonts w:ascii="Times New Roman" w:hAnsi="Times New Roman"/>
                <w:b/>
                <w:bCs/>
                <w:color w:val="000000" w:themeColor="text1"/>
                <w:sz w:val="24"/>
                <w:szCs w:val="24"/>
                <w:lang w:eastAsia="sk-SK"/>
              </w:rPr>
              <w:t>117</w:t>
            </w:r>
            <w:r w:rsidRPr="005410FE">
              <w:rPr>
                <w:rFonts w:ascii="Times New Roman" w:hAnsi="Times New Roman"/>
                <w:b/>
                <w:bCs/>
                <w:color w:val="000000" w:themeColor="text1"/>
                <w:sz w:val="24"/>
                <w:szCs w:val="24"/>
                <w:lang w:eastAsia="sk-SK"/>
              </w:rPr>
              <w:t xml:space="preserve"> 684,50</w:t>
            </w:r>
          </w:p>
        </w:tc>
        <w:tc>
          <w:tcPr>
            <w:tcW w:w="1267" w:type="dxa"/>
            <w:shd w:val="clear" w:color="auto" w:fill="C0C0C0"/>
            <w:noWrap/>
            <w:vAlign w:val="center"/>
          </w:tcPr>
          <w:p w14:paraId="69E8E23B" w14:textId="77777777" w:rsidR="0071378E" w:rsidRPr="005410FE" w:rsidRDefault="0071378E" w:rsidP="00AB49DC">
            <w:pPr>
              <w:spacing w:after="0" w:line="240" w:lineRule="auto"/>
              <w:jc w:val="right"/>
              <w:rPr>
                <w:rFonts w:ascii="Times New Roman" w:hAnsi="Times New Roman"/>
                <w:b/>
                <w:bCs/>
                <w:sz w:val="24"/>
                <w:szCs w:val="24"/>
                <w:lang w:eastAsia="sk-SK"/>
              </w:rPr>
            </w:pPr>
            <w:r w:rsidRPr="005410FE">
              <w:rPr>
                <w:rFonts w:ascii="Times New Roman" w:hAnsi="Times New Roman"/>
                <w:b/>
                <w:bCs/>
                <w:color w:val="000000" w:themeColor="text1"/>
                <w:sz w:val="24"/>
                <w:szCs w:val="24"/>
                <w:lang w:eastAsia="sk-SK"/>
              </w:rPr>
              <w:t>12 336,00</w:t>
            </w:r>
          </w:p>
        </w:tc>
        <w:tc>
          <w:tcPr>
            <w:tcW w:w="1267" w:type="dxa"/>
            <w:shd w:val="clear" w:color="auto" w:fill="C0C0C0"/>
            <w:noWrap/>
            <w:vAlign w:val="center"/>
          </w:tcPr>
          <w:p w14:paraId="263BCF19" w14:textId="77777777" w:rsidR="0071378E" w:rsidRPr="005410FE" w:rsidRDefault="0071378E" w:rsidP="00AB49DC">
            <w:pPr>
              <w:spacing w:after="0" w:line="240" w:lineRule="auto"/>
              <w:jc w:val="right"/>
              <w:rPr>
                <w:rFonts w:ascii="Times New Roman" w:hAnsi="Times New Roman"/>
                <w:b/>
                <w:bCs/>
                <w:sz w:val="24"/>
                <w:szCs w:val="24"/>
                <w:lang w:eastAsia="sk-SK"/>
              </w:rPr>
            </w:pPr>
            <w:r w:rsidRPr="005410FE">
              <w:rPr>
                <w:rFonts w:ascii="Times New Roman" w:hAnsi="Times New Roman"/>
                <w:b/>
                <w:bCs/>
                <w:color w:val="000000" w:themeColor="text1"/>
                <w:sz w:val="24"/>
                <w:szCs w:val="24"/>
                <w:lang w:eastAsia="sk-SK"/>
              </w:rPr>
              <w:t>12 336,00</w:t>
            </w:r>
          </w:p>
        </w:tc>
        <w:tc>
          <w:tcPr>
            <w:tcW w:w="1267" w:type="dxa"/>
            <w:shd w:val="clear" w:color="auto" w:fill="C0C0C0"/>
            <w:noWrap/>
            <w:vAlign w:val="center"/>
          </w:tcPr>
          <w:p w14:paraId="5F84A781" w14:textId="77777777" w:rsidR="0071378E" w:rsidRPr="005410FE" w:rsidRDefault="0071378E" w:rsidP="00AB49DC">
            <w:pPr>
              <w:spacing w:after="0" w:line="240" w:lineRule="auto"/>
              <w:jc w:val="right"/>
              <w:rPr>
                <w:rFonts w:ascii="Times New Roman" w:hAnsi="Times New Roman"/>
                <w:b/>
                <w:bCs/>
                <w:sz w:val="24"/>
                <w:szCs w:val="24"/>
                <w:lang w:eastAsia="sk-SK"/>
              </w:rPr>
            </w:pPr>
            <w:r w:rsidRPr="005410FE">
              <w:rPr>
                <w:rFonts w:ascii="Times New Roman" w:hAnsi="Times New Roman"/>
                <w:b/>
                <w:bCs/>
                <w:color w:val="000000" w:themeColor="text1"/>
                <w:sz w:val="24"/>
                <w:szCs w:val="24"/>
                <w:lang w:eastAsia="sk-SK"/>
              </w:rPr>
              <w:t>12 336,00</w:t>
            </w:r>
          </w:p>
        </w:tc>
      </w:tr>
      <w:tr w:rsidR="0071378E" w:rsidRPr="007B7470" w14:paraId="73A14A81" w14:textId="77777777" w:rsidTr="00AB49DC">
        <w:trPr>
          <w:trHeight w:val="70"/>
          <w:jc w:val="center"/>
        </w:trPr>
        <w:tc>
          <w:tcPr>
            <w:tcW w:w="4661" w:type="dxa"/>
            <w:noWrap/>
            <w:vAlign w:val="center"/>
          </w:tcPr>
          <w:p w14:paraId="470CDE4F"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xml:space="preserve">v tom: za </w:t>
            </w:r>
            <w:r>
              <w:rPr>
                <w:rFonts w:ascii="Times New Roman" w:hAnsi="Times New Roman"/>
                <w:sz w:val="24"/>
                <w:szCs w:val="24"/>
                <w:lang w:eastAsia="sk-SK"/>
              </w:rPr>
              <w:t>MV SR</w:t>
            </w:r>
          </w:p>
        </w:tc>
        <w:tc>
          <w:tcPr>
            <w:tcW w:w="1310" w:type="dxa"/>
            <w:noWrap/>
            <w:vAlign w:val="center"/>
          </w:tcPr>
          <w:p w14:paraId="53B954BD"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b/>
                <w:bCs/>
                <w:color w:val="000000" w:themeColor="text1"/>
                <w:sz w:val="24"/>
                <w:szCs w:val="24"/>
                <w:lang w:eastAsia="sk-SK"/>
              </w:rPr>
              <w:t>61 684,50</w:t>
            </w:r>
          </w:p>
        </w:tc>
        <w:tc>
          <w:tcPr>
            <w:tcW w:w="1267" w:type="dxa"/>
            <w:noWrap/>
            <w:vAlign w:val="center"/>
          </w:tcPr>
          <w:p w14:paraId="07F4C0EA"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b/>
                <w:bCs/>
                <w:color w:val="000000" w:themeColor="text1"/>
                <w:sz w:val="24"/>
                <w:szCs w:val="24"/>
                <w:lang w:eastAsia="sk-SK"/>
              </w:rPr>
              <w:t>12 336,00</w:t>
            </w:r>
          </w:p>
        </w:tc>
        <w:tc>
          <w:tcPr>
            <w:tcW w:w="1267" w:type="dxa"/>
            <w:noWrap/>
            <w:vAlign w:val="center"/>
          </w:tcPr>
          <w:p w14:paraId="539973D9"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b/>
                <w:bCs/>
                <w:color w:val="000000" w:themeColor="text1"/>
                <w:sz w:val="24"/>
                <w:szCs w:val="24"/>
                <w:lang w:eastAsia="sk-SK"/>
              </w:rPr>
              <w:t>12 336,00</w:t>
            </w:r>
          </w:p>
        </w:tc>
        <w:tc>
          <w:tcPr>
            <w:tcW w:w="1267" w:type="dxa"/>
            <w:noWrap/>
            <w:vAlign w:val="center"/>
          </w:tcPr>
          <w:p w14:paraId="40FE376E"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b/>
                <w:bCs/>
                <w:color w:val="000000" w:themeColor="text1"/>
                <w:sz w:val="24"/>
                <w:szCs w:val="24"/>
                <w:lang w:eastAsia="sk-SK"/>
              </w:rPr>
              <w:t>12 336,00</w:t>
            </w:r>
          </w:p>
        </w:tc>
      </w:tr>
      <w:tr w:rsidR="0071378E" w:rsidRPr="007B7470" w14:paraId="092E1E08" w14:textId="77777777" w:rsidTr="00AB49DC">
        <w:trPr>
          <w:trHeight w:val="70"/>
          <w:jc w:val="center"/>
        </w:trPr>
        <w:tc>
          <w:tcPr>
            <w:tcW w:w="4661" w:type="dxa"/>
            <w:noWrap/>
            <w:vAlign w:val="center"/>
          </w:tcPr>
          <w:p w14:paraId="0DB42503" w14:textId="77777777" w:rsidR="0071378E" w:rsidRPr="007B7470" w:rsidRDefault="0071378E" w:rsidP="00AB49DC">
            <w:pPr>
              <w:spacing w:after="0" w:line="240" w:lineRule="auto"/>
              <w:rPr>
                <w:rFonts w:ascii="Times New Roman" w:hAnsi="Times New Roman"/>
                <w:sz w:val="24"/>
                <w:szCs w:val="24"/>
                <w:lang w:eastAsia="sk-SK"/>
              </w:rPr>
            </w:pPr>
            <w:r>
              <w:rPr>
                <w:rFonts w:ascii="Times New Roman" w:hAnsi="Times New Roman"/>
                <w:sz w:val="24"/>
                <w:szCs w:val="24"/>
                <w:lang w:eastAsia="sk-SK"/>
              </w:rPr>
              <w:t xml:space="preserve">           za ŠÚ SR</w:t>
            </w:r>
          </w:p>
        </w:tc>
        <w:tc>
          <w:tcPr>
            <w:tcW w:w="1310" w:type="dxa"/>
            <w:noWrap/>
            <w:vAlign w:val="center"/>
          </w:tcPr>
          <w:p w14:paraId="52FC982A"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b/>
                <w:bCs/>
                <w:color w:val="000000" w:themeColor="text1"/>
                <w:sz w:val="24"/>
                <w:szCs w:val="24"/>
                <w:lang w:eastAsia="sk-SK"/>
              </w:rPr>
              <w:t>56 000,00</w:t>
            </w:r>
          </w:p>
        </w:tc>
        <w:tc>
          <w:tcPr>
            <w:tcW w:w="1267" w:type="dxa"/>
            <w:noWrap/>
            <w:vAlign w:val="center"/>
          </w:tcPr>
          <w:p w14:paraId="3F666650"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c>
          <w:tcPr>
            <w:tcW w:w="1267" w:type="dxa"/>
            <w:noWrap/>
            <w:vAlign w:val="center"/>
          </w:tcPr>
          <w:p w14:paraId="566FE9D9"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c>
          <w:tcPr>
            <w:tcW w:w="1267" w:type="dxa"/>
            <w:noWrap/>
            <w:vAlign w:val="center"/>
          </w:tcPr>
          <w:p w14:paraId="1E6AFB0F" w14:textId="77777777" w:rsidR="0071378E" w:rsidRPr="005410FE" w:rsidRDefault="0071378E" w:rsidP="00AB49DC">
            <w:pPr>
              <w:spacing w:after="0" w:line="240" w:lineRule="auto"/>
              <w:jc w:val="right"/>
              <w:rPr>
                <w:rFonts w:ascii="Times New Roman" w:hAnsi="Times New Roman"/>
                <w:sz w:val="24"/>
                <w:szCs w:val="24"/>
                <w:lang w:eastAsia="sk-SK"/>
              </w:rPr>
            </w:pPr>
            <w:r w:rsidRPr="005410FE">
              <w:rPr>
                <w:rFonts w:ascii="Times New Roman" w:hAnsi="Times New Roman"/>
                <w:sz w:val="24"/>
                <w:szCs w:val="24"/>
                <w:lang w:eastAsia="sk-SK"/>
              </w:rPr>
              <w:t>0</w:t>
            </w:r>
          </w:p>
        </w:tc>
      </w:tr>
      <w:tr w:rsidR="0071378E" w:rsidRPr="007B7470" w14:paraId="08D1C03C" w14:textId="77777777" w:rsidTr="00AB49DC">
        <w:trPr>
          <w:trHeight w:val="70"/>
          <w:jc w:val="center"/>
        </w:trPr>
        <w:tc>
          <w:tcPr>
            <w:tcW w:w="4661" w:type="dxa"/>
            <w:shd w:val="clear" w:color="auto" w:fill="BFBFBF" w:themeFill="background1" w:themeFillShade="BF"/>
            <w:noWrap/>
            <w:vAlign w:val="center"/>
          </w:tcPr>
          <w:p w14:paraId="4942D97F" w14:textId="77777777" w:rsidR="0071378E" w:rsidRPr="007B7470" w:rsidRDefault="0071378E" w:rsidP="00AB49DC">
            <w:pPr>
              <w:spacing w:after="0" w:line="240" w:lineRule="auto"/>
              <w:rPr>
                <w:rFonts w:ascii="Times New Roman" w:hAnsi="Times New Roman"/>
                <w:b/>
                <w:sz w:val="24"/>
                <w:szCs w:val="24"/>
                <w:lang w:eastAsia="sk-SK"/>
              </w:rPr>
            </w:pPr>
            <w:r w:rsidRPr="007B7470">
              <w:rPr>
                <w:rFonts w:ascii="Times New Roman" w:hAnsi="Times New Roman"/>
                <w:b/>
                <w:sz w:val="24"/>
                <w:szCs w:val="24"/>
                <w:lang w:eastAsia="sk-SK"/>
              </w:rPr>
              <w:t>Iné ako rozpočtové zdroje</w:t>
            </w:r>
          </w:p>
        </w:tc>
        <w:tc>
          <w:tcPr>
            <w:tcW w:w="1310" w:type="dxa"/>
            <w:shd w:val="clear" w:color="auto" w:fill="BFBFBF" w:themeFill="background1" w:themeFillShade="BF"/>
            <w:noWrap/>
            <w:vAlign w:val="center"/>
          </w:tcPr>
          <w:p w14:paraId="249EA6A5" w14:textId="77777777" w:rsidR="0071378E" w:rsidRPr="005410FE" w:rsidRDefault="0071378E" w:rsidP="00AB49DC">
            <w:pPr>
              <w:spacing w:after="0" w:line="240" w:lineRule="auto"/>
              <w:jc w:val="right"/>
              <w:rPr>
                <w:rFonts w:ascii="Times New Roman" w:hAnsi="Times New Roman"/>
                <w:b/>
                <w:bCs/>
                <w:sz w:val="24"/>
                <w:szCs w:val="24"/>
                <w:lang w:eastAsia="sk-SK"/>
              </w:rPr>
            </w:pPr>
            <w:r w:rsidRPr="005410FE">
              <w:rPr>
                <w:rFonts w:ascii="Times New Roman" w:hAnsi="Times New Roman"/>
                <w:b/>
                <w:bCs/>
                <w:sz w:val="24"/>
                <w:szCs w:val="24"/>
                <w:lang w:eastAsia="sk-SK"/>
              </w:rPr>
              <w:t>0</w:t>
            </w:r>
          </w:p>
        </w:tc>
        <w:tc>
          <w:tcPr>
            <w:tcW w:w="1267" w:type="dxa"/>
            <w:shd w:val="clear" w:color="auto" w:fill="BFBFBF" w:themeFill="background1" w:themeFillShade="BF"/>
            <w:noWrap/>
            <w:vAlign w:val="center"/>
          </w:tcPr>
          <w:p w14:paraId="756BC2AF" w14:textId="77777777" w:rsidR="0071378E" w:rsidRPr="005410FE" w:rsidRDefault="0071378E" w:rsidP="00AB49DC">
            <w:pPr>
              <w:spacing w:after="0" w:line="240" w:lineRule="auto"/>
              <w:jc w:val="right"/>
              <w:rPr>
                <w:rFonts w:ascii="Times New Roman" w:hAnsi="Times New Roman"/>
                <w:b/>
                <w:bCs/>
                <w:sz w:val="24"/>
                <w:szCs w:val="24"/>
                <w:lang w:eastAsia="sk-SK"/>
              </w:rPr>
            </w:pPr>
            <w:r w:rsidRPr="005410FE">
              <w:rPr>
                <w:rFonts w:ascii="Times New Roman" w:hAnsi="Times New Roman"/>
                <w:b/>
                <w:bCs/>
                <w:sz w:val="24"/>
                <w:szCs w:val="24"/>
                <w:lang w:eastAsia="sk-SK"/>
              </w:rPr>
              <w:t>0</w:t>
            </w:r>
          </w:p>
        </w:tc>
        <w:tc>
          <w:tcPr>
            <w:tcW w:w="1267" w:type="dxa"/>
            <w:shd w:val="clear" w:color="auto" w:fill="BFBFBF" w:themeFill="background1" w:themeFillShade="BF"/>
            <w:noWrap/>
            <w:vAlign w:val="center"/>
          </w:tcPr>
          <w:p w14:paraId="42189D00" w14:textId="77777777" w:rsidR="0071378E" w:rsidRPr="005410FE" w:rsidRDefault="0071378E" w:rsidP="00AB49DC">
            <w:pPr>
              <w:spacing w:after="0" w:line="240" w:lineRule="auto"/>
              <w:jc w:val="right"/>
              <w:rPr>
                <w:rFonts w:ascii="Times New Roman" w:hAnsi="Times New Roman"/>
                <w:b/>
                <w:bCs/>
                <w:sz w:val="24"/>
                <w:szCs w:val="24"/>
                <w:lang w:eastAsia="sk-SK"/>
              </w:rPr>
            </w:pPr>
            <w:r w:rsidRPr="005410FE">
              <w:rPr>
                <w:rFonts w:ascii="Times New Roman" w:hAnsi="Times New Roman"/>
                <w:b/>
                <w:bCs/>
                <w:sz w:val="24"/>
                <w:szCs w:val="24"/>
                <w:lang w:eastAsia="sk-SK"/>
              </w:rPr>
              <w:t>0</w:t>
            </w:r>
          </w:p>
        </w:tc>
        <w:tc>
          <w:tcPr>
            <w:tcW w:w="1267" w:type="dxa"/>
            <w:shd w:val="clear" w:color="auto" w:fill="BFBFBF" w:themeFill="background1" w:themeFillShade="BF"/>
            <w:noWrap/>
            <w:vAlign w:val="center"/>
          </w:tcPr>
          <w:p w14:paraId="454BD25B" w14:textId="77777777" w:rsidR="0071378E" w:rsidRPr="005410FE" w:rsidRDefault="0071378E" w:rsidP="00AB49DC">
            <w:pPr>
              <w:spacing w:after="0" w:line="240" w:lineRule="auto"/>
              <w:jc w:val="right"/>
              <w:rPr>
                <w:rFonts w:ascii="Times New Roman" w:hAnsi="Times New Roman"/>
                <w:b/>
                <w:bCs/>
                <w:sz w:val="24"/>
                <w:szCs w:val="24"/>
                <w:lang w:eastAsia="sk-SK"/>
              </w:rPr>
            </w:pPr>
            <w:r w:rsidRPr="005410FE">
              <w:rPr>
                <w:rFonts w:ascii="Times New Roman" w:hAnsi="Times New Roman"/>
                <w:b/>
                <w:bCs/>
                <w:sz w:val="24"/>
                <w:szCs w:val="24"/>
                <w:lang w:eastAsia="sk-SK"/>
              </w:rPr>
              <w:t>0</w:t>
            </w:r>
          </w:p>
        </w:tc>
      </w:tr>
      <w:tr w:rsidR="0071378E" w:rsidRPr="007B7470" w14:paraId="4D3746B3" w14:textId="77777777" w:rsidTr="00AB49DC">
        <w:trPr>
          <w:trHeight w:val="70"/>
          <w:jc w:val="center"/>
        </w:trPr>
        <w:tc>
          <w:tcPr>
            <w:tcW w:w="4661" w:type="dxa"/>
            <w:shd w:val="clear" w:color="auto" w:fill="A6A6A6" w:themeFill="background1" w:themeFillShade="A6"/>
            <w:noWrap/>
            <w:vAlign w:val="center"/>
          </w:tcPr>
          <w:p w14:paraId="71C862BC"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Rozpočtovo nekrytý vplyv / úspora</w:t>
            </w:r>
          </w:p>
        </w:tc>
        <w:tc>
          <w:tcPr>
            <w:tcW w:w="1310" w:type="dxa"/>
            <w:shd w:val="clear" w:color="auto" w:fill="A6A6A6" w:themeFill="background1" w:themeFillShade="A6"/>
            <w:noWrap/>
            <w:vAlign w:val="center"/>
          </w:tcPr>
          <w:p w14:paraId="2F80B531" w14:textId="77777777" w:rsidR="0071378E" w:rsidRPr="005410FE" w:rsidRDefault="0071378E" w:rsidP="00AB49DC">
            <w:pPr>
              <w:spacing w:after="0" w:line="240" w:lineRule="auto"/>
              <w:jc w:val="right"/>
              <w:rPr>
                <w:rFonts w:ascii="Times New Roman" w:hAnsi="Times New Roman"/>
                <w:b/>
                <w:bCs/>
                <w:sz w:val="24"/>
                <w:szCs w:val="24"/>
                <w:lang w:eastAsia="sk-SK"/>
              </w:rPr>
            </w:pPr>
            <w:r>
              <w:rPr>
                <w:rFonts w:ascii="Times New Roman" w:hAnsi="Times New Roman"/>
                <w:b/>
                <w:bCs/>
                <w:color w:val="000000" w:themeColor="text1"/>
                <w:sz w:val="24"/>
                <w:szCs w:val="24"/>
                <w:lang w:eastAsia="sk-SK"/>
              </w:rPr>
              <w:t>0</w:t>
            </w:r>
          </w:p>
        </w:tc>
        <w:tc>
          <w:tcPr>
            <w:tcW w:w="1267" w:type="dxa"/>
            <w:shd w:val="clear" w:color="auto" w:fill="A6A6A6" w:themeFill="background1" w:themeFillShade="A6"/>
            <w:noWrap/>
            <w:vAlign w:val="center"/>
          </w:tcPr>
          <w:p w14:paraId="77B3EC0B" w14:textId="77777777" w:rsidR="0071378E" w:rsidRPr="005410FE" w:rsidRDefault="0071378E" w:rsidP="00AB49DC">
            <w:pPr>
              <w:spacing w:after="0" w:line="240" w:lineRule="auto"/>
              <w:jc w:val="right"/>
              <w:rPr>
                <w:rFonts w:ascii="Times New Roman" w:hAnsi="Times New Roman"/>
                <w:b/>
                <w:bCs/>
                <w:sz w:val="24"/>
                <w:szCs w:val="24"/>
                <w:lang w:eastAsia="sk-SK"/>
              </w:rPr>
            </w:pPr>
            <w:r w:rsidRPr="005410FE">
              <w:rPr>
                <w:rFonts w:ascii="Times New Roman" w:hAnsi="Times New Roman"/>
                <w:b/>
                <w:bCs/>
                <w:color w:val="000000" w:themeColor="text1"/>
                <w:sz w:val="24"/>
                <w:szCs w:val="24"/>
                <w:lang w:eastAsia="sk-SK"/>
              </w:rPr>
              <w:t>0</w:t>
            </w:r>
          </w:p>
        </w:tc>
        <w:tc>
          <w:tcPr>
            <w:tcW w:w="1267" w:type="dxa"/>
            <w:shd w:val="clear" w:color="auto" w:fill="A6A6A6" w:themeFill="background1" w:themeFillShade="A6"/>
            <w:noWrap/>
            <w:vAlign w:val="center"/>
          </w:tcPr>
          <w:p w14:paraId="4C735AA1" w14:textId="77777777" w:rsidR="0071378E" w:rsidRPr="005410FE" w:rsidRDefault="0071378E" w:rsidP="00AB49DC">
            <w:pPr>
              <w:spacing w:after="0" w:line="240" w:lineRule="auto"/>
              <w:jc w:val="right"/>
              <w:rPr>
                <w:rFonts w:ascii="Times New Roman" w:hAnsi="Times New Roman"/>
                <w:b/>
                <w:bCs/>
                <w:sz w:val="24"/>
                <w:szCs w:val="24"/>
                <w:lang w:eastAsia="sk-SK"/>
              </w:rPr>
            </w:pPr>
            <w:r w:rsidRPr="005410FE">
              <w:rPr>
                <w:rFonts w:ascii="Times New Roman" w:hAnsi="Times New Roman"/>
                <w:b/>
                <w:bCs/>
                <w:color w:val="000000" w:themeColor="text1"/>
                <w:sz w:val="24"/>
                <w:szCs w:val="24"/>
                <w:lang w:eastAsia="sk-SK"/>
              </w:rPr>
              <w:t>0</w:t>
            </w:r>
          </w:p>
        </w:tc>
        <w:tc>
          <w:tcPr>
            <w:tcW w:w="1267" w:type="dxa"/>
            <w:shd w:val="clear" w:color="auto" w:fill="A6A6A6" w:themeFill="background1" w:themeFillShade="A6"/>
            <w:noWrap/>
            <w:vAlign w:val="center"/>
          </w:tcPr>
          <w:p w14:paraId="0068BD6A" w14:textId="77777777" w:rsidR="0071378E" w:rsidRPr="005410FE" w:rsidRDefault="0071378E" w:rsidP="00AB49DC">
            <w:pPr>
              <w:spacing w:after="0" w:line="240" w:lineRule="auto"/>
              <w:jc w:val="right"/>
              <w:rPr>
                <w:rFonts w:ascii="Times New Roman" w:hAnsi="Times New Roman"/>
                <w:b/>
                <w:bCs/>
                <w:sz w:val="24"/>
                <w:szCs w:val="24"/>
                <w:lang w:eastAsia="sk-SK"/>
              </w:rPr>
            </w:pPr>
            <w:r w:rsidRPr="005410FE">
              <w:rPr>
                <w:rFonts w:ascii="Times New Roman" w:hAnsi="Times New Roman"/>
                <w:b/>
                <w:bCs/>
                <w:color w:val="000000" w:themeColor="text1"/>
                <w:sz w:val="24"/>
                <w:szCs w:val="24"/>
                <w:lang w:eastAsia="sk-SK"/>
              </w:rPr>
              <w:t>0</w:t>
            </w:r>
          </w:p>
        </w:tc>
      </w:tr>
    </w:tbl>
    <w:bookmarkEnd w:id="1"/>
    <w:p w14:paraId="5CA02DE6" w14:textId="77777777" w:rsidR="0071378E" w:rsidRPr="007B7470" w:rsidRDefault="0071378E" w:rsidP="0071378E">
      <w:pPr>
        <w:spacing w:after="0"/>
        <w:rPr>
          <w:rFonts w:ascii="Times New Roman" w:hAnsi="Times New Roman"/>
          <w:bCs/>
          <w:sz w:val="20"/>
          <w:szCs w:val="20"/>
          <w:lang w:eastAsia="sk-SK"/>
        </w:rPr>
      </w:pPr>
      <w:r w:rsidRPr="007B7470">
        <w:rPr>
          <w:rFonts w:ascii="Times New Roman" w:hAnsi="Times New Roman"/>
          <w:bCs/>
          <w:sz w:val="20"/>
          <w:szCs w:val="20"/>
          <w:lang w:eastAsia="sk-SK"/>
        </w:rPr>
        <w:lastRenderedPageBreak/>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71378E" w:rsidRPr="007B7470" w14:paraId="15E8DD32" w14:textId="77777777" w:rsidTr="00AB49DC">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80DB5DD" w14:textId="77777777" w:rsidR="0071378E" w:rsidRPr="007B7470" w:rsidRDefault="0071378E" w:rsidP="00AB49DC">
            <w:pPr>
              <w:spacing w:after="0" w:line="240" w:lineRule="auto"/>
              <w:rPr>
                <w:rFonts w:ascii="Times New Roman" w:hAnsi="Times New Roman"/>
                <w:color w:val="000000"/>
                <w:sz w:val="24"/>
                <w:szCs w:val="24"/>
                <w:lang w:eastAsia="sk-SK"/>
              </w:rPr>
            </w:pPr>
            <w:r w:rsidRPr="007B7470">
              <w:rPr>
                <w:rFonts w:ascii="Times New Roman" w:hAnsi="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1068294" w14:textId="77777777" w:rsidR="0071378E" w:rsidRPr="007B7470" w:rsidRDefault="0071378E" w:rsidP="00AB49DC">
            <w:pPr>
              <w:spacing w:after="0" w:line="240" w:lineRule="auto"/>
              <w:jc w:val="center"/>
              <w:rPr>
                <w:rFonts w:ascii="Times New Roman" w:hAnsi="Times New Roman"/>
                <w:b/>
                <w:bCs/>
                <w:color w:val="000000"/>
                <w:sz w:val="24"/>
                <w:szCs w:val="24"/>
                <w:lang w:eastAsia="sk-SK"/>
              </w:rPr>
            </w:pPr>
            <w:r w:rsidRPr="007B7470">
              <w:rPr>
                <w:rFonts w:ascii="Times New Roman" w:hAnsi="Times New Roman"/>
                <w:b/>
                <w:bCs/>
                <w:color w:val="000000"/>
                <w:sz w:val="24"/>
                <w:szCs w:val="24"/>
                <w:lang w:eastAsia="sk-SK"/>
              </w:rPr>
              <w:t>r</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CC3072" w14:textId="77777777" w:rsidR="0071378E" w:rsidRPr="007B7470" w:rsidRDefault="0071378E" w:rsidP="00AB49DC">
            <w:pPr>
              <w:spacing w:after="0" w:line="240" w:lineRule="auto"/>
              <w:jc w:val="center"/>
              <w:rPr>
                <w:rFonts w:ascii="Times New Roman" w:hAnsi="Times New Roman"/>
                <w:b/>
                <w:bCs/>
                <w:color w:val="000000"/>
                <w:sz w:val="24"/>
                <w:szCs w:val="24"/>
                <w:lang w:eastAsia="sk-SK"/>
              </w:rPr>
            </w:pPr>
            <w:r w:rsidRPr="007B7470">
              <w:rPr>
                <w:rFonts w:ascii="Times New Roman" w:hAnsi="Times New Roman"/>
                <w:b/>
                <w:bCs/>
                <w:color w:val="000000"/>
                <w:sz w:val="24"/>
                <w:szCs w:val="24"/>
                <w:lang w:eastAsia="sk-SK"/>
              </w:rPr>
              <w:t>r + 1</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16B6698" w14:textId="77777777" w:rsidR="0071378E" w:rsidRPr="007B7470" w:rsidRDefault="0071378E" w:rsidP="00AB49DC">
            <w:pPr>
              <w:spacing w:after="0" w:line="240" w:lineRule="auto"/>
              <w:jc w:val="center"/>
              <w:rPr>
                <w:rFonts w:ascii="Times New Roman" w:hAnsi="Times New Roman"/>
                <w:b/>
                <w:bCs/>
                <w:color w:val="000000"/>
                <w:sz w:val="24"/>
                <w:szCs w:val="24"/>
                <w:lang w:eastAsia="sk-SK"/>
              </w:rPr>
            </w:pPr>
            <w:r w:rsidRPr="007B7470">
              <w:rPr>
                <w:rFonts w:ascii="Times New Roman" w:hAnsi="Times New Roman"/>
                <w:b/>
                <w:bCs/>
                <w:color w:val="000000"/>
                <w:sz w:val="24"/>
                <w:szCs w:val="24"/>
                <w:lang w:eastAsia="sk-SK"/>
              </w:rPr>
              <w:t>r + 2</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04BC59D" w14:textId="77777777" w:rsidR="0071378E" w:rsidRPr="007B7470" w:rsidRDefault="0071378E" w:rsidP="00AB49DC">
            <w:pPr>
              <w:spacing w:after="0" w:line="240" w:lineRule="auto"/>
              <w:jc w:val="center"/>
              <w:rPr>
                <w:rFonts w:ascii="Times New Roman" w:hAnsi="Times New Roman"/>
                <w:b/>
                <w:bCs/>
                <w:color w:val="000000"/>
                <w:sz w:val="24"/>
                <w:szCs w:val="24"/>
                <w:lang w:eastAsia="sk-SK"/>
              </w:rPr>
            </w:pPr>
            <w:r w:rsidRPr="007B7470">
              <w:rPr>
                <w:rFonts w:ascii="Times New Roman" w:hAnsi="Times New Roman"/>
                <w:b/>
                <w:bCs/>
                <w:color w:val="000000"/>
                <w:sz w:val="24"/>
                <w:szCs w:val="24"/>
                <w:lang w:eastAsia="sk-SK"/>
              </w:rPr>
              <w:t>r + 3</w:t>
            </w:r>
          </w:p>
        </w:tc>
      </w:tr>
      <w:tr w:rsidR="0071378E" w:rsidRPr="007B7470" w14:paraId="0B197C7E" w14:textId="77777777" w:rsidTr="00AB49DC">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17A93BE" w14:textId="77777777" w:rsidR="0071378E" w:rsidRPr="007B7470" w:rsidRDefault="0071378E" w:rsidP="00AB49DC">
            <w:pPr>
              <w:spacing w:after="0" w:line="240" w:lineRule="auto"/>
              <w:rPr>
                <w:rFonts w:ascii="Times New Roman" w:hAnsi="Times New Roman"/>
                <w:b/>
                <w:bCs/>
                <w:color w:val="000000" w:themeColor="text1"/>
                <w:sz w:val="24"/>
                <w:szCs w:val="24"/>
                <w:lang w:eastAsia="sk-SK"/>
              </w:rPr>
            </w:pPr>
            <w:r w:rsidRPr="007B7470">
              <w:rPr>
                <w:rFonts w:ascii="Times New Roman" w:hAnsi="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noWrap/>
            <w:vAlign w:val="center"/>
            <w:hideMark/>
          </w:tcPr>
          <w:p w14:paraId="7682ABEC" w14:textId="77777777" w:rsidR="0071378E" w:rsidRPr="007B7470" w:rsidRDefault="0071378E" w:rsidP="00AB49DC">
            <w:pPr>
              <w:spacing w:after="0" w:line="240" w:lineRule="auto"/>
              <w:jc w:val="center"/>
              <w:rPr>
                <w:rFonts w:ascii="Times New Roman" w:hAnsi="Times New Roman"/>
                <w:b/>
                <w:color w:val="000000"/>
                <w:sz w:val="24"/>
                <w:szCs w:val="24"/>
                <w:lang w:eastAsia="sk-SK"/>
              </w:rPr>
            </w:pPr>
            <w:r w:rsidRPr="007B7470">
              <w:rPr>
                <w:rFonts w:ascii="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0E0A7D04" w14:textId="77777777" w:rsidR="0071378E" w:rsidRPr="007B7470" w:rsidRDefault="0071378E" w:rsidP="00AB49DC">
            <w:pPr>
              <w:spacing w:after="0" w:line="240" w:lineRule="auto"/>
              <w:jc w:val="center"/>
              <w:rPr>
                <w:rFonts w:ascii="Times New Roman" w:hAnsi="Times New Roman"/>
                <w:b/>
                <w:color w:val="000000"/>
                <w:sz w:val="24"/>
                <w:szCs w:val="24"/>
                <w:lang w:eastAsia="sk-SK"/>
              </w:rPr>
            </w:pPr>
            <w:r w:rsidRPr="007B7470">
              <w:rPr>
                <w:rFonts w:ascii="Times New Roman" w:hAnsi="Times New Roman"/>
                <w:b/>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436AB4BB" w14:textId="77777777" w:rsidR="0071378E" w:rsidRPr="007B7470" w:rsidRDefault="0071378E" w:rsidP="00AB49DC">
            <w:pPr>
              <w:spacing w:after="0" w:line="240" w:lineRule="auto"/>
              <w:jc w:val="center"/>
              <w:rPr>
                <w:rFonts w:ascii="Times New Roman" w:hAnsi="Times New Roman"/>
                <w:b/>
                <w:color w:val="000000"/>
                <w:sz w:val="24"/>
                <w:szCs w:val="24"/>
                <w:lang w:eastAsia="sk-SK"/>
              </w:rPr>
            </w:pPr>
            <w:r w:rsidRPr="007B7470">
              <w:rPr>
                <w:rFonts w:ascii="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6FA43F33" w14:textId="77777777" w:rsidR="0071378E" w:rsidRPr="007B7470" w:rsidRDefault="0071378E" w:rsidP="00AB49DC">
            <w:pPr>
              <w:spacing w:after="0" w:line="240" w:lineRule="auto"/>
              <w:jc w:val="center"/>
              <w:rPr>
                <w:rFonts w:ascii="Times New Roman" w:hAnsi="Times New Roman"/>
                <w:b/>
                <w:color w:val="000000"/>
                <w:sz w:val="24"/>
                <w:szCs w:val="24"/>
                <w:lang w:eastAsia="sk-SK"/>
              </w:rPr>
            </w:pPr>
            <w:r w:rsidRPr="007B7470">
              <w:rPr>
                <w:rFonts w:ascii="Times New Roman" w:hAnsi="Times New Roman"/>
                <w:b/>
                <w:color w:val="000000"/>
                <w:sz w:val="24"/>
                <w:szCs w:val="24"/>
                <w:lang w:eastAsia="sk-SK"/>
              </w:rPr>
              <w:t>0</w:t>
            </w:r>
          </w:p>
        </w:tc>
      </w:tr>
      <w:tr w:rsidR="0071378E" w:rsidRPr="007B7470" w14:paraId="31FDE552" w14:textId="77777777" w:rsidTr="00AB49DC">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BC9B614" w14:textId="77777777" w:rsidR="0071378E" w:rsidRPr="007B7470" w:rsidRDefault="0071378E" w:rsidP="00AB49DC">
            <w:pPr>
              <w:spacing w:after="0" w:line="240" w:lineRule="auto"/>
              <w:rPr>
                <w:rFonts w:ascii="Times New Roman" w:hAnsi="Times New Roman"/>
                <w:color w:val="000000" w:themeColor="text1"/>
                <w:sz w:val="24"/>
                <w:szCs w:val="24"/>
                <w:lang w:eastAsia="sk-SK"/>
              </w:rPr>
            </w:pPr>
            <w:r w:rsidRPr="007B7470">
              <w:rPr>
                <w:rFonts w:ascii="Times New Roman" w:hAnsi="Times New Roman"/>
                <w:color w:val="000000" w:themeColor="text1"/>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noWrap/>
            <w:vAlign w:val="center"/>
            <w:hideMark/>
          </w:tcPr>
          <w:p w14:paraId="345B01F8" w14:textId="77777777" w:rsidR="0071378E" w:rsidRPr="007B7470" w:rsidRDefault="0071378E" w:rsidP="00AB49DC">
            <w:pPr>
              <w:spacing w:after="0" w:line="240" w:lineRule="auto"/>
              <w:jc w:val="center"/>
              <w:rPr>
                <w:rFonts w:ascii="Times New Roman" w:hAnsi="Times New Roman"/>
                <w:color w:val="000000"/>
                <w:sz w:val="24"/>
                <w:szCs w:val="24"/>
                <w:lang w:eastAsia="sk-SK"/>
              </w:rPr>
            </w:pPr>
            <w:r w:rsidRPr="007B7470">
              <w:rPr>
                <w:rFonts w:ascii="Times New Roman" w:hAnsi="Times New Roman"/>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226765BB" w14:textId="77777777" w:rsidR="0071378E" w:rsidRPr="007B7470" w:rsidRDefault="0071378E" w:rsidP="00AB49DC">
            <w:pPr>
              <w:spacing w:after="0" w:line="240" w:lineRule="auto"/>
              <w:jc w:val="center"/>
              <w:rPr>
                <w:rFonts w:ascii="Times New Roman" w:hAnsi="Times New Roman"/>
                <w:color w:val="000000"/>
                <w:sz w:val="24"/>
                <w:szCs w:val="24"/>
                <w:lang w:eastAsia="sk-SK"/>
              </w:rPr>
            </w:pPr>
            <w:r w:rsidRPr="007B7470">
              <w:rPr>
                <w:rFonts w:ascii="Times New Roman" w:hAnsi="Times New Roman"/>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73B67A37" w14:textId="77777777" w:rsidR="0071378E" w:rsidRPr="007B7470" w:rsidRDefault="0071378E" w:rsidP="00AB49DC">
            <w:pPr>
              <w:spacing w:after="0" w:line="240" w:lineRule="auto"/>
              <w:jc w:val="center"/>
              <w:rPr>
                <w:rFonts w:ascii="Times New Roman" w:hAnsi="Times New Roman"/>
                <w:color w:val="000000"/>
                <w:sz w:val="24"/>
                <w:szCs w:val="24"/>
                <w:lang w:eastAsia="sk-SK"/>
              </w:rPr>
            </w:pPr>
            <w:r w:rsidRPr="007B7470">
              <w:rPr>
                <w:rFonts w:ascii="Times New Roman" w:hAnsi="Times New Roman"/>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3A7B9487" w14:textId="77777777" w:rsidR="0071378E" w:rsidRPr="007B7470" w:rsidRDefault="0071378E" w:rsidP="00AB49DC">
            <w:pPr>
              <w:spacing w:after="0" w:line="240" w:lineRule="auto"/>
              <w:jc w:val="center"/>
              <w:rPr>
                <w:rFonts w:ascii="Times New Roman" w:hAnsi="Times New Roman"/>
                <w:color w:val="000000"/>
                <w:sz w:val="24"/>
                <w:szCs w:val="24"/>
                <w:lang w:eastAsia="sk-SK"/>
              </w:rPr>
            </w:pPr>
            <w:r w:rsidRPr="007B7470">
              <w:rPr>
                <w:rFonts w:ascii="Times New Roman" w:hAnsi="Times New Roman"/>
                <w:color w:val="000000"/>
                <w:sz w:val="24"/>
                <w:szCs w:val="24"/>
                <w:lang w:eastAsia="sk-SK"/>
              </w:rPr>
              <w:t>0</w:t>
            </w:r>
          </w:p>
        </w:tc>
      </w:tr>
      <w:tr w:rsidR="0071378E" w:rsidRPr="007B7470" w14:paraId="65FFC028" w14:textId="77777777" w:rsidTr="00AB49DC">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453524D" w14:textId="77777777" w:rsidR="0071378E" w:rsidRPr="007B7470" w:rsidRDefault="0071378E" w:rsidP="00AB49DC">
            <w:pPr>
              <w:spacing w:after="0" w:line="240" w:lineRule="auto"/>
              <w:rPr>
                <w:rFonts w:ascii="Times New Roman" w:hAnsi="Times New Roman"/>
                <w:b/>
                <w:color w:val="000000" w:themeColor="text1"/>
                <w:sz w:val="24"/>
                <w:szCs w:val="24"/>
                <w:lang w:eastAsia="sk-SK"/>
              </w:rPr>
            </w:pPr>
            <w:r w:rsidRPr="007B7470">
              <w:rPr>
                <w:rFonts w:ascii="Times New Roman" w:hAnsi="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noWrap/>
            <w:vAlign w:val="center"/>
            <w:hideMark/>
          </w:tcPr>
          <w:p w14:paraId="3B895A2B" w14:textId="77777777" w:rsidR="0071378E" w:rsidRPr="007B7470" w:rsidRDefault="0071378E" w:rsidP="00AB49DC">
            <w:pPr>
              <w:spacing w:after="0" w:line="240" w:lineRule="auto"/>
              <w:rPr>
                <w:rFonts w:ascii="Times New Roman" w:hAnsi="Times New Roman"/>
                <w:color w:val="000000"/>
                <w:sz w:val="24"/>
                <w:szCs w:val="24"/>
                <w:lang w:eastAsia="sk-SK"/>
              </w:rPr>
            </w:pPr>
            <w:r w:rsidRPr="007B7470">
              <w:rPr>
                <w:rFonts w:ascii="Times New Roman" w:hAnsi="Times New Roman"/>
                <w:color w:val="000000"/>
                <w:sz w:val="24"/>
                <w:szCs w:val="24"/>
                <w:lang w:eastAsia="sk-SK"/>
              </w:rPr>
              <w:t> </w:t>
            </w:r>
          </w:p>
        </w:tc>
        <w:tc>
          <w:tcPr>
            <w:tcW w:w="1417" w:type="dxa"/>
            <w:tcBorders>
              <w:top w:val="nil"/>
              <w:left w:val="nil"/>
              <w:bottom w:val="single" w:sz="4" w:space="0" w:color="auto"/>
              <w:right w:val="single" w:sz="4" w:space="0" w:color="auto"/>
            </w:tcBorders>
            <w:noWrap/>
            <w:vAlign w:val="center"/>
            <w:hideMark/>
          </w:tcPr>
          <w:p w14:paraId="1F5509C0" w14:textId="77777777" w:rsidR="0071378E" w:rsidRPr="007B7470" w:rsidRDefault="0071378E" w:rsidP="00AB49DC">
            <w:pPr>
              <w:spacing w:after="0" w:line="240" w:lineRule="auto"/>
              <w:rPr>
                <w:rFonts w:ascii="Times New Roman" w:hAnsi="Times New Roman"/>
                <w:color w:val="000000"/>
                <w:sz w:val="24"/>
                <w:szCs w:val="24"/>
                <w:lang w:eastAsia="sk-SK"/>
              </w:rPr>
            </w:pPr>
            <w:r w:rsidRPr="007B7470">
              <w:rPr>
                <w:rFonts w:ascii="Times New Roman" w:hAnsi="Times New Roman"/>
                <w:color w:val="000000"/>
                <w:sz w:val="24"/>
                <w:szCs w:val="24"/>
                <w:lang w:eastAsia="sk-SK"/>
              </w:rPr>
              <w:t> </w:t>
            </w:r>
          </w:p>
        </w:tc>
        <w:tc>
          <w:tcPr>
            <w:tcW w:w="1134" w:type="dxa"/>
            <w:tcBorders>
              <w:top w:val="nil"/>
              <w:left w:val="nil"/>
              <w:bottom w:val="single" w:sz="4" w:space="0" w:color="auto"/>
              <w:right w:val="single" w:sz="4" w:space="0" w:color="auto"/>
            </w:tcBorders>
            <w:noWrap/>
            <w:vAlign w:val="center"/>
            <w:hideMark/>
          </w:tcPr>
          <w:p w14:paraId="1C63D455" w14:textId="77777777" w:rsidR="0071378E" w:rsidRPr="007B7470" w:rsidRDefault="0071378E" w:rsidP="00AB49DC">
            <w:pPr>
              <w:spacing w:after="0" w:line="240" w:lineRule="auto"/>
              <w:rPr>
                <w:rFonts w:ascii="Times New Roman" w:hAnsi="Times New Roman"/>
                <w:color w:val="000000"/>
                <w:sz w:val="24"/>
                <w:szCs w:val="24"/>
                <w:lang w:eastAsia="sk-SK"/>
              </w:rPr>
            </w:pPr>
            <w:r w:rsidRPr="007B7470">
              <w:rPr>
                <w:rFonts w:ascii="Times New Roman" w:hAnsi="Times New Roman"/>
                <w:color w:val="000000"/>
                <w:sz w:val="24"/>
                <w:szCs w:val="24"/>
                <w:lang w:eastAsia="sk-SK"/>
              </w:rPr>
              <w:t> </w:t>
            </w:r>
          </w:p>
        </w:tc>
        <w:tc>
          <w:tcPr>
            <w:tcW w:w="1418" w:type="dxa"/>
            <w:tcBorders>
              <w:top w:val="nil"/>
              <w:left w:val="nil"/>
              <w:bottom w:val="single" w:sz="4" w:space="0" w:color="auto"/>
              <w:right w:val="single" w:sz="4" w:space="0" w:color="auto"/>
            </w:tcBorders>
            <w:noWrap/>
            <w:vAlign w:val="center"/>
            <w:hideMark/>
          </w:tcPr>
          <w:p w14:paraId="3CD58297" w14:textId="77777777" w:rsidR="0071378E" w:rsidRPr="007B7470" w:rsidRDefault="0071378E" w:rsidP="00AB49DC">
            <w:pPr>
              <w:spacing w:after="0" w:line="240" w:lineRule="auto"/>
              <w:rPr>
                <w:rFonts w:ascii="Times New Roman" w:hAnsi="Times New Roman"/>
                <w:color w:val="000000"/>
                <w:sz w:val="24"/>
                <w:szCs w:val="24"/>
                <w:lang w:eastAsia="sk-SK"/>
              </w:rPr>
            </w:pPr>
            <w:r w:rsidRPr="007B7470">
              <w:rPr>
                <w:rFonts w:ascii="Times New Roman" w:hAnsi="Times New Roman"/>
                <w:color w:val="000000"/>
                <w:sz w:val="24"/>
                <w:szCs w:val="24"/>
                <w:lang w:eastAsia="sk-SK"/>
              </w:rPr>
              <w:t> </w:t>
            </w:r>
          </w:p>
        </w:tc>
      </w:tr>
      <w:tr w:rsidR="0071378E" w:rsidRPr="007B7470" w14:paraId="2C7D2543" w14:textId="77777777" w:rsidTr="00AB49DC">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F7BAE8D" w14:textId="77777777" w:rsidR="0071378E" w:rsidRPr="007B7470" w:rsidRDefault="0071378E" w:rsidP="00AB49DC">
            <w:pPr>
              <w:spacing w:after="0" w:line="240" w:lineRule="auto"/>
              <w:rPr>
                <w:rFonts w:ascii="Times New Roman" w:hAnsi="Times New Roman"/>
                <w:b/>
                <w:bCs/>
                <w:color w:val="000000" w:themeColor="text1"/>
                <w:sz w:val="24"/>
                <w:szCs w:val="24"/>
                <w:lang w:eastAsia="sk-SK"/>
              </w:rPr>
            </w:pPr>
            <w:r w:rsidRPr="007B7470">
              <w:rPr>
                <w:rFonts w:ascii="Times New Roman" w:hAnsi="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noWrap/>
            <w:vAlign w:val="center"/>
            <w:hideMark/>
          </w:tcPr>
          <w:p w14:paraId="66E41FE7" w14:textId="77777777" w:rsidR="0071378E" w:rsidRPr="007B7470" w:rsidRDefault="0071378E" w:rsidP="00AB49DC">
            <w:pPr>
              <w:spacing w:after="0" w:line="240" w:lineRule="auto"/>
              <w:jc w:val="center"/>
              <w:rPr>
                <w:rFonts w:ascii="Times New Roman" w:hAnsi="Times New Roman"/>
                <w:b/>
                <w:color w:val="000000"/>
                <w:sz w:val="24"/>
                <w:szCs w:val="24"/>
                <w:lang w:eastAsia="sk-SK"/>
              </w:rPr>
            </w:pPr>
            <w:r w:rsidRPr="007B7470">
              <w:rPr>
                <w:rFonts w:ascii="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58A8C219" w14:textId="77777777" w:rsidR="0071378E" w:rsidRPr="007B7470" w:rsidRDefault="0071378E" w:rsidP="00AB49DC">
            <w:pPr>
              <w:spacing w:after="0" w:line="240" w:lineRule="auto"/>
              <w:jc w:val="center"/>
              <w:rPr>
                <w:rFonts w:ascii="Times New Roman" w:hAnsi="Times New Roman"/>
                <w:b/>
                <w:color w:val="000000"/>
                <w:sz w:val="24"/>
                <w:szCs w:val="24"/>
                <w:lang w:eastAsia="sk-SK"/>
              </w:rPr>
            </w:pPr>
            <w:r w:rsidRPr="007B7470">
              <w:rPr>
                <w:rFonts w:ascii="Times New Roman" w:hAnsi="Times New Roman"/>
                <w:b/>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5D2B2979" w14:textId="77777777" w:rsidR="0071378E" w:rsidRPr="007B7470" w:rsidRDefault="0071378E" w:rsidP="00AB49DC">
            <w:pPr>
              <w:spacing w:after="0" w:line="240" w:lineRule="auto"/>
              <w:jc w:val="center"/>
              <w:rPr>
                <w:rFonts w:ascii="Times New Roman" w:hAnsi="Times New Roman"/>
                <w:b/>
                <w:color w:val="000000"/>
                <w:sz w:val="24"/>
                <w:szCs w:val="24"/>
                <w:lang w:eastAsia="sk-SK"/>
              </w:rPr>
            </w:pPr>
            <w:r w:rsidRPr="007B7470">
              <w:rPr>
                <w:rFonts w:ascii="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5BE2F27A" w14:textId="77777777" w:rsidR="0071378E" w:rsidRPr="007B7470" w:rsidRDefault="0071378E" w:rsidP="00AB49DC">
            <w:pPr>
              <w:spacing w:after="0" w:line="240" w:lineRule="auto"/>
              <w:jc w:val="center"/>
              <w:rPr>
                <w:rFonts w:ascii="Times New Roman" w:hAnsi="Times New Roman"/>
                <w:b/>
                <w:color w:val="000000"/>
                <w:sz w:val="24"/>
                <w:szCs w:val="24"/>
                <w:lang w:eastAsia="sk-SK"/>
              </w:rPr>
            </w:pPr>
            <w:r w:rsidRPr="007B7470">
              <w:rPr>
                <w:rFonts w:ascii="Times New Roman" w:hAnsi="Times New Roman"/>
                <w:b/>
                <w:color w:val="000000"/>
                <w:sz w:val="24"/>
                <w:szCs w:val="24"/>
                <w:lang w:eastAsia="sk-SK"/>
              </w:rPr>
              <w:t>0</w:t>
            </w:r>
          </w:p>
        </w:tc>
      </w:tr>
      <w:tr w:rsidR="0071378E" w:rsidRPr="007B7470" w14:paraId="2B5EFBFF" w14:textId="77777777" w:rsidTr="00AB49DC">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80B473E" w14:textId="77777777" w:rsidR="0071378E" w:rsidRPr="007B7470" w:rsidRDefault="0071378E" w:rsidP="00AB49DC">
            <w:pPr>
              <w:spacing w:after="0" w:line="240" w:lineRule="auto"/>
              <w:rPr>
                <w:rFonts w:ascii="Times New Roman" w:hAnsi="Times New Roman"/>
                <w:b/>
                <w:bCs/>
                <w:color w:val="000000" w:themeColor="text1"/>
                <w:sz w:val="24"/>
                <w:szCs w:val="24"/>
                <w:lang w:eastAsia="sk-SK"/>
              </w:rPr>
            </w:pPr>
            <w:r w:rsidRPr="007B7470">
              <w:rPr>
                <w:rFonts w:ascii="Times New Roman" w:hAnsi="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noWrap/>
            <w:vAlign w:val="center"/>
            <w:hideMark/>
          </w:tcPr>
          <w:p w14:paraId="43B8EF70" w14:textId="77777777" w:rsidR="0071378E" w:rsidRPr="007B7470" w:rsidRDefault="0071378E" w:rsidP="00AB49DC">
            <w:pPr>
              <w:spacing w:after="0" w:line="240" w:lineRule="auto"/>
              <w:jc w:val="center"/>
              <w:rPr>
                <w:rFonts w:ascii="Times New Roman" w:hAnsi="Times New Roman"/>
                <w:b/>
                <w:color w:val="000000"/>
                <w:sz w:val="24"/>
                <w:szCs w:val="24"/>
                <w:lang w:eastAsia="sk-SK"/>
              </w:rPr>
            </w:pPr>
            <w:r w:rsidRPr="007B7470">
              <w:rPr>
                <w:rFonts w:ascii="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28C67454" w14:textId="77777777" w:rsidR="0071378E" w:rsidRPr="007B7470" w:rsidRDefault="0071378E" w:rsidP="00AB49DC">
            <w:pPr>
              <w:spacing w:after="0" w:line="240" w:lineRule="auto"/>
              <w:jc w:val="center"/>
              <w:rPr>
                <w:rFonts w:ascii="Times New Roman" w:hAnsi="Times New Roman"/>
                <w:b/>
                <w:color w:val="000000"/>
                <w:sz w:val="24"/>
                <w:szCs w:val="24"/>
                <w:lang w:eastAsia="sk-SK"/>
              </w:rPr>
            </w:pPr>
            <w:r w:rsidRPr="007B7470">
              <w:rPr>
                <w:rFonts w:ascii="Times New Roman" w:hAnsi="Times New Roman"/>
                <w:b/>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60698FC8" w14:textId="77777777" w:rsidR="0071378E" w:rsidRPr="007B7470" w:rsidRDefault="0071378E" w:rsidP="00AB49DC">
            <w:pPr>
              <w:spacing w:after="0" w:line="240" w:lineRule="auto"/>
              <w:jc w:val="center"/>
              <w:rPr>
                <w:rFonts w:ascii="Times New Roman" w:hAnsi="Times New Roman"/>
                <w:b/>
                <w:color w:val="000000"/>
                <w:sz w:val="24"/>
                <w:szCs w:val="24"/>
                <w:lang w:eastAsia="sk-SK"/>
              </w:rPr>
            </w:pPr>
            <w:r w:rsidRPr="007B7470">
              <w:rPr>
                <w:rFonts w:ascii="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4CBDE09E" w14:textId="77777777" w:rsidR="0071378E" w:rsidRPr="007B7470" w:rsidRDefault="0071378E" w:rsidP="00AB49DC">
            <w:pPr>
              <w:spacing w:after="0" w:line="240" w:lineRule="auto"/>
              <w:jc w:val="center"/>
              <w:rPr>
                <w:rFonts w:ascii="Times New Roman" w:hAnsi="Times New Roman"/>
                <w:b/>
                <w:color w:val="000000"/>
                <w:sz w:val="24"/>
                <w:szCs w:val="24"/>
                <w:lang w:eastAsia="sk-SK"/>
              </w:rPr>
            </w:pPr>
            <w:r w:rsidRPr="007B7470">
              <w:rPr>
                <w:rFonts w:ascii="Times New Roman" w:hAnsi="Times New Roman"/>
                <w:b/>
                <w:color w:val="000000"/>
                <w:sz w:val="24"/>
                <w:szCs w:val="24"/>
                <w:lang w:eastAsia="sk-SK"/>
              </w:rPr>
              <w:t>0</w:t>
            </w:r>
          </w:p>
        </w:tc>
      </w:tr>
      <w:tr w:rsidR="0071378E" w:rsidRPr="007B7470" w14:paraId="64FD2248" w14:textId="77777777" w:rsidTr="00AB49DC">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5F61D01" w14:textId="77777777" w:rsidR="0071378E" w:rsidRPr="007B7470" w:rsidRDefault="0071378E" w:rsidP="00AB49DC">
            <w:pPr>
              <w:spacing w:after="0" w:line="240" w:lineRule="auto"/>
              <w:rPr>
                <w:rFonts w:ascii="Times New Roman" w:hAnsi="Times New Roman"/>
                <w:b/>
                <w:bCs/>
                <w:color w:val="000000" w:themeColor="text1"/>
                <w:sz w:val="24"/>
                <w:szCs w:val="24"/>
                <w:lang w:eastAsia="sk-SK"/>
              </w:rPr>
            </w:pPr>
            <w:r w:rsidRPr="007B7470">
              <w:rPr>
                <w:rFonts w:ascii="Times New Roman" w:hAnsi="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noWrap/>
            <w:vAlign w:val="center"/>
          </w:tcPr>
          <w:p w14:paraId="7DC3B87B" w14:textId="77777777" w:rsidR="0071378E" w:rsidRPr="007B7470" w:rsidRDefault="0071378E" w:rsidP="00AB49DC">
            <w:pPr>
              <w:spacing w:after="0" w:line="240" w:lineRule="auto"/>
              <w:jc w:val="center"/>
              <w:rPr>
                <w:rFonts w:ascii="Times New Roman" w:hAnsi="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noWrap/>
            <w:vAlign w:val="center"/>
          </w:tcPr>
          <w:p w14:paraId="5889301B" w14:textId="77777777" w:rsidR="0071378E" w:rsidRPr="007B7470" w:rsidRDefault="0071378E" w:rsidP="00AB49DC">
            <w:pPr>
              <w:spacing w:after="0" w:line="240" w:lineRule="auto"/>
              <w:jc w:val="center"/>
              <w:rPr>
                <w:rFonts w:ascii="Times New Roman" w:hAnsi="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noWrap/>
            <w:vAlign w:val="center"/>
          </w:tcPr>
          <w:p w14:paraId="22076B87" w14:textId="77777777" w:rsidR="0071378E" w:rsidRPr="007B7470" w:rsidRDefault="0071378E" w:rsidP="00AB49DC">
            <w:pPr>
              <w:spacing w:after="0" w:line="240" w:lineRule="auto"/>
              <w:jc w:val="center"/>
              <w:rPr>
                <w:rFonts w:ascii="Times New Roman" w:hAnsi="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noWrap/>
            <w:vAlign w:val="center"/>
          </w:tcPr>
          <w:p w14:paraId="11B4ED37" w14:textId="77777777" w:rsidR="0071378E" w:rsidRPr="007B7470" w:rsidRDefault="0071378E" w:rsidP="00AB49DC">
            <w:pPr>
              <w:spacing w:after="0" w:line="240" w:lineRule="auto"/>
              <w:jc w:val="center"/>
              <w:rPr>
                <w:rFonts w:ascii="Times New Roman" w:hAnsi="Times New Roman"/>
                <w:b/>
                <w:color w:val="000000"/>
                <w:sz w:val="24"/>
                <w:szCs w:val="24"/>
                <w:lang w:eastAsia="sk-SK"/>
              </w:rPr>
            </w:pPr>
          </w:p>
        </w:tc>
      </w:tr>
    </w:tbl>
    <w:p w14:paraId="5E19130C" w14:textId="77777777" w:rsidR="0071378E" w:rsidRPr="007B7470" w:rsidRDefault="0071378E" w:rsidP="0071378E">
      <w:pPr>
        <w:rPr>
          <w:rFonts w:ascii="Times New Roman" w:hAnsi="Times New Roman"/>
          <w:b/>
          <w:bCs/>
          <w:sz w:val="24"/>
          <w:szCs w:val="24"/>
          <w:lang w:eastAsia="sk-SK"/>
        </w:rPr>
      </w:pPr>
    </w:p>
    <w:p w14:paraId="02FCACF9" w14:textId="77777777" w:rsidR="0071378E" w:rsidRPr="007B7470" w:rsidRDefault="0071378E" w:rsidP="0071378E">
      <w:pPr>
        <w:rPr>
          <w:rFonts w:ascii="Times New Roman" w:hAnsi="Times New Roman"/>
          <w:b/>
          <w:bCs/>
          <w:sz w:val="24"/>
          <w:szCs w:val="24"/>
          <w:lang w:eastAsia="sk-SK"/>
        </w:rPr>
      </w:pPr>
      <w:r w:rsidRPr="007B7470">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14:paraId="3284785E" w14:textId="77777777" w:rsidR="0071378E" w:rsidRPr="007B7470" w:rsidRDefault="0071378E" w:rsidP="0071378E">
      <w:pPr>
        <w:spacing w:after="0" w:line="240" w:lineRule="auto"/>
        <w:jc w:val="both"/>
        <w:rPr>
          <w:rFonts w:ascii="Times New Roman" w:hAnsi="Times New Roman"/>
          <w:b/>
          <w:bCs/>
          <w:sz w:val="12"/>
          <w:szCs w:val="24"/>
          <w:lang w:eastAsia="sk-SK"/>
        </w:rPr>
      </w:pPr>
    </w:p>
    <w:p w14:paraId="1F0A7290" w14:textId="77777777" w:rsidR="0071378E" w:rsidRPr="005410FE" w:rsidRDefault="0071378E" w:rsidP="0071378E">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Výdavky vyplývajúce z návrhu zákona pre Ministerstvo vnútra SR a Štatistický úrad SR budú zabezpečené v</w:t>
      </w:r>
      <w:r w:rsidRPr="00DA27E7">
        <w:rPr>
          <w:rFonts w:ascii="Times New Roman" w:hAnsi="Times New Roman"/>
          <w:color w:val="000000" w:themeColor="text1"/>
          <w:sz w:val="24"/>
          <w:szCs w:val="24"/>
        </w:rPr>
        <w:t xml:space="preserve"> </w:t>
      </w:r>
      <w:r>
        <w:rPr>
          <w:rFonts w:ascii="Times New Roman" w:hAnsi="Times New Roman"/>
          <w:color w:val="000000" w:themeColor="text1"/>
          <w:sz w:val="24"/>
          <w:szCs w:val="24"/>
        </w:rPr>
        <w:t>rámci schválených limitov príslušných kapitol.</w:t>
      </w:r>
    </w:p>
    <w:p w14:paraId="6ED9C292" w14:textId="77777777" w:rsidR="0071378E" w:rsidRDefault="0071378E" w:rsidP="0071378E">
      <w:pPr>
        <w:spacing w:after="0" w:line="240" w:lineRule="auto"/>
        <w:rPr>
          <w:rFonts w:ascii="Times New Roman" w:hAnsi="Times New Roman"/>
          <w:b/>
          <w:bCs/>
          <w:sz w:val="24"/>
          <w:szCs w:val="24"/>
          <w:lang w:eastAsia="sk-SK"/>
        </w:rPr>
      </w:pPr>
    </w:p>
    <w:p w14:paraId="330A4716" w14:textId="77777777" w:rsidR="0071378E" w:rsidRPr="007B7470" w:rsidRDefault="0071378E" w:rsidP="0071378E">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2.2. Popis a charakteristika návrhu</w:t>
      </w:r>
    </w:p>
    <w:p w14:paraId="2C55EE23" w14:textId="77777777" w:rsidR="0071378E" w:rsidRPr="007B7470" w:rsidRDefault="0071378E" w:rsidP="0071378E">
      <w:pPr>
        <w:spacing w:after="0" w:line="240" w:lineRule="auto"/>
        <w:rPr>
          <w:rFonts w:ascii="Times New Roman" w:hAnsi="Times New Roman"/>
          <w:sz w:val="24"/>
          <w:szCs w:val="24"/>
          <w:lang w:eastAsia="sk-SK"/>
        </w:rPr>
      </w:pPr>
    </w:p>
    <w:p w14:paraId="779D71B4" w14:textId="77777777" w:rsidR="0071378E" w:rsidRPr="007B7470" w:rsidRDefault="0071378E" w:rsidP="0071378E">
      <w:pPr>
        <w:spacing w:after="0" w:line="240" w:lineRule="auto"/>
        <w:jc w:val="both"/>
        <w:rPr>
          <w:rFonts w:ascii="Times New Roman" w:hAnsi="Times New Roman"/>
          <w:b/>
          <w:bCs/>
          <w:sz w:val="24"/>
          <w:szCs w:val="24"/>
          <w:lang w:eastAsia="sk-SK"/>
        </w:rPr>
      </w:pPr>
      <w:r w:rsidRPr="007B7470">
        <w:rPr>
          <w:rFonts w:ascii="Times New Roman" w:hAnsi="Times New Roman"/>
          <w:b/>
          <w:bCs/>
          <w:sz w:val="24"/>
          <w:szCs w:val="24"/>
          <w:lang w:eastAsia="sk-SK"/>
        </w:rPr>
        <w:t>2.2.1. Popis návrhu:</w:t>
      </w:r>
    </w:p>
    <w:p w14:paraId="6E20010C" w14:textId="77777777" w:rsidR="0071378E" w:rsidRPr="007B7470" w:rsidRDefault="0071378E" w:rsidP="0071378E">
      <w:pPr>
        <w:spacing w:after="0" w:line="240" w:lineRule="auto"/>
        <w:jc w:val="both"/>
        <w:rPr>
          <w:rFonts w:ascii="Times New Roman" w:hAnsi="Times New Roman"/>
          <w:b/>
          <w:bCs/>
          <w:sz w:val="24"/>
          <w:szCs w:val="24"/>
          <w:lang w:eastAsia="sk-SK"/>
        </w:rPr>
      </w:pPr>
    </w:p>
    <w:p w14:paraId="5CD51089" w14:textId="77777777" w:rsidR="0071378E" w:rsidRDefault="0071378E" w:rsidP="0071378E">
      <w:pPr>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Návrh zákona určuje podrobnosti evidovania zahraničných zvereneckých fondov pôsobiacich na území Slovenskej republiky.</w:t>
      </w:r>
    </w:p>
    <w:p w14:paraId="74E83640" w14:textId="77777777" w:rsidR="0071378E" w:rsidRDefault="0071378E" w:rsidP="0071378E">
      <w:pPr>
        <w:spacing w:after="0" w:line="240" w:lineRule="auto"/>
        <w:ind w:firstLine="708"/>
        <w:jc w:val="both"/>
        <w:rPr>
          <w:rFonts w:ascii="Times New Roman" w:hAnsi="Times New Roman"/>
          <w:sz w:val="24"/>
          <w:szCs w:val="24"/>
          <w:lang w:eastAsia="sk-SK"/>
        </w:rPr>
      </w:pPr>
    </w:p>
    <w:p w14:paraId="0B763754" w14:textId="77777777" w:rsidR="0071378E" w:rsidRDefault="0071378E" w:rsidP="0071378E">
      <w:pPr>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Implementácia predmetného návrhu zákona je na strane MV SR podmienená vytvorením modulu v rámci existujúceho Registra mimovládnych a neziskových organizácií. Tento modul zabezpečí registráciu zvereneckého fondu a jeho konečných užívateľov výhod následne aj v koncovom Registri právnických osôb. </w:t>
      </w:r>
    </w:p>
    <w:p w14:paraId="51355194" w14:textId="77777777" w:rsidR="0071378E" w:rsidRDefault="0071378E" w:rsidP="0071378E">
      <w:pPr>
        <w:spacing w:after="0" w:line="240" w:lineRule="auto"/>
        <w:ind w:firstLine="708"/>
        <w:jc w:val="both"/>
        <w:rPr>
          <w:rFonts w:ascii="Times New Roman" w:hAnsi="Times New Roman"/>
          <w:sz w:val="24"/>
          <w:szCs w:val="24"/>
          <w:lang w:eastAsia="sk-SK"/>
        </w:rPr>
      </w:pPr>
    </w:p>
    <w:p w14:paraId="05878039" w14:textId="77777777" w:rsidR="0071378E" w:rsidRDefault="0071378E" w:rsidP="0071378E">
      <w:pPr>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Realizácia opatrení na strane MV SR sa bude týkať hlavne centralizovanej časti Registra, zabezpečenie jeho prevádzky a servisnej podpory v ďalšom období vrátane zmenových požiadaviek.</w:t>
      </w:r>
    </w:p>
    <w:p w14:paraId="3A4EBBF0" w14:textId="77777777" w:rsidR="0071378E" w:rsidRDefault="0071378E" w:rsidP="0071378E">
      <w:pPr>
        <w:spacing w:after="0" w:line="240" w:lineRule="auto"/>
        <w:ind w:firstLine="708"/>
        <w:jc w:val="both"/>
        <w:rPr>
          <w:rFonts w:ascii="Times New Roman" w:hAnsi="Times New Roman"/>
          <w:sz w:val="24"/>
          <w:szCs w:val="24"/>
          <w:lang w:eastAsia="sk-SK"/>
        </w:rPr>
      </w:pPr>
    </w:p>
    <w:p w14:paraId="798CA69F" w14:textId="77777777" w:rsidR="0071378E" w:rsidRDefault="0071378E" w:rsidP="0071378E">
      <w:pPr>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Časť nákladov bude smerovaná na vybudovanie systému, a to v navrhovanej štruktúre na elektronické podanie fyzickej osoby alebo právnickej osoby. V súčasnosti na strane MV SR neexistuje modul alebo funkčnosť informačného systému, ktorý by požiadavku vedel zastrešiť. </w:t>
      </w:r>
    </w:p>
    <w:p w14:paraId="23E12A0F" w14:textId="77777777" w:rsidR="0071378E" w:rsidRDefault="0071378E" w:rsidP="0071378E">
      <w:pPr>
        <w:spacing w:after="0" w:line="240" w:lineRule="auto"/>
        <w:ind w:firstLine="708"/>
        <w:jc w:val="both"/>
        <w:rPr>
          <w:rFonts w:ascii="Times New Roman" w:hAnsi="Times New Roman"/>
          <w:sz w:val="24"/>
          <w:szCs w:val="24"/>
          <w:lang w:eastAsia="sk-SK"/>
        </w:rPr>
      </w:pPr>
    </w:p>
    <w:p w14:paraId="10174483" w14:textId="77777777" w:rsidR="0071378E" w:rsidRDefault="0071378E" w:rsidP="0071378E">
      <w:pPr>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Nepredpokladá sa vytvorenie akéhokoľvek integračného rozhrania smerom na iný orgán verejnej moci. </w:t>
      </w:r>
    </w:p>
    <w:p w14:paraId="67AC1EDE" w14:textId="77777777" w:rsidR="0071378E" w:rsidRDefault="0071378E" w:rsidP="0071378E">
      <w:pPr>
        <w:spacing w:after="0" w:line="240" w:lineRule="auto"/>
        <w:ind w:firstLine="708"/>
        <w:jc w:val="both"/>
        <w:rPr>
          <w:rFonts w:ascii="Times New Roman" w:hAnsi="Times New Roman"/>
          <w:sz w:val="24"/>
          <w:szCs w:val="24"/>
          <w:lang w:eastAsia="sk-SK"/>
        </w:rPr>
      </w:pPr>
    </w:p>
    <w:p w14:paraId="51291D37" w14:textId="77777777" w:rsidR="0071378E" w:rsidRDefault="0071378E" w:rsidP="0071378E">
      <w:pPr>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Služby smerom na interné systémy a interných používateľov budú  sprístupnené v rámci interných predpisov a noriem na určenom rozhraní.</w:t>
      </w:r>
    </w:p>
    <w:p w14:paraId="31529668" w14:textId="77777777" w:rsidR="0071378E" w:rsidRDefault="0071378E" w:rsidP="0071378E">
      <w:pPr>
        <w:spacing w:after="0" w:line="240" w:lineRule="auto"/>
        <w:jc w:val="both"/>
        <w:rPr>
          <w:rFonts w:ascii="Times New Roman" w:hAnsi="Times New Roman"/>
          <w:sz w:val="24"/>
          <w:szCs w:val="24"/>
          <w:lang w:eastAsia="sk-SK"/>
        </w:rPr>
      </w:pPr>
    </w:p>
    <w:p w14:paraId="4860DBF0" w14:textId="77777777" w:rsidR="0071378E" w:rsidRDefault="0071378E" w:rsidP="0071378E">
      <w:pPr>
        <w:spacing w:after="0" w:line="240" w:lineRule="auto"/>
        <w:jc w:val="both"/>
        <w:rPr>
          <w:rFonts w:ascii="Times New Roman" w:hAnsi="Times New Roman"/>
          <w:sz w:val="24"/>
          <w:szCs w:val="24"/>
          <w:lang w:eastAsia="sk-SK"/>
        </w:rPr>
      </w:pPr>
    </w:p>
    <w:p w14:paraId="46E25CF4" w14:textId="77777777" w:rsidR="0071378E" w:rsidRDefault="0071378E" w:rsidP="0071378E">
      <w:pPr>
        <w:spacing w:after="0" w:line="240" w:lineRule="auto"/>
        <w:jc w:val="both"/>
        <w:rPr>
          <w:rFonts w:ascii="Times New Roman" w:hAnsi="Times New Roman"/>
          <w:sz w:val="24"/>
          <w:szCs w:val="24"/>
          <w:lang w:eastAsia="sk-SK"/>
        </w:rPr>
      </w:pPr>
    </w:p>
    <w:p w14:paraId="7514E384" w14:textId="77777777" w:rsidR="0071378E" w:rsidRDefault="0071378E" w:rsidP="0071378E">
      <w:pPr>
        <w:spacing w:after="0" w:line="240" w:lineRule="auto"/>
        <w:jc w:val="both"/>
        <w:rPr>
          <w:rFonts w:ascii="Times New Roman" w:hAnsi="Times New Roman"/>
          <w:sz w:val="24"/>
          <w:szCs w:val="24"/>
          <w:lang w:eastAsia="sk-SK"/>
        </w:rPr>
      </w:pPr>
    </w:p>
    <w:p w14:paraId="3D6927DA" w14:textId="77777777" w:rsidR="0071378E" w:rsidRPr="007B7470" w:rsidRDefault="0071378E" w:rsidP="0071378E">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ab/>
      </w:r>
    </w:p>
    <w:p w14:paraId="062ABB6D" w14:textId="77777777" w:rsidR="0071378E" w:rsidRPr="007B7470" w:rsidRDefault="0071378E" w:rsidP="0071378E">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2.2.2. Charakteristika návrhu:</w:t>
      </w:r>
    </w:p>
    <w:p w14:paraId="30650749" w14:textId="77777777" w:rsidR="0071378E" w:rsidRPr="007B7470" w:rsidRDefault="0071378E" w:rsidP="0071378E">
      <w:pPr>
        <w:spacing w:after="0" w:line="240" w:lineRule="auto"/>
        <w:rPr>
          <w:rFonts w:ascii="Times New Roman" w:hAnsi="Times New Roman"/>
          <w:sz w:val="24"/>
          <w:szCs w:val="24"/>
          <w:lang w:eastAsia="sk-SK"/>
        </w:rPr>
      </w:pPr>
    </w:p>
    <w:p w14:paraId="2ED54853" w14:textId="77777777" w:rsidR="0071378E" w:rsidRPr="007B7470" w:rsidRDefault="0071378E" w:rsidP="0071378E">
      <w:pPr>
        <w:spacing w:after="0" w:line="240" w:lineRule="auto"/>
        <w:rPr>
          <w:rFonts w:ascii="Times New Roman" w:hAnsi="Times New Roman"/>
          <w:sz w:val="24"/>
          <w:szCs w:val="24"/>
          <w:lang w:eastAsia="sk-SK"/>
        </w:rPr>
      </w:pPr>
      <w:r w:rsidRPr="007B7470">
        <w:rPr>
          <w:rFonts w:ascii="Times New Roman" w:hAnsi="Times New Roman"/>
          <w:b/>
          <w:sz w:val="24"/>
          <w:szCs w:val="24"/>
          <w:bdr w:val="single" w:sz="4" w:space="0" w:color="auto"/>
          <w:lang w:eastAsia="sk-SK"/>
        </w:rPr>
        <w:t xml:space="preserve">     </w:t>
      </w:r>
      <w:r w:rsidRPr="007B7470">
        <w:rPr>
          <w:rFonts w:ascii="Times New Roman" w:hAnsi="Times New Roman"/>
          <w:b/>
          <w:sz w:val="24"/>
          <w:szCs w:val="24"/>
          <w:lang w:eastAsia="sk-SK"/>
        </w:rPr>
        <w:t xml:space="preserve">  </w:t>
      </w:r>
      <w:r w:rsidRPr="007B7470">
        <w:rPr>
          <w:rFonts w:ascii="Times New Roman" w:hAnsi="Times New Roman"/>
          <w:sz w:val="24"/>
          <w:szCs w:val="24"/>
          <w:lang w:eastAsia="sk-SK"/>
        </w:rPr>
        <w:t>zmena sadzby</w:t>
      </w:r>
    </w:p>
    <w:p w14:paraId="47445299" w14:textId="77777777" w:rsidR="0071378E" w:rsidRPr="007B7470" w:rsidRDefault="0071378E" w:rsidP="0071378E">
      <w:pPr>
        <w:spacing w:after="0" w:line="240" w:lineRule="auto"/>
        <w:rPr>
          <w:rFonts w:ascii="Times New Roman" w:hAnsi="Times New Roman"/>
          <w:sz w:val="24"/>
          <w:szCs w:val="24"/>
          <w:lang w:eastAsia="sk-SK"/>
        </w:rPr>
      </w:pPr>
      <w:r w:rsidRPr="007B7470">
        <w:rPr>
          <w:rFonts w:ascii="Times New Roman" w:hAnsi="Times New Roman"/>
          <w:sz w:val="24"/>
          <w:szCs w:val="24"/>
          <w:bdr w:val="single" w:sz="4" w:space="0" w:color="auto"/>
          <w:lang w:eastAsia="sk-SK"/>
        </w:rPr>
        <w:t xml:space="preserve">     </w:t>
      </w:r>
      <w:r w:rsidRPr="007B7470">
        <w:rPr>
          <w:rFonts w:ascii="Times New Roman" w:hAnsi="Times New Roman"/>
          <w:sz w:val="24"/>
          <w:szCs w:val="24"/>
          <w:lang w:eastAsia="sk-SK"/>
        </w:rPr>
        <w:t xml:space="preserve">  zmena v nároku</w:t>
      </w:r>
    </w:p>
    <w:p w14:paraId="23218523" w14:textId="77777777" w:rsidR="0071378E" w:rsidRPr="007B7470" w:rsidRDefault="0071378E" w:rsidP="0071378E">
      <w:pPr>
        <w:spacing w:after="0" w:line="240" w:lineRule="auto"/>
        <w:rPr>
          <w:rFonts w:ascii="Times New Roman" w:hAnsi="Times New Roman"/>
          <w:sz w:val="24"/>
          <w:szCs w:val="24"/>
          <w:lang w:eastAsia="sk-SK"/>
        </w:rPr>
      </w:pPr>
      <w:r w:rsidRPr="007B7470">
        <w:rPr>
          <w:rFonts w:ascii="Times New Roman" w:hAnsi="Times New Roman"/>
          <w:sz w:val="24"/>
          <w:szCs w:val="24"/>
          <w:bdr w:val="single" w:sz="4" w:space="0" w:color="auto"/>
          <w:lang w:eastAsia="sk-SK"/>
        </w:rPr>
        <w:t xml:space="preserve"> </w:t>
      </w:r>
      <w:r>
        <w:rPr>
          <w:rFonts w:ascii="Times New Roman" w:hAnsi="Times New Roman"/>
          <w:sz w:val="24"/>
          <w:szCs w:val="24"/>
          <w:bdr w:val="single" w:sz="4" w:space="0" w:color="auto"/>
          <w:lang w:eastAsia="sk-SK"/>
        </w:rPr>
        <w:t>X</w:t>
      </w:r>
      <w:r w:rsidRPr="007B7470">
        <w:rPr>
          <w:rFonts w:ascii="Times New Roman" w:hAnsi="Times New Roman"/>
          <w:sz w:val="24"/>
          <w:szCs w:val="24"/>
          <w:bdr w:val="single" w:sz="4" w:space="0" w:color="auto"/>
          <w:lang w:eastAsia="sk-SK"/>
        </w:rPr>
        <w:t xml:space="preserve"> </w:t>
      </w:r>
      <w:r w:rsidRPr="007B7470">
        <w:rPr>
          <w:rFonts w:ascii="Times New Roman" w:hAnsi="Times New Roman"/>
          <w:sz w:val="24"/>
          <w:szCs w:val="24"/>
          <w:lang w:eastAsia="sk-SK"/>
        </w:rPr>
        <w:t xml:space="preserve">  nová služba alebo nariadenie (alebo ich zrušenie)</w:t>
      </w:r>
    </w:p>
    <w:p w14:paraId="57FD431D" w14:textId="77777777" w:rsidR="0071378E" w:rsidRPr="007B7470" w:rsidRDefault="0071378E" w:rsidP="0071378E">
      <w:pPr>
        <w:spacing w:after="0" w:line="240" w:lineRule="auto"/>
        <w:rPr>
          <w:rFonts w:ascii="Times New Roman" w:hAnsi="Times New Roman"/>
          <w:sz w:val="24"/>
          <w:szCs w:val="24"/>
          <w:lang w:eastAsia="sk-SK"/>
        </w:rPr>
      </w:pPr>
      <w:r w:rsidRPr="007B7470">
        <w:rPr>
          <w:rFonts w:ascii="Times New Roman" w:hAnsi="Times New Roman"/>
          <w:sz w:val="24"/>
          <w:szCs w:val="24"/>
          <w:bdr w:val="single" w:sz="4" w:space="0" w:color="auto"/>
          <w:lang w:eastAsia="sk-SK"/>
        </w:rPr>
        <w:t xml:space="preserve">     </w:t>
      </w:r>
      <w:r w:rsidRPr="007B7470">
        <w:rPr>
          <w:rFonts w:ascii="Times New Roman" w:hAnsi="Times New Roman"/>
          <w:sz w:val="24"/>
          <w:szCs w:val="24"/>
          <w:lang w:eastAsia="sk-SK"/>
        </w:rPr>
        <w:t xml:space="preserve">  kombinovaný návrh</w:t>
      </w:r>
    </w:p>
    <w:p w14:paraId="2A04A09B" w14:textId="77777777" w:rsidR="0071378E" w:rsidRPr="007B7470" w:rsidRDefault="0071378E" w:rsidP="0071378E">
      <w:pPr>
        <w:spacing w:after="0" w:line="240" w:lineRule="auto"/>
        <w:rPr>
          <w:rFonts w:ascii="Times New Roman" w:hAnsi="Times New Roman"/>
          <w:sz w:val="24"/>
          <w:szCs w:val="24"/>
          <w:lang w:eastAsia="sk-SK"/>
        </w:rPr>
      </w:pPr>
      <w:r w:rsidRPr="007B7470">
        <w:rPr>
          <w:rFonts w:ascii="Times New Roman" w:hAnsi="Times New Roman"/>
          <w:sz w:val="24"/>
          <w:szCs w:val="24"/>
          <w:bdr w:val="single" w:sz="4" w:space="0" w:color="auto"/>
          <w:lang w:eastAsia="sk-SK"/>
        </w:rPr>
        <w:t xml:space="preserve">     </w:t>
      </w:r>
      <w:r w:rsidRPr="007B7470">
        <w:rPr>
          <w:rFonts w:ascii="Times New Roman" w:hAnsi="Times New Roman"/>
          <w:sz w:val="24"/>
          <w:szCs w:val="24"/>
          <w:lang w:eastAsia="sk-SK"/>
        </w:rPr>
        <w:t xml:space="preserve">  iné </w:t>
      </w:r>
    </w:p>
    <w:p w14:paraId="0E921176" w14:textId="77777777" w:rsidR="0071378E" w:rsidRDefault="0071378E" w:rsidP="0071378E">
      <w:pPr>
        <w:spacing w:after="0" w:line="240" w:lineRule="auto"/>
        <w:rPr>
          <w:rFonts w:ascii="Times New Roman" w:hAnsi="Times New Roman"/>
          <w:sz w:val="24"/>
          <w:szCs w:val="24"/>
          <w:lang w:eastAsia="sk-SK"/>
        </w:rPr>
      </w:pPr>
    </w:p>
    <w:p w14:paraId="14B4835B" w14:textId="77777777" w:rsidR="0071378E" w:rsidRPr="007B7470" w:rsidRDefault="0071378E" w:rsidP="0071378E">
      <w:pPr>
        <w:spacing w:after="0" w:line="240" w:lineRule="auto"/>
        <w:rPr>
          <w:rFonts w:ascii="Times New Roman" w:hAnsi="Times New Roman"/>
          <w:sz w:val="24"/>
          <w:szCs w:val="24"/>
          <w:lang w:eastAsia="sk-SK"/>
        </w:rPr>
      </w:pPr>
    </w:p>
    <w:p w14:paraId="6C200955" w14:textId="77777777" w:rsidR="0071378E" w:rsidRPr="007B7470" w:rsidRDefault="0071378E" w:rsidP="0071378E">
      <w:pPr>
        <w:spacing w:after="0" w:line="240" w:lineRule="auto"/>
        <w:rPr>
          <w:rFonts w:ascii="Times New Roman" w:hAnsi="Times New Roman"/>
          <w:sz w:val="24"/>
          <w:szCs w:val="24"/>
          <w:lang w:eastAsia="sk-SK"/>
        </w:rPr>
      </w:pPr>
      <w:r w:rsidRPr="007B7470">
        <w:rPr>
          <w:rFonts w:ascii="Times New Roman" w:hAnsi="Times New Roman"/>
          <w:b/>
          <w:bCs/>
          <w:sz w:val="24"/>
          <w:szCs w:val="24"/>
          <w:lang w:eastAsia="sk-SK"/>
        </w:rPr>
        <w:t>2.2.3. Predpoklady vývoja objemu aktivít:</w:t>
      </w:r>
    </w:p>
    <w:p w14:paraId="2412E277" w14:textId="77777777" w:rsidR="0071378E" w:rsidRPr="007B7470" w:rsidRDefault="0071378E" w:rsidP="0071378E">
      <w:pPr>
        <w:spacing w:after="0" w:line="240" w:lineRule="auto"/>
        <w:rPr>
          <w:rFonts w:ascii="Times New Roman" w:hAnsi="Times New Roman"/>
          <w:sz w:val="24"/>
          <w:szCs w:val="24"/>
          <w:lang w:eastAsia="sk-SK"/>
        </w:rPr>
      </w:pPr>
    </w:p>
    <w:p w14:paraId="0386A7F5" w14:textId="77777777" w:rsidR="0071378E" w:rsidRDefault="0071378E" w:rsidP="0071378E">
      <w:pPr>
        <w:spacing w:after="0" w:line="240" w:lineRule="auto"/>
        <w:ind w:firstLine="708"/>
        <w:jc w:val="both"/>
        <w:rPr>
          <w:rFonts w:ascii="Times New Roman" w:hAnsi="Times New Roman"/>
          <w:sz w:val="24"/>
          <w:szCs w:val="24"/>
          <w:lang w:eastAsia="sk-SK"/>
        </w:rPr>
      </w:pPr>
      <w:r w:rsidRPr="007B7470">
        <w:rPr>
          <w:rFonts w:ascii="Times New Roman" w:hAnsi="Times New Roman"/>
          <w:sz w:val="24"/>
          <w:szCs w:val="24"/>
          <w:lang w:eastAsia="sk-SK"/>
        </w:rPr>
        <w:t>Jasne popíšte, v prípade potreby použite nižšie uvedenú tabuľku. Uveďte aj odhady základov daní a/alebo poplatkov, ak sa ich táto zmena týka.</w:t>
      </w:r>
    </w:p>
    <w:p w14:paraId="5FE6025F" w14:textId="77777777" w:rsidR="0071378E" w:rsidRDefault="0071378E" w:rsidP="0071378E">
      <w:pPr>
        <w:spacing w:after="0" w:line="240" w:lineRule="auto"/>
        <w:ind w:firstLine="708"/>
        <w:jc w:val="both"/>
        <w:rPr>
          <w:rFonts w:ascii="Times New Roman" w:hAnsi="Times New Roman"/>
          <w:sz w:val="24"/>
          <w:szCs w:val="24"/>
          <w:lang w:eastAsia="sk-SK"/>
        </w:rPr>
      </w:pPr>
    </w:p>
    <w:p w14:paraId="15F5E256" w14:textId="77777777" w:rsidR="0071378E" w:rsidRPr="007B7470" w:rsidRDefault="0071378E" w:rsidP="0071378E">
      <w:pPr>
        <w:spacing w:after="0" w:line="240" w:lineRule="auto"/>
        <w:ind w:firstLine="708"/>
        <w:jc w:val="both"/>
        <w:rPr>
          <w:rFonts w:ascii="Times New Roman" w:hAnsi="Times New Roman"/>
          <w:sz w:val="24"/>
          <w:szCs w:val="24"/>
          <w:lang w:eastAsia="sk-SK"/>
        </w:rPr>
      </w:pPr>
    </w:p>
    <w:p w14:paraId="14F8BF55" w14:textId="77777777" w:rsidR="0071378E" w:rsidRPr="007B7470" w:rsidRDefault="0071378E" w:rsidP="0071378E">
      <w:pPr>
        <w:spacing w:after="0" w:line="240" w:lineRule="auto"/>
        <w:jc w:val="right"/>
        <w:rPr>
          <w:rFonts w:ascii="Times New Roman" w:hAnsi="Times New Roman"/>
          <w:sz w:val="20"/>
          <w:szCs w:val="20"/>
          <w:lang w:eastAsia="sk-SK"/>
        </w:rPr>
      </w:pPr>
      <w:r w:rsidRPr="007B7470">
        <w:rPr>
          <w:rFonts w:ascii="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1378E" w:rsidRPr="007B7470" w14:paraId="53E186BC" w14:textId="77777777" w:rsidTr="00AB49DC">
        <w:trPr>
          <w:cantSplit/>
          <w:trHeight w:val="70"/>
        </w:trPr>
        <w:tc>
          <w:tcPr>
            <w:tcW w:w="4530" w:type="dxa"/>
            <w:vMerge w:val="restart"/>
            <w:shd w:val="clear" w:color="auto" w:fill="BFBFBF" w:themeFill="background1" w:themeFillShade="BF"/>
            <w:vAlign w:val="center"/>
          </w:tcPr>
          <w:p w14:paraId="25D0DB4D" w14:textId="77777777" w:rsidR="0071378E" w:rsidRPr="007B7470" w:rsidRDefault="0071378E" w:rsidP="00AB49DC">
            <w:pPr>
              <w:autoSpaceDE w:val="0"/>
              <w:autoSpaceDN w:val="0"/>
              <w:adjustRightInd w:val="0"/>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Objem aktivít</w:t>
            </w:r>
          </w:p>
        </w:tc>
        <w:tc>
          <w:tcPr>
            <w:tcW w:w="1134" w:type="dxa"/>
            <w:gridSpan w:val="4"/>
            <w:shd w:val="clear" w:color="auto" w:fill="BFBFBF" w:themeFill="background1" w:themeFillShade="BF"/>
            <w:vAlign w:val="center"/>
          </w:tcPr>
          <w:p w14:paraId="5879CE05" w14:textId="77777777" w:rsidR="0071378E" w:rsidRPr="007B7470" w:rsidRDefault="0071378E" w:rsidP="00AB49DC">
            <w:pPr>
              <w:autoSpaceDE w:val="0"/>
              <w:autoSpaceDN w:val="0"/>
              <w:adjustRightInd w:val="0"/>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Odhadované objemy</w:t>
            </w:r>
          </w:p>
        </w:tc>
      </w:tr>
      <w:tr w:rsidR="0071378E" w:rsidRPr="007B7470" w14:paraId="7ED17F17" w14:textId="77777777" w:rsidTr="00AB49DC">
        <w:trPr>
          <w:cantSplit/>
          <w:trHeight w:val="70"/>
        </w:trPr>
        <w:tc>
          <w:tcPr>
            <w:tcW w:w="4530" w:type="dxa"/>
            <w:vMerge/>
            <w:shd w:val="clear" w:color="auto" w:fill="BFBFBF" w:themeFill="background1" w:themeFillShade="BF"/>
          </w:tcPr>
          <w:p w14:paraId="0DFAA9E0" w14:textId="77777777" w:rsidR="0071378E" w:rsidRPr="007B7470" w:rsidRDefault="0071378E" w:rsidP="00AB49DC">
            <w:pPr>
              <w:autoSpaceDE w:val="0"/>
              <w:autoSpaceDN w:val="0"/>
              <w:adjustRightInd w:val="0"/>
              <w:spacing w:after="0" w:line="240" w:lineRule="auto"/>
              <w:jc w:val="center"/>
              <w:rPr>
                <w:rFonts w:ascii="Times New Roman" w:hAnsi="Times New Roman"/>
                <w:b/>
                <w:bCs/>
                <w:sz w:val="24"/>
                <w:szCs w:val="24"/>
                <w:lang w:eastAsia="sk-SK"/>
              </w:rPr>
            </w:pPr>
          </w:p>
        </w:tc>
        <w:tc>
          <w:tcPr>
            <w:tcW w:w="1134" w:type="dxa"/>
            <w:shd w:val="clear" w:color="auto" w:fill="BFBFBF" w:themeFill="background1" w:themeFillShade="BF"/>
            <w:vAlign w:val="center"/>
          </w:tcPr>
          <w:p w14:paraId="6453A61A" w14:textId="77777777" w:rsidR="0071378E" w:rsidRPr="007B7470" w:rsidRDefault="0071378E" w:rsidP="00AB49DC">
            <w:pPr>
              <w:autoSpaceDE w:val="0"/>
              <w:autoSpaceDN w:val="0"/>
              <w:adjustRightInd w:val="0"/>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r</w:t>
            </w:r>
          </w:p>
        </w:tc>
        <w:tc>
          <w:tcPr>
            <w:tcW w:w="1134" w:type="dxa"/>
            <w:shd w:val="clear" w:color="auto" w:fill="BFBFBF" w:themeFill="background1" w:themeFillShade="BF"/>
            <w:vAlign w:val="center"/>
          </w:tcPr>
          <w:p w14:paraId="78182855" w14:textId="77777777" w:rsidR="0071378E" w:rsidRPr="007B7470" w:rsidRDefault="0071378E" w:rsidP="00AB49DC">
            <w:pPr>
              <w:autoSpaceDE w:val="0"/>
              <w:autoSpaceDN w:val="0"/>
              <w:adjustRightInd w:val="0"/>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r + 1</w:t>
            </w:r>
          </w:p>
        </w:tc>
        <w:tc>
          <w:tcPr>
            <w:tcW w:w="1134" w:type="dxa"/>
            <w:shd w:val="clear" w:color="auto" w:fill="BFBFBF" w:themeFill="background1" w:themeFillShade="BF"/>
            <w:vAlign w:val="center"/>
          </w:tcPr>
          <w:p w14:paraId="51D02C81" w14:textId="77777777" w:rsidR="0071378E" w:rsidRPr="007B7470" w:rsidRDefault="0071378E" w:rsidP="00AB49DC">
            <w:pPr>
              <w:autoSpaceDE w:val="0"/>
              <w:autoSpaceDN w:val="0"/>
              <w:adjustRightInd w:val="0"/>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r + 2</w:t>
            </w:r>
          </w:p>
        </w:tc>
        <w:tc>
          <w:tcPr>
            <w:tcW w:w="1134" w:type="dxa"/>
            <w:shd w:val="clear" w:color="auto" w:fill="BFBFBF" w:themeFill="background1" w:themeFillShade="BF"/>
            <w:vAlign w:val="center"/>
          </w:tcPr>
          <w:p w14:paraId="3A4832CC" w14:textId="77777777" w:rsidR="0071378E" w:rsidRPr="007B7470" w:rsidRDefault="0071378E" w:rsidP="00AB49DC">
            <w:pPr>
              <w:autoSpaceDE w:val="0"/>
              <w:autoSpaceDN w:val="0"/>
              <w:adjustRightInd w:val="0"/>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r + 3</w:t>
            </w:r>
          </w:p>
        </w:tc>
      </w:tr>
      <w:tr w:rsidR="0071378E" w:rsidRPr="007B7470" w14:paraId="4647053C" w14:textId="77777777" w:rsidTr="00AB49DC">
        <w:trPr>
          <w:trHeight w:val="70"/>
        </w:trPr>
        <w:tc>
          <w:tcPr>
            <w:tcW w:w="4530" w:type="dxa"/>
          </w:tcPr>
          <w:p w14:paraId="4605A465" w14:textId="77777777" w:rsidR="0071378E" w:rsidRPr="007B7470" w:rsidRDefault="0071378E" w:rsidP="00AB49DC">
            <w:pPr>
              <w:autoSpaceDE w:val="0"/>
              <w:autoSpaceDN w:val="0"/>
              <w:adjustRightInd w:val="0"/>
              <w:spacing w:after="0" w:line="240" w:lineRule="auto"/>
              <w:rPr>
                <w:rFonts w:ascii="Times New Roman" w:hAnsi="Times New Roman"/>
                <w:color w:val="000000"/>
                <w:sz w:val="24"/>
                <w:szCs w:val="24"/>
                <w:lang w:eastAsia="sk-SK"/>
              </w:rPr>
            </w:pPr>
            <w:r w:rsidRPr="007B7470">
              <w:rPr>
                <w:rFonts w:ascii="Times New Roman" w:hAnsi="Times New Roman"/>
                <w:color w:val="000000"/>
                <w:sz w:val="24"/>
                <w:szCs w:val="24"/>
                <w:lang w:eastAsia="sk-SK"/>
              </w:rPr>
              <w:t>Indikátor ABC</w:t>
            </w:r>
          </w:p>
        </w:tc>
        <w:tc>
          <w:tcPr>
            <w:tcW w:w="1134" w:type="dxa"/>
          </w:tcPr>
          <w:p w14:paraId="61808716" w14:textId="77777777" w:rsidR="0071378E" w:rsidRPr="007B7470" w:rsidRDefault="0071378E" w:rsidP="00AB49DC">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1ACB5360" w14:textId="77777777" w:rsidR="0071378E" w:rsidRPr="007B7470" w:rsidRDefault="0071378E" w:rsidP="00AB49DC">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054A516F" w14:textId="77777777" w:rsidR="0071378E" w:rsidRPr="007B7470" w:rsidRDefault="0071378E" w:rsidP="00AB49DC">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0F22D4B6" w14:textId="77777777" w:rsidR="0071378E" w:rsidRPr="007B7470" w:rsidRDefault="0071378E" w:rsidP="00AB49DC">
            <w:pPr>
              <w:autoSpaceDE w:val="0"/>
              <w:autoSpaceDN w:val="0"/>
              <w:adjustRightInd w:val="0"/>
              <w:spacing w:after="0" w:line="240" w:lineRule="auto"/>
              <w:jc w:val="right"/>
              <w:rPr>
                <w:rFonts w:ascii="Times New Roman" w:hAnsi="Times New Roman"/>
                <w:color w:val="000000"/>
                <w:sz w:val="24"/>
                <w:szCs w:val="24"/>
                <w:lang w:eastAsia="sk-SK"/>
              </w:rPr>
            </w:pPr>
          </w:p>
        </w:tc>
      </w:tr>
      <w:tr w:rsidR="0071378E" w:rsidRPr="007B7470" w14:paraId="2109DBD9" w14:textId="77777777" w:rsidTr="00AB49DC">
        <w:trPr>
          <w:trHeight w:val="70"/>
        </w:trPr>
        <w:tc>
          <w:tcPr>
            <w:tcW w:w="4530" w:type="dxa"/>
          </w:tcPr>
          <w:p w14:paraId="2DA0B4B3" w14:textId="77777777" w:rsidR="0071378E" w:rsidRPr="007B7470" w:rsidRDefault="0071378E" w:rsidP="00AB49DC">
            <w:pPr>
              <w:autoSpaceDE w:val="0"/>
              <w:autoSpaceDN w:val="0"/>
              <w:adjustRightInd w:val="0"/>
              <w:spacing w:after="0" w:line="240" w:lineRule="auto"/>
              <w:rPr>
                <w:rFonts w:ascii="Times New Roman" w:hAnsi="Times New Roman"/>
                <w:color w:val="000000"/>
                <w:sz w:val="24"/>
                <w:szCs w:val="24"/>
                <w:lang w:eastAsia="sk-SK"/>
              </w:rPr>
            </w:pPr>
            <w:r w:rsidRPr="007B7470">
              <w:rPr>
                <w:rFonts w:ascii="Times New Roman" w:hAnsi="Times New Roman"/>
                <w:color w:val="000000"/>
                <w:sz w:val="24"/>
                <w:szCs w:val="24"/>
                <w:lang w:eastAsia="sk-SK"/>
              </w:rPr>
              <w:t>Indikátor KLM</w:t>
            </w:r>
          </w:p>
        </w:tc>
        <w:tc>
          <w:tcPr>
            <w:tcW w:w="1134" w:type="dxa"/>
          </w:tcPr>
          <w:p w14:paraId="09411212" w14:textId="77777777" w:rsidR="0071378E" w:rsidRPr="007B7470" w:rsidRDefault="0071378E" w:rsidP="00AB49DC">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205EE441" w14:textId="77777777" w:rsidR="0071378E" w:rsidRPr="007B7470" w:rsidRDefault="0071378E" w:rsidP="00AB49DC">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73674F6D" w14:textId="77777777" w:rsidR="0071378E" w:rsidRPr="007B7470" w:rsidRDefault="0071378E" w:rsidP="00AB49DC">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5D5F032E" w14:textId="77777777" w:rsidR="0071378E" w:rsidRPr="007B7470" w:rsidRDefault="0071378E" w:rsidP="00AB49DC">
            <w:pPr>
              <w:autoSpaceDE w:val="0"/>
              <w:autoSpaceDN w:val="0"/>
              <w:adjustRightInd w:val="0"/>
              <w:spacing w:after="0" w:line="240" w:lineRule="auto"/>
              <w:jc w:val="right"/>
              <w:rPr>
                <w:rFonts w:ascii="Times New Roman" w:hAnsi="Times New Roman"/>
                <w:color w:val="000000"/>
                <w:sz w:val="24"/>
                <w:szCs w:val="24"/>
                <w:lang w:eastAsia="sk-SK"/>
              </w:rPr>
            </w:pPr>
          </w:p>
        </w:tc>
      </w:tr>
      <w:tr w:rsidR="0071378E" w:rsidRPr="007B7470" w14:paraId="145B8024" w14:textId="77777777" w:rsidTr="00AB49DC">
        <w:trPr>
          <w:trHeight w:val="70"/>
        </w:trPr>
        <w:tc>
          <w:tcPr>
            <w:tcW w:w="4530" w:type="dxa"/>
          </w:tcPr>
          <w:p w14:paraId="1243C909" w14:textId="77777777" w:rsidR="0071378E" w:rsidRPr="007B7470" w:rsidRDefault="0071378E" w:rsidP="00AB49DC">
            <w:pPr>
              <w:autoSpaceDE w:val="0"/>
              <w:autoSpaceDN w:val="0"/>
              <w:adjustRightInd w:val="0"/>
              <w:spacing w:after="0" w:line="240" w:lineRule="auto"/>
              <w:rPr>
                <w:rFonts w:ascii="Times New Roman" w:hAnsi="Times New Roman"/>
                <w:color w:val="000000"/>
                <w:sz w:val="24"/>
                <w:szCs w:val="24"/>
                <w:lang w:eastAsia="sk-SK"/>
              </w:rPr>
            </w:pPr>
            <w:r w:rsidRPr="007B7470">
              <w:rPr>
                <w:rFonts w:ascii="Times New Roman" w:hAnsi="Times New Roman"/>
                <w:color w:val="000000"/>
                <w:sz w:val="24"/>
                <w:szCs w:val="24"/>
                <w:lang w:eastAsia="sk-SK"/>
              </w:rPr>
              <w:t>Indikátor XYZ</w:t>
            </w:r>
          </w:p>
        </w:tc>
        <w:tc>
          <w:tcPr>
            <w:tcW w:w="1134" w:type="dxa"/>
          </w:tcPr>
          <w:p w14:paraId="4D841065" w14:textId="77777777" w:rsidR="0071378E" w:rsidRPr="007B7470" w:rsidRDefault="0071378E" w:rsidP="00AB49DC">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5E75E063" w14:textId="77777777" w:rsidR="0071378E" w:rsidRPr="007B7470" w:rsidRDefault="0071378E" w:rsidP="00AB49DC">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6B2E0CCE" w14:textId="77777777" w:rsidR="0071378E" w:rsidRPr="007B7470" w:rsidRDefault="0071378E" w:rsidP="00AB49DC">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14:paraId="60AE28AE" w14:textId="77777777" w:rsidR="0071378E" w:rsidRPr="007B7470" w:rsidRDefault="0071378E" w:rsidP="00AB49DC">
            <w:pPr>
              <w:autoSpaceDE w:val="0"/>
              <w:autoSpaceDN w:val="0"/>
              <w:adjustRightInd w:val="0"/>
              <w:spacing w:after="0" w:line="240" w:lineRule="auto"/>
              <w:jc w:val="right"/>
              <w:rPr>
                <w:rFonts w:ascii="Times New Roman" w:hAnsi="Times New Roman"/>
                <w:color w:val="000000"/>
                <w:sz w:val="24"/>
                <w:szCs w:val="24"/>
                <w:lang w:eastAsia="sk-SK"/>
              </w:rPr>
            </w:pPr>
          </w:p>
        </w:tc>
      </w:tr>
    </w:tbl>
    <w:p w14:paraId="154FB242" w14:textId="77777777" w:rsidR="0071378E" w:rsidRPr="007B7470" w:rsidRDefault="0071378E" w:rsidP="0071378E">
      <w:pPr>
        <w:spacing w:after="0" w:line="240" w:lineRule="auto"/>
        <w:rPr>
          <w:rFonts w:ascii="Times New Roman" w:hAnsi="Times New Roman"/>
          <w:sz w:val="24"/>
          <w:szCs w:val="24"/>
          <w:lang w:eastAsia="sk-SK"/>
        </w:rPr>
      </w:pPr>
    </w:p>
    <w:p w14:paraId="2D7644E7" w14:textId="77777777" w:rsidR="0071378E" w:rsidRPr="007B7470" w:rsidRDefault="0071378E" w:rsidP="0071378E">
      <w:pPr>
        <w:spacing w:after="0" w:line="240" w:lineRule="auto"/>
        <w:rPr>
          <w:rFonts w:ascii="Times New Roman" w:hAnsi="Times New Roman"/>
          <w:sz w:val="24"/>
          <w:szCs w:val="24"/>
          <w:lang w:eastAsia="sk-SK"/>
        </w:rPr>
      </w:pPr>
    </w:p>
    <w:p w14:paraId="2D3E0ADD" w14:textId="77777777" w:rsidR="0071378E" w:rsidRPr="007B7470" w:rsidRDefault="0071378E" w:rsidP="0071378E">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2.2.4. Výpočty vplyvov na verejné financie</w:t>
      </w:r>
    </w:p>
    <w:p w14:paraId="40339BEC" w14:textId="77777777" w:rsidR="0071378E" w:rsidRPr="007B7470" w:rsidRDefault="0071378E" w:rsidP="0071378E">
      <w:pPr>
        <w:spacing w:after="0" w:line="240" w:lineRule="auto"/>
        <w:rPr>
          <w:rFonts w:ascii="Times New Roman" w:hAnsi="Times New Roman"/>
          <w:sz w:val="24"/>
          <w:szCs w:val="24"/>
          <w:lang w:eastAsia="sk-SK"/>
        </w:rPr>
      </w:pPr>
    </w:p>
    <w:p w14:paraId="16F18C32" w14:textId="77777777" w:rsidR="0071378E" w:rsidRPr="007B7470" w:rsidRDefault="0071378E" w:rsidP="0071378E">
      <w:pPr>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Výpočty nákladov boli stanovené Predpokladanou hodnotou zákazky na základe posúdenia dodávateľa (DIVES - príspevkovej organizácie MV SR). </w:t>
      </w:r>
    </w:p>
    <w:p w14:paraId="4B9C1D60" w14:textId="77777777" w:rsidR="0071378E" w:rsidRPr="007B7470" w:rsidRDefault="0071378E" w:rsidP="0071378E">
      <w:pPr>
        <w:tabs>
          <w:tab w:val="num" w:pos="1080"/>
        </w:tabs>
        <w:spacing w:after="0" w:line="240" w:lineRule="auto"/>
        <w:jc w:val="both"/>
        <w:rPr>
          <w:rFonts w:ascii="Times New Roman" w:hAnsi="Times New Roman"/>
          <w:bCs/>
          <w:sz w:val="24"/>
          <w:szCs w:val="24"/>
          <w:lang w:eastAsia="sk-SK"/>
        </w:rPr>
      </w:pPr>
    </w:p>
    <w:p w14:paraId="3F1FC318" w14:textId="77777777" w:rsidR="0071378E" w:rsidRPr="007B7470" w:rsidRDefault="0071378E" w:rsidP="0071378E">
      <w:pPr>
        <w:tabs>
          <w:tab w:val="num" w:pos="1080"/>
        </w:tabs>
        <w:spacing w:after="0" w:line="240" w:lineRule="auto"/>
        <w:jc w:val="both"/>
        <w:rPr>
          <w:rFonts w:ascii="Times New Roman" w:hAnsi="Times New Roman"/>
          <w:bCs/>
          <w:sz w:val="24"/>
          <w:szCs w:val="24"/>
          <w:lang w:eastAsia="sk-SK"/>
        </w:rPr>
      </w:pPr>
    </w:p>
    <w:p w14:paraId="408C33AE" w14:textId="77777777" w:rsidR="0071378E" w:rsidRPr="007B7470" w:rsidRDefault="0071378E" w:rsidP="0071378E">
      <w:pPr>
        <w:tabs>
          <w:tab w:val="num" w:pos="1080"/>
        </w:tabs>
        <w:spacing w:after="0" w:line="240" w:lineRule="auto"/>
        <w:jc w:val="both"/>
        <w:rPr>
          <w:rFonts w:ascii="Times New Roman" w:hAnsi="Times New Roman"/>
          <w:bCs/>
          <w:sz w:val="24"/>
          <w:szCs w:val="24"/>
          <w:lang w:eastAsia="sk-SK"/>
        </w:rPr>
      </w:pPr>
    </w:p>
    <w:p w14:paraId="5DA76A62" w14:textId="77777777" w:rsidR="0071378E" w:rsidRPr="007B7470" w:rsidRDefault="0071378E" w:rsidP="0071378E">
      <w:pPr>
        <w:tabs>
          <w:tab w:val="num" w:pos="1080"/>
        </w:tabs>
        <w:spacing w:after="0" w:line="240" w:lineRule="auto"/>
        <w:jc w:val="both"/>
        <w:rPr>
          <w:rFonts w:ascii="Times New Roman" w:hAnsi="Times New Roman"/>
          <w:bCs/>
          <w:sz w:val="24"/>
          <w:szCs w:val="20"/>
          <w:lang w:eastAsia="sk-SK"/>
        </w:rPr>
      </w:pPr>
    </w:p>
    <w:p w14:paraId="7AA91913" w14:textId="77777777" w:rsidR="0071378E" w:rsidRPr="007B7470" w:rsidRDefault="0071378E" w:rsidP="0071378E">
      <w:pPr>
        <w:tabs>
          <w:tab w:val="num" w:pos="1080"/>
        </w:tabs>
        <w:spacing w:after="0" w:line="240" w:lineRule="auto"/>
        <w:jc w:val="both"/>
        <w:rPr>
          <w:rFonts w:ascii="Times New Roman" w:hAnsi="Times New Roman"/>
          <w:bCs/>
          <w:sz w:val="24"/>
          <w:szCs w:val="20"/>
          <w:lang w:eastAsia="sk-SK"/>
        </w:rPr>
        <w:sectPr w:rsidR="0071378E" w:rsidRPr="007B7470" w:rsidSect="00380D93">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276" w:left="1417" w:header="708" w:footer="708" w:gutter="0"/>
          <w:cols w:space="708"/>
          <w:docGrid w:linePitch="360"/>
        </w:sectPr>
      </w:pPr>
    </w:p>
    <w:p w14:paraId="4433E82F" w14:textId="77777777" w:rsidR="0071378E" w:rsidRPr="007B7470" w:rsidRDefault="0071378E" w:rsidP="0071378E">
      <w:pPr>
        <w:tabs>
          <w:tab w:val="num" w:pos="1080"/>
        </w:tabs>
        <w:spacing w:after="0" w:line="240" w:lineRule="auto"/>
        <w:jc w:val="center"/>
        <w:rPr>
          <w:rFonts w:ascii="Times New Roman" w:hAnsi="Times New Roman"/>
          <w:bCs/>
          <w:sz w:val="20"/>
          <w:szCs w:val="20"/>
          <w:lang w:eastAsia="sk-SK"/>
        </w:rPr>
      </w:pPr>
      <w:r w:rsidRPr="007B7470">
        <w:rPr>
          <w:rFonts w:ascii="Times New Roman" w:hAnsi="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71378E" w:rsidRPr="007B7470" w14:paraId="00C41998" w14:textId="77777777" w:rsidTr="00AB49DC">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5F3DB3"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ECEC1B6"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CEA3A1C"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poznámka</w:t>
            </w:r>
          </w:p>
        </w:tc>
      </w:tr>
      <w:tr w:rsidR="0071378E" w:rsidRPr="007B7470" w14:paraId="1BEE4504" w14:textId="77777777" w:rsidTr="00AB49DC">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7E169263" w14:textId="77777777" w:rsidR="0071378E" w:rsidRPr="007B7470" w:rsidRDefault="0071378E" w:rsidP="00AB49DC">
            <w:pPr>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42FAECAE"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14:paraId="2F56B93C"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14:paraId="2D0D0D76"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14:paraId="68CA3976"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14:paraId="310B5CA7" w14:textId="77777777" w:rsidR="0071378E" w:rsidRPr="007B7470" w:rsidRDefault="0071378E" w:rsidP="00AB49DC">
            <w:pPr>
              <w:spacing w:after="0" w:line="240" w:lineRule="auto"/>
              <w:rPr>
                <w:rFonts w:ascii="Times New Roman" w:hAnsi="Times New Roman"/>
                <w:b/>
                <w:bCs/>
                <w:color w:val="FFFFFF"/>
                <w:sz w:val="24"/>
                <w:szCs w:val="24"/>
                <w:lang w:eastAsia="sk-SK"/>
              </w:rPr>
            </w:pPr>
          </w:p>
        </w:tc>
      </w:tr>
      <w:tr w:rsidR="0071378E" w:rsidRPr="007B7470" w14:paraId="5D3F6FCC" w14:textId="77777777" w:rsidTr="00AB49DC">
        <w:trPr>
          <w:trHeight w:val="255"/>
        </w:trPr>
        <w:tc>
          <w:tcPr>
            <w:tcW w:w="4950" w:type="dxa"/>
            <w:tcBorders>
              <w:top w:val="nil"/>
              <w:left w:val="single" w:sz="4" w:space="0" w:color="auto"/>
              <w:bottom w:val="single" w:sz="4" w:space="0" w:color="auto"/>
              <w:right w:val="single" w:sz="4" w:space="0" w:color="auto"/>
            </w:tcBorders>
          </w:tcPr>
          <w:p w14:paraId="1EDA75D5" w14:textId="77777777" w:rsidR="0071378E" w:rsidRPr="007B7470" w:rsidRDefault="0071378E" w:rsidP="00AB49DC">
            <w:pPr>
              <w:spacing w:after="0" w:line="240" w:lineRule="auto"/>
              <w:rPr>
                <w:rFonts w:ascii="Times New Roman" w:hAnsi="Times New Roman"/>
                <w:b/>
                <w:bCs/>
                <w:sz w:val="24"/>
                <w:szCs w:val="24"/>
                <w:vertAlign w:val="superscript"/>
                <w:lang w:eastAsia="sk-SK"/>
              </w:rPr>
            </w:pPr>
            <w:r w:rsidRPr="007B7470">
              <w:rPr>
                <w:rFonts w:ascii="Times New Roman" w:hAnsi="Times New Roman"/>
                <w:b/>
                <w:bCs/>
                <w:sz w:val="24"/>
                <w:szCs w:val="24"/>
                <w:lang w:eastAsia="sk-SK"/>
              </w:rPr>
              <w:t>Daňové príjmy (100)</w:t>
            </w:r>
            <w:r w:rsidRPr="007B7470">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3DE73BE1"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6AF0F5DC"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3914F1EF"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73921EC9"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47B3F15E"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00709EB3" w14:textId="77777777" w:rsidTr="00AB49DC">
        <w:trPr>
          <w:trHeight w:val="255"/>
        </w:trPr>
        <w:tc>
          <w:tcPr>
            <w:tcW w:w="4950" w:type="dxa"/>
            <w:tcBorders>
              <w:top w:val="nil"/>
              <w:left w:val="single" w:sz="4" w:space="0" w:color="auto"/>
              <w:bottom w:val="single" w:sz="4" w:space="0" w:color="auto"/>
              <w:right w:val="single" w:sz="4" w:space="0" w:color="auto"/>
            </w:tcBorders>
          </w:tcPr>
          <w:p w14:paraId="65B0DE57"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Nedaňové príjmy (200)</w:t>
            </w:r>
            <w:r w:rsidRPr="007B7470">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4D4EABC3"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5E2030DA"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13FF134F"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3B9477B2"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49C0B1C5"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357C2F9E" w14:textId="77777777" w:rsidTr="00AB49DC">
        <w:trPr>
          <w:trHeight w:val="255"/>
        </w:trPr>
        <w:tc>
          <w:tcPr>
            <w:tcW w:w="4950" w:type="dxa"/>
            <w:tcBorders>
              <w:top w:val="nil"/>
              <w:left w:val="single" w:sz="4" w:space="0" w:color="auto"/>
              <w:bottom w:val="single" w:sz="4" w:space="0" w:color="auto"/>
              <w:right w:val="single" w:sz="4" w:space="0" w:color="auto"/>
            </w:tcBorders>
          </w:tcPr>
          <w:p w14:paraId="7B84DB1E"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Granty a transfery (300)</w:t>
            </w:r>
            <w:r w:rsidRPr="007B7470">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32D7008B"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7D3C9010"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176F9F2A"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3039D0B8"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3509011B"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0BC903CC" w14:textId="77777777" w:rsidTr="00AB49DC">
        <w:trPr>
          <w:trHeight w:val="255"/>
        </w:trPr>
        <w:tc>
          <w:tcPr>
            <w:tcW w:w="4950" w:type="dxa"/>
            <w:tcBorders>
              <w:top w:val="nil"/>
              <w:left w:val="single" w:sz="4" w:space="0" w:color="auto"/>
              <w:bottom w:val="single" w:sz="4" w:space="0" w:color="auto"/>
              <w:right w:val="single" w:sz="4" w:space="0" w:color="auto"/>
            </w:tcBorders>
          </w:tcPr>
          <w:p w14:paraId="783B8CD2"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tcPr>
          <w:p w14:paraId="1F965EFC"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tcPr>
          <w:p w14:paraId="66C6A56A"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tcPr>
          <w:p w14:paraId="6DC4B25D"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tcPr>
          <w:p w14:paraId="2DFB9857"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28101381"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797F108C" w14:textId="77777777" w:rsidTr="00AB49DC">
        <w:trPr>
          <w:trHeight w:val="255"/>
        </w:trPr>
        <w:tc>
          <w:tcPr>
            <w:tcW w:w="4950" w:type="dxa"/>
            <w:tcBorders>
              <w:top w:val="nil"/>
              <w:left w:val="single" w:sz="4" w:space="0" w:color="auto"/>
              <w:bottom w:val="single" w:sz="4" w:space="0" w:color="auto"/>
              <w:right w:val="single" w:sz="4" w:space="0" w:color="auto"/>
            </w:tcBorders>
          </w:tcPr>
          <w:p w14:paraId="39A36AF9"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tcPr>
          <w:p w14:paraId="4D4B9F55"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tcPr>
          <w:p w14:paraId="692C67A7"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tcPr>
          <w:p w14:paraId="67916175"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tcPr>
          <w:p w14:paraId="4F54C601"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023D01EA"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7DE50723" w14:textId="77777777" w:rsidTr="00AB49DC">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1AAAC0F4"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23B8FF06"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B1C4D5E"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57D0CDDD"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0767267"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5B0F8819"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bl>
    <w:p w14:paraId="564FD023" w14:textId="77777777" w:rsidR="0071378E" w:rsidRPr="007B7470" w:rsidRDefault="0071378E" w:rsidP="0071378E">
      <w:pPr>
        <w:tabs>
          <w:tab w:val="num" w:pos="1080"/>
        </w:tabs>
        <w:spacing w:after="0" w:line="240" w:lineRule="auto"/>
        <w:jc w:val="both"/>
        <w:rPr>
          <w:rFonts w:ascii="Times New Roman" w:hAnsi="Times New Roman"/>
          <w:bCs/>
          <w:sz w:val="20"/>
          <w:szCs w:val="20"/>
          <w:lang w:eastAsia="sk-SK"/>
        </w:rPr>
      </w:pPr>
      <w:r w:rsidRPr="007B7470">
        <w:rPr>
          <w:rFonts w:ascii="Times New Roman" w:hAnsi="Times New Roman"/>
          <w:bCs/>
          <w:sz w:val="20"/>
          <w:szCs w:val="20"/>
          <w:lang w:eastAsia="sk-SK"/>
        </w:rPr>
        <w:t>1 –  príjmy rozpísať až do položiek platnej ekonomickej klasifikácie</w:t>
      </w:r>
    </w:p>
    <w:p w14:paraId="4EF0A375" w14:textId="77777777" w:rsidR="0071378E" w:rsidRPr="007B7470" w:rsidRDefault="0071378E" w:rsidP="0071378E">
      <w:pPr>
        <w:tabs>
          <w:tab w:val="num" w:pos="1080"/>
        </w:tabs>
        <w:spacing w:after="0" w:line="240" w:lineRule="auto"/>
        <w:jc w:val="both"/>
        <w:rPr>
          <w:rFonts w:ascii="Times New Roman" w:hAnsi="Times New Roman"/>
          <w:bCs/>
          <w:sz w:val="24"/>
          <w:szCs w:val="20"/>
          <w:lang w:eastAsia="sk-SK"/>
        </w:rPr>
      </w:pPr>
    </w:p>
    <w:p w14:paraId="00BBAA0E" w14:textId="77777777" w:rsidR="0071378E" w:rsidRPr="007B7470" w:rsidRDefault="0071378E" w:rsidP="0071378E">
      <w:pPr>
        <w:tabs>
          <w:tab w:val="num" w:pos="1080"/>
        </w:tabs>
        <w:spacing w:after="0" w:line="240" w:lineRule="auto"/>
        <w:jc w:val="both"/>
        <w:rPr>
          <w:rFonts w:ascii="Times New Roman" w:hAnsi="Times New Roman"/>
          <w:b/>
          <w:bCs/>
          <w:sz w:val="24"/>
          <w:szCs w:val="20"/>
          <w:lang w:eastAsia="sk-SK"/>
        </w:rPr>
      </w:pPr>
      <w:r w:rsidRPr="007B7470">
        <w:rPr>
          <w:rFonts w:ascii="Times New Roman" w:hAnsi="Times New Roman"/>
          <w:b/>
          <w:bCs/>
          <w:sz w:val="24"/>
          <w:szCs w:val="20"/>
          <w:lang w:eastAsia="sk-SK"/>
        </w:rPr>
        <w:t>Poznámka:</w:t>
      </w:r>
    </w:p>
    <w:p w14:paraId="3A7799CD" w14:textId="77777777" w:rsidR="0071378E" w:rsidRPr="007B7470" w:rsidRDefault="0071378E" w:rsidP="0071378E">
      <w:pPr>
        <w:tabs>
          <w:tab w:val="num" w:pos="1080"/>
        </w:tabs>
        <w:spacing w:after="0" w:line="240" w:lineRule="auto"/>
        <w:jc w:val="both"/>
        <w:rPr>
          <w:rFonts w:ascii="Times New Roman" w:hAnsi="Times New Roman"/>
          <w:bCs/>
          <w:sz w:val="24"/>
          <w:szCs w:val="20"/>
          <w:lang w:eastAsia="sk-SK"/>
        </w:rPr>
      </w:pPr>
      <w:r w:rsidRPr="007B7470">
        <w:rPr>
          <w:rFonts w:ascii="Times New Roman" w:hAnsi="Times New Roman"/>
          <w:bCs/>
          <w:sz w:val="24"/>
          <w:szCs w:val="20"/>
          <w:lang w:eastAsia="sk-SK"/>
        </w:rPr>
        <w:t>Ak sa vplyv týka viacerých subjektov verejnej správy, vypĺňa sa samostatná tabuľka za každý subjekt.</w:t>
      </w:r>
    </w:p>
    <w:p w14:paraId="19542897" w14:textId="77777777" w:rsidR="0071378E" w:rsidRPr="007B7470" w:rsidRDefault="0071378E" w:rsidP="0071378E">
      <w:pPr>
        <w:tabs>
          <w:tab w:val="num" w:pos="1080"/>
        </w:tabs>
        <w:spacing w:after="0" w:line="240" w:lineRule="auto"/>
        <w:ind w:right="-578"/>
        <w:jc w:val="right"/>
        <w:rPr>
          <w:rFonts w:ascii="Times New Roman" w:hAnsi="Times New Roman"/>
          <w:bCs/>
          <w:sz w:val="24"/>
          <w:szCs w:val="24"/>
          <w:lang w:eastAsia="sk-SK"/>
        </w:rPr>
      </w:pPr>
      <w:r w:rsidRPr="007B7470">
        <w:rPr>
          <w:rFonts w:ascii="Times New Roman" w:hAnsi="Times New Roman"/>
          <w:bCs/>
          <w:sz w:val="24"/>
          <w:szCs w:val="24"/>
          <w:lang w:eastAsia="sk-SK"/>
        </w:rPr>
        <w:t xml:space="preserve"> </w:t>
      </w:r>
    </w:p>
    <w:p w14:paraId="4CA5E300" w14:textId="77777777" w:rsidR="0071378E" w:rsidRPr="007B7470" w:rsidRDefault="0071378E" w:rsidP="0071378E">
      <w:pPr>
        <w:tabs>
          <w:tab w:val="num" w:pos="1080"/>
        </w:tabs>
        <w:spacing w:after="0" w:line="240" w:lineRule="auto"/>
        <w:ind w:right="-578"/>
        <w:jc w:val="right"/>
        <w:rPr>
          <w:rFonts w:ascii="Times New Roman" w:hAnsi="Times New Roman"/>
          <w:bCs/>
          <w:sz w:val="24"/>
          <w:szCs w:val="24"/>
          <w:lang w:eastAsia="sk-SK"/>
        </w:rPr>
      </w:pPr>
    </w:p>
    <w:p w14:paraId="13024F0B" w14:textId="77777777" w:rsidR="0071378E" w:rsidRPr="007B7470" w:rsidRDefault="0071378E" w:rsidP="0071378E">
      <w:pPr>
        <w:tabs>
          <w:tab w:val="num" w:pos="1080"/>
        </w:tabs>
        <w:spacing w:after="0" w:line="240" w:lineRule="auto"/>
        <w:ind w:right="-578"/>
        <w:jc w:val="right"/>
        <w:rPr>
          <w:rFonts w:ascii="Times New Roman" w:hAnsi="Times New Roman"/>
          <w:bCs/>
          <w:sz w:val="24"/>
          <w:szCs w:val="24"/>
          <w:lang w:eastAsia="sk-SK"/>
        </w:rPr>
      </w:pPr>
    </w:p>
    <w:p w14:paraId="5A9F1CE1" w14:textId="77777777" w:rsidR="0071378E" w:rsidRPr="007B7470" w:rsidRDefault="0071378E" w:rsidP="0071378E">
      <w:pPr>
        <w:tabs>
          <w:tab w:val="num" w:pos="1080"/>
        </w:tabs>
        <w:spacing w:after="0" w:line="240" w:lineRule="auto"/>
        <w:ind w:right="-578"/>
        <w:jc w:val="right"/>
        <w:rPr>
          <w:rFonts w:ascii="Times New Roman" w:hAnsi="Times New Roman"/>
          <w:bCs/>
          <w:sz w:val="24"/>
          <w:szCs w:val="24"/>
          <w:lang w:eastAsia="sk-SK"/>
        </w:rPr>
      </w:pPr>
    </w:p>
    <w:p w14:paraId="2523D34F" w14:textId="77777777" w:rsidR="0071378E" w:rsidRPr="007B7470" w:rsidRDefault="0071378E" w:rsidP="0071378E">
      <w:pPr>
        <w:tabs>
          <w:tab w:val="num" w:pos="1080"/>
        </w:tabs>
        <w:spacing w:after="0" w:line="240" w:lineRule="auto"/>
        <w:ind w:right="-578"/>
        <w:jc w:val="right"/>
        <w:rPr>
          <w:rFonts w:ascii="Times New Roman" w:hAnsi="Times New Roman"/>
          <w:bCs/>
          <w:sz w:val="24"/>
          <w:szCs w:val="24"/>
          <w:lang w:eastAsia="sk-SK"/>
        </w:rPr>
      </w:pPr>
    </w:p>
    <w:p w14:paraId="6A6E42EE" w14:textId="77777777" w:rsidR="0071378E" w:rsidRPr="007B7470" w:rsidRDefault="0071378E" w:rsidP="0071378E">
      <w:pPr>
        <w:tabs>
          <w:tab w:val="num" w:pos="1080"/>
        </w:tabs>
        <w:spacing w:after="0" w:line="240" w:lineRule="auto"/>
        <w:ind w:right="-578"/>
        <w:jc w:val="right"/>
        <w:rPr>
          <w:rFonts w:ascii="Times New Roman" w:hAnsi="Times New Roman"/>
          <w:bCs/>
          <w:sz w:val="24"/>
          <w:szCs w:val="24"/>
          <w:lang w:eastAsia="sk-SK"/>
        </w:rPr>
      </w:pPr>
    </w:p>
    <w:p w14:paraId="230A9E5F" w14:textId="77777777" w:rsidR="0071378E" w:rsidRPr="007B7470" w:rsidRDefault="0071378E" w:rsidP="0071378E">
      <w:pPr>
        <w:tabs>
          <w:tab w:val="num" w:pos="1080"/>
        </w:tabs>
        <w:spacing w:after="0" w:line="240" w:lineRule="auto"/>
        <w:ind w:right="-578"/>
        <w:jc w:val="right"/>
        <w:rPr>
          <w:rFonts w:ascii="Times New Roman" w:hAnsi="Times New Roman"/>
          <w:bCs/>
          <w:sz w:val="24"/>
          <w:szCs w:val="24"/>
          <w:lang w:eastAsia="sk-SK"/>
        </w:rPr>
      </w:pPr>
    </w:p>
    <w:p w14:paraId="696A6A4A" w14:textId="77777777" w:rsidR="0071378E" w:rsidRPr="007B7470" w:rsidRDefault="0071378E" w:rsidP="0071378E">
      <w:pPr>
        <w:tabs>
          <w:tab w:val="num" w:pos="1080"/>
        </w:tabs>
        <w:spacing w:after="0" w:line="240" w:lineRule="auto"/>
        <w:ind w:right="-578"/>
        <w:jc w:val="right"/>
        <w:rPr>
          <w:rFonts w:ascii="Times New Roman" w:hAnsi="Times New Roman"/>
          <w:bCs/>
          <w:sz w:val="24"/>
          <w:szCs w:val="24"/>
          <w:lang w:eastAsia="sk-SK"/>
        </w:rPr>
      </w:pPr>
    </w:p>
    <w:p w14:paraId="327C9989" w14:textId="77777777" w:rsidR="0071378E" w:rsidRPr="007B7470" w:rsidRDefault="0071378E" w:rsidP="0071378E">
      <w:pPr>
        <w:tabs>
          <w:tab w:val="num" w:pos="1080"/>
        </w:tabs>
        <w:spacing w:after="0" w:line="240" w:lineRule="auto"/>
        <w:ind w:right="-578"/>
        <w:jc w:val="right"/>
        <w:rPr>
          <w:rFonts w:ascii="Times New Roman" w:hAnsi="Times New Roman"/>
          <w:bCs/>
          <w:sz w:val="24"/>
          <w:szCs w:val="24"/>
          <w:lang w:eastAsia="sk-SK"/>
        </w:rPr>
      </w:pPr>
    </w:p>
    <w:p w14:paraId="711AF1E3" w14:textId="77777777" w:rsidR="0071378E" w:rsidRPr="007B7470" w:rsidRDefault="0071378E" w:rsidP="0071378E">
      <w:pPr>
        <w:tabs>
          <w:tab w:val="num" w:pos="1080"/>
        </w:tabs>
        <w:spacing w:after="0" w:line="240" w:lineRule="auto"/>
        <w:ind w:right="-578"/>
        <w:jc w:val="right"/>
        <w:rPr>
          <w:rFonts w:ascii="Times New Roman" w:hAnsi="Times New Roman"/>
          <w:bCs/>
          <w:sz w:val="24"/>
          <w:szCs w:val="24"/>
          <w:lang w:eastAsia="sk-SK"/>
        </w:rPr>
      </w:pPr>
    </w:p>
    <w:p w14:paraId="31BE787E" w14:textId="77777777" w:rsidR="0071378E" w:rsidRPr="007B7470" w:rsidRDefault="0071378E" w:rsidP="0071378E">
      <w:pPr>
        <w:tabs>
          <w:tab w:val="num" w:pos="1080"/>
        </w:tabs>
        <w:spacing w:after="0" w:line="240" w:lineRule="auto"/>
        <w:ind w:right="-578"/>
        <w:jc w:val="right"/>
        <w:rPr>
          <w:rFonts w:ascii="Times New Roman" w:hAnsi="Times New Roman"/>
          <w:bCs/>
          <w:sz w:val="24"/>
          <w:szCs w:val="24"/>
          <w:lang w:eastAsia="sk-SK"/>
        </w:rPr>
      </w:pPr>
    </w:p>
    <w:p w14:paraId="73214A52" w14:textId="77777777" w:rsidR="0071378E" w:rsidRPr="007B7470" w:rsidRDefault="0071378E" w:rsidP="0071378E">
      <w:pPr>
        <w:tabs>
          <w:tab w:val="num" w:pos="1080"/>
        </w:tabs>
        <w:spacing w:after="0" w:line="240" w:lineRule="auto"/>
        <w:ind w:right="-578"/>
        <w:jc w:val="right"/>
        <w:rPr>
          <w:rFonts w:ascii="Times New Roman" w:hAnsi="Times New Roman"/>
          <w:bCs/>
          <w:sz w:val="24"/>
          <w:szCs w:val="24"/>
          <w:lang w:eastAsia="sk-SK"/>
        </w:rPr>
      </w:pPr>
    </w:p>
    <w:p w14:paraId="5F2D0FBE" w14:textId="77777777" w:rsidR="0071378E" w:rsidRPr="007B7470" w:rsidRDefault="0071378E" w:rsidP="0071378E">
      <w:pPr>
        <w:tabs>
          <w:tab w:val="num" w:pos="1080"/>
        </w:tabs>
        <w:spacing w:after="0" w:line="240" w:lineRule="auto"/>
        <w:ind w:right="-578"/>
        <w:jc w:val="right"/>
        <w:rPr>
          <w:rFonts w:ascii="Times New Roman" w:hAnsi="Times New Roman"/>
          <w:bCs/>
          <w:sz w:val="24"/>
          <w:szCs w:val="24"/>
          <w:lang w:eastAsia="sk-SK"/>
        </w:rPr>
      </w:pPr>
    </w:p>
    <w:p w14:paraId="5EC1D1D9" w14:textId="77777777" w:rsidR="0071378E" w:rsidRPr="007B7470" w:rsidRDefault="0071378E" w:rsidP="0071378E">
      <w:pPr>
        <w:tabs>
          <w:tab w:val="num" w:pos="1080"/>
        </w:tabs>
        <w:spacing w:after="0" w:line="240" w:lineRule="auto"/>
        <w:ind w:right="-578"/>
        <w:jc w:val="right"/>
        <w:rPr>
          <w:rFonts w:ascii="Times New Roman" w:hAnsi="Times New Roman"/>
          <w:bCs/>
          <w:sz w:val="24"/>
          <w:szCs w:val="24"/>
          <w:lang w:eastAsia="sk-SK"/>
        </w:rPr>
      </w:pPr>
    </w:p>
    <w:p w14:paraId="4C9C6C44" w14:textId="77777777" w:rsidR="0071378E" w:rsidRPr="007B7470" w:rsidRDefault="0071378E" w:rsidP="0071378E">
      <w:pPr>
        <w:tabs>
          <w:tab w:val="num" w:pos="1080"/>
        </w:tabs>
        <w:spacing w:after="0" w:line="240" w:lineRule="auto"/>
        <w:ind w:right="-578"/>
        <w:jc w:val="right"/>
        <w:rPr>
          <w:rFonts w:ascii="Times New Roman" w:hAnsi="Times New Roman"/>
          <w:bCs/>
          <w:sz w:val="24"/>
          <w:szCs w:val="24"/>
          <w:lang w:eastAsia="sk-SK"/>
        </w:rPr>
      </w:pPr>
    </w:p>
    <w:p w14:paraId="27F23EE7" w14:textId="77777777" w:rsidR="0071378E" w:rsidRPr="007B7470" w:rsidRDefault="0071378E" w:rsidP="0071378E">
      <w:pPr>
        <w:tabs>
          <w:tab w:val="num" w:pos="1080"/>
        </w:tabs>
        <w:spacing w:after="0" w:line="240" w:lineRule="auto"/>
        <w:ind w:right="-578"/>
        <w:jc w:val="right"/>
        <w:rPr>
          <w:rFonts w:ascii="Times New Roman" w:hAnsi="Times New Roman"/>
          <w:bCs/>
          <w:sz w:val="24"/>
          <w:szCs w:val="24"/>
          <w:lang w:eastAsia="sk-SK"/>
        </w:rPr>
      </w:pPr>
    </w:p>
    <w:p w14:paraId="1363E15D" w14:textId="77777777" w:rsidR="0071378E" w:rsidRDefault="0071378E" w:rsidP="0071378E">
      <w:pPr>
        <w:tabs>
          <w:tab w:val="num" w:pos="1080"/>
        </w:tabs>
        <w:spacing w:after="0" w:line="240" w:lineRule="auto"/>
        <w:ind w:right="-578"/>
        <w:jc w:val="right"/>
        <w:rPr>
          <w:rFonts w:ascii="Times New Roman" w:hAnsi="Times New Roman"/>
          <w:bCs/>
          <w:sz w:val="24"/>
          <w:szCs w:val="24"/>
          <w:lang w:eastAsia="sk-SK"/>
        </w:rPr>
      </w:pPr>
    </w:p>
    <w:p w14:paraId="79C95E29" w14:textId="77777777" w:rsidR="0071378E" w:rsidRPr="007B7470" w:rsidRDefault="0071378E" w:rsidP="0071378E">
      <w:pPr>
        <w:tabs>
          <w:tab w:val="num" w:pos="1080"/>
        </w:tabs>
        <w:spacing w:after="0" w:line="240" w:lineRule="auto"/>
        <w:ind w:right="-578"/>
        <w:rPr>
          <w:rFonts w:ascii="Times New Roman" w:hAnsi="Times New Roman"/>
          <w:bCs/>
          <w:sz w:val="24"/>
          <w:szCs w:val="24"/>
          <w:lang w:eastAsia="sk-SK"/>
        </w:rPr>
      </w:pPr>
      <w:r>
        <w:rPr>
          <w:rFonts w:ascii="Times New Roman" w:hAnsi="Times New Roman"/>
          <w:bCs/>
          <w:sz w:val="24"/>
          <w:szCs w:val="24"/>
          <w:lang w:eastAsia="sk-SK"/>
        </w:rPr>
        <w:lastRenderedPageBreak/>
        <w:t>Za MV SR:</w:t>
      </w:r>
    </w:p>
    <w:p w14:paraId="3D2E3FA2" w14:textId="77777777" w:rsidR="0071378E" w:rsidRPr="007B7470" w:rsidRDefault="0071378E" w:rsidP="0071378E">
      <w:pPr>
        <w:tabs>
          <w:tab w:val="num" w:pos="1080"/>
        </w:tabs>
        <w:spacing w:after="0" w:line="240" w:lineRule="auto"/>
        <w:jc w:val="both"/>
        <w:rPr>
          <w:rFonts w:ascii="Times New Roman" w:hAnsi="Times New Roman"/>
          <w:bCs/>
          <w:sz w:val="20"/>
          <w:szCs w:val="20"/>
          <w:lang w:eastAsia="sk-SK"/>
        </w:rPr>
      </w:pPr>
      <w:r w:rsidRPr="007B7470">
        <w:rPr>
          <w:rFonts w:ascii="Times New Roman" w:hAnsi="Times New Roman"/>
          <w:bCs/>
          <w:sz w:val="20"/>
          <w:szCs w:val="20"/>
          <w:lang w:eastAsia="sk-SK"/>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71378E" w:rsidRPr="007B7470" w14:paraId="0B6E9610" w14:textId="77777777" w:rsidTr="00AB49DC">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324C03B1" w14:textId="77777777" w:rsidR="0071378E" w:rsidRPr="007B7470" w:rsidRDefault="0071378E" w:rsidP="00AB49DC">
            <w:pPr>
              <w:spacing w:after="0" w:line="240" w:lineRule="auto"/>
              <w:jc w:val="center"/>
              <w:rPr>
                <w:rFonts w:ascii="Times New Roman" w:hAnsi="Times New Roman"/>
                <w:b/>
                <w:bCs/>
                <w:sz w:val="20"/>
                <w:szCs w:val="20"/>
                <w:lang w:eastAsia="sk-SK"/>
              </w:rPr>
            </w:pPr>
            <w:r w:rsidRPr="007B7470">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9366EF9" w14:textId="77777777" w:rsidR="0071378E" w:rsidRPr="007B7470" w:rsidRDefault="0071378E" w:rsidP="00AB49DC">
            <w:pPr>
              <w:spacing w:after="0" w:line="240" w:lineRule="auto"/>
              <w:jc w:val="center"/>
              <w:rPr>
                <w:rFonts w:ascii="Times New Roman" w:hAnsi="Times New Roman"/>
                <w:b/>
                <w:bCs/>
                <w:sz w:val="20"/>
                <w:szCs w:val="20"/>
                <w:lang w:eastAsia="sk-SK"/>
              </w:rPr>
            </w:pPr>
            <w:r w:rsidRPr="007B7470">
              <w:rPr>
                <w:rFonts w:ascii="Times New Roman" w:hAnsi="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84C1FD9"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poznámka</w:t>
            </w:r>
          </w:p>
        </w:tc>
      </w:tr>
      <w:tr w:rsidR="0071378E" w:rsidRPr="007B7470" w14:paraId="5D69D16F" w14:textId="77777777" w:rsidTr="00AB49DC">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2C7F8934" w14:textId="77777777" w:rsidR="0071378E" w:rsidRPr="007B7470" w:rsidRDefault="0071378E" w:rsidP="00AB49DC">
            <w:pPr>
              <w:spacing w:after="0" w:line="240" w:lineRule="auto"/>
              <w:rPr>
                <w:rFonts w:ascii="Times New Roman" w:hAnsi="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33BF5BDE" w14:textId="77777777" w:rsidR="0071378E" w:rsidRPr="007B7470" w:rsidRDefault="0071378E" w:rsidP="00AB49DC">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2026</w:t>
            </w:r>
          </w:p>
        </w:tc>
        <w:tc>
          <w:tcPr>
            <w:tcW w:w="1650" w:type="dxa"/>
            <w:tcBorders>
              <w:top w:val="nil"/>
              <w:left w:val="nil"/>
              <w:bottom w:val="single" w:sz="4" w:space="0" w:color="auto"/>
              <w:right w:val="single" w:sz="4" w:space="0" w:color="auto"/>
            </w:tcBorders>
            <w:shd w:val="clear" w:color="auto" w:fill="BFBFBF" w:themeFill="background1" w:themeFillShade="BF"/>
          </w:tcPr>
          <w:p w14:paraId="4F343488" w14:textId="77777777" w:rsidR="0071378E" w:rsidRPr="007B7470" w:rsidRDefault="0071378E" w:rsidP="00AB49DC">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20D019ED" w14:textId="77777777" w:rsidR="0071378E" w:rsidRPr="007B7470" w:rsidRDefault="0071378E" w:rsidP="00AB49DC">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2028</w:t>
            </w:r>
          </w:p>
        </w:tc>
        <w:tc>
          <w:tcPr>
            <w:tcW w:w="1540" w:type="dxa"/>
            <w:tcBorders>
              <w:top w:val="nil"/>
              <w:left w:val="nil"/>
              <w:bottom w:val="single" w:sz="4" w:space="0" w:color="auto"/>
              <w:right w:val="single" w:sz="4" w:space="0" w:color="auto"/>
            </w:tcBorders>
            <w:shd w:val="clear" w:color="auto" w:fill="BFBFBF" w:themeFill="background1" w:themeFillShade="BF"/>
          </w:tcPr>
          <w:p w14:paraId="6A7F6EBD"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AB2B78">
              <w:rPr>
                <w:rFonts w:ascii="Times New Roman" w:hAnsi="Times New Roman"/>
                <w:b/>
                <w:bCs/>
                <w:sz w:val="20"/>
                <w:szCs w:val="20"/>
                <w:lang w:eastAsia="sk-SK"/>
              </w:rPr>
              <w:t>202</w:t>
            </w:r>
            <w:r>
              <w:rPr>
                <w:rFonts w:ascii="Times New Roman" w:hAnsi="Times New Roman"/>
                <w:b/>
                <w:bCs/>
                <w:sz w:val="20"/>
                <w:szCs w:val="20"/>
                <w:lang w:eastAsia="sk-SK"/>
              </w:rPr>
              <w:t>9</w:t>
            </w:r>
          </w:p>
        </w:tc>
        <w:tc>
          <w:tcPr>
            <w:tcW w:w="1649" w:type="dxa"/>
            <w:vMerge/>
            <w:tcBorders>
              <w:top w:val="single" w:sz="4" w:space="0" w:color="auto"/>
              <w:left w:val="single" w:sz="4" w:space="0" w:color="auto"/>
              <w:bottom w:val="single" w:sz="4" w:space="0" w:color="auto"/>
              <w:right w:val="single" w:sz="4" w:space="0" w:color="auto"/>
            </w:tcBorders>
            <w:vAlign w:val="center"/>
          </w:tcPr>
          <w:p w14:paraId="35C83A1A" w14:textId="77777777" w:rsidR="0071378E" w:rsidRPr="007B7470" w:rsidRDefault="0071378E" w:rsidP="00AB49DC">
            <w:pPr>
              <w:spacing w:after="0" w:line="240" w:lineRule="auto"/>
              <w:rPr>
                <w:rFonts w:ascii="Times New Roman" w:hAnsi="Times New Roman"/>
                <w:b/>
                <w:bCs/>
                <w:color w:val="FFFFFF"/>
                <w:sz w:val="24"/>
                <w:szCs w:val="24"/>
                <w:lang w:eastAsia="sk-SK"/>
              </w:rPr>
            </w:pPr>
          </w:p>
        </w:tc>
      </w:tr>
      <w:tr w:rsidR="0071378E" w:rsidRPr="007B7470" w14:paraId="16D3393E" w14:textId="77777777" w:rsidTr="00AB49DC">
        <w:trPr>
          <w:trHeight w:val="255"/>
        </w:trPr>
        <w:tc>
          <w:tcPr>
            <w:tcW w:w="7070" w:type="dxa"/>
            <w:tcBorders>
              <w:top w:val="nil"/>
              <w:left w:val="single" w:sz="4" w:space="0" w:color="auto"/>
              <w:bottom w:val="single" w:sz="4" w:space="0" w:color="auto"/>
              <w:right w:val="single" w:sz="4" w:space="0" w:color="auto"/>
            </w:tcBorders>
          </w:tcPr>
          <w:p w14:paraId="3F946EEF" w14:textId="77777777" w:rsidR="0071378E" w:rsidRPr="007B7470" w:rsidRDefault="0071378E" w:rsidP="00AB49DC">
            <w:pPr>
              <w:spacing w:after="0" w:line="240" w:lineRule="auto"/>
              <w:rPr>
                <w:rFonts w:ascii="Times New Roman" w:hAnsi="Times New Roman"/>
                <w:b/>
                <w:bCs/>
                <w:sz w:val="20"/>
                <w:szCs w:val="20"/>
                <w:lang w:eastAsia="sk-SK"/>
              </w:rPr>
            </w:pPr>
            <w:r w:rsidRPr="007B7470">
              <w:rPr>
                <w:rFonts w:ascii="Times New Roman" w:hAnsi="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3C7097F9" w14:textId="77777777" w:rsidR="0071378E" w:rsidRPr="007B7470" w:rsidRDefault="0071378E" w:rsidP="00AB49DC">
            <w:pPr>
              <w:spacing w:after="0" w:line="240" w:lineRule="auto"/>
              <w:jc w:val="center"/>
              <w:rPr>
                <w:rFonts w:ascii="Times New Roman" w:hAnsi="Times New Roman"/>
                <w:b/>
                <w:bCs/>
                <w:sz w:val="20"/>
                <w:szCs w:val="20"/>
                <w:lang w:eastAsia="sk-SK"/>
              </w:rPr>
            </w:pPr>
          </w:p>
        </w:tc>
        <w:tc>
          <w:tcPr>
            <w:tcW w:w="1650" w:type="dxa"/>
            <w:tcBorders>
              <w:top w:val="nil"/>
              <w:left w:val="nil"/>
              <w:bottom w:val="single" w:sz="4" w:space="0" w:color="auto"/>
              <w:right w:val="single" w:sz="4" w:space="0" w:color="auto"/>
            </w:tcBorders>
          </w:tcPr>
          <w:p w14:paraId="4682FA6E" w14:textId="77777777" w:rsidR="0071378E" w:rsidRPr="007B7470" w:rsidRDefault="0071378E" w:rsidP="00AB49DC">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29CE3909" w14:textId="77777777" w:rsidR="0071378E" w:rsidRPr="007B7470" w:rsidRDefault="0071378E" w:rsidP="00AB49DC">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676ED766"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224A48AF"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16D32C56" w14:textId="77777777" w:rsidTr="00AB49DC">
        <w:trPr>
          <w:trHeight w:val="255"/>
        </w:trPr>
        <w:tc>
          <w:tcPr>
            <w:tcW w:w="7070" w:type="dxa"/>
            <w:tcBorders>
              <w:top w:val="nil"/>
              <w:left w:val="single" w:sz="4" w:space="0" w:color="auto"/>
              <w:bottom w:val="single" w:sz="4" w:space="0" w:color="auto"/>
              <w:right w:val="single" w:sz="4" w:space="0" w:color="auto"/>
            </w:tcBorders>
          </w:tcPr>
          <w:p w14:paraId="4047C6EE" w14:textId="77777777" w:rsidR="0071378E" w:rsidRPr="007B7470" w:rsidRDefault="0071378E" w:rsidP="00AB49DC">
            <w:pPr>
              <w:spacing w:after="0" w:line="240" w:lineRule="auto"/>
              <w:rPr>
                <w:rFonts w:ascii="Times New Roman" w:hAnsi="Times New Roman"/>
                <w:sz w:val="20"/>
                <w:szCs w:val="20"/>
                <w:lang w:eastAsia="sk-SK"/>
              </w:rPr>
            </w:pPr>
            <w:r w:rsidRPr="007B7470">
              <w:rPr>
                <w:rFonts w:ascii="Times New Roman" w:hAnsi="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1CA77646"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5F711ECA"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11B7108A"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370239DA" w14:textId="77777777" w:rsidR="0071378E" w:rsidRPr="007B7470" w:rsidRDefault="0071378E" w:rsidP="00AB49DC">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6B72311E"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4DDFCA4C" w14:textId="77777777" w:rsidTr="00AB49DC">
        <w:trPr>
          <w:trHeight w:val="255"/>
        </w:trPr>
        <w:tc>
          <w:tcPr>
            <w:tcW w:w="7070" w:type="dxa"/>
            <w:tcBorders>
              <w:top w:val="nil"/>
              <w:left w:val="single" w:sz="4" w:space="0" w:color="auto"/>
              <w:bottom w:val="single" w:sz="4" w:space="0" w:color="auto"/>
              <w:right w:val="single" w:sz="4" w:space="0" w:color="auto"/>
            </w:tcBorders>
          </w:tcPr>
          <w:p w14:paraId="3E588A07" w14:textId="77777777" w:rsidR="0071378E" w:rsidRPr="007B7470" w:rsidRDefault="0071378E" w:rsidP="00AB49DC">
            <w:pPr>
              <w:spacing w:after="0" w:line="240" w:lineRule="auto"/>
              <w:rPr>
                <w:rFonts w:ascii="Times New Roman" w:hAnsi="Times New Roman"/>
                <w:sz w:val="20"/>
                <w:szCs w:val="20"/>
                <w:vertAlign w:val="superscript"/>
                <w:lang w:eastAsia="sk-SK"/>
              </w:rPr>
            </w:pPr>
            <w:r w:rsidRPr="007B7470">
              <w:rPr>
                <w:rFonts w:ascii="Times New Roman" w:hAnsi="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65B3FD84"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45119C07"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4F9B81AC"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1BCA881E" w14:textId="77777777" w:rsidR="0071378E" w:rsidRPr="007B7470" w:rsidRDefault="0071378E" w:rsidP="00AB49DC">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43D49834"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01DAD2AB" w14:textId="77777777" w:rsidTr="00AB49DC">
        <w:trPr>
          <w:trHeight w:val="255"/>
        </w:trPr>
        <w:tc>
          <w:tcPr>
            <w:tcW w:w="7070" w:type="dxa"/>
            <w:tcBorders>
              <w:top w:val="nil"/>
              <w:left w:val="single" w:sz="4" w:space="0" w:color="auto"/>
              <w:bottom w:val="single" w:sz="4" w:space="0" w:color="auto"/>
              <w:right w:val="single" w:sz="4" w:space="0" w:color="auto"/>
            </w:tcBorders>
          </w:tcPr>
          <w:p w14:paraId="1D60A36C" w14:textId="77777777" w:rsidR="0071378E" w:rsidRPr="007B7470" w:rsidRDefault="0071378E" w:rsidP="00AB49DC">
            <w:pPr>
              <w:spacing w:after="0" w:line="240" w:lineRule="auto"/>
              <w:rPr>
                <w:rFonts w:ascii="Times New Roman" w:hAnsi="Times New Roman"/>
                <w:sz w:val="20"/>
                <w:szCs w:val="20"/>
                <w:vertAlign w:val="superscript"/>
                <w:lang w:eastAsia="sk-SK"/>
              </w:rPr>
            </w:pPr>
            <w:r w:rsidRPr="007B7470">
              <w:rPr>
                <w:rFonts w:ascii="Times New Roman" w:hAnsi="Times New Roman"/>
                <w:sz w:val="20"/>
                <w:szCs w:val="20"/>
                <w:lang w:eastAsia="sk-SK"/>
              </w:rPr>
              <w:t xml:space="preserve">  Tovary a služby (630)</w:t>
            </w:r>
            <w:r w:rsidRPr="007B7470">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F6A2999"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46CA915F" w14:textId="77777777" w:rsidR="0071378E" w:rsidRPr="007B7470" w:rsidRDefault="0071378E" w:rsidP="00AB49DC">
            <w:pPr>
              <w:spacing w:after="0" w:line="240" w:lineRule="auto"/>
              <w:jc w:val="center"/>
              <w:rPr>
                <w:rFonts w:ascii="Times New Roman" w:hAnsi="Times New Roman"/>
                <w:sz w:val="20"/>
                <w:szCs w:val="20"/>
                <w:lang w:eastAsia="sk-SK"/>
              </w:rPr>
            </w:pPr>
            <w:r>
              <w:rPr>
                <w:rFonts w:ascii="Times New Roman" w:hAnsi="Times New Roman"/>
                <w:b/>
                <w:bCs/>
                <w:color w:val="000000" w:themeColor="text1"/>
                <w:sz w:val="20"/>
                <w:szCs w:val="20"/>
                <w:lang w:eastAsia="sk-SK"/>
              </w:rPr>
              <w:t>12 336,00</w:t>
            </w:r>
          </w:p>
        </w:tc>
        <w:tc>
          <w:tcPr>
            <w:tcW w:w="1540" w:type="dxa"/>
            <w:tcBorders>
              <w:top w:val="nil"/>
              <w:left w:val="nil"/>
              <w:bottom w:val="single" w:sz="4" w:space="0" w:color="auto"/>
              <w:right w:val="single" w:sz="4" w:space="0" w:color="auto"/>
            </w:tcBorders>
          </w:tcPr>
          <w:p w14:paraId="6437CB97" w14:textId="77777777" w:rsidR="0071378E" w:rsidRPr="007B7470" w:rsidRDefault="0071378E" w:rsidP="00AB49DC">
            <w:pPr>
              <w:spacing w:after="0" w:line="240" w:lineRule="auto"/>
              <w:jc w:val="center"/>
              <w:rPr>
                <w:rFonts w:ascii="Times New Roman" w:hAnsi="Times New Roman"/>
                <w:sz w:val="20"/>
                <w:szCs w:val="20"/>
                <w:lang w:eastAsia="sk-SK"/>
              </w:rPr>
            </w:pPr>
            <w:r>
              <w:rPr>
                <w:rFonts w:ascii="Times New Roman" w:hAnsi="Times New Roman"/>
                <w:b/>
                <w:bCs/>
                <w:color w:val="000000" w:themeColor="text1"/>
                <w:sz w:val="20"/>
                <w:szCs w:val="20"/>
                <w:lang w:eastAsia="sk-SK"/>
              </w:rPr>
              <w:t>12 336,00</w:t>
            </w:r>
          </w:p>
        </w:tc>
        <w:tc>
          <w:tcPr>
            <w:tcW w:w="1540" w:type="dxa"/>
            <w:tcBorders>
              <w:top w:val="nil"/>
              <w:left w:val="nil"/>
              <w:bottom w:val="single" w:sz="4" w:space="0" w:color="auto"/>
              <w:right w:val="single" w:sz="4" w:space="0" w:color="auto"/>
            </w:tcBorders>
          </w:tcPr>
          <w:p w14:paraId="4B8A5724" w14:textId="77777777" w:rsidR="0071378E" w:rsidRPr="007B7470" w:rsidRDefault="0071378E" w:rsidP="00AB49DC">
            <w:pPr>
              <w:spacing w:after="0" w:line="240" w:lineRule="auto"/>
              <w:jc w:val="center"/>
              <w:rPr>
                <w:rFonts w:ascii="Times New Roman" w:hAnsi="Times New Roman"/>
                <w:sz w:val="24"/>
                <w:szCs w:val="24"/>
                <w:lang w:eastAsia="sk-SK"/>
              </w:rPr>
            </w:pPr>
            <w:r>
              <w:rPr>
                <w:rFonts w:ascii="Times New Roman" w:hAnsi="Times New Roman"/>
                <w:b/>
                <w:bCs/>
                <w:color w:val="000000" w:themeColor="text1"/>
                <w:sz w:val="20"/>
                <w:szCs w:val="20"/>
                <w:lang w:eastAsia="sk-SK"/>
              </w:rPr>
              <w:t>12 336,00</w:t>
            </w:r>
          </w:p>
        </w:tc>
        <w:tc>
          <w:tcPr>
            <w:tcW w:w="1649" w:type="dxa"/>
            <w:tcBorders>
              <w:top w:val="nil"/>
              <w:left w:val="nil"/>
              <w:bottom w:val="single" w:sz="4" w:space="0" w:color="auto"/>
              <w:right w:val="single" w:sz="4" w:space="0" w:color="auto"/>
            </w:tcBorders>
            <w:noWrap/>
            <w:vAlign w:val="bottom"/>
          </w:tcPr>
          <w:p w14:paraId="153DE084"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04535DB6" w14:textId="77777777" w:rsidTr="00AB49DC">
        <w:trPr>
          <w:trHeight w:val="255"/>
        </w:trPr>
        <w:tc>
          <w:tcPr>
            <w:tcW w:w="7070" w:type="dxa"/>
            <w:tcBorders>
              <w:top w:val="nil"/>
              <w:left w:val="single" w:sz="4" w:space="0" w:color="auto"/>
              <w:bottom w:val="single" w:sz="4" w:space="0" w:color="auto"/>
              <w:right w:val="single" w:sz="4" w:space="0" w:color="auto"/>
            </w:tcBorders>
          </w:tcPr>
          <w:p w14:paraId="42D08BC4" w14:textId="77777777" w:rsidR="0071378E" w:rsidRPr="007B7470" w:rsidRDefault="0071378E" w:rsidP="00AB49DC">
            <w:pPr>
              <w:spacing w:after="0" w:line="240" w:lineRule="auto"/>
              <w:rPr>
                <w:rFonts w:ascii="Times New Roman" w:hAnsi="Times New Roman"/>
                <w:sz w:val="20"/>
                <w:szCs w:val="20"/>
                <w:lang w:eastAsia="sk-SK"/>
              </w:rPr>
            </w:pPr>
            <w:r w:rsidRPr="007B7470">
              <w:rPr>
                <w:rFonts w:ascii="Times New Roman" w:hAnsi="Times New Roman"/>
                <w:sz w:val="20"/>
                <w:szCs w:val="20"/>
                <w:lang w:eastAsia="sk-SK"/>
              </w:rPr>
              <w:t xml:space="preserve">  Bežné transfery (640)</w:t>
            </w:r>
            <w:r w:rsidRPr="007B7470">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558EA709"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5CAAE407"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22FABFA1"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08964A39" w14:textId="77777777" w:rsidR="0071378E" w:rsidRPr="007B7470" w:rsidRDefault="0071378E" w:rsidP="00AB49DC">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08AA322B"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249F24EE" w14:textId="77777777" w:rsidTr="00AB49DC">
        <w:trPr>
          <w:trHeight w:val="255"/>
        </w:trPr>
        <w:tc>
          <w:tcPr>
            <w:tcW w:w="7070" w:type="dxa"/>
            <w:tcBorders>
              <w:top w:val="nil"/>
              <w:left w:val="single" w:sz="4" w:space="0" w:color="auto"/>
              <w:bottom w:val="single" w:sz="4" w:space="0" w:color="auto"/>
              <w:right w:val="single" w:sz="4" w:space="0" w:color="auto"/>
            </w:tcBorders>
            <w:vAlign w:val="center"/>
          </w:tcPr>
          <w:p w14:paraId="0D3ECA8A" w14:textId="77777777" w:rsidR="0071378E" w:rsidRPr="007B7470" w:rsidRDefault="0071378E" w:rsidP="00AB49DC">
            <w:pPr>
              <w:spacing w:after="0" w:line="240" w:lineRule="auto"/>
              <w:rPr>
                <w:rFonts w:ascii="Times New Roman" w:hAnsi="Times New Roman"/>
                <w:sz w:val="20"/>
                <w:szCs w:val="20"/>
                <w:lang w:eastAsia="sk-SK"/>
              </w:rPr>
            </w:pPr>
            <w:r w:rsidRPr="007B7470">
              <w:rPr>
                <w:rFonts w:ascii="Times New Roman" w:hAnsi="Times New Roman"/>
                <w:sz w:val="20"/>
                <w:szCs w:val="20"/>
                <w:lang w:eastAsia="sk-SK"/>
              </w:rPr>
              <w:t xml:space="preserve">  Splácanie úrokov a ostatné platby súvisiace s </w:t>
            </w:r>
            <w:r w:rsidRPr="007B7470">
              <w:t xml:space="preserve"> </w:t>
            </w:r>
            <w:r w:rsidRPr="007B7470">
              <w:rPr>
                <w:rFonts w:ascii="Times New Roman" w:hAnsi="Times New Roman"/>
                <w:sz w:val="20"/>
                <w:szCs w:val="20"/>
                <w:lang w:eastAsia="sk-SK"/>
              </w:rPr>
              <w:t>úverom, pôžičkou, návratnou finančnou výpomocou a finančným prenájmom (650)</w:t>
            </w:r>
            <w:r w:rsidRPr="007B7470">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3CECC52F"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625566A0"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014EFE11"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4E7581E8" w14:textId="77777777" w:rsidR="0071378E" w:rsidRPr="007B7470" w:rsidRDefault="0071378E" w:rsidP="00AB49DC">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0D056FD0" w14:textId="77777777" w:rsidR="0071378E" w:rsidRPr="007B7470" w:rsidRDefault="0071378E" w:rsidP="00AB49DC">
            <w:pPr>
              <w:spacing w:after="0" w:line="240" w:lineRule="auto"/>
              <w:rPr>
                <w:rFonts w:ascii="Times New Roman" w:hAnsi="Times New Roman"/>
                <w:sz w:val="24"/>
                <w:szCs w:val="24"/>
                <w:lang w:eastAsia="sk-SK"/>
              </w:rPr>
            </w:pPr>
          </w:p>
        </w:tc>
      </w:tr>
      <w:tr w:rsidR="0071378E" w:rsidRPr="007B7470" w14:paraId="4AB928AF" w14:textId="77777777" w:rsidTr="00AB49DC">
        <w:trPr>
          <w:trHeight w:val="255"/>
        </w:trPr>
        <w:tc>
          <w:tcPr>
            <w:tcW w:w="7070" w:type="dxa"/>
            <w:tcBorders>
              <w:top w:val="nil"/>
              <w:left w:val="single" w:sz="4" w:space="0" w:color="auto"/>
              <w:bottom w:val="single" w:sz="4" w:space="0" w:color="auto"/>
              <w:right w:val="single" w:sz="4" w:space="0" w:color="auto"/>
            </w:tcBorders>
          </w:tcPr>
          <w:p w14:paraId="085871F1" w14:textId="77777777" w:rsidR="0071378E" w:rsidRPr="007B7470" w:rsidRDefault="0071378E" w:rsidP="00AB49DC">
            <w:pPr>
              <w:spacing w:after="0" w:line="240" w:lineRule="auto"/>
              <w:rPr>
                <w:rFonts w:ascii="Times New Roman" w:hAnsi="Times New Roman"/>
                <w:b/>
                <w:bCs/>
                <w:sz w:val="20"/>
                <w:szCs w:val="20"/>
                <w:lang w:eastAsia="sk-SK"/>
              </w:rPr>
            </w:pPr>
            <w:r w:rsidRPr="007B7470">
              <w:rPr>
                <w:rFonts w:ascii="Times New Roman" w:hAnsi="Times New Roman"/>
                <w:b/>
                <w:bCs/>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14:paraId="4417D5DC" w14:textId="77777777" w:rsidR="0071378E" w:rsidRPr="008E7A4D" w:rsidRDefault="0071378E" w:rsidP="00AB49DC">
            <w:pPr>
              <w:spacing w:after="0" w:line="240" w:lineRule="auto"/>
              <w:jc w:val="center"/>
              <w:rPr>
                <w:rFonts w:ascii="Times New Roman" w:hAnsi="Times New Roman"/>
                <w:b/>
                <w:bCs/>
                <w:sz w:val="20"/>
                <w:szCs w:val="20"/>
                <w:highlight w:val="yellow"/>
                <w:lang w:eastAsia="sk-SK"/>
              </w:rPr>
            </w:pPr>
            <w:r>
              <w:rPr>
                <w:rFonts w:ascii="Times New Roman" w:hAnsi="Times New Roman"/>
                <w:b/>
                <w:bCs/>
                <w:color w:val="000000" w:themeColor="text1"/>
                <w:sz w:val="20"/>
                <w:szCs w:val="20"/>
                <w:lang w:eastAsia="sk-SK"/>
              </w:rPr>
              <w:t>61 684,50</w:t>
            </w:r>
          </w:p>
        </w:tc>
        <w:tc>
          <w:tcPr>
            <w:tcW w:w="1650" w:type="dxa"/>
            <w:tcBorders>
              <w:top w:val="nil"/>
              <w:left w:val="nil"/>
              <w:bottom w:val="single" w:sz="4" w:space="0" w:color="auto"/>
              <w:right w:val="single" w:sz="4" w:space="0" w:color="auto"/>
            </w:tcBorders>
            <w:vAlign w:val="center"/>
          </w:tcPr>
          <w:p w14:paraId="6174324F" w14:textId="77777777" w:rsidR="0071378E" w:rsidRPr="008E7A4D" w:rsidRDefault="0071378E" w:rsidP="00AB49DC">
            <w:pPr>
              <w:spacing w:after="0" w:line="240" w:lineRule="auto"/>
              <w:jc w:val="center"/>
              <w:rPr>
                <w:rFonts w:ascii="Times New Roman" w:hAnsi="Times New Roman"/>
                <w:b/>
                <w:bCs/>
                <w:sz w:val="20"/>
                <w:szCs w:val="20"/>
                <w:highlight w:val="yellow"/>
                <w:lang w:eastAsia="sk-SK"/>
              </w:rPr>
            </w:pPr>
          </w:p>
        </w:tc>
        <w:tc>
          <w:tcPr>
            <w:tcW w:w="1540" w:type="dxa"/>
            <w:tcBorders>
              <w:top w:val="nil"/>
              <w:left w:val="nil"/>
              <w:bottom w:val="single" w:sz="4" w:space="0" w:color="auto"/>
              <w:right w:val="single" w:sz="4" w:space="0" w:color="auto"/>
            </w:tcBorders>
            <w:vAlign w:val="center"/>
          </w:tcPr>
          <w:p w14:paraId="41BAF54A" w14:textId="77777777" w:rsidR="0071378E" w:rsidRPr="008E7A4D" w:rsidRDefault="0071378E" w:rsidP="00AB49DC">
            <w:pPr>
              <w:spacing w:after="0" w:line="240" w:lineRule="auto"/>
              <w:jc w:val="center"/>
              <w:rPr>
                <w:rFonts w:ascii="Times New Roman" w:hAnsi="Times New Roman"/>
                <w:b/>
                <w:bCs/>
                <w:sz w:val="20"/>
                <w:szCs w:val="20"/>
                <w:highlight w:val="yellow"/>
                <w:lang w:eastAsia="sk-SK"/>
              </w:rPr>
            </w:pPr>
          </w:p>
        </w:tc>
        <w:tc>
          <w:tcPr>
            <w:tcW w:w="1540" w:type="dxa"/>
            <w:tcBorders>
              <w:top w:val="nil"/>
              <w:left w:val="nil"/>
              <w:bottom w:val="single" w:sz="4" w:space="0" w:color="auto"/>
              <w:right w:val="single" w:sz="4" w:space="0" w:color="auto"/>
            </w:tcBorders>
            <w:vAlign w:val="center"/>
          </w:tcPr>
          <w:p w14:paraId="3C60E3A3" w14:textId="77777777" w:rsidR="0071378E" w:rsidRPr="008E7A4D" w:rsidRDefault="0071378E" w:rsidP="00AB49DC">
            <w:pPr>
              <w:spacing w:after="0" w:line="240" w:lineRule="auto"/>
              <w:jc w:val="center"/>
              <w:rPr>
                <w:rFonts w:ascii="Times New Roman" w:hAnsi="Times New Roman"/>
                <w:b/>
                <w:bCs/>
                <w:sz w:val="24"/>
                <w:szCs w:val="24"/>
                <w:highlight w:val="yellow"/>
                <w:lang w:eastAsia="sk-SK"/>
              </w:rPr>
            </w:pPr>
          </w:p>
        </w:tc>
        <w:tc>
          <w:tcPr>
            <w:tcW w:w="1649" w:type="dxa"/>
            <w:tcBorders>
              <w:top w:val="nil"/>
              <w:left w:val="nil"/>
              <w:bottom w:val="single" w:sz="4" w:space="0" w:color="auto"/>
              <w:right w:val="single" w:sz="4" w:space="0" w:color="auto"/>
            </w:tcBorders>
            <w:noWrap/>
            <w:vAlign w:val="bottom"/>
          </w:tcPr>
          <w:p w14:paraId="6C09B031"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2EED64C0" w14:textId="77777777" w:rsidTr="00AB49DC">
        <w:trPr>
          <w:trHeight w:val="255"/>
        </w:trPr>
        <w:tc>
          <w:tcPr>
            <w:tcW w:w="7070" w:type="dxa"/>
            <w:tcBorders>
              <w:top w:val="nil"/>
              <w:left w:val="single" w:sz="4" w:space="0" w:color="auto"/>
              <w:bottom w:val="single" w:sz="4" w:space="0" w:color="auto"/>
              <w:right w:val="single" w:sz="4" w:space="0" w:color="auto"/>
            </w:tcBorders>
          </w:tcPr>
          <w:p w14:paraId="3C5A962B" w14:textId="77777777" w:rsidR="0071378E" w:rsidRPr="007B7470" w:rsidRDefault="0071378E" w:rsidP="00AB49DC">
            <w:pPr>
              <w:spacing w:after="0" w:line="240" w:lineRule="auto"/>
              <w:rPr>
                <w:rFonts w:ascii="Times New Roman" w:hAnsi="Times New Roman"/>
                <w:sz w:val="20"/>
                <w:szCs w:val="20"/>
                <w:lang w:eastAsia="sk-SK"/>
              </w:rPr>
            </w:pPr>
            <w:r w:rsidRPr="007B7470">
              <w:rPr>
                <w:rFonts w:ascii="Times New Roman" w:hAnsi="Times New Roman"/>
                <w:sz w:val="20"/>
                <w:szCs w:val="20"/>
                <w:lang w:eastAsia="sk-SK"/>
              </w:rPr>
              <w:t xml:space="preserve">  Obstarávanie kapitálových aktív (710)</w:t>
            </w:r>
            <w:r w:rsidRPr="007B7470">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7A3FCC3B" w14:textId="77777777" w:rsidR="0071378E" w:rsidRPr="008E7A4D" w:rsidRDefault="0071378E" w:rsidP="00AB49DC">
            <w:pPr>
              <w:spacing w:after="0" w:line="240" w:lineRule="auto"/>
              <w:jc w:val="center"/>
              <w:rPr>
                <w:rFonts w:ascii="Times New Roman" w:hAnsi="Times New Roman"/>
                <w:sz w:val="20"/>
                <w:szCs w:val="20"/>
                <w:highlight w:val="yellow"/>
                <w:lang w:eastAsia="sk-SK"/>
              </w:rPr>
            </w:pPr>
            <w:r>
              <w:rPr>
                <w:rFonts w:ascii="Times New Roman" w:hAnsi="Times New Roman"/>
                <w:b/>
                <w:bCs/>
                <w:color w:val="000000" w:themeColor="text1"/>
                <w:sz w:val="20"/>
                <w:szCs w:val="20"/>
                <w:lang w:eastAsia="sk-SK"/>
              </w:rPr>
              <w:t>61 684,50</w:t>
            </w:r>
          </w:p>
        </w:tc>
        <w:tc>
          <w:tcPr>
            <w:tcW w:w="1650" w:type="dxa"/>
            <w:tcBorders>
              <w:top w:val="nil"/>
              <w:left w:val="nil"/>
              <w:bottom w:val="single" w:sz="4" w:space="0" w:color="auto"/>
              <w:right w:val="single" w:sz="4" w:space="0" w:color="auto"/>
            </w:tcBorders>
            <w:vAlign w:val="center"/>
          </w:tcPr>
          <w:p w14:paraId="7C8AE0C0" w14:textId="77777777" w:rsidR="0071378E" w:rsidRPr="008E7A4D" w:rsidRDefault="0071378E" w:rsidP="00AB49DC">
            <w:pPr>
              <w:spacing w:after="0" w:line="240" w:lineRule="auto"/>
              <w:jc w:val="center"/>
              <w:rPr>
                <w:rFonts w:ascii="Times New Roman" w:hAnsi="Times New Roman"/>
                <w:sz w:val="20"/>
                <w:szCs w:val="20"/>
                <w:highlight w:val="yellow"/>
                <w:lang w:eastAsia="sk-SK"/>
              </w:rPr>
            </w:pPr>
          </w:p>
        </w:tc>
        <w:tc>
          <w:tcPr>
            <w:tcW w:w="1540" w:type="dxa"/>
            <w:tcBorders>
              <w:top w:val="nil"/>
              <w:left w:val="nil"/>
              <w:bottom w:val="single" w:sz="4" w:space="0" w:color="auto"/>
              <w:right w:val="single" w:sz="4" w:space="0" w:color="auto"/>
            </w:tcBorders>
            <w:vAlign w:val="center"/>
          </w:tcPr>
          <w:p w14:paraId="76DD268C" w14:textId="77777777" w:rsidR="0071378E" w:rsidRPr="008E7A4D" w:rsidRDefault="0071378E" w:rsidP="00AB49DC">
            <w:pPr>
              <w:spacing w:after="0" w:line="240" w:lineRule="auto"/>
              <w:jc w:val="center"/>
              <w:rPr>
                <w:rFonts w:ascii="Times New Roman" w:hAnsi="Times New Roman"/>
                <w:sz w:val="20"/>
                <w:szCs w:val="20"/>
                <w:highlight w:val="yellow"/>
                <w:lang w:eastAsia="sk-SK"/>
              </w:rPr>
            </w:pPr>
          </w:p>
        </w:tc>
        <w:tc>
          <w:tcPr>
            <w:tcW w:w="1540" w:type="dxa"/>
            <w:tcBorders>
              <w:top w:val="nil"/>
              <w:left w:val="nil"/>
              <w:bottom w:val="single" w:sz="4" w:space="0" w:color="auto"/>
              <w:right w:val="single" w:sz="4" w:space="0" w:color="auto"/>
            </w:tcBorders>
            <w:vAlign w:val="center"/>
          </w:tcPr>
          <w:p w14:paraId="1D1CD25B" w14:textId="77777777" w:rsidR="0071378E" w:rsidRPr="008E7A4D" w:rsidRDefault="0071378E" w:rsidP="00AB49DC">
            <w:pPr>
              <w:spacing w:after="0" w:line="240" w:lineRule="auto"/>
              <w:jc w:val="center"/>
              <w:rPr>
                <w:rFonts w:ascii="Times New Roman" w:hAnsi="Times New Roman"/>
                <w:sz w:val="24"/>
                <w:szCs w:val="24"/>
                <w:highlight w:val="yellow"/>
                <w:lang w:eastAsia="sk-SK"/>
              </w:rPr>
            </w:pPr>
          </w:p>
        </w:tc>
        <w:tc>
          <w:tcPr>
            <w:tcW w:w="1649" w:type="dxa"/>
            <w:tcBorders>
              <w:top w:val="nil"/>
              <w:left w:val="nil"/>
              <w:bottom w:val="single" w:sz="4" w:space="0" w:color="auto"/>
              <w:right w:val="single" w:sz="4" w:space="0" w:color="auto"/>
            </w:tcBorders>
            <w:noWrap/>
            <w:vAlign w:val="bottom"/>
          </w:tcPr>
          <w:p w14:paraId="75BEAC85"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693B728B" w14:textId="77777777" w:rsidTr="00AB49DC">
        <w:trPr>
          <w:trHeight w:val="255"/>
        </w:trPr>
        <w:tc>
          <w:tcPr>
            <w:tcW w:w="7070" w:type="dxa"/>
            <w:tcBorders>
              <w:top w:val="nil"/>
              <w:left w:val="single" w:sz="4" w:space="0" w:color="auto"/>
              <w:bottom w:val="single" w:sz="4" w:space="0" w:color="auto"/>
              <w:right w:val="single" w:sz="4" w:space="0" w:color="auto"/>
            </w:tcBorders>
          </w:tcPr>
          <w:p w14:paraId="643EEC18" w14:textId="77777777" w:rsidR="0071378E" w:rsidRPr="007B7470" w:rsidRDefault="0071378E" w:rsidP="00AB49DC">
            <w:pPr>
              <w:spacing w:after="0" w:line="240" w:lineRule="auto"/>
              <w:rPr>
                <w:rFonts w:ascii="Times New Roman" w:hAnsi="Times New Roman"/>
                <w:sz w:val="20"/>
                <w:szCs w:val="20"/>
                <w:lang w:eastAsia="sk-SK"/>
              </w:rPr>
            </w:pPr>
            <w:r w:rsidRPr="007B7470">
              <w:rPr>
                <w:rFonts w:ascii="Times New Roman" w:hAnsi="Times New Roman"/>
                <w:sz w:val="20"/>
                <w:szCs w:val="20"/>
                <w:lang w:eastAsia="sk-SK"/>
              </w:rPr>
              <w:t xml:space="preserve">  Kapitálové transfery (720)</w:t>
            </w:r>
            <w:r w:rsidRPr="007B7470">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5CF44675" w14:textId="77777777" w:rsidR="0071378E" w:rsidRPr="008E7A4D" w:rsidRDefault="0071378E" w:rsidP="00AB49DC">
            <w:pPr>
              <w:spacing w:after="0" w:line="240" w:lineRule="auto"/>
              <w:jc w:val="center"/>
              <w:rPr>
                <w:rFonts w:ascii="Times New Roman" w:hAnsi="Times New Roman"/>
                <w:sz w:val="20"/>
                <w:szCs w:val="20"/>
                <w:highlight w:val="yellow"/>
                <w:lang w:eastAsia="sk-SK"/>
              </w:rPr>
            </w:pPr>
          </w:p>
        </w:tc>
        <w:tc>
          <w:tcPr>
            <w:tcW w:w="1650" w:type="dxa"/>
            <w:tcBorders>
              <w:top w:val="nil"/>
              <w:left w:val="nil"/>
              <w:bottom w:val="single" w:sz="4" w:space="0" w:color="auto"/>
              <w:right w:val="single" w:sz="4" w:space="0" w:color="auto"/>
            </w:tcBorders>
          </w:tcPr>
          <w:p w14:paraId="223FEC5E" w14:textId="77777777" w:rsidR="0071378E" w:rsidRPr="008E7A4D" w:rsidRDefault="0071378E" w:rsidP="00AB49DC">
            <w:pPr>
              <w:spacing w:after="0" w:line="240" w:lineRule="auto"/>
              <w:jc w:val="center"/>
              <w:rPr>
                <w:rFonts w:ascii="Times New Roman" w:hAnsi="Times New Roman"/>
                <w:sz w:val="20"/>
                <w:szCs w:val="20"/>
                <w:highlight w:val="yellow"/>
                <w:lang w:eastAsia="sk-SK"/>
              </w:rPr>
            </w:pPr>
          </w:p>
        </w:tc>
        <w:tc>
          <w:tcPr>
            <w:tcW w:w="1540" w:type="dxa"/>
            <w:tcBorders>
              <w:top w:val="nil"/>
              <w:left w:val="nil"/>
              <w:bottom w:val="single" w:sz="4" w:space="0" w:color="auto"/>
              <w:right w:val="single" w:sz="4" w:space="0" w:color="auto"/>
            </w:tcBorders>
          </w:tcPr>
          <w:p w14:paraId="095BA147" w14:textId="77777777" w:rsidR="0071378E" w:rsidRPr="008E7A4D" w:rsidRDefault="0071378E" w:rsidP="00AB49DC">
            <w:pPr>
              <w:spacing w:after="0" w:line="240" w:lineRule="auto"/>
              <w:jc w:val="center"/>
              <w:rPr>
                <w:rFonts w:ascii="Times New Roman" w:hAnsi="Times New Roman"/>
                <w:sz w:val="20"/>
                <w:szCs w:val="20"/>
                <w:highlight w:val="yellow"/>
                <w:lang w:eastAsia="sk-SK"/>
              </w:rPr>
            </w:pPr>
          </w:p>
        </w:tc>
        <w:tc>
          <w:tcPr>
            <w:tcW w:w="1540" w:type="dxa"/>
            <w:tcBorders>
              <w:top w:val="nil"/>
              <w:left w:val="nil"/>
              <w:bottom w:val="single" w:sz="4" w:space="0" w:color="auto"/>
              <w:right w:val="single" w:sz="4" w:space="0" w:color="auto"/>
            </w:tcBorders>
          </w:tcPr>
          <w:p w14:paraId="1B46CD14" w14:textId="77777777" w:rsidR="0071378E" w:rsidRPr="008E7A4D" w:rsidRDefault="0071378E" w:rsidP="00AB49DC">
            <w:pPr>
              <w:spacing w:after="0" w:line="240" w:lineRule="auto"/>
              <w:jc w:val="center"/>
              <w:rPr>
                <w:rFonts w:ascii="Times New Roman" w:hAnsi="Times New Roman"/>
                <w:sz w:val="24"/>
                <w:szCs w:val="24"/>
                <w:highlight w:val="yellow"/>
                <w:lang w:eastAsia="sk-SK"/>
              </w:rPr>
            </w:pPr>
          </w:p>
        </w:tc>
        <w:tc>
          <w:tcPr>
            <w:tcW w:w="1649" w:type="dxa"/>
            <w:tcBorders>
              <w:top w:val="nil"/>
              <w:left w:val="nil"/>
              <w:bottom w:val="single" w:sz="4" w:space="0" w:color="auto"/>
              <w:right w:val="single" w:sz="4" w:space="0" w:color="auto"/>
            </w:tcBorders>
            <w:noWrap/>
            <w:vAlign w:val="bottom"/>
          </w:tcPr>
          <w:p w14:paraId="06363928"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4B0744CD" w14:textId="77777777" w:rsidTr="00AB49DC">
        <w:trPr>
          <w:trHeight w:val="255"/>
        </w:trPr>
        <w:tc>
          <w:tcPr>
            <w:tcW w:w="7070" w:type="dxa"/>
            <w:tcBorders>
              <w:top w:val="nil"/>
              <w:left w:val="single" w:sz="4" w:space="0" w:color="auto"/>
              <w:bottom w:val="single" w:sz="4" w:space="0" w:color="auto"/>
              <w:right w:val="single" w:sz="4" w:space="0" w:color="auto"/>
            </w:tcBorders>
          </w:tcPr>
          <w:p w14:paraId="28A6357C" w14:textId="77777777" w:rsidR="0071378E" w:rsidRPr="007B7470" w:rsidRDefault="0071378E" w:rsidP="00AB49DC">
            <w:pPr>
              <w:spacing w:after="0" w:line="240" w:lineRule="auto"/>
              <w:rPr>
                <w:rFonts w:ascii="Times New Roman" w:hAnsi="Times New Roman"/>
                <w:b/>
                <w:bCs/>
                <w:sz w:val="20"/>
                <w:szCs w:val="20"/>
                <w:lang w:eastAsia="sk-SK"/>
              </w:rPr>
            </w:pPr>
            <w:r w:rsidRPr="007B7470">
              <w:rPr>
                <w:rFonts w:ascii="Times New Roman" w:hAnsi="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tcPr>
          <w:p w14:paraId="0B5E9A9C" w14:textId="77777777" w:rsidR="0071378E" w:rsidRPr="008E7A4D" w:rsidRDefault="0071378E" w:rsidP="00AB49DC">
            <w:pPr>
              <w:spacing w:after="0" w:line="240" w:lineRule="auto"/>
              <w:jc w:val="center"/>
              <w:rPr>
                <w:rFonts w:ascii="Times New Roman" w:hAnsi="Times New Roman"/>
                <w:b/>
                <w:bCs/>
                <w:sz w:val="20"/>
                <w:szCs w:val="20"/>
                <w:highlight w:val="yellow"/>
                <w:lang w:eastAsia="sk-SK"/>
              </w:rPr>
            </w:pPr>
          </w:p>
        </w:tc>
        <w:tc>
          <w:tcPr>
            <w:tcW w:w="1650" w:type="dxa"/>
            <w:tcBorders>
              <w:top w:val="nil"/>
              <w:left w:val="nil"/>
              <w:bottom w:val="single" w:sz="4" w:space="0" w:color="auto"/>
              <w:right w:val="single" w:sz="4" w:space="0" w:color="auto"/>
            </w:tcBorders>
          </w:tcPr>
          <w:p w14:paraId="475E0DDD" w14:textId="77777777" w:rsidR="0071378E" w:rsidRPr="008E7A4D" w:rsidRDefault="0071378E" w:rsidP="00AB49DC">
            <w:pPr>
              <w:spacing w:after="0" w:line="240" w:lineRule="auto"/>
              <w:jc w:val="center"/>
              <w:rPr>
                <w:rFonts w:ascii="Times New Roman" w:hAnsi="Times New Roman"/>
                <w:b/>
                <w:bCs/>
                <w:sz w:val="20"/>
                <w:szCs w:val="20"/>
                <w:highlight w:val="yellow"/>
                <w:lang w:eastAsia="sk-SK"/>
              </w:rPr>
            </w:pPr>
          </w:p>
        </w:tc>
        <w:tc>
          <w:tcPr>
            <w:tcW w:w="1540" w:type="dxa"/>
            <w:tcBorders>
              <w:top w:val="nil"/>
              <w:left w:val="nil"/>
              <w:bottom w:val="single" w:sz="4" w:space="0" w:color="auto"/>
              <w:right w:val="single" w:sz="4" w:space="0" w:color="auto"/>
            </w:tcBorders>
          </w:tcPr>
          <w:p w14:paraId="7E46C427" w14:textId="77777777" w:rsidR="0071378E" w:rsidRPr="008E7A4D" w:rsidRDefault="0071378E" w:rsidP="00AB49DC">
            <w:pPr>
              <w:spacing w:after="0" w:line="240" w:lineRule="auto"/>
              <w:jc w:val="center"/>
              <w:rPr>
                <w:rFonts w:ascii="Times New Roman" w:hAnsi="Times New Roman"/>
                <w:b/>
                <w:bCs/>
                <w:sz w:val="20"/>
                <w:szCs w:val="20"/>
                <w:highlight w:val="yellow"/>
                <w:lang w:eastAsia="sk-SK"/>
              </w:rPr>
            </w:pPr>
          </w:p>
        </w:tc>
        <w:tc>
          <w:tcPr>
            <w:tcW w:w="1540" w:type="dxa"/>
            <w:tcBorders>
              <w:top w:val="nil"/>
              <w:left w:val="nil"/>
              <w:bottom w:val="single" w:sz="4" w:space="0" w:color="auto"/>
              <w:right w:val="single" w:sz="4" w:space="0" w:color="auto"/>
            </w:tcBorders>
          </w:tcPr>
          <w:p w14:paraId="7BE00972" w14:textId="77777777" w:rsidR="0071378E" w:rsidRPr="008E7A4D" w:rsidRDefault="0071378E" w:rsidP="00AB49DC">
            <w:pPr>
              <w:spacing w:after="0" w:line="240" w:lineRule="auto"/>
              <w:jc w:val="center"/>
              <w:rPr>
                <w:rFonts w:ascii="Times New Roman" w:hAnsi="Times New Roman"/>
                <w:b/>
                <w:bCs/>
                <w:sz w:val="24"/>
                <w:szCs w:val="24"/>
                <w:highlight w:val="yellow"/>
                <w:lang w:eastAsia="sk-SK"/>
              </w:rPr>
            </w:pPr>
          </w:p>
        </w:tc>
        <w:tc>
          <w:tcPr>
            <w:tcW w:w="1649" w:type="dxa"/>
            <w:tcBorders>
              <w:top w:val="nil"/>
              <w:left w:val="nil"/>
              <w:bottom w:val="single" w:sz="4" w:space="0" w:color="auto"/>
              <w:right w:val="single" w:sz="4" w:space="0" w:color="auto"/>
            </w:tcBorders>
            <w:noWrap/>
            <w:vAlign w:val="bottom"/>
          </w:tcPr>
          <w:p w14:paraId="5CD74F3A"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06B27505" w14:textId="77777777" w:rsidTr="00AB49DC">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E7596A" w14:textId="77777777" w:rsidR="0071378E" w:rsidRPr="007B7470" w:rsidRDefault="0071378E" w:rsidP="00AB49DC">
            <w:pPr>
              <w:spacing w:after="0" w:line="240" w:lineRule="auto"/>
              <w:rPr>
                <w:rFonts w:ascii="Times New Roman" w:hAnsi="Times New Roman"/>
                <w:b/>
                <w:bCs/>
                <w:sz w:val="20"/>
                <w:szCs w:val="20"/>
                <w:lang w:eastAsia="sk-SK"/>
              </w:rPr>
            </w:pPr>
            <w:r w:rsidRPr="007B7470">
              <w:rPr>
                <w:rFonts w:ascii="Times New Roman" w:hAnsi="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65E3BC1" w14:textId="77777777" w:rsidR="0071378E" w:rsidRPr="008E7A4D" w:rsidRDefault="0071378E" w:rsidP="00AB49DC">
            <w:pPr>
              <w:spacing w:after="0" w:line="240" w:lineRule="auto"/>
              <w:jc w:val="center"/>
              <w:rPr>
                <w:rFonts w:ascii="Times New Roman" w:hAnsi="Times New Roman"/>
                <w:b/>
                <w:bCs/>
                <w:sz w:val="20"/>
                <w:szCs w:val="20"/>
                <w:highlight w:val="yellow"/>
                <w:lang w:eastAsia="sk-SK"/>
              </w:rPr>
            </w:pPr>
            <w:r>
              <w:rPr>
                <w:rFonts w:ascii="Times New Roman" w:hAnsi="Times New Roman"/>
                <w:b/>
                <w:bCs/>
                <w:color w:val="000000" w:themeColor="text1"/>
                <w:sz w:val="20"/>
                <w:szCs w:val="20"/>
                <w:lang w:eastAsia="sk-SK"/>
              </w:rPr>
              <w:t>61 684,50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8274BE2" w14:textId="77777777" w:rsidR="0071378E" w:rsidRPr="008E7A4D" w:rsidRDefault="0071378E" w:rsidP="00AB49DC">
            <w:pPr>
              <w:spacing w:after="0" w:line="240" w:lineRule="auto"/>
              <w:jc w:val="center"/>
              <w:rPr>
                <w:rFonts w:ascii="Times New Roman" w:hAnsi="Times New Roman"/>
                <w:b/>
                <w:bCs/>
                <w:sz w:val="20"/>
                <w:szCs w:val="20"/>
                <w:highlight w:val="yellow"/>
                <w:lang w:eastAsia="sk-SK"/>
              </w:rPr>
            </w:pPr>
            <w:r>
              <w:rPr>
                <w:rFonts w:ascii="Times New Roman" w:hAnsi="Times New Roman"/>
                <w:b/>
                <w:bCs/>
                <w:color w:val="000000" w:themeColor="text1"/>
                <w:sz w:val="20"/>
                <w:szCs w:val="20"/>
                <w:lang w:eastAsia="sk-SK"/>
              </w:rPr>
              <w:t>12 336,00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696DED1" w14:textId="77777777" w:rsidR="0071378E" w:rsidRPr="008E7A4D" w:rsidRDefault="0071378E" w:rsidP="00AB49DC">
            <w:pPr>
              <w:spacing w:after="0" w:line="240" w:lineRule="auto"/>
              <w:jc w:val="center"/>
              <w:rPr>
                <w:rFonts w:ascii="Times New Roman" w:hAnsi="Times New Roman"/>
                <w:b/>
                <w:bCs/>
                <w:sz w:val="20"/>
                <w:szCs w:val="20"/>
                <w:highlight w:val="yellow"/>
                <w:lang w:eastAsia="sk-SK"/>
              </w:rPr>
            </w:pPr>
            <w:r>
              <w:rPr>
                <w:rFonts w:ascii="Times New Roman" w:hAnsi="Times New Roman"/>
                <w:b/>
                <w:bCs/>
                <w:color w:val="000000" w:themeColor="text1"/>
                <w:sz w:val="20"/>
                <w:szCs w:val="20"/>
                <w:lang w:eastAsia="sk-SK"/>
              </w:rPr>
              <w:t>12 336,00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4EEB6DD" w14:textId="77777777" w:rsidR="0071378E" w:rsidRPr="008E7A4D" w:rsidRDefault="0071378E" w:rsidP="00AB49DC">
            <w:pPr>
              <w:spacing w:after="0" w:line="240" w:lineRule="auto"/>
              <w:jc w:val="center"/>
              <w:rPr>
                <w:rFonts w:ascii="Times New Roman" w:hAnsi="Times New Roman"/>
                <w:b/>
                <w:bCs/>
                <w:sz w:val="24"/>
                <w:szCs w:val="24"/>
                <w:highlight w:val="yellow"/>
                <w:lang w:eastAsia="sk-SK"/>
              </w:rPr>
            </w:pPr>
            <w:r>
              <w:rPr>
                <w:rFonts w:ascii="Times New Roman" w:hAnsi="Times New Roman"/>
                <w:b/>
                <w:bCs/>
                <w:color w:val="000000" w:themeColor="text1"/>
                <w:sz w:val="20"/>
                <w:szCs w:val="20"/>
                <w:lang w:eastAsia="sk-SK"/>
              </w:rPr>
              <w:t>12 336,00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4EA2C4D"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bl>
    <w:p w14:paraId="073FFBA4"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r w:rsidRPr="007B7470">
        <w:rPr>
          <w:rFonts w:ascii="Times New Roman" w:hAnsi="Times New Roman"/>
          <w:bCs/>
          <w:sz w:val="20"/>
          <w:szCs w:val="20"/>
          <w:lang w:eastAsia="sk-SK"/>
        </w:rPr>
        <w:t xml:space="preserve">  2 –  výdavky rozpísať až do položiek platnej ekonomickej klasifikácie</w:t>
      </w:r>
    </w:p>
    <w:p w14:paraId="3CA5663F" w14:textId="77777777" w:rsidR="0071378E" w:rsidRDefault="0071378E" w:rsidP="0071378E">
      <w:pPr>
        <w:tabs>
          <w:tab w:val="num" w:pos="1080"/>
        </w:tabs>
        <w:spacing w:after="0" w:line="240" w:lineRule="auto"/>
        <w:ind w:left="-900"/>
        <w:jc w:val="both"/>
        <w:rPr>
          <w:rFonts w:ascii="Times New Roman" w:hAnsi="Times New Roman"/>
          <w:bCs/>
          <w:sz w:val="24"/>
          <w:szCs w:val="20"/>
          <w:lang w:eastAsia="sk-SK"/>
        </w:rPr>
      </w:pPr>
    </w:p>
    <w:p w14:paraId="3050440C" w14:textId="77777777" w:rsidR="0071378E" w:rsidRDefault="0071378E" w:rsidP="0071378E">
      <w:pPr>
        <w:tabs>
          <w:tab w:val="num" w:pos="1080"/>
        </w:tabs>
        <w:spacing w:after="0" w:line="240" w:lineRule="auto"/>
        <w:ind w:left="-900"/>
        <w:jc w:val="both"/>
        <w:rPr>
          <w:rFonts w:ascii="Times New Roman" w:hAnsi="Times New Roman"/>
          <w:bCs/>
          <w:sz w:val="24"/>
          <w:szCs w:val="20"/>
          <w:lang w:eastAsia="sk-SK"/>
        </w:rPr>
      </w:pPr>
      <w:r>
        <w:rPr>
          <w:rFonts w:ascii="Times New Roman" w:hAnsi="Times New Roman"/>
          <w:bCs/>
          <w:sz w:val="24"/>
          <w:szCs w:val="20"/>
          <w:lang w:eastAsia="sk-SK"/>
        </w:rPr>
        <w:t>Za ŠÚ SR</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71378E" w:rsidRPr="007B7470" w14:paraId="247762B5" w14:textId="77777777" w:rsidTr="00AB49DC">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124F4CF0" w14:textId="77777777" w:rsidR="0071378E" w:rsidRPr="007B7470" w:rsidRDefault="0071378E" w:rsidP="00AB49DC">
            <w:pPr>
              <w:spacing w:after="0" w:line="240" w:lineRule="auto"/>
              <w:jc w:val="center"/>
              <w:rPr>
                <w:rFonts w:ascii="Times New Roman" w:hAnsi="Times New Roman"/>
                <w:b/>
                <w:bCs/>
                <w:sz w:val="20"/>
                <w:szCs w:val="20"/>
                <w:lang w:eastAsia="sk-SK"/>
              </w:rPr>
            </w:pPr>
            <w:r w:rsidRPr="007B7470">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7475F18" w14:textId="77777777" w:rsidR="0071378E" w:rsidRPr="007B7470" w:rsidRDefault="0071378E" w:rsidP="00AB49DC">
            <w:pPr>
              <w:spacing w:after="0" w:line="240" w:lineRule="auto"/>
              <w:jc w:val="center"/>
              <w:rPr>
                <w:rFonts w:ascii="Times New Roman" w:hAnsi="Times New Roman"/>
                <w:b/>
                <w:bCs/>
                <w:sz w:val="20"/>
                <w:szCs w:val="20"/>
                <w:lang w:eastAsia="sk-SK"/>
              </w:rPr>
            </w:pPr>
            <w:r w:rsidRPr="007B7470">
              <w:rPr>
                <w:rFonts w:ascii="Times New Roman" w:hAnsi="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817CF45"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poznámka</w:t>
            </w:r>
          </w:p>
        </w:tc>
      </w:tr>
      <w:tr w:rsidR="0071378E" w:rsidRPr="007B7470" w14:paraId="1A9528AC" w14:textId="77777777" w:rsidTr="00AB49DC">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13128F06" w14:textId="77777777" w:rsidR="0071378E" w:rsidRPr="007B7470" w:rsidRDefault="0071378E" w:rsidP="00AB49DC">
            <w:pPr>
              <w:spacing w:after="0" w:line="240" w:lineRule="auto"/>
              <w:rPr>
                <w:rFonts w:ascii="Times New Roman" w:hAnsi="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4A05A7C7" w14:textId="77777777" w:rsidR="0071378E" w:rsidRPr="007B7470" w:rsidRDefault="0071378E" w:rsidP="00AB49DC">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2026</w:t>
            </w:r>
          </w:p>
        </w:tc>
        <w:tc>
          <w:tcPr>
            <w:tcW w:w="1650" w:type="dxa"/>
            <w:tcBorders>
              <w:top w:val="nil"/>
              <w:left w:val="nil"/>
              <w:bottom w:val="single" w:sz="4" w:space="0" w:color="auto"/>
              <w:right w:val="single" w:sz="4" w:space="0" w:color="auto"/>
            </w:tcBorders>
            <w:shd w:val="clear" w:color="auto" w:fill="BFBFBF" w:themeFill="background1" w:themeFillShade="BF"/>
          </w:tcPr>
          <w:p w14:paraId="56026BE3" w14:textId="77777777" w:rsidR="0071378E" w:rsidRPr="007B7470" w:rsidRDefault="0071378E" w:rsidP="00AB49DC">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35F1C133" w14:textId="77777777" w:rsidR="0071378E" w:rsidRPr="007B7470" w:rsidRDefault="0071378E" w:rsidP="00AB49DC">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2028</w:t>
            </w:r>
          </w:p>
        </w:tc>
        <w:tc>
          <w:tcPr>
            <w:tcW w:w="1540" w:type="dxa"/>
            <w:tcBorders>
              <w:top w:val="nil"/>
              <w:left w:val="nil"/>
              <w:bottom w:val="single" w:sz="4" w:space="0" w:color="auto"/>
              <w:right w:val="single" w:sz="4" w:space="0" w:color="auto"/>
            </w:tcBorders>
            <w:shd w:val="clear" w:color="auto" w:fill="BFBFBF" w:themeFill="background1" w:themeFillShade="BF"/>
          </w:tcPr>
          <w:p w14:paraId="168DA449"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AB2B78">
              <w:rPr>
                <w:rFonts w:ascii="Times New Roman" w:hAnsi="Times New Roman"/>
                <w:b/>
                <w:bCs/>
                <w:sz w:val="20"/>
                <w:szCs w:val="20"/>
                <w:lang w:eastAsia="sk-SK"/>
              </w:rPr>
              <w:t>202</w:t>
            </w:r>
            <w:r>
              <w:rPr>
                <w:rFonts w:ascii="Times New Roman" w:hAnsi="Times New Roman"/>
                <w:b/>
                <w:bCs/>
                <w:sz w:val="20"/>
                <w:szCs w:val="20"/>
                <w:lang w:eastAsia="sk-SK"/>
              </w:rPr>
              <w:t>9</w:t>
            </w:r>
          </w:p>
        </w:tc>
        <w:tc>
          <w:tcPr>
            <w:tcW w:w="1649" w:type="dxa"/>
            <w:vMerge/>
            <w:tcBorders>
              <w:top w:val="single" w:sz="4" w:space="0" w:color="auto"/>
              <w:left w:val="single" w:sz="4" w:space="0" w:color="auto"/>
              <w:bottom w:val="single" w:sz="4" w:space="0" w:color="auto"/>
              <w:right w:val="single" w:sz="4" w:space="0" w:color="auto"/>
            </w:tcBorders>
            <w:vAlign w:val="center"/>
          </w:tcPr>
          <w:p w14:paraId="52E4476E" w14:textId="77777777" w:rsidR="0071378E" w:rsidRPr="007B7470" w:rsidRDefault="0071378E" w:rsidP="00AB49DC">
            <w:pPr>
              <w:spacing w:after="0" w:line="240" w:lineRule="auto"/>
              <w:rPr>
                <w:rFonts w:ascii="Times New Roman" w:hAnsi="Times New Roman"/>
                <w:b/>
                <w:bCs/>
                <w:color w:val="FFFFFF"/>
                <w:sz w:val="24"/>
                <w:szCs w:val="24"/>
                <w:lang w:eastAsia="sk-SK"/>
              </w:rPr>
            </w:pPr>
          </w:p>
        </w:tc>
      </w:tr>
      <w:tr w:rsidR="0071378E" w:rsidRPr="007B7470" w14:paraId="50AA0A95" w14:textId="77777777" w:rsidTr="00AB49DC">
        <w:trPr>
          <w:trHeight w:val="255"/>
        </w:trPr>
        <w:tc>
          <w:tcPr>
            <w:tcW w:w="7070" w:type="dxa"/>
            <w:tcBorders>
              <w:top w:val="nil"/>
              <w:left w:val="single" w:sz="4" w:space="0" w:color="auto"/>
              <w:bottom w:val="single" w:sz="4" w:space="0" w:color="auto"/>
              <w:right w:val="single" w:sz="4" w:space="0" w:color="auto"/>
            </w:tcBorders>
          </w:tcPr>
          <w:p w14:paraId="6745FC90" w14:textId="77777777" w:rsidR="0071378E" w:rsidRPr="007B7470" w:rsidRDefault="0071378E" w:rsidP="00AB49DC">
            <w:pPr>
              <w:spacing w:after="0" w:line="240" w:lineRule="auto"/>
              <w:rPr>
                <w:rFonts w:ascii="Times New Roman" w:hAnsi="Times New Roman"/>
                <w:b/>
                <w:bCs/>
                <w:sz w:val="20"/>
                <w:szCs w:val="20"/>
                <w:lang w:eastAsia="sk-SK"/>
              </w:rPr>
            </w:pPr>
            <w:r w:rsidRPr="007B7470">
              <w:rPr>
                <w:rFonts w:ascii="Times New Roman" w:hAnsi="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02F7155B" w14:textId="77777777" w:rsidR="0071378E" w:rsidRPr="007B7470" w:rsidRDefault="0071378E" w:rsidP="00AB49DC">
            <w:pPr>
              <w:spacing w:after="0" w:line="240" w:lineRule="auto"/>
              <w:jc w:val="center"/>
              <w:rPr>
                <w:rFonts w:ascii="Times New Roman" w:hAnsi="Times New Roman"/>
                <w:b/>
                <w:bCs/>
                <w:sz w:val="20"/>
                <w:szCs w:val="20"/>
                <w:lang w:eastAsia="sk-SK"/>
              </w:rPr>
            </w:pPr>
          </w:p>
        </w:tc>
        <w:tc>
          <w:tcPr>
            <w:tcW w:w="1650" w:type="dxa"/>
            <w:tcBorders>
              <w:top w:val="nil"/>
              <w:left w:val="nil"/>
              <w:bottom w:val="single" w:sz="4" w:space="0" w:color="auto"/>
              <w:right w:val="single" w:sz="4" w:space="0" w:color="auto"/>
            </w:tcBorders>
          </w:tcPr>
          <w:p w14:paraId="5BFAECE5" w14:textId="77777777" w:rsidR="0071378E" w:rsidRPr="007B7470" w:rsidRDefault="0071378E" w:rsidP="00AB49DC">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445EE6CF" w14:textId="77777777" w:rsidR="0071378E" w:rsidRPr="007B7470" w:rsidRDefault="0071378E" w:rsidP="00AB49DC">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07C966F9"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548014C7"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6C98D00C" w14:textId="77777777" w:rsidTr="00AB49DC">
        <w:trPr>
          <w:trHeight w:val="255"/>
        </w:trPr>
        <w:tc>
          <w:tcPr>
            <w:tcW w:w="7070" w:type="dxa"/>
            <w:tcBorders>
              <w:top w:val="nil"/>
              <w:left w:val="single" w:sz="4" w:space="0" w:color="auto"/>
              <w:bottom w:val="single" w:sz="4" w:space="0" w:color="auto"/>
              <w:right w:val="single" w:sz="4" w:space="0" w:color="auto"/>
            </w:tcBorders>
          </w:tcPr>
          <w:p w14:paraId="2664CC60" w14:textId="77777777" w:rsidR="0071378E" w:rsidRPr="007B7470" w:rsidRDefault="0071378E" w:rsidP="00AB49DC">
            <w:pPr>
              <w:spacing w:after="0" w:line="240" w:lineRule="auto"/>
              <w:rPr>
                <w:rFonts w:ascii="Times New Roman" w:hAnsi="Times New Roman"/>
                <w:sz w:val="20"/>
                <w:szCs w:val="20"/>
                <w:lang w:eastAsia="sk-SK"/>
              </w:rPr>
            </w:pPr>
            <w:r w:rsidRPr="007B7470">
              <w:rPr>
                <w:rFonts w:ascii="Times New Roman" w:hAnsi="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040134FA"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3D5A13D7"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43B801B6"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05267E75" w14:textId="77777777" w:rsidR="0071378E" w:rsidRPr="007B7470" w:rsidRDefault="0071378E" w:rsidP="00AB49DC">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30CE1217"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7C8DC9CF" w14:textId="77777777" w:rsidTr="00AB49DC">
        <w:trPr>
          <w:trHeight w:val="255"/>
        </w:trPr>
        <w:tc>
          <w:tcPr>
            <w:tcW w:w="7070" w:type="dxa"/>
            <w:tcBorders>
              <w:top w:val="nil"/>
              <w:left w:val="single" w:sz="4" w:space="0" w:color="auto"/>
              <w:bottom w:val="single" w:sz="4" w:space="0" w:color="auto"/>
              <w:right w:val="single" w:sz="4" w:space="0" w:color="auto"/>
            </w:tcBorders>
          </w:tcPr>
          <w:p w14:paraId="3D725871" w14:textId="77777777" w:rsidR="0071378E" w:rsidRPr="007B7470" w:rsidRDefault="0071378E" w:rsidP="00AB49DC">
            <w:pPr>
              <w:spacing w:after="0" w:line="240" w:lineRule="auto"/>
              <w:rPr>
                <w:rFonts w:ascii="Times New Roman" w:hAnsi="Times New Roman"/>
                <w:sz w:val="20"/>
                <w:szCs w:val="20"/>
                <w:vertAlign w:val="superscript"/>
                <w:lang w:eastAsia="sk-SK"/>
              </w:rPr>
            </w:pPr>
            <w:r w:rsidRPr="007B7470">
              <w:rPr>
                <w:rFonts w:ascii="Times New Roman" w:hAnsi="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66B7B918"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3144C9F3"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37044F43"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3B618AF7" w14:textId="77777777" w:rsidR="0071378E" w:rsidRPr="007B7470" w:rsidRDefault="0071378E" w:rsidP="00AB49DC">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281D0677"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3175878D" w14:textId="77777777" w:rsidTr="00AB49DC">
        <w:trPr>
          <w:trHeight w:val="255"/>
        </w:trPr>
        <w:tc>
          <w:tcPr>
            <w:tcW w:w="7070" w:type="dxa"/>
            <w:tcBorders>
              <w:top w:val="nil"/>
              <w:left w:val="single" w:sz="4" w:space="0" w:color="auto"/>
              <w:bottom w:val="single" w:sz="4" w:space="0" w:color="auto"/>
              <w:right w:val="single" w:sz="4" w:space="0" w:color="auto"/>
            </w:tcBorders>
          </w:tcPr>
          <w:p w14:paraId="66840E72" w14:textId="77777777" w:rsidR="0071378E" w:rsidRPr="007B7470" w:rsidRDefault="0071378E" w:rsidP="00AB49DC">
            <w:pPr>
              <w:spacing w:after="0" w:line="240" w:lineRule="auto"/>
              <w:rPr>
                <w:rFonts w:ascii="Times New Roman" w:hAnsi="Times New Roman"/>
                <w:sz w:val="20"/>
                <w:szCs w:val="20"/>
                <w:vertAlign w:val="superscript"/>
                <w:lang w:eastAsia="sk-SK"/>
              </w:rPr>
            </w:pPr>
            <w:r w:rsidRPr="007B7470">
              <w:rPr>
                <w:rFonts w:ascii="Times New Roman" w:hAnsi="Times New Roman"/>
                <w:sz w:val="20"/>
                <w:szCs w:val="20"/>
                <w:lang w:eastAsia="sk-SK"/>
              </w:rPr>
              <w:t xml:space="preserve">  Tovary a služby (630)</w:t>
            </w:r>
            <w:r w:rsidRPr="007B7470">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32B1C2E"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57E4F8B6"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06263C75"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03E9FBEC" w14:textId="77777777" w:rsidR="0071378E" w:rsidRPr="007B7470" w:rsidRDefault="0071378E" w:rsidP="00AB49DC">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42722EAD"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35F18991" w14:textId="77777777" w:rsidTr="00AB49DC">
        <w:trPr>
          <w:trHeight w:val="255"/>
        </w:trPr>
        <w:tc>
          <w:tcPr>
            <w:tcW w:w="7070" w:type="dxa"/>
            <w:tcBorders>
              <w:top w:val="nil"/>
              <w:left w:val="single" w:sz="4" w:space="0" w:color="auto"/>
              <w:bottom w:val="single" w:sz="4" w:space="0" w:color="auto"/>
              <w:right w:val="single" w:sz="4" w:space="0" w:color="auto"/>
            </w:tcBorders>
          </w:tcPr>
          <w:p w14:paraId="04DE0ADC" w14:textId="77777777" w:rsidR="0071378E" w:rsidRPr="007B7470" w:rsidRDefault="0071378E" w:rsidP="00AB49DC">
            <w:pPr>
              <w:spacing w:after="0" w:line="240" w:lineRule="auto"/>
              <w:rPr>
                <w:rFonts w:ascii="Times New Roman" w:hAnsi="Times New Roman"/>
                <w:sz w:val="20"/>
                <w:szCs w:val="20"/>
                <w:lang w:eastAsia="sk-SK"/>
              </w:rPr>
            </w:pPr>
            <w:r w:rsidRPr="007B7470">
              <w:rPr>
                <w:rFonts w:ascii="Times New Roman" w:hAnsi="Times New Roman"/>
                <w:sz w:val="20"/>
                <w:szCs w:val="20"/>
                <w:lang w:eastAsia="sk-SK"/>
              </w:rPr>
              <w:t xml:space="preserve">  Bežné transfery (640)</w:t>
            </w:r>
            <w:r w:rsidRPr="007B7470">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55535D35"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7A2B986F"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7583E6E3"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603D8960" w14:textId="77777777" w:rsidR="0071378E" w:rsidRPr="007B7470" w:rsidRDefault="0071378E" w:rsidP="00AB49DC">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33CC0BE8"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590FA538" w14:textId="77777777" w:rsidTr="00AB49DC">
        <w:trPr>
          <w:trHeight w:val="255"/>
        </w:trPr>
        <w:tc>
          <w:tcPr>
            <w:tcW w:w="7070" w:type="dxa"/>
            <w:tcBorders>
              <w:top w:val="nil"/>
              <w:left w:val="single" w:sz="4" w:space="0" w:color="auto"/>
              <w:bottom w:val="single" w:sz="4" w:space="0" w:color="auto"/>
              <w:right w:val="single" w:sz="4" w:space="0" w:color="auto"/>
            </w:tcBorders>
            <w:vAlign w:val="center"/>
          </w:tcPr>
          <w:p w14:paraId="0E3741B1" w14:textId="77777777" w:rsidR="0071378E" w:rsidRPr="007B7470" w:rsidRDefault="0071378E" w:rsidP="00AB49DC">
            <w:pPr>
              <w:spacing w:after="0" w:line="240" w:lineRule="auto"/>
              <w:rPr>
                <w:rFonts w:ascii="Times New Roman" w:hAnsi="Times New Roman"/>
                <w:sz w:val="20"/>
                <w:szCs w:val="20"/>
                <w:lang w:eastAsia="sk-SK"/>
              </w:rPr>
            </w:pPr>
            <w:r w:rsidRPr="007B7470">
              <w:rPr>
                <w:rFonts w:ascii="Times New Roman" w:hAnsi="Times New Roman"/>
                <w:sz w:val="20"/>
                <w:szCs w:val="20"/>
                <w:lang w:eastAsia="sk-SK"/>
              </w:rPr>
              <w:t xml:space="preserve">  Splácanie úrokov a ostatné platby súvisiace s </w:t>
            </w:r>
            <w:r w:rsidRPr="007B7470">
              <w:t xml:space="preserve"> </w:t>
            </w:r>
            <w:r w:rsidRPr="007B7470">
              <w:rPr>
                <w:rFonts w:ascii="Times New Roman" w:hAnsi="Times New Roman"/>
                <w:sz w:val="20"/>
                <w:szCs w:val="20"/>
                <w:lang w:eastAsia="sk-SK"/>
              </w:rPr>
              <w:t>úverom, pôžičkou, návratnou finančnou výpomocou a finančným prenájmom (650)</w:t>
            </w:r>
            <w:r w:rsidRPr="007B7470">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8DFD7BF"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3E64C049"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3A317AC6" w14:textId="77777777" w:rsidR="0071378E" w:rsidRPr="007B7470" w:rsidRDefault="0071378E" w:rsidP="00AB49DC">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173FD7FF" w14:textId="77777777" w:rsidR="0071378E" w:rsidRPr="007B7470" w:rsidRDefault="0071378E" w:rsidP="00AB49DC">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074E11DB" w14:textId="77777777" w:rsidR="0071378E" w:rsidRPr="007B7470" w:rsidRDefault="0071378E" w:rsidP="00AB49DC">
            <w:pPr>
              <w:spacing w:after="0" w:line="240" w:lineRule="auto"/>
              <w:rPr>
                <w:rFonts w:ascii="Times New Roman" w:hAnsi="Times New Roman"/>
                <w:sz w:val="24"/>
                <w:szCs w:val="24"/>
                <w:lang w:eastAsia="sk-SK"/>
              </w:rPr>
            </w:pPr>
          </w:p>
        </w:tc>
      </w:tr>
      <w:tr w:rsidR="0071378E" w:rsidRPr="007B7470" w14:paraId="52320D4B" w14:textId="77777777" w:rsidTr="00AB49DC">
        <w:trPr>
          <w:trHeight w:val="255"/>
        </w:trPr>
        <w:tc>
          <w:tcPr>
            <w:tcW w:w="7070" w:type="dxa"/>
            <w:tcBorders>
              <w:top w:val="nil"/>
              <w:left w:val="single" w:sz="4" w:space="0" w:color="auto"/>
              <w:bottom w:val="single" w:sz="4" w:space="0" w:color="auto"/>
              <w:right w:val="single" w:sz="4" w:space="0" w:color="auto"/>
            </w:tcBorders>
          </w:tcPr>
          <w:p w14:paraId="48424B0E" w14:textId="77777777" w:rsidR="0071378E" w:rsidRPr="007B7470" w:rsidRDefault="0071378E" w:rsidP="00AB49DC">
            <w:pPr>
              <w:spacing w:after="0" w:line="240" w:lineRule="auto"/>
              <w:rPr>
                <w:rFonts w:ascii="Times New Roman" w:hAnsi="Times New Roman"/>
                <w:b/>
                <w:bCs/>
                <w:sz w:val="20"/>
                <w:szCs w:val="20"/>
                <w:lang w:eastAsia="sk-SK"/>
              </w:rPr>
            </w:pPr>
            <w:r w:rsidRPr="007B7470">
              <w:rPr>
                <w:rFonts w:ascii="Times New Roman" w:hAnsi="Times New Roman"/>
                <w:b/>
                <w:bCs/>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14:paraId="32463FA3" w14:textId="77777777" w:rsidR="0071378E" w:rsidRPr="008E7A4D" w:rsidRDefault="0071378E" w:rsidP="00AB49DC">
            <w:pPr>
              <w:spacing w:after="0" w:line="240" w:lineRule="auto"/>
              <w:jc w:val="center"/>
              <w:rPr>
                <w:rFonts w:ascii="Times New Roman" w:hAnsi="Times New Roman"/>
                <w:b/>
                <w:bCs/>
                <w:sz w:val="20"/>
                <w:szCs w:val="20"/>
                <w:highlight w:val="yellow"/>
                <w:lang w:eastAsia="sk-SK"/>
              </w:rPr>
            </w:pPr>
            <w:r>
              <w:rPr>
                <w:rFonts w:ascii="Times New Roman" w:hAnsi="Times New Roman"/>
                <w:b/>
                <w:bCs/>
                <w:color w:val="000000" w:themeColor="text1"/>
                <w:sz w:val="20"/>
                <w:szCs w:val="20"/>
                <w:lang w:eastAsia="sk-SK"/>
              </w:rPr>
              <w:t>56 000,00</w:t>
            </w:r>
          </w:p>
        </w:tc>
        <w:tc>
          <w:tcPr>
            <w:tcW w:w="1650" w:type="dxa"/>
            <w:tcBorders>
              <w:top w:val="nil"/>
              <w:left w:val="nil"/>
              <w:bottom w:val="single" w:sz="4" w:space="0" w:color="auto"/>
              <w:right w:val="single" w:sz="4" w:space="0" w:color="auto"/>
            </w:tcBorders>
            <w:vAlign w:val="center"/>
          </w:tcPr>
          <w:p w14:paraId="4C042B1A" w14:textId="77777777" w:rsidR="0071378E" w:rsidRPr="008E7A4D" w:rsidRDefault="0071378E" w:rsidP="00AB49DC">
            <w:pPr>
              <w:spacing w:after="0" w:line="240" w:lineRule="auto"/>
              <w:jc w:val="center"/>
              <w:rPr>
                <w:rFonts w:ascii="Times New Roman" w:hAnsi="Times New Roman"/>
                <w:b/>
                <w:bCs/>
                <w:sz w:val="20"/>
                <w:szCs w:val="20"/>
                <w:highlight w:val="yellow"/>
                <w:lang w:eastAsia="sk-SK"/>
              </w:rPr>
            </w:pPr>
          </w:p>
        </w:tc>
        <w:tc>
          <w:tcPr>
            <w:tcW w:w="1540" w:type="dxa"/>
            <w:tcBorders>
              <w:top w:val="nil"/>
              <w:left w:val="nil"/>
              <w:bottom w:val="single" w:sz="4" w:space="0" w:color="auto"/>
              <w:right w:val="single" w:sz="4" w:space="0" w:color="auto"/>
            </w:tcBorders>
            <w:vAlign w:val="center"/>
          </w:tcPr>
          <w:p w14:paraId="56F66AF2" w14:textId="77777777" w:rsidR="0071378E" w:rsidRPr="008E7A4D" w:rsidRDefault="0071378E" w:rsidP="00AB49DC">
            <w:pPr>
              <w:spacing w:after="0" w:line="240" w:lineRule="auto"/>
              <w:jc w:val="center"/>
              <w:rPr>
                <w:rFonts w:ascii="Times New Roman" w:hAnsi="Times New Roman"/>
                <w:b/>
                <w:bCs/>
                <w:sz w:val="20"/>
                <w:szCs w:val="20"/>
                <w:highlight w:val="yellow"/>
                <w:lang w:eastAsia="sk-SK"/>
              </w:rPr>
            </w:pPr>
          </w:p>
        </w:tc>
        <w:tc>
          <w:tcPr>
            <w:tcW w:w="1540" w:type="dxa"/>
            <w:tcBorders>
              <w:top w:val="nil"/>
              <w:left w:val="nil"/>
              <w:bottom w:val="single" w:sz="4" w:space="0" w:color="auto"/>
              <w:right w:val="single" w:sz="4" w:space="0" w:color="auto"/>
            </w:tcBorders>
            <w:vAlign w:val="center"/>
          </w:tcPr>
          <w:p w14:paraId="4671B256" w14:textId="77777777" w:rsidR="0071378E" w:rsidRPr="008E7A4D" w:rsidRDefault="0071378E" w:rsidP="00AB49DC">
            <w:pPr>
              <w:spacing w:after="0" w:line="240" w:lineRule="auto"/>
              <w:jc w:val="center"/>
              <w:rPr>
                <w:rFonts w:ascii="Times New Roman" w:hAnsi="Times New Roman"/>
                <w:b/>
                <w:bCs/>
                <w:sz w:val="24"/>
                <w:szCs w:val="24"/>
                <w:highlight w:val="yellow"/>
                <w:lang w:eastAsia="sk-SK"/>
              </w:rPr>
            </w:pPr>
          </w:p>
        </w:tc>
        <w:tc>
          <w:tcPr>
            <w:tcW w:w="1649" w:type="dxa"/>
            <w:tcBorders>
              <w:top w:val="nil"/>
              <w:left w:val="nil"/>
              <w:bottom w:val="single" w:sz="4" w:space="0" w:color="auto"/>
              <w:right w:val="single" w:sz="4" w:space="0" w:color="auto"/>
            </w:tcBorders>
            <w:noWrap/>
            <w:vAlign w:val="bottom"/>
          </w:tcPr>
          <w:p w14:paraId="12D360B7"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6E6D03D0" w14:textId="77777777" w:rsidTr="00AB49DC">
        <w:trPr>
          <w:trHeight w:val="255"/>
        </w:trPr>
        <w:tc>
          <w:tcPr>
            <w:tcW w:w="7070" w:type="dxa"/>
            <w:tcBorders>
              <w:top w:val="nil"/>
              <w:left w:val="single" w:sz="4" w:space="0" w:color="auto"/>
              <w:bottom w:val="single" w:sz="4" w:space="0" w:color="auto"/>
              <w:right w:val="single" w:sz="4" w:space="0" w:color="auto"/>
            </w:tcBorders>
          </w:tcPr>
          <w:p w14:paraId="6534D4A7" w14:textId="77777777" w:rsidR="0071378E" w:rsidRPr="007B7470" w:rsidRDefault="0071378E" w:rsidP="00AB49DC">
            <w:pPr>
              <w:spacing w:after="0" w:line="240" w:lineRule="auto"/>
              <w:rPr>
                <w:rFonts w:ascii="Times New Roman" w:hAnsi="Times New Roman"/>
                <w:sz w:val="20"/>
                <w:szCs w:val="20"/>
                <w:lang w:eastAsia="sk-SK"/>
              </w:rPr>
            </w:pPr>
            <w:r w:rsidRPr="007B7470">
              <w:rPr>
                <w:rFonts w:ascii="Times New Roman" w:hAnsi="Times New Roman"/>
                <w:sz w:val="20"/>
                <w:szCs w:val="20"/>
                <w:lang w:eastAsia="sk-SK"/>
              </w:rPr>
              <w:t xml:space="preserve">  Obstarávanie kapitálových aktív (710)</w:t>
            </w:r>
            <w:r w:rsidRPr="007B7470">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14:paraId="36CF05C7" w14:textId="77777777" w:rsidR="0071378E" w:rsidRPr="008E7A4D" w:rsidRDefault="0071378E" w:rsidP="00AB49DC">
            <w:pPr>
              <w:spacing w:after="0" w:line="240" w:lineRule="auto"/>
              <w:jc w:val="center"/>
              <w:rPr>
                <w:rFonts w:ascii="Times New Roman" w:hAnsi="Times New Roman"/>
                <w:sz w:val="20"/>
                <w:szCs w:val="20"/>
                <w:highlight w:val="yellow"/>
                <w:lang w:eastAsia="sk-SK"/>
              </w:rPr>
            </w:pPr>
            <w:r>
              <w:rPr>
                <w:rFonts w:ascii="Times New Roman" w:hAnsi="Times New Roman"/>
                <w:b/>
                <w:bCs/>
                <w:color w:val="000000" w:themeColor="text1"/>
                <w:sz w:val="20"/>
                <w:szCs w:val="20"/>
                <w:lang w:eastAsia="sk-SK"/>
              </w:rPr>
              <w:t>56 000,00</w:t>
            </w:r>
          </w:p>
        </w:tc>
        <w:tc>
          <w:tcPr>
            <w:tcW w:w="1650" w:type="dxa"/>
            <w:tcBorders>
              <w:top w:val="nil"/>
              <w:left w:val="nil"/>
              <w:bottom w:val="single" w:sz="4" w:space="0" w:color="auto"/>
              <w:right w:val="single" w:sz="4" w:space="0" w:color="auto"/>
            </w:tcBorders>
            <w:vAlign w:val="center"/>
          </w:tcPr>
          <w:p w14:paraId="3F1D677A" w14:textId="77777777" w:rsidR="0071378E" w:rsidRPr="008E7A4D" w:rsidRDefault="0071378E" w:rsidP="00AB49DC">
            <w:pPr>
              <w:spacing w:after="0" w:line="240" w:lineRule="auto"/>
              <w:jc w:val="center"/>
              <w:rPr>
                <w:rFonts w:ascii="Times New Roman" w:hAnsi="Times New Roman"/>
                <w:sz w:val="20"/>
                <w:szCs w:val="20"/>
                <w:highlight w:val="yellow"/>
                <w:lang w:eastAsia="sk-SK"/>
              </w:rPr>
            </w:pPr>
          </w:p>
        </w:tc>
        <w:tc>
          <w:tcPr>
            <w:tcW w:w="1540" w:type="dxa"/>
            <w:tcBorders>
              <w:top w:val="nil"/>
              <w:left w:val="nil"/>
              <w:bottom w:val="single" w:sz="4" w:space="0" w:color="auto"/>
              <w:right w:val="single" w:sz="4" w:space="0" w:color="auto"/>
            </w:tcBorders>
            <w:vAlign w:val="center"/>
          </w:tcPr>
          <w:p w14:paraId="66179866" w14:textId="77777777" w:rsidR="0071378E" w:rsidRPr="008E7A4D" w:rsidRDefault="0071378E" w:rsidP="00AB49DC">
            <w:pPr>
              <w:spacing w:after="0" w:line="240" w:lineRule="auto"/>
              <w:jc w:val="center"/>
              <w:rPr>
                <w:rFonts w:ascii="Times New Roman" w:hAnsi="Times New Roman"/>
                <w:sz w:val="20"/>
                <w:szCs w:val="20"/>
                <w:highlight w:val="yellow"/>
                <w:lang w:eastAsia="sk-SK"/>
              </w:rPr>
            </w:pPr>
          </w:p>
        </w:tc>
        <w:tc>
          <w:tcPr>
            <w:tcW w:w="1540" w:type="dxa"/>
            <w:tcBorders>
              <w:top w:val="nil"/>
              <w:left w:val="nil"/>
              <w:bottom w:val="single" w:sz="4" w:space="0" w:color="auto"/>
              <w:right w:val="single" w:sz="4" w:space="0" w:color="auto"/>
            </w:tcBorders>
            <w:vAlign w:val="center"/>
          </w:tcPr>
          <w:p w14:paraId="323E5C2B" w14:textId="77777777" w:rsidR="0071378E" w:rsidRPr="008E7A4D" w:rsidRDefault="0071378E" w:rsidP="00AB49DC">
            <w:pPr>
              <w:spacing w:after="0" w:line="240" w:lineRule="auto"/>
              <w:jc w:val="center"/>
              <w:rPr>
                <w:rFonts w:ascii="Times New Roman" w:hAnsi="Times New Roman"/>
                <w:sz w:val="24"/>
                <w:szCs w:val="24"/>
                <w:highlight w:val="yellow"/>
                <w:lang w:eastAsia="sk-SK"/>
              </w:rPr>
            </w:pPr>
          </w:p>
        </w:tc>
        <w:tc>
          <w:tcPr>
            <w:tcW w:w="1649" w:type="dxa"/>
            <w:tcBorders>
              <w:top w:val="nil"/>
              <w:left w:val="nil"/>
              <w:bottom w:val="single" w:sz="4" w:space="0" w:color="auto"/>
              <w:right w:val="single" w:sz="4" w:space="0" w:color="auto"/>
            </w:tcBorders>
            <w:noWrap/>
            <w:vAlign w:val="bottom"/>
          </w:tcPr>
          <w:p w14:paraId="1D62B2AB"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771E857A" w14:textId="77777777" w:rsidTr="00AB49DC">
        <w:trPr>
          <w:trHeight w:val="255"/>
        </w:trPr>
        <w:tc>
          <w:tcPr>
            <w:tcW w:w="7070" w:type="dxa"/>
            <w:tcBorders>
              <w:top w:val="nil"/>
              <w:left w:val="single" w:sz="4" w:space="0" w:color="auto"/>
              <w:bottom w:val="single" w:sz="4" w:space="0" w:color="auto"/>
              <w:right w:val="single" w:sz="4" w:space="0" w:color="auto"/>
            </w:tcBorders>
          </w:tcPr>
          <w:p w14:paraId="67383D85" w14:textId="77777777" w:rsidR="0071378E" w:rsidRPr="007B7470" w:rsidRDefault="0071378E" w:rsidP="00AB49DC">
            <w:pPr>
              <w:spacing w:after="0" w:line="240" w:lineRule="auto"/>
              <w:rPr>
                <w:rFonts w:ascii="Times New Roman" w:hAnsi="Times New Roman"/>
                <w:sz w:val="20"/>
                <w:szCs w:val="20"/>
                <w:lang w:eastAsia="sk-SK"/>
              </w:rPr>
            </w:pPr>
            <w:r w:rsidRPr="007B7470">
              <w:rPr>
                <w:rFonts w:ascii="Times New Roman" w:hAnsi="Times New Roman"/>
                <w:sz w:val="20"/>
                <w:szCs w:val="20"/>
                <w:lang w:eastAsia="sk-SK"/>
              </w:rPr>
              <w:t xml:space="preserve">  Kapitálové transfery (720)</w:t>
            </w:r>
            <w:r w:rsidRPr="007B7470">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39CF400" w14:textId="77777777" w:rsidR="0071378E" w:rsidRPr="008E7A4D" w:rsidRDefault="0071378E" w:rsidP="00AB49DC">
            <w:pPr>
              <w:spacing w:after="0" w:line="240" w:lineRule="auto"/>
              <w:jc w:val="center"/>
              <w:rPr>
                <w:rFonts w:ascii="Times New Roman" w:hAnsi="Times New Roman"/>
                <w:sz w:val="20"/>
                <w:szCs w:val="20"/>
                <w:highlight w:val="yellow"/>
                <w:lang w:eastAsia="sk-SK"/>
              </w:rPr>
            </w:pPr>
          </w:p>
        </w:tc>
        <w:tc>
          <w:tcPr>
            <w:tcW w:w="1650" w:type="dxa"/>
            <w:tcBorders>
              <w:top w:val="nil"/>
              <w:left w:val="nil"/>
              <w:bottom w:val="single" w:sz="4" w:space="0" w:color="auto"/>
              <w:right w:val="single" w:sz="4" w:space="0" w:color="auto"/>
            </w:tcBorders>
          </w:tcPr>
          <w:p w14:paraId="67499849" w14:textId="77777777" w:rsidR="0071378E" w:rsidRPr="008E7A4D" w:rsidRDefault="0071378E" w:rsidP="00AB49DC">
            <w:pPr>
              <w:spacing w:after="0" w:line="240" w:lineRule="auto"/>
              <w:jc w:val="center"/>
              <w:rPr>
                <w:rFonts w:ascii="Times New Roman" w:hAnsi="Times New Roman"/>
                <w:sz w:val="20"/>
                <w:szCs w:val="20"/>
                <w:highlight w:val="yellow"/>
                <w:lang w:eastAsia="sk-SK"/>
              </w:rPr>
            </w:pPr>
          </w:p>
        </w:tc>
        <w:tc>
          <w:tcPr>
            <w:tcW w:w="1540" w:type="dxa"/>
            <w:tcBorders>
              <w:top w:val="nil"/>
              <w:left w:val="nil"/>
              <w:bottom w:val="single" w:sz="4" w:space="0" w:color="auto"/>
              <w:right w:val="single" w:sz="4" w:space="0" w:color="auto"/>
            </w:tcBorders>
          </w:tcPr>
          <w:p w14:paraId="0D642521" w14:textId="77777777" w:rsidR="0071378E" w:rsidRPr="008E7A4D" w:rsidRDefault="0071378E" w:rsidP="00AB49DC">
            <w:pPr>
              <w:spacing w:after="0" w:line="240" w:lineRule="auto"/>
              <w:jc w:val="center"/>
              <w:rPr>
                <w:rFonts w:ascii="Times New Roman" w:hAnsi="Times New Roman"/>
                <w:sz w:val="20"/>
                <w:szCs w:val="20"/>
                <w:highlight w:val="yellow"/>
                <w:lang w:eastAsia="sk-SK"/>
              </w:rPr>
            </w:pPr>
          </w:p>
        </w:tc>
        <w:tc>
          <w:tcPr>
            <w:tcW w:w="1540" w:type="dxa"/>
            <w:tcBorders>
              <w:top w:val="nil"/>
              <w:left w:val="nil"/>
              <w:bottom w:val="single" w:sz="4" w:space="0" w:color="auto"/>
              <w:right w:val="single" w:sz="4" w:space="0" w:color="auto"/>
            </w:tcBorders>
          </w:tcPr>
          <w:p w14:paraId="55F11916" w14:textId="77777777" w:rsidR="0071378E" w:rsidRPr="008E7A4D" w:rsidRDefault="0071378E" w:rsidP="00AB49DC">
            <w:pPr>
              <w:spacing w:after="0" w:line="240" w:lineRule="auto"/>
              <w:jc w:val="center"/>
              <w:rPr>
                <w:rFonts w:ascii="Times New Roman" w:hAnsi="Times New Roman"/>
                <w:sz w:val="24"/>
                <w:szCs w:val="24"/>
                <w:highlight w:val="yellow"/>
                <w:lang w:eastAsia="sk-SK"/>
              </w:rPr>
            </w:pPr>
          </w:p>
        </w:tc>
        <w:tc>
          <w:tcPr>
            <w:tcW w:w="1649" w:type="dxa"/>
            <w:tcBorders>
              <w:top w:val="nil"/>
              <w:left w:val="nil"/>
              <w:bottom w:val="single" w:sz="4" w:space="0" w:color="auto"/>
              <w:right w:val="single" w:sz="4" w:space="0" w:color="auto"/>
            </w:tcBorders>
            <w:noWrap/>
            <w:vAlign w:val="bottom"/>
          </w:tcPr>
          <w:p w14:paraId="1D5C4061"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48FD2C54" w14:textId="77777777" w:rsidTr="00AB49DC">
        <w:trPr>
          <w:trHeight w:val="255"/>
        </w:trPr>
        <w:tc>
          <w:tcPr>
            <w:tcW w:w="7070" w:type="dxa"/>
            <w:tcBorders>
              <w:top w:val="nil"/>
              <w:left w:val="single" w:sz="4" w:space="0" w:color="auto"/>
              <w:bottom w:val="single" w:sz="4" w:space="0" w:color="auto"/>
              <w:right w:val="single" w:sz="4" w:space="0" w:color="auto"/>
            </w:tcBorders>
          </w:tcPr>
          <w:p w14:paraId="68F39B05" w14:textId="77777777" w:rsidR="0071378E" w:rsidRPr="007B7470" w:rsidRDefault="0071378E" w:rsidP="00AB49DC">
            <w:pPr>
              <w:spacing w:after="0" w:line="240" w:lineRule="auto"/>
              <w:rPr>
                <w:rFonts w:ascii="Times New Roman" w:hAnsi="Times New Roman"/>
                <w:b/>
                <w:bCs/>
                <w:sz w:val="20"/>
                <w:szCs w:val="20"/>
                <w:lang w:eastAsia="sk-SK"/>
              </w:rPr>
            </w:pPr>
            <w:r w:rsidRPr="007B7470">
              <w:rPr>
                <w:rFonts w:ascii="Times New Roman" w:hAnsi="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tcPr>
          <w:p w14:paraId="648EF8D7" w14:textId="77777777" w:rsidR="0071378E" w:rsidRPr="008E7A4D" w:rsidRDefault="0071378E" w:rsidP="00AB49DC">
            <w:pPr>
              <w:spacing w:after="0" w:line="240" w:lineRule="auto"/>
              <w:jc w:val="center"/>
              <w:rPr>
                <w:rFonts w:ascii="Times New Roman" w:hAnsi="Times New Roman"/>
                <w:b/>
                <w:bCs/>
                <w:sz w:val="20"/>
                <w:szCs w:val="20"/>
                <w:highlight w:val="yellow"/>
                <w:lang w:eastAsia="sk-SK"/>
              </w:rPr>
            </w:pPr>
          </w:p>
        </w:tc>
        <w:tc>
          <w:tcPr>
            <w:tcW w:w="1650" w:type="dxa"/>
            <w:tcBorders>
              <w:top w:val="nil"/>
              <w:left w:val="nil"/>
              <w:bottom w:val="single" w:sz="4" w:space="0" w:color="auto"/>
              <w:right w:val="single" w:sz="4" w:space="0" w:color="auto"/>
            </w:tcBorders>
          </w:tcPr>
          <w:p w14:paraId="5BED2AC4" w14:textId="77777777" w:rsidR="0071378E" w:rsidRPr="008E7A4D" w:rsidRDefault="0071378E" w:rsidP="00AB49DC">
            <w:pPr>
              <w:spacing w:after="0" w:line="240" w:lineRule="auto"/>
              <w:jc w:val="center"/>
              <w:rPr>
                <w:rFonts w:ascii="Times New Roman" w:hAnsi="Times New Roman"/>
                <w:b/>
                <w:bCs/>
                <w:sz w:val="20"/>
                <w:szCs w:val="20"/>
                <w:highlight w:val="yellow"/>
                <w:lang w:eastAsia="sk-SK"/>
              </w:rPr>
            </w:pPr>
          </w:p>
        </w:tc>
        <w:tc>
          <w:tcPr>
            <w:tcW w:w="1540" w:type="dxa"/>
            <w:tcBorders>
              <w:top w:val="nil"/>
              <w:left w:val="nil"/>
              <w:bottom w:val="single" w:sz="4" w:space="0" w:color="auto"/>
              <w:right w:val="single" w:sz="4" w:space="0" w:color="auto"/>
            </w:tcBorders>
          </w:tcPr>
          <w:p w14:paraId="348E992A" w14:textId="77777777" w:rsidR="0071378E" w:rsidRPr="008E7A4D" w:rsidRDefault="0071378E" w:rsidP="00AB49DC">
            <w:pPr>
              <w:spacing w:after="0" w:line="240" w:lineRule="auto"/>
              <w:jc w:val="center"/>
              <w:rPr>
                <w:rFonts w:ascii="Times New Roman" w:hAnsi="Times New Roman"/>
                <w:b/>
                <w:bCs/>
                <w:sz w:val="20"/>
                <w:szCs w:val="20"/>
                <w:highlight w:val="yellow"/>
                <w:lang w:eastAsia="sk-SK"/>
              </w:rPr>
            </w:pPr>
          </w:p>
        </w:tc>
        <w:tc>
          <w:tcPr>
            <w:tcW w:w="1540" w:type="dxa"/>
            <w:tcBorders>
              <w:top w:val="nil"/>
              <w:left w:val="nil"/>
              <w:bottom w:val="single" w:sz="4" w:space="0" w:color="auto"/>
              <w:right w:val="single" w:sz="4" w:space="0" w:color="auto"/>
            </w:tcBorders>
          </w:tcPr>
          <w:p w14:paraId="5D96B2AD" w14:textId="77777777" w:rsidR="0071378E" w:rsidRPr="008E7A4D" w:rsidRDefault="0071378E" w:rsidP="00AB49DC">
            <w:pPr>
              <w:spacing w:after="0" w:line="240" w:lineRule="auto"/>
              <w:jc w:val="center"/>
              <w:rPr>
                <w:rFonts w:ascii="Times New Roman" w:hAnsi="Times New Roman"/>
                <w:b/>
                <w:bCs/>
                <w:sz w:val="24"/>
                <w:szCs w:val="24"/>
                <w:highlight w:val="yellow"/>
                <w:lang w:eastAsia="sk-SK"/>
              </w:rPr>
            </w:pPr>
          </w:p>
        </w:tc>
        <w:tc>
          <w:tcPr>
            <w:tcW w:w="1649" w:type="dxa"/>
            <w:tcBorders>
              <w:top w:val="nil"/>
              <w:left w:val="nil"/>
              <w:bottom w:val="single" w:sz="4" w:space="0" w:color="auto"/>
              <w:right w:val="single" w:sz="4" w:space="0" w:color="auto"/>
            </w:tcBorders>
            <w:noWrap/>
            <w:vAlign w:val="bottom"/>
          </w:tcPr>
          <w:p w14:paraId="79518F8E"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1A327821" w14:textId="77777777" w:rsidTr="00AB49DC">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9A622A" w14:textId="77777777" w:rsidR="0071378E" w:rsidRPr="007B7470" w:rsidRDefault="0071378E" w:rsidP="00AB49DC">
            <w:pPr>
              <w:spacing w:after="0" w:line="240" w:lineRule="auto"/>
              <w:rPr>
                <w:rFonts w:ascii="Times New Roman" w:hAnsi="Times New Roman"/>
                <w:b/>
                <w:bCs/>
                <w:sz w:val="20"/>
                <w:szCs w:val="20"/>
                <w:lang w:eastAsia="sk-SK"/>
              </w:rPr>
            </w:pPr>
            <w:r w:rsidRPr="007B7470">
              <w:rPr>
                <w:rFonts w:ascii="Times New Roman" w:hAnsi="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4B4C252" w14:textId="77777777" w:rsidR="0071378E" w:rsidRPr="008E7A4D" w:rsidRDefault="0071378E" w:rsidP="00AB49DC">
            <w:pPr>
              <w:spacing w:after="0" w:line="240" w:lineRule="auto"/>
              <w:jc w:val="center"/>
              <w:rPr>
                <w:rFonts w:ascii="Times New Roman" w:hAnsi="Times New Roman"/>
                <w:b/>
                <w:bCs/>
                <w:sz w:val="20"/>
                <w:szCs w:val="20"/>
                <w:highlight w:val="yellow"/>
                <w:lang w:eastAsia="sk-SK"/>
              </w:rPr>
            </w:pPr>
            <w:r>
              <w:rPr>
                <w:rFonts w:ascii="Times New Roman" w:hAnsi="Times New Roman"/>
                <w:b/>
                <w:bCs/>
                <w:color w:val="000000" w:themeColor="text1"/>
                <w:sz w:val="20"/>
                <w:szCs w:val="20"/>
                <w:lang w:eastAsia="sk-SK"/>
              </w:rPr>
              <w:t>56 000,00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58F8E31" w14:textId="77777777" w:rsidR="0071378E" w:rsidRPr="008E7A4D" w:rsidRDefault="0071378E" w:rsidP="00AB49DC">
            <w:pPr>
              <w:spacing w:after="0" w:line="240" w:lineRule="auto"/>
              <w:jc w:val="center"/>
              <w:rPr>
                <w:rFonts w:ascii="Times New Roman" w:hAnsi="Times New Roman"/>
                <w:b/>
                <w:bCs/>
                <w:sz w:val="20"/>
                <w:szCs w:val="20"/>
                <w:highlight w:val="yellow"/>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F4ED5CD" w14:textId="77777777" w:rsidR="0071378E" w:rsidRPr="008E7A4D" w:rsidRDefault="0071378E" w:rsidP="00AB49DC">
            <w:pPr>
              <w:spacing w:after="0" w:line="240" w:lineRule="auto"/>
              <w:jc w:val="center"/>
              <w:rPr>
                <w:rFonts w:ascii="Times New Roman" w:hAnsi="Times New Roman"/>
                <w:b/>
                <w:bCs/>
                <w:sz w:val="20"/>
                <w:szCs w:val="20"/>
                <w:highlight w:val="yellow"/>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E6CF7CF" w14:textId="77777777" w:rsidR="0071378E" w:rsidRPr="008E7A4D" w:rsidRDefault="0071378E" w:rsidP="00AB49DC">
            <w:pPr>
              <w:spacing w:after="0" w:line="240" w:lineRule="auto"/>
              <w:jc w:val="center"/>
              <w:rPr>
                <w:rFonts w:ascii="Times New Roman" w:hAnsi="Times New Roman"/>
                <w:b/>
                <w:bCs/>
                <w:sz w:val="24"/>
                <w:szCs w:val="24"/>
                <w:highlight w:val="yellow"/>
                <w:lang w:eastAsia="sk-SK"/>
              </w:rPr>
            </w:pP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56B8DF9"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bl>
    <w:p w14:paraId="1D374855"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r w:rsidRPr="007B7470">
        <w:rPr>
          <w:rFonts w:ascii="Times New Roman" w:hAnsi="Times New Roman"/>
          <w:bCs/>
          <w:sz w:val="20"/>
          <w:szCs w:val="20"/>
          <w:lang w:eastAsia="sk-SK"/>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71378E" w:rsidRPr="007B7470" w14:paraId="07A81A1A" w14:textId="77777777" w:rsidTr="00AB49DC">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6CDE9D26" w14:textId="77777777" w:rsidR="0071378E" w:rsidRPr="007B7470" w:rsidRDefault="0071378E" w:rsidP="00AB49DC">
            <w:pPr>
              <w:spacing w:after="0" w:line="240" w:lineRule="auto"/>
              <w:jc w:val="center"/>
              <w:rPr>
                <w:rFonts w:ascii="Times New Roman" w:hAnsi="Times New Roman"/>
                <w:b/>
                <w:bCs/>
                <w:color w:val="000000" w:themeColor="text1"/>
                <w:sz w:val="20"/>
                <w:szCs w:val="20"/>
                <w:lang w:eastAsia="sk-SK"/>
              </w:rPr>
            </w:pPr>
            <w:r w:rsidRPr="007B7470">
              <w:rPr>
                <w:rFonts w:ascii="Times New Roman" w:hAnsi="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33FA474" w14:textId="77777777" w:rsidR="0071378E" w:rsidRPr="007B7470" w:rsidRDefault="0071378E" w:rsidP="00AB49DC">
            <w:pPr>
              <w:spacing w:after="0" w:line="240" w:lineRule="auto"/>
              <w:jc w:val="center"/>
              <w:rPr>
                <w:rFonts w:ascii="Times New Roman" w:hAnsi="Times New Roman"/>
                <w:b/>
                <w:bCs/>
                <w:color w:val="000000" w:themeColor="text1"/>
                <w:sz w:val="20"/>
                <w:szCs w:val="20"/>
                <w:lang w:eastAsia="sk-SK"/>
              </w:rPr>
            </w:pPr>
            <w:r w:rsidRPr="007B7470">
              <w:rPr>
                <w:rFonts w:ascii="Times New Roman" w:hAnsi="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B94D47A" w14:textId="77777777" w:rsidR="0071378E" w:rsidRPr="007B7470" w:rsidRDefault="0071378E" w:rsidP="00AB49DC">
            <w:pPr>
              <w:spacing w:after="0" w:line="240" w:lineRule="auto"/>
              <w:jc w:val="center"/>
              <w:rPr>
                <w:rFonts w:ascii="Times New Roman" w:hAnsi="Times New Roman"/>
                <w:b/>
                <w:bCs/>
                <w:color w:val="000000" w:themeColor="text1"/>
                <w:sz w:val="24"/>
                <w:szCs w:val="24"/>
                <w:lang w:eastAsia="sk-SK"/>
              </w:rPr>
            </w:pPr>
            <w:r w:rsidRPr="007B7470">
              <w:rPr>
                <w:rFonts w:ascii="Times New Roman" w:hAnsi="Times New Roman"/>
                <w:b/>
                <w:bCs/>
                <w:color w:val="000000" w:themeColor="text1"/>
                <w:sz w:val="24"/>
                <w:szCs w:val="24"/>
                <w:lang w:eastAsia="sk-SK"/>
              </w:rPr>
              <w:t>poznámka</w:t>
            </w:r>
          </w:p>
        </w:tc>
      </w:tr>
      <w:tr w:rsidR="0071378E" w:rsidRPr="007B7470" w14:paraId="4F263526" w14:textId="77777777" w:rsidTr="00AB49DC">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56FDF963" w14:textId="77777777" w:rsidR="0071378E" w:rsidRPr="007B7470" w:rsidRDefault="0071378E" w:rsidP="00AB49DC">
            <w:pPr>
              <w:spacing w:after="0" w:line="240" w:lineRule="auto"/>
              <w:rPr>
                <w:rFonts w:ascii="Times New Roman" w:hAnsi="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68552FAB" w14:textId="77777777" w:rsidR="0071378E" w:rsidRPr="007B7470" w:rsidRDefault="0071378E" w:rsidP="00AB49DC">
            <w:pPr>
              <w:spacing w:after="0" w:line="240" w:lineRule="auto"/>
              <w:jc w:val="center"/>
              <w:rPr>
                <w:rFonts w:ascii="Times New Roman" w:hAnsi="Times New Roman"/>
                <w:b/>
                <w:bCs/>
                <w:color w:val="000000" w:themeColor="text1"/>
                <w:sz w:val="20"/>
                <w:szCs w:val="20"/>
                <w:lang w:eastAsia="sk-SK"/>
              </w:rPr>
            </w:pPr>
            <w:r w:rsidRPr="007B7470">
              <w:rPr>
                <w:rFonts w:ascii="Times New Roman" w:hAnsi="Times New Roman"/>
                <w:b/>
                <w:bCs/>
                <w:color w:val="000000" w:themeColor="text1"/>
                <w:sz w:val="20"/>
                <w:szCs w:val="20"/>
                <w:lang w:eastAsia="sk-SK"/>
              </w:rPr>
              <w:t>r</w:t>
            </w:r>
          </w:p>
        </w:tc>
        <w:tc>
          <w:tcPr>
            <w:tcW w:w="1650" w:type="dxa"/>
            <w:tcBorders>
              <w:top w:val="nil"/>
              <w:left w:val="nil"/>
              <w:bottom w:val="single" w:sz="4" w:space="0" w:color="auto"/>
              <w:right w:val="single" w:sz="4" w:space="0" w:color="auto"/>
            </w:tcBorders>
            <w:shd w:val="clear" w:color="auto" w:fill="BFBFBF" w:themeFill="background1" w:themeFillShade="BF"/>
          </w:tcPr>
          <w:p w14:paraId="271291C2" w14:textId="77777777" w:rsidR="0071378E" w:rsidRPr="007B7470" w:rsidRDefault="0071378E" w:rsidP="00AB49DC">
            <w:pPr>
              <w:spacing w:after="0" w:line="240" w:lineRule="auto"/>
              <w:jc w:val="center"/>
              <w:rPr>
                <w:rFonts w:ascii="Times New Roman" w:hAnsi="Times New Roman"/>
                <w:b/>
                <w:bCs/>
                <w:color w:val="000000" w:themeColor="text1"/>
                <w:sz w:val="20"/>
                <w:szCs w:val="20"/>
                <w:lang w:eastAsia="sk-SK"/>
              </w:rPr>
            </w:pPr>
            <w:r w:rsidRPr="007B7470">
              <w:rPr>
                <w:rFonts w:ascii="Times New Roman" w:hAnsi="Times New Roman"/>
                <w:b/>
                <w:bCs/>
                <w:color w:val="000000" w:themeColor="text1"/>
                <w:sz w:val="20"/>
                <w:szCs w:val="20"/>
                <w:lang w:eastAsia="sk-SK"/>
              </w:rPr>
              <w:t>r + 1</w:t>
            </w:r>
          </w:p>
        </w:tc>
        <w:tc>
          <w:tcPr>
            <w:tcW w:w="1540" w:type="dxa"/>
            <w:tcBorders>
              <w:top w:val="nil"/>
              <w:left w:val="nil"/>
              <w:bottom w:val="single" w:sz="4" w:space="0" w:color="auto"/>
              <w:right w:val="single" w:sz="4" w:space="0" w:color="auto"/>
            </w:tcBorders>
            <w:shd w:val="clear" w:color="auto" w:fill="BFBFBF" w:themeFill="background1" w:themeFillShade="BF"/>
          </w:tcPr>
          <w:p w14:paraId="0E6E82C4" w14:textId="77777777" w:rsidR="0071378E" w:rsidRPr="007B7470" w:rsidRDefault="0071378E" w:rsidP="00AB49DC">
            <w:pPr>
              <w:spacing w:after="0" w:line="240" w:lineRule="auto"/>
              <w:jc w:val="center"/>
              <w:rPr>
                <w:rFonts w:ascii="Times New Roman" w:hAnsi="Times New Roman"/>
                <w:b/>
                <w:bCs/>
                <w:color w:val="000000" w:themeColor="text1"/>
                <w:sz w:val="20"/>
                <w:szCs w:val="20"/>
                <w:lang w:eastAsia="sk-SK"/>
              </w:rPr>
            </w:pPr>
            <w:r w:rsidRPr="007B7470">
              <w:rPr>
                <w:rFonts w:ascii="Times New Roman" w:hAnsi="Times New Roman"/>
                <w:b/>
                <w:bCs/>
                <w:color w:val="000000" w:themeColor="text1"/>
                <w:sz w:val="20"/>
                <w:szCs w:val="20"/>
                <w:lang w:eastAsia="sk-SK"/>
              </w:rPr>
              <w:t>r + 2</w:t>
            </w:r>
          </w:p>
        </w:tc>
        <w:tc>
          <w:tcPr>
            <w:tcW w:w="1540" w:type="dxa"/>
            <w:tcBorders>
              <w:top w:val="nil"/>
              <w:left w:val="nil"/>
              <w:bottom w:val="single" w:sz="4" w:space="0" w:color="auto"/>
              <w:right w:val="single" w:sz="4" w:space="0" w:color="auto"/>
            </w:tcBorders>
            <w:shd w:val="clear" w:color="auto" w:fill="BFBFBF" w:themeFill="background1" w:themeFillShade="BF"/>
          </w:tcPr>
          <w:p w14:paraId="409B5106" w14:textId="77777777" w:rsidR="0071378E" w:rsidRPr="007B7470" w:rsidRDefault="0071378E" w:rsidP="00AB49DC">
            <w:pPr>
              <w:spacing w:after="0" w:line="240" w:lineRule="auto"/>
              <w:jc w:val="center"/>
              <w:rPr>
                <w:rFonts w:ascii="Times New Roman" w:hAnsi="Times New Roman"/>
                <w:b/>
                <w:bCs/>
                <w:color w:val="000000" w:themeColor="text1"/>
                <w:sz w:val="24"/>
                <w:szCs w:val="24"/>
                <w:lang w:eastAsia="sk-SK"/>
              </w:rPr>
            </w:pPr>
            <w:r w:rsidRPr="007B7470">
              <w:rPr>
                <w:rFonts w:ascii="Times New Roman" w:hAnsi="Times New Roman"/>
                <w:b/>
                <w:bCs/>
                <w:color w:val="000000" w:themeColor="text1"/>
                <w:sz w:val="24"/>
                <w:szCs w:val="24"/>
                <w:lang w:eastAsia="sk-SK"/>
              </w:rPr>
              <w:t>r + 3</w:t>
            </w:r>
          </w:p>
        </w:tc>
        <w:tc>
          <w:tcPr>
            <w:tcW w:w="1649" w:type="dxa"/>
            <w:vMerge/>
            <w:tcBorders>
              <w:top w:val="single" w:sz="4" w:space="0" w:color="auto"/>
              <w:left w:val="single" w:sz="4" w:space="0" w:color="auto"/>
              <w:bottom w:val="single" w:sz="4" w:space="0" w:color="auto"/>
              <w:right w:val="single" w:sz="4" w:space="0" w:color="auto"/>
            </w:tcBorders>
            <w:vAlign w:val="center"/>
          </w:tcPr>
          <w:p w14:paraId="21803962" w14:textId="77777777" w:rsidR="0071378E" w:rsidRPr="007B7470" w:rsidRDefault="0071378E" w:rsidP="00AB49DC">
            <w:pPr>
              <w:spacing w:after="0" w:line="240" w:lineRule="auto"/>
              <w:rPr>
                <w:rFonts w:ascii="Times New Roman" w:hAnsi="Times New Roman"/>
                <w:b/>
                <w:bCs/>
                <w:color w:val="000000" w:themeColor="text1"/>
                <w:sz w:val="24"/>
                <w:szCs w:val="24"/>
                <w:lang w:eastAsia="sk-SK"/>
              </w:rPr>
            </w:pPr>
          </w:p>
        </w:tc>
      </w:tr>
      <w:tr w:rsidR="0071378E" w:rsidRPr="007B7470" w14:paraId="0986D31B" w14:textId="77777777" w:rsidTr="00AB49DC">
        <w:trPr>
          <w:trHeight w:val="255"/>
        </w:trPr>
        <w:tc>
          <w:tcPr>
            <w:tcW w:w="7070" w:type="dxa"/>
            <w:tcBorders>
              <w:top w:val="nil"/>
              <w:left w:val="single" w:sz="4" w:space="0" w:color="auto"/>
              <w:bottom w:val="single" w:sz="4" w:space="0" w:color="auto"/>
              <w:right w:val="single" w:sz="4" w:space="0" w:color="auto"/>
            </w:tcBorders>
          </w:tcPr>
          <w:p w14:paraId="07D1D6C3" w14:textId="77777777" w:rsidR="0071378E" w:rsidRPr="007B7470" w:rsidRDefault="0071378E" w:rsidP="00AB49DC">
            <w:pPr>
              <w:spacing w:after="0" w:line="240" w:lineRule="auto"/>
              <w:rPr>
                <w:rFonts w:ascii="Times New Roman" w:hAnsi="Times New Roman"/>
                <w:b/>
                <w:bCs/>
                <w:color w:val="000000" w:themeColor="text1"/>
                <w:sz w:val="20"/>
                <w:szCs w:val="20"/>
                <w:lang w:eastAsia="sk-SK"/>
              </w:rPr>
            </w:pPr>
            <w:r w:rsidRPr="007B7470">
              <w:rPr>
                <w:rFonts w:ascii="Times New Roman" w:hAnsi="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14:paraId="1828B628" w14:textId="77777777" w:rsidR="0071378E" w:rsidRPr="007B7470" w:rsidRDefault="0071378E" w:rsidP="00AB49DC">
            <w:pPr>
              <w:spacing w:after="0" w:line="240" w:lineRule="auto"/>
              <w:jc w:val="center"/>
              <w:rPr>
                <w:rFonts w:ascii="Times New Roman" w:hAnsi="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6CE0E2A9" w14:textId="77777777" w:rsidR="0071378E" w:rsidRPr="007B7470" w:rsidRDefault="0071378E" w:rsidP="00AB49DC">
            <w:pPr>
              <w:spacing w:after="0" w:line="240" w:lineRule="auto"/>
              <w:jc w:val="center"/>
              <w:rPr>
                <w:rFonts w:ascii="Times New Roman" w:hAnsi="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A646E33" w14:textId="77777777" w:rsidR="0071378E" w:rsidRPr="007B7470" w:rsidRDefault="0071378E" w:rsidP="00AB49DC">
            <w:pPr>
              <w:spacing w:after="0" w:line="240" w:lineRule="auto"/>
              <w:jc w:val="center"/>
              <w:rPr>
                <w:rFonts w:ascii="Times New Roman" w:hAnsi="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9E4574B" w14:textId="77777777" w:rsidR="0071378E" w:rsidRPr="007B7470" w:rsidRDefault="0071378E" w:rsidP="00AB49DC">
            <w:pPr>
              <w:spacing w:after="0" w:line="240" w:lineRule="auto"/>
              <w:jc w:val="center"/>
              <w:rPr>
                <w:rFonts w:ascii="Times New Roman" w:hAnsi="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7F5BDFF" w14:textId="77777777" w:rsidR="0071378E" w:rsidRPr="007B7470" w:rsidRDefault="0071378E" w:rsidP="00AB49DC">
            <w:pPr>
              <w:spacing w:after="0" w:line="240" w:lineRule="auto"/>
              <w:rPr>
                <w:rFonts w:ascii="Times New Roman" w:hAnsi="Times New Roman"/>
                <w:color w:val="000000" w:themeColor="text1"/>
                <w:sz w:val="24"/>
                <w:szCs w:val="24"/>
                <w:lang w:eastAsia="sk-SK"/>
              </w:rPr>
            </w:pPr>
          </w:p>
        </w:tc>
      </w:tr>
      <w:tr w:rsidR="0071378E" w:rsidRPr="007B7470" w14:paraId="432B0E1D" w14:textId="77777777" w:rsidTr="00AB49DC">
        <w:trPr>
          <w:trHeight w:val="255"/>
        </w:trPr>
        <w:tc>
          <w:tcPr>
            <w:tcW w:w="7070" w:type="dxa"/>
            <w:tcBorders>
              <w:top w:val="nil"/>
              <w:left w:val="single" w:sz="4" w:space="0" w:color="auto"/>
              <w:bottom w:val="single" w:sz="4" w:space="0" w:color="auto"/>
              <w:right w:val="single" w:sz="4" w:space="0" w:color="auto"/>
            </w:tcBorders>
          </w:tcPr>
          <w:p w14:paraId="145D62C4" w14:textId="77777777" w:rsidR="0071378E" w:rsidRPr="007B7470" w:rsidRDefault="0071378E" w:rsidP="00AB49DC">
            <w:pPr>
              <w:spacing w:after="0" w:line="240" w:lineRule="auto"/>
              <w:rPr>
                <w:rFonts w:ascii="Times New Roman" w:hAnsi="Times New Roman"/>
                <w:b/>
                <w:bCs/>
                <w:color w:val="000000" w:themeColor="text1"/>
                <w:sz w:val="20"/>
                <w:szCs w:val="20"/>
                <w:lang w:eastAsia="sk-SK"/>
              </w:rPr>
            </w:pPr>
            <w:r w:rsidRPr="007B7470">
              <w:rPr>
                <w:rFonts w:ascii="Times New Roman" w:hAnsi="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5DA2B645" w14:textId="77777777" w:rsidR="0071378E" w:rsidRPr="007B7470" w:rsidRDefault="0071378E" w:rsidP="00AB49DC">
            <w:pPr>
              <w:spacing w:after="0" w:line="240" w:lineRule="auto"/>
              <w:jc w:val="center"/>
              <w:rPr>
                <w:rFonts w:ascii="Times New Roman" w:hAnsi="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46375054" w14:textId="77777777" w:rsidR="0071378E" w:rsidRPr="007B7470" w:rsidRDefault="0071378E" w:rsidP="00AB49DC">
            <w:pPr>
              <w:spacing w:after="0" w:line="240" w:lineRule="auto"/>
              <w:jc w:val="center"/>
              <w:rPr>
                <w:rFonts w:ascii="Times New Roman" w:hAnsi="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311897F" w14:textId="77777777" w:rsidR="0071378E" w:rsidRPr="007B7470" w:rsidRDefault="0071378E" w:rsidP="00AB49DC">
            <w:pPr>
              <w:spacing w:after="0" w:line="240" w:lineRule="auto"/>
              <w:jc w:val="center"/>
              <w:rPr>
                <w:rFonts w:ascii="Times New Roman" w:hAnsi="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2D4A4F3" w14:textId="77777777" w:rsidR="0071378E" w:rsidRPr="007B7470" w:rsidRDefault="0071378E" w:rsidP="00AB49DC">
            <w:pPr>
              <w:spacing w:after="0" w:line="240" w:lineRule="auto"/>
              <w:jc w:val="center"/>
              <w:rPr>
                <w:rFonts w:ascii="Times New Roman" w:hAnsi="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12C8F9FD" w14:textId="77777777" w:rsidR="0071378E" w:rsidRPr="007B7470" w:rsidRDefault="0071378E" w:rsidP="00AB49DC">
            <w:pPr>
              <w:spacing w:after="0" w:line="240" w:lineRule="auto"/>
              <w:rPr>
                <w:rFonts w:ascii="Times New Roman" w:hAnsi="Times New Roman"/>
                <w:color w:val="000000" w:themeColor="text1"/>
                <w:sz w:val="24"/>
                <w:szCs w:val="24"/>
                <w:lang w:eastAsia="sk-SK"/>
              </w:rPr>
            </w:pPr>
            <w:r w:rsidRPr="007B7470">
              <w:rPr>
                <w:rFonts w:ascii="Times New Roman" w:hAnsi="Times New Roman"/>
                <w:color w:val="000000" w:themeColor="text1"/>
                <w:sz w:val="24"/>
                <w:szCs w:val="24"/>
                <w:lang w:eastAsia="sk-SK"/>
              </w:rPr>
              <w:t> </w:t>
            </w:r>
          </w:p>
        </w:tc>
      </w:tr>
      <w:tr w:rsidR="0071378E" w:rsidRPr="007B7470" w14:paraId="00740C1E" w14:textId="77777777" w:rsidTr="00AB49DC">
        <w:trPr>
          <w:trHeight w:val="255"/>
        </w:trPr>
        <w:tc>
          <w:tcPr>
            <w:tcW w:w="7070" w:type="dxa"/>
            <w:tcBorders>
              <w:top w:val="nil"/>
              <w:left w:val="single" w:sz="4" w:space="0" w:color="auto"/>
              <w:bottom w:val="single" w:sz="4" w:space="0" w:color="auto"/>
              <w:right w:val="single" w:sz="4" w:space="0" w:color="auto"/>
            </w:tcBorders>
          </w:tcPr>
          <w:p w14:paraId="65C95902" w14:textId="77777777" w:rsidR="0071378E" w:rsidRPr="007B7470" w:rsidRDefault="0071378E" w:rsidP="00AB49DC">
            <w:pPr>
              <w:spacing w:after="0" w:line="240" w:lineRule="auto"/>
              <w:rPr>
                <w:rFonts w:ascii="Times New Roman" w:hAnsi="Times New Roman"/>
                <w:color w:val="000000" w:themeColor="text1"/>
                <w:sz w:val="20"/>
                <w:szCs w:val="20"/>
                <w:lang w:eastAsia="sk-SK"/>
              </w:rPr>
            </w:pPr>
            <w:r w:rsidRPr="007B7470">
              <w:rPr>
                <w:rFonts w:ascii="Times New Roman" w:hAnsi="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78687FD5"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5BFD13FA"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6F43291"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144A8DD" w14:textId="77777777" w:rsidR="0071378E" w:rsidRPr="007B7470" w:rsidRDefault="0071378E" w:rsidP="00AB49DC">
            <w:pPr>
              <w:spacing w:after="0" w:line="240" w:lineRule="auto"/>
              <w:jc w:val="center"/>
              <w:rPr>
                <w:rFonts w:ascii="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320EE500" w14:textId="77777777" w:rsidR="0071378E" w:rsidRPr="007B7470" w:rsidRDefault="0071378E" w:rsidP="00AB49DC">
            <w:pPr>
              <w:spacing w:after="0" w:line="240" w:lineRule="auto"/>
              <w:rPr>
                <w:rFonts w:ascii="Times New Roman" w:hAnsi="Times New Roman"/>
                <w:color w:val="000000" w:themeColor="text1"/>
                <w:sz w:val="24"/>
                <w:szCs w:val="24"/>
                <w:lang w:eastAsia="sk-SK"/>
              </w:rPr>
            </w:pPr>
            <w:r w:rsidRPr="007B7470">
              <w:rPr>
                <w:rFonts w:ascii="Times New Roman" w:hAnsi="Times New Roman"/>
                <w:color w:val="000000" w:themeColor="text1"/>
                <w:sz w:val="24"/>
                <w:szCs w:val="24"/>
                <w:lang w:eastAsia="sk-SK"/>
              </w:rPr>
              <w:t> </w:t>
            </w:r>
          </w:p>
        </w:tc>
      </w:tr>
      <w:tr w:rsidR="0071378E" w:rsidRPr="007B7470" w14:paraId="0965C4C4" w14:textId="77777777" w:rsidTr="00AB49DC">
        <w:trPr>
          <w:trHeight w:val="255"/>
        </w:trPr>
        <w:tc>
          <w:tcPr>
            <w:tcW w:w="7070" w:type="dxa"/>
            <w:tcBorders>
              <w:top w:val="nil"/>
              <w:left w:val="single" w:sz="4" w:space="0" w:color="auto"/>
              <w:bottom w:val="single" w:sz="4" w:space="0" w:color="auto"/>
              <w:right w:val="single" w:sz="4" w:space="0" w:color="auto"/>
            </w:tcBorders>
          </w:tcPr>
          <w:p w14:paraId="7F018993" w14:textId="77777777" w:rsidR="0071378E" w:rsidRPr="007B7470" w:rsidRDefault="0071378E" w:rsidP="00AB49DC">
            <w:pPr>
              <w:spacing w:after="0" w:line="240" w:lineRule="auto"/>
              <w:rPr>
                <w:rFonts w:ascii="Times New Roman" w:hAnsi="Times New Roman"/>
                <w:color w:val="000000" w:themeColor="text1"/>
                <w:sz w:val="20"/>
                <w:szCs w:val="20"/>
                <w:vertAlign w:val="superscript"/>
                <w:lang w:eastAsia="sk-SK"/>
              </w:rPr>
            </w:pPr>
            <w:r w:rsidRPr="007B7470">
              <w:rPr>
                <w:rFonts w:ascii="Times New Roman" w:hAnsi="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7907D2D2"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C2FC8C9"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036A2A9"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B0AE67E" w14:textId="77777777" w:rsidR="0071378E" w:rsidRPr="007B7470" w:rsidRDefault="0071378E" w:rsidP="00AB49DC">
            <w:pPr>
              <w:spacing w:after="0" w:line="240" w:lineRule="auto"/>
              <w:jc w:val="center"/>
              <w:rPr>
                <w:rFonts w:ascii="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C3932FD" w14:textId="77777777" w:rsidR="0071378E" w:rsidRPr="007B7470" w:rsidRDefault="0071378E" w:rsidP="00AB49DC">
            <w:pPr>
              <w:spacing w:after="0" w:line="240" w:lineRule="auto"/>
              <w:rPr>
                <w:rFonts w:ascii="Times New Roman" w:hAnsi="Times New Roman"/>
                <w:color w:val="000000" w:themeColor="text1"/>
                <w:sz w:val="24"/>
                <w:szCs w:val="24"/>
                <w:lang w:eastAsia="sk-SK"/>
              </w:rPr>
            </w:pPr>
            <w:r w:rsidRPr="007B7470">
              <w:rPr>
                <w:rFonts w:ascii="Times New Roman" w:hAnsi="Times New Roman"/>
                <w:color w:val="000000" w:themeColor="text1"/>
                <w:sz w:val="24"/>
                <w:szCs w:val="24"/>
                <w:lang w:eastAsia="sk-SK"/>
              </w:rPr>
              <w:t> </w:t>
            </w:r>
          </w:p>
        </w:tc>
      </w:tr>
      <w:tr w:rsidR="0071378E" w:rsidRPr="007B7470" w14:paraId="5478C16C" w14:textId="77777777" w:rsidTr="00AB49DC">
        <w:trPr>
          <w:trHeight w:val="255"/>
        </w:trPr>
        <w:tc>
          <w:tcPr>
            <w:tcW w:w="7070" w:type="dxa"/>
            <w:tcBorders>
              <w:top w:val="nil"/>
              <w:left w:val="single" w:sz="4" w:space="0" w:color="auto"/>
              <w:bottom w:val="single" w:sz="4" w:space="0" w:color="auto"/>
              <w:right w:val="single" w:sz="4" w:space="0" w:color="auto"/>
            </w:tcBorders>
          </w:tcPr>
          <w:p w14:paraId="203A572A" w14:textId="77777777" w:rsidR="0071378E" w:rsidRPr="007B7470" w:rsidRDefault="0071378E" w:rsidP="00AB49DC">
            <w:pPr>
              <w:spacing w:after="0" w:line="240" w:lineRule="auto"/>
              <w:rPr>
                <w:rFonts w:ascii="Times New Roman" w:hAnsi="Times New Roman"/>
                <w:color w:val="000000" w:themeColor="text1"/>
                <w:sz w:val="20"/>
                <w:szCs w:val="20"/>
                <w:vertAlign w:val="superscript"/>
                <w:lang w:eastAsia="sk-SK"/>
              </w:rPr>
            </w:pPr>
            <w:r w:rsidRPr="007B7470">
              <w:rPr>
                <w:rFonts w:ascii="Times New Roman" w:hAnsi="Times New Roman"/>
                <w:color w:val="000000" w:themeColor="text1"/>
                <w:sz w:val="20"/>
                <w:szCs w:val="20"/>
                <w:lang w:eastAsia="sk-SK"/>
              </w:rPr>
              <w:t xml:space="preserve">  Tovary a služby (630)</w:t>
            </w:r>
            <w:r w:rsidRPr="007B7470">
              <w:rPr>
                <w:rFonts w:ascii="Times New Roman" w:hAnsi="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792EB66E"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10198171"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D8779AF"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153F9CE" w14:textId="77777777" w:rsidR="0071378E" w:rsidRPr="007B7470" w:rsidRDefault="0071378E" w:rsidP="00AB49DC">
            <w:pPr>
              <w:spacing w:after="0" w:line="240" w:lineRule="auto"/>
              <w:jc w:val="center"/>
              <w:rPr>
                <w:rFonts w:ascii="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DA31566" w14:textId="77777777" w:rsidR="0071378E" w:rsidRPr="007B7470" w:rsidRDefault="0071378E" w:rsidP="00AB49DC">
            <w:pPr>
              <w:spacing w:after="0" w:line="240" w:lineRule="auto"/>
              <w:rPr>
                <w:rFonts w:ascii="Times New Roman" w:hAnsi="Times New Roman"/>
                <w:color w:val="000000" w:themeColor="text1"/>
                <w:sz w:val="24"/>
                <w:szCs w:val="24"/>
                <w:lang w:eastAsia="sk-SK"/>
              </w:rPr>
            </w:pPr>
            <w:r w:rsidRPr="007B7470">
              <w:rPr>
                <w:rFonts w:ascii="Times New Roman" w:hAnsi="Times New Roman"/>
                <w:color w:val="000000" w:themeColor="text1"/>
                <w:sz w:val="24"/>
                <w:szCs w:val="24"/>
                <w:lang w:eastAsia="sk-SK"/>
              </w:rPr>
              <w:t> </w:t>
            </w:r>
          </w:p>
        </w:tc>
      </w:tr>
      <w:tr w:rsidR="0071378E" w:rsidRPr="007B7470" w14:paraId="7EC69FBA" w14:textId="77777777" w:rsidTr="00AB49DC">
        <w:trPr>
          <w:trHeight w:val="255"/>
        </w:trPr>
        <w:tc>
          <w:tcPr>
            <w:tcW w:w="7070" w:type="dxa"/>
            <w:tcBorders>
              <w:top w:val="nil"/>
              <w:left w:val="single" w:sz="4" w:space="0" w:color="auto"/>
              <w:bottom w:val="single" w:sz="4" w:space="0" w:color="auto"/>
              <w:right w:val="single" w:sz="4" w:space="0" w:color="auto"/>
            </w:tcBorders>
          </w:tcPr>
          <w:p w14:paraId="37A11E22" w14:textId="77777777" w:rsidR="0071378E" w:rsidRPr="007B7470" w:rsidRDefault="0071378E" w:rsidP="00AB49DC">
            <w:pPr>
              <w:spacing w:after="0" w:line="240" w:lineRule="auto"/>
              <w:rPr>
                <w:rFonts w:ascii="Times New Roman" w:hAnsi="Times New Roman"/>
                <w:color w:val="000000" w:themeColor="text1"/>
                <w:sz w:val="20"/>
                <w:szCs w:val="20"/>
                <w:lang w:eastAsia="sk-SK"/>
              </w:rPr>
            </w:pPr>
            <w:r w:rsidRPr="007B7470">
              <w:rPr>
                <w:rFonts w:ascii="Times New Roman" w:hAnsi="Times New Roman"/>
                <w:color w:val="000000" w:themeColor="text1"/>
                <w:sz w:val="20"/>
                <w:szCs w:val="20"/>
                <w:lang w:eastAsia="sk-SK"/>
              </w:rPr>
              <w:t xml:space="preserve">  Bežné transfery (640)</w:t>
            </w:r>
            <w:r w:rsidRPr="007B7470">
              <w:rPr>
                <w:rFonts w:ascii="Times New Roman" w:hAnsi="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3B0DC649"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1A7CA062"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A219C7B"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67CDC19" w14:textId="77777777" w:rsidR="0071378E" w:rsidRPr="007B7470" w:rsidRDefault="0071378E" w:rsidP="00AB49DC">
            <w:pPr>
              <w:spacing w:after="0" w:line="240" w:lineRule="auto"/>
              <w:jc w:val="center"/>
              <w:rPr>
                <w:rFonts w:ascii="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6F147482" w14:textId="77777777" w:rsidR="0071378E" w:rsidRPr="007B7470" w:rsidRDefault="0071378E" w:rsidP="00AB49DC">
            <w:pPr>
              <w:spacing w:after="0" w:line="240" w:lineRule="auto"/>
              <w:rPr>
                <w:rFonts w:ascii="Times New Roman" w:hAnsi="Times New Roman"/>
                <w:color w:val="000000" w:themeColor="text1"/>
                <w:sz w:val="24"/>
                <w:szCs w:val="24"/>
                <w:lang w:eastAsia="sk-SK"/>
              </w:rPr>
            </w:pPr>
            <w:r w:rsidRPr="007B7470">
              <w:rPr>
                <w:rFonts w:ascii="Times New Roman" w:hAnsi="Times New Roman"/>
                <w:color w:val="000000" w:themeColor="text1"/>
                <w:sz w:val="24"/>
                <w:szCs w:val="24"/>
                <w:lang w:eastAsia="sk-SK"/>
              </w:rPr>
              <w:t> </w:t>
            </w:r>
          </w:p>
        </w:tc>
      </w:tr>
      <w:tr w:rsidR="0071378E" w:rsidRPr="007B7470" w14:paraId="5027EA2F" w14:textId="77777777" w:rsidTr="00AB49DC">
        <w:trPr>
          <w:trHeight w:val="255"/>
        </w:trPr>
        <w:tc>
          <w:tcPr>
            <w:tcW w:w="7070" w:type="dxa"/>
            <w:tcBorders>
              <w:top w:val="nil"/>
              <w:left w:val="single" w:sz="4" w:space="0" w:color="auto"/>
              <w:bottom w:val="single" w:sz="4" w:space="0" w:color="auto"/>
              <w:right w:val="single" w:sz="4" w:space="0" w:color="auto"/>
            </w:tcBorders>
            <w:vAlign w:val="center"/>
          </w:tcPr>
          <w:p w14:paraId="24EA9031" w14:textId="77777777" w:rsidR="0071378E" w:rsidRPr="007B7470" w:rsidRDefault="0071378E" w:rsidP="00AB49DC">
            <w:pPr>
              <w:spacing w:after="0" w:line="240" w:lineRule="auto"/>
              <w:rPr>
                <w:rFonts w:ascii="Times New Roman" w:hAnsi="Times New Roman"/>
                <w:color w:val="000000" w:themeColor="text1"/>
                <w:sz w:val="20"/>
                <w:szCs w:val="20"/>
                <w:lang w:eastAsia="sk-SK"/>
              </w:rPr>
            </w:pPr>
            <w:r w:rsidRPr="007B7470">
              <w:rPr>
                <w:rFonts w:ascii="Times New Roman" w:hAnsi="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hAnsi="Times New Roman"/>
                <w:color w:val="000000" w:themeColor="text1"/>
                <w:sz w:val="20"/>
                <w:szCs w:val="20"/>
                <w:lang w:eastAsia="sk-SK"/>
              </w:rPr>
              <w:t>úverom, pôžičkou, návratnou finančnou výpomocou a finančným prenájmom (650)</w:t>
            </w:r>
            <w:r w:rsidRPr="007B7470">
              <w:rPr>
                <w:rFonts w:ascii="Times New Roman" w:hAnsi="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55AA77C0"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7C0D353"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B77D113"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E9C890B" w14:textId="77777777" w:rsidR="0071378E" w:rsidRPr="007B7470" w:rsidRDefault="0071378E" w:rsidP="00AB49DC">
            <w:pPr>
              <w:spacing w:after="0" w:line="240" w:lineRule="auto"/>
              <w:jc w:val="center"/>
              <w:rPr>
                <w:rFonts w:ascii="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264214E2" w14:textId="77777777" w:rsidR="0071378E" w:rsidRPr="007B7470" w:rsidRDefault="0071378E" w:rsidP="00AB49DC">
            <w:pPr>
              <w:spacing w:after="0" w:line="240" w:lineRule="auto"/>
              <w:rPr>
                <w:rFonts w:ascii="Times New Roman" w:hAnsi="Times New Roman"/>
                <w:color w:val="000000" w:themeColor="text1"/>
                <w:sz w:val="24"/>
                <w:szCs w:val="24"/>
                <w:lang w:eastAsia="sk-SK"/>
              </w:rPr>
            </w:pPr>
          </w:p>
        </w:tc>
      </w:tr>
      <w:tr w:rsidR="0071378E" w:rsidRPr="007B7470" w14:paraId="57F42066" w14:textId="77777777" w:rsidTr="00AB49DC">
        <w:trPr>
          <w:trHeight w:val="255"/>
        </w:trPr>
        <w:tc>
          <w:tcPr>
            <w:tcW w:w="7070" w:type="dxa"/>
            <w:tcBorders>
              <w:top w:val="nil"/>
              <w:left w:val="single" w:sz="4" w:space="0" w:color="auto"/>
              <w:bottom w:val="single" w:sz="4" w:space="0" w:color="auto"/>
              <w:right w:val="single" w:sz="4" w:space="0" w:color="auto"/>
            </w:tcBorders>
          </w:tcPr>
          <w:p w14:paraId="264FDCE0" w14:textId="77777777" w:rsidR="0071378E" w:rsidRPr="007B7470" w:rsidRDefault="0071378E" w:rsidP="00AB49DC">
            <w:pPr>
              <w:spacing w:after="0" w:line="240" w:lineRule="auto"/>
              <w:rPr>
                <w:rFonts w:ascii="Times New Roman" w:hAnsi="Times New Roman"/>
                <w:b/>
                <w:bCs/>
                <w:color w:val="000000" w:themeColor="text1"/>
                <w:sz w:val="20"/>
                <w:szCs w:val="20"/>
                <w:lang w:eastAsia="sk-SK"/>
              </w:rPr>
            </w:pPr>
            <w:r w:rsidRPr="007B7470">
              <w:rPr>
                <w:rFonts w:ascii="Times New Roman" w:hAnsi="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14:paraId="60D94202" w14:textId="77777777" w:rsidR="0071378E" w:rsidRPr="007B7470" w:rsidRDefault="0071378E" w:rsidP="00AB49DC">
            <w:pPr>
              <w:spacing w:after="0" w:line="240" w:lineRule="auto"/>
              <w:jc w:val="center"/>
              <w:rPr>
                <w:rFonts w:ascii="Times New Roman" w:hAnsi="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9C62F41" w14:textId="77777777" w:rsidR="0071378E" w:rsidRPr="007B7470" w:rsidRDefault="0071378E" w:rsidP="00AB49DC">
            <w:pPr>
              <w:spacing w:after="0" w:line="240" w:lineRule="auto"/>
              <w:jc w:val="center"/>
              <w:rPr>
                <w:rFonts w:ascii="Times New Roman" w:hAnsi="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30F9301" w14:textId="77777777" w:rsidR="0071378E" w:rsidRPr="007B7470" w:rsidRDefault="0071378E" w:rsidP="00AB49DC">
            <w:pPr>
              <w:spacing w:after="0" w:line="240" w:lineRule="auto"/>
              <w:jc w:val="center"/>
              <w:rPr>
                <w:rFonts w:ascii="Times New Roman" w:hAnsi="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7873E4A" w14:textId="77777777" w:rsidR="0071378E" w:rsidRPr="007B7470" w:rsidRDefault="0071378E" w:rsidP="00AB49DC">
            <w:pPr>
              <w:spacing w:after="0" w:line="240" w:lineRule="auto"/>
              <w:jc w:val="center"/>
              <w:rPr>
                <w:rFonts w:ascii="Times New Roman" w:hAnsi="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7A6D8E2C" w14:textId="77777777" w:rsidR="0071378E" w:rsidRPr="007B7470" w:rsidRDefault="0071378E" w:rsidP="00AB49DC">
            <w:pPr>
              <w:spacing w:after="0" w:line="240" w:lineRule="auto"/>
              <w:rPr>
                <w:rFonts w:ascii="Times New Roman" w:hAnsi="Times New Roman"/>
                <w:color w:val="000000" w:themeColor="text1"/>
                <w:sz w:val="24"/>
                <w:szCs w:val="24"/>
                <w:lang w:eastAsia="sk-SK"/>
              </w:rPr>
            </w:pPr>
            <w:r w:rsidRPr="007B7470">
              <w:rPr>
                <w:rFonts w:ascii="Times New Roman" w:hAnsi="Times New Roman"/>
                <w:color w:val="000000" w:themeColor="text1"/>
                <w:sz w:val="24"/>
                <w:szCs w:val="24"/>
                <w:lang w:eastAsia="sk-SK"/>
              </w:rPr>
              <w:t> </w:t>
            </w:r>
          </w:p>
        </w:tc>
      </w:tr>
      <w:tr w:rsidR="0071378E" w:rsidRPr="007B7470" w14:paraId="3B093DA6" w14:textId="77777777" w:rsidTr="00AB49DC">
        <w:trPr>
          <w:trHeight w:val="255"/>
        </w:trPr>
        <w:tc>
          <w:tcPr>
            <w:tcW w:w="7070" w:type="dxa"/>
            <w:tcBorders>
              <w:top w:val="nil"/>
              <w:left w:val="single" w:sz="4" w:space="0" w:color="auto"/>
              <w:bottom w:val="single" w:sz="4" w:space="0" w:color="auto"/>
              <w:right w:val="single" w:sz="4" w:space="0" w:color="auto"/>
            </w:tcBorders>
          </w:tcPr>
          <w:p w14:paraId="4B8BD0FB" w14:textId="77777777" w:rsidR="0071378E" w:rsidRPr="007B7470" w:rsidRDefault="0071378E" w:rsidP="00AB49DC">
            <w:pPr>
              <w:spacing w:after="0" w:line="240" w:lineRule="auto"/>
              <w:rPr>
                <w:rFonts w:ascii="Times New Roman" w:hAnsi="Times New Roman"/>
                <w:color w:val="000000" w:themeColor="text1"/>
                <w:sz w:val="20"/>
                <w:szCs w:val="20"/>
                <w:lang w:eastAsia="sk-SK"/>
              </w:rPr>
            </w:pPr>
            <w:r w:rsidRPr="007B7470">
              <w:rPr>
                <w:rFonts w:ascii="Times New Roman" w:hAnsi="Times New Roman"/>
                <w:color w:val="000000" w:themeColor="text1"/>
                <w:sz w:val="20"/>
                <w:szCs w:val="20"/>
                <w:lang w:eastAsia="sk-SK"/>
              </w:rPr>
              <w:t xml:space="preserve">  Obstarávanie kapitálových aktív (710)</w:t>
            </w:r>
            <w:r w:rsidRPr="007B7470">
              <w:rPr>
                <w:rFonts w:ascii="Times New Roman" w:hAnsi="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4DDD048D"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304671F"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AF4D831"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E16B807" w14:textId="77777777" w:rsidR="0071378E" w:rsidRPr="007B7470" w:rsidRDefault="0071378E" w:rsidP="00AB49DC">
            <w:pPr>
              <w:spacing w:after="0" w:line="240" w:lineRule="auto"/>
              <w:jc w:val="center"/>
              <w:rPr>
                <w:rFonts w:ascii="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389EB16C" w14:textId="77777777" w:rsidR="0071378E" w:rsidRPr="007B7470" w:rsidRDefault="0071378E" w:rsidP="00AB49DC">
            <w:pPr>
              <w:spacing w:after="0" w:line="240" w:lineRule="auto"/>
              <w:rPr>
                <w:rFonts w:ascii="Times New Roman" w:hAnsi="Times New Roman"/>
                <w:color w:val="000000" w:themeColor="text1"/>
                <w:sz w:val="24"/>
                <w:szCs w:val="24"/>
                <w:lang w:eastAsia="sk-SK"/>
              </w:rPr>
            </w:pPr>
            <w:r w:rsidRPr="007B7470">
              <w:rPr>
                <w:rFonts w:ascii="Times New Roman" w:hAnsi="Times New Roman"/>
                <w:color w:val="000000" w:themeColor="text1"/>
                <w:sz w:val="24"/>
                <w:szCs w:val="24"/>
                <w:lang w:eastAsia="sk-SK"/>
              </w:rPr>
              <w:t> </w:t>
            </w:r>
          </w:p>
        </w:tc>
      </w:tr>
      <w:tr w:rsidR="0071378E" w:rsidRPr="007B7470" w14:paraId="74FB9054" w14:textId="77777777" w:rsidTr="00AB49DC">
        <w:trPr>
          <w:trHeight w:val="255"/>
        </w:trPr>
        <w:tc>
          <w:tcPr>
            <w:tcW w:w="7070" w:type="dxa"/>
            <w:tcBorders>
              <w:top w:val="nil"/>
              <w:left w:val="single" w:sz="4" w:space="0" w:color="auto"/>
              <w:bottom w:val="single" w:sz="4" w:space="0" w:color="auto"/>
              <w:right w:val="single" w:sz="4" w:space="0" w:color="auto"/>
            </w:tcBorders>
          </w:tcPr>
          <w:p w14:paraId="6C8ED2BB" w14:textId="77777777" w:rsidR="0071378E" w:rsidRPr="007B7470" w:rsidRDefault="0071378E" w:rsidP="00AB49DC">
            <w:pPr>
              <w:spacing w:after="0" w:line="240" w:lineRule="auto"/>
              <w:rPr>
                <w:rFonts w:ascii="Times New Roman" w:hAnsi="Times New Roman"/>
                <w:color w:val="000000" w:themeColor="text1"/>
                <w:sz w:val="20"/>
                <w:szCs w:val="20"/>
                <w:lang w:eastAsia="sk-SK"/>
              </w:rPr>
            </w:pPr>
            <w:r w:rsidRPr="007B7470">
              <w:rPr>
                <w:rFonts w:ascii="Times New Roman" w:hAnsi="Times New Roman"/>
                <w:color w:val="000000" w:themeColor="text1"/>
                <w:sz w:val="20"/>
                <w:szCs w:val="20"/>
                <w:lang w:eastAsia="sk-SK"/>
              </w:rPr>
              <w:t xml:space="preserve">  Kapitálové transfery (720)</w:t>
            </w:r>
            <w:r w:rsidRPr="007B7470">
              <w:rPr>
                <w:rFonts w:ascii="Times New Roman" w:hAnsi="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3E375070"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6B159FF1"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7A5D6CA" w14:textId="77777777" w:rsidR="0071378E" w:rsidRPr="007B7470" w:rsidRDefault="0071378E" w:rsidP="00AB49DC">
            <w:pPr>
              <w:spacing w:after="0" w:line="240" w:lineRule="auto"/>
              <w:jc w:val="center"/>
              <w:rPr>
                <w:rFonts w:ascii="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02DCF22" w14:textId="77777777" w:rsidR="0071378E" w:rsidRPr="007B7470" w:rsidRDefault="0071378E" w:rsidP="00AB49DC">
            <w:pPr>
              <w:spacing w:after="0" w:line="240" w:lineRule="auto"/>
              <w:jc w:val="center"/>
              <w:rPr>
                <w:rFonts w:ascii="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28703DB2" w14:textId="77777777" w:rsidR="0071378E" w:rsidRPr="007B7470" w:rsidRDefault="0071378E" w:rsidP="00AB49DC">
            <w:pPr>
              <w:spacing w:after="0" w:line="240" w:lineRule="auto"/>
              <w:rPr>
                <w:rFonts w:ascii="Times New Roman" w:hAnsi="Times New Roman"/>
                <w:color w:val="000000" w:themeColor="text1"/>
                <w:sz w:val="24"/>
                <w:szCs w:val="24"/>
                <w:lang w:eastAsia="sk-SK"/>
              </w:rPr>
            </w:pPr>
            <w:r w:rsidRPr="007B7470">
              <w:rPr>
                <w:rFonts w:ascii="Times New Roman" w:hAnsi="Times New Roman"/>
                <w:color w:val="000000" w:themeColor="text1"/>
                <w:sz w:val="24"/>
                <w:szCs w:val="24"/>
                <w:lang w:eastAsia="sk-SK"/>
              </w:rPr>
              <w:t> </w:t>
            </w:r>
          </w:p>
        </w:tc>
      </w:tr>
      <w:tr w:rsidR="0071378E" w:rsidRPr="007B7470" w14:paraId="2532BF29" w14:textId="77777777" w:rsidTr="00AB49DC">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CEF55" w14:textId="77777777" w:rsidR="0071378E" w:rsidRPr="007B7470" w:rsidRDefault="0071378E" w:rsidP="00AB49DC">
            <w:pPr>
              <w:spacing w:after="0" w:line="240" w:lineRule="auto"/>
              <w:rPr>
                <w:rFonts w:ascii="Times New Roman" w:hAnsi="Times New Roman"/>
                <w:b/>
                <w:bCs/>
                <w:color w:val="000000" w:themeColor="text1"/>
                <w:sz w:val="20"/>
                <w:szCs w:val="20"/>
                <w:lang w:eastAsia="sk-SK"/>
              </w:rPr>
            </w:pPr>
            <w:r w:rsidRPr="007B7470">
              <w:rPr>
                <w:rFonts w:ascii="Times New Roman" w:hAnsi="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43D683CB" w14:textId="77777777" w:rsidR="0071378E" w:rsidRPr="007B7470" w:rsidRDefault="0071378E" w:rsidP="00AB49DC">
            <w:pPr>
              <w:spacing w:after="0" w:line="240" w:lineRule="auto"/>
              <w:jc w:val="center"/>
              <w:rPr>
                <w:rFonts w:ascii="Times New Roman" w:hAnsi="Times New Roman"/>
                <w:b/>
                <w:bCs/>
                <w:color w:val="000000" w:themeColor="text1"/>
                <w:sz w:val="20"/>
                <w:szCs w:val="20"/>
                <w:lang w:eastAsia="sk-SK"/>
              </w:rPr>
            </w:pPr>
            <w:r w:rsidRPr="007B7470">
              <w:rPr>
                <w:rFonts w:ascii="Times New Roman" w:hAnsi="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178ADC97" w14:textId="77777777" w:rsidR="0071378E" w:rsidRPr="007B7470" w:rsidRDefault="0071378E" w:rsidP="00AB49DC">
            <w:pPr>
              <w:spacing w:after="0" w:line="240" w:lineRule="auto"/>
              <w:jc w:val="center"/>
              <w:rPr>
                <w:rFonts w:ascii="Times New Roman" w:hAnsi="Times New Roman"/>
                <w:b/>
                <w:bCs/>
                <w:color w:val="000000" w:themeColor="text1"/>
                <w:sz w:val="20"/>
                <w:szCs w:val="20"/>
                <w:lang w:eastAsia="sk-SK"/>
              </w:rPr>
            </w:pPr>
            <w:r w:rsidRPr="007B7470">
              <w:rPr>
                <w:rFonts w:ascii="Times New Roman" w:hAnsi="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53D382A" w14:textId="77777777" w:rsidR="0071378E" w:rsidRPr="007B7470" w:rsidRDefault="0071378E" w:rsidP="00AB49DC">
            <w:pPr>
              <w:spacing w:after="0" w:line="240" w:lineRule="auto"/>
              <w:jc w:val="center"/>
              <w:rPr>
                <w:rFonts w:ascii="Times New Roman" w:hAnsi="Times New Roman"/>
                <w:b/>
                <w:bCs/>
                <w:color w:val="000000" w:themeColor="text1"/>
                <w:sz w:val="20"/>
                <w:szCs w:val="20"/>
                <w:lang w:eastAsia="sk-SK"/>
              </w:rPr>
            </w:pPr>
            <w:r w:rsidRPr="007B7470">
              <w:rPr>
                <w:rFonts w:ascii="Times New Roman" w:hAnsi="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8A07CA5" w14:textId="77777777" w:rsidR="0071378E" w:rsidRPr="007B7470" w:rsidRDefault="0071378E" w:rsidP="00AB49DC">
            <w:pPr>
              <w:spacing w:after="0" w:line="240" w:lineRule="auto"/>
              <w:jc w:val="center"/>
              <w:rPr>
                <w:rFonts w:ascii="Times New Roman" w:hAnsi="Times New Roman"/>
                <w:b/>
                <w:bCs/>
                <w:color w:val="000000" w:themeColor="text1"/>
                <w:sz w:val="24"/>
                <w:szCs w:val="24"/>
                <w:lang w:eastAsia="sk-SK"/>
              </w:rPr>
            </w:pPr>
            <w:r w:rsidRPr="007B7470">
              <w:rPr>
                <w:rFonts w:ascii="Times New Roman" w:hAnsi="Times New Roman"/>
                <w:b/>
                <w:bCs/>
                <w:color w:val="000000" w:themeColor="text1"/>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FDABA88" w14:textId="77777777" w:rsidR="0071378E" w:rsidRPr="007B7470" w:rsidRDefault="0071378E" w:rsidP="00AB49DC">
            <w:pPr>
              <w:spacing w:after="0" w:line="240" w:lineRule="auto"/>
              <w:rPr>
                <w:rFonts w:ascii="Times New Roman" w:hAnsi="Times New Roman"/>
                <w:color w:val="000000" w:themeColor="text1"/>
                <w:sz w:val="24"/>
                <w:szCs w:val="24"/>
                <w:lang w:eastAsia="sk-SK"/>
              </w:rPr>
            </w:pPr>
            <w:r w:rsidRPr="007B7470">
              <w:rPr>
                <w:rFonts w:ascii="Times New Roman" w:hAnsi="Times New Roman"/>
                <w:color w:val="000000" w:themeColor="text1"/>
                <w:sz w:val="24"/>
                <w:szCs w:val="24"/>
                <w:lang w:eastAsia="sk-SK"/>
              </w:rPr>
              <w:t> </w:t>
            </w:r>
          </w:p>
        </w:tc>
      </w:tr>
    </w:tbl>
    <w:p w14:paraId="26DC53E0"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r w:rsidRPr="007B7470">
        <w:rPr>
          <w:rFonts w:ascii="Times New Roman" w:hAnsi="Times New Roman"/>
          <w:bCs/>
          <w:color w:val="000000" w:themeColor="text1"/>
          <w:sz w:val="20"/>
          <w:szCs w:val="20"/>
          <w:lang w:eastAsia="sk-SK"/>
        </w:rPr>
        <w:t xml:space="preserve">  2 –  výdavky rozpísať až do podpo</w:t>
      </w:r>
      <w:r w:rsidRPr="007B7470">
        <w:rPr>
          <w:rFonts w:ascii="Times New Roman" w:hAnsi="Times New Roman"/>
          <w:bCs/>
          <w:sz w:val="20"/>
          <w:szCs w:val="20"/>
          <w:lang w:eastAsia="sk-SK"/>
        </w:rPr>
        <w:t>ložiek platnej ekonomickej klasifikácie</w:t>
      </w:r>
    </w:p>
    <w:p w14:paraId="6D8A72E4" w14:textId="77777777" w:rsidR="0071378E" w:rsidRPr="007B7470" w:rsidRDefault="0071378E" w:rsidP="0071378E">
      <w:pPr>
        <w:tabs>
          <w:tab w:val="num" w:pos="1080"/>
        </w:tabs>
        <w:spacing w:after="0" w:line="240" w:lineRule="auto"/>
        <w:ind w:left="-900"/>
        <w:jc w:val="both"/>
        <w:rPr>
          <w:rFonts w:ascii="Times New Roman" w:hAnsi="Times New Roman"/>
          <w:bCs/>
          <w:sz w:val="24"/>
          <w:szCs w:val="20"/>
          <w:lang w:eastAsia="sk-SK"/>
        </w:rPr>
      </w:pPr>
    </w:p>
    <w:p w14:paraId="73668FB5" w14:textId="77777777" w:rsidR="0071378E" w:rsidRPr="007B7470" w:rsidRDefault="0071378E" w:rsidP="0071378E">
      <w:pPr>
        <w:tabs>
          <w:tab w:val="num" w:pos="1080"/>
        </w:tabs>
        <w:spacing w:after="0" w:line="240" w:lineRule="auto"/>
        <w:ind w:left="-900"/>
        <w:jc w:val="both"/>
        <w:rPr>
          <w:rFonts w:ascii="Times New Roman" w:hAnsi="Times New Roman"/>
          <w:b/>
          <w:bCs/>
          <w:sz w:val="20"/>
          <w:szCs w:val="20"/>
          <w:lang w:eastAsia="sk-SK"/>
        </w:rPr>
      </w:pPr>
      <w:r w:rsidRPr="007B7470">
        <w:rPr>
          <w:rFonts w:ascii="Times New Roman" w:hAnsi="Times New Roman"/>
          <w:b/>
          <w:bCs/>
          <w:sz w:val="24"/>
          <w:szCs w:val="20"/>
          <w:lang w:eastAsia="sk-SK"/>
        </w:rPr>
        <w:t xml:space="preserve">  Poznámka:</w:t>
      </w:r>
    </w:p>
    <w:p w14:paraId="40A40EC3"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r w:rsidRPr="007B7470">
        <w:rPr>
          <w:rFonts w:ascii="Times New Roman" w:hAnsi="Times New Roman"/>
          <w:bCs/>
          <w:sz w:val="24"/>
          <w:szCs w:val="20"/>
          <w:lang w:eastAsia="sk-SK"/>
        </w:rPr>
        <w:t xml:space="preserve">  Ak sa vplyv týka viacerých subjektov verejnej správy, vypĺňa sa samostatná tabuľka za každý subjekt.</w:t>
      </w:r>
    </w:p>
    <w:p w14:paraId="70D719FE"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p>
    <w:p w14:paraId="070D063C"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p>
    <w:p w14:paraId="19B4E113"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p>
    <w:p w14:paraId="4B2B4EFF"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p>
    <w:p w14:paraId="57827636"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p>
    <w:p w14:paraId="42FDCCD5"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p>
    <w:p w14:paraId="1DA7F1B4"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p>
    <w:p w14:paraId="4EF05690"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p>
    <w:p w14:paraId="7535B9C9"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p>
    <w:p w14:paraId="29254E4E"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p>
    <w:p w14:paraId="1739CA99"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p>
    <w:p w14:paraId="1F1E1545"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p>
    <w:p w14:paraId="6022A8B1"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p>
    <w:p w14:paraId="2CAE8A15"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p>
    <w:p w14:paraId="3EF4242A"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p>
    <w:p w14:paraId="371C459C" w14:textId="77777777" w:rsidR="0071378E" w:rsidRPr="007B7470" w:rsidRDefault="0071378E" w:rsidP="0071378E">
      <w:pPr>
        <w:tabs>
          <w:tab w:val="num" w:pos="1080"/>
        </w:tabs>
        <w:spacing w:after="0" w:line="240" w:lineRule="auto"/>
        <w:jc w:val="both"/>
        <w:rPr>
          <w:rFonts w:ascii="Times New Roman" w:hAnsi="Times New Roman"/>
          <w:bCs/>
          <w:sz w:val="20"/>
          <w:szCs w:val="20"/>
          <w:lang w:eastAsia="sk-SK"/>
        </w:rPr>
      </w:pPr>
    </w:p>
    <w:p w14:paraId="52A75028" w14:textId="77777777" w:rsidR="0071378E" w:rsidRPr="007B7470" w:rsidRDefault="0071378E" w:rsidP="0071378E">
      <w:pPr>
        <w:tabs>
          <w:tab w:val="num" w:pos="1080"/>
        </w:tabs>
        <w:spacing w:after="0" w:line="240" w:lineRule="auto"/>
        <w:ind w:left="-900"/>
        <w:jc w:val="both"/>
        <w:rPr>
          <w:rFonts w:ascii="Times New Roman" w:hAnsi="Times New Roman"/>
          <w:bCs/>
          <w:sz w:val="20"/>
          <w:szCs w:val="20"/>
          <w:lang w:eastAsia="sk-SK"/>
        </w:rPr>
      </w:pPr>
    </w:p>
    <w:p w14:paraId="77BAEA3E" w14:textId="77777777" w:rsidR="0071378E" w:rsidRPr="007B7470" w:rsidRDefault="0071378E" w:rsidP="0071378E">
      <w:pPr>
        <w:tabs>
          <w:tab w:val="num" w:pos="1080"/>
        </w:tabs>
        <w:spacing w:after="0" w:line="240" w:lineRule="auto"/>
        <w:jc w:val="right"/>
        <w:rPr>
          <w:rFonts w:ascii="Times New Roman" w:hAnsi="Times New Roman"/>
          <w:bCs/>
          <w:sz w:val="24"/>
          <w:szCs w:val="24"/>
          <w:lang w:eastAsia="sk-SK"/>
        </w:rPr>
      </w:pPr>
      <w:r w:rsidRPr="007B7470">
        <w:rPr>
          <w:rFonts w:ascii="Times New Roman" w:hAnsi="Times New Roman"/>
          <w:bCs/>
          <w:sz w:val="24"/>
          <w:szCs w:val="24"/>
          <w:lang w:eastAsia="sk-SK"/>
        </w:rPr>
        <w:t xml:space="preserve">                 </w:t>
      </w:r>
    </w:p>
    <w:p w14:paraId="58B932F3" w14:textId="77777777" w:rsidR="0071378E" w:rsidRPr="007B7470" w:rsidRDefault="0071378E" w:rsidP="0071378E">
      <w:pPr>
        <w:tabs>
          <w:tab w:val="num" w:pos="1080"/>
        </w:tabs>
        <w:spacing w:after="0" w:line="240" w:lineRule="auto"/>
        <w:jc w:val="both"/>
        <w:rPr>
          <w:rFonts w:ascii="Times New Roman" w:hAnsi="Times New Roman"/>
          <w:bCs/>
          <w:sz w:val="20"/>
          <w:szCs w:val="20"/>
          <w:lang w:eastAsia="sk-SK"/>
        </w:rPr>
      </w:pPr>
      <w:r w:rsidRPr="007B7470">
        <w:rPr>
          <w:rFonts w:ascii="Times New Roman" w:hAnsi="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71378E" w:rsidRPr="007B7470" w14:paraId="1CE5B1E5" w14:textId="77777777" w:rsidTr="00AB49DC">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E479CE"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7F21B264"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AC5AF5F"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poznámka</w:t>
            </w:r>
          </w:p>
        </w:tc>
      </w:tr>
      <w:tr w:rsidR="0071378E" w:rsidRPr="007B7470" w14:paraId="1C04D91A" w14:textId="77777777" w:rsidTr="00AB49DC">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E664A0" w14:textId="77777777" w:rsidR="0071378E" w:rsidRPr="007B7470" w:rsidRDefault="0071378E" w:rsidP="00AB49DC">
            <w:pPr>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4BAF1E13"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14:paraId="1821917A"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r + 1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5AD6AF3D"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r + 2</w:t>
            </w:r>
          </w:p>
        </w:tc>
        <w:tc>
          <w:tcPr>
            <w:tcW w:w="1560" w:type="dxa"/>
            <w:tcBorders>
              <w:top w:val="nil"/>
              <w:left w:val="nil"/>
              <w:bottom w:val="single" w:sz="4" w:space="0" w:color="auto"/>
              <w:right w:val="single" w:sz="4" w:space="0" w:color="auto"/>
            </w:tcBorders>
            <w:shd w:val="clear" w:color="auto" w:fill="BFBFBF" w:themeFill="background1" w:themeFillShade="BF"/>
          </w:tcPr>
          <w:p w14:paraId="790DA0A8"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r + 3</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D943A5" w14:textId="77777777" w:rsidR="0071378E" w:rsidRPr="007B7470" w:rsidRDefault="0071378E" w:rsidP="00AB49DC">
            <w:pPr>
              <w:spacing w:after="0" w:line="240" w:lineRule="auto"/>
              <w:rPr>
                <w:rFonts w:ascii="Times New Roman" w:hAnsi="Times New Roman"/>
                <w:b/>
                <w:bCs/>
                <w:color w:val="FFFFFF"/>
                <w:sz w:val="24"/>
                <w:szCs w:val="24"/>
                <w:lang w:eastAsia="sk-SK"/>
              </w:rPr>
            </w:pPr>
          </w:p>
        </w:tc>
      </w:tr>
      <w:tr w:rsidR="0071378E" w:rsidRPr="007B7470" w14:paraId="5CF3ACFB" w14:textId="77777777" w:rsidTr="00AB49DC">
        <w:trPr>
          <w:trHeight w:val="255"/>
        </w:trPr>
        <w:tc>
          <w:tcPr>
            <w:tcW w:w="6188" w:type="dxa"/>
            <w:tcBorders>
              <w:top w:val="nil"/>
              <w:left w:val="single" w:sz="4" w:space="0" w:color="auto"/>
              <w:bottom w:val="single" w:sz="4" w:space="0" w:color="auto"/>
              <w:right w:val="single" w:sz="4" w:space="0" w:color="auto"/>
            </w:tcBorders>
          </w:tcPr>
          <w:p w14:paraId="01096ADA"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6154EDB5"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14:paraId="123021A8"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5B87F45C"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14:paraId="09B64E75"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31EC9A99"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05FC9609" w14:textId="77777777" w:rsidTr="00AB49DC">
        <w:trPr>
          <w:trHeight w:val="255"/>
        </w:trPr>
        <w:tc>
          <w:tcPr>
            <w:tcW w:w="6188" w:type="dxa"/>
            <w:tcBorders>
              <w:top w:val="nil"/>
              <w:left w:val="single" w:sz="4" w:space="0" w:color="auto"/>
              <w:bottom w:val="single" w:sz="4" w:space="0" w:color="auto"/>
              <w:right w:val="single" w:sz="4" w:space="0" w:color="auto"/>
            </w:tcBorders>
          </w:tcPr>
          <w:p w14:paraId="0B400B61"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330134D2"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5054390D"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4A1D7C9E"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68428B85"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5BEF4A27" w14:textId="77777777" w:rsidR="0071378E" w:rsidRPr="007B7470" w:rsidRDefault="0071378E" w:rsidP="00AB49DC">
            <w:pPr>
              <w:spacing w:after="0" w:line="240" w:lineRule="auto"/>
              <w:rPr>
                <w:rFonts w:ascii="Times New Roman" w:hAnsi="Times New Roman"/>
                <w:sz w:val="24"/>
                <w:szCs w:val="24"/>
                <w:lang w:eastAsia="sk-SK"/>
              </w:rPr>
            </w:pPr>
          </w:p>
        </w:tc>
      </w:tr>
      <w:tr w:rsidR="0071378E" w:rsidRPr="007B7470" w14:paraId="06FC2C7F" w14:textId="77777777" w:rsidTr="00AB49DC">
        <w:trPr>
          <w:trHeight w:val="255"/>
        </w:trPr>
        <w:tc>
          <w:tcPr>
            <w:tcW w:w="6188" w:type="dxa"/>
            <w:tcBorders>
              <w:top w:val="nil"/>
              <w:left w:val="single" w:sz="4" w:space="0" w:color="auto"/>
              <w:bottom w:val="single" w:sz="4" w:space="0" w:color="auto"/>
              <w:right w:val="single" w:sz="4" w:space="0" w:color="auto"/>
            </w:tcBorders>
          </w:tcPr>
          <w:p w14:paraId="46147EE8"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1B55677F"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3670251D"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074CA94C"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23078155"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71F9609C"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4F13A4DA" w14:textId="77777777" w:rsidTr="00AB49DC">
        <w:trPr>
          <w:trHeight w:val="255"/>
        </w:trPr>
        <w:tc>
          <w:tcPr>
            <w:tcW w:w="6188" w:type="dxa"/>
            <w:tcBorders>
              <w:top w:val="nil"/>
              <w:left w:val="single" w:sz="4" w:space="0" w:color="auto"/>
              <w:bottom w:val="single" w:sz="4" w:space="0" w:color="auto"/>
              <w:right w:val="single" w:sz="4" w:space="0" w:color="auto"/>
            </w:tcBorders>
          </w:tcPr>
          <w:p w14:paraId="1343C64D"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2A1B3A5C" w14:textId="77777777" w:rsidR="0071378E" w:rsidRPr="007B7470" w:rsidRDefault="0071378E" w:rsidP="00AB49DC">
            <w:pPr>
              <w:spacing w:after="0" w:line="240" w:lineRule="auto"/>
              <w:jc w:val="center"/>
              <w:rPr>
                <w:rFonts w:ascii="Times New Roman" w:hAnsi="Times New Roman"/>
                <w:sz w:val="24"/>
                <w:szCs w:val="24"/>
                <w:lang w:eastAsia="sk-SK"/>
              </w:rPr>
            </w:pPr>
            <w:r w:rsidRPr="007B7470">
              <w:rPr>
                <w:rFonts w:ascii="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14:paraId="719AB2B6" w14:textId="77777777" w:rsidR="0071378E" w:rsidRPr="007B7470" w:rsidRDefault="0071378E" w:rsidP="00AB49DC">
            <w:pPr>
              <w:spacing w:after="0" w:line="240" w:lineRule="auto"/>
              <w:jc w:val="center"/>
              <w:rPr>
                <w:rFonts w:ascii="Times New Roman" w:hAnsi="Times New Roman"/>
                <w:sz w:val="24"/>
                <w:szCs w:val="24"/>
                <w:lang w:eastAsia="sk-SK"/>
              </w:rPr>
            </w:pPr>
            <w:r w:rsidRPr="007B7470">
              <w:rPr>
                <w:rFonts w:ascii="Times New Roman" w:hAnsi="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14:paraId="56C6E168" w14:textId="77777777" w:rsidR="0071378E" w:rsidRPr="007B7470" w:rsidRDefault="0071378E" w:rsidP="00AB49DC">
            <w:pPr>
              <w:spacing w:after="0" w:line="240" w:lineRule="auto"/>
              <w:jc w:val="center"/>
              <w:rPr>
                <w:rFonts w:ascii="Times New Roman" w:hAnsi="Times New Roman"/>
                <w:sz w:val="24"/>
                <w:szCs w:val="24"/>
                <w:lang w:eastAsia="sk-SK"/>
              </w:rPr>
            </w:pPr>
            <w:r w:rsidRPr="007B7470">
              <w:rPr>
                <w:rFonts w:ascii="Times New Roman" w:hAnsi="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14:paraId="26C24533" w14:textId="77777777" w:rsidR="0071378E" w:rsidRPr="007B7470" w:rsidRDefault="0071378E" w:rsidP="00AB49DC">
            <w:pPr>
              <w:spacing w:after="0" w:line="240" w:lineRule="auto"/>
              <w:jc w:val="center"/>
              <w:rPr>
                <w:rFonts w:ascii="Times New Roman" w:hAnsi="Times New Roman"/>
                <w:sz w:val="24"/>
                <w:szCs w:val="24"/>
                <w:lang w:eastAsia="sk-SK"/>
              </w:rPr>
            </w:pPr>
            <w:r w:rsidRPr="007B7470">
              <w:rPr>
                <w:rFonts w:ascii="Times New Roman" w:hAnsi="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14:paraId="05E57705"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201F8240" w14:textId="77777777" w:rsidTr="00AB49DC">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3FA81537"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2E42A68A"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4DFBC184"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4E3BC66F"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14:paraId="6638763A" w14:textId="77777777" w:rsidR="0071378E" w:rsidRPr="007B7470" w:rsidRDefault="0071378E" w:rsidP="00AB49DC">
            <w:pPr>
              <w:spacing w:after="0" w:line="240" w:lineRule="auto"/>
              <w:jc w:val="center"/>
              <w:rPr>
                <w:rFonts w:ascii="Times New Roman" w:hAnsi="Times New Roman"/>
                <w:b/>
                <w:bCs/>
                <w:sz w:val="24"/>
                <w:szCs w:val="24"/>
                <w:lang w:eastAsia="sk-SK"/>
              </w:rPr>
            </w:pPr>
            <w:r w:rsidRPr="007B7470">
              <w:rPr>
                <w:rFonts w:ascii="Times New Roman" w:hAnsi="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1F1C6A1C"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 </w:t>
            </w:r>
          </w:p>
        </w:tc>
      </w:tr>
      <w:tr w:rsidR="0071378E" w:rsidRPr="007B7470" w14:paraId="2D3CB3BA" w14:textId="77777777" w:rsidTr="00AB49DC">
        <w:trPr>
          <w:trHeight w:val="255"/>
        </w:trPr>
        <w:tc>
          <w:tcPr>
            <w:tcW w:w="6188" w:type="dxa"/>
            <w:tcBorders>
              <w:top w:val="nil"/>
              <w:left w:val="single" w:sz="4" w:space="0" w:color="auto"/>
              <w:bottom w:val="single" w:sz="4" w:space="0" w:color="auto"/>
              <w:right w:val="single" w:sz="4" w:space="0" w:color="auto"/>
            </w:tcBorders>
          </w:tcPr>
          <w:p w14:paraId="73D48F10"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3C815365"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14:paraId="486929D3"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05765F38"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14:paraId="292F9979"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221F7E4A"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 </w:t>
            </w:r>
          </w:p>
        </w:tc>
      </w:tr>
      <w:tr w:rsidR="0071378E" w:rsidRPr="007B7470" w14:paraId="0F60FC67" w14:textId="77777777" w:rsidTr="00AB49DC">
        <w:trPr>
          <w:trHeight w:val="255"/>
        </w:trPr>
        <w:tc>
          <w:tcPr>
            <w:tcW w:w="6188" w:type="dxa"/>
            <w:tcBorders>
              <w:top w:val="nil"/>
              <w:left w:val="single" w:sz="4" w:space="0" w:color="auto"/>
              <w:bottom w:val="single" w:sz="4" w:space="0" w:color="auto"/>
              <w:right w:val="single" w:sz="4" w:space="0" w:color="auto"/>
            </w:tcBorders>
          </w:tcPr>
          <w:p w14:paraId="0CC7AE0E"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636D0D80" w14:textId="77777777" w:rsidR="0071378E" w:rsidRPr="007B7470" w:rsidRDefault="0071378E" w:rsidP="00AB49DC">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14:paraId="69ABCD1A" w14:textId="77777777" w:rsidR="0071378E" w:rsidRPr="007B7470" w:rsidRDefault="0071378E" w:rsidP="00AB49DC">
            <w:pPr>
              <w:spacing w:after="0" w:line="240" w:lineRule="auto"/>
              <w:jc w:val="center"/>
              <w:rPr>
                <w:rFonts w:ascii="Times New Roman" w:hAnsi="Times New Roman"/>
                <w:sz w:val="24"/>
                <w:szCs w:val="24"/>
                <w:lang w:eastAsia="sk-SK"/>
              </w:rPr>
            </w:pPr>
          </w:p>
        </w:tc>
        <w:tc>
          <w:tcPr>
            <w:tcW w:w="1878" w:type="dxa"/>
            <w:gridSpan w:val="2"/>
            <w:tcBorders>
              <w:top w:val="nil"/>
              <w:left w:val="nil"/>
              <w:bottom w:val="single" w:sz="4" w:space="0" w:color="auto"/>
              <w:right w:val="single" w:sz="4" w:space="0" w:color="auto"/>
            </w:tcBorders>
          </w:tcPr>
          <w:p w14:paraId="7EE843F8" w14:textId="77777777" w:rsidR="0071378E" w:rsidRPr="007B7470" w:rsidRDefault="0071378E" w:rsidP="00AB49DC">
            <w:pPr>
              <w:spacing w:after="0" w:line="240" w:lineRule="auto"/>
              <w:jc w:val="center"/>
              <w:rPr>
                <w:rFonts w:ascii="Times New Roman" w:hAnsi="Times New Roman"/>
                <w:sz w:val="24"/>
                <w:szCs w:val="24"/>
                <w:lang w:eastAsia="sk-SK"/>
              </w:rPr>
            </w:pPr>
          </w:p>
        </w:tc>
        <w:tc>
          <w:tcPr>
            <w:tcW w:w="1560" w:type="dxa"/>
            <w:tcBorders>
              <w:top w:val="nil"/>
              <w:left w:val="nil"/>
              <w:bottom w:val="single" w:sz="4" w:space="0" w:color="auto"/>
              <w:right w:val="single" w:sz="4" w:space="0" w:color="auto"/>
            </w:tcBorders>
          </w:tcPr>
          <w:p w14:paraId="2F848605" w14:textId="77777777" w:rsidR="0071378E" w:rsidRPr="007B7470" w:rsidRDefault="0071378E" w:rsidP="00AB49DC">
            <w:pPr>
              <w:spacing w:after="0" w:line="240" w:lineRule="auto"/>
              <w:jc w:val="center"/>
              <w:rPr>
                <w:rFonts w:ascii="Times New Roman" w:hAnsi="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0A162A4A"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05ABB456" w14:textId="77777777" w:rsidTr="00AB49DC">
        <w:trPr>
          <w:trHeight w:val="255"/>
        </w:trPr>
        <w:tc>
          <w:tcPr>
            <w:tcW w:w="6188" w:type="dxa"/>
            <w:tcBorders>
              <w:top w:val="nil"/>
              <w:left w:val="single" w:sz="4" w:space="0" w:color="auto"/>
              <w:bottom w:val="single" w:sz="4" w:space="0" w:color="auto"/>
              <w:right w:val="single" w:sz="4" w:space="0" w:color="auto"/>
            </w:tcBorders>
          </w:tcPr>
          <w:p w14:paraId="16BFB2A5"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53351265"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14:paraId="360F9E35"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10353837"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14:paraId="64BA4B1A" w14:textId="77777777" w:rsidR="0071378E" w:rsidRPr="007B7470" w:rsidRDefault="0071378E" w:rsidP="00AB49DC">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59E01C54"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 </w:t>
            </w:r>
          </w:p>
        </w:tc>
      </w:tr>
      <w:tr w:rsidR="0071378E" w:rsidRPr="007B7470" w14:paraId="5A5C3D43" w14:textId="77777777" w:rsidTr="00AB49DC">
        <w:trPr>
          <w:trHeight w:val="255"/>
        </w:trPr>
        <w:tc>
          <w:tcPr>
            <w:tcW w:w="6188" w:type="dxa"/>
            <w:tcBorders>
              <w:top w:val="nil"/>
              <w:left w:val="single" w:sz="4" w:space="0" w:color="auto"/>
              <w:bottom w:val="single" w:sz="4" w:space="0" w:color="auto"/>
              <w:right w:val="single" w:sz="4" w:space="0" w:color="auto"/>
            </w:tcBorders>
          </w:tcPr>
          <w:p w14:paraId="2731F759"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42EADC56" w14:textId="77777777" w:rsidR="0071378E" w:rsidRPr="007B7470" w:rsidRDefault="0071378E" w:rsidP="00AB49DC">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14:paraId="4713A243" w14:textId="77777777" w:rsidR="0071378E" w:rsidRPr="007B7470" w:rsidRDefault="0071378E" w:rsidP="00AB49DC">
            <w:pPr>
              <w:spacing w:after="0" w:line="240" w:lineRule="auto"/>
              <w:jc w:val="center"/>
              <w:rPr>
                <w:rFonts w:ascii="Times New Roman" w:hAnsi="Times New Roman"/>
                <w:sz w:val="24"/>
                <w:szCs w:val="24"/>
                <w:lang w:eastAsia="sk-SK"/>
              </w:rPr>
            </w:pPr>
          </w:p>
        </w:tc>
        <w:tc>
          <w:tcPr>
            <w:tcW w:w="1878" w:type="dxa"/>
            <w:gridSpan w:val="2"/>
            <w:tcBorders>
              <w:top w:val="nil"/>
              <w:left w:val="nil"/>
              <w:bottom w:val="single" w:sz="4" w:space="0" w:color="auto"/>
              <w:right w:val="single" w:sz="4" w:space="0" w:color="auto"/>
            </w:tcBorders>
          </w:tcPr>
          <w:p w14:paraId="5744C811" w14:textId="77777777" w:rsidR="0071378E" w:rsidRPr="007B7470" w:rsidRDefault="0071378E" w:rsidP="00AB49DC">
            <w:pPr>
              <w:spacing w:after="0" w:line="240" w:lineRule="auto"/>
              <w:jc w:val="center"/>
              <w:rPr>
                <w:rFonts w:ascii="Times New Roman" w:hAnsi="Times New Roman"/>
                <w:sz w:val="24"/>
                <w:szCs w:val="24"/>
                <w:lang w:eastAsia="sk-SK"/>
              </w:rPr>
            </w:pPr>
          </w:p>
        </w:tc>
        <w:tc>
          <w:tcPr>
            <w:tcW w:w="1560" w:type="dxa"/>
            <w:tcBorders>
              <w:top w:val="nil"/>
              <w:left w:val="nil"/>
              <w:bottom w:val="single" w:sz="4" w:space="0" w:color="auto"/>
              <w:right w:val="single" w:sz="4" w:space="0" w:color="auto"/>
            </w:tcBorders>
          </w:tcPr>
          <w:p w14:paraId="04BC2B51" w14:textId="77777777" w:rsidR="0071378E" w:rsidRPr="007B7470" w:rsidRDefault="0071378E" w:rsidP="00AB49DC">
            <w:pPr>
              <w:spacing w:after="0" w:line="240" w:lineRule="auto"/>
              <w:jc w:val="center"/>
              <w:rPr>
                <w:rFonts w:ascii="Times New Roman" w:hAnsi="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41D66E8F"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 </w:t>
            </w:r>
          </w:p>
        </w:tc>
      </w:tr>
      <w:tr w:rsidR="0071378E" w:rsidRPr="007B7470" w14:paraId="6C24DA83" w14:textId="77777777" w:rsidTr="00AB49DC">
        <w:trPr>
          <w:trHeight w:val="255"/>
        </w:trPr>
        <w:tc>
          <w:tcPr>
            <w:tcW w:w="6188" w:type="dxa"/>
            <w:tcBorders>
              <w:top w:val="nil"/>
              <w:left w:val="nil"/>
              <w:bottom w:val="nil"/>
              <w:right w:val="nil"/>
            </w:tcBorders>
            <w:noWrap/>
            <w:vAlign w:val="bottom"/>
          </w:tcPr>
          <w:p w14:paraId="1FA720F6" w14:textId="77777777" w:rsidR="0071378E" w:rsidRPr="007B7470" w:rsidRDefault="0071378E" w:rsidP="00AB49DC">
            <w:pPr>
              <w:spacing w:after="0" w:line="240" w:lineRule="auto"/>
              <w:rPr>
                <w:rFonts w:ascii="Times New Roman" w:hAnsi="Times New Roman"/>
                <w:sz w:val="24"/>
                <w:szCs w:val="24"/>
                <w:lang w:eastAsia="sk-SK"/>
              </w:rPr>
            </w:pPr>
          </w:p>
        </w:tc>
        <w:tc>
          <w:tcPr>
            <w:tcW w:w="1698" w:type="dxa"/>
            <w:tcBorders>
              <w:top w:val="nil"/>
              <w:left w:val="nil"/>
              <w:bottom w:val="nil"/>
              <w:right w:val="nil"/>
            </w:tcBorders>
            <w:noWrap/>
            <w:vAlign w:val="bottom"/>
          </w:tcPr>
          <w:p w14:paraId="69A84D3D" w14:textId="77777777" w:rsidR="0071378E" w:rsidRPr="007B7470" w:rsidRDefault="0071378E" w:rsidP="00AB49DC">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14:paraId="78A80F1F" w14:textId="77777777" w:rsidR="0071378E" w:rsidRPr="007B7470" w:rsidRDefault="0071378E" w:rsidP="00AB49DC">
            <w:pPr>
              <w:spacing w:after="0" w:line="240" w:lineRule="auto"/>
              <w:rPr>
                <w:rFonts w:ascii="Times New Roman" w:hAnsi="Times New Roman"/>
                <w:sz w:val="24"/>
                <w:szCs w:val="24"/>
                <w:lang w:eastAsia="sk-SK"/>
              </w:rPr>
            </w:pPr>
          </w:p>
        </w:tc>
        <w:tc>
          <w:tcPr>
            <w:tcW w:w="1878" w:type="dxa"/>
            <w:gridSpan w:val="2"/>
            <w:tcBorders>
              <w:top w:val="nil"/>
              <w:left w:val="nil"/>
              <w:bottom w:val="nil"/>
              <w:right w:val="nil"/>
            </w:tcBorders>
            <w:noWrap/>
            <w:vAlign w:val="bottom"/>
          </w:tcPr>
          <w:p w14:paraId="62592307" w14:textId="77777777" w:rsidR="0071378E" w:rsidRPr="007B7470" w:rsidRDefault="0071378E" w:rsidP="00AB49DC">
            <w:pPr>
              <w:spacing w:after="0" w:line="240" w:lineRule="auto"/>
              <w:rPr>
                <w:rFonts w:ascii="Times New Roman" w:hAnsi="Times New Roman"/>
                <w:sz w:val="24"/>
                <w:szCs w:val="24"/>
                <w:lang w:eastAsia="sk-SK"/>
              </w:rPr>
            </w:pPr>
          </w:p>
        </w:tc>
        <w:tc>
          <w:tcPr>
            <w:tcW w:w="1560" w:type="dxa"/>
            <w:tcBorders>
              <w:top w:val="nil"/>
              <w:left w:val="nil"/>
              <w:bottom w:val="nil"/>
              <w:right w:val="nil"/>
            </w:tcBorders>
            <w:noWrap/>
            <w:vAlign w:val="bottom"/>
          </w:tcPr>
          <w:p w14:paraId="10A1ACAC" w14:textId="77777777" w:rsidR="0071378E" w:rsidRPr="007B7470" w:rsidRDefault="0071378E" w:rsidP="00AB49DC">
            <w:pPr>
              <w:spacing w:after="0" w:line="240" w:lineRule="auto"/>
              <w:rPr>
                <w:rFonts w:ascii="Times New Roman" w:hAnsi="Times New Roman"/>
                <w:sz w:val="24"/>
                <w:szCs w:val="24"/>
                <w:lang w:eastAsia="sk-SK"/>
              </w:rPr>
            </w:pPr>
          </w:p>
        </w:tc>
        <w:tc>
          <w:tcPr>
            <w:tcW w:w="1842" w:type="dxa"/>
            <w:gridSpan w:val="2"/>
            <w:tcBorders>
              <w:top w:val="nil"/>
              <w:left w:val="nil"/>
              <w:bottom w:val="nil"/>
              <w:right w:val="nil"/>
            </w:tcBorders>
            <w:noWrap/>
            <w:vAlign w:val="bottom"/>
          </w:tcPr>
          <w:p w14:paraId="2569EFE5" w14:textId="77777777" w:rsidR="0071378E" w:rsidRPr="007B7470" w:rsidRDefault="0071378E" w:rsidP="00AB49DC">
            <w:pPr>
              <w:spacing w:after="0" w:line="240" w:lineRule="auto"/>
              <w:rPr>
                <w:rFonts w:ascii="Times New Roman" w:hAnsi="Times New Roman"/>
                <w:sz w:val="24"/>
                <w:szCs w:val="24"/>
                <w:lang w:eastAsia="sk-SK"/>
              </w:rPr>
            </w:pPr>
          </w:p>
        </w:tc>
      </w:tr>
      <w:tr w:rsidR="0071378E" w:rsidRPr="007B7470" w14:paraId="629DB866" w14:textId="77777777" w:rsidTr="00AB49DC">
        <w:trPr>
          <w:trHeight w:val="255"/>
        </w:trPr>
        <w:tc>
          <w:tcPr>
            <w:tcW w:w="6188" w:type="dxa"/>
            <w:tcBorders>
              <w:top w:val="nil"/>
              <w:left w:val="nil"/>
              <w:bottom w:val="nil"/>
              <w:right w:val="nil"/>
            </w:tcBorders>
          </w:tcPr>
          <w:p w14:paraId="5CDFC7E1" w14:textId="77777777" w:rsidR="0071378E" w:rsidRPr="007B7470" w:rsidRDefault="0071378E" w:rsidP="00AB49DC">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t>Poznámka:</w:t>
            </w:r>
          </w:p>
        </w:tc>
        <w:tc>
          <w:tcPr>
            <w:tcW w:w="1698" w:type="dxa"/>
            <w:tcBorders>
              <w:top w:val="nil"/>
              <w:left w:val="nil"/>
              <w:bottom w:val="nil"/>
              <w:right w:val="nil"/>
            </w:tcBorders>
            <w:noWrap/>
            <w:vAlign w:val="bottom"/>
          </w:tcPr>
          <w:p w14:paraId="1003D8FC" w14:textId="77777777" w:rsidR="0071378E" w:rsidRPr="007B7470" w:rsidRDefault="0071378E" w:rsidP="00AB49DC">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14:paraId="7EA7F1A4" w14:textId="77777777" w:rsidR="0071378E" w:rsidRPr="007B7470" w:rsidRDefault="0071378E" w:rsidP="00AB49DC">
            <w:pPr>
              <w:spacing w:after="0" w:line="240" w:lineRule="auto"/>
              <w:rPr>
                <w:rFonts w:ascii="Times New Roman" w:hAnsi="Times New Roman"/>
                <w:sz w:val="24"/>
                <w:szCs w:val="24"/>
                <w:lang w:eastAsia="sk-SK"/>
              </w:rPr>
            </w:pPr>
          </w:p>
        </w:tc>
        <w:tc>
          <w:tcPr>
            <w:tcW w:w="1878" w:type="dxa"/>
            <w:gridSpan w:val="2"/>
            <w:tcBorders>
              <w:top w:val="nil"/>
              <w:left w:val="nil"/>
              <w:bottom w:val="nil"/>
              <w:right w:val="nil"/>
            </w:tcBorders>
            <w:noWrap/>
            <w:vAlign w:val="bottom"/>
          </w:tcPr>
          <w:p w14:paraId="0BEE2654" w14:textId="77777777" w:rsidR="0071378E" w:rsidRPr="007B7470" w:rsidRDefault="0071378E" w:rsidP="00AB49DC">
            <w:pPr>
              <w:spacing w:after="0" w:line="240" w:lineRule="auto"/>
              <w:rPr>
                <w:rFonts w:ascii="Times New Roman" w:hAnsi="Times New Roman"/>
                <w:sz w:val="24"/>
                <w:szCs w:val="24"/>
                <w:lang w:eastAsia="sk-SK"/>
              </w:rPr>
            </w:pPr>
          </w:p>
        </w:tc>
        <w:tc>
          <w:tcPr>
            <w:tcW w:w="1560" w:type="dxa"/>
            <w:tcBorders>
              <w:top w:val="nil"/>
              <w:left w:val="nil"/>
              <w:bottom w:val="nil"/>
              <w:right w:val="nil"/>
            </w:tcBorders>
            <w:noWrap/>
            <w:vAlign w:val="bottom"/>
          </w:tcPr>
          <w:p w14:paraId="4A4120D5" w14:textId="77777777" w:rsidR="0071378E" w:rsidRPr="007B7470" w:rsidRDefault="0071378E" w:rsidP="00AB49DC">
            <w:pPr>
              <w:spacing w:after="0" w:line="240" w:lineRule="auto"/>
              <w:rPr>
                <w:rFonts w:ascii="Times New Roman" w:hAnsi="Times New Roman"/>
                <w:sz w:val="24"/>
                <w:szCs w:val="24"/>
                <w:lang w:eastAsia="sk-SK"/>
              </w:rPr>
            </w:pPr>
          </w:p>
        </w:tc>
        <w:tc>
          <w:tcPr>
            <w:tcW w:w="1842" w:type="dxa"/>
            <w:gridSpan w:val="2"/>
            <w:tcBorders>
              <w:top w:val="nil"/>
              <w:left w:val="nil"/>
              <w:bottom w:val="nil"/>
              <w:right w:val="nil"/>
            </w:tcBorders>
            <w:noWrap/>
            <w:vAlign w:val="bottom"/>
          </w:tcPr>
          <w:p w14:paraId="3F956DAF" w14:textId="77777777" w:rsidR="0071378E" w:rsidRPr="007B7470" w:rsidRDefault="0071378E" w:rsidP="00AB49DC">
            <w:pPr>
              <w:spacing w:after="0" w:line="240" w:lineRule="auto"/>
              <w:rPr>
                <w:rFonts w:ascii="Times New Roman" w:hAnsi="Times New Roman"/>
                <w:sz w:val="24"/>
                <w:szCs w:val="24"/>
                <w:lang w:eastAsia="sk-SK"/>
              </w:rPr>
            </w:pPr>
          </w:p>
        </w:tc>
      </w:tr>
      <w:tr w:rsidR="0071378E" w:rsidRPr="007B7470" w14:paraId="6A335246" w14:textId="77777777" w:rsidTr="00AB49DC">
        <w:trPr>
          <w:trHeight w:val="255"/>
        </w:trPr>
        <w:tc>
          <w:tcPr>
            <w:tcW w:w="13112" w:type="dxa"/>
            <w:gridSpan w:val="6"/>
            <w:tcBorders>
              <w:top w:val="nil"/>
              <w:left w:val="nil"/>
              <w:bottom w:val="nil"/>
              <w:right w:val="nil"/>
            </w:tcBorders>
            <w:noWrap/>
          </w:tcPr>
          <w:p w14:paraId="57B81B7D" w14:textId="77777777" w:rsidR="0071378E" w:rsidRPr="007B7470" w:rsidRDefault="0071378E" w:rsidP="00AB49DC">
            <w:pPr>
              <w:tabs>
                <w:tab w:val="num" w:pos="1080"/>
              </w:tabs>
              <w:spacing w:after="0" w:line="240" w:lineRule="auto"/>
              <w:jc w:val="both"/>
              <w:rPr>
                <w:rFonts w:ascii="Times New Roman" w:hAnsi="Times New Roman"/>
                <w:bCs/>
                <w:sz w:val="24"/>
                <w:szCs w:val="20"/>
                <w:lang w:eastAsia="sk-SK"/>
              </w:rPr>
            </w:pPr>
            <w:r w:rsidRPr="007B7470">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4D035C9B"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15048A1E" w14:textId="77777777" w:rsidR="0071378E" w:rsidRPr="007B7470" w:rsidRDefault="0071378E" w:rsidP="00AB49DC">
            <w:pPr>
              <w:spacing w:after="0" w:line="240" w:lineRule="auto"/>
              <w:rPr>
                <w:rFonts w:ascii="Times New Roman" w:hAnsi="Times New Roman"/>
                <w:sz w:val="24"/>
                <w:szCs w:val="24"/>
                <w:lang w:eastAsia="sk-SK"/>
              </w:rPr>
            </w:pPr>
          </w:p>
        </w:tc>
      </w:tr>
      <w:tr w:rsidR="0071378E" w:rsidRPr="007B7470" w14:paraId="2EE84080" w14:textId="77777777" w:rsidTr="00AB49DC">
        <w:trPr>
          <w:trHeight w:val="255"/>
        </w:trPr>
        <w:tc>
          <w:tcPr>
            <w:tcW w:w="10394" w:type="dxa"/>
            <w:gridSpan w:val="4"/>
            <w:tcBorders>
              <w:top w:val="nil"/>
              <w:left w:val="nil"/>
              <w:bottom w:val="nil"/>
              <w:right w:val="nil"/>
            </w:tcBorders>
            <w:noWrap/>
            <w:vAlign w:val="bottom"/>
          </w:tcPr>
          <w:p w14:paraId="4DE83C2B" w14:textId="77777777" w:rsidR="0071378E" w:rsidRPr="007B7470" w:rsidRDefault="0071378E" w:rsidP="00AB49DC">
            <w:pPr>
              <w:spacing w:after="0" w:line="240" w:lineRule="auto"/>
              <w:rPr>
                <w:rFonts w:ascii="Times New Roman" w:hAnsi="Times New Roman"/>
                <w:sz w:val="24"/>
                <w:szCs w:val="24"/>
                <w:lang w:eastAsia="sk-SK"/>
              </w:rPr>
            </w:pPr>
            <w:r w:rsidRPr="007B7470">
              <w:rPr>
                <w:rFonts w:ascii="Times New Roman" w:hAnsi="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6159174F" w14:textId="77777777" w:rsidR="0071378E" w:rsidRPr="007B7470" w:rsidRDefault="0071378E" w:rsidP="00AB49DC">
            <w:pPr>
              <w:spacing w:after="0" w:line="240" w:lineRule="auto"/>
              <w:rPr>
                <w:rFonts w:ascii="Times New Roman" w:hAnsi="Times New Roman"/>
                <w:sz w:val="24"/>
                <w:szCs w:val="24"/>
                <w:lang w:eastAsia="sk-SK"/>
              </w:rPr>
            </w:pPr>
          </w:p>
        </w:tc>
        <w:tc>
          <w:tcPr>
            <w:tcW w:w="2892" w:type="dxa"/>
            <w:gridSpan w:val="2"/>
            <w:tcBorders>
              <w:top w:val="nil"/>
              <w:left w:val="nil"/>
              <w:bottom w:val="nil"/>
              <w:right w:val="nil"/>
            </w:tcBorders>
            <w:noWrap/>
            <w:vAlign w:val="bottom"/>
          </w:tcPr>
          <w:p w14:paraId="31E01BCD" w14:textId="77777777" w:rsidR="0071378E" w:rsidRPr="007B7470" w:rsidRDefault="0071378E" w:rsidP="00AB49DC">
            <w:pPr>
              <w:spacing w:after="0" w:line="240" w:lineRule="auto"/>
              <w:rPr>
                <w:rFonts w:ascii="Times New Roman" w:hAnsi="Times New Roman"/>
                <w:sz w:val="24"/>
                <w:szCs w:val="24"/>
                <w:lang w:eastAsia="sk-SK"/>
              </w:rPr>
            </w:pPr>
          </w:p>
        </w:tc>
        <w:tc>
          <w:tcPr>
            <w:tcW w:w="510" w:type="dxa"/>
            <w:tcBorders>
              <w:top w:val="nil"/>
              <w:left w:val="nil"/>
              <w:bottom w:val="nil"/>
              <w:right w:val="nil"/>
            </w:tcBorders>
            <w:noWrap/>
            <w:vAlign w:val="bottom"/>
          </w:tcPr>
          <w:p w14:paraId="7D9742BD" w14:textId="77777777" w:rsidR="0071378E" w:rsidRPr="007B7470" w:rsidRDefault="0071378E" w:rsidP="00AB49DC">
            <w:pPr>
              <w:spacing w:after="0" w:line="240" w:lineRule="auto"/>
              <w:rPr>
                <w:rFonts w:ascii="Times New Roman" w:hAnsi="Times New Roman"/>
                <w:sz w:val="24"/>
                <w:szCs w:val="24"/>
                <w:lang w:eastAsia="sk-SK"/>
              </w:rPr>
            </w:pPr>
          </w:p>
        </w:tc>
      </w:tr>
    </w:tbl>
    <w:p w14:paraId="1EFF4173" w14:textId="77777777" w:rsidR="0071378E" w:rsidRPr="007B7470" w:rsidRDefault="0071378E" w:rsidP="0071378E">
      <w:pPr>
        <w:spacing w:after="0" w:line="240" w:lineRule="auto"/>
        <w:rPr>
          <w:rFonts w:ascii="Times New Roman" w:hAnsi="Times New Roman"/>
          <w:b/>
          <w:bCs/>
          <w:sz w:val="24"/>
          <w:szCs w:val="24"/>
          <w:lang w:eastAsia="sk-SK"/>
        </w:rPr>
      </w:pPr>
    </w:p>
    <w:p w14:paraId="417E8F2D" w14:textId="77777777" w:rsidR="0071378E" w:rsidRPr="007B7470" w:rsidRDefault="0071378E" w:rsidP="0071378E">
      <w:pPr>
        <w:spacing w:after="0" w:line="240" w:lineRule="auto"/>
        <w:rPr>
          <w:rFonts w:ascii="Times New Roman" w:hAnsi="Times New Roman"/>
          <w:b/>
          <w:bCs/>
          <w:sz w:val="24"/>
          <w:szCs w:val="24"/>
          <w:lang w:eastAsia="sk-SK"/>
        </w:rPr>
      </w:pPr>
    </w:p>
    <w:p w14:paraId="2F47863E" w14:textId="77777777" w:rsidR="0071378E" w:rsidRPr="007B7470" w:rsidRDefault="0071378E" w:rsidP="0071378E">
      <w:pPr>
        <w:spacing w:after="0" w:line="240" w:lineRule="auto"/>
        <w:rPr>
          <w:rFonts w:ascii="Times New Roman" w:hAnsi="Times New Roman"/>
          <w:b/>
          <w:bCs/>
          <w:sz w:val="24"/>
          <w:szCs w:val="24"/>
          <w:lang w:eastAsia="sk-SK"/>
        </w:rPr>
      </w:pPr>
    </w:p>
    <w:p w14:paraId="65F5CAA5" w14:textId="77777777" w:rsidR="0071378E" w:rsidRPr="007B7470" w:rsidRDefault="0071378E" w:rsidP="0071378E">
      <w:pPr>
        <w:spacing w:after="0" w:line="240" w:lineRule="auto"/>
        <w:rPr>
          <w:rFonts w:ascii="Times New Roman" w:hAnsi="Times New Roman"/>
          <w:b/>
          <w:bCs/>
          <w:sz w:val="24"/>
          <w:szCs w:val="24"/>
          <w:lang w:eastAsia="sk-SK"/>
        </w:rPr>
      </w:pPr>
    </w:p>
    <w:p w14:paraId="216BF8C8" w14:textId="77777777" w:rsidR="0071378E" w:rsidRPr="007B7470" w:rsidRDefault="0071378E" w:rsidP="0071378E">
      <w:pPr>
        <w:spacing w:after="0" w:line="240" w:lineRule="auto"/>
        <w:rPr>
          <w:rFonts w:ascii="Times New Roman" w:hAnsi="Times New Roman"/>
          <w:b/>
          <w:bCs/>
          <w:sz w:val="24"/>
          <w:szCs w:val="24"/>
          <w:lang w:eastAsia="sk-SK"/>
        </w:rPr>
      </w:pPr>
    </w:p>
    <w:p w14:paraId="4633C628" w14:textId="77777777" w:rsidR="0071378E" w:rsidRPr="007B7470" w:rsidRDefault="0071378E" w:rsidP="0071378E">
      <w:pPr>
        <w:spacing w:after="0" w:line="240" w:lineRule="auto"/>
        <w:rPr>
          <w:rFonts w:ascii="Times New Roman" w:hAnsi="Times New Roman"/>
          <w:b/>
          <w:bCs/>
          <w:sz w:val="24"/>
          <w:szCs w:val="24"/>
          <w:lang w:eastAsia="sk-SK"/>
        </w:rPr>
      </w:pPr>
    </w:p>
    <w:p w14:paraId="4B45BA88" w14:textId="77777777" w:rsidR="0071378E" w:rsidRPr="007B7470" w:rsidRDefault="0071378E" w:rsidP="0071378E">
      <w:pPr>
        <w:spacing w:after="0" w:line="240" w:lineRule="auto"/>
        <w:rPr>
          <w:rFonts w:ascii="Times New Roman" w:hAnsi="Times New Roman"/>
          <w:b/>
          <w:bCs/>
          <w:sz w:val="24"/>
          <w:szCs w:val="24"/>
          <w:lang w:eastAsia="sk-SK"/>
        </w:rPr>
      </w:pPr>
    </w:p>
    <w:p w14:paraId="4D11D09E" w14:textId="77777777" w:rsidR="0071378E" w:rsidRPr="007B7470" w:rsidRDefault="0071378E" w:rsidP="0071378E">
      <w:pPr>
        <w:spacing w:after="0" w:line="240" w:lineRule="auto"/>
        <w:rPr>
          <w:rFonts w:ascii="Times New Roman" w:hAnsi="Times New Roman"/>
          <w:b/>
          <w:bCs/>
          <w:sz w:val="24"/>
          <w:szCs w:val="24"/>
          <w:lang w:eastAsia="sk-SK"/>
        </w:rPr>
      </w:pPr>
    </w:p>
    <w:p w14:paraId="3F7D15BD" w14:textId="77777777" w:rsidR="0071378E" w:rsidRPr="007B7470" w:rsidRDefault="0071378E" w:rsidP="0071378E">
      <w:pPr>
        <w:spacing w:after="0" w:line="240" w:lineRule="auto"/>
        <w:rPr>
          <w:rFonts w:ascii="Times New Roman" w:hAnsi="Times New Roman"/>
          <w:b/>
          <w:bCs/>
          <w:sz w:val="24"/>
          <w:szCs w:val="24"/>
          <w:lang w:eastAsia="sk-SK"/>
        </w:rPr>
      </w:pPr>
    </w:p>
    <w:p w14:paraId="3CB7D36B" w14:textId="77777777" w:rsidR="0071378E" w:rsidRPr="007B7470" w:rsidRDefault="0071378E" w:rsidP="0071378E">
      <w:pPr>
        <w:spacing w:after="0" w:line="240" w:lineRule="auto"/>
        <w:rPr>
          <w:rFonts w:ascii="Times New Roman" w:hAnsi="Times New Roman"/>
          <w:b/>
          <w:bCs/>
          <w:sz w:val="24"/>
          <w:szCs w:val="24"/>
          <w:lang w:eastAsia="sk-SK"/>
        </w:rPr>
      </w:pPr>
    </w:p>
    <w:p w14:paraId="0F1713BD" w14:textId="35FC504D" w:rsidR="0071378E" w:rsidRPr="007B7470" w:rsidRDefault="0071378E" w:rsidP="0071378E">
      <w:pPr>
        <w:spacing w:after="0" w:line="240" w:lineRule="auto"/>
        <w:rPr>
          <w:rFonts w:ascii="Times New Roman" w:hAnsi="Times New Roman"/>
          <w:b/>
          <w:bCs/>
          <w:sz w:val="24"/>
          <w:szCs w:val="24"/>
          <w:lang w:eastAsia="sk-SK"/>
        </w:rPr>
      </w:pPr>
      <w:r w:rsidRPr="007B7470">
        <w:rPr>
          <w:rFonts w:ascii="Times New Roman" w:hAnsi="Times New Roman"/>
          <w:b/>
          <w:bCs/>
          <w:sz w:val="24"/>
          <w:szCs w:val="24"/>
          <w:lang w:eastAsia="sk-SK"/>
        </w:rPr>
        <w:lastRenderedPageBreak/>
        <w:t xml:space="preserve">                                                                </w:t>
      </w:r>
    </w:p>
    <w:p w14:paraId="035CFF1F" w14:textId="77777777" w:rsidR="0071378E" w:rsidRPr="007B7470" w:rsidRDefault="0071378E" w:rsidP="0071378E">
      <w:pPr>
        <w:spacing w:after="0" w:line="240" w:lineRule="auto"/>
        <w:jc w:val="both"/>
        <w:rPr>
          <w:rFonts w:ascii="Times New Roman" w:hAnsi="Times New Roman"/>
          <w:b/>
          <w:sz w:val="24"/>
          <w:szCs w:val="24"/>
          <w:lang w:eastAsia="sk-SK"/>
        </w:rPr>
      </w:pPr>
      <w:r w:rsidRPr="007B7470">
        <w:rPr>
          <w:rFonts w:ascii="Times New Roman" w:hAnsi="Times New Roman"/>
          <w:b/>
          <w:sz w:val="24"/>
          <w:szCs w:val="24"/>
          <w:lang w:eastAsia="sk-SK"/>
        </w:rPr>
        <w:t xml:space="preserve">2.2.5. Výpočet vplyvov na dlhodobú udržateľnosť verejných financií </w:t>
      </w:r>
    </w:p>
    <w:p w14:paraId="21B40A5A" w14:textId="77777777" w:rsidR="0071378E" w:rsidRPr="007B7470" w:rsidRDefault="0071378E" w:rsidP="0071378E">
      <w:pPr>
        <w:spacing w:after="0" w:line="240" w:lineRule="auto"/>
        <w:jc w:val="both"/>
        <w:rPr>
          <w:rFonts w:ascii="Times New Roman" w:hAnsi="Times New Roman"/>
          <w:sz w:val="24"/>
          <w:szCs w:val="24"/>
          <w:lang w:eastAsia="sk-SK"/>
        </w:rPr>
      </w:pPr>
    </w:p>
    <w:p w14:paraId="12FDDA1E" w14:textId="77777777" w:rsidR="0071378E" w:rsidRPr="007B7470" w:rsidRDefault="0071378E" w:rsidP="0071378E">
      <w:pPr>
        <w:spacing w:after="0" w:line="240" w:lineRule="auto"/>
        <w:ind w:firstLine="708"/>
        <w:jc w:val="both"/>
        <w:rPr>
          <w:rFonts w:ascii="Times New Roman" w:hAnsi="Times New Roman"/>
          <w:sz w:val="24"/>
          <w:szCs w:val="24"/>
          <w:lang w:eastAsia="sk-SK"/>
        </w:rPr>
      </w:pPr>
      <w:r w:rsidRPr="007B7470">
        <w:rPr>
          <w:rFonts w:ascii="Times New Roman" w:hAnsi="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2FA565F3" w14:textId="77777777" w:rsidR="0071378E" w:rsidRPr="007B7470" w:rsidRDefault="0071378E" w:rsidP="0071378E">
      <w:pPr>
        <w:spacing w:after="0" w:line="240" w:lineRule="auto"/>
        <w:jc w:val="both"/>
        <w:rPr>
          <w:rFonts w:ascii="Times New Roman" w:hAnsi="Times New Roman"/>
          <w:sz w:val="24"/>
          <w:szCs w:val="24"/>
          <w:lang w:eastAsia="sk-SK"/>
        </w:rPr>
      </w:pPr>
    </w:p>
    <w:p w14:paraId="7744E5D4" w14:textId="77777777" w:rsidR="0071378E" w:rsidRPr="007B7470" w:rsidRDefault="0071378E" w:rsidP="0071378E">
      <w:pPr>
        <w:spacing w:after="0" w:line="240" w:lineRule="auto"/>
        <w:jc w:val="both"/>
        <w:rPr>
          <w:rFonts w:ascii="Times New Roman" w:hAnsi="Times New Roman"/>
          <w:sz w:val="24"/>
          <w:szCs w:val="24"/>
          <w:lang w:eastAsia="sk-SK"/>
        </w:rPr>
      </w:pPr>
      <w:r w:rsidRPr="007B7470">
        <w:rPr>
          <w:rFonts w:ascii="Times New Roman" w:hAnsi="Times New Roman"/>
          <w:sz w:val="24"/>
          <w:szCs w:val="24"/>
          <w:lang w:eastAsia="sk-SK"/>
        </w:rPr>
        <w:t xml:space="preserve">                                                                                                                                </w:t>
      </w:r>
      <w:r w:rsidRPr="007B7470">
        <w:rPr>
          <w:rFonts w:ascii="Times New Roman" w:hAnsi="Times New Roman"/>
          <w:sz w:val="24"/>
          <w:szCs w:val="24"/>
          <w:lang w:eastAsia="sk-SK"/>
        </w:rPr>
        <w:tab/>
      </w:r>
      <w:r w:rsidRPr="007B7470">
        <w:rPr>
          <w:rFonts w:ascii="Times New Roman" w:hAnsi="Times New Roman"/>
          <w:sz w:val="24"/>
          <w:szCs w:val="24"/>
          <w:lang w:eastAsia="sk-SK"/>
        </w:rPr>
        <w:tab/>
      </w:r>
      <w:r w:rsidRPr="007B7470">
        <w:rPr>
          <w:rFonts w:ascii="Times New Roman" w:hAnsi="Times New Roman"/>
          <w:sz w:val="24"/>
          <w:szCs w:val="24"/>
          <w:lang w:eastAsia="sk-SK"/>
        </w:rPr>
        <w:tab/>
      </w:r>
      <w:r w:rsidRPr="007B7470">
        <w:rPr>
          <w:rFonts w:ascii="Times New Roman" w:hAnsi="Times New Roman"/>
          <w:sz w:val="24"/>
          <w:szCs w:val="24"/>
          <w:lang w:eastAsia="sk-SK"/>
        </w:rPr>
        <w:tab/>
      </w:r>
      <w:r w:rsidRPr="007B7470">
        <w:rPr>
          <w:rFonts w:ascii="Times New Roman" w:hAnsi="Times New Roman"/>
          <w:sz w:val="24"/>
          <w:szCs w:val="24"/>
          <w:lang w:eastAsia="sk-SK"/>
        </w:rPr>
        <w:tab/>
      </w:r>
      <w:r w:rsidRPr="007B7470">
        <w:rPr>
          <w:rFonts w:ascii="Times New Roman" w:hAnsi="Times New Roman"/>
          <w:sz w:val="24"/>
          <w:szCs w:val="24"/>
          <w:lang w:eastAsia="sk-SK"/>
        </w:rPr>
        <w:tab/>
      </w:r>
      <w:r w:rsidRPr="007B7470">
        <w:rPr>
          <w:rFonts w:ascii="Times New Roman" w:hAnsi="Times New Roman"/>
          <w:sz w:val="24"/>
          <w:szCs w:val="24"/>
          <w:lang w:eastAsia="sk-SK"/>
        </w:rPr>
        <w:tab/>
      </w:r>
      <w:r w:rsidRPr="007B7470">
        <w:rPr>
          <w:rFonts w:ascii="Times New Roman" w:hAnsi="Times New Roman"/>
          <w:sz w:val="24"/>
          <w:szCs w:val="24"/>
          <w:lang w:eastAsia="sk-SK"/>
        </w:rPr>
        <w:tab/>
      </w:r>
    </w:p>
    <w:p w14:paraId="2931EBF4" w14:textId="77777777" w:rsidR="0071378E" w:rsidRPr="007B7470" w:rsidRDefault="0071378E" w:rsidP="0071378E">
      <w:pPr>
        <w:spacing w:after="0" w:line="240" w:lineRule="auto"/>
        <w:jc w:val="both"/>
        <w:rPr>
          <w:rFonts w:ascii="Times New Roman" w:hAnsi="Times New Roman"/>
          <w:sz w:val="20"/>
          <w:szCs w:val="20"/>
          <w:lang w:eastAsia="sk-SK"/>
        </w:rPr>
      </w:pPr>
      <w:r w:rsidRPr="007B7470">
        <w:rPr>
          <w:rFonts w:ascii="Times New Roman" w:hAnsi="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71378E" w:rsidRPr="007B7470" w14:paraId="79B9F902" w14:textId="77777777" w:rsidTr="00AB49DC">
        <w:trPr>
          <w:trHeight w:val="284"/>
        </w:trPr>
        <w:tc>
          <w:tcPr>
            <w:tcW w:w="2943" w:type="dxa"/>
            <w:vMerge w:val="restart"/>
            <w:shd w:val="clear" w:color="auto" w:fill="BFBFBF" w:themeFill="background1" w:themeFillShade="BF"/>
            <w:vAlign w:val="center"/>
          </w:tcPr>
          <w:p w14:paraId="7B35C5E1" w14:textId="77777777" w:rsidR="0071378E" w:rsidRPr="007B7470" w:rsidRDefault="0071378E" w:rsidP="00AB49DC">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7B7470">
              <w:rPr>
                <w:rFonts w:ascii="Times New Roman" w:hAnsi="Times New Roman"/>
                <w:b/>
                <w:sz w:val="24"/>
                <w:szCs w:val="24"/>
                <w:lang w:eastAsia="sk-SK"/>
              </w:rPr>
              <w:t>Dlhodobá udržateľnosť</w:t>
            </w:r>
          </w:p>
        </w:tc>
        <w:tc>
          <w:tcPr>
            <w:tcW w:w="7967" w:type="dxa"/>
            <w:gridSpan w:val="5"/>
            <w:shd w:val="clear" w:color="auto" w:fill="BFBFBF" w:themeFill="background1" w:themeFillShade="BF"/>
          </w:tcPr>
          <w:p w14:paraId="58F54B90" w14:textId="77777777" w:rsidR="0071378E" w:rsidRPr="007B7470" w:rsidRDefault="0071378E" w:rsidP="00AB49DC">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7B7470">
              <w:rPr>
                <w:rFonts w:ascii="Times New Roman" w:hAnsi="Times New Roman"/>
                <w:b/>
                <w:sz w:val="24"/>
                <w:szCs w:val="24"/>
                <w:lang w:eastAsia="sk-SK"/>
              </w:rPr>
              <w:t>Vplyv na verejné financie</w:t>
            </w:r>
          </w:p>
        </w:tc>
        <w:tc>
          <w:tcPr>
            <w:tcW w:w="3119" w:type="dxa"/>
            <w:vMerge w:val="restart"/>
            <w:shd w:val="clear" w:color="auto" w:fill="BFBFBF" w:themeFill="background1" w:themeFillShade="BF"/>
            <w:vAlign w:val="center"/>
          </w:tcPr>
          <w:p w14:paraId="5560B2D8" w14:textId="77777777" w:rsidR="0071378E" w:rsidRPr="007B7470" w:rsidRDefault="0071378E" w:rsidP="00AB49DC">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7B7470">
              <w:rPr>
                <w:rFonts w:ascii="Times New Roman" w:hAnsi="Times New Roman"/>
                <w:b/>
                <w:sz w:val="24"/>
                <w:szCs w:val="24"/>
                <w:lang w:eastAsia="sk-SK"/>
              </w:rPr>
              <w:t>Poznámka</w:t>
            </w:r>
          </w:p>
        </w:tc>
      </w:tr>
      <w:tr w:rsidR="0071378E" w:rsidRPr="007B7470" w14:paraId="191129CE" w14:textId="77777777" w:rsidTr="00AB49DC">
        <w:trPr>
          <w:trHeight w:val="284"/>
        </w:trPr>
        <w:tc>
          <w:tcPr>
            <w:tcW w:w="2943" w:type="dxa"/>
            <w:vMerge/>
            <w:shd w:val="clear" w:color="auto" w:fill="BFBFBF" w:themeFill="background1" w:themeFillShade="BF"/>
          </w:tcPr>
          <w:p w14:paraId="6E92BB2F"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47" w:type="dxa"/>
            <w:shd w:val="clear" w:color="auto" w:fill="BFBFBF" w:themeFill="background1" w:themeFillShade="BF"/>
          </w:tcPr>
          <w:p w14:paraId="0E23E4DA" w14:textId="77777777" w:rsidR="0071378E" w:rsidRPr="007B7470" w:rsidRDefault="0071378E" w:rsidP="00AB49DC">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7B7470">
              <w:rPr>
                <w:rFonts w:ascii="Times New Roman" w:hAnsi="Times New Roman"/>
                <w:sz w:val="24"/>
                <w:szCs w:val="24"/>
                <w:lang w:eastAsia="sk-SK"/>
              </w:rPr>
              <w:t>d</w:t>
            </w:r>
          </w:p>
        </w:tc>
        <w:tc>
          <w:tcPr>
            <w:tcW w:w="1559" w:type="dxa"/>
            <w:shd w:val="clear" w:color="auto" w:fill="BFBFBF" w:themeFill="background1" w:themeFillShade="BF"/>
          </w:tcPr>
          <w:p w14:paraId="120F2C88" w14:textId="77777777" w:rsidR="0071378E" w:rsidRPr="007B7470" w:rsidRDefault="0071378E" w:rsidP="00AB49DC">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7B7470">
              <w:rPr>
                <w:rFonts w:ascii="Times New Roman" w:hAnsi="Times New Roman"/>
                <w:sz w:val="24"/>
                <w:szCs w:val="24"/>
                <w:lang w:eastAsia="sk-SK"/>
              </w:rPr>
              <w:t>d + 10</w:t>
            </w:r>
          </w:p>
        </w:tc>
        <w:tc>
          <w:tcPr>
            <w:tcW w:w="1559" w:type="dxa"/>
            <w:shd w:val="clear" w:color="auto" w:fill="BFBFBF" w:themeFill="background1" w:themeFillShade="BF"/>
          </w:tcPr>
          <w:p w14:paraId="6B2C0CC2" w14:textId="77777777" w:rsidR="0071378E" w:rsidRPr="007B7470" w:rsidRDefault="0071378E" w:rsidP="00AB49DC">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7B7470">
              <w:rPr>
                <w:rFonts w:ascii="Times New Roman" w:hAnsi="Times New Roman"/>
                <w:sz w:val="24"/>
                <w:szCs w:val="24"/>
                <w:lang w:eastAsia="sk-SK"/>
              </w:rPr>
              <w:t>d + 20</w:t>
            </w:r>
          </w:p>
        </w:tc>
        <w:tc>
          <w:tcPr>
            <w:tcW w:w="1418" w:type="dxa"/>
            <w:shd w:val="clear" w:color="auto" w:fill="BFBFBF" w:themeFill="background1" w:themeFillShade="BF"/>
          </w:tcPr>
          <w:p w14:paraId="13F266E4" w14:textId="77777777" w:rsidR="0071378E" w:rsidRPr="007B7470" w:rsidRDefault="0071378E" w:rsidP="00AB49DC">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7B7470">
              <w:rPr>
                <w:rFonts w:ascii="Times New Roman" w:hAnsi="Times New Roman"/>
                <w:sz w:val="24"/>
                <w:szCs w:val="24"/>
                <w:lang w:eastAsia="sk-SK"/>
              </w:rPr>
              <w:t>d + 30</w:t>
            </w:r>
          </w:p>
        </w:tc>
        <w:tc>
          <w:tcPr>
            <w:tcW w:w="1984" w:type="dxa"/>
            <w:shd w:val="clear" w:color="auto" w:fill="BFBFBF" w:themeFill="background1" w:themeFillShade="BF"/>
          </w:tcPr>
          <w:p w14:paraId="5561E868" w14:textId="77777777" w:rsidR="0071378E" w:rsidRPr="007B7470" w:rsidRDefault="0071378E" w:rsidP="00AB49DC">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7B7470">
              <w:rPr>
                <w:rFonts w:ascii="Times New Roman" w:hAnsi="Times New Roman"/>
                <w:sz w:val="24"/>
                <w:szCs w:val="24"/>
                <w:lang w:eastAsia="sk-SK"/>
              </w:rPr>
              <w:t>d + 40</w:t>
            </w:r>
          </w:p>
        </w:tc>
        <w:tc>
          <w:tcPr>
            <w:tcW w:w="3119" w:type="dxa"/>
            <w:vMerge/>
            <w:shd w:val="clear" w:color="auto" w:fill="BFBFBF" w:themeFill="background1" w:themeFillShade="BF"/>
          </w:tcPr>
          <w:p w14:paraId="281DC4BC"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r w:rsidR="0071378E" w:rsidRPr="007B7470" w14:paraId="6F000C61" w14:textId="77777777" w:rsidTr="00AB49DC">
        <w:trPr>
          <w:trHeight w:val="284"/>
        </w:trPr>
        <w:tc>
          <w:tcPr>
            <w:tcW w:w="2943" w:type="dxa"/>
            <w:vAlign w:val="bottom"/>
          </w:tcPr>
          <w:p w14:paraId="427D7E94" w14:textId="77777777" w:rsidR="0071378E" w:rsidRPr="007B7470" w:rsidRDefault="0071378E" w:rsidP="00AB49DC">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7B7470">
              <w:rPr>
                <w:rFonts w:ascii="Times New Roman" w:hAnsi="Times New Roman"/>
                <w:sz w:val="24"/>
                <w:szCs w:val="24"/>
                <w:lang w:eastAsia="sk-SK"/>
              </w:rPr>
              <w:t>Vplyv na výdavky v p. b. HDP</w:t>
            </w:r>
          </w:p>
        </w:tc>
        <w:tc>
          <w:tcPr>
            <w:tcW w:w="1447" w:type="dxa"/>
          </w:tcPr>
          <w:p w14:paraId="636DDD30"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tcPr>
          <w:p w14:paraId="08CB6A16"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tcPr>
          <w:p w14:paraId="7EB173D4"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18" w:type="dxa"/>
          </w:tcPr>
          <w:p w14:paraId="78B581CD"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984" w:type="dxa"/>
          </w:tcPr>
          <w:p w14:paraId="664183FD"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3119" w:type="dxa"/>
          </w:tcPr>
          <w:p w14:paraId="7A717E1D"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r w:rsidR="0071378E" w:rsidRPr="007B7470" w14:paraId="790DA234" w14:textId="77777777" w:rsidTr="00AB49DC">
        <w:trPr>
          <w:trHeight w:val="284"/>
        </w:trPr>
        <w:tc>
          <w:tcPr>
            <w:tcW w:w="2943" w:type="dxa"/>
          </w:tcPr>
          <w:p w14:paraId="6FE7CA2A" w14:textId="77777777" w:rsidR="0071378E" w:rsidRPr="007B7470" w:rsidRDefault="0071378E" w:rsidP="00AB49DC">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7B7470">
              <w:rPr>
                <w:rFonts w:ascii="Times New Roman" w:hAnsi="Times New Roman"/>
                <w:sz w:val="24"/>
                <w:szCs w:val="24"/>
                <w:lang w:eastAsia="sk-SK"/>
              </w:rPr>
              <w:t>Vplyv na príjmy v p. b. HDP</w:t>
            </w:r>
          </w:p>
        </w:tc>
        <w:tc>
          <w:tcPr>
            <w:tcW w:w="1447" w:type="dxa"/>
          </w:tcPr>
          <w:p w14:paraId="2A43A0E0"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tcPr>
          <w:p w14:paraId="7F7F6F56"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tcPr>
          <w:p w14:paraId="56DF3EC3"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18" w:type="dxa"/>
          </w:tcPr>
          <w:p w14:paraId="4D7796E1"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984" w:type="dxa"/>
          </w:tcPr>
          <w:p w14:paraId="7FE41FFC"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3119" w:type="dxa"/>
          </w:tcPr>
          <w:p w14:paraId="6DABF61D"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r w:rsidR="0071378E" w:rsidRPr="007B7470" w14:paraId="33C9D003" w14:textId="77777777" w:rsidTr="00AB49DC">
        <w:trPr>
          <w:trHeight w:val="284"/>
        </w:trPr>
        <w:tc>
          <w:tcPr>
            <w:tcW w:w="2943" w:type="dxa"/>
          </w:tcPr>
          <w:p w14:paraId="1B14A5D8" w14:textId="77777777" w:rsidR="0071378E" w:rsidRPr="007B7470" w:rsidRDefault="0071378E" w:rsidP="00AB49DC">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7B7470">
              <w:rPr>
                <w:rFonts w:ascii="Times New Roman" w:hAnsi="Times New Roman"/>
                <w:sz w:val="24"/>
                <w:szCs w:val="24"/>
                <w:lang w:eastAsia="sk-SK"/>
              </w:rPr>
              <w:t>Vplyv na bilanciu  v p. b. HDP</w:t>
            </w:r>
          </w:p>
        </w:tc>
        <w:tc>
          <w:tcPr>
            <w:tcW w:w="1447" w:type="dxa"/>
          </w:tcPr>
          <w:p w14:paraId="022B1A2D"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tcPr>
          <w:p w14:paraId="4A97E77F"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tcPr>
          <w:p w14:paraId="4098C0FD"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18" w:type="dxa"/>
          </w:tcPr>
          <w:p w14:paraId="3F309030"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984" w:type="dxa"/>
          </w:tcPr>
          <w:p w14:paraId="451858F4"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3119" w:type="dxa"/>
          </w:tcPr>
          <w:p w14:paraId="52196879" w14:textId="77777777" w:rsidR="0071378E" w:rsidRPr="007B7470" w:rsidRDefault="0071378E" w:rsidP="00AB49DC">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bl>
    <w:p w14:paraId="603DC5B3" w14:textId="77777777" w:rsidR="0071378E" w:rsidRPr="007B7470" w:rsidRDefault="0071378E" w:rsidP="0071378E">
      <w:pPr>
        <w:spacing w:after="0" w:line="240" w:lineRule="auto"/>
        <w:jc w:val="both"/>
        <w:rPr>
          <w:rFonts w:ascii="Times New Roman" w:hAnsi="Times New Roman"/>
          <w:sz w:val="24"/>
          <w:szCs w:val="24"/>
          <w:lang w:eastAsia="sk-SK"/>
        </w:rPr>
      </w:pPr>
    </w:p>
    <w:p w14:paraId="3CD65039" w14:textId="77777777" w:rsidR="0071378E" w:rsidRPr="007B7470" w:rsidRDefault="0071378E" w:rsidP="0071378E">
      <w:pPr>
        <w:spacing w:after="0" w:line="240" w:lineRule="auto"/>
        <w:jc w:val="both"/>
        <w:rPr>
          <w:rFonts w:ascii="Times New Roman" w:hAnsi="Times New Roman"/>
          <w:b/>
          <w:sz w:val="24"/>
          <w:szCs w:val="24"/>
          <w:lang w:eastAsia="sk-SK"/>
        </w:rPr>
      </w:pPr>
      <w:r w:rsidRPr="007B7470">
        <w:rPr>
          <w:rFonts w:ascii="Times New Roman" w:hAnsi="Times New Roman"/>
          <w:b/>
          <w:sz w:val="24"/>
          <w:szCs w:val="24"/>
          <w:lang w:eastAsia="sk-SK"/>
        </w:rPr>
        <w:t xml:space="preserve">Poznámka: </w:t>
      </w:r>
    </w:p>
    <w:p w14:paraId="04D07FA4" w14:textId="77777777" w:rsidR="0071378E" w:rsidRPr="007B7470" w:rsidRDefault="0071378E" w:rsidP="0071378E">
      <w:pPr>
        <w:spacing w:after="0" w:line="240" w:lineRule="auto"/>
        <w:jc w:val="both"/>
        <w:rPr>
          <w:rFonts w:ascii="Times New Roman" w:hAnsi="Times New Roman"/>
          <w:sz w:val="24"/>
          <w:szCs w:val="24"/>
          <w:lang w:eastAsia="sk-SK"/>
        </w:rPr>
      </w:pPr>
      <w:r w:rsidRPr="007B7470">
        <w:rPr>
          <w:rFonts w:ascii="Times New Roman" w:hAnsi="Times New Roman"/>
          <w:sz w:val="24"/>
          <w:szCs w:val="24"/>
          <w:lang w:eastAsia="sk-SK"/>
        </w:rPr>
        <w:t xml:space="preserve">Písmeno „d“ označuje prvý rok nasledujúcej dekády. </w:t>
      </w:r>
    </w:p>
    <w:p w14:paraId="4DBD5D64" w14:textId="77777777" w:rsidR="0071378E" w:rsidRPr="009135DA" w:rsidRDefault="0071378E" w:rsidP="0071378E">
      <w:pPr>
        <w:spacing w:after="0" w:line="240" w:lineRule="auto"/>
        <w:jc w:val="both"/>
        <w:rPr>
          <w:rFonts w:ascii="Times New Roman" w:hAnsi="Times New Roman"/>
          <w:sz w:val="24"/>
          <w:szCs w:val="24"/>
          <w:lang w:eastAsia="sk-SK"/>
        </w:rPr>
        <w:sectPr w:rsidR="0071378E" w:rsidRPr="009135DA" w:rsidSect="0071378E">
          <w:pgSz w:w="16838" w:h="11906" w:orient="landscape"/>
          <w:pgMar w:top="1418" w:right="1418" w:bottom="1418" w:left="1418" w:header="709" w:footer="709" w:gutter="0"/>
          <w:cols w:space="708"/>
          <w:docGrid w:linePitch="360"/>
        </w:sectPr>
      </w:pPr>
      <w:r w:rsidRPr="007B7470">
        <w:rPr>
          <w:rFonts w:ascii="Times New Roman" w:hAnsi="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92"/>
        <w:gridCol w:w="1493"/>
      </w:tblGrid>
      <w:tr w:rsidR="003866CA" w:rsidRPr="003866CA" w14:paraId="5E1CB0F5" w14:textId="77777777" w:rsidTr="00AB49DC">
        <w:trPr>
          <w:trHeight w:val="20"/>
        </w:trPr>
        <w:tc>
          <w:tcPr>
            <w:tcW w:w="9371" w:type="dxa"/>
            <w:gridSpan w:val="6"/>
            <w:shd w:val="clear" w:color="auto" w:fill="BFBFBF"/>
            <w:vAlign w:val="center"/>
          </w:tcPr>
          <w:p w14:paraId="587D8EF1" w14:textId="77777777" w:rsidR="003866CA" w:rsidRPr="003866CA" w:rsidRDefault="003866CA" w:rsidP="003866CA">
            <w:pPr>
              <w:spacing w:after="0" w:line="240" w:lineRule="auto"/>
              <w:jc w:val="center"/>
              <w:rPr>
                <w:rFonts w:ascii="Times New Roman" w:hAnsi="Times New Roman"/>
                <w:b/>
                <w:bCs/>
                <w:color w:val="000000" w:themeColor="text1"/>
                <w:sz w:val="24"/>
                <w:szCs w:val="24"/>
                <w:lang w:eastAsia="sk-SK"/>
              </w:rPr>
            </w:pPr>
            <w:r w:rsidRPr="003866CA">
              <w:rPr>
                <w:rFonts w:ascii="Times New Roman" w:hAnsi="Times New Roman"/>
                <w:b/>
                <w:bCs/>
                <w:color w:val="000000" w:themeColor="text1"/>
                <w:sz w:val="24"/>
                <w:szCs w:val="24"/>
                <w:lang w:eastAsia="sk-SK"/>
              </w:rPr>
              <w:lastRenderedPageBreak/>
              <w:t>Analýza vplyvov na informatizáciu spoločnosti</w:t>
            </w:r>
          </w:p>
          <w:p w14:paraId="63E1879E" w14:textId="77777777" w:rsidR="003866CA" w:rsidRPr="003866CA" w:rsidRDefault="003866CA" w:rsidP="003866CA">
            <w:pPr>
              <w:spacing w:after="0" w:line="240" w:lineRule="auto"/>
              <w:jc w:val="both"/>
              <w:rPr>
                <w:rFonts w:ascii="Times New Roman" w:hAnsi="Times New Roman"/>
                <w:b/>
                <w:i/>
                <w:iCs/>
                <w:color w:val="000000" w:themeColor="text1"/>
                <w:sz w:val="24"/>
                <w:szCs w:val="24"/>
                <w:lang w:eastAsia="sk-SK"/>
              </w:rPr>
            </w:pPr>
          </w:p>
        </w:tc>
      </w:tr>
      <w:tr w:rsidR="003866CA" w:rsidRPr="003866CA" w14:paraId="3B82FEF1" w14:textId="77777777" w:rsidTr="00AB49DC">
        <w:trPr>
          <w:trHeight w:val="20"/>
        </w:trPr>
        <w:tc>
          <w:tcPr>
            <w:tcW w:w="9371" w:type="dxa"/>
            <w:gridSpan w:val="6"/>
            <w:shd w:val="clear" w:color="auto" w:fill="BFBFBF"/>
            <w:vAlign w:val="center"/>
          </w:tcPr>
          <w:p w14:paraId="0DBD8AD0" w14:textId="77777777" w:rsidR="003866CA" w:rsidRPr="003866CA" w:rsidRDefault="003866CA" w:rsidP="003866CA">
            <w:pPr>
              <w:spacing w:after="0" w:line="240" w:lineRule="auto"/>
              <w:jc w:val="center"/>
              <w:rPr>
                <w:rFonts w:ascii="Times New Roman" w:hAnsi="Times New Roman"/>
                <w:b/>
                <w:bCs/>
                <w:color w:val="000000" w:themeColor="text1"/>
                <w:sz w:val="24"/>
                <w:szCs w:val="24"/>
                <w:lang w:eastAsia="sk-SK"/>
              </w:rPr>
            </w:pPr>
            <w:r w:rsidRPr="003866CA">
              <w:rPr>
                <w:rFonts w:ascii="Times New Roman" w:hAnsi="Times New Roman"/>
                <w:b/>
                <w:bCs/>
                <w:color w:val="000000" w:themeColor="text1"/>
                <w:sz w:val="24"/>
                <w:szCs w:val="24"/>
                <w:lang w:eastAsia="sk-SK"/>
              </w:rPr>
              <w:t>Budovanie základných pilierov informatizácie</w:t>
            </w:r>
          </w:p>
        </w:tc>
      </w:tr>
      <w:tr w:rsidR="003866CA" w:rsidRPr="003866CA" w14:paraId="124A6F75" w14:textId="77777777" w:rsidTr="00AB49DC">
        <w:trPr>
          <w:trHeight w:val="681"/>
        </w:trPr>
        <w:tc>
          <w:tcPr>
            <w:tcW w:w="3956" w:type="dxa"/>
            <w:shd w:val="clear" w:color="auto" w:fill="C0C0C0"/>
            <w:vAlign w:val="center"/>
          </w:tcPr>
          <w:p w14:paraId="2B7B31ED"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Biznis vrstva</w:t>
            </w:r>
          </w:p>
        </w:tc>
        <w:tc>
          <w:tcPr>
            <w:tcW w:w="1446" w:type="dxa"/>
            <w:shd w:val="clear" w:color="auto" w:fill="C0C0C0"/>
            <w:vAlign w:val="center"/>
          </w:tcPr>
          <w:p w14:paraId="30372ACA"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A – nová služba</w:t>
            </w:r>
          </w:p>
          <w:p w14:paraId="4F714B1E" w14:textId="77777777" w:rsidR="003866CA" w:rsidRPr="003866CA" w:rsidRDefault="003866CA" w:rsidP="003866CA">
            <w:pPr>
              <w:spacing w:after="0" w:line="240" w:lineRule="auto"/>
              <w:jc w:val="both"/>
              <w:rPr>
                <w:rFonts w:ascii="Times New Roman" w:hAnsi="Times New Roman"/>
                <w:i/>
                <w:iCs/>
                <w:color w:val="000000" w:themeColor="text1"/>
                <w:sz w:val="24"/>
                <w:szCs w:val="24"/>
                <w:lang w:eastAsia="sk-SK"/>
              </w:rPr>
            </w:pPr>
            <w:r w:rsidRPr="003866CA">
              <w:rPr>
                <w:rFonts w:ascii="Times New Roman" w:hAnsi="Times New Roman"/>
                <w:b/>
                <w:color w:val="000000" w:themeColor="text1"/>
                <w:sz w:val="24"/>
                <w:szCs w:val="24"/>
                <w:lang w:eastAsia="sk-SK"/>
              </w:rPr>
              <w:t>B – zmena služby</w:t>
            </w:r>
            <w:r w:rsidRPr="003866CA">
              <w:rPr>
                <w:rFonts w:ascii="Times New Roman" w:hAnsi="Times New Roman"/>
                <w:b/>
                <w:color w:val="000000" w:themeColor="text1"/>
                <w:sz w:val="24"/>
                <w:szCs w:val="24"/>
                <w:lang w:eastAsia="sk-SK"/>
              </w:rPr>
              <w:br/>
              <w:t xml:space="preserve"> C-zvýšené používanie služby</w:t>
            </w:r>
          </w:p>
        </w:tc>
        <w:tc>
          <w:tcPr>
            <w:tcW w:w="1134" w:type="dxa"/>
            <w:shd w:val="clear" w:color="auto" w:fill="C0C0C0"/>
            <w:vAlign w:val="center"/>
          </w:tcPr>
          <w:p w14:paraId="485B9F88"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Times New Roman" w:hAnsi="Times New Roman"/>
                <w:b/>
                <w:color w:val="000000" w:themeColor="text1"/>
                <w:sz w:val="24"/>
                <w:szCs w:val="24"/>
                <w:lang w:eastAsia="sk-SK"/>
              </w:rPr>
              <w:t>Kód koncovej služby</w:t>
            </w:r>
          </w:p>
        </w:tc>
        <w:tc>
          <w:tcPr>
            <w:tcW w:w="1342" w:type="dxa"/>
            <w:gridSpan w:val="2"/>
            <w:shd w:val="clear" w:color="auto" w:fill="C0C0C0"/>
            <w:vAlign w:val="center"/>
          </w:tcPr>
          <w:p w14:paraId="7E03F1E1" w14:textId="77777777" w:rsidR="003866CA" w:rsidRPr="003866CA" w:rsidRDefault="003866CA" w:rsidP="003866CA">
            <w:pPr>
              <w:spacing w:after="0" w:line="240" w:lineRule="auto"/>
              <w:jc w:val="both"/>
              <w:rPr>
                <w:rFonts w:ascii="Times New Roman" w:hAnsi="Times New Roman"/>
                <w:i/>
                <w:iCs/>
                <w:color w:val="000000" w:themeColor="text1"/>
                <w:sz w:val="24"/>
                <w:szCs w:val="24"/>
                <w:lang w:eastAsia="sk-SK"/>
              </w:rPr>
            </w:pPr>
            <w:r w:rsidRPr="003866CA">
              <w:rPr>
                <w:rFonts w:ascii="Times New Roman" w:hAnsi="Times New Roman"/>
                <w:b/>
                <w:color w:val="000000" w:themeColor="text1"/>
                <w:sz w:val="24"/>
                <w:szCs w:val="24"/>
                <w:lang w:eastAsia="sk-SK"/>
              </w:rPr>
              <w:t>Názov koncovej služby</w:t>
            </w:r>
          </w:p>
        </w:tc>
        <w:tc>
          <w:tcPr>
            <w:tcW w:w="1493" w:type="dxa"/>
            <w:shd w:val="clear" w:color="auto" w:fill="C0C0C0"/>
          </w:tcPr>
          <w:p w14:paraId="78633DE5"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Úroveň elektronizácie – pre C odhad počtu podaní</w:t>
            </w:r>
          </w:p>
        </w:tc>
      </w:tr>
      <w:tr w:rsidR="003866CA" w:rsidRPr="003866CA" w14:paraId="2194B877" w14:textId="77777777" w:rsidTr="00AB49DC">
        <w:trPr>
          <w:trHeight w:val="20"/>
        </w:trPr>
        <w:tc>
          <w:tcPr>
            <w:tcW w:w="3956" w:type="dxa"/>
          </w:tcPr>
          <w:p w14:paraId="4CA29952"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Times New Roman" w:hAnsi="Times New Roman"/>
                <w:b/>
                <w:color w:val="000000" w:themeColor="text1"/>
                <w:sz w:val="24"/>
                <w:szCs w:val="24"/>
                <w:lang w:eastAsia="sk-SK"/>
              </w:rPr>
              <w:t>6.1.</w:t>
            </w:r>
            <w:r w:rsidRPr="003866CA">
              <w:rPr>
                <w:rFonts w:ascii="Times New Roman" w:hAnsi="Times New Roman"/>
                <w:color w:val="000000" w:themeColor="text1"/>
                <w:sz w:val="24"/>
                <w:szCs w:val="24"/>
                <w:lang w:eastAsia="sk-SK"/>
              </w:rPr>
              <w:t xml:space="preserve"> Predpokladá predložený návrh zmenu existujúcich koncových služieb verejnej správy ,vytvorenie nových služieb pre občana alebo podnikateľa alebo má vplyv na zvýšené používanie existujúcich služieb?</w:t>
            </w:r>
          </w:p>
        </w:tc>
        <w:tc>
          <w:tcPr>
            <w:tcW w:w="1446" w:type="dxa"/>
          </w:tcPr>
          <w:p w14:paraId="14E0B303"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A</w:t>
            </w:r>
          </w:p>
        </w:tc>
        <w:tc>
          <w:tcPr>
            <w:tcW w:w="1134" w:type="dxa"/>
          </w:tcPr>
          <w:p w14:paraId="0B4033DD"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p>
        </w:tc>
        <w:tc>
          <w:tcPr>
            <w:tcW w:w="1342" w:type="dxa"/>
            <w:gridSpan w:val="2"/>
          </w:tcPr>
          <w:p w14:paraId="39125A7C"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p>
        </w:tc>
        <w:tc>
          <w:tcPr>
            <w:tcW w:w="1493" w:type="dxa"/>
          </w:tcPr>
          <w:p w14:paraId="10261F8A" w14:textId="77777777" w:rsidR="003866CA" w:rsidRPr="003866CA" w:rsidRDefault="003866CA" w:rsidP="003866CA">
            <w:pPr>
              <w:spacing w:after="0" w:line="240" w:lineRule="auto"/>
              <w:jc w:val="both"/>
              <w:rPr>
                <w:rFonts w:ascii="Times New Roman" w:hAnsi="Times New Roman"/>
                <w:b/>
                <w:i/>
                <w:color w:val="000000" w:themeColor="text1"/>
                <w:sz w:val="24"/>
                <w:szCs w:val="24"/>
                <w:lang w:eastAsia="sk-SK"/>
              </w:rPr>
            </w:pPr>
          </w:p>
        </w:tc>
      </w:tr>
      <w:tr w:rsidR="003866CA" w:rsidRPr="003866CA" w14:paraId="7A742306" w14:textId="77777777" w:rsidTr="00AB49DC">
        <w:trPr>
          <w:trHeight w:val="20"/>
        </w:trPr>
        <w:tc>
          <w:tcPr>
            <w:tcW w:w="3956" w:type="dxa"/>
            <w:shd w:val="clear" w:color="auto" w:fill="C0C0C0"/>
            <w:vAlign w:val="center"/>
          </w:tcPr>
          <w:p w14:paraId="61758412"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Aplikačná a technologická vrstva</w:t>
            </w:r>
          </w:p>
        </w:tc>
        <w:tc>
          <w:tcPr>
            <w:tcW w:w="1446" w:type="dxa"/>
            <w:shd w:val="clear" w:color="auto" w:fill="C0C0C0"/>
          </w:tcPr>
          <w:p w14:paraId="74589462"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A – nový systém</w:t>
            </w:r>
          </w:p>
          <w:p w14:paraId="05415862"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B – zmena systému</w:t>
            </w:r>
          </w:p>
        </w:tc>
        <w:tc>
          <w:tcPr>
            <w:tcW w:w="1134" w:type="dxa"/>
            <w:shd w:val="clear" w:color="auto" w:fill="C0C0C0"/>
            <w:vAlign w:val="center"/>
          </w:tcPr>
          <w:p w14:paraId="36E866EB"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Kód systému</w:t>
            </w:r>
          </w:p>
        </w:tc>
        <w:tc>
          <w:tcPr>
            <w:tcW w:w="1342" w:type="dxa"/>
            <w:gridSpan w:val="2"/>
            <w:shd w:val="clear" w:color="auto" w:fill="C0C0C0"/>
            <w:vAlign w:val="center"/>
          </w:tcPr>
          <w:p w14:paraId="0CC10B82"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Názov systému</w:t>
            </w:r>
          </w:p>
        </w:tc>
        <w:tc>
          <w:tcPr>
            <w:tcW w:w="1493" w:type="dxa"/>
            <w:shd w:val="clear" w:color="auto" w:fill="C0C0C0"/>
            <w:vAlign w:val="center"/>
          </w:tcPr>
          <w:p w14:paraId="64E32E4D"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Vo vládnom cloude – áno / nie</w:t>
            </w:r>
          </w:p>
        </w:tc>
      </w:tr>
      <w:tr w:rsidR="003866CA" w:rsidRPr="003866CA" w14:paraId="4AD7985B" w14:textId="77777777" w:rsidTr="00AB49DC">
        <w:trPr>
          <w:trHeight w:val="20"/>
        </w:trPr>
        <w:tc>
          <w:tcPr>
            <w:tcW w:w="3956" w:type="dxa"/>
          </w:tcPr>
          <w:p w14:paraId="5470A254"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Times New Roman" w:hAnsi="Times New Roman"/>
                <w:b/>
                <w:color w:val="000000" w:themeColor="text1"/>
                <w:sz w:val="24"/>
                <w:szCs w:val="24"/>
                <w:lang w:eastAsia="sk-SK"/>
              </w:rPr>
              <w:t>6.2.</w:t>
            </w:r>
            <w:r w:rsidRPr="003866CA">
              <w:rPr>
                <w:rFonts w:ascii="Times New Roman" w:hAnsi="Times New Roman"/>
                <w:color w:val="000000" w:themeColor="text1"/>
                <w:sz w:val="24"/>
                <w:szCs w:val="24"/>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14:paraId="001041D1"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B</w:t>
            </w:r>
          </w:p>
        </w:tc>
        <w:tc>
          <w:tcPr>
            <w:tcW w:w="1134" w:type="dxa"/>
          </w:tcPr>
          <w:p w14:paraId="0AB9A57A" w14:textId="77777777" w:rsidR="003866CA" w:rsidRPr="003866CA" w:rsidRDefault="003866CA" w:rsidP="003866CA">
            <w:pPr>
              <w:spacing w:after="0" w:line="240" w:lineRule="auto"/>
              <w:jc w:val="both"/>
              <w:rPr>
                <w:rFonts w:ascii="Times New Roman" w:hAnsi="Times New Roman"/>
                <w:iCs/>
                <w:color w:val="000000" w:themeColor="text1"/>
                <w:sz w:val="24"/>
                <w:szCs w:val="24"/>
                <w:lang w:eastAsia="sk-SK"/>
              </w:rPr>
            </w:pPr>
            <w:r w:rsidRPr="003866CA">
              <w:rPr>
                <w:rFonts w:ascii="Times New Roman" w:hAnsi="Times New Roman"/>
                <w:iCs/>
                <w:color w:val="000000" w:themeColor="text1"/>
                <w:sz w:val="24"/>
                <w:szCs w:val="24"/>
                <w:lang w:eastAsia="sk-SK"/>
              </w:rPr>
              <w:t>isvs_9421</w:t>
            </w:r>
          </w:p>
        </w:tc>
        <w:tc>
          <w:tcPr>
            <w:tcW w:w="1342" w:type="dxa"/>
            <w:gridSpan w:val="2"/>
          </w:tcPr>
          <w:p w14:paraId="0F0DF5CB" w14:textId="77777777" w:rsidR="003866CA" w:rsidRPr="003866CA" w:rsidRDefault="003866CA" w:rsidP="003866CA">
            <w:pPr>
              <w:spacing w:after="0" w:line="240" w:lineRule="auto"/>
              <w:jc w:val="both"/>
              <w:rPr>
                <w:rFonts w:ascii="Times New Roman" w:hAnsi="Times New Roman"/>
                <w:iCs/>
                <w:color w:val="000000" w:themeColor="text1"/>
                <w:sz w:val="24"/>
                <w:szCs w:val="24"/>
                <w:lang w:eastAsia="sk-SK"/>
              </w:rPr>
            </w:pPr>
            <w:r w:rsidRPr="003866CA">
              <w:rPr>
                <w:rFonts w:ascii="Times New Roman" w:hAnsi="Times New Roman"/>
                <w:iCs/>
                <w:color w:val="000000" w:themeColor="text1"/>
                <w:sz w:val="24"/>
                <w:szCs w:val="24"/>
                <w:lang w:eastAsia="sk-SK"/>
              </w:rPr>
              <w:t>Register mimovládnych neziskových organizácií</w:t>
            </w:r>
          </w:p>
        </w:tc>
        <w:tc>
          <w:tcPr>
            <w:tcW w:w="1493" w:type="dxa"/>
          </w:tcPr>
          <w:p w14:paraId="259B1DEB" w14:textId="77777777" w:rsidR="003866CA" w:rsidRPr="003866CA" w:rsidRDefault="003866CA" w:rsidP="003866CA">
            <w:pPr>
              <w:spacing w:after="0" w:line="240" w:lineRule="auto"/>
              <w:jc w:val="both"/>
              <w:rPr>
                <w:rFonts w:ascii="Times New Roman" w:hAnsi="Times New Roman"/>
                <w:iCs/>
                <w:color w:val="000000" w:themeColor="text1"/>
                <w:sz w:val="24"/>
                <w:szCs w:val="24"/>
                <w:lang w:eastAsia="sk-SK"/>
              </w:rPr>
            </w:pPr>
            <w:r w:rsidRPr="003866CA">
              <w:rPr>
                <w:rFonts w:ascii="Times New Roman" w:hAnsi="Times New Roman"/>
                <w:iCs/>
                <w:color w:val="000000" w:themeColor="text1"/>
                <w:sz w:val="24"/>
                <w:szCs w:val="24"/>
                <w:lang w:eastAsia="sk-SK"/>
              </w:rPr>
              <w:t>nie</w:t>
            </w:r>
          </w:p>
        </w:tc>
      </w:tr>
      <w:tr w:rsidR="003866CA" w:rsidRPr="003866CA" w14:paraId="15DFD2F9" w14:textId="77777777" w:rsidTr="00AB49DC">
        <w:trPr>
          <w:trHeight w:val="20"/>
        </w:trPr>
        <w:tc>
          <w:tcPr>
            <w:tcW w:w="3956" w:type="dxa"/>
            <w:shd w:val="clear" w:color="auto" w:fill="BFBFBF"/>
            <w:vAlign w:val="center"/>
          </w:tcPr>
          <w:p w14:paraId="4BFCB679"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Financovanie procesu informatizácie</w:t>
            </w:r>
          </w:p>
        </w:tc>
        <w:tc>
          <w:tcPr>
            <w:tcW w:w="1446" w:type="dxa"/>
            <w:shd w:val="clear" w:color="auto" w:fill="BFBFBF"/>
            <w:vAlign w:val="center"/>
          </w:tcPr>
          <w:p w14:paraId="38F10A83" w14:textId="77777777" w:rsidR="003866CA" w:rsidRPr="003866CA" w:rsidRDefault="003866CA" w:rsidP="003866CA">
            <w:pPr>
              <w:spacing w:after="0" w:line="240" w:lineRule="auto"/>
              <w:jc w:val="both"/>
              <w:rPr>
                <w:rFonts w:ascii="Times New Roman" w:hAnsi="Times New Roman"/>
                <w:b/>
                <w:i/>
                <w:iCs/>
                <w:color w:val="000000" w:themeColor="text1"/>
                <w:sz w:val="24"/>
                <w:szCs w:val="24"/>
                <w:lang w:eastAsia="sk-SK"/>
              </w:rPr>
            </w:pPr>
            <w:r w:rsidRPr="003866CA">
              <w:rPr>
                <w:rFonts w:ascii="Times New Roman" w:hAnsi="Times New Roman"/>
                <w:b/>
                <w:color w:val="000000" w:themeColor="text1"/>
                <w:sz w:val="24"/>
                <w:szCs w:val="24"/>
                <w:lang w:eastAsia="sk-SK"/>
              </w:rPr>
              <w:t>Rezortná úroveň</w:t>
            </w:r>
          </w:p>
        </w:tc>
        <w:tc>
          <w:tcPr>
            <w:tcW w:w="1984" w:type="dxa"/>
            <w:gridSpan w:val="2"/>
            <w:shd w:val="clear" w:color="auto" w:fill="BFBFBF"/>
            <w:vAlign w:val="center"/>
          </w:tcPr>
          <w:p w14:paraId="122D132B" w14:textId="77777777" w:rsidR="003866CA" w:rsidRPr="003866CA" w:rsidRDefault="003866CA" w:rsidP="003866CA">
            <w:pPr>
              <w:spacing w:after="0" w:line="240" w:lineRule="auto"/>
              <w:jc w:val="both"/>
              <w:rPr>
                <w:rFonts w:ascii="Times New Roman" w:hAnsi="Times New Roman"/>
                <w:b/>
                <w:i/>
                <w:iCs/>
                <w:color w:val="000000" w:themeColor="text1"/>
                <w:sz w:val="24"/>
                <w:szCs w:val="24"/>
                <w:lang w:eastAsia="sk-SK"/>
              </w:rPr>
            </w:pPr>
            <w:r w:rsidRPr="003866CA">
              <w:rPr>
                <w:rFonts w:ascii="Times New Roman" w:hAnsi="Times New Roman"/>
                <w:b/>
                <w:color w:val="000000" w:themeColor="text1"/>
                <w:sz w:val="24"/>
                <w:szCs w:val="24"/>
                <w:lang w:eastAsia="sk-SK"/>
              </w:rPr>
              <w:t>Nadrezortná úroveň</w:t>
            </w:r>
          </w:p>
          <w:p w14:paraId="66450859"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p>
        </w:tc>
        <w:tc>
          <w:tcPr>
            <w:tcW w:w="1985" w:type="dxa"/>
            <w:gridSpan w:val="2"/>
            <w:shd w:val="clear" w:color="auto" w:fill="BFBFBF"/>
            <w:vAlign w:val="center"/>
          </w:tcPr>
          <w:p w14:paraId="015E3339"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A - z prostriedkov EÚ   B - z ďalších zdrojov financovania</w:t>
            </w:r>
          </w:p>
        </w:tc>
      </w:tr>
      <w:tr w:rsidR="003866CA" w:rsidRPr="003866CA" w14:paraId="39C259CC" w14:textId="77777777" w:rsidTr="00AB49DC">
        <w:trPr>
          <w:trHeight w:val="20"/>
        </w:trPr>
        <w:tc>
          <w:tcPr>
            <w:tcW w:w="3956" w:type="dxa"/>
            <w:tcBorders>
              <w:bottom w:val="single" w:sz="4" w:space="0" w:color="auto"/>
            </w:tcBorders>
          </w:tcPr>
          <w:p w14:paraId="46AD55F4"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Times New Roman" w:hAnsi="Times New Roman"/>
                <w:b/>
                <w:color w:val="000000" w:themeColor="text1"/>
                <w:sz w:val="24"/>
                <w:szCs w:val="24"/>
                <w:lang w:eastAsia="sk-SK"/>
              </w:rPr>
              <w:t>6.3.</w:t>
            </w:r>
            <w:r w:rsidRPr="003866CA">
              <w:rPr>
                <w:rFonts w:ascii="Times New Roman" w:hAnsi="Times New Roman"/>
                <w:color w:val="000000" w:themeColor="text1"/>
                <w:sz w:val="24"/>
                <w:szCs w:val="24"/>
                <w:lang w:eastAsia="sk-SK"/>
              </w:rPr>
              <w:t xml:space="preserve"> Vyžaduje si proces informatizácie  finančné investície?</w:t>
            </w:r>
          </w:p>
          <w:p w14:paraId="02C7392A"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Times New Roman" w:hAnsi="Times New Roman"/>
                <w:i/>
                <w:iCs/>
                <w:color w:val="000000" w:themeColor="text1"/>
                <w:sz w:val="24"/>
                <w:szCs w:val="24"/>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14:paraId="2FE8AF04" w14:textId="77777777" w:rsidR="003866CA" w:rsidRPr="003866CA" w:rsidRDefault="003866CA" w:rsidP="003866CA">
            <w:pPr>
              <w:spacing w:after="0" w:line="240" w:lineRule="auto"/>
              <w:jc w:val="both"/>
              <w:rPr>
                <w:rFonts w:ascii="Times New Roman" w:hAnsi="Times New Roman"/>
                <w:iCs/>
                <w:color w:val="000000" w:themeColor="text1"/>
                <w:sz w:val="24"/>
                <w:szCs w:val="24"/>
                <w:lang w:eastAsia="sk-SK"/>
              </w:rPr>
            </w:pPr>
            <w:r w:rsidRPr="003866CA">
              <w:rPr>
                <w:rFonts w:ascii="Times New Roman" w:hAnsi="Times New Roman"/>
                <w:iCs/>
                <w:color w:val="000000" w:themeColor="text1"/>
                <w:sz w:val="24"/>
                <w:szCs w:val="24"/>
                <w:lang w:eastAsia="sk-SK"/>
              </w:rPr>
              <w:t>áno</w:t>
            </w:r>
          </w:p>
        </w:tc>
        <w:tc>
          <w:tcPr>
            <w:tcW w:w="1984" w:type="dxa"/>
            <w:gridSpan w:val="2"/>
            <w:tcBorders>
              <w:bottom w:val="single" w:sz="4" w:space="0" w:color="auto"/>
            </w:tcBorders>
          </w:tcPr>
          <w:p w14:paraId="0C8EED1F" w14:textId="77777777" w:rsidR="003866CA" w:rsidRPr="003866CA" w:rsidRDefault="003866CA" w:rsidP="003866CA">
            <w:pPr>
              <w:spacing w:after="0" w:line="240" w:lineRule="auto"/>
              <w:jc w:val="both"/>
              <w:rPr>
                <w:rFonts w:ascii="Times New Roman" w:hAnsi="Times New Roman"/>
                <w:iCs/>
                <w:color w:val="000000" w:themeColor="text1"/>
                <w:sz w:val="24"/>
                <w:szCs w:val="24"/>
                <w:lang w:eastAsia="sk-SK"/>
              </w:rPr>
            </w:pPr>
            <w:r w:rsidRPr="003866CA">
              <w:rPr>
                <w:rFonts w:ascii="Times New Roman" w:hAnsi="Times New Roman"/>
                <w:iCs/>
                <w:color w:val="000000" w:themeColor="text1"/>
                <w:sz w:val="24"/>
                <w:szCs w:val="24"/>
                <w:lang w:eastAsia="sk-SK"/>
              </w:rPr>
              <w:t>nie</w:t>
            </w:r>
          </w:p>
        </w:tc>
        <w:tc>
          <w:tcPr>
            <w:tcW w:w="1985" w:type="dxa"/>
            <w:gridSpan w:val="2"/>
            <w:tcBorders>
              <w:bottom w:val="single" w:sz="4" w:space="0" w:color="auto"/>
            </w:tcBorders>
          </w:tcPr>
          <w:p w14:paraId="622B7F5F" w14:textId="77777777" w:rsidR="003866CA" w:rsidRPr="003866CA" w:rsidRDefault="003866CA" w:rsidP="003866CA">
            <w:pPr>
              <w:spacing w:after="0" w:line="240" w:lineRule="auto"/>
              <w:jc w:val="both"/>
              <w:rPr>
                <w:rFonts w:ascii="Times New Roman" w:hAnsi="Times New Roman"/>
                <w:iCs/>
                <w:color w:val="000000" w:themeColor="text1"/>
                <w:sz w:val="24"/>
                <w:szCs w:val="24"/>
                <w:lang w:eastAsia="sk-SK"/>
              </w:rPr>
            </w:pPr>
            <w:r w:rsidRPr="003866CA">
              <w:rPr>
                <w:rFonts w:ascii="Times New Roman" w:hAnsi="Times New Roman"/>
                <w:iCs/>
                <w:color w:val="000000" w:themeColor="text1"/>
                <w:sz w:val="24"/>
                <w:szCs w:val="24"/>
                <w:lang w:eastAsia="sk-SK"/>
              </w:rPr>
              <w:t>B</w:t>
            </w:r>
          </w:p>
        </w:tc>
      </w:tr>
      <w:tr w:rsidR="003866CA" w:rsidRPr="003866CA" w14:paraId="24EA2132" w14:textId="77777777" w:rsidTr="00AB49DC">
        <w:trPr>
          <w:trHeight w:val="20"/>
        </w:trPr>
        <w:tc>
          <w:tcPr>
            <w:tcW w:w="9371" w:type="dxa"/>
            <w:gridSpan w:val="6"/>
            <w:shd w:val="pct25" w:color="auto" w:fill="auto"/>
          </w:tcPr>
          <w:p w14:paraId="6FFBAB5E" w14:textId="77777777" w:rsidR="003866CA" w:rsidRPr="003866CA" w:rsidRDefault="003866CA" w:rsidP="003866CA">
            <w:pPr>
              <w:spacing w:after="0" w:line="240" w:lineRule="auto"/>
              <w:jc w:val="both"/>
              <w:rPr>
                <w:rFonts w:ascii="Times New Roman" w:hAnsi="Times New Roman"/>
                <w:i/>
                <w:iCs/>
                <w:color w:val="000000" w:themeColor="text1"/>
                <w:sz w:val="24"/>
                <w:szCs w:val="24"/>
                <w:lang w:eastAsia="sk-SK"/>
              </w:rPr>
            </w:pPr>
            <w:r w:rsidRPr="003866CA">
              <w:rPr>
                <w:rFonts w:ascii="Times New Roman" w:hAnsi="Times New Roman"/>
                <w:b/>
                <w:color w:val="000000" w:themeColor="text1"/>
                <w:sz w:val="24"/>
                <w:szCs w:val="24"/>
                <w:lang w:eastAsia="sk-SK"/>
              </w:rPr>
              <w:t>Zjednodušenie prístupu ku konaniu a odstraňovanie byrokracie</w:t>
            </w:r>
          </w:p>
        </w:tc>
      </w:tr>
      <w:tr w:rsidR="003866CA" w:rsidRPr="003866CA" w14:paraId="6B4A5DB0" w14:textId="77777777" w:rsidTr="00AB49DC">
        <w:trPr>
          <w:trHeight w:val="20"/>
        </w:trPr>
        <w:tc>
          <w:tcPr>
            <w:tcW w:w="9371" w:type="dxa"/>
            <w:gridSpan w:val="6"/>
            <w:shd w:val="pct25" w:color="auto" w:fill="auto"/>
          </w:tcPr>
          <w:p w14:paraId="4508524E"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Elektronické konanie</w:t>
            </w:r>
          </w:p>
        </w:tc>
      </w:tr>
      <w:tr w:rsidR="003866CA" w:rsidRPr="003866CA" w14:paraId="1C9495E0" w14:textId="77777777" w:rsidTr="00AB49DC">
        <w:trPr>
          <w:trHeight w:val="20"/>
        </w:trPr>
        <w:tc>
          <w:tcPr>
            <w:tcW w:w="3956" w:type="dxa"/>
          </w:tcPr>
          <w:p w14:paraId="1EF92399"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 xml:space="preserve">6.4.1. </w:t>
            </w:r>
            <w:r w:rsidRPr="003866CA">
              <w:rPr>
                <w:rFonts w:ascii="Times New Roman" w:hAnsi="Times New Roman"/>
                <w:color w:val="000000" w:themeColor="text1"/>
                <w:sz w:val="24"/>
                <w:szCs w:val="24"/>
                <w:lang w:eastAsia="sk-SK"/>
              </w:rPr>
              <w:t>Predpokladá predložený návrh vedenie konania o právach, právom chránených záujmoch alebo povinnostiach fyzických osôb a právnických osôb?</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866CA" w:rsidRPr="003866CA" w14:paraId="2C126431" w14:textId="77777777" w:rsidTr="00AB49DC">
              <w:sdt>
                <w:sdtPr>
                  <w:rPr>
                    <w:rFonts w:ascii="Times New Roman" w:hAnsi="Times New Roman"/>
                    <w:color w:val="000000" w:themeColor="text1"/>
                    <w:sz w:val="24"/>
                    <w:szCs w:val="24"/>
                    <w:lang w:eastAsia="sk-SK"/>
                  </w:rPr>
                  <w:id w:val="1051428338"/>
                  <w14:checkbox>
                    <w14:checked w14:val="0"/>
                    <w14:checkedState w14:val="2612" w14:font="MS Gothic"/>
                    <w14:uncheckedState w14:val="2610" w14:font="MS Gothic"/>
                  </w14:checkbox>
                </w:sdtPr>
                <w:sdtEndPr/>
                <w:sdtContent>
                  <w:tc>
                    <w:tcPr>
                      <w:tcW w:w="436" w:type="dxa"/>
                    </w:tcPr>
                    <w:p w14:paraId="56D76565"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2059B21A"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Áno</w:t>
                  </w:r>
                </w:p>
              </w:tc>
            </w:tr>
            <w:tr w:rsidR="003866CA" w:rsidRPr="003866CA" w14:paraId="67B0043C" w14:textId="77777777" w:rsidTr="00AB49DC">
              <w:sdt>
                <w:sdtPr>
                  <w:rPr>
                    <w:rFonts w:ascii="Times New Roman" w:hAnsi="Times New Roman"/>
                    <w:color w:val="000000" w:themeColor="text1"/>
                    <w:sz w:val="24"/>
                    <w:szCs w:val="24"/>
                    <w:lang w:eastAsia="sk-SK"/>
                  </w:rPr>
                  <w:id w:val="-200025544"/>
                  <w14:checkbox>
                    <w14:checked w14:val="1"/>
                    <w14:checkedState w14:val="2612" w14:font="MS Gothic"/>
                    <w14:uncheckedState w14:val="2610" w14:font="MS Gothic"/>
                  </w14:checkbox>
                </w:sdtPr>
                <w:sdtEndPr/>
                <w:sdtContent>
                  <w:tc>
                    <w:tcPr>
                      <w:tcW w:w="436" w:type="dxa"/>
                    </w:tcPr>
                    <w:p w14:paraId="589A6FFC"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37C6FBA0"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Nie</w:t>
                  </w:r>
                </w:p>
              </w:tc>
            </w:tr>
          </w:tbl>
          <w:p w14:paraId="669F6D34"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p>
        </w:tc>
        <w:tc>
          <w:tcPr>
            <w:tcW w:w="3969" w:type="dxa"/>
            <w:gridSpan w:val="4"/>
          </w:tcPr>
          <w:p w14:paraId="0D2D43F4" w14:textId="77777777" w:rsidR="003866CA" w:rsidRPr="003866CA" w:rsidRDefault="003866CA" w:rsidP="003866CA">
            <w:pPr>
              <w:spacing w:after="0" w:line="240" w:lineRule="auto"/>
              <w:jc w:val="both"/>
              <w:rPr>
                <w:rFonts w:ascii="Times New Roman" w:hAnsi="Times New Roman"/>
                <w:i/>
                <w:iCs/>
                <w:color w:val="000000" w:themeColor="text1"/>
                <w:sz w:val="24"/>
                <w:szCs w:val="24"/>
                <w:lang w:eastAsia="sk-SK"/>
              </w:rPr>
            </w:pPr>
            <w:r w:rsidRPr="003866CA">
              <w:rPr>
                <w:rFonts w:ascii="Times New Roman" w:hAnsi="Times New Roman"/>
                <w:i/>
                <w:iCs/>
                <w:color w:val="000000" w:themeColor="text1"/>
                <w:sz w:val="24"/>
                <w:szCs w:val="24"/>
                <w:lang w:eastAsia="sk-SK"/>
              </w:rPr>
              <w:t>(Uveďte, o aké konanie ide.)</w:t>
            </w:r>
          </w:p>
        </w:tc>
      </w:tr>
      <w:tr w:rsidR="003866CA" w:rsidRPr="003866CA" w14:paraId="789A0DB5" w14:textId="77777777" w:rsidTr="00AB49DC">
        <w:trPr>
          <w:trHeight w:val="20"/>
        </w:trPr>
        <w:tc>
          <w:tcPr>
            <w:tcW w:w="3956" w:type="dxa"/>
          </w:tcPr>
          <w:p w14:paraId="0B4668A0"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 xml:space="preserve">6.4.2. </w:t>
            </w:r>
            <w:r w:rsidRPr="003866CA">
              <w:rPr>
                <w:rFonts w:ascii="Times New Roman" w:hAnsi="Times New Roman"/>
                <w:color w:val="000000" w:themeColor="text1"/>
                <w:sz w:val="24"/>
                <w:szCs w:val="24"/>
                <w:lang w:eastAsia="sk-SK"/>
              </w:rPr>
              <w:t>Je dané konanie možné v celku vykonať elektronicky?</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866CA" w:rsidRPr="003866CA" w14:paraId="32D5205D" w14:textId="77777777" w:rsidTr="00AB49DC">
              <w:sdt>
                <w:sdtPr>
                  <w:rPr>
                    <w:rFonts w:ascii="Times New Roman" w:hAnsi="Times New Roman"/>
                    <w:color w:val="000000" w:themeColor="text1"/>
                    <w:sz w:val="24"/>
                    <w:szCs w:val="24"/>
                    <w:lang w:eastAsia="sk-SK"/>
                  </w:rPr>
                  <w:id w:val="-945843635"/>
                  <w14:checkbox>
                    <w14:checked w14:val="0"/>
                    <w14:checkedState w14:val="2612" w14:font="MS Gothic"/>
                    <w14:uncheckedState w14:val="2610" w14:font="MS Gothic"/>
                  </w14:checkbox>
                </w:sdtPr>
                <w:sdtEndPr/>
                <w:sdtContent>
                  <w:tc>
                    <w:tcPr>
                      <w:tcW w:w="436" w:type="dxa"/>
                    </w:tcPr>
                    <w:p w14:paraId="27288915"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591FC4FE"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Áno</w:t>
                  </w:r>
                </w:p>
              </w:tc>
            </w:tr>
            <w:tr w:rsidR="003866CA" w:rsidRPr="003866CA" w14:paraId="64B5E03F" w14:textId="77777777" w:rsidTr="00AB49DC">
              <w:sdt>
                <w:sdtPr>
                  <w:rPr>
                    <w:rFonts w:ascii="Times New Roman" w:hAnsi="Times New Roman"/>
                    <w:color w:val="000000" w:themeColor="text1"/>
                    <w:sz w:val="24"/>
                    <w:szCs w:val="24"/>
                    <w:lang w:eastAsia="sk-SK"/>
                  </w:rPr>
                  <w:id w:val="31386459"/>
                  <w14:checkbox>
                    <w14:checked w14:val="1"/>
                    <w14:checkedState w14:val="2612" w14:font="MS Gothic"/>
                    <w14:uncheckedState w14:val="2610" w14:font="MS Gothic"/>
                  </w14:checkbox>
                </w:sdtPr>
                <w:sdtEndPr/>
                <w:sdtContent>
                  <w:tc>
                    <w:tcPr>
                      <w:tcW w:w="436" w:type="dxa"/>
                    </w:tcPr>
                    <w:p w14:paraId="35474C54"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0B48035E"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Nie</w:t>
                  </w:r>
                </w:p>
              </w:tc>
            </w:tr>
          </w:tbl>
          <w:p w14:paraId="3068CC72"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p>
        </w:tc>
        <w:tc>
          <w:tcPr>
            <w:tcW w:w="3969" w:type="dxa"/>
            <w:gridSpan w:val="4"/>
          </w:tcPr>
          <w:p w14:paraId="3F77F90C" w14:textId="77777777" w:rsidR="003866CA" w:rsidRPr="003866CA" w:rsidRDefault="003866CA" w:rsidP="003866CA">
            <w:pPr>
              <w:spacing w:after="0" w:line="240" w:lineRule="auto"/>
              <w:jc w:val="both"/>
              <w:rPr>
                <w:rFonts w:ascii="Times New Roman" w:hAnsi="Times New Roman"/>
                <w:iCs/>
                <w:color w:val="000000" w:themeColor="text1"/>
                <w:sz w:val="24"/>
                <w:szCs w:val="24"/>
                <w:lang w:eastAsia="sk-SK"/>
              </w:rPr>
            </w:pPr>
            <w:r w:rsidRPr="003866CA">
              <w:rPr>
                <w:rFonts w:ascii="Times New Roman" w:hAnsi="Times New Roman"/>
                <w:iCs/>
                <w:color w:val="000000" w:themeColor="text1"/>
                <w:sz w:val="24"/>
                <w:szCs w:val="24"/>
                <w:lang w:eastAsia="sk-SK"/>
              </w:rPr>
              <w:t xml:space="preserve">Osobná prítomnosť štatutára zvereneckého fondu pri začatí podania na okresnom úrade. Samotné podanie </w:t>
            </w:r>
            <w:r w:rsidRPr="003866CA">
              <w:rPr>
                <w:rFonts w:ascii="Times New Roman" w:hAnsi="Times New Roman"/>
                <w:iCs/>
                <w:color w:val="000000" w:themeColor="text1"/>
                <w:sz w:val="24"/>
                <w:szCs w:val="24"/>
                <w:lang w:eastAsia="sk-SK"/>
              </w:rPr>
              <w:lastRenderedPageBreak/>
              <w:t xml:space="preserve">bude vykonané elektronicky. </w:t>
            </w:r>
          </w:p>
        </w:tc>
      </w:tr>
      <w:tr w:rsidR="003866CA" w:rsidRPr="003866CA" w14:paraId="341DE607" w14:textId="77777777" w:rsidTr="00AB49DC">
        <w:trPr>
          <w:trHeight w:val="20"/>
        </w:trPr>
        <w:tc>
          <w:tcPr>
            <w:tcW w:w="3956" w:type="dxa"/>
          </w:tcPr>
          <w:p w14:paraId="490CDC7A"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lastRenderedPageBreak/>
              <w:t xml:space="preserve">6.4.3. </w:t>
            </w:r>
            <w:r w:rsidRPr="003866CA">
              <w:rPr>
                <w:rFonts w:ascii="Times New Roman" w:hAnsi="Times New Roman"/>
                <w:color w:val="000000" w:themeColor="text1"/>
                <w:sz w:val="24"/>
                <w:szCs w:val="24"/>
                <w:lang w:eastAsia="sk-SK"/>
              </w:rPr>
              <w:t>Je úprava konania kompatibilná s inštitútmi zákona o e-Governmente a je na dané konanie zákon o e-Governmente možné použiť?</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866CA" w:rsidRPr="003866CA" w14:paraId="126B6DB3" w14:textId="77777777" w:rsidTr="00AB49DC">
              <w:sdt>
                <w:sdtPr>
                  <w:rPr>
                    <w:rFonts w:ascii="Times New Roman" w:hAnsi="Times New Roman"/>
                    <w:color w:val="000000" w:themeColor="text1"/>
                    <w:sz w:val="24"/>
                    <w:szCs w:val="24"/>
                    <w:lang w:eastAsia="sk-SK"/>
                  </w:rPr>
                  <w:id w:val="-812871524"/>
                  <w14:checkbox>
                    <w14:checked w14:val="0"/>
                    <w14:checkedState w14:val="2612" w14:font="MS Gothic"/>
                    <w14:uncheckedState w14:val="2610" w14:font="MS Gothic"/>
                  </w14:checkbox>
                </w:sdtPr>
                <w:sdtEndPr/>
                <w:sdtContent>
                  <w:tc>
                    <w:tcPr>
                      <w:tcW w:w="436" w:type="dxa"/>
                    </w:tcPr>
                    <w:p w14:paraId="0D731AC0"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13D5F6D8"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Áno</w:t>
                  </w:r>
                </w:p>
              </w:tc>
            </w:tr>
            <w:tr w:rsidR="003866CA" w:rsidRPr="003866CA" w14:paraId="5B40153E" w14:textId="77777777" w:rsidTr="00AB49DC">
              <w:sdt>
                <w:sdtPr>
                  <w:rPr>
                    <w:rFonts w:ascii="Times New Roman" w:hAnsi="Times New Roman"/>
                    <w:color w:val="000000" w:themeColor="text1"/>
                    <w:sz w:val="24"/>
                    <w:szCs w:val="24"/>
                    <w:lang w:eastAsia="sk-SK"/>
                  </w:rPr>
                  <w:id w:val="441276830"/>
                  <w14:checkbox>
                    <w14:checked w14:val="1"/>
                    <w14:checkedState w14:val="2612" w14:font="MS Gothic"/>
                    <w14:uncheckedState w14:val="2610" w14:font="MS Gothic"/>
                  </w14:checkbox>
                </w:sdtPr>
                <w:sdtEndPr/>
                <w:sdtContent>
                  <w:tc>
                    <w:tcPr>
                      <w:tcW w:w="436" w:type="dxa"/>
                    </w:tcPr>
                    <w:p w14:paraId="3E5C2C77"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7122B329"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Nie</w:t>
                  </w:r>
                </w:p>
              </w:tc>
            </w:tr>
          </w:tbl>
          <w:p w14:paraId="447BD459"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p>
        </w:tc>
        <w:tc>
          <w:tcPr>
            <w:tcW w:w="3969" w:type="dxa"/>
            <w:gridSpan w:val="4"/>
          </w:tcPr>
          <w:p w14:paraId="5D8E3897" w14:textId="77777777" w:rsidR="003866CA" w:rsidRPr="003866CA" w:rsidRDefault="003866CA" w:rsidP="003866CA">
            <w:pPr>
              <w:spacing w:after="0" w:line="240" w:lineRule="auto"/>
              <w:jc w:val="both"/>
              <w:rPr>
                <w:rFonts w:ascii="Times New Roman" w:hAnsi="Times New Roman"/>
                <w:iCs/>
                <w:color w:val="000000" w:themeColor="text1"/>
                <w:sz w:val="24"/>
                <w:szCs w:val="24"/>
                <w:lang w:eastAsia="sk-SK"/>
              </w:rPr>
            </w:pPr>
            <w:r w:rsidRPr="003866CA">
              <w:rPr>
                <w:rFonts w:ascii="Times New Roman" w:hAnsi="Times New Roman"/>
                <w:iCs/>
                <w:color w:val="000000" w:themeColor="text1"/>
                <w:sz w:val="24"/>
                <w:szCs w:val="24"/>
                <w:lang w:eastAsia="sk-SK"/>
              </w:rPr>
              <w:t>Ide o evidenčný úkon.</w:t>
            </w:r>
          </w:p>
        </w:tc>
      </w:tr>
      <w:tr w:rsidR="003866CA" w:rsidRPr="003866CA" w14:paraId="15911C6D" w14:textId="77777777" w:rsidTr="00AB49DC">
        <w:trPr>
          <w:trHeight w:val="20"/>
        </w:trPr>
        <w:tc>
          <w:tcPr>
            <w:tcW w:w="9371" w:type="dxa"/>
            <w:gridSpan w:val="6"/>
            <w:shd w:val="clear" w:color="auto" w:fill="BFBFBF" w:themeFill="background1" w:themeFillShade="BF"/>
          </w:tcPr>
          <w:p w14:paraId="7A0E66F7" w14:textId="77777777" w:rsidR="003866CA" w:rsidRPr="003866CA" w:rsidRDefault="003866CA" w:rsidP="003866CA">
            <w:pPr>
              <w:spacing w:after="0" w:line="240" w:lineRule="auto"/>
              <w:jc w:val="both"/>
              <w:rPr>
                <w:rFonts w:ascii="Times New Roman" w:hAnsi="Times New Roman"/>
                <w:i/>
                <w:iCs/>
                <w:color w:val="000000" w:themeColor="text1"/>
                <w:sz w:val="24"/>
                <w:szCs w:val="24"/>
                <w:lang w:eastAsia="sk-SK"/>
              </w:rPr>
            </w:pPr>
            <w:r w:rsidRPr="003866CA">
              <w:rPr>
                <w:rFonts w:ascii="Times New Roman" w:hAnsi="Times New Roman"/>
                <w:b/>
                <w:color w:val="000000" w:themeColor="text1"/>
                <w:sz w:val="24"/>
                <w:szCs w:val="24"/>
                <w:lang w:eastAsia="sk-SK"/>
              </w:rPr>
              <w:t>Zásada „jedenkrát a dosť“</w:t>
            </w:r>
          </w:p>
        </w:tc>
      </w:tr>
      <w:tr w:rsidR="003866CA" w:rsidRPr="003866CA" w14:paraId="1221560C" w14:textId="77777777" w:rsidTr="00AB49DC">
        <w:trPr>
          <w:trHeight w:val="20"/>
        </w:trPr>
        <w:tc>
          <w:tcPr>
            <w:tcW w:w="3956" w:type="dxa"/>
          </w:tcPr>
          <w:p w14:paraId="7AFC3D76"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 xml:space="preserve">6.5.1. </w:t>
            </w:r>
            <w:r w:rsidRPr="003866CA">
              <w:rPr>
                <w:rFonts w:ascii="Times New Roman" w:hAnsi="Times New Roman"/>
                <w:bCs/>
                <w:color w:val="000000" w:themeColor="text1"/>
                <w:sz w:val="24"/>
                <w:szCs w:val="24"/>
                <w:lang w:eastAsia="sk-SK"/>
              </w:rPr>
              <w:t>Predpokladá predložený návrh predkladanie dokumentov, informácií alebo preukazovanie skutočností (ďalej len „údaje“) orgánu, ktorý konanie vedie?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866CA" w:rsidRPr="003866CA" w14:paraId="5AA2F36C" w14:textId="77777777" w:rsidTr="00AB49DC">
              <w:sdt>
                <w:sdtPr>
                  <w:rPr>
                    <w:rFonts w:ascii="Times New Roman" w:hAnsi="Times New Roman"/>
                    <w:color w:val="000000" w:themeColor="text1"/>
                    <w:sz w:val="24"/>
                    <w:szCs w:val="24"/>
                    <w:lang w:eastAsia="sk-SK"/>
                  </w:rPr>
                  <w:id w:val="43339831"/>
                  <w14:checkbox>
                    <w14:checked w14:val="0"/>
                    <w14:checkedState w14:val="2612" w14:font="MS Gothic"/>
                    <w14:uncheckedState w14:val="2610" w14:font="MS Gothic"/>
                  </w14:checkbox>
                </w:sdtPr>
                <w:sdtEndPr/>
                <w:sdtContent>
                  <w:tc>
                    <w:tcPr>
                      <w:tcW w:w="436" w:type="dxa"/>
                    </w:tcPr>
                    <w:p w14:paraId="39CEDD17"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500493B2"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Áno</w:t>
                  </w:r>
                </w:p>
              </w:tc>
            </w:tr>
            <w:tr w:rsidR="003866CA" w:rsidRPr="003866CA" w14:paraId="36C86724" w14:textId="77777777" w:rsidTr="00AB49DC">
              <w:sdt>
                <w:sdtPr>
                  <w:rPr>
                    <w:rFonts w:ascii="Times New Roman" w:hAnsi="Times New Roman"/>
                    <w:color w:val="000000" w:themeColor="text1"/>
                    <w:sz w:val="24"/>
                    <w:szCs w:val="24"/>
                    <w:lang w:eastAsia="sk-SK"/>
                  </w:rPr>
                  <w:id w:val="-79453833"/>
                  <w14:checkbox>
                    <w14:checked w14:val="1"/>
                    <w14:checkedState w14:val="2612" w14:font="MS Gothic"/>
                    <w14:uncheckedState w14:val="2610" w14:font="MS Gothic"/>
                  </w14:checkbox>
                </w:sdtPr>
                <w:sdtEndPr/>
                <w:sdtContent>
                  <w:tc>
                    <w:tcPr>
                      <w:tcW w:w="436" w:type="dxa"/>
                    </w:tcPr>
                    <w:p w14:paraId="38615552"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0912F186"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Nie</w:t>
                  </w:r>
                </w:p>
              </w:tc>
            </w:tr>
          </w:tbl>
          <w:p w14:paraId="4129922A"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p>
        </w:tc>
        <w:tc>
          <w:tcPr>
            <w:tcW w:w="3969" w:type="dxa"/>
            <w:gridSpan w:val="4"/>
          </w:tcPr>
          <w:p w14:paraId="72D93709" w14:textId="77777777" w:rsidR="003866CA" w:rsidRPr="003866CA" w:rsidRDefault="003866CA" w:rsidP="003866CA">
            <w:pPr>
              <w:spacing w:after="0" w:line="240" w:lineRule="auto"/>
              <w:jc w:val="both"/>
              <w:rPr>
                <w:rFonts w:ascii="Times New Roman" w:hAnsi="Times New Roman"/>
                <w:i/>
                <w:iCs/>
                <w:color w:val="000000" w:themeColor="text1"/>
                <w:sz w:val="24"/>
                <w:szCs w:val="24"/>
                <w:lang w:eastAsia="sk-SK"/>
              </w:rPr>
            </w:pPr>
            <w:r w:rsidRPr="003866CA">
              <w:rPr>
                <w:rFonts w:ascii="Times New Roman" w:hAnsi="Times New Roman"/>
                <w:i/>
                <w:iCs/>
                <w:color w:val="000000" w:themeColor="text1"/>
                <w:sz w:val="24"/>
                <w:szCs w:val="24"/>
                <w:lang w:eastAsia="sk-SK"/>
              </w:rPr>
              <w:t>(Uveďte, o aké údaje ide a v akom konaní.)</w:t>
            </w:r>
          </w:p>
        </w:tc>
      </w:tr>
      <w:tr w:rsidR="003866CA" w:rsidRPr="003866CA" w14:paraId="3BD2827C" w14:textId="77777777" w:rsidTr="00AB49DC">
        <w:trPr>
          <w:trHeight w:val="20"/>
        </w:trPr>
        <w:tc>
          <w:tcPr>
            <w:tcW w:w="3956" w:type="dxa"/>
          </w:tcPr>
          <w:p w14:paraId="23EED4EA"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 xml:space="preserve">6.5.2. </w:t>
            </w:r>
            <w:r w:rsidRPr="003866CA">
              <w:rPr>
                <w:rFonts w:ascii="Times New Roman" w:hAnsi="Times New Roman"/>
                <w:bCs/>
                <w:color w:val="000000" w:themeColor="text1"/>
                <w:sz w:val="24"/>
                <w:szCs w:val="24"/>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866CA" w:rsidRPr="003866CA" w14:paraId="05589F3C" w14:textId="77777777" w:rsidTr="00AB49DC">
              <w:sdt>
                <w:sdtPr>
                  <w:rPr>
                    <w:rFonts w:ascii="Times New Roman" w:hAnsi="Times New Roman"/>
                    <w:color w:val="000000" w:themeColor="text1"/>
                    <w:sz w:val="24"/>
                    <w:szCs w:val="24"/>
                    <w:lang w:eastAsia="sk-SK"/>
                  </w:rPr>
                  <w:id w:val="450372319"/>
                  <w14:checkbox>
                    <w14:checked w14:val="0"/>
                    <w14:checkedState w14:val="2612" w14:font="MS Gothic"/>
                    <w14:uncheckedState w14:val="2610" w14:font="MS Gothic"/>
                  </w14:checkbox>
                </w:sdtPr>
                <w:sdtEndPr/>
                <w:sdtContent>
                  <w:tc>
                    <w:tcPr>
                      <w:tcW w:w="436" w:type="dxa"/>
                    </w:tcPr>
                    <w:p w14:paraId="1C6AE496"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4BCFFE39"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Áno</w:t>
                  </w:r>
                </w:p>
              </w:tc>
            </w:tr>
            <w:tr w:rsidR="003866CA" w:rsidRPr="003866CA" w14:paraId="6586A1B7" w14:textId="77777777" w:rsidTr="00AB49DC">
              <w:sdt>
                <w:sdtPr>
                  <w:rPr>
                    <w:rFonts w:ascii="Times New Roman" w:hAnsi="Times New Roman"/>
                    <w:color w:val="000000" w:themeColor="text1"/>
                    <w:sz w:val="24"/>
                    <w:szCs w:val="24"/>
                    <w:lang w:eastAsia="sk-SK"/>
                  </w:rPr>
                  <w:id w:val="617261598"/>
                  <w14:checkbox>
                    <w14:checked w14:val="1"/>
                    <w14:checkedState w14:val="2612" w14:font="MS Gothic"/>
                    <w14:uncheckedState w14:val="2610" w14:font="MS Gothic"/>
                  </w14:checkbox>
                </w:sdtPr>
                <w:sdtEndPr/>
                <w:sdtContent>
                  <w:tc>
                    <w:tcPr>
                      <w:tcW w:w="436" w:type="dxa"/>
                    </w:tcPr>
                    <w:p w14:paraId="33E1820F"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6D475B4E"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Nie</w:t>
                  </w:r>
                </w:p>
              </w:tc>
            </w:tr>
          </w:tbl>
          <w:p w14:paraId="78F6D659"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p>
        </w:tc>
        <w:tc>
          <w:tcPr>
            <w:tcW w:w="3969" w:type="dxa"/>
            <w:gridSpan w:val="4"/>
          </w:tcPr>
          <w:p w14:paraId="308A119D" w14:textId="77777777" w:rsidR="003866CA" w:rsidRPr="003866CA" w:rsidRDefault="003866CA" w:rsidP="003866CA">
            <w:pPr>
              <w:spacing w:after="0" w:line="240" w:lineRule="auto"/>
              <w:jc w:val="both"/>
              <w:rPr>
                <w:rFonts w:ascii="Times New Roman" w:hAnsi="Times New Roman"/>
                <w:iCs/>
                <w:color w:val="000000" w:themeColor="text1"/>
                <w:sz w:val="24"/>
                <w:szCs w:val="24"/>
                <w:lang w:eastAsia="sk-SK"/>
              </w:rPr>
            </w:pPr>
            <w:r w:rsidRPr="003866CA">
              <w:rPr>
                <w:rFonts w:ascii="Times New Roman" w:hAnsi="Times New Roman"/>
                <w:iCs/>
                <w:color w:val="000000" w:themeColor="text1"/>
                <w:sz w:val="24"/>
                <w:szCs w:val="24"/>
                <w:lang w:eastAsia="sk-SK"/>
              </w:rPr>
              <w:t>Ide o predkladanie nových údajov.</w:t>
            </w:r>
          </w:p>
        </w:tc>
      </w:tr>
      <w:tr w:rsidR="003866CA" w:rsidRPr="003866CA" w14:paraId="35B99CA5" w14:textId="77777777" w:rsidTr="00AB49DC">
        <w:trPr>
          <w:trHeight w:val="20"/>
        </w:trPr>
        <w:tc>
          <w:tcPr>
            <w:tcW w:w="3956" w:type="dxa"/>
          </w:tcPr>
          <w:p w14:paraId="15E4AFB5"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 xml:space="preserve">6.5.3. </w:t>
            </w:r>
            <w:r w:rsidRPr="003866CA">
              <w:rPr>
                <w:rFonts w:ascii="Times New Roman" w:hAnsi="Times New Roman"/>
                <w:color w:val="000000" w:themeColor="text1"/>
                <w:sz w:val="24"/>
                <w:szCs w:val="24"/>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3866CA">
              <w:rPr>
                <w:rFonts w:ascii="Times New Roman" w:hAnsi="Times New Roman"/>
                <w:bCs/>
                <w:color w:val="000000" w:themeColor="text1"/>
                <w:sz w:val="24"/>
                <w:szCs w:val="24"/>
                <w:lang w:eastAsia="sk-SK"/>
              </w:rPr>
              <w:t>subjektom súkromného práva, navrhovateľom, žiadateľom, účastníkom konania (ďalej len „účastník konania“)</w:t>
            </w:r>
            <w:r w:rsidRPr="003866CA">
              <w:rPr>
                <w:rFonts w:ascii="Times New Roman" w:hAnsi="Times New Roman"/>
                <w:color w:val="000000" w:themeColor="text1"/>
                <w:sz w:val="24"/>
                <w:szCs w:val="24"/>
                <w:lang w:eastAsia="sk-SK"/>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866CA" w:rsidRPr="003866CA" w14:paraId="6ACF627C" w14:textId="77777777" w:rsidTr="00AB49DC">
              <w:sdt>
                <w:sdtPr>
                  <w:rPr>
                    <w:rFonts w:ascii="Times New Roman" w:hAnsi="Times New Roman"/>
                    <w:color w:val="000000" w:themeColor="text1"/>
                    <w:sz w:val="24"/>
                    <w:szCs w:val="24"/>
                    <w:lang w:eastAsia="sk-SK"/>
                  </w:rPr>
                  <w:id w:val="-2115887386"/>
                  <w14:checkbox>
                    <w14:checked w14:val="0"/>
                    <w14:checkedState w14:val="2612" w14:font="MS Gothic"/>
                    <w14:uncheckedState w14:val="2610" w14:font="MS Gothic"/>
                  </w14:checkbox>
                </w:sdtPr>
                <w:sdtEndPr/>
                <w:sdtContent>
                  <w:tc>
                    <w:tcPr>
                      <w:tcW w:w="436" w:type="dxa"/>
                    </w:tcPr>
                    <w:p w14:paraId="0135725F"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7A716227"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Áno</w:t>
                  </w:r>
                </w:p>
              </w:tc>
            </w:tr>
            <w:tr w:rsidR="003866CA" w:rsidRPr="003866CA" w14:paraId="3F544165" w14:textId="77777777" w:rsidTr="00AB49DC">
              <w:sdt>
                <w:sdtPr>
                  <w:rPr>
                    <w:rFonts w:ascii="Times New Roman" w:hAnsi="Times New Roman"/>
                    <w:color w:val="000000" w:themeColor="text1"/>
                    <w:sz w:val="24"/>
                    <w:szCs w:val="24"/>
                    <w:lang w:eastAsia="sk-SK"/>
                  </w:rPr>
                  <w:id w:val="-1730609562"/>
                  <w14:checkbox>
                    <w14:checked w14:val="1"/>
                    <w14:checkedState w14:val="2612" w14:font="MS Gothic"/>
                    <w14:uncheckedState w14:val="2610" w14:font="MS Gothic"/>
                  </w14:checkbox>
                </w:sdtPr>
                <w:sdtEndPr/>
                <w:sdtContent>
                  <w:tc>
                    <w:tcPr>
                      <w:tcW w:w="436" w:type="dxa"/>
                    </w:tcPr>
                    <w:p w14:paraId="31021F37"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397457AC"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Nie</w:t>
                  </w:r>
                </w:p>
              </w:tc>
            </w:tr>
          </w:tbl>
          <w:p w14:paraId="1E5D865A"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p>
        </w:tc>
        <w:tc>
          <w:tcPr>
            <w:tcW w:w="3969" w:type="dxa"/>
            <w:gridSpan w:val="4"/>
          </w:tcPr>
          <w:p w14:paraId="04F7E930" w14:textId="77777777" w:rsidR="003866CA" w:rsidRPr="003866CA" w:rsidRDefault="003866CA" w:rsidP="003866CA">
            <w:pPr>
              <w:spacing w:after="0" w:line="240" w:lineRule="auto"/>
              <w:jc w:val="both"/>
              <w:rPr>
                <w:rFonts w:ascii="Times New Roman" w:hAnsi="Times New Roman"/>
                <w:iCs/>
                <w:color w:val="000000" w:themeColor="text1"/>
                <w:sz w:val="24"/>
                <w:szCs w:val="24"/>
                <w:lang w:eastAsia="sk-SK"/>
              </w:rPr>
            </w:pPr>
            <w:r w:rsidRPr="003866CA">
              <w:rPr>
                <w:rFonts w:ascii="Times New Roman" w:hAnsi="Times New Roman"/>
                <w:iCs/>
                <w:color w:val="000000" w:themeColor="text1"/>
                <w:sz w:val="24"/>
                <w:szCs w:val="24"/>
                <w:lang w:eastAsia="sk-SK"/>
              </w:rPr>
              <w:t>Predkladajú sa údaje, ktoré sa nenachádzajú v žiadnej existujúcej evidencii</w:t>
            </w:r>
          </w:p>
        </w:tc>
      </w:tr>
      <w:tr w:rsidR="003866CA" w:rsidRPr="003866CA" w14:paraId="5147B921" w14:textId="77777777" w:rsidTr="00AB49DC">
        <w:trPr>
          <w:trHeight w:val="20"/>
        </w:trPr>
        <w:tc>
          <w:tcPr>
            <w:tcW w:w="3956" w:type="dxa"/>
            <w:tcBorders>
              <w:bottom w:val="single" w:sz="4" w:space="0" w:color="auto"/>
            </w:tcBorders>
          </w:tcPr>
          <w:p w14:paraId="2CBB475A"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 xml:space="preserve">6.5.4. </w:t>
            </w:r>
            <w:r w:rsidRPr="003866CA">
              <w:rPr>
                <w:rFonts w:ascii="Times New Roman" w:hAnsi="Times New Roman"/>
                <w:color w:val="000000" w:themeColor="text1"/>
                <w:sz w:val="24"/>
                <w:szCs w:val="24"/>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866CA" w:rsidRPr="003866CA" w14:paraId="3E9D5EFC" w14:textId="77777777" w:rsidTr="00AB49DC">
              <w:sdt>
                <w:sdtPr>
                  <w:rPr>
                    <w:rFonts w:ascii="Times New Roman" w:hAnsi="Times New Roman"/>
                    <w:color w:val="000000" w:themeColor="text1"/>
                    <w:sz w:val="24"/>
                    <w:szCs w:val="24"/>
                    <w:lang w:eastAsia="sk-SK"/>
                  </w:rPr>
                  <w:id w:val="2088412960"/>
                  <w14:checkbox>
                    <w14:checked w14:val="0"/>
                    <w14:checkedState w14:val="2612" w14:font="MS Gothic"/>
                    <w14:uncheckedState w14:val="2610" w14:font="MS Gothic"/>
                  </w14:checkbox>
                </w:sdtPr>
                <w:sdtEndPr/>
                <w:sdtContent>
                  <w:tc>
                    <w:tcPr>
                      <w:tcW w:w="436" w:type="dxa"/>
                    </w:tcPr>
                    <w:p w14:paraId="27AD0045"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32F00FDD"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Áno</w:t>
                  </w:r>
                </w:p>
              </w:tc>
            </w:tr>
            <w:tr w:rsidR="003866CA" w:rsidRPr="003866CA" w14:paraId="40069261" w14:textId="77777777" w:rsidTr="00AB49DC">
              <w:sdt>
                <w:sdtPr>
                  <w:rPr>
                    <w:rFonts w:ascii="Times New Roman" w:hAnsi="Times New Roman"/>
                    <w:color w:val="000000" w:themeColor="text1"/>
                    <w:sz w:val="24"/>
                    <w:szCs w:val="24"/>
                    <w:lang w:eastAsia="sk-SK"/>
                  </w:rPr>
                  <w:id w:val="-439767500"/>
                  <w14:checkbox>
                    <w14:checked w14:val="1"/>
                    <w14:checkedState w14:val="2612" w14:font="MS Gothic"/>
                    <w14:uncheckedState w14:val="2610" w14:font="MS Gothic"/>
                  </w14:checkbox>
                </w:sdtPr>
                <w:sdtEndPr/>
                <w:sdtContent>
                  <w:tc>
                    <w:tcPr>
                      <w:tcW w:w="436" w:type="dxa"/>
                    </w:tcPr>
                    <w:p w14:paraId="3651D140"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7BD546B5"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Nie</w:t>
                  </w:r>
                </w:p>
              </w:tc>
            </w:tr>
          </w:tbl>
          <w:p w14:paraId="572A5A32"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p>
        </w:tc>
        <w:tc>
          <w:tcPr>
            <w:tcW w:w="3969" w:type="dxa"/>
            <w:gridSpan w:val="4"/>
            <w:tcBorders>
              <w:bottom w:val="single" w:sz="4" w:space="0" w:color="auto"/>
            </w:tcBorders>
          </w:tcPr>
          <w:p w14:paraId="0ED30A88" w14:textId="77777777" w:rsidR="003866CA" w:rsidRPr="003866CA" w:rsidRDefault="003866CA" w:rsidP="003866CA">
            <w:pPr>
              <w:spacing w:after="0" w:line="240" w:lineRule="auto"/>
              <w:jc w:val="both"/>
              <w:rPr>
                <w:rFonts w:ascii="Times New Roman" w:hAnsi="Times New Roman"/>
                <w:iCs/>
                <w:color w:val="000000" w:themeColor="text1"/>
                <w:sz w:val="24"/>
                <w:szCs w:val="24"/>
                <w:lang w:eastAsia="sk-SK"/>
              </w:rPr>
            </w:pPr>
            <w:r w:rsidRPr="003866CA">
              <w:rPr>
                <w:rFonts w:ascii="Times New Roman" w:hAnsi="Times New Roman"/>
                <w:iCs/>
                <w:color w:val="000000" w:themeColor="text1"/>
                <w:sz w:val="24"/>
                <w:szCs w:val="24"/>
                <w:lang w:eastAsia="sk-SK"/>
              </w:rPr>
              <w:t>Neexistuje evidencia, kde by bolo možné požadované údaje získavať</w:t>
            </w:r>
          </w:p>
        </w:tc>
      </w:tr>
      <w:tr w:rsidR="003866CA" w:rsidRPr="003866CA" w14:paraId="6206670A" w14:textId="77777777" w:rsidTr="00AB49DC">
        <w:trPr>
          <w:trHeight w:val="20"/>
        </w:trPr>
        <w:tc>
          <w:tcPr>
            <w:tcW w:w="9371" w:type="dxa"/>
            <w:gridSpan w:val="6"/>
            <w:shd w:val="pct25" w:color="auto" w:fill="auto"/>
          </w:tcPr>
          <w:p w14:paraId="479609E5" w14:textId="77777777" w:rsidR="003866CA" w:rsidRPr="003866CA" w:rsidRDefault="003866CA" w:rsidP="003866CA">
            <w:pPr>
              <w:spacing w:after="0" w:line="240" w:lineRule="auto"/>
              <w:jc w:val="both"/>
              <w:rPr>
                <w:rFonts w:ascii="Times New Roman" w:hAnsi="Times New Roman"/>
                <w:i/>
                <w:iCs/>
                <w:color w:val="000000" w:themeColor="text1"/>
                <w:sz w:val="24"/>
                <w:szCs w:val="24"/>
                <w:lang w:eastAsia="sk-SK"/>
              </w:rPr>
            </w:pPr>
            <w:r w:rsidRPr="003866CA">
              <w:rPr>
                <w:rFonts w:ascii="Times New Roman" w:hAnsi="Times New Roman"/>
                <w:b/>
                <w:color w:val="000000" w:themeColor="text1"/>
                <w:sz w:val="24"/>
                <w:szCs w:val="24"/>
                <w:lang w:eastAsia="sk-SK"/>
              </w:rPr>
              <w:t>Výmena údajov medzi orgánmi verejnej moci</w:t>
            </w:r>
          </w:p>
        </w:tc>
      </w:tr>
      <w:tr w:rsidR="003866CA" w:rsidRPr="003866CA" w14:paraId="52B36049" w14:textId="77777777" w:rsidTr="00AB49DC">
        <w:trPr>
          <w:trHeight w:val="20"/>
        </w:trPr>
        <w:tc>
          <w:tcPr>
            <w:tcW w:w="3956" w:type="dxa"/>
          </w:tcPr>
          <w:p w14:paraId="2AABC419"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 xml:space="preserve">6.6.1. </w:t>
            </w:r>
            <w:r w:rsidRPr="003866CA">
              <w:rPr>
                <w:rFonts w:ascii="Times New Roman" w:hAnsi="Times New Roman"/>
                <w:color w:val="000000" w:themeColor="text1"/>
                <w:sz w:val="24"/>
                <w:szCs w:val="24"/>
                <w:lang w:eastAsia="sk-SK"/>
              </w:rPr>
              <w:t>Predpokladá predložený návrh zriadenie novej evidencie údajov alebo upravuje vedenie evidencie údajov?</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866CA" w:rsidRPr="003866CA" w14:paraId="684408F3" w14:textId="77777777" w:rsidTr="00AB49DC">
              <w:sdt>
                <w:sdtPr>
                  <w:rPr>
                    <w:rFonts w:ascii="Times New Roman" w:hAnsi="Times New Roman"/>
                    <w:color w:val="000000" w:themeColor="text1"/>
                    <w:sz w:val="24"/>
                    <w:szCs w:val="24"/>
                    <w:lang w:eastAsia="sk-SK"/>
                  </w:rPr>
                  <w:id w:val="-581141114"/>
                  <w14:checkbox>
                    <w14:checked w14:val="1"/>
                    <w14:checkedState w14:val="2612" w14:font="MS Gothic"/>
                    <w14:uncheckedState w14:val="2610" w14:font="MS Gothic"/>
                  </w14:checkbox>
                </w:sdtPr>
                <w:sdtEndPr/>
                <w:sdtContent>
                  <w:tc>
                    <w:tcPr>
                      <w:tcW w:w="436" w:type="dxa"/>
                    </w:tcPr>
                    <w:p w14:paraId="1A8EC847"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72A6136C"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Áno</w:t>
                  </w:r>
                </w:p>
              </w:tc>
            </w:tr>
            <w:tr w:rsidR="003866CA" w:rsidRPr="003866CA" w14:paraId="6BF7312E" w14:textId="77777777" w:rsidTr="00AB49DC">
              <w:sdt>
                <w:sdtPr>
                  <w:rPr>
                    <w:rFonts w:ascii="Times New Roman" w:hAnsi="Times New Roman"/>
                    <w:color w:val="000000" w:themeColor="text1"/>
                    <w:sz w:val="24"/>
                    <w:szCs w:val="24"/>
                    <w:lang w:eastAsia="sk-SK"/>
                  </w:rPr>
                  <w:id w:val="-561481988"/>
                  <w14:checkbox>
                    <w14:checked w14:val="0"/>
                    <w14:checkedState w14:val="2612" w14:font="MS Gothic"/>
                    <w14:uncheckedState w14:val="2610" w14:font="MS Gothic"/>
                  </w14:checkbox>
                </w:sdtPr>
                <w:sdtEndPr/>
                <w:sdtContent>
                  <w:tc>
                    <w:tcPr>
                      <w:tcW w:w="436" w:type="dxa"/>
                    </w:tcPr>
                    <w:p w14:paraId="15182FB7"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5BEB465C"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Nie</w:t>
                  </w:r>
                </w:p>
              </w:tc>
            </w:tr>
          </w:tbl>
          <w:p w14:paraId="052691EC"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p>
        </w:tc>
        <w:tc>
          <w:tcPr>
            <w:tcW w:w="3969" w:type="dxa"/>
            <w:gridSpan w:val="4"/>
          </w:tcPr>
          <w:p w14:paraId="33B8C6E7" w14:textId="77777777" w:rsidR="003866CA" w:rsidRPr="003866CA" w:rsidRDefault="003866CA" w:rsidP="003866CA">
            <w:pPr>
              <w:spacing w:after="0" w:line="240" w:lineRule="auto"/>
              <w:jc w:val="both"/>
              <w:rPr>
                <w:rFonts w:ascii="Times New Roman" w:hAnsi="Times New Roman"/>
                <w:iCs/>
                <w:color w:val="000000" w:themeColor="text1"/>
                <w:sz w:val="24"/>
                <w:szCs w:val="24"/>
                <w:lang w:eastAsia="sk-SK"/>
              </w:rPr>
            </w:pPr>
            <w:r w:rsidRPr="003866CA">
              <w:rPr>
                <w:rFonts w:ascii="Times New Roman" w:hAnsi="Times New Roman"/>
                <w:iCs/>
                <w:color w:val="000000" w:themeColor="text1"/>
                <w:sz w:val="24"/>
                <w:szCs w:val="24"/>
                <w:lang w:eastAsia="sk-SK"/>
              </w:rPr>
              <w:t>Modul Zvereneckých fondov v rámci Registra mimovládnych a neziskových organizácií</w:t>
            </w:r>
          </w:p>
        </w:tc>
      </w:tr>
      <w:tr w:rsidR="003866CA" w:rsidRPr="003866CA" w14:paraId="7BBBDC50" w14:textId="77777777" w:rsidTr="00AB49DC">
        <w:trPr>
          <w:trHeight w:val="20"/>
        </w:trPr>
        <w:tc>
          <w:tcPr>
            <w:tcW w:w="3956" w:type="dxa"/>
          </w:tcPr>
          <w:p w14:paraId="2D60255F" w14:textId="77777777" w:rsid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Times New Roman" w:hAnsi="Times New Roman"/>
                <w:b/>
                <w:color w:val="000000" w:themeColor="text1"/>
                <w:sz w:val="24"/>
                <w:szCs w:val="24"/>
                <w:lang w:eastAsia="sk-SK"/>
              </w:rPr>
              <w:t xml:space="preserve">6.6.2. </w:t>
            </w:r>
            <w:r w:rsidRPr="003866CA">
              <w:rPr>
                <w:rFonts w:ascii="Times New Roman" w:hAnsi="Times New Roman"/>
                <w:color w:val="000000" w:themeColor="text1"/>
                <w:sz w:val="24"/>
                <w:szCs w:val="24"/>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p w14:paraId="4681BE97" w14:textId="77777777" w:rsidR="0043309E" w:rsidRPr="003866CA" w:rsidRDefault="0043309E" w:rsidP="003866CA">
            <w:pPr>
              <w:spacing w:after="0" w:line="240" w:lineRule="auto"/>
              <w:jc w:val="both"/>
              <w:rPr>
                <w:rFonts w:ascii="Times New Roman" w:hAnsi="Times New Roman"/>
                <w:b/>
                <w:color w:val="000000" w:themeColor="text1"/>
                <w:sz w:val="24"/>
                <w:szCs w:val="24"/>
                <w:lang w:eastAsia="sk-SK"/>
              </w:rPr>
            </w:pP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866CA" w:rsidRPr="003866CA" w14:paraId="381E0638" w14:textId="77777777" w:rsidTr="00AB49DC">
              <w:sdt>
                <w:sdtPr>
                  <w:rPr>
                    <w:rFonts w:ascii="Times New Roman" w:hAnsi="Times New Roman"/>
                    <w:color w:val="000000" w:themeColor="text1"/>
                    <w:sz w:val="24"/>
                    <w:szCs w:val="24"/>
                    <w:lang w:eastAsia="sk-SK"/>
                  </w:rPr>
                  <w:id w:val="1434169894"/>
                  <w14:checkbox>
                    <w14:checked w14:val="1"/>
                    <w14:checkedState w14:val="2612" w14:font="MS Gothic"/>
                    <w14:uncheckedState w14:val="2610" w14:font="MS Gothic"/>
                  </w14:checkbox>
                </w:sdtPr>
                <w:sdtEndPr/>
                <w:sdtContent>
                  <w:tc>
                    <w:tcPr>
                      <w:tcW w:w="436" w:type="dxa"/>
                    </w:tcPr>
                    <w:p w14:paraId="7A797A2C"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2150E997"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Áno</w:t>
                  </w:r>
                </w:p>
              </w:tc>
            </w:tr>
            <w:tr w:rsidR="003866CA" w:rsidRPr="003866CA" w14:paraId="0DE26537" w14:textId="77777777" w:rsidTr="00AB49DC">
              <w:sdt>
                <w:sdtPr>
                  <w:rPr>
                    <w:rFonts w:ascii="Times New Roman" w:hAnsi="Times New Roman"/>
                    <w:color w:val="000000" w:themeColor="text1"/>
                    <w:sz w:val="24"/>
                    <w:szCs w:val="24"/>
                    <w:lang w:eastAsia="sk-SK"/>
                  </w:rPr>
                  <w:id w:val="-1288507644"/>
                  <w14:checkbox>
                    <w14:checked w14:val="0"/>
                    <w14:checkedState w14:val="2612" w14:font="MS Gothic"/>
                    <w14:uncheckedState w14:val="2610" w14:font="MS Gothic"/>
                  </w14:checkbox>
                </w:sdtPr>
                <w:sdtEndPr/>
                <w:sdtContent>
                  <w:tc>
                    <w:tcPr>
                      <w:tcW w:w="436" w:type="dxa"/>
                    </w:tcPr>
                    <w:p w14:paraId="72E16D4E"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4D2B36CE"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Nie</w:t>
                  </w:r>
                </w:p>
              </w:tc>
            </w:tr>
          </w:tbl>
          <w:p w14:paraId="4151A36E"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p>
        </w:tc>
        <w:tc>
          <w:tcPr>
            <w:tcW w:w="3969" w:type="dxa"/>
            <w:gridSpan w:val="4"/>
          </w:tcPr>
          <w:p w14:paraId="73F7927E" w14:textId="77777777" w:rsidR="003866CA" w:rsidRPr="003866CA" w:rsidRDefault="003866CA" w:rsidP="003866CA">
            <w:pPr>
              <w:spacing w:after="0" w:line="240" w:lineRule="auto"/>
              <w:jc w:val="both"/>
              <w:rPr>
                <w:rFonts w:ascii="Times New Roman" w:hAnsi="Times New Roman"/>
                <w:iCs/>
                <w:color w:val="000000" w:themeColor="text1"/>
                <w:sz w:val="24"/>
                <w:szCs w:val="24"/>
                <w:lang w:eastAsia="sk-SK"/>
              </w:rPr>
            </w:pPr>
            <w:r w:rsidRPr="003866CA">
              <w:rPr>
                <w:rFonts w:ascii="Times New Roman" w:hAnsi="Times New Roman"/>
                <w:iCs/>
                <w:color w:val="000000" w:themeColor="text1"/>
                <w:sz w:val="24"/>
                <w:szCs w:val="24"/>
                <w:lang w:eastAsia="sk-SK"/>
              </w:rPr>
              <w:t xml:space="preserve">Cestou Registra právnických osôb modulu Koncových užívateľov výhod </w:t>
            </w:r>
          </w:p>
        </w:tc>
      </w:tr>
      <w:tr w:rsidR="003866CA" w:rsidRPr="003866CA" w14:paraId="0B2A6995" w14:textId="77777777" w:rsidTr="00AB49DC">
        <w:trPr>
          <w:trHeight w:val="20"/>
        </w:trPr>
        <w:tc>
          <w:tcPr>
            <w:tcW w:w="3956" w:type="dxa"/>
          </w:tcPr>
          <w:p w14:paraId="70FFE2AB"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lastRenderedPageBreak/>
              <w:t xml:space="preserve">6.6.3. </w:t>
            </w:r>
            <w:r w:rsidRPr="003866CA">
              <w:rPr>
                <w:rFonts w:ascii="Times New Roman" w:hAnsi="Times New Roman"/>
                <w:color w:val="000000" w:themeColor="text1"/>
                <w:sz w:val="24"/>
                <w:szCs w:val="24"/>
                <w:lang w:eastAsia="sk-SK"/>
              </w:rPr>
              <w:t>Je zabezpečené poskytovanie údajov z evidencie elektronicky a automatizovaným spôsobom?</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866CA" w:rsidRPr="003866CA" w14:paraId="3883A1D9" w14:textId="77777777" w:rsidTr="00AB49DC">
              <w:sdt>
                <w:sdtPr>
                  <w:rPr>
                    <w:rFonts w:ascii="Times New Roman" w:hAnsi="Times New Roman"/>
                    <w:color w:val="000000" w:themeColor="text1"/>
                    <w:sz w:val="24"/>
                    <w:szCs w:val="24"/>
                    <w:lang w:eastAsia="sk-SK"/>
                  </w:rPr>
                  <w:id w:val="-1355335144"/>
                  <w14:checkbox>
                    <w14:checked w14:val="1"/>
                    <w14:checkedState w14:val="2612" w14:font="MS Gothic"/>
                    <w14:uncheckedState w14:val="2610" w14:font="MS Gothic"/>
                  </w14:checkbox>
                </w:sdtPr>
                <w:sdtEndPr/>
                <w:sdtContent>
                  <w:tc>
                    <w:tcPr>
                      <w:tcW w:w="436" w:type="dxa"/>
                    </w:tcPr>
                    <w:p w14:paraId="23A7B2D5"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738460D4"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Áno</w:t>
                  </w:r>
                </w:p>
              </w:tc>
            </w:tr>
            <w:tr w:rsidR="003866CA" w:rsidRPr="003866CA" w14:paraId="5F1DF059" w14:textId="77777777" w:rsidTr="00AB49DC">
              <w:sdt>
                <w:sdtPr>
                  <w:rPr>
                    <w:rFonts w:ascii="Times New Roman" w:hAnsi="Times New Roman"/>
                    <w:color w:val="000000" w:themeColor="text1"/>
                    <w:sz w:val="24"/>
                    <w:szCs w:val="24"/>
                    <w:lang w:eastAsia="sk-SK"/>
                  </w:rPr>
                  <w:id w:val="116884503"/>
                  <w14:checkbox>
                    <w14:checked w14:val="0"/>
                    <w14:checkedState w14:val="2612" w14:font="MS Gothic"/>
                    <w14:uncheckedState w14:val="2610" w14:font="MS Gothic"/>
                  </w14:checkbox>
                </w:sdtPr>
                <w:sdtEndPr/>
                <w:sdtContent>
                  <w:tc>
                    <w:tcPr>
                      <w:tcW w:w="436" w:type="dxa"/>
                    </w:tcPr>
                    <w:p w14:paraId="2CE4CCFD"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6098C081"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Nie</w:t>
                  </w:r>
                </w:p>
              </w:tc>
            </w:tr>
          </w:tbl>
          <w:p w14:paraId="1A9A7E38"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p>
        </w:tc>
        <w:tc>
          <w:tcPr>
            <w:tcW w:w="3969" w:type="dxa"/>
            <w:gridSpan w:val="4"/>
          </w:tcPr>
          <w:p w14:paraId="33E8F5CC" w14:textId="77777777" w:rsidR="003866CA" w:rsidRPr="003866CA" w:rsidRDefault="003866CA" w:rsidP="003866CA">
            <w:pPr>
              <w:spacing w:after="0" w:line="240" w:lineRule="auto"/>
              <w:jc w:val="both"/>
              <w:rPr>
                <w:rFonts w:ascii="Times New Roman" w:hAnsi="Times New Roman"/>
                <w:iCs/>
                <w:color w:val="000000" w:themeColor="text1"/>
                <w:sz w:val="24"/>
                <w:szCs w:val="24"/>
                <w:lang w:eastAsia="sk-SK"/>
              </w:rPr>
            </w:pPr>
            <w:r w:rsidRPr="003866CA">
              <w:rPr>
                <w:rFonts w:ascii="Times New Roman" w:hAnsi="Times New Roman"/>
                <w:iCs/>
                <w:color w:val="000000" w:themeColor="text1"/>
                <w:sz w:val="24"/>
                <w:szCs w:val="24"/>
                <w:lang w:eastAsia="sk-SK"/>
              </w:rPr>
              <w:t>Cestou Registra právnických osôb modulu Koncových užívateľov výhod</w:t>
            </w:r>
          </w:p>
        </w:tc>
      </w:tr>
      <w:tr w:rsidR="003866CA" w:rsidRPr="003866CA" w14:paraId="37B5FE3B" w14:textId="77777777" w:rsidTr="00AB49DC">
        <w:trPr>
          <w:trHeight w:val="20"/>
        </w:trPr>
        <w:tc>
          <w:tcPr>
            <w:tcW w:w="3956" w:type="dxa"/>
          </w:tcPr>
          <w:p w14:paraId="75211DC4"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 xml:space="preserve">6.6.4. </w:t>
            </w:r>
            <w:r w:rsidRPr="003866CA">
              <w:rPr>
                <w:rFonts w:ascii="Times New Roman" w:hAnsi="Times New Roman"/>
                <w:color w:val="000000" w:themeColor="text1"/>
                <w:sz w:val="24"/>
                <w:szCs w:val="24"/>
                <w:lang w:eastAsia="sk-SK"/>
              </w:rPr>
              <w:t>Je na poskytovanie údajov z evidencie využitý režim podľa zákona č. 177/2018 Z.z. v znení neskorších predpisov?</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866CA" w:rsidRPr="003866CA" w14:paraId="05672A7C" w14:textId="77777777" w:rsidTr="00AB49DC">
              <w:sdt>
                <w:sdtPr>
                  <w:rPr>
                    <w:rFonts w:ascii="Times New Roman" w:hAnsi="Times New Roman"/>
                    <w:color w:val="000000" w:themeColor="text1"/>
                    <w:sz w:val="24"/>
                    <w:szCs w:val="24"/>
                    <w:lang w:eastAsia="sk-SK"/>
                  </w:rPr>
                  <w:id w:val="-295379826"/>
                  <w14:checkbox>
                    <w14:checked w14:val="1"/>
                    <w14:checkedState w14:val="2612" w14:font="MS Gothic"/>
                    <w14:uncheckedState w14:val="2610" w14:font="MS Gothic"/>
                  </w14:checkbox>
                </w:sdtPr>
                <w:sdtEndPr/>
                <w:sdtContent>
                  <w:tc>
                    <w:tcPr>
                      <w:tcW w:w="436" w:type="dxa"/>
                    </w:tcPr>
                    <w:p w14:paraId="127FE197"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4EFE1B39"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Áno</w:t>
                  </w:r>
                </w:p>
              </w:tc>
            </w:tr>
            <w:tr w:rsidR="003866CA" w:rsidRPr="003866CA" w14:paraId="0EC8B4CE" w14:textId="77777777" w:rsidTr="00AB49DC">
              <w:sdt>
                <w:sdtPr>
                  <w:rPr>
                    <w:rFonts w:ascii="Times New Roman" w:hAnsi="Times New Roman"/>
                    <w:color w:val="000000" w:themeColor="text1"/>
                    <w:sz w:val="24"/>
                    <w:szCs w:val="24"/>
                    <w:lang w:eastAsia="sk-SK"/>
                  </w:rPr>
                  <w:id w:val="-1689520971"/>
                  <w14:checkbox>
                    <w14:checked w14:val="0"/>
                    <w14:checkedState w14:val="2612" w14:font="MS Gothic"/>
                    <w14:uncheckedState w14:val="2610" w14:font="MS Gothic"/>
                  </w14:checkbox>
                </w:sdtPr>
                <w:sdtEndPr/>
                <w:sdtContent>
                  <w:tc>
                    <w:tcPr>
                      <w:tcW w:w="436" w:type="dxa"/>
                    </w:tcPr>
                    <w:p w14:paraId="61D5832E"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57165506"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Nie</w:t>
                  </w:r>
                </w:p>
              </w:tc>
            </w:tr>
          </w:tbl>
          <w:p w14:paraId="44CCEC59"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p>
        </w:tc>
        <w:tc>
          <w:tcPr>
            <w:tcW w:w="3969" w:type="dxa"/>
            <w:gridSpan w:val="4"/>
          </w:tcPr>
          <w:p w14:paraId="0493DDF0" w14:textId="77777777" w:rsidR="003866CA" w:rsidRPr="003866CA" w:rsidRDefault="003866CA" w:rsidP="003866CA">
            <w:pPr>
              <w:spacing w:after="0" w:line="240" w:lineRule="auto"/>
              <w:jc w:val="both"/>
              <w:rPr>
                <w:rFonts w:ascii="Times New Roman" w:hAnsi="Times New Roman"/>
                <w:iCs/>
                <w:color w:val="000000" w:themeColor="text1"/>
                <w:sz w:val="24"/>
                <w:szCs w:val="24"/>
                <w:lang w:eastAsia="sk-SK"/>
              </w:rPr>
            </w:pPr>
            <w:r w:rsidRPr="003866CA">
              <w:rPr>
                <w:rFonts w:ascii="Times New Roman" w:hAnsi="Times New Roman"/>
                <w:iCs/>
                <w:color w:val="000000" w:themeColor="text1"/>
                <w:sz w:val="24"/>
                <w:szCs w:val="24"/>
                <w:lang w:eastAsia="sk-SK"/>
              </w:rPr>
              <w:t>Cestou Registra právnických osôb modulu Koncových užívateľov výhod</w:t>
            </w:r>
          </w:p>
        </w:tc>
      </w:tr>
      <w:tr w:rsidR="003866CA" w:rsidRPr="003866CA" w14:paraId="4333B1EF" w14:textId="77777777" w:rsidTr="00AB49DC">
        <w:trPr>
          <w:trHeight w:val="20"/>
        </w:trPr>
        <w:tc>
          <w:tcPr>
            <w:tcW w:w="9371" w:type="dxa"/>
            <w:gridSpan w:val="6"/>
            <w:shd w:val="clear" w:color="auto" w:fill="A6A6A6" w:themeFill="background1" w:themeFillShade="A6"/>
          </w:tcPr>
          <w:p w14:paraId="5BE6E031" w14:textId="77777777" w:rsidR="003866CA" w:rsidRPr="003866CA" w:rsidRDefault="003866CA" w:rsidP="003866CA">
            <w:pPr>
              <w:spacing w:after="0" w:line="240" w:lineRule="auto"/>
              <w:jc w:val="both"/>
              <w:rPr>
                <w:rFonts w:ascii="Times New Roman" w:hAnsi="Times New Roman"/>
                <w:i/>
                <w:iCs/>
                <w:color w:val="000000" w:themeColor="text1"/>
                <w:sz w:val="24"/>
                <w:szCs w:val="24"/>
                <w:lang w:eastAsia="sk-SK"/>
              </w:rPr>
            </w:pPr>
            <w:r w:rsidRPr="003866CA">
              <w:rPr>
                <w:rFonts w:ascii="Times New Roman" w:hAnsi="Times New Roman"/>
                <w:b/>
                <w:color w:val="000000" w:themeColor="text1"/>
                <w:sz w:val="24"/>
                <w:szCs w:val="24"/>
                <w:lang w:eastAsia="sk-SK"/>
              </w:rPr>
              <w:t>Referenčné údaje</w:t>
            </w:r>
          </w:p>
        </w:tc>
      </w:tr>
      <w:tr w:rsidR="003866CA" w:rsidRPr="003866CA" w14:paraId="14DB8CC1" w14:textId="77777777" w:rsidTr="00AB49DC">
        <w:trPr>
          <w:trHeight w:val="20"/>
        </w:trPr>
        <w:tc>
          <w:tcPr>
            <w:tcW w:w="3956" w:type="dxa"/>
          </w:tcPr>
          <w:p w14:paraId="313DFA83"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Times New Roman" w:hAnsi="Times New Roman"/>
                <w:b/>
                <w:bCs/>
                <w:color w:val="000000" w:themeColor="text1"/>
                <w:sz w:val="24"/>
                <w:szCs w:val="24"/>
                <w:lang w:eastAsia="sk-SK"/>
              </w:rPr>
              <w:t>6.7.1.</w:t>
            </w:r>
            <w:r w:rsidRPr="003866CA">
              <w:rPr>
                <w:rFonts w:ascii="Times New Roman" w:hAnsi="Times New Roman"/>
                <w:color w:val="000000" w:themeColor="text1"/>
                <w:sz w:val="24"/>
                <w:szCs w:val="24"/>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866CA" w:rsidRPr="003866CA" w14:paraId="4C51C9A0" w14:textId="77777777" w:rsidTr="00AB49DC">
              <w:sdt>
                <w:sdtPr>
                  <w:rPr>
                    <w:rFonts w:ascii="Times New Roman" w:hAnsi="Times New Roman"/>
                    <w:color w:val="000000" w:themeColor="text1"/>
                    <w:sz w:val="24"/>
                    <w:szCs w:val="24"/>
                    <w:lang w:eastAsia="sk-SK"/>
                  </w:rPr>
                  <w:id w:val="-677810283"/>
                  <w14:checkbox>
                    <w14:checked w14:val="0"/>
                    <w14:checkedState w14:val="2612" w14:font="MS Gothic"/>
                    <w14:uncheckedState w14:val="2610" w14:font="MS Gothic"/>
                  </w14:checkbox>
                </w:sdtPr>
                <w:sdtEndPr/>
                <w:sdtContent>
                  <w:tc>
                    <w:tcPr>
                      <w:tcW w:w="436" w:type="dxa"/>
                    </w:tcPr>
                    <w:p w14:paraId="31C04184"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379E3B32"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Áno</w:t>
                  </w:r>
                </w:p>
              </w:tc>
            </w:tr>
            <w:tr w:rsidR="003866CA" w:rsidRPr="003866CA" w14:paraId="3C80DDB8" w14:textId="77777777" w:rsidTr="00AB49DC">
              <w:sdt>
                <w:sdtPr>
                  <w:rPr>
                    <w:rFonts w:ascii="Times New Roman" w:hAnsi="Times New Roman"/>
                    <w:color w:val="000000" w:themeColor="text1"/>
                    <w:sz w:val="24"/>
                    <w:szCs w:val="24"/>
                    <w:lang w:eastAsia="sk-SK"/>
                  </w:rPr>
                  <w:id w:val="-159857975"/>
                  <w14:checkbox>
                    <w14:checked w14:val="1"/>
                    <w14:checkedState w14:val="2612" w14:font="MS Gothic"/>
                    <w14:uncheckedState w14:val="2610" w14:font="MS Gothic"/>
                  </w14:checkbox>
                </w:sdtPr>
                <w:sdtEndPr/>
                <w:sdtContent>
                  <w:tc>
                    <w:tcPr>
                      <w:tcW w:w="436" w:type="dxa"/>
                    </w:tcPr>
                    <w:p w14:paraId="78B0DE81"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Segoe UI Symbol" w:hAnsi="Segoe UI Symbol" w:cs="Segoe UI Symbol"/>
                          <w:color w:val="000000" w:themeColor="text1"/>
                          <w:sz w:val="24"/>
                          <w:szCs w:val="24"/>
                          <w:lang w:eastAsia="sk-SK"/>
                        </w:rPr>
                        <w:t>☒</w:t>
                      </w:r>
                    </w:p>
                  </w:tc>
                </w:sdtContent>
              </w:sdt>
              <w:tc>
                <w:tcPr>
                  <w:tcW w:w="8545" w:type="dxa"/>
                </w:tcPr>
                <w:p w14:paraId="345503D5"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r w:rsidRPr="003866CA">
                    <w:rPr>
                      <w:rFonts w:ascii="Times New Roman" w:hAnsi="Times New Roman"/>
                      <w:b/>
                      <w:color w:val="000000" w:themeColor="text1"/>
                      <w:sz w:val="24"/>
                      <w:szCs w:val="24"/>
                      <w:lang w:eastAsia="sk-SK"/>
                    </w:rPr>
                    <w:t>Nie</w:t>
                  </w:r>
                </w:p>
              </w:tc>
            </w:tr>
          </w:tbl>
          <w:p w14:paraId="36C69F6E"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p>
        </w:tc>
        <w:tc>
          <w:tcPr>
            <w:tcW w:w="3969" w:type="dxa"/>
            <w:gridSpan w:val="4"/>
          </w:tcPr>
          <w:p w14:paraId="7CDF12A7" w14:textId="77777777" w:rsidR="003866CA" w:rsidRPr="003866CA" w:rsidRDefault="003866CA" w:rsidP="003866CA">
            <w:pPr>
              <w:spacing w:after="0" w:line="240" w:lineRule="auto"/>
              <w:jc w:val="both"/>
              <w:rPr>
                <w:rFonts w:ascii="Times New Roman" w:hAnsi="Times New Roman"/>
                <w:iCs/>
                <w:color w:val="000000" w:themeColor="text1"/>
                <w:sz w:val="24"/>
                <w:szCs w:val="24"/>
                <w:lang w:eastAsia="sk-SK"/>
              </w:rPr>
            </w:pPr>
            <w:r w:rsidRPr="003866CA">
              <w:rPr>
                <w:rFonts w:ascii="Times New Roman" w:hAnsi="Times New Roman"/>
                <w:iCs/>
                <w:color w:val="000000" w:themeColor="text1"/>
                <w:sz w:val="24"/>
                <w:szCs w:val="24"/>
                <w:lang w:eastAsia="sk-SK"/>
              </w:rPr>
              <w:t>Žiadne z údajov nebudú referenčné.</w:t>
            </w:r>
          </w:p>
        </w:tc>
      </w:tr>
      <w:tr w:rsidR="003866CA" w:rsidRPr="003866CA" w14:paraId="5D2DE471" w14:textId="77777777" w:rsidTr="00AB49DC">
        <w:trPr>
          <w:trHeight w:val="20"/>
        </w:trPr>
        <w:tc>
          <w:tcPr>
            <w:tcW w:w="3956" w:type="dxa"/>
          </w:tcPr>
          <w:p w14:paraId="45B373CC"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r w:rsidRPr="003866CA">
              <w:rPr>
                <w:rFonts w:ascii="Times New Roman" w:hAnsi="Times New Roman"/>
                <w:b/>
                <w:bCs/>
                <w:color w:val="000000" w:themeColor="text1"/>
                <w:sz w:val="24"/>
                <w:szCs w:val="24"/>
                <w:lang w:eastAsia="sk-SK"/>
              </w:rPr>
              <w:t>6.7.2.</w:t>
            </w:r>
            <w:r w:rsidRPr="003866CA">
              <w:rPr>
                <w:rFonts w:ascii="Times New Roman" w:hAnsi="Times New Roman"/>
                <w:color w:val="000000" w:themeColor="text1"/>
                <w:sz w:val="24"/>
                <w:szCs w:val="24"/>
                <w:lang w:eastAsia="sk-SK"/>
              </w:rPr>
              <w:t xml:space="preserve"> Kedy je plánované zaradenie údajov z evidencie do zoznamu referenčných údajov podľa § 51 zákona č. 305/2013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866CA" w:rsidRPr="003866CA" w14:paraId="05B10877" w14:textId="77777777" w:rsidTr="00AB49DC">
              <w:tc>
                <w:tcPr>
                  <w:tcW w:w="436" w:type="dxa"/>
                </w:tcPr>
                <w:p w14:paraId="106E2EFB"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p>
              </w:tc>
              <w:tc>
                <w:tcPr>
                  <w:tcW w:w="8545" w:type="dxa"/>
                </w:tcPr>
                <w:p w14:paraId="6E0D0CCD"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p>
              </w:tc>
            </w:tr>
            <w:tr w:rsidR="003866CA" w:rsidRPr="003866CA" w14:paraId="57C9BA14" w14:textId="77777777" w:rsidTr="00AB49DC">
              <w:tc>
                <w:tcPr>
                  <w:tcW w:w="436" w:type="dxa"/>
                </w:tcPr>
                <w:p w14:paraId="739E7799"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p>
              </w:tc>
              <w:tc>
                <w:tcPr>
                  <w:tcW w:w="8545" w:type="dxa"/>
                </w:tcPr>
                <w:p w14:paraId="215F1588" w14:textId="77777777" w:rsidR="003866CA" w:rsidRPr="003866CA" w:rsidRDefault="003866CA" w:rsidP="003866CA">
                  <w:pPr>
                    <w:spacing w:after="0" w:line="240" w:lineRule="auto"/>
                    <w:jc w:val="both"/>
                    <w:rPr>
                      <w:rFonts w:ascii="Times New Roman" w:hAnsi="Times New Roman"/>
                      <w:b/>
                      <w:color w:val="000000" w:themeColor="text1"/>
                      <w:sz w:val="24"/>
                      <w:szCs w:val="24"/>
                      <w:lang w:eastAsia="sk-SK"/>
                    </w:rPr>
                  </w:pPr>
                </w:p>
              </w:tc>
            </w:tr>
          </w:tbl>
          <w:p w14:paraId="70F46987" w14:textId="77777777" w:rsidR="003866CA" w:rsidRPr="003866CA" w:rsidRDefault="003866CA" w:rsidP="003866CA">
            <w:pPr>
              <w:spacing w:after="0" w:line="240" w:lineRule="auto"/>
              <w:jc w:val="both"/>
              <w:rPr>
                <w:rFonts w:ascii="Times New Roman" w:hAnsi="Times New Roman"/>
                <w:color w:val="000000" w:themeColor="text1"/>
                <w:sz w:val="24"/>
                <w:szCs w:val="24"/>
                <w:lang w:eastAsia="sk-SK"/>
              </w:rPr>
            </w:pPr>
          </w:p>
        </w:tc>
        <w:tc>
          <w:tcPr>
            <w:tcW w:w="3969" w:type="dxa"/>
            <w:gridSpan w:val="4"/>
          </w:tcPr>
          <w:p w14:paraId="6B815F32" w14:textId="77777777" w:rsidR="003866CA" w:rsidRPr="003866CA" w:rsidRDefault="003866CA" w:rsidP="003866CA">
            <w:pPr>
              <w:spacing w:after="0" w:line="240" w:lineRule="auto"/>
              <w:jc w:val="both"/>
              <w:rPr>
                <w:rFonts w:ascii="Times New Roman" w:hAnsi="Times New Roman"/>
                <w:iCs/>
                <w:color w:val="000000" w:themeColor="text1"/>
                <w:sz w:val="24"/>
                <w:szCs w:val="24"/>
                <w:lang w:eastAsia="sk-SK"/>
              </w:rPr>
            </w:pPr>
            <w:r w:rsidRPr="003866CA">
              <w:rPr>
                <w:rFonts w:ascii="Times New Roman" w:hAnsi="Times New Roman"/>
                <w:iCs/>
                <w:color w:val="000000" w:themeColor="text1"/>
                <w:sz w:val="24"/>
                <w:szCs w:val="24"/>
                <w:lang w:eastAsia="sk-SK"/>
              </w:rPr>
              <w:t>N/A</w:t>
            </w:r>
          </w:p>
        </w:tc>
      </w:tr>
    </w:tbl>
    <w:p w14:paraId="44A1B6D1" w14:textId="77777777" w:rsidR="003866CA" w:rsidRPr="003866CA" w:rsidRDefault="003866CA" w:rsidP="003866CA">
      <w:pPr>
        <w:spacing w:after="0" w:line="240" w:lineRule="auto"/>
        <w:jc w:val="both"/>
        <w:rPr>
          <w:rFonts w:ascii="Times New Roman" w:hAnsi="Times New Roman"/>
          <w:b/>
          <w:bCs/>
          <w:color w:val="000000" w:themeColor="text1"/>
          <w:sz w:val="24"/>
          <w:szCs w:val="24"/>
          <w:lang w:eastAsia="sk-SK"/>
        </w:rPr>
      </w:pPr>
    </w:p>
    <w:p w14:paraId="74B4A29C" w14:textId="77777777" w:rsidR="0071378E" w:rsidRPr="00A738C0" w:rsidRDefault="0071378E" w:rsidP="0071378E">
      <w:pPr>
        <w:spacing w:after="0" w:line="240" w:lineRule="auto"/>
        <w:jc w:val="both"/>
        <w:rPr>
          <w:rFonts w:ascii="Times New Roman" w:hAnsi="Times New Roman"/>
          <w:color w:val="000000" w:themeColor="text1"/>
          <w:sz w:val="24"/>
          <w:szCs w:val="24"/>
          <w:lang w:eastAsia="sk-SK"/>
        </w:rPr>
      </w:pPr>
    </w:p>
    <w:p w14:paraId="50CF4058" w14:textId="77777777" w:rsidR="0071378E" w:rsidRPr="00A738C0" w:rsidRDefault="0071378E" w:rsidP="0071378E">
      <w:pPr>
        <w:rPr>
          <w:color w:val="000000" w:themeColor="text1"/>
        </w:rPr>
      </w:pPr>
    </w:p>
    <w:p w14:paraId="04FC2EBD" w14:textId="77777777" w:rsidR="00EA45A9" w:rsidRDefault="00EA45A9" w:rsidP="00AC5A3A">
      <w:pPr>
        <w:spacing w:after="0"/>
        <w:rPr>
          <w:rFonts w:ascii="Times New Roman" w:hAnsi="Times New Roman"/>
          <w:b/>
          <w:sz w:val="24"/>
          <w:szCs w:val="24"/>
        </w:rPr>
      </w:pPr>
    </w:p>
    <w:p w14:paraId="7B9F47B1" w14:textId="77777777" w:rsidR="00EA45A9" w:rsidRDefault="00EA45A9" w:rsidP="00AC5A3A">
      <w:pPr>
        <w:spacing w:after="0"/>
        <w:rPr>
          <w:rFonts w:ascii="Times New Roman" w:hAnsi="Times New Roman"/>
          <w:b/>
          <w:sz w:val="24"/>
          <w:szCs w:val="24"/>
        </w:rPr>
      </w:pPr>
    </w:p>
    <w:p w14:paraId="75B460CC" w14:textId="77777777" w:rsidR="00EA45A9" w:rsidRDefault="00EA45A9" w:rsidP="00AC5A3A">
      <w:pPr>
        <w:spacing w:after="0"/>
        <w:rPr>
          <w:rFonts w:ascii="Times New Roman" w:hAnsi="Times New Roman"/>
          <w:b/>
          <w:sz w:val="24"/>
          <w:szCs w:val="24"/>
        </w:rPr>
      </w:pPr>
    </w:p>
    <w:p w14:paraId="27D31054" w14:textId="77777777" w:rsidR="00EA45A9" w:rsidRDefault="00EA45A9" w:rsidP="00AC5A3A">
      <w:pPr>
        <w:spacing w:after="0"/>
        <w:rPr>
          <w:rFonts w:ascii="Times New Roman" w:hAnsi="Times New Roman"/>
          <w:b/>
          <w:sz w:val="24"/>
          <w:szCs w:val="24"/>
        </w:rPr>
      </w:pPr>
    </w:p>
    <w:p w14:paraId="41885458" w14:textId="77777777" w:rsidR="00EA45A9" w:rsidRDefault="00EA45A9" w:rsidP="00AC5A3A">
      <w:pPr>
        <w:spacing w:after="0"/>
        <w:rPr>
          <w:rFonts w:ascii="Times New Roman" w:hAnsi="Times New Roman"/>
          <w:b/>
          <w:sz w:val="24"/>
          <w:szCs w:val="24"/>
        </w:rPr>
      </w:pPr>
    </w:p>
    <w:p w14:paraId="151985FD" w14:textId="77777777" w:rsidR="00EA45A9" w:rsidRDefault="00EA45A9" w:rsidP="00AC5A3A">
      <w:pPr>
        <w:spacing w:after="0"/>
        <w:rPr>
          <w:rFonts w:ascii="Times New Roman" w:hAnsi="Times New Roman"/>
          <w:b/>
          <w:sz w:val="24"/>
          <w:szCs w:val="24"/>
        </w:rPr>
      </w:pPr>
    </w:p>
    <w:p w14:paraId="251525F9" w14:textId="77777777" w:rsidR="00EA45A9" w:rsidRDefault="00EA45A9" w:rsidP="00AC5A3A">
      <w:pPr>
        <w:spacing w:after="0"/>
        <w:rPr>
          <w:rFonts w:ascii="Times New Roman" w:hAnsi="Times New Roman"/>
          <w:b/>
          <w:sz w:val="24"/>
          <w:szCs w:val="24"/>
        </w:rPr>
      </w:pPr>
    </w:p>
    <w:p w14:paraId="3F9E90A4" w14:textId="77777777" w:rsidR="00EA45A9" w:rsidRDefault="00EA45A9" w:rsidP="00AC5A3A">
      <w:pPr>
        <w:spacing w:after="0"/>
        <w:rPr>
          <w:rFonts w:ascii="Times New Roman" w:hAnsi="Times New Roman"/>
          <w:b/>
          <w:sz w:val="24"/>
          <w:szCs w:val="24"/>
        </w:rPr>
      </w:pPr>
    </w:p>
    <w:p w14:paraId="78BE2E88" w14:textId="77777777" w:rsidR="00EA45A9" w:rsidRDefault="00EA45A9" w:rsidP="00AC5A3A">
      <w:pPr>
        <w:spacing w:after="0"/>
        <w:rPr>
          <w:rFonts w:ascii="Times New Roman" w:hAnsi="Times New Roman"/>
          <w:b/>
          <w:sz w:val="24"/>
          <w:szCs w:val="24"/>
        </w:rPr>
      </w:pPr>
    </w:p>
    <w:p w14:paraId="72A1E574" w14:textId="77777777" w:rsidR="00EA45A9" w:rsidRDefault="00EA45A9" w:rsidP="00AC5A3A">
      <w:pPr>
        <w:spacing w:after="0"/>
        <w:rPr>
          <w:rFonts w:ascii="Times New Roman" w:hAnsi="Times New Roman"/>
          <w:b/>
          <w:sz w:val="24"/>
          <w:szCs w:val="24"/>
        </w:rPr>
      </w:pPr>
    </w:p>
    <w:p w14:paraId="569EAE2A" w14:textId="77777777" w:rsidR="00EA45A9" w:rsidRDefault="00EA45A9" w:rsidP="00AC5A3A">
      <w:pPr>
        <w:spacing w:after="0"/>
        <w:rPr>
          <w:rFonts w:ascii="Times New Roman" w:hAnsi="Times New Roman"/>
          <w:b/>
          <w:sz w:val="24"/>
          <w:szCs w:val="24"/>
        </w:rPr>
      </w:pPr>
    </w:p>
    <w:p w14:paraId="45D72580" w14:textId="77777777" w:rsidR="00EA45A9" w:rsidRDefault="00EA45A9" w:rsidP="00AC5A3A">
      <w:pPr>
        <w:spacing w:after="0"/>
        <w:rPr>
          <w:rFonts w:ascii="Times New Roman" w:hAnsi="Times New Roman"/>
          <w:b/>
          <w:sz w:val="24"/>
          <w:szCs w:val="24"/>
        </w:rPr>
      </w:pPr>
    </w:p>
    <w:p w14:paraId="7F35243F" w14:textId="77777777" w:rsidR="00EA45A9" w:rsidRDefault="00EA45A9" w:rsidP="00AC5A3A">
      <w:pPr>
        <w:spacing w:after="0"/>
        <w:rPr>
          <w:rFonts w:ascii="Times New Roman" w:hAnsi="Times New Roman"/>
          <w:b/>
          <w:sz w:val="24"/>
          <w:szCs w:val="24"/>
        </w:rPr>
      </w:pPr>
    </w:p>
    <w:p w14:paraId="3F47B54F" w14:textId="77777777" w:rsidR="00EA45A9" w:rsidRDefault="00EA45A9" w:rsidP="00AC5A3A">
      <w:pPr>
        <w:spacing w:after="0"/>
        <w:rPr>
          <w:rFonts w:ascii="Times New Roman" w:hAnsi="Times New Roman"/>
          <w:b/>
          <w:sz w:val="24"/>
          <w:szCs w:val="24"/>
        </w:rPr>
      </w:pPr>
    </w:p>
    <w:p w14:paraId="450B50A1" w14:textId="77777777" w:rsidR="00EA45A9" w:rsidRDefault="00EA45A9" w:rsidP="00AC5A3A">
      <w:pPr>
        <w:spacing w:after="0"/>
        <w:rPr>
          <w:rFonts w:ascii="Times New Roman" w:hAnsi="Times New Roman"/>
          <w:b/>
          <w:sz w:val="24"/>
          <w:szCs w:val="24"/>
        </w:rPr>
      </w:pPr>
    </w:p>
    <w:p w14:paraId="331D7B21" w14:textId="77777777" w:rsidR="00EA45A9" w:rsidRDefault="00EA45A9" w:rsidP="00AC5A3A">
      <w:pPr>
        <w:spacing w:after="0"/>
        <w:rPr>
          <w:rFonts w:ascii="Times New Roman" w:hAnsi="Times New Roman"/>
          <w:b/>
          <w:sz w:val="24"/>
          <w:szCs w:val="24"/>
        </w:rPr>
      </w:pPr>
    </w:p>
    <w:p w14:paraId="401304AE" w14:textId="77777777" w:rsidR="00EA45A9" w:rsidRDefault="00EA45A9" w:rsidP="00AC5A3A">
      <w:pPr>
        <w:spacing w:after="0"/>
        <w:rPr>
          <w:rFonts w:ascii="Times New Roman" w:hAnsi="Times New Roman"/>
          <w:b/>
          <w:sz w:val="24"/>
          <w:szCs w:val="24"/>
        </w:rPr>
      </w:pPr>
    </w:p>
    <w:p w14:paraId="124BF808" w14:textId="77777777" w:rsidR="00EA45A9" w:rsidRDefault="00EA45A9" w:rsidP="00AC5A3A">
      <w:pPr>
        <w:spacing w:after="0"/>
        <w:rPr>
          <w:rFonts w:ascii="Times New Roman" w:hAnsi="Times New Roman"/>
          <w:b/>
          <w:sz w:val="24"/>
          <w:szCs w:val="24"/>
        </w:rPr>
      </w:pPr>
    </w:p>
    <w:p w14:paraId="79D0755E" w14:textId="77777777" w:rsidR="00EA45A9" w:rsidRDefault="00EA45A9" w:rsidP="00AC5A3A">
      <w:pPr>
        <w:spacing w:after="0"/>
        <w:rPr>
          <w:rFonts w:ascii="Times New Roman" w:hAnsi="Times New Roman"/>
          <w:b/>
          <w:sz w:val="24"/>
          <w:szCs w:val="24"/>
        </w:rPr>
      </w:pPr>
    </w:p>
    <w:p w14:paraId="4D849D6A" w14:textId="77777777" w:rsidR="00EA45A9" w:rsidRDefault="00EA45A9" w:rsidP="00AC5A3A">
      <w:pPr>
        <w:spacing w:after="0"/>
        <w:rPr>
          <w:rFonts w:ascii="Times New Roman" w:hAnsi="Times New Roman"/>
          <w:b/>
          <w:sz w:val="24"/>
          <w:szCs w:val="24"/>
        </w:rPr>
      </w:pPr>
    </w:p>
    <w:p w14:paraId="1E66F0EE" w14:textId="77777777" w:rsidR="00EA45A9" w:rsidRDefault="00EA45A9" w:rsidP="00AC5A3A">
      <w:pPr>
        <w:spacing w:after="0"/>
        <w:rPr>
          <w:rFonts w:ascii="Times New Roman" w:hAnsi="Times New Roman"/>
          <w:b/>
          <w:sz w:val="24"/>
          <w:szCs w:val="24"/>
        </w:rPr>
      </w:pPr>
    </w:p>
    <w:p w14:paraId="1C8988B3" w14:textId="77777777" w:rsidR="00EA45A9" w:rsidRDefault="00EA45A9" w:rsidP="00AC5A3A">
      <w:pPr>
        <w:spacing w:after="0"/>
        <w:rPr>
          <w:rFonts w:ascii="Times New Roman" w:hAnsi="Times New Roman"/>
          <w:b/>
          <w:sz w:val="24"/>
          <w:szCs w:val="24"/>
        </w:rPr>
      </w:pPr>
    </w:p>
    <w:p w14:paraId="42AEFAE9" w14:textId="77777777" w:rsidR="00EA45A9" w:rsidRDefault="00EA45A9" w:rsidP="00AC5A3A">
      <w:pPr>
        <w:spacing w:after="0"/>
        <w:rPr>
          <w:rFonts w:ascii="Times New Roman" w:hAnsi="Times New Roman"/>
          <w:b/>
          <w:sz w:val="24"/>
          <w:szCs w:val="24"/>
        </w:rPr>
      </w:pPr>
    </w:p>
    <w:p w14:paraId="22DC20D7" w14:textId="77777777" w:rsidR="00EA45A9" w:rsidRDefault="00EA45A9" w:rsidP="00AC5A3A">
      <w:pPr>
        <w:spacing w:after="0"/>
        <w:rPr>
          <w:rFonts w:ascii="Times New Roman" w:hAnsi="Times New Roman"/>
          <w:b/>
          <w:sz w:val="24"/>
          <w:szCs w:val="24"/>
        </w:rPr>
      </w:pPr>
    </w:p>
    <w:p w14:paraId="56CC1317" w14:textId="28DBD551" w:rsidR="007F32D1" w:rsidRPr="00093503" w:rsidRDefault="007F32D1" w:rsidP="00AC5A3A">
      <w:pPr>
        <w:spacing w:after="0"/>
        <w:rPr>
          <w:rFonts w:ascii="Times New Roman" w:hAnsi="Times New Roman"/>
          <w:b/>
          <w:sz w:val="24"/>
          <w:szCs w:val="24"/>
        </w:rPr>
      </w:pPr>
      <w:r w:rsidRPr="00093503">
        <w:rPr>
          <w:rFonts w:ascii="Times New Roman" w:hAnsi="Times New Roman"/>
          <w:b/>
          <w:sz w:val="24"/>
          <w:szCs w:val="24"/>
        </w:rPr>
        <w:lastRenderedPageBreak/>
        <w:t>B. Osobitná časť</w:t>
      </w:r>
    </w:p>
    <w:p w14:paraId="6E053178" w14:textId="77777777" w:rsidR="00334A96" w:rsidRDefault="00334A96" w:rsidP="00AC5A3A">
      <w:pPr>
        <w:spacing w:after="0"/>
        <w:rPr>
          <w:rFonts w:ascii="Times New Roman" w:hAnsi="Times New Roman"/>
          <w:b/>
          <w:sz w:val="24"/>
          <w:szCs w:val="24"/>
          <w:u w:val="single"/>
        </w:rPr>
      </w:pPr>
    </w:p>
    <w:p w14:paraId="5847B9CF" w14:textId="7CD5584C" w:rsidR="007F32D1" w:rsidRDefault="007F32D1" w:rsidP="00334A96">
      <w:pPr>
        <w:spacing w:after="0"/>
        <w:jc w:val="center"/>
        <w:rPr>
          <w:rFonts w:ascii="Times New Roman" w:hAnsi="Times New Roman"/>
          <w:b/>
          <w:sz w:val="24"/>
          <w:szCs w:val="24"/>
          <w:u w:val="single"/>
        </w:rPr>
      </w:pPr>
      <w:r w:rsidRPr="00093503">
        <w:rPr>
          <w:rFonts w:ascii="Times New Roman" w:hAnsi="Times New Roman"/>
          <w:b/>
          <w:sz w:val="24"/>
          <w:szCs w:val="24"/>
          <w:u w:val="single"/>
        </w:rPr>
        <w:t xml:space="preserve">Čl. </w:t>
      </w:r>
      <w:r w:rsidR="00772895">
        <w:rPr>
          <w:rFonts w:ascii="Times New Roman" w:hAnsi="Times New Roman"/>
          <w:b/>
          <w:sz w:val="24"/>
          <w:szCs w:val="24"/>
          <w:u w:val="single"/>
        </w:rPr>
        <w:t>I</w:t>
      </w:r>
    </w:p>
    <w:p w14:paraId="52B025B8" w14:textId="766221E1" w:rsidR="00334A96" w:rsidRPr="00334A96" w:rsidRDefault="00334A96" w:rsidP="00334A96">
      <w:pPr>
        <w:spacing w:after="0"/>
        <w:jc w:val="center"/>
        <w:rPr>
          <w:rFonts w:ascii="Times New Roman" w:hAnsi="Times New Roman"/>
          <w:sz w:val="24"/>
          <w:szCs w:val="24"/>
        </w:rPr>
      </w:pPr>
      <w:r w:rsidRPr="00334A96">
        <w:rPr>
          <w:rFonts w:ascii="Times New Roman" w:hAnsi="Times New Roman"/>
          <w:sz w:val="24"/>
          <w:szCs w:val="24"/>
        </w:rPr>
        <w:t>(zákon č. 297/2008 Z. z. o ochrane pred legalizáciou príjmov z trestnej činnosti a o ochrane pred financovaním terorizmu</w:t>
      </w:r>
      <w:r w:rsidR="00465112">
        <w:rPr>
          <w:rFonts w:ascii="Times New Roman" w:hAnsi="Times New Roman"/>
          <w:sz w:val="24"/>
          <w:szCs w:val="24"/>
        </w:rPr>
        <w:t xml:space="preserve"> </w:t>
      </w:r>
      <w:r w:rsidR="00465112" w:rsidRPr="00465112">
        <w:rPr>
          <w:rFonts w:ascii="Times New Roman" w:hAnsi="Times New Roman"/>
          <w:sz w:val="24"/>
          <w:szCs w:val="24"/>
        </w:rPr>
        <w:t>a o zmene a doplnení niektorých zákonov</w:t>
      </w:r>
      <w:r w:rsidR="00036F5D">
        <w:rPr>
          <w:rFonts w:ascii="Times New Roman" w:hAnsi="Times New Roman"/>
          <w:sz w:val="24"/>
          <w:szCs w:val="24"/>
        </w:rPr>
        <w:t xml:space="preserve"> v znení neskorších predpisov</w:t>
      </w:r>
      <w:r w:rsidRPr="00334A96">
        <w:rPr>
          <w:rFonts w:ascii="Times New Roman" w:hAnsi="Times New Roman"/>
          <w:sz w:val="24"/>
          <w:szCs w:val="24"/>
        </w:rPr>
        <w:t>)</w:t>
      </w:r>
    </w:p>
    <w:p w14:paraId="4AA3F6C9" w14:textId="77777777" w:rsidR="00562AFB" w:rsidRPr="00093503" w:rsidRDefault="00562AFB" w:rsidP="00AC5A3A">
      <w:pPr>
        <w:spacing w:after="0"/>
        <w:jc w:val="both"/>
        <w:rPr>
          <w:rFonts w:ascii="Times New Roman" w:hAnsi="Times New Roman"/>
          <w:b/>
          <w:sz w:val="24"/>
          <w:szCs w:val="24"/>
        </w:rPr>
      </w:pPr>
    </w:p>
    <w:p w14:paraId="0F3F48ED" w14:textId="5DF4A680" w:rsidR="00971587" w:rsidRPr="00971587" w:rsidRDefault="00596F96" w:rsidP="00971587">
      <w:pPr>
        <w:spacing w:after="0"/>
        <w:jc w:val="both"/>
        <w:rPr>
          <w:rFonts w:ascii="Times New Roman" w:hAnsi="Times New Roman"/>
          <w:b/>
          <w:sz w:val="24"/>
          <w:szCs w:val="24"/>
          <w:u w:val="single"/>
        </w:rPr>
      </w:pPr>
      <w:r w:rsidRPr="00762ECA">
        <w:rPr>
          <w:rFonts w:ascii="Times New Roman" w:hAnsi="Times New Roman"/>
          <w:b/>
          <w:sz w:val="24"/>
          <w:szCs w:val="24"/>
          <w:u w:val="single"/>
        </w:rPr>
        <w:t>K bod</w:t>
      </w:r>
      <w:r w:rsidR="002C2EB0">
        <w:rPr>
          <w:rFonts w:ascii="Times New Roman" w:hAnsi="Times New Roman"/>
          <w:b/>
          <w:sz w:val="24"/>
          <w:szCs w:val="24"/>
          <w:u w:val="single"/>
        </w:rPr>
        <w:t>u</w:t>
      </w:r>
      <w:r w:rsidRPr="00762ECA">
        <w:rPr>
          <w:rFonts w:ascii="Times New Roman" w:hAnsi="Times New Roman"/>
          <w:b/>
          <w:sz w:val="24"/>
          <w:szCs w:val="24"/>
          <w:u w:val="single"/>
        </w:rPr>
        <w:t xml:space="preserve"> </w:t>
      </w:r>
      <w:r w:rsidRPr="00971587">
        <w:rPr>
          <w:rFonts w:ascii="Times New Roman" w:hAnsi="Times New Roman"/>
          <w:b/>
          <w:sz w:val="24"/>
          <w:szCs w:val="24"/>
          <w:u w:val="single"/>
        </w:rPr>
        <w:t>1</w:t>
      </w:r>
      <w:r w:rsidR="00971587" w:rsidRPr="00971587">
        <w:rPr>
          <w:rFonts w:ascii="Times New Roman" w:hAnsi="Times New Roman"/>
          <w:b/>
          <w:sz w:val="24"/>
          <w:szCs w:val="24"/>
          <w:u w:val="single"/>
        </w:rPr>
        <w:t xml:space="preserve"> [§ </w:t>
      </w:r>
      <w:r w:rsidR="002C2EB0">
        <w:rPr>
          <w:rFonts w:ascii="Times New Roman" w:hAnsi="Times New Roman"/>
          <w:b/>
          <w:sz w:val="24"/>
          <w:szCs w:val="24"/>
          <w:u w:val="single"/>
        </w:rPr>
        <w:t>6a ods. 1 písm. c) bod 4</w:t>
      </w:r>
      <w:r w:rsidR="00971587" w:rsidRPr="00971587">
        <w:rPr>
          <w:rFonts w:ascii="Times New Roman" w:hAnsi="Times New Roman"/>
          <w:b/>
          <w:sz w:val="24"/>
          <w:szCs w:val="24"/>
          <w:u w:val="single"/>
        </w:rPr>
        <w:t>]</w:t>
      </w:r>
    </w:p>
    <w:p w14:paraId="09DD5FA7" w14:textId="78E91242" w:rsidR="00971587" w:rsidRPr="002C2EB0" w:rsidRDefault="002C2EB0" w:rsidP="00971587">
      <w:pPr>
        <w:spacing w:after="0"/>
        <w:jc w:val="both"/>
        <w:rPr>
          <w:rFonts w:ascii="Times New Roman" w:hAnsi="Times New Roman"/>
          <w:bCs/>
          <w:sz w:val="24"/>
          <w:szCs w:val="24"/>
        </w:rPr>
      </w:pPr>
      <w:r>
        <w:rPr>
          <w:rFonts w:ascii="Times New Roman" w:hAnsi="Times New Roman"/>
          <w:bCs/>
          <w:sz w:val="24"/>
          <w:szCs w:val="24"/>
        </w:rPr>
        <w:t>Výbor Moneyval v správe o pokroku v rámci procesu na zlepšenie súladu -CEPs uviedol, že doteraz uplatňované slovné spojenie významný prospech v prípade definície konečného užívateľ výhod (ďalej len „K</w:t>
      </w:r>
      <w:r w:rsidR="00506766">
        <w:rPr>
          <w:rFonts w:ascii="Times New Roman" w:hAnsi="Times New Roman"/>
          <w:bCs/>
          <w:sz w:val="24"/>
          <w:szCs w:val="24"/>
        </w:rPr>
        <w:t>U</w:t>
      </w:r>
      <w:r>
        <w:rPr>
          <w:rFonts w:ascii="Times New Roman" w:hAnsi="Times New Roman"/>
          <w:bCs/>
          <w:sz w:val="24"/>
          <w:szCs w:val="24"/>
        </w:rPr>
        <w:t xml:space="preserve">V“) pri združeniach majetku a zahraničných zvereneckých fondoch, nie je v súlade s FATF odporúčaním č. 10. Z tohto dôvodu sa navrhuje odstránenie pojmu </w:t>
      </w:r>
      <w:r w:rsidR="00884108">
        <w:rPr>
          <w:rFonts w:ascii="Times New Roman" w:hAnsi="Times New Roman"/>
          <w:bCs/>
          <w:sz w:val="24"/>
          <w:szCs w:val="24"/>
        </w:rPr>
        <w:t>„</w:t>
      </w:r>
      <w:r>
        <w:rPr>
          <w:rFonts w:ascii="Times New Roman" w:hAnsi="Times New Roman"/>
          <w:bCs/>
          <w:sz w:val="24"/>
          <w:szCs w:val="24"/>
        </w:rPr>
        <w:t>významný</w:t>
      </w:r>
      <w:r w:rsidR="00884108">
        <w:rPr>
          <w:rFonts w:ascii="Times New Roman" w:hAnsi="Times New Roman"/>
          <w:bCs/>
          <w:sz w:val="24"/>
          <w:szCs w:val="24"/>
        </w:rPr>
        <w:t>“</w:t>
      </w:r>
      <w:r>
        <w:rPr>
          <w:rFonts w:ascii="Times New Roman" w:hAnsi="Times New Roman"/>
          <w:bCs/>
          <w:sz w:val="24"/>
          <w:szCs w:val="24"/>
        </w:rPr>
        <w:t xml:space="preserve"> z tejto definície.</w:t>
      </w:r>
    </w:p>
    <w:p w14:paraId="0CAB3BF3" w14:textId="77777777" w:rsidR="00971587" w:rsidRDefault="00971587" w:rsidP="001C5747">
      <w:pPr>
        <w:spacing w:after="0"/>
        <w:jc w:val="both"/>
        <w:rPr>
          <w:rFonts w:ascii="Times New Roman" w:hAnsi="Times New Roman"/>
          <w:b/>
          <w:sz w:val="24"/>
          <w:szCs w:val="24"/>
          <w:u w:val="single"/>
        </w:rPr>
      </w:pPr>
    </w:p>
    <w:p w14:paraId="2027882F" w14:textId="2BDC3B23" w:rsidR="00FF6BD9" w:rsidRPr="00D849AD" w:rsidRDefault="00FF6BD9" w:rsidP="00FF6BD9">
      <w:pPr>
        <w:spacing w:after="0"/>
        <w:jc w:val="both"/>
        <w:rPr>
          <w:rFonts w:ascii="Times New Roman" w:hAnsi="Times New Roman"/>
          <w:b/>
          <w:sz w:val="24"/>
          <w:szCs w:val="24"/>
          <w:u w:val="single"/>
        </w:rPr>
      </w:pPr>
      <w:r w:rsidRPr="00D849AD">
        <w:rPr>
          <w:rFonts w:ascii="Times New Roman" w:hAnsi="Times New Roman"/>
          <w:b/>
          <w:sz w:val="24"/>
          <w:szCs w:val="24"/>
          <w:u w:val="single"/>
        </w:rPr>
        <w:t xml:space="preserve">K bodu </w:t>
      </w:r>
      <w:r w:rsidR="00884108">
        <w:rPr>
          <w:rFonts w:ascii="Times New Roman" w:hAnsi="Times New Roman"/>
          <w:b/>
          <w:sz w:val="24"/>
          <w:szCs w:val="24"/>
          <w:u w:val="single"/>
        </w:rPr>
        <w:t>2</w:t>
      </w:r>
      <w:r w:rsidRPr="00D849AD">
        <w:rPr>
          <w:rFonts w:ascii="Times New Roman" w:hAnsi="Times New Roman"/>
          <w:b/>
          <w:sz w:val="24"/>
          <w:szCs w:val="24"/>
          <w:u w:val="single"/>
        </w:rPr>
        <w:t xml:space="preserve">  [§ 6</w:t>
      </w:r>
      <w:r w:rsidR="00884108">
        <w:rPr>
          <w:rFonts w:ascii="Times New Roman" w:hAnsi="Times New Roman"/>
          <w:b/>
          <w:sz w:val="24"/>
          <w:szCs w:val="24"/>
          <w:u w:val="single"/>
        </w:rPr>
        <w:t>a</w:t>
      </w:r>
      <w:r w:rsidRPr="00D849AD">
        <w:rPr>
          <w:rFonts w:ascii="Times New Roman" w:hAnsi="Times New Roman"/>
          <w:b/>
          <w:sz w:val="24"/>
          <w:szCs w:val="24"/>
          <w:u w:val="single"/>
        </w:rPr>
        <w:t xml:space="preserve"> ods. </w:t>
      </w:r>
      <w:r w:rsidR="00884108">
        <w:rPr>
          <w:rFonts w:ascii="Times New Roman" w:hAnsi="Times New Roman"/>
          <w:b/>
          <w:sz w:val="24"/>
          <w:szCs w:val="24"/>
          <w:u w:val="single"/>
        </w:rPr>
        <w:t>1</w:t>
      </w:r>
      <w:r w:rsidRPr="00D849AD">
        <w:rPr>
          <w:rFonts w:ascii="Times New Roman" w:hAnsi="Times New Roman"/>
          <w:b/>
          <w:sz w:val="24"/>
          <w:szCs w:val="24"/>
          <w:u w:val="single"/>
        </w:rPr>
        <w:t xml:space="preserve">  písm. c)</w:t>
      </w:r>
      <w:r w:rsidR="00884108">
        <w:rPr>
          <w:rFonts w:ascii="Times New Roman" w:hAnsi="Times New Roman"/>
          <w:b/>
          <w:sz w:val="24"/>
          <w:szCs w:val="24"/>
          <w:u w:val="single"/>
        </w:rPr>
        <w:t xml:space="preserve"> bod 6</w:t>
      </w:r>
      <w:r w:rsidRPr="00D849AD">
        <w:rPr>
          <w:rFonts w:ascii="Times New Roman" w:hAnsi="Times New Roman"/>
          <w:b/>
          <w:sz w:val="24"/>
          <w:szCs w:val="24"/>
          <w:u w:val="single"/>
        </w:rPr>
        <w:t>]</w:t>
      </w:r>
    </w:p>
    <w:p w14:paraId="4A045214" w14:textId="5606F49C" w:rsidR="00FF6BD9" w:rsidRPr="00884108" w:rsidRDefault="00884108" w:rsidP="001C5747">
      <w:pPr>
        <w:spacing w:after="0"/>
        <w:jc w:val="both"/>
        <w:rPr>
          <w:rFonts w:ascii="Times New Roman" w:hAnsi="Times New Roman"/>
          <w:bCs/>
          <w:sz w:val="24"/>
          <w:szCs w:val="24"/>
        </w:rPr>
      </w:pPr>
      <w:r>
        <w:rPr>
          <w:rFonts w:ascii="Times New Roman" w:hAnsi="Times New Roman"/>
          <w:bCs/>
          <w:sz w:val="24"/>
          <w:szCs w:val="24"/>
        </w:rPr>
        <w:t>Definícia K</w:t>
      </w:r>
      <w:r w:rsidR="00506766">
        <w:rPr>
          <w:rFonts w:ascii="Times New Roman" w:hAnsi="Times New Roman"/>
          <w:bCs/>
          <w:sz w:val="24"/>
          <w:szCs w:val="24"/>
        </w:rPr>
        <w:t>U</w:t>
      </w:r>
      <w:r>
        <w:rPr>
          <w:rFonts w:ascii="Times New Roman" w:hAnsi="Times New Roman"/>
          <w:bCs/>
          <w:sz w:val="24"/>
          <w:szCs w:val="24"/>
        </w:rPr>
        <w:t xml:space="preserve">V v prípade združenia majetku neobsahuje podľa Výboru Moneyval </w:t>
      </w:r>
      <w:r w:rsidR="007C1438">
        <w:rPr>
          <w:rFonts w:ascii="Times New Roman" w:hAnsi="Times New Roman"/>
          <w:bCs/>
          <w:sz w:val="24"/>
          <w:szCs w:val="24"/>
        </w:rPr>
        <w:t>požiadavku na identifikáciu K</w:t>
      </w:r>
      <w:r w:rsidR="00506766">
        <w:rPr>
          <w:rFonts w:ascii="Times New Roman" w:hAnsi="Times New Roman"/>
          <w:bCs/>
          <w:sz w:val="24"/>
          <w:szCs w:val="24"/>
        </w:rPr>
        <w:t>U</w:t>
      </w:r>
      <w:r w:rsidR="007C1438">
        <w:rPr>
          <w:rFonts w:ascii="Times New Roman" w:hAnsi="Times New Roman"/>
          <w:bCs/>
          <w:sz w:val="24"/>
          <w:szCs w:val="24"/>
        </w:rPr>
        <w:t xml:space="preserve">V v prípade osoby, ktorá vykonáva skutočnú kontrolu nad majetkom združenia prostredníctvom priameho alebo nepriameho vlastníctva. Z uvedeného dôvodu bolo potrebné doplniť </w:t>
      </w:r>
      <w:r w:rsidR="00CC3A07">
        <w:rPr>
          <w:rFonts w:ascii="Times New Roman" w:hAnsi="Times New Roman"/>
          <w:bCs/>
          <w:sz w:val="24"/>
          <w:szCs w:val="24"/>
        </w:rPr>
        <w:t>definíciu K</w:t>
      </w:r>
      <w:r w:rsidR="00506766">
        <w:rPr>
          <w:rFonts w:ascii="Times New Roman" w:hAnsi="Times New Roman"/>
          <w:bCs/>
          <w:sz w:val="24"/>
          <w:szCs w:val="24"/>
        </w:rPr>
        <w:t>U</w:t>
      </w:r>
      <w:r w:rsidR="00CC3A07">
        <w:rPr>
          <w:rFonts w:ascii="Times New Roman" w:hAnsi="Times New Roman"/>
          <w:bCs/>
          <w:sz w:val="24"/>
          <w:szCs w:val="24"/>
        </w:rPr>
        <w:t xml:space="preserve">V v prípade združenia majetku. </w:t>
      </w:r>
    </w:p>
    <w:p w14:paraId="3332158A" w14:textId="23712680" w:rsidR="00884108" w:rsidRPr="00884108" w:rsidRDefault="00884108" w:rsidP="001C5747">
      <w:pPr>
        <w:spacing w:after="0"/>
        <w:jc w:val="both"/>
        <w:rPr>
          <w:rFonts w:ascii="Times New Roman" w:hAnsi="Times New Roman"/>
          <w:bCs/>
          <w:sz w:val="24"/>
          <w:szCs w:val="24"/>
        </w:rPr>
      </w:pPr>
    </w:p>
    <w:p w14:paraId="22CDA701" w14:textId="4A191C5D" w:rsidR="00FF6BD9" w:rsidRDefault="00D849AD" w:rsidP="00633216">
      <w:pPr>
        <w:spacing w:after="0"/>
        <w:jc w:val="both"/>
        <w:rPr>
          <w:rFonts w:ascii="Times New Roman" w:hAnsi="Times New Roman"/>
          <w:b/>
          <w:sz w:val="24"/>
          <w:szCs w:val="24"/>
          <w:u w:val="single"/>
        </w:rPr>
      </w:pPr>
      <w:r w:rsidRPr="00D849AD">
        <w:rPr>
          <w:rFonts w:ascii="Times New Roman" w:hAnsi="Times New Roman"/>
          <w:b/>
          <w:sz w:val="24"/>
          <w:szCs w:val="24"/>
          <w:u w:val="single"/>
        </w:rPr>
        <w:t>K</w:t>
      </w:r>
      <w:r>
        <w:rPr>
          <w:rFonts w:ascii="Times New Roman" w:hAnsi="Times New Roman"/>
          <w:b/>
          <w:sz w:val="24"/>
          <w:szCs w:val="24"/>
          <w:u w:val="single"/>
        </w:rPr>
        <w:t> </w:t>
      </w:r>
      <w:r w:rsidRPr="00D849AD">
        <w:rPr>
          <w:rFonts w:ascii="Times New Roman" w:hAnsi="Times New Roman"/>
          <w:b/>
          <w:sz w:val="24"/>
          <w:szCs w:val="24"/>
          <w:u w:val="single"/>
        </w:rPr>
        <w:t>bodu</w:t>
      </w:r>
      <w:r>
        <w:rPr>
          <w:rFonts w:ascii="Times New Roman" w:hAnsi="Times New Roman"/>
          <w:b/>
          <w:sz w:val="24"/>
          <w:szCs w:val="24"/>
          <w:u w:val="single"/>
        </w:rPr>
        <w:t xml:space="preserve"> </w:t>
      </w:r>
      <w:r w:rsidR="00DD3B94">
        <w:rPr>
          <w:rFonts w:ascii="Times New Roman" w:hAnsi="Times New Roman"/>
          <w:b/>
          <w:sz w:val="24"/>
          <w:szCs w:val="24"/>
          <w:u w:val="single"/>
        </w:rPr>
        <w:t>3</w:t>
      </w:r>
      <w:r w:rsidRPr="00D849AD">
        <w:rPr>
          <w:rFonts w:ascii="Times New Roman" w:hAnsi="Times New Roman"/>
          <w:b/>
          <w:sz w:val="24"/>
          <w:szCs w:val="24"/>
          <w:u w:val="single"/>
        </w:rPr>
        <w:t xml:space="preserve">  [§ 6</w:t>
      </w:r>
      <w:r w:rsidR="00EE1F06">
        <w:rPr>
          <w:rFonts w:ascii="Times New Roman" w:hAnsi="Times New Roman"/>
          <w:b/>
          <w:sz w:val="24"/>
          <w:szCs w:val="24"/>
          <w:u w:val="single"/>
        </w:rPr>
        <w:t>a</w:t>
      </w:r>
      <w:r w:rsidRPr="00D849AD">
        <w:rPr>
          <w:rFonts w:ascii="Times New Roman" w:hAnsi="Times New Roman"/>
          <w:b/>
          <w:sz w:val="24"/>
          <w:szCs w:val="24"/>
          <w:u w:val="single"/>
        </w:rPr>
        <w:t xml:space="preserve"> ods. </w:t>
      </w:r>
      <w:r w:rsidR="00EE1F06">
        <w:rPr>
          <w:rFonts w:ascii="Times New Roman" w:hAnsi="Times New Roman"/>
          <w:b/>
          <w:sz w:val="24"/>
          <w:szCs w:val="24"/>
          <w:u w:val="single"/>
        </w:rPr>
        <w:t>1 písm. d) bod 4</w:t>
      </w:r>
      <w:r w:rsidRPr="00D849AD">
        <w:rPr>
          <w:rFonts w:ascii="Times New Roman" w:hAnsi="Times New Roman"/>
          <w:b/>
          <w:sz w:val="24"/>
          <w:szCs w:val="24"/>
          <w:u w:val="single"/>
        </w:rPr>
        <w:t>]</w:t>
      </w:r>
    </w:p>
    <w:p w14:paraId="300207D5" w14:textId="12B86B2B" w:rsidR="00EE1F06" w:rsidRPr="00EE1F06" w:rsidRDefault="00EE1F06" w:rsidP="00633216">
      <w:pPr>
        <w:spacing w:after="0"/>
        <w:jc w:val="both"/>
        <w:rPr>
          <w:rFonts w:ascii="Times New Roman" w:hAnsi="Times New Roman"/>
          <w:bCs/>
          <w:sz w:val="24"/>
          <w:szCs w:val="24"/>
        </w:rPr>
      </w:pPr>
      <w:r w:rsidRPr="00EE1F06">
        <w:rPr>
          <w:rFonts w:ascii="Times New Roman" w:hAnsi="Times New Roman"/>
          <w:bCs/>
          <w:sz w:val="24"/>
          <w:szCs w:val="24"/>
        </w:rPr>
        <w:t>Navrhovaná úprava má za cieľ zosúladiť definíciu K</w:t>
      </w:r>
      <w:r w:rsidR="00506766">
        <w:rPr>
          <w:rFonts w:ascii="Times New Roman" w:hAnsi="Times New Roman"/>
          <w:bCs/>
          <w:sz w:val="24"/>
          <w:szCs w:val="24"/>
        </w:rPr>
        <w:t>U</w:t>
      </w:r>
      <w:r w:rsidRPr="00EE1F06">
        <w:rPr>
          <w:rFonts w:ascii="Times New Roman" w:hAnsi="Times New Roman"/>
          <w:bCs/>
          <w:sz w:val="24"/>
          <w:szCs w:val="24"/>
        </w:rPr>
        <w:t xml:space="preserve">V </w:t>
      </w:r>
      <w:r>
        <w:rPr>
          <w:rFonts w:ascii="Times New Roman" w:hAnsi="Times New Roman"/>
          <w:bCs/>
          <w:sz w:val="24"/>
          <w:szCs w:val="24"/>
        </w:rPr>
        <w:t>v prípade zahraničného zvereneckého fondu s FATF odporúčaním č. 10.11a). Navrhuje sa jej doplnenie o identifikáciu príjemcov určených podľa charakteristiky.</w:t>
      </w:r>
    </w:p>
    <w:p w14:paraId="48BFD8D2" w14:textId="77777777" w:rsidR="00883243" w:rsidRDefault="00883243" w:rsidP="001C5747">
      <w:pPr>
        <w:spacing w:after="0"/>
        <w:jc w:val="both"/>
        <w:rPr>
          <w:rFonts w:ascii="Times New Roman" w:hAnsi="Times New Roman"/>
          <w:b/>
          <w:sz w:val="24"/>
          <w:szCs w:val="24"/>
          <w:u w:val="single"/>
        </w:rPr>
      </w:pPr>
    </w:p>
    <w:p w14:paraId="0A5FCDAD" w14:textId="0CDB00F1" w:rsidR="001C5747" w:rsidRPr="00FF7E41" w:rsidRDefault="00D849AD" w:rsidP="001C5747">
      <w:pPr>
        <w:spacing w:after="0"/>
        <w:jc w:val="both"/>
        <w:rPr>
          <w:rFonts w:ascii="Times New Roman" w:hAnsi="Times New Roman"/>
          <w:b/>
          <w:sz w:val="24"/>
          <w:szCs w:val="24"/>
          <w:u w:val="single"/>
        </w:rPr>
      </w:pPr>
      <w:r w:rsidRPr="00FF7E41">
        <w:rPr>
          <w:rFonts w:ascii="Times New Roman" w:hAnsi="Times New Roman"/>
          <w:b/>
          <w:sz w:val="24"/>
          <w:szCs w:val="24"/>
          <w:u w:val="single"/>
        </w:rPr>
        <w:t xml:space="preserve">K bodu </w:t>
      </w:r>
      <w:r w:rsidR="004D0E49" w:rsidRPr="00FF7E41">
        <w:rPr>
          <w:rFonts w:ascii="Times New Roman" w:hAnsi="Times New Roman"/>
          <w:b/>
          <w:sz w:val="24"/>
          <w:szCs w:val="24"/>
          <w:u w:val="single"/>
        </w:rPr>
        <w:t>4</w:t>
      </w:r>
      <w:r w:rsidR="002A6796" w:rsidRPr="00FF7E41">
        <w:rPr>
          <w:rFonts w:ascii="Times New Roman" w:hAnsi="Times New Roman"/>
          <w:b/>
          <w:sz w:val="24"/>
          <w:szCs w:val="24"/>
          <w:u w:val="single"/>
        </w:rPr>
        <w:t xml:space="preserve"> </w:t>
      </w:r>
      <w:r w:rsidRPr="00FF7E41">
        <w:rPr>
          <w:rFonts w:ascii="Times New Roman" w:hAnsi="Times New Roman"/>
          <w:b/>
          <w:sz w:val="24"/>
          <w:szCs w:val="24"/>
          <w:u w:val="single"/>
        </w:rPr>
        <w:t xml:space="preserve"> </w:t>
      </w:r>
      <w:r w:rsidR="002A6796" w:rsidRPr="00FF7E41">
        <w:rPr>
          <w:rFonts w:ascii="Times New Roman" w:hAnsi="Times New Roman"/>
          <w:b/>
          <w:sz w:val="24"/>
          <w:szCs w:val="24"/>
          <w:u w:val="single"/>
        </w:rPr>
        <w:t>[</w:t>
      </w:r>
      <w:r w:rsidR="00596F96" w:rsidRPr="00FF7E41">
        <w:rPr>
          <w:rFonts w:ascii="Times New Roman" w:hAnsi="Times New Roman"/>
          <w:b/>
          <w:sz w:val="24"/>
          <w:szCs w:val="24"/>
          <w:u w:val="single"/>
        </w:rPr>
        <w:t xml:space="preserve">§ </w:t>
      </w:r>
      <w:r w:rsidR="00EE1F06" w:rsidRPr="00FF7E41">
        <w:rPr>
          <w:rFonts w:ascii="Times New Roman" w:hAnsi="Times New Roman"/>
          <w:b/>
          <w:sz w:val="24"/>
          <w:szCs w:val="24"/>
          <w:u w:val="single"/>
        </w:rPr>
        <w:t>7 ods. 1 písm. b)</w:t>
      </w:r>
      <w:r w:rsidR="002A6796" w:rsidRPr="00FF7E41">
        <w:rPr>
          <w:rFonts w:ascii="Times New Roman" w:hAnsi="Times New Roman"/>
          <w:b/>
          <w:sz w:val="24"/>
          <w:szCs w:val="24"/>
          <w:u w:val="single"/>
        </w:rPr>
        <w:t>]</w:t>
      </w:r>
    </w:p>
    <w:p w14:paraId="71E980F4" w14:textId="24137567" w:rsidR="00A70869" w:rsidRDefault="00A70869" w:rsidP="00A70869">
      <w:pPr>
        <w:spacing w:after="0"/>
        <w:jc w:val="both"/>
        <w:rPr>
          <w:rFonts w:ascii="Times New Roman" w:hAnsi="Times New Roman"/>
          <w:sz w:val="24"/>
          <w:szCs w:val="24"/>
          <w:lang w:eastAsia="sk-SK"/>
        </w:rPr>
      </w:pPr>
      <w:r w:rsidRPr="00A70869">
        <w:rPr>
          <w:rFonts w:ascii="Times New Roman" w:hAnsi="Times New Roman"/>
          <w:sz w:val="24"/>
          <w:szCs w:val="24"/>
          <w:lang w:eastAsia="sk-SK"/>
        </w:rPr>
        <w:t>Cieľom úpravy je zosúladenie rozsahu identifikácie pri právnických osobách a združeniach majetku s odporúčaním FATF č. 10.9b), ktoré požaduje získanie mien relevantných osôb, ktoré zastávajú funkciu vo vyššom vedení. Výborom Moneyval bola táto požiadavka špecifikovaná o „získanie mien všetkých osôb zastávajúcich vrcholové riadiace pozície (napr. vrcholoví riaditelia)“. Doterajšia úprava vyžadujúca iba identifikáciu osoby oprávnenej konať v mene právnickej osoby, nespĺňala túto požiadavku. Z tohto dôvodu bola zákonná úprava doplnená o povinnosť získať mená a priezviská osôb, ktoré zastávajú funkcie v riadiacom orgáne právnickej osoby a združenia majetku, za ktorý je potrebné považovať u najčastejších foriem podnik</w:t>
      </w:r>
      <w:r>
        <w:rPr>
          <w:rFonts w:ascii="Times New Roman" w:hAnsi="Times New Roman"/>
          <w:sz w:val="24"/>
          <w:szCs w:val="24"/>
          <w:lang w:eastAsia="sk-SK"/>
        </w:rPr>
        <w:t>a</w:t>
      </w:r>
      <w:r w:rsidRPr="00A70869">
        <w:rPr>
          <w:rFonts w:ascii="Times New Roman" w:hAnsi="Times New Roman"/>
          <w:sz w:val="24"/>
          <w:szCs w:val="24"/>
          <w:lang w:eastAsia="sk-SK"/>
        </w:rPr>
        <w:t>teľských subjektov, ako sú akciové spoločnosti a spoločnosti s ručením obmedzeným,  štatutárny orgán.</w:t>
      </w:r>
    </w:p>
    <w:p w14:paraId="26050621" w14:textId="77777777" w:rsidR="00A70869" w:rsidRDefault="00A70869" w:rsidP="00D849AD">
      <w:pPr>
        <w:spacing w:after="0"/>
        <w:jc w:val="both"/>
        <w:rPr>
          <w:rFonts w:ascii="Times New Roman" w:hAnsi="Times New Roman"/>
          <w:sz w:val="24"/>
          <w:szCs w:val="24"/>
          <w:lang w:eastAsia="sk-SK"/>
        </w:rPr>
      </w:pPr>
    </w:p>
    <w:p w14:paraId="67ABEDE9" w14:textId="212AB0A7" w:rsidR="00D849AD" w:rsidRPr="00FF7E41" w:rsidRDefault="00D849AD" w:rsidP="00D849AD">
      <w:pPr>
        <w:spacing w:after="0"/>
        <w:jc w:val="both"/>
        <w:rPr>
          <w:rFonts w:ascii="Times New Roman" w:hAnsi="Times New Roman"/>
          <w:b/>
          <w:sz w:val="24"/>
          <w:szCs w:val="24"/>
          <w:u w:val="single"/>
        </w:rPr>
      </w:pPr>
      <w:r w:rsidRPr="00FF7E41">
        <w:rPr>
          <w:rFonts w:ascii="Times New Roman" w:hAnsi="Times New Roman"/>
          <w:b/>
          <w:sz w:val="24"/>
          <w:szCs w:val="24"/>
          <w:u w:val="single"/>
        </w:rPr>
        <w:t xml:space="preserve">K bodu </w:t>
      </w:r>
      <w:r w:rsidR="004D0E49" w:rsidRPr="00FF7E41">
        <w:rPr>
          <w:rFonts w:ascii="Times New Roman" w:hAnsi="Times New Roman"/>
          <w:b/>
          <w:sz w:val="24"/>
          <w:szCs w:val="24"/>
          <w:u w:val="single"/>
        </w:rPr>
        <w:t>5</w:t>
      </w:r>
      <w:r w:rsidR="00C23AAB" w:rsidRPr="00FF7E41">
        <w:rPr>
          <w:rFonts w:ascii="Times New Roman" w:hAnsi="Times New Roman"/>
          <w:b/>
          <w:sz w:val="24"/>
          <w:szCs w:val="24"/>
          <w:u w:val="single"/>
        </w:rPr>
        <w:t xml:space="preserve">  </w:t>
      </w:r>
      <w:r w:rsidR="00391B4C" w:rsidRPr="00FF7E41">
        <w:rPr>
          <w:rFonts w:ascii="Times New Roman" w:hAnsi="Times New Roman"/>
          <w:b/>
          <w:sz w:val="24"/>
          <w:szCs w:val="24"/>
          <w:u w:val="single"/>
        </w:rPr>
        <w:t>[</w:t>
      </w:r>
      <w:r w:rsidRPr="00FF7E41">
        <w:rPr>
          <w:rFonts w:ascii="Times New Roman" w:hAnsi="Times New Roman"/>
          <w:b/>
          <w:sz w:val="24"/>
          <w:szCs w:val="24"/>
          <w:u w:val="single"/>
        </w:rPr>
        <w:t xml:space="preserve">§ </w:t>
      </w:r>
      <w:r w:rsidR="00391B4C" w:rsidRPr="00FF7E41">
        <w:rPr>
          <w:rFonts w:ascii="Times New Roman" w:hAnsi="Times New Roman"/>
          <w:b/>
          <w:sz w:val="24"/>
          <w:szCs w:val="24"/>
          <w:u w:val="single"/>
        </w:rPr>
        <w:t>10 ods. 1 písm. b)]</w:t>
      </w:r>
    </w:p>
    <w:p w14:paraId="693A38BE" w14:textId="5438C613" w:rsidR="00A70869" w:rsidRPr="00A70869" w:rsidRDefault="00A70869" w:rsidP="00A70869">
      <w:pPr>
        <w:spacing w:after="0"/>
        <w:jc w:val="both"/>
        <w:rPr>
          <w:rFonts w:ascii="Times New Roman" w:hAnsi="Times New Roman"/>
          <w:bCs/>
          <w:sz w:val="24"/>
          <w:szCs w:val="24"/>
        </w:rPr>
      </w:pPr>
      <w:r w:rsidRPr="00A70869">
        <w:rPr>
          <w:rFonts w:ascii="Times New Roman" w:hAnsi="Times New Roman"/>
          <w:bCs/>
          <w:sz w:val="24"/>
          <w:szCs w:val="24"/>
        </w:rPr>
        <w:t>Navrhovaná úprava má za cieľ odstrániť kľúčový nedostatok vytýkaný zo strany Výboru Moneyval, ako aj nedostatok vytýkaný zo strany Európskej komisie v rámci konania vedeného pod číslom INFR</w:t>
      </w:r>
      <w:r w:rsidR="00036F5D">
        <w:rPr>
          <w:rFonts w:ascii="Times New Roman" w:hAnsi="Times New Roman"/>
          <w:bCs/>
          <w:sz w:val="24"/>
          <w:szCs w:val="24"/>
        </w:rPr>
        <w:t>(</w:t>
      </w:r>
      <w:r w:rsidRPr="00A70869">
        <w:rPr>
          <w:rFonts w:ascii="Times New Roman" w:hAnsi="Times New Roman"/>
          <w:bCs/>
          <w:sz w:val="24"/>
          <w:szCs w:val="24"/>
        </w:rPr>
        <w:t>2020</w:t>
      </w:r>
      <w:r w:rsidR="00036F5D">
        <w:rPr>
          <w:rFonts w:ascii="Times New Roman" w:hAnsi="Times New Roman"/>
          <w:bCs/>
          <w:sz w:val="24"/>
          <w:szCs w:val="24"/>
        </w:rPr>
        <w:t>)</w:t>
      </w:r>
      <w:r w:rsidRPr="00A70869">
        <w:rPr>
          <w:rFonts w:ascii="Times New Roman" w:hAnsi="Times New Roman"/>
          <w:bCs/>
          <w:sz w:val="24"/>
          <w:szCs w:val="24"/>
        </w:rPr>
        <w:t>2227.</w:t>
      </w:r>
    </w:p>
    <w:p w14:paraId="799FAF48" w14:textId="77777777" w:rsidR="00A70869" w:rsidRPr="00A70869" w:rsidRDefault="00A70869" w:rsidP="00A70869">
      <w:pPr>
        <w:spacing w:after="0"/>
        <w:jc w:val="both"/>
        <w:rPr>
          <w:rFonts w:ascii="Times New Roman" w:hAnsi="Times New Roman"/>
          <w:bCs/>
          <w:sz w:val="24"/>
          <w:szCs w:val="24"/>
        </w:rPr>
      </w:pPr>
      <w:r w:rsidRPr="00A70869">
        <w:rPr>
          <w:rFonts w:ascii="Times New Roman" w:hAnsi="Times New Roman"/>
          <w:bCs/>
          <w:sz w:val="24"/>
          <w:szCs w:val="24"/>
        </w:rPr>
        <w:t xml:space="preserve">SR bolo vytýkané, že umožňuje povinným osobám spoliehať sa pri overení identifikácie KUV klienta len na údaje získané z registra právnických osôb, podnikateľov a orgánov verejnej moci (ďalej len „register RPO“), ak neexistuje vyššie riziko legalizácie alebo financovania terorizmu. Podľa požiadaviek FATF musia povinné osoby overovať informácie o KUV zo spoľahlivých zdrojov vo všetkých prípadoch, nie iba ak ide o klienta zaradeného do vyššej </w:t>
      </w:r>
      <w:r w:rsidRPr="00A70869">
        <w:rPr>
          <w:rFonts w:ascii="Times New Roman" w:hAnsi="Times New Roman"/>
          <w:bCs/>
          <w:sz w:val="24"/>
          <w:szCs w:val="24"/>
        </w:rPr>
        <w:lastRenderedPageBreak/>
        <w:t>rizikovej kategórie. Táto požiadavka vyplýva aj z čl. 30 ods. 8 IV. AML smernice, podľa ktorej sa povinné subjekty nemôžu opierať výlučne o centrálny register.</w:t>
      </w:r>
    </w:p>
    <w:p w14:paraId="679AB478" w14:textId="7E144A53" w:rsidR="00A70869" w:rsidRDefault="00A70869" w:rsidP="00A70869">
      <w:pPr>
        <w:spacing w:after="0"/>
        <w:jc w:val="both"/>
        <w:rPr>
          <w:rFonts w:ascii="Times New Roman" w:hAnsi="Times New Roman"/>
          <w:bCs/>
          <w:sz w:val="24"/>
          <w:szCs w:val="24"/>
        </w:rPr>
      </w:pPr>
      <w:r w:rsidRPr="00A70869">
        <w:rPr>
          <w:rFonts w:ascii="Times New Roman" w:hAnsi="Times New Roman"/>
          <w:bCs/>
          <w:sz w:val="24"/>
          <w:szCs w:val="24"/>
        </w:rPr>
        <w:t>V tejto súvislosti bolo ustanovenie zmenené tak, aby sa povinné osoby nemohli spoliehať iba na údaje získané z registra RPO a zároveň dodatočné informácie o KUV klienta získavali uplatňovaním prístupu založeného na hodnotení rizík podľa § 20a, to znamená podľa toho, do akej rizikovej kategórie majú svojho klienta zaradeného. Za spoľahlivý zdroj pre overenie informácie o KUV možno považovať Register partnerov verejného sektora, vzhľadom na spôsob získavania a overovania údajov o KUV, ktoré sú v ňom zapísané. Ďalšími spoľahlivými zdrojmi informácií sú napríklad zakladateľské zmluvy a listiny, predložené samotným klientom. V prípade zahraničných klientov sa odporúča kombinácia podkladov získaných od klienta spolu s lustráciou zahraničných registrov KUV.</w:t>
      </w:r>
    </w:p>
    <w:p w14:paraId="350A536F" w14:textId="77777777" w:rsidR="00A70869" w:rsidRDefault="00A70869" w:rsidP="00D849AD">
      <w:pPr>
        <w:spacing w:after="0"/>
        <w:jc w:val="both"/>
        <w:rPr>
          <w:rFonts w:ascii="Times New Roman" w:hAnsi="Times New Roman"/>
          <w:bCs/>
          <w:sz w:val="24"/>
          <w:szCs w:val="24"/>
        </w:rPr>
      </w:pPr>
    </w:p>
    <w:p w14:paraId="676D8994" w14:textId="2BA384A5" w:rsidR="00C23AAB" w:rsidRPr="00FF7E41" w:rsidRDefault="00C23AAB" w:rsidP="00C23AAB">
      <w:pPr>
        <w:spacing w:after="0"/>
        <w:jc w:val="both"/>
        <w:rPr>
          <w:rFonts w:ascii="Times New Roman" w:hAnsi="Times New Roman"/>
          <w:b/>
          <w:sz w:val="24"/>
          <w:szCs w:val="24"/>
          <w:u w:val="single"/>
        </w:rPr>
      </w:pPr>
      <w:r w:rsidRPr="00FF7E41">
        <w:rPr>
          <w:rFonts w:ascii="Times New Roman" w:hAnsi="Times New Roman"/>
          <w:b/>
          <w:sz w:val="24"/>
          <w:szCs w:val="24"/>
          <w:u w:val="single"/>
        </w:rPr>
        <w:t xml:space="preserve">K bodu  </w:t>
      </w:r>
      <w:r w:rsidR="004D0E49" w:rsidRPr="00FF7E41">
        <w:rPr>
          <w:rFonts w:ascii="Times New Roman" w:hAnsi="Times New Roman"/>
          <w:b/>
          <w:sz w:val="24"/>
          <w:szCs w:val="24"/>
          <w:u w:val="single"/>
        </w:rPr>
        <w:t>6</w:t>
      </w:r>
      <w:r w:rsidRPr="00FF7E41">
        <w:rPr>
          <w:rFonts w:ascii="Times New Roman" w:hAnsi="Times New Roman"/>
          <w:b/>
          <w:sz w:val="24"/>
          <w:szCs w:val="24"/>
          <w:u w:val="single"/>
        </w:rPr>
        <w:t xml:space="preserve"> </w:t>
      </w:r>
      <w:r w:rsidR="00E70336" w:rsidRPr="00FF7E41">
        <w:rPr>
          <w:rFonts w:ascii="Times New Roman" w:hAnsi="Times New Roman"/>
          <w:b/>
          <w:sz w:val="24"/>
          <w:szCs w:val="24"/>
          <w:u w:val="single"/>
        </w:rPr>
        <w:t>[</w:t>
      </w:r>
      <w:r w:rsidRPr="00FF7E41">
        <w:rPr>
          <w:rFonts w:ascii="Times New Roman" w:hAnsi="Times New Roman"/>
          <w:b/>
          <w:sz w:val="24"/>
          <w:szCs w:val="24"/>
          <w:u w:val="single"/>
        </w:rPr>
        <w:t xml:space="preserve">§ </w:t>
      </w:r>
      <w:r w:rsidR="00E70336" w:rsidRPr="00FF7E41">
        <w:rPr>
          <w:rFonts w:ascii="Times New Roman" w:hAnsi="Times New Roman"/>
          <w:b/>
          <w:sz w:val="24"/>
          <w:szCs w:val="24"/>
          <w:u w:val="single"/>
        </w:rPr>
        <w:t>10 ods. 8 písm. c)]</w:t>
      </w:r>
    </w:p>
    <w:p w14:paraId="77E43BBF" w14:textId="0C5FF716" w:rsidR="00D849AD" w:rsidRPr="00FF7E41" w:rsidRDefault="00E70336" w:rsidP="00D849AD">
      <w:pPr>
        <w:spacing w:after="0"/>
        <w:jc w:val="both"/>
        <w:rPr>
          <w:rFonts w:ascii="Times New Roman" w:hAnsi="Times New Roman"/>
          <w:bCs/>
          <w:sz w:val="24"/>
          <w:szCs w:val="24"/>
        </w:rPr>
      </w:pPr>
      <w:r w:rsidRPr="00FF7E41">
        <w:rPr>
          <w:rFonts w:ascii="Times New Roman" w:hAnsi="Times New Roman"/>
          <w:bCs/>
          <w:sz w:val="24"/>
          <w:szCs w:val="24"/>
        </w:rPr>
        <w:t>Doplnenie združenia majetku do uvedeného ustanovenia je reakciou na výčitku uplatnenú zo strany Výboru Moneyval, podľa ktorej absencia združenia majetku v tomto ustanovení je v rozpore s odporúčaním FATF č. 10.13.</w:t>
      </w:r>
    </w:p>
    <w:p w14:paraId="5896B466" w14:textId="289389BE" w:rsidR="00E70336" w:rsidRPr="00FF7E41" w:rsidRDefault="00E70336" w:rsidP="00D849AD">
      <w:pPr>
        <w:spacing w:after="0"/>
        <w:jc w:val="both"/>
        <w:rPr>
          <w:rFonts w:ascii="Times New Roman" w:hAnsi="Times New Roman"/>
          <w:bCs/>
          <w:sz w:val="24"/>
          <w:szCs w:val="24"/>
        </w:rPr>
      </w:pPr>
    </w:p>
    <w:p w14:paraId="09D5182F" w14:textId="7E834E7D" w:rsidR="001C5747" w:rsidRPr="00FF7E41" w:rsidRDefault="001C5747" w:rsidP="00762ECA">
      <w:pPr>
        <w:spacing w:after="0"/>
        <w:jc w:val="both"/>
        <w:rPr>
          <w:rFonts w:ascii="Times New Roman" w:hAnsi="Times New Roman"/>
          <w:b/>
          <w:sz w:val="24"/>
          <w:szCs w:val="24"/>
          <w:u w:val="single"/>
        </w:rPr>
      </w:pPr>
      <w:r w:rsidRPr="00FF7E41">
        <w:rPr>
          <w:rFonts w:ascii="Times New Roman" w:hAnsi="Times New Roman"/>
          <w:b/>
          <w:sz w:val="24"/>
          <w:szCs w:val="24"/>
          <w:u w:val="single"/>
        </w:rPr>
        <w:t xml:space="preserve">K bodu </w:t>
      </w:r>
      <w:r w:rsidR="004D0E49" w:rsidRPr="00FF7E41">
        <w:rPr>
          <w:rFonts w:ascii="Times New Roman" w:hAnsi="Times New Roman"/>
          <w:b/>
          <w:sz w:val="24"/>
          <w:szCs w:val="24"/>
          <w:u w:val="single"/>
        </w:rPr>
        <w:t>7</w:t>
      </w:r>
      <w:r w:rsidRPr="00FF7E41">
        <w:rPr>
          <w:rFonts w:ascii="Times New Roman" w:hAnsi="Times New Roman"/>
          <w:b/>
          <w:sz w:val="24"/>
          <w:szCs w:val="24"/>
          <w:u w:val="single"/>
        </w:rPr>
        <w:t xml:space="preserve"> [§</w:t>
      </w:r>
      <w:r w:rsidR="00E70336" w:rsidRPr="00FF7E41">
        <w:rPr>
          <w:rFonts w:ascii="Times New Roman" w:hAnsi="Times New Roman"/>
          <w:b/>
          <w:sz w:val="24"/>
          <w:szCs w:val="24"/>
          <w:u w:val="single"/>
        </w:rPr>
        <w:t xml:space="preserve"> 10 ods. 9</w:t>
      </w:r>
      <w:r w:rsidRPr="00FF7E41">
        <w:rPr>
          <w:rFonts w:ascii="Times New Roman" w:hAnsi="Times New Roman"/>
          <w:b/>
          <w:sz w:val="24"/>
          <w:szCs w:val="24"/>
          <w:u w:val="single"/>
        </w:rPr>
        <w:t>]</w:t>
      </w:r>
    </w:p>
    <w:p w14:paraId="6393B4FD" w14:textId="77777777" w:rsidR="005313DD" w:rsidRPr="005313DD" w:rsidRDefault="005313DD" w:rsidP="005313DD">
      <w:pPr>
        <w:spacing w:after="0" w:line="240" w:lineRule="auto"/>
        <w:jc w:val="both"/>
        <w:rPr>
          <w:rFonts w:ascii="Times New Roman" w:hAnsi="Times New Roman"/>
          <w:sz w:val="24"/>
          <w:szCs w:val="24"/>
          <w:lang w:eastAsia="sk-SK"/>
        </w:rPr>
      </w:pPr>
      <w:r w:rsidRPr="005313DD">
        <w:rPr>
          <w:rFonts w:ascii="Times New Roman" w:hAnsi="Times New Roman"/>
          <w:sz w:val="24"/>
          <w:szCs w:val="24"/>
          <w:lang w:eastAsia="sk-SK"/>
        </w:rPr>
        <w:t>Zo strany Výboru Moneyval bola v rámci CEPs procedúry uplatnená pripomienka, v zmysle ktorej pôvodné znenie tohto ustanovenia nenapĺňalo požiadavku odporúčania FATF č. 10.20, nakoľko prikazovalo povinným osobám nevykonať základnú starostlivosť vo vzťahu ku klientovi v prípade, ak by ďalším pokračovaním vo vykonávaní prvkov starostlivosti, mohlo byť klientom odhalené podozrenie povinnej osoby, že klient pripravuje alebo vykonáva neobvyklú obchodnú operáciu. Výbor Moneyval uviedol, že je nesprávne, aby povinné osoby mali výslovnú povinnosť nevykonať starostlivosť, a to aj v prípade ak usúdia, že pokračovaním vo vykonávaní starostlivosti, nebude prezradené ich podozrenie na neobvyklú obchodnú operáciu.</w:t>
      </w:r>
    </w:p>
    <w:p w14:paraId="4A84ADC7" w14:textId="283B6AD9" w:rsidR="00E70336" w:rsidRDefault="005313DD" w:rsidP="005313DD">
      <w:pPr>
        <w:spacing w:after="0" w:line="240" w:lineRule="auto"/>
        <w:jc w:val="both"/>
        <w:rPr>
          <w:rFonts w:ascii="Times New Roman" w:hAnsi="Times New Roman"/>
          <w:sz w:val="24"/>
          <w:szCs w:val="24"/>
          <w:lang w:eastAsia="sk-SK"/>
        </w:rPr>
      </w:pPr>
      <w:r w:rsidRPr="005313DD">
        <w:rPr>
          <w:rFonts w:ascii="Times New Roman" w:hAnsi="Times New Roman"/>
          <w:sz w:val="24"/>
          <w:szCs w:val="24"/>
          <w:lang w:eastAsia="sk-SK"/>
        </w:rPr>
        <w:t>Nová úprava tohto ustanovenia dáva na výber povinnej osobe, či bude pokračovať vo vykonávaní starostlivosti vo vzťahu ku klientovi alebo v nej nebude pokračovať, ak má za to, že by jej pokračovaním mohlo dô</w:t>
      </w:r>
      <w:r>
        <w:rPr>
          <w:rFonts w:ascii="Times New Roman" w:hAnsi="Times New Roman"/>
          <w:sz w:val="24"/>
          <w:szCs w:val="24"/>
          <w:lang w:eastAsia="sk-SK"/>
        </w:rPr>
        <w:t>jsť k odhaleniu jej podozrenia.</w:t>
      </w:r>
    </w:p>
    <w:p w14:paraId="204949BA" w14:textId="77777777" w:rsidR="005313DD" w:rsidRDefault="005313DD" w:rsidP="005313DD">
      <w:pPr>
        <w:spacing w:after="0" w:line="240" w:lineRule="auto"/>
        <w:jc w:val="both"/>
        <w:rPr>
          <w:rFonts w:ascii="Times New Roman" w:hAnsi="Times New Roman"/>
          <w:sz w:val="24"/>
          <w:szCs w:val="24"/>
          <w:lang w:eastAsia="sk-SK"/>
        </w:rPr>
      </w:pPr>
    </w:p>
    <w:p w14:paraId="7A3BF868" w14:textId="200DA8F6" w:rsidR="00031ECF" w:rsidRPr="00031ECF" w:rsidRDefault="00031ECF" w:rsidP="00031ECF">
      <w:pPr>
        <w:spacing w:after="0"/>
        <w:jc w:val="both"/>
        <w:rPr>
          <w:rFonts w:ascii="Times New Roman" w:hAnsi="Times New Roman"/>
          <w:b/>
          <w:sz w:val="24"/>
          <w:szCs w:val="24"/>
          <w:u w:val="single"/>
        </w:rPr>
      </w:pPr>
      <w:r w:rsidRPr="00031ECF">
        <w:rPr>
          <w:rFonts w:ascii="Times New Roman" w:hAnsi="Times New Roman"/>
          <w:b/>
          <w:sz w:val="24"/>
          <w:szCs w:val="24"/>
          <w:u w:val="single"/>
        </w:rPr>
        <w:t xml:space="preserve">K bodu </w:t>
      </w:r>
      <w:r w:rsidR="004D0E49">
        <w:rPr>
          <w:rFonts w:ascii="Times New Roman" w:hAnsi="Times New Roman"/>
          <w:b/>
          <w:sz w:val="24"/>
          <w:szCs w:val="24"/>
          <w:u w:val="single"/>
        </w:rPr>
        <w:t>8</w:t>
      </w:r>
      <w:r w:rsidRPr="00031ECF">
        <w:rPr>
          <w:rFonts w:ascii="Times New Roman" w:hAnsi="Times New Roman"/>
          <w:b/>
          <w:sz w:val="24"/>
          <w:szCs w:val="24"/>
          <w:u w:val="single"/>
        </w:rPr>
        <w:t xml:space="preserve"> [§ </w:t>
      </w:r>
      <w:r w:rsidR="009A6D67">
        <w:rPr>
          <w:rFonts w:ascii="Times New Roman" w:hAnsi="Times New Roman"/>
          <w:b/>
          <w:sz w:val="24"/>
          <w:szCs w:val="24"/>
          <w:u w:val="single"/>
        </w:rPr>
        <w:t>17 ods. 2</w:t>
      </w:r>
      <w:r w:rsidRPr="00031ECF">
        <w:rPr>
          <w:rFonts w:ascii="Times New Roman" w:hAnsi="Times New Roman"/>
          <w:b/>
          <w:sz w:val="24"/>
          <w:szCs w:val="24"/>
          <w:u w:val="single"/>
        </w:rPr>
        <w:t>]</w:t>
      </w:r>
    </w:p>
    <w:p w14:paraId="78B57BBE" w14:textId="499E37CA" w:rsidR="00031ECF" w:rsidRPr="00F3020B" w:rsidRDefault="00F3020B" w:rsidP="00031ECF">
      <w:pPr>
        <w:spacing w:after="0"/>
        <w:jc w:val="both"/>
        <w:rPr>
          <w:rFonts w:ascii="Times New Roman" w:hAnsi="Times New Roman"/>
          <w:sz w:val="24"/>
          <w:szCs w:val="24"/>
        </w:rPr>
      </w:pPr>
      <w:r w:rsidRPr="00F3020B">
        <w:rPr>
          <w:rFonts w:ascii="Times New Roman" w:hAnsi="Times New Roman"/>
          <w:sz w:val="24"/>
          <w:szCs w:val="24"/>
        </w:rPr>
        <w:t xml:space="preserve">Od </w:t>
      </w:r>
      <w:r>
        <w:rPr>
          <w:rFonts w:ascii="Times New Roman" w:hAnsi="Times New Roman"/>
          <w:sz w:val="24"/>
          <w:szCs w:val="24"/>
        </w:rPr>
        <w:t>1.</w:t>
      </w:r>
      <w:r w:rsidR="0057265A">
        <w:rPr>
          <w:rFonts w:ascii="Times New Roman" w:hAnsi="Times New Roman"/>
          <w:sz w:val="24"/>
          <w:szCs w:val="24"/>
        </w:rPr>
        <w:t xml:space="preserve"> januára </w:t>
      </w:r>
      <w:r>
        <w:rPr>
          <w:rFonts w:ascii="Times New Roman" w:hAnsi="Times New Roman"/>
          <w:sz w:val="24"/>
          <w:szCs w:val="24"/>
        </w:rPr>
        <w:t>2025 využíva FSJ nový informačný systém GoAML, ktorý slúži na prijímanie, evidenciu a analýzu hlásení o neobvyklých obchodných operáciách</w:t>
      </w:r>
      <w:r w:rsidR="007A252F">
        <w:rPr>
          <w:rFonts w:ascii="Times New Roman" w:hAnsi="Times New Roman"/>
          <w:sz w:val="24"/>
          <w:szCs w:val="24"/>
        </w:rPr>
        <w:t xml:space="preserve"> (ďalej len „NOO“)</w:t>
      </w:r>
      <w:r>
        <w:rPr>
          <w:rFonts w:ascii="Times New Roman" w:hAnsi="Times New Roman"/>
          <w:sz w:val="24"/>
          <w:szCs w:val="24"/>
        </w:rPr>
        <w:t>, ktoré zasielajú povinné osoby FSJ.</w:t>
      </w:r>
      <w:r w:rsidR="007A252F">
        <w:rPr>
          <w:rFonts w:ascii="Times New Roman" w:hAnsi="Times New Roman"/>
          <w:sz w:val="24"/>
          <w:szCs w:val="24"/>
        </w:rPr>
        <w:t xml:space="preserve"> Nakoľko hlásenia o NOO sú spracovávané iba v tomto systéme, nie je žiadúce, ani účelné, aby povinné osoby naďalej mohli zasielať hlásenia na FSJ inak ako elektronicky prostredníctvom tohto systému. V praxi sa nevyskytujú prípady, kedy by povinné osoby ešte využívali iný spôsob na podanie hlásenia NOO ako elektronicky, preto je zmena zákona iba formálnym zosúladením so zaužívanou praxou. </w:t>
      </w:r>
      <w:r w:rsidR="00020B1D">
        <w:rPr>
          <w:rFonts w:ascii="Times New Roman" w:hAnsi="Times New Roman"/>
          <w:sz w:val="24"/>
          <w:szCs w:val="24"/>
        </w:rPr>
        <w:t xml:space="preserve">Na stránke FSJ je uverejnený podrobný návod, ako postupovať pri podaní hlásenia prostredníctvom tohto systému a zároveň je na FSJ na to určená osoba, ktorá zabezpečuje poradenstvo a poskytuje súčinnosť povinným osobám, ktoré o to požiadajú. </w:t>
      </w:r>
    </w:p>
    <w:p w14:paraId="61409C17" w14:textId="06B1084F" w:rsidR="009A6D67" w:rsidRPr="00F3020B" w:rsidRDefault="009A6D67" w:rsidP="00031ECF">
      <w:pPr>
        <w:spacing w:after="0"/>
        <w:jc w:val="both"/>
        <w:rPr>
          <w:rFonts w:ascii="Times New Roman" w:hAnsi="Times New Roman"/>
          <w:sz w:val="24"/>
          <w:szCs w:val="24"/>
        </w:rPr>
      </w:pPr>
    </w:p>
    <w:p w14:paraId="65590EF9" w14:textId="0D1756B7" w:rsidR="00031ECF" w:rsidRPr="00031ECF" w:rsidRDefault="00031ECF" w:rsidP="00031ECF">
      <w:pPr>
        <w:spacing w:after="0"/>
        <w:jc w:val="both"/>
        <w:rPr>
          <w:rFonts w:ascii="Times New Roman" w:hAnsi="Times New Roman"/>
          <w:b/>
          <w:sz w:val="24"/>
          <w:szCs w:val="24"/>
          <w:u w:val="single"/>
        </w:rPr>
      </w:pPr>
      <w:r w:rsidRPr="00031ECF">
        <w:rPr>
          <w:rFonts w:ascii="Times New Roman" w:hAnsi="Times New Roman"/>
          <w:b/>
          <w:sz w:val="24"/>
          <w:szCs w:val="24"/>
          <w:u w:val="single"/>
        </w:rPr>
        <w:t xml:space="preserve">K bodu </w:t>
      </w:r>
      <w:r w:rsidR="004D0E49">
        <w:rPr>
          <w:rFonts w:ascii="Times New Roman" w:hAnsi="Times New Roman"/>
          <w:b/>
          <w:sz w:val="24"/>
          <w:szCs w:val="24"/>
          <w:u w:val="single"/>
        </w:rPr>
        <w:t>9</w:t>
      </w:r>
      <w:r w:rsidRPr="00031ECF">
        <w:rPr>
          <w:rFonts w:ascii="Times New Roman" w:hAnsi="Times New Roman"/>
          <w:b/>
          <w:sz w:val="24"/>
          <w:szCs w:val="24"/>
          <w:u w:val="single"/>
        </w:rPr>
        <w:t xml:space="preserve"> [§ </w:t>
      </w:r>
      <w:r w:rsidR="00B16EB5">
        <w:rPr>
          <w:rFonts w:ascii="Times New Roman" w:hAnsi="Times New Roman"/>
          <w:b/>
          <w:sz w:val="24"/>
          <w:szCs w:val="24"/>
          <w:u w:val="single"/>
        </w:rPr>
        <w:t>17 ods. 4</w:t>
      </w:r>
      <w:r w:rsidRPr="00031ECF">
        <w:rPr>
          <w:rFonts w:ascii="Times New Roman" w:hAnsi="Times New Roman"/>
          <w:b/>
          <w:sz w:val="24"/>
          <w:szCs w:val="24"/>
          <w:u w:val="single"/>
        </w:rPr>
        <w:t>]</w:t>
      </w:r>
    </w:p>
    <w:p w14:paraId="0D1AD635" w14:textId="72FE0582" w:rsidR="00B16EB5" w:rsidRDefault="000A3705" w:rsidP="00031ECF">
      <w:pPr>
        <w:spacing w:after="0"/>
        <w:jc w:val="both"/>
        <w:rPr>
          <w:rFonts w:ascii="Times New Roman" w:hAnsi="Times New Roman"/>
          <w:sz w:val="24"/>
          <w:szCs w:val="24"/>
        </w:rPr>
      </w:pPr>
      <w:r>
        <w:rPr>
          <w:rFonts w:ascii="Times New Roman" w:hAnsi="Times New Roman"/>
          <w:sz w:val="24"/>
          <w:szCs w:val="24"/>
        </w:rPr>
        <w:t>Ustanovenie § 17 ods. 4 bolo premietnuté do</w:t>
      </w:r>
      <w:r w:rsidR="00B16EB5">
        <w:rPr>
          <w:rFonts w:ascii="Times New Roman" w:hAnsi="Times New Roman"/>
          <w:sz w:val="24"/>
          <w:szCs w:val="24"/>
        </w:rPr>
        <w:t xml:space="preserve"> § 10 ods. 9.</w:t>
      </w:r>
    </w:p>
    <w:p w14:paraId="48049B1A" w14:textId="7B19261A" w:rsidR="00B16EB5" w:rsidRDefault="00B16EB5" w:rsidP="00031ECF">
      <w:pPr>
        <w:spacing w:after="0"/>
        <w:jc w:val="both"/>
        <w:rPr>
          <w:rFonts w:ascii="Times New Roman" w:hAnsi="Times New Roman"/>
          <w:sz w:val="24"/>
          <w:szCs w:val="24"/>
        </w:rPr>
      </w:pPr>
    </w:p>
    <w:p w14:paraId="68D08F45" w14:textId="77777777" w:rsidR="0043309E" w:rsidRDefault="0043309E" w:rsidP="00031ECF">
      <w:pPr>
        <w:spacing w:after="0"/>
        <w:rPr>
          <w:rFonts w:ascii="Times New Roman" w:hAnsi="Times New Roman"/>
          <w:b/>
          <w:sz w:val="24"/>
          <w:szCs w:val="24"/>
          <w:u w:val="single"/>
        </w:rPr>
      </w:pPr>
    </w:p>
    <w:p w14:paraId="5B655D90" w14:textId="77777777" w:rsidR="0043309E" w:rsidRDefault="0043309E" w:rsidP="00031ECF">
      <w:pPr>
        <w:spacing w:after="0"/>
        <w:rPr>
          <w:rFonts w:ascii="Times New Roman" w:hAnsi="Times New Roman"/>
          <w:b/>
          <w:sz w:val="24"/>
          <w:szCs w:val="24"/>
          <w:u w:val="single"/>
        </w:rPr>
      </w:pPr>
    </w:p>
    <w:p w14:paraId="45FAA71D" w14:textId="24152CD3" w:rsidR="000A3705" w:rsidRDefault="00031ECF" w:rsidP="00031ECF">
      <w:pPr>
        <w:spacing w:after="0"/>
        <w:rPr>
          <w:rFonts w:ascii="Times New Roman" w:hAnsi="Times New Roman"/>
          <w:b/>
          <w:sz w:val="24"/>
          <w:szCs w:val="24"/>
          <w:u w:val="single"/>
        </w:rPr>
      </w:pPr>
      <w:r w:rsidRPr="00031ECF">
        <w:rPr>
          <w:rFonts w:ascii="Times New Roman" w:hAnsi="Times New Roman"/>
          <w:b/>
          <w:sz w:val="24"/>
          <w:szCs w:val="24"/>
          <w:u w:val="single"/>
        </w:rPr>
        <w:lastRenderedPageBreak/>
        <w:t>K bod</w:t>
      </w:r>
      <w:r w:rsidR="00A015FF">
        <w:rPr>
          <w:rFonts w:ascii="Times New Roman" w:hAnsi="Times New Roman"/>
          <w:b/>
          <w:sz w:val="24"/>
          <w:szCs w:val="24"/>
          <w:u w:val="single"/>
        </w:rPr>
        <w:t>om</w:t>
      </w:r>
      <w:r w:rsidRPr="00031ECF">
        <w:rPr>
          <w:rFonts w:ascii="Times New Roman" w:hAnsi="Times New Roman"/>
          <w:b/>
          <w:sz w:val="24"/>
          <w:szCs w:val="24"/>
          <w:u w:val="single"/>
        </w:rPr>
        <w:t xml:space="preserve"> 1</w:t>
      </w:r>
      <w:r w:rsidR="004D0E49">
        <w:rPr>
          <w:rFonts w:ascii="Times New Roman" w:hAnsi="Times New Roman"/>
          <w:b/>
          <w:sz w:val="24"/>
          <w:szCs w:val="24"/>
          <w:u w:val="single"/>
        </w:rPr>
        <w:t>0</w:t>
      </w:r>
      <w:r w:rsidR="00A015FF">
        <w:rPr>
          <w:rFonts w:ascii="Times New Roman" w:hAnsi="Times New Roman"/>
          <w:b/>
          <w:sz w:val="24"/>
          <w:szCs w:val="24"/>
          <w:u w:val="single"/>
        </w:rPr>
        <w:t xml:space="preserve"> a 12</w:t>
      </w:r>
      <w:r w:rsidRPr="00031ECF">
        <w:rPr>
          <w:rFonts w:ascii="Times New Roman" w:hAnsi="Times New Roman"/>
          <w:b/>
          <w:sz w:val="24"/>
          <w:szCs w:val="24"/>
          <w:u w:val="single"/>
        </w:rPr>
        <w:t xml:space="preserve"> </w:t>
      </w:r>
      <w:r w:rsidR="000A3705" w:rsidRPr="00031ECF">
        <w:rPr>
          <w:rFonts w:ascii="Times New Roman" w:hAnsi="Times New Roman"/>
          <w:b/>
          <w:sz w:val="24"/>
          <w:szCs w:val="24"/>
          <w:u w:val="single"/>
        </w:rPr>
        <w:t xml:space="preserve">[§ </w:t>
      </w:r>
      <w:r w:rsidR="000A3705">
        <w:rPr>
          <w:rFonts w:ascii="Times New Roman" w:hAnsi="Times New Roman"/>
          <w:b/>
          <w:sz w:val="24"/>
          <w:szCs w:val="24"/>
          <w:u w:val="single"/>
        </w:rPr>
        <w:t>18 ods. 1</w:t>
      </w:r>
      <w:r w:rsidR="00A015FF">
        <w:rPr>
          <w:rFonts w:ascii="Times New Roman" w:hAnsi="Times New Roman"/>
          <w:b/>
          <w:sz w:val="24"/>
          <w:szCs w:val="24"/>
          <w:u w:val="single"/>
        </w:rPr>
        <w:t>, § 22 ods. 1 a 2, § 23</w:t>
      </w:r>
      <w:r w:rsidR="000A3705" w:rsidRPr="00031ECF">
        <w:rPr>
          <w:rFonts w:ascii="Times New Roman" w:hAnsi="Times New Roman"/>
          <w:b/>
          <w:sz w:val="24"/>
          <w:szCs w:val="24"/>
          <w:u w:val="single"/>
        </w:rPr>
        <w:t>]</w:t>
      </w:r>
    </w:p>
    <w:p w14:paraId="133AFBF1" w14:textId="67654E82" w:rsidR="000A3705" w:rsidRDefault="000A3705" w:rsidP="00031ECF">
      <w:pPr>
        <w:spacing w:after="0"/>
        <w:rPr>
          <w:rFonts w:ascii="Times New Roman" w:hAnsi="Times New Roman"/>
          <w:bCs/>
          <w:sz w:val="24"/>
          <w:szCs w:val="24"/>
        </w:rPr>
      </w:pPr>
      <w:r>
        <w:rPr>
          <w:rFonts w:ascii="Times New Roman" w:hAnsi="Times New Roman"/>
          <w:bCs/>
          <w:sz w:val="24"/>
          <w:szCs w:val="24"/>
        </w:rPr>
        <w:t>Úprava vnútorného odkazu z dôvodu vypustenia odseku 4 v § 17 a následného prečíslovania odsekov.</w:t>
      </w:r>
    </w:p>
    <w:p w14:paraId="7EF8A6F7" w14:textId="77777777" w:rsidR="00A015FF" w:rsidRPr="000A3705" w:rsidRDefault="00A015FF" w:rsidP="00031ECF">
      <w:pPr>
        <w:spacing w:after="0"/>
        <w:rPr>
          <w:rFonts w:ascii="Times New Roman" w:hAnsi="Times New Roman"/>
          <w:bCs/>
          <w:sz w:val="24"/>
          <w:szCs w:val="24"/>
        </w:rPr>
      </w:pPr>
    </w:p>
    <w:p w14:paraId="5D3D942E" w14:textId="0315A521" w:rsidR="00031ECF" w:rsidRPr="00031ECF" w:rsidRDefault="00A015FF" w:rsidP="00031ECF">
      <w:pPr>
        <w:spacing w:after="0"/>
        <w:rPr>
          <w:rFonts w:ascii="Times New Roman" w:hAnsi="Times New Roman"/>
          <w:b/>
          <w:sz w:val="24"/>
          <w:szCs w:val="24"/>
          <w:u w:val="single"/>
        </w:rPr>
      </w:pPr>
      <w:r w:rsidRPr="00031ECF">
        <w:rPr>
          <w:rFonts w:ascii="Times New Roman" w:hAnsi="Times New Roman"/>
          <w:b/>
          <w:sz w:val="24"/>
          <w:szCs w:val="24"/>
          <w:u w:val="single"/>
        </w:rPr>
        <w:t>K bodu 1</w:t>
      </w:r>
      <w:r>
        <w:rPr>
          <w:rFonts w:ascii="Times New Roman" w:hAnsi="Times New Roman"/>
          <w:b/>
          <w:sz w:val="24"/>
          <w:szCs w:val="24"/>
          <w:u w:val="single"/>
        </w:rPr>
        <w:t>1</w:t>
      </w:r>
      <w:r w:rsidRPr="00031ECF">
        <w:rPr>
          <w:rFonts w:ascii="Times New Roman" w:hAnsi="Times New Roman"/>
          <w:b/>
          <w:sz w:val="24"/>
          <w:szCs w:val="24"/>
          <w:u w:val="single"/>
        </w:rPr>
        <w:t xml:space="preserve"> </w:t>
      </w:r>
      <w:r w:rsidR="00031ECF" w:rsidRPr="00031ECF">
        <w:rPr>
          <w:rFonts w:ascii="Times New Roman" w:hAnsi="Times New Roman"/>
          <w:b/>
          <w:sz w:val="24"/>
          <w:szCs w:val="24"/>
          <w:u w:val="single"/>
        </w:rPr>
        <w:t xml:space="preserve">[§ </w:t>
      </w:r>
      <w:r w:rsidR="00B53C29">
        <w:rPr>
          <w:rFonts w:ascii="Times New Roman" w:hAnsi="Times New Roman"/>
          <w:b/>
          <w:sz w:val="24"/>
          <w:szCs w:val="24"/>
          <w:u w:val="single"/>
        </w:rPr>
        <w:t>21 ods. 2</w:t>
      </w:r>
      <w:r w:rsidR="00031ECF" w:rsidRPr="00031ECF">
        <w:rPr>
          <w:rFonts w:ascii="Times New Roman" w:hAnsi="Times New Roman"/>
          <w:b/>
          <w:sz w:val="24"/>
          <w:szCs w:val="24"/>
          <w:u w:val="single"/>
        </w:rPr>
        <w:t>]</w:t>
      </w:r>
    </w:p>
    <w:p w14:paraId="09BE2BBA" w14:textId="53832C0F" w:rsidR="00B53C29" w:rsidRDefault="005B2519" w:rsidP="00031ECF">
      <w:pPr>
        <w:spacing w:after="0"/>
        <w:jc w:val="both"/>
        <w:rPr>
          <w:rFonts w:ascii="Times New Roman" w:hAnsi="Times New Roman"/>
          <w:bCs/>
          <w:sz w:val="24"/>
          <w:szCs w:val="24"/>
        </w:rPr>
      </w:pPr>
      <w:r w:rsidRPr="005B2519">
        <w:rPr>
          <w:rFonts w:ascii="Times New Roman" w:hAnsi="Times New Roman"/>
          <w:bCs/>
          <w:sz w:val="24"/>
          <w:szCs w:val="24"/>
        </w:rPr>
        <w:t>V</w:t>
      </w:r>
      <w:r>
        <w:rPr>
          <w:rFonts w:ascii="Times New Roman" w:hAnsi="Times New Roman"/>
          <w:bCs/>
          <w:sz w:val="24"/>
          <w:szCs w:val="24"/>
        </w:rPr>
        <w:t> </w:t>
      </w:r>
      <w:r w:rsidRPr="005B2519">
        <w:rPr>
          <w:rFonts w:ascii="Times New Roman" w:hAnsi="Times New Roman"/>
          <w:bCs/>
          <w:sz w:val="24"/>
          <w:szCs w:val="24"/>
        </w:rPr>
        <w:t>súv</w:t>
      </w:r>
      <w:r>
        <w:rPr>
          <w:rFonts w:ascii="Times New Roman" w:hAnsi="Times New Roman"/>
          <w:bCs/>
          <w:sz w:val="24"/>
          <w:szCs w:val="24"/>
        </w:rPr>
        <w:t>islosti s novým informačným systémom FSJ GoAML, bolo potrebné upraviť pôvodné ustanovenie, ktoré požadovalo od povinných osôb mať zavedený účinný systém, ktorý umožní prostredníctvom bezpečných komunikačných kanálov zaručujúcich dôvernosť komunikovať s FSJ. Vzhľadom na</w:t>
      </w:r>
      <w:r w:rsidR="00F332E2">
        <w:rPr>
          <w:rFonts w:ascii="Times New Roman" w:hAnsi="Times New Roman"/>
          <w:bCs/>
          <w:sz w:val="24"/>
          <w:szCs w:val="24"/>
        </w:rPr>
        <w:t xml:space="preserve"> existenciu</w:t>
      </w:r>
      <w:r>
        <w:rPr>
          <w:rFonts w:ascii="Times New Roman" w:hAnsi="Times New Roman"/>
          <w:bCs/>
          <w:sz w:val="24"/>
          <w:szCs w:val="24"/>
        </w:rPr>
        <w:t xml:space="preserve"> systém</w:t>
      </w:r>
      <w:r w:rsidR="00F332E2">
        <w:rPr>
          <w:rFonts w:ascii="Times New Roman" w:hAnsi="Times New Roman"/>
          <w:bCs/>
          <w:sz w:val="24"/>
          <w:szCs w:val="24"/>
        </w:rPr>
        <w:t>u</w:t>
      </w:r>
      <w:r>
        <w:rPr>
          <w:rFonts w:ascii="Times New Roman" w:hAnsi="Times New Roman"/>
          <w:bCs/>
          <w:sz w:val="24"/>
          <w:szCs w:val="24"/>
        </w:rPr>
        <w:t xml:space="preserve"> GoAML už nie je potrebné, aby mali povinné osoby zavedené osobitné systémy, </w:t>
      </w:r>
      <w:r w:rsidR="00F332E2">
        <w:rPr>
          <w:rFonts w:ascii="Times New Roman" w:hAnsi="Times New Roman"/>
          <w:bCs/>
          <w:sz w:val="24"/>
          <w:szCs w:val="24"/>
        </w:rPr>
        <w:t>keďže</w:t>
      </w:r>
      <w:r>
        <w:rPr>
          <w:rFonts w:ascii="Times New Roman" w:hAnsi="Times New Roman"/>
          <w:bCs/>
          <w:sz w:val="24"/>
          <w:szCs w:val="24"/>
        </w:rPr>
        <w:t xml:space="preserve"> GoAML umožňuje nie len prijímať hlásenia od povinných osôb, ale aj účinne a efektívne komunikovať s FSJ. </w:t>
      </w:r>
    </w:p>
    <w:p w14:paraId="3124B2DB" w14:textId="314A3131" w:rsidR="005B2519" w:rsidRDefault="005B2519" w:rsidP="00031ECF">
      <w:pPr>
        <w:spacing w:after="0"/>
        <w:jc w:val="both"/>
        <w:rPr>
          <w:rFonts w:ascii="Times New Roman" w:hAnsi="Times New Roman"/>
          <w:bCs/>
          <w:sz w:val="24"/>
          <w:szCs w:val="24"/>
        </w:rPr>
      </w:pPr>
      <w:r>
        <w:rPr>
          <w:rFonts w:ascii="Times New Roman" w:hAnsi="Times New Roman"/>
          <w:bCs/>
          <w:sz w:val="24"/>
          <w:szCs w:val="24"/>
        </w:rPr>
        <w:t xml:space="preserve">Povinnosť efektívnej </w:t>
      </w:r>
      <w:r w:rsidR="00F332E2">
        <w:rPr>
          <w:rFonts w:ascii="Times New Roman" w:hAnsi="Times New Roman"/>
          <w:bCs/>
          <w:sz w:val="24"/>
          <w:szCs w:val="24"/>
        </w:rPr>
        <w:t>komunikácie s povinnými subjekt</w:t>
      </w:r>
      <w:r>
        <w:rPr>
          <w:rFonts w:ascii="Times New Roman" w:hAnsi="Times New Roman"/>
          <w:bCs/>
          <w:sz w:val="24"/>
          <w:szCs w:val="24"/>
        </w:rPr>
        <w:t>mi vyplýva pre FSJ aj z odporúčania FATF č. 26 a 28, ktoré v rámci rizikovo orientovaného dohľadu vo vzťahu k povinným osobám požaduje, aby orgány</w:t>
      </w:r>
      <w:r w:rsidR="00F332E2">
        <w:rPr>
          <w:rFonts w:ascii="Times New Roman" w:hAnsi="Times New Roman"/>
          <w:bCs/>
          <w:sz w:val="24"/>
          <w:szCs w:val="24"/>
        </w:rPr>
        <w:t xml:space="preserve"> vykonávajúce dohľad</w:t>
      </w:r>
      <w:r>
        <w:rPr>
          <w:rFonts w:ascii="Times New Roman" w:hAnsi="Times New Roman"/>
          <w:bCs/>
          <w:sz w:val="24"/>
          <w:szCs w:val="24"/>
        </w:rPr>
        <w:t xml:space="preserve"> mali účinné mechanizmy a postupy umožňujúce efektívny spôsob </w:t>
      </w:r>
      <w:r w:rsidR="00F332E2">
        <w:rPr>
          <w:rFonts w:ascii="Times New Roman" w:hAnsi="Times New Roman"/>
          <w:bCs/>
          <w:sz w:val="24"/>
          <w:szCs w:val="24"/>
        </w:rPr>
        <w:t>komunikácie s povinnými subjekt</w:t>
      </w:r>
      <w:r>
        <w:rPr>
          <w:rFonts w:ascii="Times New Roman" w:hAnsi="Times New Roman"/>
          <w:bCs/>
          <w:sz w:val="24"/>
          <w:szCs w:val="24"/>
        </w:rPr>
        <w:t xml:space="preserve">mi. Zo strany FSJ sa požaduje, aby rýchlym a efektívnym spôsobom </w:t>
      </w:r>
      <w:r w:rsidR="002F126C">
        <w:rPr>
          <w:rFonts w:ascii="Times New Roman" w:hAnsi="Times New Roman"/>
          <w:bCs/>
          <w:sz w:val="24"/>
          <w:szCs w:val="24"/>
        </w:rPr>
        <w:t xml:space="preserve">dokázala </w:t>
      </w:r>
      <w:r>
        <w:rPr>
          <w:rFonts w:ascii="Times New Roman" w:hAnsi="Times New Roman"/>
          <w:bCs/>
          <w:sz w:val="24"/>
          <w:szCs w:val="24"/>
        </w:rPr>
        <w:t xml:space="preserve">informovať povinné subjekty o nových rizikách v AML/CTF oblasti, o nových zákonných požiadavkách kladených na povinné osoby, </w:t>
      </w:r>
      <w:r w:rsidR="002F126C">
        <w:rPr>
          <w:rFonts w:ascii="Times New Roman" w:hAnsi="Times New Roman"/>
          <w:bCs/>
          <w:sz w:val="24"/>
          <w:szCs w:val="24"/>
        </w:rPr>
        <w:t xml:space="preserve">atď. </w:t>
      </w:r>
    </w:p>
    <w:p w14:paraId="3F650105" w14:textId="553221C1" w:rsidR="002F126C" w:rsidRDefault="002F126C" w:rsidP="00031ECF">
      <w:pPr>
        <w:spacing w:after="0"/>
        <w:jc w:val="both"/>
        <w:rPr>
          <w:rFonts w:ascii="Times New Roman" w:hAnsi="Times New Roman"/>
          <w:bCs/>
          <w:sz w:val="24"/>
          <w:szCs w:val="24"/>
        </w:rPr>
      </w:pPr>
      <w:r>
        <w:rPr>
          <w:rFonts w:ascii="Times New Roman" w:hAnsi="Times New Roman"/>
          <w:bCs/>
          <w:sz w:val="24"/>
          <w:szCs w:val="24"/>
        </w:rPr>
        <w:t>Systém GoAML takúto požiadavku spĺňa, je však potrebné, aby povinné osoby boli v systéme registrované. Následne budú môcť povinné osoby prijímať zo strany FSJ nové informácie, trendy v AML/CFT oblasti, čo im zároveň umožní lepšie si plniť povinnosti vyplývajúce im zo zákona v tejto oblasti.</w:t>
      </w:r>
    </w:p>
    <w:p w14:paraId="7EFB4B66" w14:textId="1D4D1BB5" w:rsidR="007E47E6" w:rsidRDefault="007E47E6" w:rsidP="00031ECF">
      <w:pPr>
        <w:spacing w:after="0"/>
        <w:jc w:val="both"/>
        <w:rPr>
          <w:rFonts w:ascii="Times New Roman" w:hAnsi="Times New Roman"/>
          <w:bCs/>
          <w:sz w:val="24"/>
          <w:szCs w:val="24"/>
        </w:rPr>
      </w:pPr>
      <w:r>
        <w:rPr>
          <w:rFonts w:ascii="Times New Roman" w:hAnsi="Times New Roman"/>
          <w:bCs/>
          <w:sz w:val="24"/>
          <w:szCs w:val="24"/>
        </w:rPr>
        <w:t>Systém GoAML je</w:t>
      </w:r>
      <w:r w:rsidRPr="007E47E6">
        <w:rPr>
          <w:rFonts w:ascii="Times New Roman" w:hAnsi="Times New Roman"/>
          <w:sz w:val="24"/>
          <w:szCs w:val="24"/>
        </w:rPr>
        <w:t xml:space="preserve"> </w:t>
      </w:r>
      <w:r w:rsidRPr="00983BC7">
        <w:rPr>
          <w:rFonts w:ascii="Times New Roman" w:hAnsi="Times New Roman"/>
          <w:sz w:val="24"/>
          <w:szCs w:val="24"/>
        </w:rPr>
        <w:t>informačn</w:t>
      </w:r>
      <w:r>
        <w:rPr>
          <w:rFonts w:ascii="Times New Roman" w:hAnsi="Times New Roman"/>
          <w:sz w:val="24"/>
          <w:szCs w:val="24"/>
        </w:rPr>
        <w:t>ým</w:t>
      </w:r>
      <w:r w:rsidRPr="00983BC7">
        <w:rPr>
          <w:rFonts w:ascii="Times New Roman" w:hAnsi="Times New Roman"/>
          <w:sz w:val="24"/>
          <w:szCs w:val="24"/>
        </w:rPr>
        <w:t xml:space="preserve"> systém</w:t>
      </w:r>
      <w:r>
        <w:rPr>
          <w:rFonts w:ascii="Times New Roman" w:hAnsi="Times New Roman"/>
          <w:sz w:val="24"/>
          <w:szCs w:val="24"/>
        </w:rPr>
        <w:t>om</w:t>
      </w:r>
      <w:r w:rsidRPr="00983BC7">
        <w:rPr>
          <w:rFonts w:ascii="Times New Roman" w:hAnsi="Times New Roman"/>
          <w:sz w:val="24"/>
          <w:szCs w:val="24"/>
        </w:rPr>
        <w:t xml:space="preserve"> Policajného zboru</w:t>
      </w:r>
      <w:r>
        <w:rPr>
          <w:rFonts w:ascii="Times New Roman" w:hAnsi="Times New Roman"/>
          <w:sz w:val="24"/>
          <w:szCs w:val="24"/>
        </w:rPr>
        <w:t xml:space="preserve">, ktorého prevádzkovateľom je ministerstvo vnútra (§ 69 ods. 12 zákona č. 171/1993 Z. z. o Policajnom zbore v znení neskorších predpisov).  </w:t>
      </w:r>
      <w:r>
        <w:rPr>
          <w:rFonts w:ascii="Times New Roman" w:hAnsi="Times New Roman"/>
          <w:bCs/>
          <w:sz w:val="24"/>
          <w:szCs w:val="24"/>
        </w:rPr>
        <w:t xml:space="preserve"> </w:t>
      </w:r>
    </w:p>
    <w:p w14:paraId="35D893D6" w14:textId="77777777" w:rsidR="00A015FF" w:rsidRDefault="00A015FF" w:rsidP="00031ECF">
      <w:pPr>
        <w:spacing w:after="0"/>
        <w:jc w:val="both"/>
        <w:rPr>
          <w:rFonts w:ascii="Times New Roman" w:hAnsi="Times New Roman"/>
          <w:bCs/>
          <w:sz w:val="24"/>
          <w:szCs w:val="24"/>
        </w:rPr>
      </w:pPr>
    </w:p>
    <w:p w14:paraId="7A4599B3" w14:textId="35DCF636" w:rsidR="00A015FF" w:rsidRDefault="00A015FF" w:rsidP="00031ECF">
      <w:pPr>
        <w:spacing w:after="0"/>
        <w:jc w:val="both"/>
        <w:rPr>
          <w:rFonts w:ascii="Times New Roman" w:hAnsi="Times New Roman"/>
          <w:b/>
          <w:sz w:val="24"/>
          <w:szCs w:val="24"/>
          <w:u w:val="single"/>
        </w:rPr>
      </w:pPr>
      <w:r w:rsidRPr="00031ECF">
        <w:rPr>
          <w:rFonts w:ascii="Times New Roman" w:hAnsi="Times New Roman"/>
          <w:b/>
          <w:sz w:val="24"/>
          <w:szCs w:val="24"/>
          <w:u w:val="single"/>
        </w:rPr>
        <w:t>K bodu 1</w:t>
      </w:r>
      <w:r>
        <w:rPr>
          <w:rFonts w:ascii="Times New Roman" w:hAnsi="Times New Roman"/>
          <w:b/>
          <w:sz w:val="24"/>
          <w:szCs w:val="24"/>
          <w:u w:val="single"/>
        </w:rPr>
        <w:t xml:space="preserve">3 </w:t>
      </w:r>
      <w:r w:rsidRPr="00E91808">
        <w:rPr>
          <w:rFonts w:ascii="Times New Roman" w:hAnsi="Times New Roman"/>
          <w:b/>
          <w:bCs/>
          <w:sz w:val="24"/>
          <w:szCs w:val="24"/>
          <w:u w:val="single"/>
        </w:rPr>
        <w:t>[</w:t>
      </w:r>
      <w:r>
        <w:rPr>
          <w:rFonts w:ascii="Times New Roman" w:hAnsi="Times New Roman"/>
          <w:b/>
          <w:bCs/>
          <w:sz w:val="24"/>
          <w:szCs w:val="24"/>
          <w:u w:val="single"/>
        </w:rPr>
        <w:t>§ 24b ods. 3</w:t>
      </w:r>
      <w:r w:rsidRPr="00E91808">
        <w:rPr>
          <w:rFonts w:ascii="Times New Roman" w:hAnsi="Times New Roman"/>
          <w:b/>
          <w:bCs/>
          <w:sz w:val="24"/>
          <w:szCs w:val="24"/>
          <w:u w:val="single"/>
        </w:rPr>
        <w:t>]</w:t>
      </w:r>
    </w:p>
    <w:p w14:paraId="5CE0A3EE" w14:textId="7721F6FE" w:rsidR="00A015FF" w:rsidRPr="00A015FF" w:rsidRDefault="00B87709" w:rsidP="00031ECF">
      <w:pPr>
        <w:spacing w:after="0"/>
        <w:jc w:val="both"/>
        <w:rPr>
          <w:rFonts w:ascii="Times New Roman" w:hAnsi="Times New Roman"/>
          <w:bCs/>
          <w:sz w:val="24"/>
          <w:szCs w:val="24"/>
        </w:rPr>
      </w:pPr>
      <w:r>
        <w:rPr>
          <w:rFonts w:ascii="Times New Roman" w:hAnsi="Times New Roman"/>
          <w:bCs/>
          <w:sz w:val="24"/>
          <w:szCs w:val="24"/>
        </w:rPr>
        <w:t>Doplnenie nového odseku vyplynulo z </w:t>
      </w:r>
      <w:r w:rsidR="00A015FF" w:rsidRPr="00A015FF">
        <w:rPr>
          <w:rFonts w:ascii="Times New Roman" w:hAnsi="Times New Roman"/>
          <w:bCs/>
          <w:sz w:val="24"/>
          <w:szCs w:val="24"/>
        </w:rPr>
        <w:t>odporúčan</w:t>
      </w:r>
      <w:r>
        <w:rPr>
          <w:rFonts w:ascii="Times New Roman" w:hAnsi="Times New Roman"/>
          <w:bCs/>
          <w:sz w:val="24"/>
          <w:szCs w:val="24"/>
        </w:rPr>
        <w:t xml:space="preserve">í </w:t>
      </w:r>
      <w:r w:rsidR="00A015FF" w:rsidRPr="00A015FF">
        <w:rPr>
          <w:rFonts w:ascii="Times New Roman" w:hAnsi="Times New Roman"/>
          <w:bCs/>
          <w:sz w:val="24"/>
          <w:szCs w:val="24"/>
        </w:rPr>
        <w:t>pre Slovenskú republiku zo správy a</w:t>
      </w:r>
      <w:r>
        <w:rPr>
          <w:rFonts w:ascii="Times New Roman" w:hAnsi="Times New Roman"/>
          <w:bCs/>
          <w:sz w:val="24"/>
          <w:szCs w:val="24"/>
        </w:rPr>
        <w:t> </w:t>
      </w:r>
      <w:r w:rsidR="00A015FF" w:rsidRPr="00A015FF">
        <w:rPr>
          <w:rFonts w:ascii="Times New Roman" w:hAnsi="Times New Roman"/>
          <w:bCs/>
          <w:sz w:val="24"/>
          <w:szCs w:val="24"/>
        </w:rPr>
        <w:t>odporúčaní Globálneho fóra OECD pre transparentnosť a výmenu informácií z roku 2020</w:t>
      </w:r>
      <w:r>
        <w:rPr>
          <w:rFonts w:ascii="Times New Roman" w:hAnsi="Times New Roman"/>
          <w:bCs/>
          <w:sz w:val="24"/>
          <w:szCs w:val="24"/>
        </w:rPr>
        <w:t xml:space="preserve">. </w:t>
      </w:r>
      <w:r w:rsidR="00A015FF" w:rsidRPr="00A015FF">
        <w:rPr>
          <w:rFonts w:ascii="Times New Roman" w:hAnsi="Times New Roman"/>
          <w:bCs/>
          <w:sz w:val="24"/>
          <w:szCs w:val="24"/>
        </w:rPr>
        <w:t>Ide konkrétne o odporúčanie, aby Slovenská republika zabezpečila, aby všetky zahraničné trusty (zverenecké fondy), ktoré majú správcov s rezidenciou na území Slovenskej republiky, viedli záznamy požadované štandardom minimálne päť rokov.</w:t>
      </w:r>
    </w:p>
    <w:p w14:paraId="1299B88B" w14:textId="77777777" w:rsidR="00A015FF" w:rsidRDefault="00A015FF" w:rsidP="00031ECF">
      <w:pPr>
        <w:spacing w:after="0"/>
        <w:jc w:val="both"/>
        <w:rPr>
          <w:rFonts w:ascii="Times New Roman" w:hAnsi="Times New Roman"/>
          <w:b/>
          <w:sz w:val="24"/>
          <w:szCs w:val="24"/>
          <w:u w:val="single"/>
        </w:rPr>
      </w:pPr>
    </w:p>
    <w:p w14:paraId="65B503EB" w14:textId="6D0D579F" w:rsidR="00883243" w:rsidRPr="00E91808" w:rsidRDefault="00883243" w:rsidP="00883243">
      <w:pPr>
        <w:spacing w:after="0"/>
        <w:jc w:val="both"/>
        <w:rPr>
          <w:rFonts w:ascii="Times New Roman" w:hAnsi="Times New Roman"/>
          <w:b/>
          <w:bCs/>
          <w:sz w:val="24"/>
          <w:szCs w:val="24"/>
          <w:u w:val="single"/>
        </w:rPr>
      </w:pPr>
      <w:r w:rsidRPr="00E91808">
        <w:rPr>
          <w:rFonts w:ascii="Times New Roman" w:hAnsi="Times New Roman"/>
          <w:b/>
          <w:bCs/>
          <w:sz w:val="24"/>
          <w:szCs w:val="24"/>
          <w:u w:val="single"/>
        </w:rPr>
        <w:t>K bodu 1</w:t>
      </w:r>
      <w:r w:rsidR="00A015FF">
        <w:rPr>
          <w:rFonts w:ascii="Times New Roman" w:hAnsi="Times New Roman"/>
          <w:b/>
          <w:bCs/>
          <w:sz w:val="24"/>
          <w:szCs w:val="24"/>
          <w:u w:val="single"/>
        </w:rPr>
        <w:t>4</w:t>
      </w:r>
      <w:r w:rsidRPr="00E91808">
        <w:rPr>
          <w:rFonts w:ascii="Times New Roman" w:hAnsi="Times New Roman"/>
          <w:b/>
          <w:bCs/>
          <w:sz w:val="24"/>
          <w:szCs w:val="24"/>
          <w:u w:val="single"/>
        </w:rPr>
        <w:t xml:space="preserve"> [</w:t>
      </w:r>
      <w:r>
        <w:rPr>
          <w:rFonts w:ascii="Times New Roman" w:hAnsi="Times New Roman"/>
          <w:b/>
          <w:bCs/>
          <w:sz w:val="24"/>
          <w:szCs w:val="24"/>
          <w:u w:val="single"/>
        </w:rPr>
        <w:t>§ 24c</w:t>
      </w:r>
      <w:r w:rsidRPr="00E91808">
        <w:rPr>
          <w:rFonts w:ascii="Times New Roman" w:hAnsi="Times New Roman"/>
          <w:b/>
          <w:bCs/>
          <w:sz w:val="24"/>
          <w:szCs w:val="24"/>
          <w:u w:val="single"/>
        </w:rPr>
        <w:t>]</w:t>
      </w:r>
    </w:p>
    <w:p w14:paraId="79EBB4F1" w14:textId="0F4C6ADC" w:rsidR="00EF5D5F" w:rsidRDefault="00EF5D5F" w:rsidP="00EF5D5F">
      <w:pPr>
        <w:spacing w:after="0"/>
        <w:jc w:val="both"/>
        <w:rPr>
          <w:rFonts w:ascii="Times New Roman" w:hAnsi="Times New Roman"/>
          <w:sz w:val="24"/>
          <w:szCs w:val="24"/>
        </w:rPr>
      </w:pPr>
      <w:r>
        <w:rPr>
          <w:rFonts w:ascii="Times New Roman" w:hAnsi="Times New Roman"/>
          <w:sz w:val="24"/>
          <w:szCs w:val="24"/>
        </w:rPr>
        <w:t>Potreba navrhovanej úpravy vyplynula zo stanoviska Európskej komisie, ktorá SR vyčítala nedostatočnú transpozíciu článku 31 ods. 3a smernice</w:t>
      </w:r>
      <w:r w:rsidR="00E97A9A">
        <w:rPr>
          <w:rFonts w:ascii="Times New Roman" w:hAnsi="Times New Roman"/>
          <w:sz w:val="24"/>
          <w:szCs w:val="24"/>
        </w:rPr>
        <w:t xml:space="preserve"> (EÚ) 2015/849</w:t>
      </w:r>
      <w:r w:rsidR="00B81D1A">
        <w:rPr>
          <w:rFonts w:ascii="Times New Roman" w:hAnsi="Times New Roman"/>
          <w:sz w:val="24"/>
          <w:szCs w:val="24"/>
        </w:rPr>
        <w:t xml:space="preserve"> </w:t>
      </w:r>
      <w:r w:rsidR="00B81D1A" w:rsidRPr="00465112">
        <w:rPr>
          <w:rFonts w:ascii="Times New Roman" w:hAnsi="Times New Roman"/>
          <w:sz w:val="24"/>
          <w:szCs w:val="24"/>
        </w:rPr>
        <w:t>v platnom znení</w:t>
      </w:r>
      <w:r>
        <w:rPr>
          <w:rFonts w:ascii="Times New Roman" w:hAnsi="Times New Roman"/>
          <w:sz w:val="24"/>
          <w:szCs w:val="24"/>
        </w:rPr>
        <w:t>, ktorá sa týka evidovania správy zvereného majetku resp. zvereneckých fondo</w:t>
      </w:r>
      <w:r w:rsidR="00F332E2">
        <w:rPr>
          <w:rFonts w:ascii="Times New Roman" w:hAnsi="Times New Roman"/>
          <w:sz w:val="24"/>
          <w:szCs w:val="24"/>
        </w:rPr>
        <w:t>v</w:t>
      </w:r>
      <w:r>
        <w:rPr>
          <w:rFonts w:ascii="Times New Roman" w:hAnsi="Times New Roman"/>
          <w:sz w:val="24"/>
          <w:szCs w:val="24"/>
        </w:rPr>
        <w:t xml:space="preserve">. Napriek tomu, že správa zvereného majetku nie je v slovenskom právnom poriadku vymedzená, podľa stanoviska Európskej komisie je potrebné reagovať aj na „cezhraničné situácie“, teda na situácie, kedy je zverenecký fond zriadený právom iného štátu, avšak má nejakú väzbu na SR, či už v podobe pobytu správcu na území SR, obchodných vzťahov alebo nehnuteľnosti nachádzajúcej sa na území SR. Na základe uvedeného sa do zákona dopĺňajú povinnosti pre správcu zahraničného zvereneckého fondu registrovať ho a poskytnúť údaje o jeho </w:t>
      </w:r>
      <w:r w:rsidR="0057265A">
        <w:rPr>
          <w:rFonts w:ascii="Times New Roman" w:hAnsi="Times New Roman"/>
          <w:sz w:val="24"/>
          <w:szCs w:val="24"/>
        </w:rPr>
        <w:t>K</w:t>
      </w:r>
      <w:r w:rsidR="00506766">
        <w:rPr>
          <w:rFonts w:ascii="Times New Roman" w:hAnsi="Times New Roman"/>
          <w:sz w:val="24"/>
          <w:szCs w:val="24"/>
        </w:rPr>
        <w:t>U</w:t>
      </w:r>
      <w:r w:rsidR="0057265A">
        <w:rPr>
          <w:rFonts w:ascii="Times New Roman" w:hAnsi="Times New Roman"/>
          <w:sz w:val="24"/>
          <w:szCs w:val="24"/>
        </w:rPr>
        <w:t>V</w:t>
      </w:r>
      <w:r>
        <w:rPr>
          <w:rFonts w:ascii="Times New Roman" w:hAnsi="Times New Roman"/>
          <w:sz w:val="24"/>
          <w:szCs w:val="24"/>
        </w:rPr>
        <w:t>.</w:t>
      </w:r>
    </w:p>
    <w:p w14:paraId="628984F9" w14:textId="48952E5A" w:rsidR="00EF5D5F" w:rsidRDefault="00EF5D5F" w:rsidP="00EF5D5F">
      <w:pPr>
        <w:spacing w:after="0"/>
        <w:jc w:val="both"/>
        <w:rPr>
          <w:rFonts w:ascii="Times New Roman" w:hAnsi="Times New Roman"/>
          <w:sz w:val="24"/>
          <w:szCs w:val="24"/>
        </w:rPr>
      </w:pPr>
      <w:r>
        <w:rPr>
          <w:rFonts w:ascii="Times New Roman" w:hAnsi="Times New Roman"/>
          <w:sz w:val="24"/>
          <w:szCs w:val="24"/>
        </w:rPr>
        <w:t xml:space="preserve">V § 24c sa zriaďuje register </w:t>
      </w:r>
      <w:r>
        <w:rPr>
          <w:rFonts w:ascii="Times New Roman" w:hAnsi="Times New Roman"/>
          <w:color w:val="000000"/>
          <w:sz w:val="24"/>
          <w:szCs w:val="24"/>
        </w:rPr>
        <w:t xml:space="preserve">zahraničných zvereneckých fondov, ktorého správcom bude Ministerstvo vnútra SR. Upravujú sa podmienky zápisu zahraničného zvereneckého fondu do registra, ustanovuje sa rozsah zapisovaných údajov, lehoty na zápis týchto údajov, v súlade s požiadavkou smernice sa ukladá povinnosť vydať potvrdenie o vykonanom zápise a tiež </w:t>
      </w:r>
      <w:r>
        <w:rPr>
          <w:rFonts w:ascii="Times New Roman" w:hAnsi="Times New Roman"/>
          <w:color w:val="000000"/>
          <w:sz w:val="24"/>
          <w:szCs w:val="24"/>
        </w:rPr>
        <w:lastRenderedPageBreak/>
        <w:t>výnimka z povinnosti vykona</w:t>
      </w:r>
      <w:r w:rsidR="00A70869">
        <w:rPr>
          <w:rFonts w:ascii="Times New Roman" w:hAnsi="Times New Roman"/>
          <w:color w:val="000000"/>
          <w:sz w:val="24"/>
          <w:szCs w:val="24"/>
        </w:rPr>
        <w:t>ť zápis. Lehoty na zápis údajov</w:t>
      </w:r>
      <w:r>
        <w:rPr>
          <w:rFonts w:ascii="Times New Roman" w:hAnsi="Times New Roman"/>
          <w:color w:val="000000"/>
          <w:sz w:val="24"/>
          <w:szCs w:val="24"/>
        </w:rPr>
        <w:t xml:space="preserve"> sú v súlade s lehotami uvedenými v článku 67 nariadenia Európskeho parlamentu a Rady (EÚ) 2024/1624 z 31. mája 2024 o predchádzaní využívaniu finančného systému na účely prania špinavých peňazí alebo financovania terorizmu, ktoré od 10. júla 2027 nahradí smernicu</w:t>
      </w:r>
      <w:r w:rsidR="009027BE">
        <w:rPr>
          <w:rFonts w:ascii="Times New Roman" w:hAnsi="Times New Roman"/>
          <w:color w:val="000000"/>
          <w:sz w:val="24"/>
          <w:szCs w:val="24"/>
        </w:rPr>
        <w:t xml:space="preserve"> (EÚ) 2015/849</w:t>
      </w:r>
      <w:r w:rsidR="00B81D1A">
        <w:rPr>
          <w:rFonts w:ascii="Times New Roman" w:hAnsi="Times New Roman"/>
          <w:color w:val="000000"/>
          <w:sz w:val="24"/>
          <w:szCs w:val="24"/>
        </w:rPr>
        <w:t xml:space="preserve"> </w:t>
      </w:r>
      <w:r w:rsidR="00B81D1A" w:rsidRPr="00465112">
        <w:rPr>
          <w:rFonts w:ascii="Times New Roman" w:hAnsi="Times New Roman"/>
          <w:sz w:val="24"/>
          <w:szCs w:val="24"/>
        </w:rPr>
        <w:t>v platnom znení</w:t>
      </w:r>
      <w:r>
        <w:rPr>
          <w:rFonts w:ascii="Times New Roman" w:hAnsi="Times New Roman"/>
          <w:color w:val="000000"/>
          <w:sz w:val="24"/>
          <w:szCs w:val="24"/>
        </w:rPr>
        <w:t xml:space="preserve">. </w:t>
      </w:r>
    </w:p>
    <w:p w14:paraId="50BF3560" w14:textId="77777777" w:rsidR="00EF5D5F" w:rsidRDefault="00EF5D5F" w:rsidP="00EF5D5F">
      <w:pPr>
        <w:spacing w:after="0"/>
        <w:jc w:val="both"/>
        <w:rPr>
          <w:rFonts w:ascii="Times New Roman" w:hAnsi="Times New Roman"/>
          <w:sz w:val="24"/>
          <w:szCs w:val="24"/>
        </w:rPr>
      </w:pPr>
      <w:r>
        <w:rPr>
          <w:rFonts w:ascii="Times New Roman" w:hAnsi="Times New Roman"/>
          <w:sz w:val="24"/>
          <w:szCs w:val="24"/>
        </w:rPr>
        <w:t>Navrhované ustanovenie nadväzuje na súčasné ustanovenie § 24b, ktoré ukladá správcovi zahraničného zvereneckého fondu informačnú povinnosť vo vzťahu k povinnej osobe.</w:t>
      </w:r>
    </w:p>
    <w:p w14:paraId="4F15A69B" w14:textId="60263A5E" w:rsidR="00A70869" w:rsidRDefault="00A70869" w:rsidP="00A70869">
      <w:pPr>
        <w:spacing w:after="0"/>
        <w:jc w:val="both"/>
        <w:rPr>
          <w:rFonts w:ascii="Times New Roman" w:hAnsi="Times New Roman"/>
          <w:sz w:val="24"/>
          <w:szCs w:val="24"/>
        </w:rPr>
      </w:pPr>
      <w:r w:rsidRPr="00A70869">
        <w:rPr>
          <w:rFonts w:ascii="Times New Roman" w:hAnsi="Times New Roman"/>
          <w:sz w:val="24"/>
          <w:szCs w:val="24"/>
        </w:rPr>
        <w:t>Zápis zahraničného zvereneckého fondu, ktorý nemá právnu subjektivitu a ktorý bol zriadený podľa práva iného štátu do registra nemení nič na tom, že takýto subjekt nie je spôsobilý nadobudnúť nehnuteľnosť na území SR.</w:t>
      </w:r>
      <w:r>
        <w:rPr>
          <w:rFonts w:ascii="Times New Roman" w:hAnsi="Times New Roman"/>
          <w:sz w:val="24"/>
          <w:szCs w:val="24"/>
        </w:rPr>
        <w:t xml:space="preserve"> </w:t>
      </w:r>
      <w:r w:rsidRPr="00A70869">
        <w:rPr>
          <w:rFonts w:ascii="Times New Roman" w:hAnsi="Times New Roman"/>
          <w:sz w:val="24"/>
          <w:szCs w:val="24"/>
        </w:rPr>
        <w:t>Zápis zahraničného zvereneckého fondu v registri nemá vplyv na katastrálne konanie a platnosť zmluvy, ktorou zahraničný zverenecký fond nadobúda nehnuteľnosť. Okresný úrad, katastrálny odbor ne</w:t>
      </w:r>
      <w:r w:rsidR="00664FBE">
        <w:rPr>
          <w:rFonts w:ascii="Times New Roman" w:hAnsi="Times New Roman"/>
          <w:sz w:val="24"/>
          <w:szCs w:val="24"/>
        </w:rPr>
        <w:t xml:space="preserve">bude </w:t>
      </w:r>
      <w:r w:rsidRPr="00A70869">
        <w:rPr>
          <w:rFonts w:ascii="Times New Roman" w:hAnsi="Times New Roman"/>
          <w:sz w:val="24"/>
          <w:szCs w:val="24"/>
        </w:rPr>
        <w:t>skúma</w:t>
      </w:r>
      <w:r w:rsidR="00664FBE">
        <w:rPr>
          <w:rFonts w:ascii="Times New Roman" w:hAnsi="Times New Roman"/>
          <w:sz w:val="24"/>
          <w:szCs w:val="24"/>
        </w:rPr>
        <w:t>ť</w:t>
      </w:r>
      <w:r w:rsidRPr="00A70869">
        <w:rPr>
          <w:rFonts w:ascii="Times New Roman" w:hAnsi="Times New Roman"/>
          <w:sz w:val="24"/>
          <w:szCs w:val="24"/>
        </w:rPr>
        <w:t xml:space="preserve"> zápis v registri zahraničných zvereneckých fondov.</w:t>
      </w:r>
    </w:p>
    <w:p w14:paraId="6EEE91C3" w14:textId="1458845F" w:rsidR="00B87709" w:rsidRPr="00E91808" w:rsidRDefault="00B87709" w:rsidP="00B87709">
      <w:pPr>
        <w:spacing w:after="0"/>
        <w:jc w:val="both"/>
        <w:rPr>
          <w:rFonts w:ascii="Times New Roman" w:hAnsi="Times New Roman"/>
          <w:b/>
          <w:bCs/>
          <w:sz w:val="24"/>
          <w:szCs w:val="24"/>
          <w:u w:val="single"/>
        </w:rPr>
      </w:pPr>
      <w:r w:rsidRPr="00E91808">
        <w:rPr>
          <w:rFonts w:ascii="Times New Roman" w:hAnsi="Times New Roman"/>
          <w:b/>
          <w:bCs/>
          <w:sz w:val="24"/>
          <w:szCs w:val="24"/>
          <w:u w:val="single"/>
        </w:rPr>
        <w:t>K bod</w:t>
      </w:r>
      <w:r w:rsidR="00CC6108">
        <w:rPr>
          <w:rFonts w:ascii="Times New Roman" w:hAnsi="Times New Roman"/>
          <w:b/>
          <w:bCs/>
          <w:sz w:val="24"/>
          <w:szCs w:val="24"/>
          <w:u w:val="single"/>
        </w:rPr>
        <w:t>om</w:t>
      </w:r>
      <w:r w:rsidRPr="00E91808">
        <w:rPr>
          <w:rFonts w:ascii="Times New Roman" w:hAnsi="Times New Roman"/>
          <w:b/>
          <w:bCs/>
          <w:sz w:val="24"/>
          <w:szCs w:val="24"/>
          <w:u w:val="single"/>
        </w:rPr>
        <w:t xml:space="preserve"> 1</w:t>
      </w:r>
      <w:r w:rsidR="00CC6108">
        <w:rPr>
          <w:rFonts w:ascii="Times New Roman" w:hAnsi="Times New Roman"/>
          <w:b/>
          <w:bCs/>
          <w:sz w:val="24"/>
          <w:szCs w:val="24"/>
          <w:u w:val="single"/>
        </w:rPr>
        <w:t>5 a 16</w:t>
      </w:r>
      <w:r w:rsidRPr="00E91808">
        <w:rPr>
          <w:rFonts w:ascii="Times New Roman" w:hAnsi="Times New Roman"/>
          <w:b/>
          <w:bCs/>
          <w:sz w:val="24"/>
          <w:szCs w:val="24"/>
          <w:u w:val="single"/>
        </w:rPr>
        <w:t xml:space="preserve"> [</w:t>
      </w:r>
      <w:r>
        <w:rPr>
          <w:rFonts w:ascii="Times New Roman" w:hAnsi="Times New Roman"/>
          <w:b/>
          <w:bCs/>
          <w:sz w:val="24"/>
          <w:szCs w:val="24"/>
          <w:u w:val="single"/>
        </w:rPr>
        <w:t>§ 3</w:t>
      </w:r>
      <w:r w:rsidR="00CC6108">
        <w:rPr>
          <w:rFonts w:ascii="Times New Roman" w:hAnsi="Times New Roman"/>
          <w:b/>
          <w:bCs/>
          <w:sz w:val="24"/>
          <w:szCs w:val="24"/>
          <w:u w:val="single"/>
        </w:rPr>
        <w:t>3 ods. 3 a 8</w:t>
      </w:r>
      <w:r w:rsidRPr="00E91808">
        <w:rPr>
          <w:rFonts w:ascii="Times New Roman" w:hAnsi="Times New Roman"/>
          <w:b/>
          <w:bCs/>
          <w:sz w:val="24"/>
          <w:szCs w:val="24"/>
          <w:u w:val="single"/>
        </w:rPr>
        <w:t>]</w:t>
      </w:r>
    </w:p>
    <w:p w14:paraId="6EEE7B93" w14:textId="00602E7B" w:rsidR="00E91808" w:rsidRDefault="00CC6108" w:rsidP="00031ECF">
      <w:pPr>
        <w:spacing w:after="0"/>
        <w:jc w:val="both"/>
        <w:rPr>
          <w:rFonts w:ascii="Times New Roman" w:hAnsi="Times New Roman"/>
          <w:bCs/>
          <w:sz w:val="24"/>
          <w:szCs w:val="24"/>
        </w:rPr>
      </w:pPr>
      <w:r>
        <w:rPr>
          <w:rFonts w:ascii="Times New Roman" w:hAnsi="Times New Roman"/>
          <w:bCs/>
          <w:sz w:val="24"/>
          <w:szCs w:val="24"/>
        </w:rPr>
        <w:t>Vzhľadom na novú povinnosť zavedenú v § 24c</w:t>
      </w:r>
      <w:r w:rsidR="003A1B50">
        <w:rPr>
          <w:rFonts w:ascii="Times New Roman" w:hAnsi="Times New Roman"/>
          <w:bCs/>
          <w:sz w:val="24"/>
          <w:szCs w:val="24"/>
        </w:rPr>
        <w:t xml:space="preserve"> a prechodnom ustanovení</w:t>
      </w:r>
      <w:r>
        <w:rPr>
          <w:rFonts w:ascii="Times New Roman" w:hAnsi="Times New Roman"/>
          <w:bCs/>
          <w:sz w:val="24"/>
          <w:szCs w:val="24"/>
        </w:rPr>
        <w:t xml:space="preserve"> (registrovať údaje o zahraničnom zvereneckom fonde) sa zavádza nová skutková podstata správneho deliktu.</w:t>
      </w:r>
    </w:p>
    <w:p w14:paraId="1B3D090E" w14:textId="77777777" w:rsidR="00B87709" w:rsidRDefault="00B87709" w:rsidP="00E91808">
      <w:pPr>
        <w:spacing w:after="0"/>
        <w:jc w:val="both"/>
        <w:rPr>
          <w:rFonts w:ascii="Times New Roman" w:hAnsi="Times New Roman"/>
          <w:b/>
          <w:bCs/>
          <w:sz w:val="24"/>
          <w:szCs w:val="24"/>
          <w:u w:val="single"/>
        </w:rPr>
      </w:pPr>
    </w:p>
    <w:p w14:paraId="52E96EA9" w14:textId="03971D05" w:rsidR="00E91808" w:rsidRPr="00E91808" w:rsidRDefault="00E91808" w:rsidP="00E91808">
      <w:pPr>
        <w:spacing w:after="0"/>
        <w:jc w:val="both"/>
        <w:rPr>
          <w:rFonts w:ascii="Times New Roman" w:hAnsi="Times New Roman"/>
          <w:b/>
          <w:bCs/>
          <w:sz w:val="24"/>
          <w:szCs w:val="24"/>
          <w:u w:val="single"/>
        </w:rPr>
      </w:pPr>
      <w:r w:rsidRPr="00E91808">
        <w:rPr>
          <w:rFonts w:ascii="Times New Roman" w:hAnsi="Times New Roman"/>
          <w:b/>
          <w:bCs/>
          <w:sz w:val="24"/>
          <w:szCs w:val="24"/>
          <w:u w:val="single"/>
        </w:rPr>
        <w:t>K bodu 1</w:t>
      </w:r>
      <w:r w:rsidR="00CC6108">
        <w:rPr>
          <w:rFonts w:ascii="Times New Roman" w:hAnsi="Times New Roman"/>
          <w:b/>
          <w:bCs/>
          <w:sz w:val="24"/>
          <w:szCs w:val="24"/>
          <w:u w:val="single"/>
        </w:rPr>
        <w:t>7</w:t>
      </w:r>
      <w:r w:rsidRPr="00E91808">
        <w:rPr>
          <w:rFonts w:ascii="Times New Roman" w:hAnsi="Times New Roman"/>
          <w:b/>
          <w:bCs/>
          <w:sz w:val="24"/>
          <w:szCs w:val="24"/>
          <w:u w:val="single"/>
        </w:rPr>
        <w:t xml:space="preserve"> [</w:t>
      </w:r>
      <w:r w:rsidR="00C147AC">
        <w:rPr>
          <w:rFonts w:ascii="Times New Roman" w:hAnsi="Times New Roman"/>
          <w:b/>
          <w:bCs/>
          <w:sz w:val="24"/>
          <w:szCs w:val="24"/>
          <w:u w:val="single"/>
        </w:rPr>
        <w:t>§</w:t>
      </w:r>
      <w:r w:rsidR="006F3D5F">
        <w:rPr>
          <w:rFonts w:ascii="Times New Roman" w:hAnsi="Times New Roman"/>
          <w:b/>
          <w:bCs/>
          <w:sz w:val="24"/>
          <w:szCs w:val="24"/>
          <w:u w:val="single"/>
        </w:rPr>
        <w:t xml:space="preserve"> </w:t>
      </w:r>
      <w:r w:rsidR="00C147AC">
        <w:rPr>
          <w:rFonts w:ascii="Times New Roman" w:hAnsi="Times New Roman"/>
          <w:b/>
          <w:bCs/>
          <w:sz w:val="24"/>
          <w:szCs w:val="24"/>
          <w:u w:val="single"/>
        </w:rPr>
        <w:t>36d</w:t>
      </w:r>
      <w:r w:rsidRPr="00E91808">
        <w:rPr>
          <w:rFonts w:ascii="Times New Roman" w:hAnsi="Times New Roman"/>
          <w:b/>
          <w:bCs/>
          <w:sz w:val="24"/>
          <w:szCs w:val="24"/>
          <w:u w:val="single"/>
        </w:rPr>
        <w:t>]</w:t>
      </w:r>
    </w:p>
    <w:p w14:paraId="5C337A9B" w14:textId="4F46A43C" w:rsidR="00C147AC" w:rsidRPr="005B2519" w:rsidRDefault="006F3D5F" w:rsidP="00031ECF">
      <w:pPr>
        <w:spacing w:after="0"/>
        <w:jc w:val="both"/>
        <w:rPr>
          <w:rFonts w:ascii="Times New Roman" w:hAnsi="Times New Roman"/>
          <w:bCs/>
          <w:sz w:val="24"/>
          <w:szCs w:val="24"/>
        </w:rPr>
      </w:pPr>
      <w:r>
        <w:rPr>
          <w:rFonts w:ascii="Times New Roman" w:hAnsi="Times New Roman"/>
          <w:bCs/>
          <w:sz w:val="24"/>
          <w:szCs w:val="24"/>
        </w:rPr>
        <w:t>Pre povinné osoby sa navrhuje polročná lehota na splnenie registračnej povinnosti.</w:t>
      </w:r>
    </w:p>
    <w:p w14:paraId="1ECCA91D" w14:textId="77777777" w:rsidR="00B53C29" w:rsidRPr="005B2519" w:rsidRDefault="00B53C29" w:rsidP="00031ECF">
      <w:pPr>
        <w:spacing w:after="0"/>
        <w:jc w:val="both"/>
        <w:rPr>
          <w:rFonts w:ascii="Times New Roman" w:hAnsi="Times New Roman"/>
          <w:bCs/>
          <w:sz w:val="24"/>
          <w:szCs w:val="24"/>
        </w:rPr>
      </w:pPr>
    </w:p>
    <w:p w14:paraId="2AD4A7AC" w14:textId="7221862B" w:rsidR="00031ECF" w:rsidRPr="00232C84" w:rsidRDefault="00031ECF" w:rsidP="00031ECF">
      <w:pPr>
        <w:spacing w:after="0"/>
        <w:jc w:val="both"/>
        <w:rPr>
          <w:rFonts w:ascii="Times New Roman" w:hAnsi="Times New Roman"/>
          <w:b/>
          <w:sz w:val="24"/>
          <w:szCs w:val="24"/>
          <w:u w:val="single"/>
        </w:rPr>
      </w:pPr>
      <w:r w:rsidRPr="00232C84">
        <w:rPr>
          <w:rFonts w:ascii="Times New Roman" w:hAnsi="Times New Roman"/>
          <w:b/>
          <w:sz w:val="24"/>
          <w:szCs w:val="24"/>
          <w:u w:val="single"/>
        </w:rPr>
        <w:t>K bodu 1</w:t>
      </w:r>
      <w:r w:rsidR="00CC6108">
        <w:rPr>
          <w:rFonts w:ascii="Times New Roman" w:hAnsi="Times New Roman"/>
          <w:b/>
          <w:sz w:val="24"/>
          <w:szCs w:val="24"/>
          <w:u w:val="single"/>
        </w:rPr>
        <w:t>8</w:t>
      </w:r>
      <w:r w:rsidRPr="00232C84">
        <w:rPr>
          <w:rFonts w:ascii="Times New Roman" w:hAnsi="Times New Roman"/>
          <w:b/>
          <w:sz w:val="24"/>
          <w:szCs w:val="24"/>
          <w:u w:val="single"/>
        </w:rPr>
        <w:t xml:space="preserve"> [</w:t>
      </w:r>
      <w:r w:rsidR="007B59C2">
        <w:rPr>
          <w:rFonts w:ascii="Times New Roman" w:hAnsi="Times New Roman"/>
          <w:b/>
          <w:sz w:val="24"/>
          <w:szCs w:val="24"/>
          <w:u w:val="single"/>
        </w:rPr>
        <w:t>Príloha č. 2 bod 4</w:t>
      </w:r>
      <w:r w:rsidRPr="00232C84">
        <w:rPr>
          <w:rFonts w:ascii="Times New Roman" w:hAnsi="Times New Roman"/>
          <w:b/>
          <w:sz w:val="24"/>
          <w:szCs w:val="24"/>
          <w:u w:val="single"/>
        </w:rPr>
        <w:t>]</w:t>
      </w:r>
    </w:p>
    <w:p w14:paraId="6B12989E" w14:textId="4390CEDB" w:rsidR="00232C84" w:rsidRDefault="00DA6E5B" w:rsidP="00232C84">
      <w:pPr>
        <w:spacing w:after="0"/>
        <w:jc w:val="both"/>
        <w:rPr>
          <w:rFonts w:ascii="Times New Roman" w:hAnsi="Times New Roman"/>
          <w:sz w:val="24"/>
          <w:szCs w:val="24"/>
        </w:rPr>
      </w:pPr>
      <w:r>
        <w:rPr>
          <w:rFonts w:ascii="Times New Roman" w:hAnsi="Times New Roman"/>
          <w:sz w:val="24"/>
          <w:szCs w:val="24"/>
        </w:rPr>
        <w:t xml:space="preserve">Na zosúladenie pôvodného znenia ustanovenia s odporúčaním FATF č. 10.13, bolo potrebné zmeniť slovo </w:t>
      </w:r>
      <w:r w:rsidR="00CC6108">
        <w:rPr>
          <w:rFonts w:ascii="Times New Roman" w:hAnsi="Times New Roman"/>
          <w:sz w:val="24"/>
          <w:szCs w:val="24"/>
        </w:rPr>
        <w:t>„</w:t>
      </w:r>
      <w:r>
        <w:rPr>
          <w:rFonts w:ascii="Times New Roman" w:hAnsi="Times New Roman"/>
          <w:sz w:val="24"/>
          <w:szCs w:val="24"/>
        </w:rPr>
        <w:t>osoba</w:t>
      </w:r>
      <w:r w:rsidR="00CC6108">
        <w:rPr>
          <w:rFonts w:ascii="Times New Roman" w:hAnsi="Times New Roman"/>
          <w:sz w:val="24"/>
          <w:szCs w:val="24"/>
        </w:rPr>
        <w:t>“</w:t>
      </w:r>
      <w:r>
        <w:rPr>
          <w:rFonts w:ascii="Times New Roman" w:hAnsi="Times New Roman"/>
          <w:sz w:val="24"/>
          <w:szCs w:val="24"/>
        </w:rPr>
        <w:t xml:space="preserve"> na širší pojem tak, aby zahŕňal fyzickú osobu, právnickú osobu, </w:t>
      </w:r>
      <w:r w:rsidR="00A00509">
        <w:rPr>
          <w:rFonts w:ascii="Times New Roman" w:hAnsi="Times New Roman"/>
          <w:sz w:val="24"/>
          <w:szCs w:val="24"/>
        </w:rPr>
        <w:t>ako aj združenie majetku.</w:t>
      </w:r>
      <w:r>
        <w:rPr>
          <w:rFonts w:ascii="Times New Roman" w:hAnsi="Times New Roman"/>
          <w:sz w:val="24"/>
          <w:szCs w:val="24"/>
        </w:rPr>
        <w:t xml:space="preserve"> Z tohto dôvodu bolo slovo „osoba“ nahradené slovom „subjekt“. </w:t>
      </w:r>
    </w:p>
    <w:p w14:paraId="26C7D6ED" w14:textId="5B8CFDE4" w:rsidR="007B59C2" w:rsidRDefault="007B59C2" w:rsidP="00232C84">
      <w:pPr>
        <w:spacing w:after="0"/>
        <w:jc w:val="both"/>
        <w:rPr>
          <w:rFonts w:ascii="Times New Roman" w:hAnsi="Times New Roman"/>
          <w:sz w:val="24"/>
          <w:szCs w:val="24"/>
        </w:rPr>
      </w:pPr>
    </w:p>
    <w:p w14:paraId="11992609" w14:textId="77777777" w:rsidR="008D2CB1" w:rsidRDefault="008D2CB1" w:rsidP="008D2CB1">
      <w:pPr>
        <w:spacing w:after="0"/>
        <w:jc w:val="center"/>
        <w:rPr>
          <w:rFonts w:ascii="Times New Roman" w:hAnsi="Times New Roman"/>
          <w:b/>
          <w:sz w:val="24"/>
          <w:szCs w:val="24"/>
          <w:u w:val="single"/>
        </w:rPr>
      </w:pPr>
    </w:p>
    <w:p w14:paraId="408B08F6" w14:textId="6340E698" w:rsidR="00F4551F" w:rsidRPr="007F46FF" w:rsidRDefault="00F4551F" w:rsidP="00F4551F">
      <w:pPr>
        <w:spacing w:after="0"/>
        <w:jc w:val="center"/>
        <w:rPr>
          <w:rFonts w:ascii="Times New Roman" w:hAnsi="Times New Roman"/>
          <w:b/>
          <w:sz w:val="24"/>
          <w:szCs w:val="24"/>
          <w:u w:val="single"/>
        </w:rPr>
      </w:pPr>
      <w:r w:rsidRPr="00093503">
        <w:rPr>
          <w:rFonts w:ascii="Times New Roman" w:hAnsi="Times New Roman"/>
          <w:b/>
          <w:sz w:val="24"/>
          <w:szCs w:val="24"/>
          <w:u w:val="single"/>
        </w:rPr>
        <w:t xml:space="preserve">Čl. </w:t>
      </w:r>
      <w:r>
        <w:rPr>
          <w:rFonts w:ascii="Times New Roman" w:hAnsi="Times New Roman"/>
          <w:b/>
          <w:sz w:val="24"/>
          <w:szCs w:val="24"/>
          <w:u w:val="single"/>
        </w:rPr>
        <w:t>II</w:t>
      </w:r>
    </w:p>
    <w:p w14:paraId="30E396AA" w14:textId="0734646E" w:rsidR="00F4551F" w:rsidRDefault="00036F5D" w:rsidP="00F4551F">
      <w:pPr>
        <w:spacing w:after="0"/>
        <w:jc w:val="center"/>
        <w:rPr>
          <w:rFonts w:ascii="Times New Roman" w:hAnsi="Times New Roman"/>
          <w:sz w:val="24"/>
          <w:szCs w:val="24"/>
        </w:rPr>
      </w:pPr>
      <w:r>
        <w:rPr>
          <w:rFonts w:ascii="Times New Roman" w:hAnsi="Times New Roman"/>
          <w:sz w:val="24"/>
          <w:szCs w:val="24"/>
        </w:rPr>
        <w:t>(</w:t>
      </w:r>
      <w:r w:rsidR="00F4551F">
        <w:rPr>
          <w:rFonts w:ascii="Times New Roman" w:hAnsi="Times New Roman"/>
          <w:sz w:val="24"/>
          <w:szCs w:val="24"/>
        </w:rPr>
        <w:t xml:space="preserve">zákon </w:t>
      </w:r>
      <w:r w:rsidR="00F4551F">
        <w:rPr>
          <w:rFonts w:ascii="Times New Roman" w:hAnsi="Times New Roman"/>
          <w:sz w:val="24"/>
          <w:szCs w:val="24"/>
          <w:lang w:eastAsia="sk-SK"/>
        </w:rPr>
        <w:t>č. 455/1991 Zb. o živnostenskom podnikaní (živnostenský zákon)</w:t>
      </w:r>
      <w:r>
        <w:rPr>
          <w:rFonts w:ascii="Times New Roman" w:hAnsi="Times New Roman"/>
          <w:sz w:val="24"/>
          <w:szCs w:val="24"/>
          <w:lang w:eastAsia="sk-SK"/>
        </w:rPr>
        <w:t xml:space="preserve"> </w:t>
      </w:r>
      <w:r>
        <w:rPr>
          <w:rFonts w:ascii="Times New Roman" w:hAnsi="Times New Roman"/>
          <w:sz w:val="24"/>
          <w:szCs w:val="24"/>
        </w:rPr>
        <w:t>v znení neskorších predpisov)</w:t>
      </w:r>
    </w:p>
    <w:p w14:paraId="2617D4AC" w14:textId="77777777" w:rsidR="00F4551F" w:rsidRDefault="00F4551F" w:rsidP="00F4551F">
      <w:pPr>
        <w:tabs>
          <w:tab w:val="left" w:pos="3790"/>
        </w:tabs>
        <w:rPr>
          <w:rFonts w:ascii="Times New Roman" w:hAnsi="Times New Roman"/>
          <w:sz w:val="24"/>
          <w:szCs w:val="24"/>
        </w:rPr>
      </w:pPr>
    </w:p>
    <w:p w14:paraId="76457737" w14:textId="099AE848" w:rsidR="00F4551F" w:rsidRDefault="00F4551F" w:rsidP="00F4551F">
      <w:pPr>
        <w:spacing w:after="0"/>
        <w:rPr>
          <w:rFonts w:ascii="Times New Roman" w:hAnsi="Times New Roman"/>
          <w:b/>
          <w:bCs/>
          <w:sz w:val="24"/>
          <w:szCs w:val="24"/>
          <w:u w:val="single"/>
        </w:rPr>
      </w:pPr>
      <w:r w:rsidRPr="00074B9C">
        <w:rPr>
          <w:rFonts w:ascii="Times New Roman" w:hAnsi="Times New Roman"/>
          <w:b/>
          <w:bCs/>
          <w:sz w:val="24"/>
          <w:szCs w:val="24"/>
          <w:u w:val="single"/>
        </w:rPr>
        <w:t>K bod</w:t>
      </w:r>
      <w:r w:rsidR="00CC6108">
        <w:rPr>
          <w:rFonts w:ascii="Times New Roman" w:hAnsi="Times New Roman"/>
          <w:b/>
          <w:bCs/>
          <w:sz w:val="24"/>
          <w:szCs w:val="24"/>
          <w:u w:val="single"/>
        </w:rPr>
        <w:t>om</w:t>
      </w:r>
      <w:r w:rsidRPr="00074B9C">
        <w:rPr>
          <w:rFonts w:ascii="Times New Roman" w:hAnsi="Times New Roman"/>
          <w:b/>
          <w:bCs/>
          <w:sz w:val="24"/>
          <w:szCs w:val="24"/>
          <w:u w:val="single"/>
        </w:rPr>
        <w:t xml:space="preserve"> 1</w:t>
      </w:r>
      <w:r w:rsidRPr="00074B9C">
        <w:rPr>
          <w:rFonts w:ascii="Times New Roman" w:hAnsi="Times New Roman"/>
          <w:sz w:val="24"/>
          <w:szCs w:val="24"/>
          <w:u w:val="single"/>
        </w:rPr>
        <w:t xml:space="preserve"> </w:t>
      </w:r>
      <w:r w:rsidRPr="00B07DAE">
        <w:rPr>
          <w:rFonts w:ascii="Times New Roman" w:hAnsi="Times New Roman"/>
          <w:b/>
          <w:bCs/>
          <w:sz w:val="24"/>
          <w:szCs w:val="24"/>
          <w:u w:val="single"/>
        </w:rPr>
        <w:t>a 2 [§</w:t>
      </w:r>
      <w:r w:rsidRPr="00074B9C">
        <w:rPr>
          <w:rFonts w:ascii="Times New Roman" w:hAnsi="Times New Roman"/>
          <w:b/>
          <w:bCs/>
          <w:sz w:val="24"/>
          <w:szCs w:val="24"/>
          <w:u w:val="single"/>
        </w:rPr>
        <w:t xml:space="preserve"> </w:t>
      </w:r>
      <w:r>
        <w:rPr>
          <w:rFonts w:ascii="Times New Roman" w:hAnsi="Times New Roman"/>
          <w:b/>
          <w:bCs/>
          <w:sz w:val="24"/>
          <w:szCs w:val="24"/>
          <w:u w:val="single"/>
        </w:rPr>
        <w:t>9, § 80at</w:t>
      </w:r>
      <w:r w:rsidRPr="008D2CB1">
        <w:rPr>
          <w:rFonts w:ascii="Times New Roman" w:hAnsi="Times New Roman"/>
          <w:b/>
          <w:bCs/>
          <w:sz w:val="24"/>
          <w:szCs w:val="24"/>
          <w:u w:val="single"/>
        </w:rPr>
        <w:t>]</w:t>
      </w:r>
    </w:p>
    <w:p w14:paraId="3DE945A1" w14:textId="4E3A7032" w:rsidR="00F4551F" w:rsidRDefault="00F4551F" w:rsidP="006F7781">
      <w:pPr>
        <w:spacing w:after="0"/>
        <w:jc w:val="both"/>
        <w:rPr>
          <w:rFonts w:ascii="Times New Roman" w:hAnsi="Times New Roman"/>
          <w:sz w:val="24"/>
          <w:szCs w:val="24"/>
        </w:rPr>
      </w:pPr>
      <w:r>
        <w:rPr>
          <w:rFonts w:ascii="Times New Roman" w:hAnsi="Times New Roman"/>
          <w:sz w:val="24"/>
          <w:szCs w:val="24"/>
        </w:rPr>
        <w:t>Na základe požiadavky smernice</w:t>
      </w:r>
      <w:r w:rsidR="00F51F18">
        <w:rPr>
          <w:rFonts w:ascii="Times New Roman" w:hAnsi="Times New Roman"/>
          <w:sz w:val="24"/>
          <w:szCs w:val="24"/>
        </w:rPr>
        <w:t xml:space="preserve"> (EÚ) 2015/849</w:t>
      </w:r>
      <w:r w:rsidR="00B81D1A">
        <w:rPr>
          <w:rFonts w:ascii="Times New Roman" w:hAnsi="Times New Roman"/>
          <w:sz w:val="24"/>
          <w:szCs w:val="24"/>
        </w:rPr>
        <w:t xml:space="preserve"> </w:t>
      </w:r>
      <w:r w:rsidR="00B81D1A" w:rsidRPr="00465112">
        <w:rPr>
          <w:rFonts w:ascii="Times New Roman" w:hAnsi="Times New Roman"/>
          <w:sz w:val="24"/>
          <w:szCs w:val="24"/>
        </w:rPr>
        <w:t>v platnom znení</w:t>
      </w:r>
      <w:r>
        <w:rPr>
          <w:rFonts w:ascii="Times New Roman" w:hAnsi="Times New Roman"/>
          <w:sz w:val="24"/>
          <w:szCs w:val="24"/>
        </w:rPr>
        <w:t xml:space="preserve"> (článok 47 ods. 2) a stanoviska Európskej komisie sa medzi právnické osoby, ktorým bolo udelené živnostenské oprávnenie a ktorých </w:t>
      </w:r>
      <w:r w:rsidR="0057265A">
        <w:rPr>
          <w:rFonts w:ascii="Times New Roman" w:hAnsi="Times New Roman"/>
          <w:sz w:val="24"/>
          <w:szCs w:val="24"/>
        </w:rPr>
        <w:t>K</w:t>
      </w:r>
      <w:r w:rsidR="00506766">
        <w:rPr>
          <w:rFonts w:ascii="Times New Roman" w:hAnsi="Times New Roman"/>
          <w:sz w:val="24"/>
          <w:szCs w:val="24"/>
        </w:rPr>
        <w:t>U</w:t>
      </w:r>
      <w:r w:rsidR="0057265A">
        <w:rPr>
          <w:rFonts w:ascii="Times New Roman" w:hAnsi="Times New Roman"/>
          <w:sz w:val="24"/>
          <w:szCs w:val="24"/>
        </w:rPr>
        <w:t>V</w:t>
      </w:r>
      <w:r>
        <w:rPr>
          <w:rFonts w:ascii="Times New Roman" w:hAnsi="Times New Roman"/>
          <w:sz w:val="24"/>
          <w:szCs w:val="24"/>
        </w:rPr>
        <w:t xml:space="preserve"> musia spĺňať podmienku bezúhonnosti zaraďujú aj tie právnické osoby, ktoré na základe získaného živnostenského oprávnenia môžu vykonávať niektorú z uvedených činností. Ide o činnosti, ktorých vykonávanie spôsobuje zaradenie subjektu medzi povinné osoby (§ 5 ods. 1 písm. k) a § 9 písm. b)).</w:t>
      </w:r>
    </w:p>
    <w:p w14:paraId="19CD7262" w14:textId="6F0504A4" w:rsidR="00C422F4" w:rsidRPr="00F4551F" w:rsidRDefault="00C422F4" w:rsidP="006F7781">
      <w:pPr>
        <w:spacing w:after="0"/>
        <w:jc w:val="both"/>
        <w:rPr>
          <w:rFonts w:ascii="Times New Roman" w:hAnsi="Times New Roman"/>
          <w:b/>
          <w:bCs/>
          <w:sz w:val="24"/>
          <w:szCs w:val="24"/>
          <w:u w:val="single"/>
        </w:rPr>
      </w:pPr>
      <w:r>
        <w:rPr>
          <w:rFonts w:ascii="Times New Roman" w:hAnsi="Times New Roman"/>
          <w:sz w:val="24"/>
          <w:szCs w:val="24"/>
        </w:rPr>
        <w:t xml:space="preserve">Ide napríklad o situácie, kedy právnická osoba na základe živnostenského oprávnenia zabezpečuje pre svojho klienta (obchodnú spoločnosť) osobu, ktorá bude štatutárnym orgánom u tohto klienta. Môže ísť napríklad o skúsených manažérov, ktorí </w:t>
      </w:r>
      <w:r w:rsidR="007303E3">
        <w:rPr>
          <w:rFonts w:ascii="Times New Roman" w:hAnsi="Times New Roman"/>
          <w:sz w:val="24"/>
          <w:szCs w:val="24"/>
        </w:rPr>
        <w:t xml:space="preserve">rozbehnú </w:t>
      </w:r>
      <w:r>
        <w:rPr>
          <w:rFonts w:ascii="Times New Roman" w:hAnsi="Times New Roman"/>
          <w:sz w:val="24"/>
          <w:szCs w:val="24"/>
        </w:rPr>
        <w:t xml:space="preserve"> fungovanie obchodnej spoločnosti </w:t>
      </w:r>
      <w:r w:rsidR="007303E3">
        <w:rPr>
          <w:rFonts w:ascii="Times New Roman" w:hAnsi="Times New Roman"/>
          <w:sz w:val="24"/>
          <w:szCs w:val="24"/>
        </w:rPr>
        <w:t xml:space="preserve">na </w:t>
      </w:r>
      <w:r>
        <w:rPr>
          <w:rFonts w:ascii="Times New Roman" w:hAnsi="Times New Roman"/>
          <w:sz w:val="24"/>
          <w:szCs w:val="24"/>
        </w:rPr>
        <w:t>začiatk</w:t>
      </w:r>
      <w:r w:rsidR="007303E3">
        <w:rPr>
          <w:rFonts w:ascii="Times New Roman" w:hAnsi="Times New Roman"/>
          <w:sz w:val="24"/>
          <w:szCs w:val="24"/>
        </w:rPr>
        <w:t>u jej podnikania</w:t>
      </w:r>
      <w:r>
        <w:rPr>
          <w:rFonts w:ascii="Times New Roman" w:hAnsi="Times New Roman"/>
          <w:sz w:val="24"/>
          <w:szCs w:val="24"/>
        </w:rPr>
        <w:t xml:space="preserve">.   </w:t>
      </w:r>
    </w:p>
    <w:p w14:paraId="7E1FFBA0" w14:textId="77777777" w:rsidR="00F4551F" w:rsidRDefault="00F4551F" w:rsidP="00F4551F">
      <w:pPr>
        <w:spacing w:after="0"/>
        <w:rPr>
          <w:rFonts w:ascii="Times New Roman" w:hAnsi="Times New Roman"/>
          <w:b/>
          <w:sz w:val="24"/>
          <w:szCs w:val="24"/>
          <w:u w:val="single"/>
        </w:rPr>
      </w:pPr>
    </w:p>
    <w:p w14:paraId="78E6919C" w14:textId="77777777" w:rsidR="00F4551F" w:rsidRDefault="00F4551F" w:rsidP="008D2CB1">
      <w:pPr>
        <w:spacing w:after="0"/>
        <w:jc w:val="center"/>
        <w:rPr>
          <w:rFonts w:ascii="Times New Roman" w:hAnsi="Times New Roman"/>
          <w:b/>
          <w:sz w:val="24"/>
          <w:szCs w:val="24"/>
          <w:u w:val="single"/>
        </w:rPr>
      </w:pPr>
    </w:p>
    <w:p w14:paraId="0F557744" w14:textId="77777777" w:rsidR="0043309E" w:rsidRDefault="0043309E" w:rsidP="008D2CB1">
      <w:pPr>
        <w:spacing w:after="0"/>
        <w:jc w:val="center"/>
        <w:rPr>
          <w:rFonts w:ascii="Times New Roman" w:hAnsi="Times New Roman"/>
          <w:b/>
          <w:sz w:val="24"/>
          <w:szCs w:val="24"/>
          <w:u w:val="single"/>
        </w:rPr>
      </w:pPr>
    </w:p>
    <w:p w14:paraId="4285ACA7" w14:textId="77777777" w:rsidR="0043309E" w:rsidRDefault="0043309E" w:rsidP="008D2CB1">
      <w:pPr>
        <w:spacing w:after="0"/>
        <w:jc w:val="center"/>
        <w:rPr>
          <w:rFonts w:ascii="Times New Roman" w:hAnsi="Times New Roman"/>
          <w:b/>
          <w:sz w:val="24"/>
          <w:szCs w:val="24"/>
          <w:u w:val="single"/>
        </w:rPr>
      </w:pPr>
    </w:p>
    <w:p w14:paraId="560A1949" w14:textId="77777777" w:rsidR="0043309E" w:rsidRDefault="0043309E" w:rsidP="008D2CB1">
      <w:pPr>
        <w:spacing w:after="0"/>
        <w:jc w:val="center"/>
        <w:rPr>
          <w:rFonts w:ascii="Times New Roman" w:hAnsi="Times New Roman"/>
          <w:b/>
          <w:sz w:val="24"/>
          <w:szCs w:val="24"/>
          <w:u w:val="single"/>
        </w:rPr>
      </w:pPr>
    </w:p>
    <w:p w14:paraId="223ABED7" w14:textId="7901A9BF" w:rsidR="002228DF" w:rsidRDefault="008D2CB1" w:rsidP="008D2CB1">
      <w:pPr>
        <w:spacing w:after="0"/>
        <w:jc w:val="center"/>
        <w:rPr>
          <w:rFonts w:ascii="Times New Roman" w:hAnsi="Times New Roman"/>
          <w:b/>
          <w:sz w:val="24"/>
          <w:szCs w:val="24"/>
          <w:u w:val="single"/>
        </w:rPr>
      </w:pPr>
      <w:r w:rsidRPr="00093503">
        <w:rPr>
          <w:rFonts w:ascii="Times New Roman" w:hAnsi="Times New Roman"/>
          <w:b/>
          <w:sz w:val="24"/>
          <w:szCs w:val="24"/>
          <w:u w:val="single"/>
        </w:rPr>
        <w:lastRenderedPageBreak/>
        <w:t xml:space="preserve">Čl. </w:t>
      </w:r>
      <w:r>
        <w:rPr>
          <w:rFonts w:ascii="Times New Roman" w:hAnsi="Times New Roman"/>
          <w:b/>
          <w:sz w:val="24"/>
          <w:szCs w:val="24"/>
          <w:u w:val="single"/>
        </w:rPr>
        <w:t>I</w:t>
      </w:r>
      <w:r w:rsidR="00F4551F">
        <w:rPr>
          <w:rFonts w:ascii="Times New Roman" w:hAnsi="Times New Roman"/>
          <w:b/>
          <w:sz w:val="24"/>
          <w:szCs w:val="24"/>
          <w:u w:val="single"/>
        </w:rPr>
        <w:t>II</w:t>
      </w:r>
    </w:p>
    <w:p w14:paraId="4C375A37" w14:textId="58DD9164" w:rsidR="00465112" w:rsidRDefault="00465112" w:rsidP="008D2CB1">
      <w:pPr>
        <w:spacing w:after="0"/>
        <w:jc w:val="center"/>
        <w:rPr>
          <w:rFonts w:ascii="Times New Roman" w:hAnsi="Times New Roman"/>
          <w:b/>
          <w:sz w:val="24"/>
          <w:szCs w:val="24"/>
          <w:u w:val="single"/>
        </w:rPr>
      </w:pPr>
      <w:r>
        <w:rPr>
          <w:rFonts w:ascii="Times New Roman" w:hAnsi="Times New Roman"/>
          <w:sz w:val="24"/>
          <w:szCs w:val="24"/>
        </w:rPr>
        <w:t>(z</w:t>
      </w:r>
      <w:r w:rsidRPr="00FD639F">
        <w:rPr>
          <w:rFonts w:ascii="Times New Roman" w:hAnsi="Times New Roman"/>
          <w:sz w:val="24"/>
          <w:szCs w:val="24"/>
        </w:rPr>
        <w:t>ákon Národnej rady Slovenskej republiky č. 145/1995 Z. z. o správnych poplatkoch</w:t>
      </w:r>
      <w:r w:rsidR="00036F5D">
        <w:rPr>
          <w:rFonts w:ascii="Times New Roman" w:hAnsi="Times New Roman"/>
          <w:sz w:val="24"/>
          <w:szCs w:val="24"/>
        </w:rPr>
        <w:t xml:space="preserve"> v znení neskorších predpisov</w:t>
      </w:r>
      <w:r>
        <w:rPr>
          <w:rFonts w:ascii="Times New Roman" w:hAnsi="Times New Roman"/>
          <w:sz w:val="24"/>
          <w:szCs w:val="24"/>
        </w:rPr>
        <w:t>)</w:t>
      </w:r>
    </w:p>
    <w:p w14:paraId="2E04DB94" w14:textId="77777777" w:rsidR="00A832C8" w:rsidRDefault="00A832C8" w:rsidP="00A832C8">
      <w:pPr>
        <w:spacing w:after="0"/>
        <w:jc w:val="both"/>
        <w:rPr>
          <w:rFonts w:ascii="Times New Roman" w:hAnsi="Times New Roman"/>
          <w:bCs/>
          <w:sz w:val="24"/>
          <w:szCs w:val="24"/>
        </w:rPr>
      </w:pPr>
    </w:p>
    <w:p w14:paraId="70C230F4" w14:textId="28DA75FB" w:rsidR="00465112" w:rsidRPr="00A832C8" w:rsidRDefault="00A832C8" w:rsidP="00A832C8">
      <w:pPr>
        <w:spacing w:after="0"/>
        <w:jc w:val="both"/>
        <w:rPr>
          <w:rFonts w:ascii="Times New Roman" w:hAnsi="Times New Roman"/>
          <w:bCs/>
          <w:sz w:val="24"/>
          <w:szCs w:val="24"/>
        </w:rPr>
      </w:pPr>
      <w:r w:rsidRPr="00A832C8">
        <w:rPr>
          <w:rFonts w:ascii="Times New Roman" w:hAnsi="Times New Roman"/>
          <w:bCs/>
          <w:sz w:val="24"/>
          <w:szCs w:val="24"/>
        </w:rPr>
        <w:t xml:space="preserve">Návrhom sa dopĺňa nový správny poplatok za </w:t>
      </w:r>
      <w:r>
        <w:rPr>
          <w:rFonts w:ascii="Times New Roman" w:hAnsi="Times New Roman"/>
          <w:bCs/>
          <w:sz w:val="24"/>
          <w:szCs w:val="24"/>
        </w:rPr>
        <w:t>z</w:t>
      </w:r>
      <w:r w:rsidRPr="00A832C8">
        <w:rPr>
          <w:rFonts w:ascii="Times New Roman" w:hAnsi="Times New Roman"/>
          <w:bCs/>
          <w:sz w:val="24"/>
          <w:szCs w:val="24"/>
        </w:rPr>
        <w:t>ápis údajov o zahraničnom zvereneckom fonde a zmen</w:t>
      </w:r>
      <w:r w:rsidR="00CC6108">
        <w:rPr>
          <w:rFonts w:ascii="Times New Roman" w:hAnsi="Times New Roman"/>
          <w:bCs/>
          <w:sz w:val="24"/>
          <w:szCs w:val="24"/>
        </w:rPr>
        <w:t>u</w:t>
      </w:r>
      <w:r w:rsidRPr="00A832C8">
        <w:rPr>
          <w:rFonts w:ascii="Times New Roman" w:hAnsi="Times New Roman"/>
          <w:bCs/>
          <w:sz w:val="24"/>
          <w:szCs w:val="24"/>
        </w:rPr>
        <w:t xml:space="preserve"> zapísaných údajov o zahraničnom zvereneckom fonde</w:t>
      </w:r>
      <w:r>
        <w:rPr>
          <w:rFonts w:ascii="Times New Roman" w:hAnsi="Times New Roman"/>
          <w:bCs/>
          <w:sz w:val="24"/>
          <w:szCs w:val="24"/>
        </w:rPr>
        <w:t>.</w:t>
      </w:r>
    </w:p>
    <w:p w14:paraId="0DD802C0" w14:textId="77777777" w:rsidR="00465112" w:rsidRPr="00A832C8" w:rsidRDefault="00465112" w:rsidP="008D2CB1">
      <w:pPr>
        <w:spacing w:after="0"/>
        <w:jc w:val="center"/>
        <w:rPr>
          <w:rFonts w:ascii="Times New Roman" w:hAnsi="Times New Roman"/>
          <w:bCs/>
          <w:sz w:val="24"/>
          <w:szCs w:val="24"/>
        </w:rPr>
      </w:pPr>
    </w:p>
    <w:p w14:paraId="51B35EDE" w14:textId="152AC52E" w:rsidR="00465112" w:rsidRDefault="00465112" w:rsidP="00465112">
      <w:pPr>
        <w:spacing w:after="0"/>
        <w:jc w:val="center"/>
        <w:rPr>
          <w:rFonts w:ascii="Times New Roman" w:hAnsi="Times New Roman"/>
          <w:b/>
          <w:sz w:val="24"/>
          <w:szCs w:val="24"/>
          <w:u w:val="single"/>
        </w:rPr>
      </w:pPr>
      <w:r w:rsidRPr="00093503">
        <w:rPr>
          <w:rFonts w:ascii="Times New Roman" w:hAnsi="Times New Roman"/>
          <w:b/>
          <w:sz w:val="24"/>
          <w:szCs w:val="24"/>
          <w:u w:val="single"/>
        </w:rPr>
        <w:t xml:space="preserve">Čl. </w:t>
      </w:r>
      <w:r w:rsidR="00A832C8">
        <w:rPr>
          <w:rFonts w:ascii="Times New Roman" w:hAnsi="Times New Roman"/>
          <w:b/>
          <w:sz w:val="24"/>
          <w:szCs w:val="24"/>
          <w:u w:val="single"/>
        </w:rPr>
        <w:t>I</w:t>
      </w:r>
      <w:r>
        <w:rPr>
          <w:rFonts w:ascii="Times New Roman" w:hAnsi="Times New Roman"/>
          <w:b/>
          <w:sz w:val="24"/>
          <w:szCs w:val="24"/>
          <w:u w:val="single"/>
        </w:rPr>
        <w:t>V</w:t>
      </w:r>
    </w:p>
    <w:p w14:paraId="77C2A325" w14:textId="77777777" w:rsidR="00465112" w:rsidRDefault="00465112" w:rsidP="008D2CB1">
      <w:pPr>
        <w:spacing w:after="0"/>
        <w:jc w:val="center"/>
        <w:rPr>
          <w:rFonts w:ascii="Times New Roman" w:hAnsi="Times New Roman"/>
          <w:sz w:val="24"/>
          <w:szCs w:val="24"/>
        </w:rPr>
      </w:pPr>
    </w:p>
    <w:p w14:paraId="6962531B" w14:textId="471F87E4" w:rsidR="002228DF" w:rsidRDefault="002228DF" w:rsidP="002228DF">
      <w:pPr>
        <w:spacing w:after="0"/>
        <w:jc w:val="center"/>
        <w:rPr>
          <w:rFonts w:ascii="Times New Roman" w:hAnsi="Times New Roman"/>
          <w:sz w:val="24"/>
          <w:szCs w:val="24"/>
        </w:rPr>
      </w:pPr>
      <w:r>
        <w:rPr>
          <w:rFonts w:ascii="Times New Roman" w:hAnsi="Times New Roman"/>
          <w:sz w:val="24"/>
          <w:szCs w:val="24"/>
        </w:rPr>
        <w:t xml:space="preserve">(zákon </w:t>
      </w:r>
      <w:r>
        <w:rPr>
          <w:rFonts w:ascii="Times New Roman" w:hAnsi="Times New Roman"/>
          <w:sz w:val="24"/>
          <w:szCs w:val="24"/>
          <w:lang w:eastAsia="sk-SK"/>
        </w:rPr>
        <w:t>č. 27</w:t>
      </w:r>
      <w:r w:rsidR="00036F5D">
        <w:rPr>
          <w:rFonts w:ascii="Times New Roman" w:hAnsi="Times New Roman"/>
          <w:sz w:val="24"/>
          <w:szCs w:val="24"/>
          <w:lang w:eastAsia="sk-SK"/>
        </w:rPr>
        <w:t>2</w:t>
      </w:r>
      <w:r>
        <w:rPr>
          <w:rFonts w:ascii="Times New Roman" w:hAnsi="Times New Roman"/>
          <w:sz w:val="24"/>
          <w:szCs w:val="24"/>
          <w:lang w:eastAsia="sk-SK"/>
        </w:rPr>
        <w:t>/2015 Z. z. o registri právnických osôb, podnikateľov a orgánov verejnej moci</w:t>
      </w:r>
      <w:r w:rsidR="00225EF2" w:rsidRPr="00225EF2">
        <w:rPr>
          <w:rFonts w:ascii="Times New Roman" w:hAnsi="Times New Roman"/>
          <w:sz w:val="24"/>
          <w:szCs w:val="24"/>
          <w:lang w:eastAsia="sk-SK"/>
        </w:rPr>
        <w:t xml:space="preserve"> </w:t>
      </w:r>
      <w:r w:rsidR="00225EF2">
        <w:rPr>
          <w:rFonts w:ascii="Times New Roman" w:hAnsi="Times New Roman"/>
          <w:sz w:val="24"/>
          <w:szCs w:val="24"/>
          <w:lang w:eastAsia="sk-SK"/>
        </w:rPr>
        <w:t>a o zmene a doplnení niektorých zákonov v znení neskorších predpisov</w:t>
      </w:r>
      <w:r>
        <w:rPr>
          <w:rFonts w:ascii="Times New Roman" w:hAnsi="Times New Roman"/>
          <w:sz w:val="24"/>
          <w:szCs w:val="24"/>
        </w:rPr>
        <w:t>)</w:t>
      </w:r>
    </w:p>
    <w:p w14:paraId="7C1B2093" w14:textId="77777777" w:rsidR="002228DF" w:rsidRDefault="002228DF" w:rsidP="002228DF">
      <w:pPr>
        <w:tabs>
          <w:tab w:val="left" w:pos="3790"/>
        </w:tabs>
        <w:rPr>
          <w:rFonts w:ascii="Times New Roman" w:hAnsi="Times New Roman"/>
          <w:sz w:val="24"/>
          <w:szCs w:val="24"/>
        </w:rPr>
      </w:pPr>
    </w:p>
    <w:p w14:paraId="322AD5F1" w14:textId="44A36ADE" w:rsidR="00225EF2" w:rsidRPr="008D2CB1" w:rsidRDefault="00225EF2" w:rsidP="00225EF2">
      <w:pPr>
        <w:spacing w:after="0"/>
        <w:jc w:val="both"/>
        <w:rPr>
          <w:rFonts w:ascii="Times New Roman" w:hAnsi="Times New Roman"/>
          <w:b/>
          <w:bCs/>
          <w:sz w:val="24"/>
          <w:szCs w:val="24"/>
          <w:u w:val="single"/>
        </w:rPr>
      </w:pPr>
      <w:r w:rsidRPr="008D2CB1">
        <w:rPr>
          <w:rFonts w:ascii="Times New Roman" w:hAnsi="Times New Roman"/>
          <w:b/>
          <w:bCs/>
          <w:sz w:val="24"/>
          <w:szCs w:val="24"/>
          <w:u w:val="single"/>
        </w:rPr>
        <w:t>K bod</w:t>
      </w:r>
      <w:r>
        <w:rPr>
          <w:rFonts w:ascii="Times New Roman" w:hAnsi="Times New Roman"/>
          <w:b/>
          <w:bCs/>
          <w:sz w:val="24"/>
          <w:szCs w:val="24"/>
          <w:u w:val="single"/>
        </w:rPr>
        <w:t>om</w:t>
      </w:r>
      <w:r w:rsidRPr="008D2CB1">
        <w:rPr>
          <w:rFonts w:ascii="Times New Roman" w:hAnsi="Times New Roman"/>
          <w:b/>
          <w:bCs/>
          <w:sz w:val="24"/>
          <w:szCs w:val="24"/>
          <w:u w:val="single"/>
        </w:rPr>
        <w:t xml:space="preserve"> 1</w:t>
      </w:r>
      <w:r>
        <w:rPr>
          <w:rFonts w:ascii="Times New Roman" w:hAnsi="Times New Roman"/>
          <w:b/>
          <w:bCs/>
          <w:sz w:val="24"/>
          <w:szCs w:val="24"/>
          <w:u w:val="single"/>
        </w:rPr>
        <w:t xml:space="preserve"> a 3 až 6 </w:t>
      </w:r>
      <w:r w:rsidRPr="008D2CB1">
        <w:rPr>
          <w:rFonts w:ascii="Times New Roman" w:hAnsi="Times New Roman"/>
          <w:b/>
          <w:bCs/>
          <w:sz w:val="24"/>
          <w:szCs w:val="24"/>
          <w:u w:val="single"/>
        </w:rPr>
        <w:t>[</w:t>
      </w:r>
      <w:r>
        <w:rPr>
          <w:rFonts w:ascii="Times New Roman" w:hAnsi="Times New Roman"/>
          <w:b/>
          <w:bCs/>
          <w:sz w:val="24"/>
          <w:szCs w:val="24"/>
          <w:u w:val="single"/>
        </w:rPr>
        <w:t>§ 2 ods. 3, § 2 ods. 5, § 3 ods. 8, 9, 12, § 4 ods. 10, § 5 ods. 8</w:t>
      </w:r>
      <w:r w:rsidRPr="008D2CB1">
        <w:rPr>
          <w:rFonts w:ascii="Times New Roman" w:hAnsi="Times New Roman"/>
          <w:b/>
          <w:bCs/>
          <w:sz w:val="24"/>
          <w:szCs w:val="24"/>
          <w:u w:val="single"/>
        </w:rPr>
        <w:t>]</w:t>
      </w:r>
    </w:p>
    <w:p w14:paraId="026C1021" w14:textId="164F68D5" w:rsidR="002228DF" w:rsidRDefault="002228DF" w:rsidP="002228DF">
      <w:pPr>
        <w:spacing w:after="0"/>
        <w:jc w:val="both"/>
        <w:rPr>
          <w:rFonts w:ascii="Times New Roman" w:hAnsi="Times New Roman"/>
          <w:sz w:val="24"/>
          <w:szCs w:val="24"/>
        </w:rPr>
      </w:pPr>
      <w:r>
        <w:rPr>
          <w:rFonts w:ascii="Times New Roman" w:hAnsi="Times New Roman"/>
          <w:sz w:val="24"/>
          <w:szCs w:val="24"/>
        </w:rPr>
        <w:t>Vzhľadom na požiadavku</w:t>
      </w:r>
      <w:r w:rsidR="00F851C7">
        <w:rPr>
          <w:rFonts w:ascii="Times New Roman" w:hAnsi="Times New Roman"/>
          <w:sz w:val="24"/>
          <w:szCs w:val="24"/>
        </w:rPr>
        <w:t xml:space="preserve"> čl. 31 ods. 3a</w:t>
      </w:r>
      <w:r>
        <w:rPr>
          <w:rFonts w:ascii="Times New Roman" w:hAnsi="Times New Roman"/>
          <w:sz w:val="24"/>
          <w:szCs w:val="24"/>
        </w:rPr>
        <w:t xml:space="preserve"> smernice </w:t>
      </w:r>
      <w:r w:rsidR="00F851C7">
        <w:rPr>
          <w:rFonts w:ascii="Times New Roman" w:hAnsi="Times New Roman"/>
          <w:sz w:val="24"/>
          <w:szCs w:val="24"/>
        </w:rPr>
        <w:t>(</w:t>
      </w:r>
      <w:r w:rsidRPr="00077F3D">
        <w:rPr>
          <w:rFonts w:ascii="Times New Roman" w:hAnsi="Times New Roman"/>
          <w:sz w:val="24"/>
          <w:szCs w:val="24"/>
        </w:rPr>
        <w:t>EÚ</w:t>
      </w:r>
      <w:r w:rsidR="00F851C7">
        <w:rPr>
          <w:rFonts w:ascii="Times New Roman" w:hAnsi="Times New Roman"/>
          <w:sz w:val="24"/>
          <w:szCs w:val="24"/>
        </w:rPr>
        <w:t>)</w:t>
      </w:r>
      <w:r w:rsidRPr="00077F3D">
        <w:rPr>
          <w:rFonts w:ascii="Times New Roman" w:hAnsi="Times New Roman"/>
          <w:sz w:val="24"/>
          <w:szCs w:val="24"/>
        </w:rPr>
        <w:t xml:space="preserve"> 2015/849</w:t>
      </w:r>
      <w:r w:rsidR="00B81D1A">
        <w:rPr>
          <w:rFonts w:ascii="Times New Roman" w:hAnsi="Times New Roman"/>
          <w:sz w:val="24"/>
          <w:szCs w:val="24"/>
        </w:rPr>
        <w:t xml:space="preserve"> </w:t>
      </w:r>
      <w:r w:rsidR="00B81D1A" w:rsidRPr="00465112">
        <w:rPr>
          <w:rFonts w:ascii="Times New Roman" w:hAnsi="Times New Roman"/>
          <w:sz w:val="24"/>
          <w:szCs w:val="24"/>
        </w:rPr>
        <w:t>v platnom znení</w:t>
      </w:r>
      <w:r>
        <w:rPr>
          <w:rFonts w:ascii="Times New Roman" w:hAnsi="Times New Roman"/>
          <w:sz w:val="24"/>
          <w:szCs w:val="24"/>
        </w:rPr>
        <w:t>, podľa ktorej majú byť informácie o K</w:t>
      </w:r>
      <w:r w:rsidR="00506766">
        <w:rPr>
          <w:rFonts w:ascii="Times New Roman" w:hAnsi="Times New Roman"/>
          <w:sz w:val="24"/>
          <w:szCs w:val="24"/>
        </w:rPr>
        <w:t>U</w:t>
      </w:r>
      <w:r>
        <w:rPr>
          <w:rFonts w:ascii="Times New Roman" w:hAnsi="Times New Roman"/>
          <w:sz w:val="24"/>
          <w:szCs w:val="24"/>
        </w:rPr>
        <w:t>V zahraničných zvereneckých fondov evidované v centrálnom registri K</w:t>
      </w:r>
      <w:r w:rsidR="00506766">
        <w:rPr>
          <w:rFonts w:ascii="Times New Roman" w:hAnsi="Times New Roman"/>
          <w:sz w:val="24"/>
          <w:szCs w:val="24"/>
        </w:rPr>
        <w:t>U</w:t>
      </w:r>
      <w:r>
        <w:rPr>
          <w:rFonts w:ascii="Times New Roman" w:hAnsi="Times New Roman"/>
          <w:sz w:val="24"/>
          <w:szCs w:val="24"/>
        </w:rPr>
        <w:t>V, ktorým je register právnických osôb, podnikateľov a orgánov verejnej moci, sa upravuje aj príslušný zákon. Údaje o K</w:t>
      </w:r>
      <w:r w:rsidR="00506766">
        <w:rPr>
          <w:rFonts w:ascii="Times New Roman" w:hAnsi="Times New Roman"/>
          <w:sz w:val="24"/>
          <w:szCs w:val="24"/>
        </w:rPr>
        <w:t>U</w:t>
      </w:r>
      <w:r>
        <w:rPr>
          <w:rFonts w:ascii="Times New Roman" w:hAnsi="Times New Roman"/>
          <w:sz w:val="24"/>
          <w:szCs w:val="24"/>
        </w:rPr>
        <w:t>V zahraničných zvereneckých fondov sa budú poskytovať registru právnických osôb, podnikateľov a orgánov verejnej moci z registra zahraničných zvereneckých fondov, ktorého správcom bude ministerstvo vnútra.</w:t>
      </w:r>
      <w:r w:rsidR="00286DF7">
        <w:rPr>
          <w:rFonts w:ascii="Times New Roman" w:hAnsi="Times New Roman"/>
          <w:sz w:val="24"/>
          <w:szCs w:val="24"/>
        </w:rPr>
        <w:t xml:space="preserve"> </w:t>
      </w:r>
      <w:r w:rsidR="00286DF7" w:rsidRPr="00286DF7">
        <w:rPr>
          <w:rFonts w:ascii="Times New Roman" w:hAnsi="Times New Roman"/>
          <w:sz w:val="24"/>
          <w:szCs w:val="24"/>
        </w:rPr>
        <w:t>Na účely zákona č. 272/2015 Z. z. v znení neskorších predpisov je register zahraničných zvereneckých fondov zdrojovým registra register právnických osôb, podnikateľov a orgánov verejnej moci a Ministerstvo vnútra Slovenskej republiky je povinnou osobou.</w:t>
      </w:r>
    </w:p>
    <w:p w14:paraId="06B380C8" w14:textId="77777777" w:rsidR="002228DF" w:rsidRDefault="002228DF" w:rsidP="002228DF">
      <w:pPr>
        <w:spacing w:after="0"/>
        <w:jc w:val="both"/>
        <w:rPr>
          <w:rFonts w:ascii="Times New Roman" w:hAnsi="Times New Roman"/>
          <w:sz w:val="24"/>
          <w:szCs w:val="24"/>
        </w:rPr>
      </w:pPr>
      <w:r>
        <w:rPr>
          <w:rFonts w:ascii="Times New Roman" w:hAnsi="Times New Roman"/>
          <w:sz w:val="24"/>
          <w:szCs w:val="24"/>
        </w:rPr>
        <w:t>Zároveň sa upravujú vnútorné odkazy.</w:t>
      </w:r>
    </w:p>
    <w:p w14:paraId="2F603461" w14:textId="77777777" w:rsidR="002228DF" w:rsidRDefault="002228DF" w:rsidP="002228DF">
      <w:pPr>
        <w:spacing w:after="0"/>
        <w:jc w:val="both"/>
        <w:rPr>
          <w:rFonts w:ascii="Times New Roman" w:hAnsi="Times New Roman"/>
          <w:sz w:val="24"/>
          <w:szCs w:val="24"/>
        </w:rPr>
      </w:pPr>
    </w:p>
    <w:p w14:paraId="370ECCCA" w14:textId="24A2118C" w:rsidR="00225EF2" w:rsidRPr="00225EF2" w:rsidRDefault="00C31B5E" w:rsidP="00C31B5E">
      <w:pPr>
        <w:spacing w:after="0"/>
        <w:jc w:val="both"/>
        <w:rPr>
          <w:rFonts w:ascii="Times New Roman" w:hAnsi="Times New Roman"/>
          <w:b/>
          <w:bCs/>
          <w:sz w:val="24"/>
          <w:szCs w:val="24"/>
        </w:rPr>
      </w:pPr>
      <w:r>
        <w:rPr>
          <w:rFonts w:ascii="Times New Roman" w:hAnsi="Times New Roman"/>
          <w:b/>
          <w:bCs/>
          <w:sz w:val="24"/>
          <w:szCs w:val="24"/>
          <w:u w:val="single"/>
        </w:rPr>
        <w:t xml:space="preserve">K bodom  2 a </w:t>
      </w:r>
      <w:r w:rsidR="00286DF7">
        <w:rPr>
          <w:rFonts w:ascii="Times New Roman" w:hAnsi="Times New Roman"/>
          <w:b/>
          <w:bCs/>
          <w:sz w:val="24"/>
          <w:szCs w:val="24"/>
          <w:u w:val="single"/>
        </w:rPr>
        <w:t>9</w:t>
      </w:r>
      <w:r w:rsidR="00225EF2" w:rsidRPr="00225EF2">
        <w:rPr>
          <w:rFonts w:ascii="Times New Roman" w:hAnsi="Times New Roman"/>
          <w:b/>
          <w:bCs/>
          <w:sz w:val="24"/>
          <w:szCs w:val="24"/>
          <w:u w:val="single"/>
        </w:rPr>
        <w:t xml:space="preserve"> a</w:t>
      </w:r>
      <w:r>
        <w:rPr>
          <w:rFonts w:ascii="Times New Roman" w:hAnsi="Times New Roman"/>
          <w:b/>
          <w:bCs/>
          <w:sz w:val="24"/>
          <w:szCs w:val="24"/>
          <w:u w:val="single"/>
        </w:rPr>
        <w:t>ž</w:t>
      </w:r>
      <w:r w:rsidR="00225EF2" w:rsidRPr="00225EF2">
        <w:rPr>
          <w:rFonts w:ascii="Times New Roman" w:hAnsi="Times New Roman"/>
          <w:b/>
          <w:bCs/>
          <w:sz w:val="24"/>
          <w:szCs w:val="24"/>
          <w:u w:val="single"/>
        </w:rPr>
        <w:t xml:space="preserve"> 1</w:t>
      </w:r>
      <w:r w:rsidR="00286DF7">
        <w:rPr>
          <w:rFonts w:ascii="Times New Roman" w:hAnsi="Times New Roman"/>
          <w:b/>
          <w:bCs/>
          <w:sz w:val="24"/>
          <w:szCs w:val="24"/>
          <w:u w:val="single"/>
        </w:rPr>
        <w:t>2</w:t>
      </w:r>
      <w:r w:rsidR="00225EF2" w:rsidRPr="00225EF2">
        <w:rPr>
          <w:rFonts w:ascii="Times New Roman" w:hAnsi="Times New Roman"/>
          <w:b/>
          <w:bCs/>
          <w:sz w:val="24"/>
          <w:szCs w:val="24"/>
          <w:u w:val="single"/>
        </w:rPr>
        <w:t xml:space="preserve"> [§ 2 ods. 4, § 7a ods. 1</w:t>
      </w:r>
      <w:r w:rsidR="00286DF7">
        <w:rPr>
          <w:rFonts w:ascii="Times New Roman" w:hAnsi="Times New Roman"/>
          <w:b/>
          <w:bCs/>
          <w:sz w:val="24"/>
          <w:szCs w:val="24"/>
          <w:u w:val="single"/>
        </w:rPr>
        <w:t xml:space="preserve">,  </w:t>
      </w:r>
      <w:r w:rsidR="00225EF2" w:rsidRPr="00225EF2">
        <w:rPr>
          <w:rFonts w:ascii="Times New Roman" w:hAnsi="Times New Roman"/>
          <w:b/>
          <w:bCs/>
          <w:sz w:val="24"/>
          <w:szCs w:val="24"/>
          <w:u w:val="single"/>
        </w:rPr>
        <w:t>11</w:t>
      </w:r>
      <w:r w:rsidR="00286DF7">
        <w:rPr>
          <w:rFonts w:ascii="Times New Roman" w:hAnsi="Times New Roman"/>
          <w:b/>
          <w:bCs/>
          <w:sz w:val="24"/>
          <w:szCs w:val="24"/>
          <w:u w:val="single"/>
        </w:rPr>
        <w:t xml:space="preserve"> až 16, § 11 ods. 1</w:t>
      </w:r>
      <w:r w:rsidR="00225EF2" w:rsidRPr="00225EF2">
        <w:rPr>
          <w:rFonts w:ascii="Times New Roman" w:hAnsi="Times New Roman"/>
          <w:b/>
          <w:bCs/>
          <w:sz w:val="24"/>
          <w:szCs w:val="24"/>
          <w:u w:val="single"/>
        </w:rPr>
        <w:t>]</w:t>
      </w:r>
    </w:p>
    <w:p w14:paraId="4DD34590" w14:textId="57A6DDD5" w:rsidR="00225EF2" w:rsidRPr="00225EF2" w:rsidRDefault="00225EF2" w:rsidP="00225EF2">
      <w:pPr>
        <w:spacing w:after="0"/>
        <w:jc w:val="both"/>
        <w:rPr>
          <w:rFonts w:ascii="Times New Roman" w:hAnsi="Times New Roman"/>
          <w:sz w:val="24"/>
          <w:szCs w:val="24"/>
        </w:rPr>
      </w:pPr>
      <w:r w:rsidRPr="00225EF2">
        <w:rPr>
          <w:rFonts w:ascii="Times New Roman" w:hAnsi="Times New Roman"/>
          <w:sz w:val="24"/>
          <w:szCs w:val="24"/>
        </w:rPr>
        <w:t>Vzhľadom na požiadavku smernice Európskeho parlamentu a Rady (EÚ) 2024/1640 z 31. mája 2024 mechanizmoch, ktoré majú členské štáty zaviesť na predchádzanie využívaniu finančného systému na účely prania špinavých peňazí alebo financovania terorizmu, ktorou sa mení smernica (EÚ) 2019/1937 a mení a zrušuje smernica (EÚ) 2015/849</w:t>
      </w:r>
      <w:r w:rsidR="00B81D1A">
        <w:rPr>
          <w:rFonts w:ascii="Times New Roman" w:hAnsi="Times New Roman"/>
          <w:sz w:val="24"/>
          <w:szCs w:val="24"/>
        </w:rPr>
        <w:t xml:space="preserve"> </w:t>
      </w:r>
      <w:r w:rsidR="00B81D1A" w:rsidRPr="00465112">
        <w:rPr>
          <w:rFonts w:ascii="Times New Roman" w:hAnsi="Times New Roman"/>
          <w:sz w:val="24"/>
          <w:szCs w:val="24"/>
        </w:rPr>
        <w:t>v platnom znení</w:t>
      </w:r>
      <w:r w:rsidRPr="00225EF2">
        <w:rPr>
          <w:rFonts w:ascii="Times New Roman" w:hAnsi="Times New Roman"/>
          <w:sz w:val="24"/>
          <w:szCs w:val="24"/>
        </w:rPr>
        <w:t xml:space="preserve"> (článok 74), ktorá mení podmienky poskytovania informácií o KUV bolo potrebné ich poskytovanie primerane upraviť aj v zákone č. 272/2015 Z. z. v znení neskorších predpisov. V súlade so smernicou sa už nebudú poskytovať tieto informácie širokej verejnosti bez obmedzenia, ale až po preukázaní oprávneného záujmu. Preto sa v súlade s požiadavkou všeobecného nariadenia o ochrane údajov dopĺňa do § 2 ods. 4 aj špecifický účel spracúvania údajov v registri právnických osôb, podnikateľov a orgánov verejnej moci (ďalej len „RPO“), ktorým je poskytovanie údajov zo záznamu o KUV vedených v RPO na základe preukázania oprávneného záujmu súvisiaceho s prevenciou legalizácie príjmov z trestnej činnosti, financovania terorizmu a súvisiacich predikatívnych trestných činov a bojom proti nim, doteraz subsumovaný pod účel informovania verejnosti prostredníctvom neobmedzeného zverejňovania údajov o KUV v rozsahu ustanovenom v § 7a ods. 11 zákona č. 272/2015 Z. z. v znení zákona č. 302/2023 Z. z.</w:t>
      </w:r>
    </w:p>
    <w:p w14:paraId="3D207988" w14:textId="77777777" w:rsidR="00225EF2" w:rsidRPr="00225EF2" w:rsidRDefault="00225EF2" w:rsidP="00225EF2">
      <w:pPr>
        <w:spacing w:after="0"/>
        <w:jc w:val="both"/>
        <w:rPr>
          <w:rFonts w:ascii="Times New Roman" w:hAnsi="Times New Roman"/>
          <w:sz w:val="24"/>
          <w:szCs w:val="24"/>
        </w:rPr>
      </w:pPr>
      <w:r w:rsidRPr="00225EF2">
        <w:rPr>
          <w:rFonts w:ascii="Times New Roman" w:hAnsi="Times New Roman"/>
          <w:sz w:val="24"/>
          <w:szCs w:val="24"/>
        </w:rPr>
        <w:t xml:space="preserve">Ustanovuje sa forma a rozsah poskytovaných údajov zo záznamu o KUV vedenom v RPO osobe s oprávneným záujmom (aktuálnosť požadovaných údajov, kategórie poskytovaných údajov, maximálny počet právnických osôb, o ktorých KUV sa údaje poskytnú), a to výlučne na základe jej žiadosti. </w:t>
      </w:r>
    </w:p>
    <w:p w14:paraId="21E3368B" w14:textId="77777777" w:rsidR="00225EF2" w:rsidRPr="00225EF2" w:rsidRDefault="00225EF2" w:rsidP="00225EF2">
      <w:pPr>
        <w:spacing w:after="0"/>
        <w:jc w:val="both"/>
        <w:rPr>
          <w:rFonts w:ascii="Times New Roman" w:hAnsi="Times New Roman"/>
          <w:sz w:val="24"/>
          <w:szCs w:val="24"/>
        </w:rPr>
      </w:pPr>
    </w:p>
    <w:p w14:paraId="24B027B2" w14:textId="77777777" w:rsidR="00225EF2" w:rsidRPr="00225EF2" w:rsidRDefault="00225EF2" w:rsidP="00225EF2">
      <w:pPr>
        <w:spacing w:after="0"/>
        <w:jc w:val="both"/>
        <w:rPr>
          <w:rFonts w:ascii="Times New Roman" w:hAnsi="Times New Roman"/>
          <w:sz w:val="24"/>
          <w:szCs w:val="24"/>
        </w:rPr>
      </w:pPr>
      <w:r w:rsidRPr="00225EF2">
        <w:rPr>
          <w:rFonts w:ascii="Times New Roman" w:hAnsi="Times New Roman"/>
          <w:sz w:val="24"/>
          <w:szCs w:val="24"/>
        </w:rPr>
        <w:lastRenderedPageBreak/>
        <w:t xml:space="preserve">Určujú sa predmet konania o poskytnutí údajov zo záznamu o KUV vedenom v RPO, náležitosti žiadosti osoby deklarujúcej existenciu oprávneného záujmu, spôsob identifikácie právnickej osoby, o ktorej KUV ide, dôkazy, ktoré je potrebné predložiť na účel overenia oprávneného záujmu v konaní, a Štatistický úrad Slovenskej republiky ako správny orgán príslušný na konanie o poskytnutí údajov zo záznamu o KUV. V konaní sa postupuje podľa správneho poriadku. Vylučuje sa opravný prostriedok proti rozhodnutiu Štatistického úradu SR o zamietnutí žiadosti v rámci správneho konania. </w:t>
      </w:r>
    </w:p>
    <w:p w14:paraId="14EFB028" w14:textId="77777777" w:rsidR="00225EF2" w:rsidRPr="00225EF2" w:rsidRDefault="00225EF2" w:rsidP="00225EF2">
      <w:pPr>
        <w:spacing w:after="0"/>
        <w:jc w:val="both"/>
        <w:rPr>
          <w:rFonts w:ascii="Times New Roman" w:hAnsi="Times New Roman"/>
          <w:sz w:val="24"/>
          <w:szCs w:val="24"/>
        </w:rPr>
      </w:pPr>
    </w:p>
    <w:p w14:paraId="4A45B5DD" w14:textId="77777777" w:rsidR="00225EF2" w:rsidRDefault="00225EF2" w:rsidP="00225EF2">
      <w:pPr>
        <w:spacing w:after="0"/>
        <w:jc w:val="both"/>
        <w:rPr>
          <w:rFonts w:ascii="Times New Roman" w:hAnsi="Times New Roman"/>
          <w:sz w:val="24"/>
          <w:szCs w:val="24"/>
        </w:rPr>
      </w:pPr>
      <w:r w:rsidRPr="00225EF2">
        <w:rPr>
          <w:rFonts w:ascii="Times New Roman" w:hAnsi="Times New Roman"/>
          <w:sz w:val="24"/>
          <w:szCs w:val="24"/>
        </w:rPr>
        <w:t>Zákaz sprístupňovania údajov o osobe s oprávneným záujmom ktorá požiadala poskytnutie údajov o KUV je odôvodnený potrebou rešpektovania práva na súkromie určitých kategórií osôb s oprávneným záujmom, eliminovania rizika zásahov do výkonu ich povolania alebo predídenia marenia činnosti tých orgánov verejnej moci, ktorým sa budú údaje o KUV poskytovať ako osobám s preukázaným oprávneným záujmom.</w:t>
      </w:r>
    </w:p>
    <w:p w14:paraId="68600127" w14:textId="77777777" w:rsidR="00FA388B" w:rsidRDefault="00FA388B" w:rsidP="00225EF2">
      <w:pPr>
        <w:spacing w:after="0"/>
        <w:jc w:val="both"/>
        <w:rPr>
          <w:rFonts w:ascii="Times New Roman" w:hAnsi="Times New Roman"/>
          <w:sz w:val="24"/>
          <w:szCs w:val="24"/>
        </w:rPr>
      </w:pPr>
    </w:p>
    <w:p w14:paraId="4619172D" w14:textId="6CFE703B" w:rsidR="00FA388B" w:rsidRPr="00FA388B" w:rsidRDefault="00FA388B" w:rsidP="00225EF2">
      <w:pPr>
        <w:spacing w:after="0"/>
        <w:jc w:val="both"/>
        <w:rPr>
          <w:rFonts w:ascii="Times New Roman" w:hAnsi="Times New Roman"/>
          <w:b/>
          <w:sz w:val="24"/>
          <w:szCs w:val="24"/>
          <w:u w:val="single"/>
        </w:rPr>
      </w:pPr>
      <w:r w:rsidRPr="00FA388B">
        <w:rPr>
          <w:rFonts w:ascii="Times New Roman" w:hAnsi="Times New Roman"/>
          <w:b/>
          <w:sz w:val="24"/>
          <w:szCs w:val="24"/>
          <w:u w:val="single"/>
        </w:rPr>
        <w:t>K bodom 7 a </w:t>
      </w:r>
      <w:r w:rsidR="00286DF7">
        <w:rPr>
          <w:rFonts w:ascii="Times New Roman" w:hAnsi="Times New Roman"/>
          <w:b/>
          <w:sz w:val="24"/>
          <w:szCs w:val="24"/>
          <w:u w:val="single"/>
        </w:rPr>
        <w:t>8</w:t>
      </w:r>
      <w:r w:rsidRPr="00FA388B">
        <w:rPr>
          <w:rFonts w:ascii="Times New Roman" w:hAnsi="Times New Roman"/>
          <w:b/>
          <w:sz w:val="24"/>
          <w:szCs w:val="24"/>
          <w:u w:val="single"/>
        </w:rPr>
        <w:t xml:space="preserve"> (§ 5 ods. 8, </w:t>
      </w:r>
      <w:r w:rsidR="00286DF7">
        <w:rPr>
          <w:rFonts w:ascii="Times New Roman" w:hAnsi="Times New Roman"/>
          <w:b/>
          <w:sz w:val="24"/>
          <w:szCs w:val="24"/>
          <w:u w:val="single"/>
        </w:rPr>
        <w:t xml:space="preserve">§ 7 ods. 1 písm. b), </w:t>
      </w:r>
      <w:r w:rsidRPr="00FA388B">
        <w:rPr>
          <w:rFonts w:ascii="Times New Roman" w:hAnsi="Times New Roman"/>
          <w:b/>
          <w:sz w:val="24"/>
          <w:szCs w:val="24"/>
          <w:u w:val="single"/>
        </w:rPr>
        <w:t>§ 8 ods. 1 a § 11 ods. 2)</w:t>
      </w:r>
    </w:p>
    <w:p w14:paraId="07A9B3E7" w14:textId="122C29AE" w:rsidR="00C31B5E" w:rsidRDefault="00FA388B" w:rsidP="00225EF2">
      <w:pPr>
        <w:spacing w:after="0"/>
        <w:jc w:val="both"/>
        <w:rPr>
          <w:rFonts w:ascii="Times New Roman" w:hAnsi="Times New Roman"/>
          <w:sz w:val="24"/>
          <w:szCs w:val="24"/>
        </w:rPr>
      </w:pPr>
      <w:r>
        <w:rPr>
          <w:rFonts w:ascii="Times New Roman" w:hAnsi="Times New Roman"/>
          <w:sz w:val="24"/>
          <w:szCs w:val="24"/>
        </w:rPr>
        <w:t>Aktualizujú sa vnútorné odkazy.</w:t>
      </w:r>
    </w:p>
    <w:p w14:paraId="3204C418" w14:textId="77777777" w:rsidR="00FA388B" w:rsidRDefault="00FA388B" w:rsidP="00225EF2">
      <w:pPr>
        <w:spacing w:after="0"/>
        <w:jc w:val="both"/>
        <w:rPr>
          <w:rFonts w:ascii="Times New Roman" w:hAnsi="Times New Roman"/>
          <w:sz w:val="24"/>
          <w:szCs w:val="24"/>
        </w:rPr>
      </w:pPr>
    </w:p>
    <w:p w14:paraId="1467472A" w14:textId="27C87FC3" w:rsidR="00C31B5E" w:rsidRDefault="00C31B5E" w:rsidP="00225EF2">
      <w:pPr>
        <w:spacing w:after="0"/>
        <w:jc w:val="both"/>
        <w:rPr>
          <w:rFonts w:ascii="Times New Roman" w:hAnsi="Times New Roman"/>
          <w:b/>
          <w:sz w:val="24"/>
          <w:szCs w:val="24"/>
          <w:u w:val="single"/>
        </w:rPr>
      </w:pPr>
      <w:r w:rsidRPr="00C31B5E">
        <w:rPr>
          <w:rFonts w:ascii="Times New Roman" w:hAnsi="Times New Roman"/>
          <w:b/>
          <w:sz w:val="24"/>
          <w:szCs w:val="24"/>
          <w:u w:val="single"/>
        </w:rPr>
        <w:t>K bodu 1</w:t>
      </w:r>
      <w:r w:rsidR="00286DF7">
        <w:rPr>
          <w:rFonts w:ascii="Times New Roman" w:hAnsi="Times New Roman"/>
          <w:b/>
          <w:sz w:val="24"/>
          <w:szCs w:val="24"/>
          <w:u w:val="single"/>
        </w:rPr>
        <w:t>3</w:t>
      </w:r>
      <w:r>
        <w:rPr>
          <w:rFonts w:ascii="Times New Roman" w:hAnsi="Times New Roman"/>
          <w:b/>
          <w:sz w:val="24"/>
          <w:szCs w:val="24"/>
          <w:u w:val="single"/>
        </w:rPr>
        <w:t xml:space="preserve"> (príloha)</w:t>
      </w:r>
    </w:p>
    <w:p w14:paraId="53B8E865" w14:textId="6391AABB" w:rsidR="00C31B5E" w:rsidRPr="00C31B5E" w:rsidRDefault="00C31B5E" w:rsidP="00225EF2">
      <w:pPr>
        <w:spacing w:after="0"/>
        <w:jc w:val="both"/>
        <w:rPr>
          <w:rFonts w:ascii="Times New Roman" w:hAnsi="Times New Roman"/>
          <w:b/>
          <w:sz w:val="24"/>
          <w:szCs w:val="24"/>
          <w:u w:val="single"/>
        </w:rPr>
      </w:pPr>
      <w:r>
        <w:rPr>
          <w:rFonts w:ascii="Times New Roman" w:hAnsi="Times New Roman"/>
          <w:sz w:val="24"/>
          <w:szCs w:val="24"/>
        </w:rPr>
        <w:t>Do transpozičnej prílohy zákona č. 272/2015 Z. z. v znení neskorších predpisov sa dopĺňa citácia príslušnej novej smernice EÚ.</w:t>
      </w:r>
    </w:p>
    <w:p w14:paraId="42B8024A" w14:textId="77777777" w:rsidR="002228DF" w:rsidRDefault="002228DF" w:rsidP="008D2CB1">
      <w:pPr>
        <w:spacing w:after="0"/>
        <w:jc w:val="center"/>
        <w:rPr>
          <w:rFonts w:ascii="Times New Roman" w:hAnsi="Times New Roman"/>
          <w:sz w:val="24"/>
          <w:szCs w:val="24"/>
        </w:rPr>
      </w:pPr>
    </w:p>
    <w:p w14:paraId="5848980C" w14:textId="24DB2990" w:rsidR="002228DF" w:rsidRDefault="002228DF" w:rsidP="008D2CB1">
      <w:pPr>
        <w:spacing w:after="0"/>
        <w:jc w:val="center"/>
        <w:rPr>
          <w:rFonts w:ascii="Times New Roman" w:hAnsi="Times New Roman"/>
          <w:sz w:val="24"/>
          <w:szCs w:val="24"/>
        </w:rPr>
      </w:pPr>
      <w:r w:rsidRPr="00093503">
        <w:rPr>
          <w:rFonts w:ascii="Times New Roman" w:hAnsi="Times New Roman"/>
          <w:b/>
          <w:sz w:val="24"/>
          <w:szCs w:val="24"/>
          <w:u w:val="single"/>
        </w:rPr>
        <w:t xml:space="preserve">Čl. </w:t>
      </w:r>
      <w:r>
        <w:rPr>
          <w:rFonts w:ascii="Times New Roman" w:hAnsi="Times New Roman"/>
          <w:b/>
          <w:sz w:val="24"/>
          <w:szCs w:val="24"/>
          <w:u w:val="single"/>
        </w:rPr>
        <w:t>V</w:t>
      </w:r>
    </w:p>
    <w:p w14:paraId="07B6034A" w14:textId="77777777" w:rsidR="00225EF2" w:rsidRPr="00225EF2" w:rsidRDefault="008D2CB1" w:rsidP="00225EF2">
      <w:pPr>
        <w:spacing w:after="0"/>
        <w:jc w:val="center"/>
        <w:rPr>
          <w:rFonts w:ascii="Times New Roman" w:hAnsi="Times New Roman"/>
          <w:sz w:val="24"/>
          <w:szCs w:val="24"/>
        </w:rPr>
      </w:pPr>
      <w:r w:rsidRPr="00334A96">
        <w:rPr>
          <w:rFonts w:ascii="Times New Roman" w:hAnsi="Times New Roman"/>
          <w:sz w:val="24"/>
          <w:szCs w:val="24"/>
        </w:rPr>
        <w:t xml:space="preserve">(zákon č. </w:t>
      </w:r>
      <w:r w:rsidRPr="008D2CB1">
        <w:rPr>
          <w:rFonts w:ascii="Times New Roman" w:hAnsi="Times New Roman"/>
          <w:sz w:val="24"/>
          <w:szCs w:val="24"/>
        </w:rPr>
        <w:t>289/2016 Z. z. o vykonávaní medzinárodných sankcií</w:t>
      </w:r>
      <w:r w:rsidR="00225EF2">
        <w:rPr>
          <w:rFonts w:ascii="Times New Roman" w:hAnsi="Times New Roman"/>
          <w:sz w:val="24"/>
          <w:szCs w:val="24"/>
        </w:rPr>
        <w:t xml:space="preserve"> </w:t>
      </w:r>
      <w:r w:rsidR="00225EF2" w:rsidRPr="00225EF2">
        <w:rPr>
          <w:rFonts w:ascii="Times New Roman" w:hAnsi="Times New Roman"/>
          <w:sz w:val="24"/>
          <w:szCs w:val="24"/>
        </w:rPr>
        <w:t>a o doplnení zákona</w:t>
      </w:r>
    </w:p>
    <w:p w14:paraId="4AF4EBB8" w14:textId="6CA8F224" w:rsidR="007B59C2" w:rsidRDefault="00225EF2" w:rsidP="00225EF2">
      <w:pPr>
        <w:spacing w:after="0"/>
        <w:jc w:val="center"/>
        <w:rPr>
          <w:rFonts w:ascii="Times New Roman" w:hAnsi="Times New Roman"/>
          <w:sz w:val="24"/>
          <w:szCs w:val="24"/>
        </w:rPr>
      </w:pPr>
      <w:r w:rsidRPr="00225EF2">
        <w:rPr>
          <w:rFonts w:ascii="Times New Roman" w:hAnsi="Times New Roman"/>
          <w:sz w:val="24"/>
          <w:szCs w:val="24"/>
        </w:rPr>
        <w:t>č. 566/2001 Z. z. o cenných papieroch a investičných službách a o zmene a doplnení niektorých zákonov (zákon o cenných papieroch) v znení neskorších predpisov</w:t>
      </w:r>
      <w:r w:rsidR="008D2CB1">
        <w:rPr>
          <w:rFonts w:ascii="Times New Roman" w:hAnsi="Times New Roman"/>
          <w:sz w:val="24"/>
          <w:szCs w:val="24"/>
        </w:rPr>
        <w:t>)</w:t>
      </w:r>
    </w:p>
    <w:p w14:paraId="447444DC" w14:textId="3B82847D" w:rsidR="007B59C2" w:rsidRDefault="007B59C2" w:rsidP="00232C84">
      <w:pPr>
        <w:spacing w:after="0"/>
        <w:jc w:val="both"/>
        <w:rPr>
          <w:rFonts w:ascii="Times New Roman" w:hAnsi="Times New Roman"/>
          <w:sz w:val="24"/>
          <w:szCs w:val="24"/>
        </w:rPr>
      </w:pPr>
    </w:p>
    <w:p w14:paraId="4DFDAA3C" w14:textId="473BDB7E" w:rsidR="008D2CB1" w:rsidRPr="008D2CB1" w:rsidRDefault="008D2CB1" w:rsidP="008D2CB1">
      <w:pPr>
        <w:spacing w:after="0"/>
        <w:jc w:val="both"/>
        <w:rPr>
          <w:rFonts w:ascii="Times New Roman" w:hAnsi="Times New Roman"/>
          <w:b/>
          <w:bCs/>
          <w:sz w:val="24"/>
          <w:szCs w:val="24"/>
          <w:u w:val="single"/>
        </w:rPr>
      </w:pPr>
      <w:r w:rsidRPr="008D2CB1">
        <w:rPr>
          <w:rFonts w:ascii="Times New Roman" w:hAnsi="Times New Roman"/>
          <w:b/>
          <w:bCs/>
          <w:sz w:val="24"/>
          <w:szCs w:val="24"/>
          <w:u w:val="single"/>
        </w:rPr>
        <w:t>K bodu 1</w:t>
      </w:r>
      <w:r>
        <w:rPr>
          <w:rFonts w:ascii="Times New Roman" w:hAnsi="Times New Roman"/>
          <w:b/>
          <w:bCs/>
          <w:sz w:val="24"/>
          <w:szCs w:val="24"/>
          <w:u w:val="single"/>
        </w:rPr>
        <w:t xml:space="preserve"> </w:t>
      </w:r>
      <w:r w:rsidRPr="008D2CB1">
        <w:rPr>
          <w:rFonts w:ascii="Times New Roman" w:hAnsi="Times New Roman"/>
          <w:b/>
          <w:bCs/>
          <w:sz w:val="24"/>
          <w:szCs w:val="24"/>
          <w:u w:val="single"/>
        </w:rPr>
        <w:t xml:space="preserve">[§ </w:t>
      </w:r>
      <w:r>
        <w:rPr>
          <w:rFonts w:ascii="Times New Roman" w:hAnsi="Times New Roman"/>
          <w:b/>
          <w:bCs/>
          <w:sz w:val="24"/>
          <w:szCs w:val="24"/>
          <w:u w:val="single"/>
        </w:rPr>
        <w:t>21ods. 2</w:t>
      </w:r>
      <w:r w:rsidRPr="008D2CB1">
        <w:rPr>
          <w:rFonts w:ascii="Times New Roman" w:hAnsi="Times New Roman"/>
          <w:b/>
          <w:bCs/>
          <w:sz w:val="24"/>
          <w:szCs w:val="24"/>
          <w:u w:val="single"/>
        </w:rPr>
        <w:t>]</w:t>
      </w:r>
    </w:p>
    <w:p w14:paraId="1778924C" w14:textId="77777777" w:rsidR="008D2CB1" w:rsidRPr="008D2CB1" w:rsidRDefault="008D2CB1" w:rsidP="008D2CB1">
      <w:pPr>
        <w:spacing w:after="0"/>
        <w:jc w:val="both"/>
        <w:rPr>
          <w:rFonts w:ascii="Times New Roman" w:hAnsi="Times New Roman"/>
          <w:bCs/>
          <w:sz w:val="24"/>
          <w:szCs w:val="24"/>
        </w:rPr>
      </w:pPr>
      <w:r w:rsidRPr="008D2CB1">
        <w:rPr>
          <w:rFonts w:ascii="Times New Roman" w:hAnsi="Times New Roman"/>
          <w:sz w:val="24"/>
          <w:szCs w:val="24"/>
        </w:rPr>
        <w:t>Ide o úpravy vychádzajúce z aplikačnej praxe. Pri vedení správneho konania je potrebné dodržiavať jeho efektívnosť, čo do priebehu a jeho výsledku. V súčasnosti nie je možné, v prípade správneho konania, resp. osobitného konania vedeného podľa zákona o vykonávaní medzinárodných sankcií, uložiť sankciu prepadnutia veci. Príslušným a vykonávajúcim orgánom tak môžu vzniknúť náklady so správou zaistených vecí aj v prípadoch, kedy by efektívnejším riešením bolo prepadnutie zaistenej veci. Navrhovaná zmena dopĺňa možnosti uloženia sankcie pre priestupok podľa zákona o vykonávaní medzinárodných sankcií s cieľom zabezpečiť efektívnosť konaní vedených podľa tohto zákona ako aj proporcionalitu uložených sankcií.</w:t>
      </w:r>
    </w:p>
    <w:p w14:paraId="07912090" w14:textId="77777777" w:rsidR="008D2CB1" w:rsidRPr="008D2CB1" w:rsidRDefault="008D2CB1" w:rsidP="008D2CB1">
      <w:pPr>
        <w:spacing w:after="0"/>
        <w:jc w:val="both"/>
        <w:rPr>
          <w:rFonts w:ascii="Times New Roman" w:hAnsi="Times New Roman"/>
          <w:b/>
          <w:sz w:val="24"/>
          <w:szCs w:val="24"/>
        </w:rPr>
      </w:pPr>
    </w:p>
    <w:p w14:paraId="659AFB91" w14:textId="6EEAF6D9" w:rsidR="008D2CB1" w:rsidRPr="008D2CB1" w:rsidRDefault="008D2CB1" w:rsidP="008D2CB1">
      <w:pPr>
        <w:spacing w:after="0"/>
        <w:jc w:val="both"/>
        <w:rPr>
          <w:rFonts w:ascii="Times New Roman" w:hAnsi="Times New Roman"/>
          <w:b/>
          <w:bCs/>
          <w:sz w:val="24"/>
          <w:szCs w:val="24"/>
          <w:u w:val="single"/>
        </w:rPr>
      </w:pPr>
      <w:r w:rsidRPr="008D2CB1">
        <w:rPr>
          <w:rFonts w:ascii="Times New Roman" w:hAnsi="Times New Roman"/>
          <w:b/>
          <w:sz w:val="24"/>
          <w:szCs w:val="24"/>
          <w:u w:val="single"/>
        </w:rPr>
        <w:t>K bodom 2 a</w:t>
      </w:r>
      <w:r w:rsidR="00F07DF4">
        <w:rPr>
          <w:rFonts w:ascii="Times New Roman" w:hAnsi="Times New Roman"/>
          <w:b/>
          <w:sz w:val="24"/>
          <w:szCs w:val="24"/>
          <w:u w:val="single"/>
        </w:rPr>
        <w:t xml:space="preserve"> 3</w:t>
      </w:r>
      <w:r>
        <w:rPr>
          <w:rFonts w:ascii="Times New Roman" w:hAnsi="Times New Roman"/>
          <w:b/>
          <w:sz w:val="24"/>
          <w:szCs w:val="24"/>
          <w:u w:val="single"/>
        </w:rPr>
        <w:t xml:space="preserve"> </w:t>
      </w:r>
      <w:r w:rsidRPr="008D2CB1">
        <w:rPr>
          <w:rFonts w:ascii="Times New Roman" w:hAnsi="Times New Roman"/>
          <w:b/>
          <w:bCs/>
          <w:sz w:val="24"/>
          <w:szCs w:val="24"/>
          <w:u w:val="single"/>
        </w:rPr>
        <w:t>[§</w:t>
      </w:r>
      <w:r>
        <w:rPr>
          <w:rFonts w:ascii="Times New Roman" w:hAnsi="Times New Roman"/>
          <w:b/>
          <w:bCs/>
          <w:sz w:val="24"/>
          <w:szCs w:val="24"/>
          <w:u w:val="single"/>
        </w:rPr>
        <w:t xml:space="preserve"> 22 ods. 3, § 22 ods. 5</w:t>
      </w:r>
      <w:r w:rsidR="00F07DF4">
        <w:rPr>
          <w:rFonts w:ascii="Times New Roman" w:hAnsi="Times New Roman"/>
          <w:b/>
          <w:bCs/>
          <w:sz w:val="24"/>
          <w:szCs w:val="24"/>
          <w:u w:val="single"/>
        </w:rPr>
        <w:t xml:space="preserve"> a </w:t>
      </w:r>
      <w:r>
        <w:rPr>
          <w:rFonts w:ascii="Times New Roman" w:hAnsi="Times New Roman"/>
          <w:b/>
          <w:bCs/>
          <w:sz w:val="24"/>
          <w:szCs w:val="24"/>
          <w:u w:val="single"/>
        </w:rPr>
        <w:t>6, § 23 ods. 6</w:t>
      </w:r>
      <w:r w:rsidRPr="008D2CB1">
        <w:rPr>
          <w:rFonts w:ascii="Times New Roman" w:hAnsi="Times New Roman"/>
          <w:b/>
          <w:bCs/>
          <w:sz w:val="24"/>
          <w:szCs w:val="24"/>
          <w:u w:val="single"/>
        </w:rPr>
        <w:t>]</w:t>
      </w:r>
    </w:p>
    <w:p w14:paraId="05B1DFEB" w14:textId="77777777" w:rsidR="008D2CB1" w:rsidRPr="008D2CB1" w:rsidRDefault="008D2CB1" w:rsidP="008D2CB1">
      <w:pPr>
        <w:spacing w:after="0"/>
        <w:jc w:val="both"/>
        <w:rPr>
          <w:rFonts w:ascii="Times New Roman" w:hAnsi="Times New Roman"/>
          <w:sz w:val="24"/>
          <w:szCs w:val="24"/>
        </w:rPr>
      </w:pPr>
      <w:r w:rsidRPr="008D2CB1">
        <w:rPr>
          <w:rFonts w:ascii="Times New Roman" w:hAnsi="Times New Roman"/>
          <w:sz w:val="24"/>
          <w:szCs w:val="24"/>
        </w:rPr>
        <w:t>Ide o úpravy vychádzajúce z aplikačnej praxe. Vo vzťahu k iným správnym deliktom nebolo v súčasnosti možné začať konania zo strany vykonávajúceho subjektu. Navrhovanou úpravou sa dosiahne zosúladenie s právnou úpravou príslušnosti na prejednanie priestupku podľa tohto zákona.</w:t>
      </w:r>
    </w:p>
    <w:p w14:paraId="13E7DF9D" w14:textId="77777777" w:rsidR="008D2CB1" w:rsidRDefault="008D2CB1" w:rsidP="008D2CB1">
      <w:pPr>
        <w:spacing w:after="0"/>
        <w:jc w:val="both"/>
        <w:rPr>
          <w:rFonts w:ascii="Times New Roman" w:hAnsi="Times New Roman"/>
          <w:sz w:val="24"/>
          <w:szCs w:val="24"/>
        </w:rPr>
      </w:pPr>
    </w:p>
    <w:p w14:paraId="354CC456" w14:textId="77777777" w:rsidR="00670C53" w:rsidRDefault="00670C53" w:rsidP="008D2CB1">
      <w:pPr>
        <w:spacing w:after="0"/>
        <w:jc w:val="both"/>
        <w:rPr>
          <w:rFonts w:ascii="Times New Roman" w:hAnsi="Times New Roman"/>
          <w:sz w:val="24"/>
          <w:szCs w:val="24"/>
        </w:rPr>
      </w:pPr>
    </w:p>
    <w:p w14:paraId="051B9F34" w14:textId="77777777" w:rsidR="00670C53" w:rsidRDefault="00670C53" w:rsidP="008D2CB1">
      <w:pPr>
        <w:spacing w:after="0"/>
        <w:jc w:val="both"/>
        <w:rPr>
          <w:rFonts w:ascii="Times New Roman" w:hAnsi="Times New Roman"/>
          <w:sz w:val="24"/>
          <w:szCs w:val="24"/>
        </w:rPr>
      </w:pPr>
    </w:p>
    <w:p w14:paraId="063C2ED7" w14:textId="77777777" w:rsidR="00670C53" w:rsidRDefault="00670C53" w:rsidP="008D2CB1">
      <w:pPr>
        <w:spacing w:after="0"/>
        <w:jc w:val="both"/>
        <w:rPr>
          <w:rFonts w:ascii="Times New Roman" w:hAnsi="Times New Roman"/>
          <w:sz w:val="24"/>
          <w:szCs w:val="24"/>
        </w:rPr>
      </w:pPr>
    </w:p>
    <w:p w14:paraId="48FA34E8" w14:textId="77777777" w:rsidR="00670C53" w:rsidRPr="008D2CB1" w:rsidRDefault="00670C53" w:rsidP="008D2CB1">
      <w:pPr>
        <w:spacing w:after="0"/>
        <w:jc w:val="both"/>
        <w:rPr>
          <w:rFonts w:ascii="Times New Roman" w:hAnsi="Times New Roman"/>
          <w:sz w:val="24"/>
          <w:szCs w:val="24"/>
        </w:rPr>
      </w:pPr>
    </w:p>
    <w:p w14:paraId="417A4813" w14:textId="524C7A96" w:rsidR="008D2CB1" w:rsidRPr="008D2CB1" w:rsidRDefault="008D2CB1" w:rsidP="008D2CB1">
      <w:pPr>
        <w:spacing w:after="0"/>
        <w:jc w:val="both"/>
        <w:rPr>
          <w:rFonts w:ascii="Times New Roman" w:hAnsi="Times New Roman"/>
          <w:b/>
          <w:sz w:val="24"/>
          <w:szCs w:val="24"/>
          <w:u w:val="single"/>
        </w:rPr>
      </w:pPr>
      <w:r w:rsidRPr="008D2CB1">
        <w:rPr>
          <w:rFonts w:ascii="Times New Roman" w:hAnsi="Times New Roman"/>
          <w:b/>
          <w:sz w:val="24"/>
          <w:szCs w:val="24"/>
          <w:u w:val="single"/>
        </w:rPr>
        <w:lastRenderedPageBreak/>
        <w:t xml:space="preserve">K bodu </w:t>
      </w:r>
      <w:r w:rsidR="00F07DF4">
        <w:rPr>
          <w:rFonts w:ascii="Times New Roman" w:hAnsi="Times New Roman"/>
          <w:b/>
          <w:sz w:val="24"/>
          <w:szCs w:val="24"/>
          <w:u w:val="single"/>
        </w:rPr>
        <w:t>4</w:t>
      </w:r>
      <w:r>
        <w:rPr>
          <w:rFonts w:ascii="Times New Roman" w:hAnsi="Times New Roman"/>
          <w:b/>
          <w:sz w:val="24"/>
          <w:szCs w:val="24"/>
          <w:u w:val="single"/>
        </w:rPr>
        <w:t xml:space="preserve"> </w:t>
      </w:r>
      <w:r w:rsidRPr="008D2CB1">
        <w:rPr>
          <w:rFonts w:ascii="Times New Roman" w:hAnsi="Times New Roman"/>
          <w:b/>
          <w:bCs/>
          <w:sz w:val="24"/>
          <w:szCs w:val="24"/>
          <w:u w:val="single"/>
        </w:rPr>
        <w:t>[§</w:t>
      </w:r>
      <w:r>
        <w:rPr>
          <w:rFonts w:ascii="Times New Roman" w:hAnsi="Times New Roman"/>
          <w:b/>
          <w:bCs/>
          <w:sz w:val="24"/>
          <w:szCs w:val="24"/>
          <w:u w:val="single"/>
        </w:rPr>
        <w:t xml:space="preserve"> 23 ods. 8</w:t>
      </w:r>
      <w:r w:rsidRPr="008D2CB1">
        <w:rPr>
          <w:rFonts w:ascii="Times New Roman" w:hAnsi="Times New Roman"/>
          <w:b/>
          <w:bCs/>
          <w:sz w:val="24"/>
          <w:szCs w:val="24"/>
          <w:u w:val="single"/>
        </w:rPr>
        <w:t>]</w:t>
      </w:r>
    </w:p>
    <w:p w14:paraId="651A868C" w14:textId="75B37585" w:rsidR="007B59C2" w:rsidRDefault="00F07DF4" w:rsidP="00232C84">
      <w:pPr>
        <w:spacing w:after="0"/>
        <w:jc w:val="both"/>
        <w:rPr>
          <w:rFonts w:ascii="Times New Roman" w:hAnsi="Times New Roman"/>
          <w:sz w:val="24"/>
          <w:szCs w:val="24"/>
        </w:rPr>
      </w:pPr>
      <w:r>
        <w:rPr>
          <w:rFonts w:ascii="Times New Roman" w:hAnsi="Times New Roman"/>
          <w:sz w:val="24"/>
          <w:szCs w:val="24"/>
        </w:rPr>
        <w:t>D</w:t>
      </w:r>
      <w:r w:rsidR="008D2CB1" w:rsidRPr="008D2CB1">
        <w:rPr>
          <w:rFonts w:ascii="Times New Roman" w:hAnsi="Times New Roman"/>
          <w:bCs/>
          <w:sz w:val="24"/>
          <w:szCs w:val="24"/>
        </w:rPr>
        <w:t xml:space="preserve">oterajšie ustanovenie o možnosti podať rozklad je potrebné zo znenia vypustiť z dôvodu, že </w:t>
      </w:r>
      <w:r w:rsidR="008D2CB1" w:rsidRPr="008D2CB1">
        <w:rPr>
          <w:rFonts w:ascii="Times New Roman" w:hAnsi="Times New Roman"/>
          <w:sz w:val="24"/>
          <w:szCs w:val="24"/>
        </w:rPr>
        <w:t xml:space="preserve">predstavuje obmedzenie z hľadiska orgánu oprávneného prejednávať iné správne delikty, keďže odkaz na rozklad (nie odvolanie) je nutné, berúc do úvahy všeobecnú subsidiaritu </w:t>
      </w:r>
      <w:r w:rsidR="008D2CB1" w:rsidRPr="008D2CB1">
        <w:rPr>
          <w:rFonts w:ascii="Times New Roman" w:hAnsi="Times New Roman"/>
          <w:bCs/>
          <w:sz w:val="24"/>
          <w:szCs w:val="24"/>
        </w:rPr>
        <w:t xml:space="preserve">zákona č. 71/1967 Zb. o správnom konaní (správny poriadok) </w:t>
      </w:r>
      <w:r w:rsidR="008D2CB1" w:rsidRPr="008D2CB1">
        <w:rPr>
          <w:rFonts w:ascii="Times New Roman" w:hAnsi="Times New Roman"/>
          <w:sz w:val="24"/>
          <w:szCs w:val="24"/>
        </w:rPr>
        <w:t>zakotvenú v prvej časti vety, interpretovať tak, že rozhodnutie o správnom delikte vydáva v prvom stupni ústredný orgán štátnej správy.</w:t>
      </w:r>
      <w:r w:rsidR="008D2CB1" w:rsidRPr="008D2CB1">
        <w:rPr>
          <w:rFonts w:ascii="Times New Roman" w:hAnsi="Times New Roman"/>
          <w:bCs/>
          <w:sz w:val="24"/>
          <w:szCs w:val="24"/>
        </w:rPr>
        <w:t xml:space="preserve"> </w:t>
      </w:r>
      <w:r w:rsidR="008D2CB1" w:rsidRPr="008D2CB1">
        <w:rPr>
          <w:rFonts w:ascii="Times New Roman" w:hAnsi="Times New Roman"/>
          <w:sz w:val="24"/>
          <w:szCs w:val="24"/>
        </w:rPr>
        <w:t>Navrhovaným vypustením dosiahne štandardný právny stav, podľa ktorého sa s riadnym opravným prostriedkom podaným proti rozhodnutiu o inom správnom delikte spája odkladný (suspenzívny) účinok</w:t>
      </w:r>
      <w:r w:rsidR="004D5154">
        <w:rPr>
          <w:rFonts w:ascii="Times New Roman" w:hAnsi="Times New Roman"/>
          <w:sz w:val="24"/>
          <w:szCs w:val="24"/>
        </w:rPr>
        <w:t>.</w:t>
      </w:r>
    </w:p>
    <w:p w14:paraId="3DC0F66F" w14:textId="7DFC9296" w:rsidR="007F46FF" w:rsidRPr="007F46FF" w:rsidRDefault="007F46FF" w:rsidP="007F46FF">
      <w:pPr>
        <w:spacing w:after="0"/>
        <w:jc w:val="center"/>
        <w:rPr>
          <w:rFonts w:ascii="Times New Roman" w:hAnsi="Times New Roman"/>
          <w:b/>
          <w:sz w:val="24"/>
          <w:szCs w:val="24"/>
          <w:u w:val="single"/>
        </w:rPr>
      </w:pPr>
      <w:r>
        <w:rPr>
          <w:rFonts w:ascii="Times New Roman" w:hAnsi="Times New Roman"/>
          <w:sz w:val="24"/>
          <w:szCs w:val="24"/>
        </w:rPr>
        <w:tab/>
      </w:r>
    </w:p>
    <w:p w14:paraId="5DD0EF1F" w14:textId="77777777" w:rsidR="00670C53" w:rsidRDefault="00670C53" w:rsidP="00A832C8">
      <w:pPr>
        <w:spacing w:after="0"/>
        <w:jc w:val="center"/>
        <w:rPr>
          <w:rFonts w:ascii="Times New Roman" w:hAnsi="Times New Roman"/>
          <w:b/>
          <w:sz w:val="24"/>
          <w:szCs w:val="24"/>
          <w:u w:val="single"/>
        </w:rPr>
      </w:pPr>
    </w:p>
    <w:p w14:paraId="5A3B60BE" w14:textId="41CC832B" w:rsidR="00A601F2" w:rsidRDefault="00A832C8" w:rsidP="00A832C8">
      <w:pPr>
        <w:spacing w:after="0"/>
        <w:jc w:val="center"/>
        <w:rPr>
          <w:rFonts w:ascii="Times New Roman" w:hAnsi="Times New Roman"/>
          <w:sz w:val="24"/>
          <w:szCs w:val="24"/>
        </w:rPr>
      </w:pPr>
      <w:r w:rsidRPr="00093503">
        <w:rPr>
          <w:rFonts w:ascii="Times New Roman" w:hAnsi="Times New Roman"/>
          <w:b/>
          <w:sz w:val="24"/>
          <w:szCs w:val="24"/>
          <w:u w:val="single"/>
        </w:rPr>
        <w:t xml:space="preserve">Čl. </w:t>
      </w:r>
      <w:r>
        <w:rPr>
          <w:rFonts w:ascii="Times New Roman" w:hAnsi="Times New Roman"/>
          <w:b/>
          <w:sz w:val="24"/>
          <w:szCs w:val="24"/>
          <w:u w:val="single"/>
        </w:rPr>
        <w:t>VI</w:t>
      </w:r>
    </w:p>
    <w:p w14:paraId="60DD2ED3" w14:textId="77777777" w:rsidR="00CB3139" w:rsidRDefault="00CB3139" w:rsidP="00074B9C">
      <w:pPr>
        <w:spacing w:after="0"/>
        <w:jc w:val="both"/>
        <w:rPr>
          <w:rFonts w:ascii="Times New Roman" w:hAnsi="Times New Roman"/>
          <w:sz w:val="24"/>
          <w:szCs w:val="24"/>
        </w:rPr>
      </w:pPr>
    </w:p>
    <w:p w14:paraId="3F93BF7D" w14:textId="118BAD4F" w:rsidR="00CB3139" w:rsidRDefault="00A832C8" w:rsidP="00074B9C">
      <w:pPr>
        <w:spacing w:after="0"/>
        <w:jc w:val="both"/>
        <w:rPr>
          <w:rFonts w:ascii="Times New Roman" w:hAnsi="Times New Roman"/>
          <w:sz w:val="24"/>
          <w:szCs w:val="24"/>
        </w:rPr>
      </w:pPr>
      <w:r>
        <w:rPr>
          <w:rFonts w:ascii="Times New Roman" w:hAnsi="Times New Roman"/>
          <w:sz w:val="24"/>
          <w:szCs w:val="24"/>
        </w:rPr>
        <w:t>Vzhľadom na predpokladanú dĺžku legislatívneho procesu sa navrhuje dátum účinnosti.</w:t>
      </w:r>
    </w:p>
    <w:p w14:paraId="2410B3AD" w14:textId="77777777" w:rsidR="00CB3139" w:rsidRDefault="00CB3139" w:rsidP="00074B9C">
      <w:pPr>
        <w:spacing w:after="0"/>
        <w:jc w:val="both"/>
        <w:rPr>
          <w:rFonts w:ascii="Times New Roman" w:hAnsi="Times New Roman"/>
          <w:sz w:val="24"/>
          <w:szCs w:val="24"/>
        </w:rPr>
      </w:pPr>
    </w:p>
    <w:p w14:paraId="2E92DD4A" w14:textId="77777777" w:rsidR="00074B9C" w:rsidRDefault="00074B9C" w:rsidP="00074B9C">
      <w:pPr>
        <w:rPr>
          <w:rFonts w:ascii="Times New Roman" w:hAnsi="Times New Roman"/>
          <w:b/>
          <w:bCs/>
          <w:sz w:val="24"/>
          <w:szCs w:val="24"/>
          <w:u w:val="single"/>
        </w:rPr>
      </w:pPr>
    </w:p>
    <w:p w14:paraId="6C001151" w14:textId="77777777" w:rsidR="00426791" w:rsidRPr="00426791" w:rsidRDefault="00426791" w:rsidP="00426791">
      <w:pPr>
        <w:rPr>
          <w:rFonts w:ascii="Times New Roman" w:hAnsi="Times New Roman"/>
          <w:sz w:val="24"/>
          <w:szCs w:val="24"/>
        </w:rPr>
      </w:pPr>
      <w:r w:rsidRPr="00426791">
        <w:rPr>
          <w:rFonts w:ascii="Times New Roman" w:hAnsi="Times New Roman"/>
          <w:sz w:val="24"/>
          <w:szCs w:val="24"/>
        </w:rPr>
        <w:t>V Bratislave dňa 5. novembra 2025</w:t>
      </w:r>
    </w:p>
    <w:p w14:paraId="59A53FB2" w14:textId="77777777" w:rsidR="00426791" w:rsidRPr="00426791" w:rsidRDefault="00426791" w:rsidP="00426791">
      <w:pPr>
        <w:rPr>
          <w:rFonts w:ascii="Times New Roman" w:hAnsi="Times New Roman"/>
          <w:sz w:val="24"/>
          <w:szCs w:val="24"/>
        </w:rPr>
      </w:pPr>
    </w:p>
    <w:p w14:paraId="25E6A988" w14:textId="77777777" w:rsidR="0043309E" w:rsidRDefault="0043309E" w:rsidP="00426791">
      <w:pPr>
        <w:jc w:val="center"/>
        <w:rPr>
          <w:rFonts w:ascii="Times New Roman" w:hAnsi="Times New Roman"/>
          <w:b/>
          <w:sz w:val="24"/>
          <w:szCs w:val="24"/>
        </w:rPr>
      </w:pPr>
    </w:p>
    <w:p w14:paraId="084348A4" w14:textId="77777777" w:rsidR="0043309E" w:rsidRDefault="0043309E" w:rsidP="00426791">
      <w:pPr>
        <w:jc w:val="center"/>
        <w:rPr>
          <w:rFonts w:ascii="Times New Roman" w:hAnsi="Times New Roman"/>
          <w:b/>
          <w:sz w:val="24"/>
          <w:szCs w:val="24"/>
        </w:rPr>
      </w:pPr>
    </w:p>
    <w:p w14:paraId="6155DB4D" w14:textId="77777777" w:rsidR="0043309E" w:rsidRDefault="0043309E" w:rsidP="00426791">
      <w:pPr>
        <w:jc w:val="center"/>
        <w:rPr>
          <w:rFonts w:ascii="Times New Roman" w:hAnsi="Times New Roman"/>
          <w:b/>
          <w:sz w:val="24"/>
          <w:szCs w:val="24"/>
        </w:rPr>
      </w:pPr>
    </w:p>
    <w:p w14:paraId="195BE5FA" w14:textId="029D55EB" w:rsidR="00426791" w:rsidRPr="00426791" w:rsidRDefault="00426791" w:rsidP="00426791">
      <w:pPr>
        <w:jc w:val="center"/>
        <w:rPr>
          <w:rFonts w:ascii="Times New Roman" w:hAnsi="Times New Roman"/>
          <w:b/>
          <w:sz w:val="24"/>
          <w:szCs w:val="24"/>
        </w:rPr>
      </w:pPr>
      <w:r w:rsidRPr="00426791">
        <w:rPr>
          <w:rFonts w:ascii="Times New Roman" w:hAnsi="Times New Roman"/>
          <w:b/>
          <w:sz w:val="24"/>
          <w:szCs w:val="24"/>
        </w:rPr>
        <w:t>Robert Fico</w:t>
      </w:r>
      <w:r w:rsidR="004C0CB3">
        <w:rPr>
          <w:rFonts w:ascii="Times New Roman" w:hAnsi="Times New Roman"/>
          <w:b/>
          <w:sz w:val="24"/>
          <w:szCs w:val="24"/>
        </w:rPr>
        <w:t>, v. r.</w:t>
      </w:r>
    </w:p>
    <w:p w14:paraId="7592572C" w14:textId="77777777" w:rsidR="00426791" w:rsidRPr="00426791" w:rsidRDefault="00426791" w:rsidP="00426791">
      <w:pPr>
        <w:jc w:val="center"/>
        <w:rPr>
          <w:rFonts w:ascii="Times New Roman" w:hAnsi="Times New Roman"/>
          <w:sz w:val="24"/>
          <w:szCs w:val="24"/>
        </w:rPr>
      </w:pPr>
      <w:r w:rsidRPr="00426791">
        <w:rPr>
          <w:rFonts w:ascii="Times New Roman" w:hAnsi="Times New Roman"/>
          <w:sz w:val="24"/>
          <w:szCs w:val="24"/>
        </w:rPr>
        <w:t>predseda vlády Slovenskej republiky</w:t>
      </w:r>
    </w:p>
    <w:p w14:paraId="0A272B66" w14:textId="77777777" w:rsidR="00426791" w:rsidRPr="00426791" w:rsidRDefault="00426791" w:rsidP="00426791">
      <w:pPr>
        <w:jc w:val="center"/>
        <w:rPr>
          <w:rFonts w:ascii="Times New Roman" w:hAnsi="Times New Roman"/>
          <w:sz w:val="24"/>
          <w:szCs w:val="24"/>
        </w:rPr>
      </w:pPr>
    </w:p>
    <w:p w14:paraId="1BB897A3" w14:textId="77777777" w:rsidR="00426791" w:rsidRPr="00426791" w:rsidRDefault="00426791" w:rsidP="00426791">
      <w:pPr>
        <w:jc w:val="center"/>
        <w:rPr>
          <w:rFonts w:ascii="Times New Roman" w:hAnsi="Times New Roman"/>
          <w:sz w:val="24"/>
          <w:szCs w:val="24"/>
        </w:rPr>
      </w:pPr>
    </w:p>
    <w:p w14:paraId="139E08CE" w14:textId="439E72F4" w:rsidR="00426791" w:rsidRPr="00426791" w:rsidRDefault="00426791" w:rsidP="00426791">
      <w:pPr>
        <w:jc w:val="center"/>
        <w:rPr>
          <w:rFonts w:ascii="Times New Roman" w:hAnsi="Times New Roman"/>
          <w:b/>
          <w:sz w:val="24"/>
          <w:szCs w:val="24"/>
        </w:rPr>
      </w:pPr>
      <w:r w:rsidRPr="00426791">
        <w:rPr>
          <w:rFonts w:ascii="Times New Roman" w:hAnsi="Times New Roman"/>
          <w:b/>
          <w:sz w:val="24"/>
          <w:szCs w:val="24"/>
        </w:rPr>
        <w:t>Matúš Šutaj Eštok</w:t>
      </w:r>
      <w:r w:rsidR="004C0CB3">
        <w:rPr>
          <w:rFonts w:ascii="Times New Roman" w:hAnsi="Times New Roman"/>
          <w:b/>
          <w:sz w:val="24"/>
          <w:szCs w:val="24"/>
        </w:rPr>
        <w:t>, v. r.</w:t>
      </w:r>
      <w:bookmarkStart w:id="2" w:name="_GoBack"/>
      <w:bookmarkEnd w:id="2"/>
    </w:p>
    <w:p w14:paraId="30C49058" w14:textId="77777777" w:rsidR="00426791" w:rsidRPr="00426791" w:rsidRDefault="00426791" w:rsidP="00426791">
      <w:pPr>
        <w:jc w:val="center"/>
        <w:rPr>
          <w:rFonts w:ascii="Times New Roman" w:hAnsi="Times New Roman"/>
          <w:b/>
          <w:bCs/>
          <w:sz w:val="24"/>
          <w:szCs w:val="24"/>
        </w:rPr>
      </w:pPr>
      <w:r w:rsidRPr="00426791">
        <w:rPr>
          <w:rFonts w:ascii="Times New Roman" w:hAnsi="Times New Roman"/>
          <w:sz w:val="24"/>
          <w:szCs w:val="24"/>
        </w:rPr>
        <w:t>minister vnútra Slovenskej republiky</w:t>
      </w:r>
    </w:p>
    <w:p w14:paraId="316AAD5A" w14:textId="77777777" w:rsidR="00074B9C" w:rsidRPr="00074B9C" w:rsidRDefault="00074B9C" w:rsidP="00074B9C">
      <w:pPr>
        <w:rPr>
          <w:rFonts w:ascii="Times New Roman" w:hAnsi="Times New Roman"/>
          <w:sz w:val="24"/>
          <w:szCs w:val="24"/>
        </w:rPr>
      </w:pPr>
    </w:p>
    <w:sectPr w:rsidR="00074B9C" w:rsidRPr="00074B9C">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A235C" w14:textId="77777777" w:rsidR="00A84D0F" w:rsidRDefault="00A84D0F" w:rsidP="005A725C">
      <w:pPr>
        <w:spacing w:after="0" w:line="240" w:lineRule="auto"/>
      </w:pPr>
      <w:r>
        <w:separator/>
      </w:r>
    </w:p>
  </w:endnote>
  <w:endnote w:type="continuationSeparator" w:id="0">
    <w:p w14:paraId="34BE62C4" w14:textId="77777777" w:rsidR="00A84D0F" w:rsidRDefault="00A84D0F" w:rsidP="005A7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EUAlbertina-Regu">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172547"/>
      <w:docPartObj>
        <w:docPartGallery w:val="Page Numbers (Bottom of Page)"/>
        <w:docPartUnique/>
      </w:docPartObj>
    </w:sdtPr>
    <w:sdtEndPr>
      <w:rPr>
        <w:rFonts w:ascii="Times New Roman" w:hAnsi="Times New Roman"/>
      </w:rPr>
    </w:sdtEndPr>
    <w:sdtContent>
      <w:p w14:paraId="082646EB" w14:textId="5FAD3557" w:rsidR="00380D93" w:rsidRPr="00380D93" w:rsidRDefault="00380D93" w:rsidP="00380D93">
        <w:pPr>
          <w:pStyle w:val="Pta"/>
          <w:jc w:val="center"/>
          <w:rPr>
            <w:rFonts w:ascii="Times New Roman" w:hAnsi="Times New Roman"/>
          </w:rPr>
        </w:pPr>
        <w:r w:rsidRPr="00380D93">
          <w:rPr>
            <w:rFonts w:ascii="Times New Roman" w:hAnsi="Times New Roman"/>
          </w:rPr>
          <w:fldChar w:fldCharType="begin"/>
        </w:r>
        <w:r w:rsidRPr="00380D93">
          <w:rPr>
            <w:rFonts w:ascii="Times New Roman" w:hAnsi="Times New Roman"/>
          </w:rPr>
          <w:instrText>PAGE   \* MERGEFORMAT</w:instrText>
        </w:r>
        <w:r w:rsidRPr="00380D93">
          <w:rPr>
            <w:rFonts w:ascii="Times New Roman" w:hAnsi="Times New Roman"/>
          </w:rPr>
          <w:fldChar w:fldCharType="separate"/>
        </w:r>
        <w:r w:rsidR="004C0CB3">
          <w:rPr>
            <w:rFonts w:ascii="Times New Roman" w:hAnsi="Times New Roman"/>
            <w:noProof/>
          </w:rPr>
          <w:t>14</w:t>
        </w:r>
        <w:r w:rsidRPr="00380D93">
          <w:rPr>
            <w:rFonts w:ascii="Times New Roman" w:hAnsi="Times New Roman"/>
          </w:rPr>
          <w:fldChar w:fldCharType="end"/>
        </w:r>
      </w:p>
    </w:sdtContent>
  </w:sdt>
  <w:p w14:paraId="6DDB3EF9" w14:textId="30B6BD34" w:rsidR="00EA648A" w:rsidRPr="00331B20" w:rsidRDefault="00EA648A" w:rsidP="001C092D">
    <w:pPr>
      <w:pStyle w:val="Pta"/>
      <w:jc w:val="center"/>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3712B" w14:textId="77777777" w:rsidR="0071378E" w:rsidRDefault="007137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2469528B" w14:textId="77777777" w:rsidR="0071378E" w:rsidRDefault="0071378E">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97228" w14:textId="32AAE9B1" w:rsidR="0071378E" w:rsidRPr="00380D93" w:rsidRDefault="00380D93" w:rsidP="005410FE">
    <w:pPr>
      <w:pStyle w:val="Pta"/>
      <w:jc w:val="center"/>
      <w:rPr>
        <w:rFonts w:ascii="Times New Roman" w:hAnsi="Times New Roman"/>
      </w:rPr>
    </w:pPr>
    <w:r w:rsidRPr="00380D93">
      <w:rPr>
        <w:rFonts w:ascii="Times New Roman" w:hAnsi="Times New Roman"/>
      </w:rPr>
      <w:fldChar w:fldCharType="begin"/>
    </w:r>
    <w:r w:rsidRPr="00380D93">
      <w:rPr>
        <w:rFonts w:ascii="Times New Roman" w:hAnsi="Times New Roman"/>
      </w:rPr>
      <w:instrText>PAGE   \* MERGEFORMAT</w:instrText>
    </w:r>
    <w:r w:rsidRPr="00380D93">
      <w:rPr>
        <w:rFonts w:ascii="Times New Roman" w:hAnsi="Times New Roman"/>
      </w:rPr>
      <w:fldChar w:fldCharType="separate"/>
    </w:r>
    <w:r w:rsidR="004C0CB3">
      <w:rPr>
        <w:rFonts w:ascii="Times New Roman" w:hAnsi="Times New Roman"/>
        <w:noProof/>
      </w:rPr>
      <w:t>27</w:t>
    </w:r>
    <w:r w:rsidRPr="00380D93">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249DD" w14:textId="77777777" w:rsidR="0071378E" w:rsidRDefault="0071378E">
    <w:pPr>
      <w:pStyle w:val="Pta"/>
      <w:jc w:val="right"/>
    </w:pPr>
    <w:r>
      <w:fldChar w:fldCharType="begin"/>
    </w:r>
    <w:r>
      <w:instrText>PAGE   \* MERGEFORMAT</w:instrText>
    </w:r>
    <w:r>
      <w:fldChar w:fldCharType="separate"/>
    </w:r>
    <w:r>
      <w:rPr>
        <w:noProof/>
      </w:rPr>
      <w:t>0</w:t>
    </w:r>
    <w:r>
      <w:fldChar w:fldCharType="end"/>
    </w:r>
  </w:p>
  <w:p w14:paraId="60987B19" w14:textId="77777777" w:rsidR="0071378E" w:rsidRDefault="0071378E">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5827B" w14:textId="1DC01C18" w:rsidR="00380D93" w:rsidRPr="00380D93" w:rsidRDefault="00380D93" w:rsidP="00380D93">
    <w:pPr>
      <w:pStyle w:val="Pta"/>
      <w:jc w:val="center"/>
      <w:rPr>
        <w:rFonts w:ascii="Times New Roman" w:hAnsi="Times New Roman"/>
      </w:rPr>
    </w:pPr>
    <w:r w:rsidRPr="00380D93">
      <w:rPr>
        <w:rFonts w:ascii="Times New Roman" w:hAnsi="Times New Roman"/>
      </w:rPr>
      <w:fldChar w:fldCharType="begin"/>
    </w:r>
    <w:r w:rsidRPr="00380D93">
      <w:rPr>
        <w:rFonts w:ascii="Times New Roman" w:hAnsi="Times New Roman"/>
      </w:rPr>
      <w:instrText>PAGE   \* MERGEFORMAT</w:instrText>
    </w:r>
    <w:r w:rsidRPr="00380D93">
      <w:rPr>
        <w:rFonts w:ascii="Times New Roman" w:hAnsi="Times New Roman"/>
      </w:rPr>
      <w:fldChar w:fldCharType="separate"/>
    </w:r>
    <w:r w:rsidR="004C0CB3">
      <w:rPr>
        <w:rFonts w:ascii="Times New Roman" w:hAnsi="Times New Roman"/>
        <w:noProof/>
      </w:rPr>
      <w:t>36</w:t>
    </w:r>
    <w:r w:rsidRPr="00380D93">
      <w:rPr>
        <w:rFonts w:ascii="Times New Roman" w:hAnsi="Times New Roman"/>
      </w:rPr>
      <w:fldChar w:fldCharType="end"/>
    </w:r>
  </w:p>
  <w:p w14:paraId="6B39544D" w14:textId="77777777" w:rsidR="005A725C" w:rsidRPr="00380D93" w:rsidRDefault="005A725C">
    <w:pPr>
      <w:pStyle w:val="Pt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48259" w14:textId="77777777" w:rsidR="00A84D0F" w:rsidRDefault="00A84D0F" w:rsidP="005A725C">
      <w:pPr>
        <w:spacing w:after="0" w:line="240" w:lineRule="auto"/>
      </w:pPr>
      <w:r>
        <w:separator/>
      </w:r>
    </w:p>
  </w:footnote>
  <w:footnote w:type="continuationSeparator" w:id="0">
    <w:p w14:paraId="70143F76" w14:textId="77777777" w:rsidR="00A84D0F" w:rsidRDefault="00A84D0F" w:rsidP="005A725C">
      <w:pPr>
        <w:spacing w:after="0" w:line="240" w:lineRule="auto"/>
      </w:pPr>
      <w:r>
        <w:continuationSeparator/>
      </w:r>
    </w:p>
  </w:footnote>
  <w:footnote w:id="1">
    <w:p w14:paraId="79A86806" w14:textId="77777777" w:rsidR="00EA648A" w:rsidRPr="000A6B7F" w:rsidRDefault="00EA648A" w:rsidP="00EA648A">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4CAB9761" w14:textId="01A906CA" w:rsidR="00EA648A" w:rsidRDefault="00EA648A" w:rsidP="0043309E">
      <w:pPr>
        <w:pStyle w:val="Textpoznmkypodiarou"/>
        <w:ind w:left="142" w:hanging="142"/>
        <w:jc w:val="both"/>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0043309E">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44B9B" w14:textId="77777777" w:rsidR="0071378E" w:rsidRDefault="0071378E" w:rsidP="002B63FD">
    <w:pPr>
      <w:pStyle w:val="Hlavika"/>
      <w:jc w:val="right"/>
      <w:rPr>
        <w:sz w:val="24"/>
        <w:szCs w:val="24"/>
      </w:rPr>
    </w:pPr>
    <w:r>
      <w:rPr>
        <w:sz w:val="24"/>
        <w:szCs w:val="24"/>
      </w:rPr>
      <w:t>Príloha č. 2</w:t>
    </w:r>
  </w:p>
  <w:p w14:paraId="063558C5" w14:textId="77777777" w:rsidR="0071378E" w:rsidRPr="00EB59C8" w:rsidRDefault="0071378E"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0E983" w14:textId="77777777" w:rsidR="0071378E" w:rsidRDefault="0071378E" w:rsidP="005410FE">
    <w:pPr>
      <w:pStyle w:val="Hlavika"/>
    </w:pPr>
  </w:p>
  <w:p w14:paraId="65DB0A8C" w14:textId="77777777" w:rsidR="0071378E" w:rsidRPr="005410FE" w:rsidRDefault="0071378E" w:rsidP="005410F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04AB4" w14:textId="77777777" w:rsidR="0071378E" w:rsidRPr="000A15AE" w:rsidRDefault="0071378E"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E615C"/>
    <w:multiLevelType w:val="hybridMultilevel"/>
    <w:tmpl w:val="8BD8893C"/>
    <w:lvl w:ilvl="0" w:tplc="2F4E4C06">
      <w:start w:val="1"/>
      <w:numFmt w:val="bullet"/>
      <w:lvlText w:val=""/>
      <w:lvlJc w:val="left"/>
      <w:pPr>
        <w:ind w:left="1495"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13501ACF"/>
    <w:multiLevelType w:val="hybridMultilevel"/>
    <w:tmpl w:val="6A5600FC"/>
    <w:lvl w:ilvl="0" w:tplc="DB666E0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8B4659"/>
    <w:multiLevelType w:val="hybridMultilevel"/>
    <w:tmpl w:val="F568421A"/>
    <w:lvl w:ilvl="0" w:tplc="041B0015">
      <w:start w:val="1"/>
      <w:numFmt w:val="upperLetter"/>
      <w:lvlText w:val="%1."/>
      <w:lvlJc w:val="left"/>
      <w:pPr>
        <w:ind w:left="1429" w:hanging="360"/>
      </w:pPr>
      <w:rPr>
        <w:rFonts w:cs="Times New Roman"/>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 w15:restartNumberingAfterBreak="0">
    <w:nsid w:val="3FE61803"/>
    <w:multiLevelType w:val="hybridMultilevel"/>
    <w:tmpl w:val="4CFE0AD0"/>
    <w:lvl w:ilvl="0" w:tplc="C310BF9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71E1BCD"/>
    <w:multiLevelType w:val="hybridMultilevel"/>
    <w:tmpl w:val="E76A7B32"/>
    <w:lvl w:ilvl="0" w:tplc="548611D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93075F6"/>
    <w:multiLevelType w:val="hybridMultilevel"/>
    <w:tmpl w:val="620E440E"/>
    <w:lvl w:ilvl="0" w:tplc="B0D4224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95A40B5"/>
    <w:multiLevelType w:val="hybridMultilevel"/>
    <w:tmpl w:val="25266660"/>
    <w:lvl w:ilvl="0" w:tplc="54C44F36">
      <w:start w:val="1"/>
      <w:numFmt w:val="lowerLetter"/>
      <w:lvlText w:val="%1)"/>
      <w:lvlJc w:val="left"/>
      <w:pPr>
        <w:ind w:left="720" w:hanging="360"/>
      </w:pPr>
      <w:rPr>
        <w:rFonts w:ascii="Times New Roman" w:eastAsia="Times New Roman" w:hAnsi="Times New Roman" w:cs="Times New Roman"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06F79A2"/>
    <w:multiLevelType w:val="hybridMultilevel"/>
    <w:tmpl w:val="295281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1AA25E1"/>
    <w:multiLevelType w:val="hybridMultilevel"/>
    <w:tmpl w:val="D9506C8A"/>
    <w:lvl w:ilvl="0" w:tplc="ABD21ED6">
      <w:start w:val="1"/>
      <w:numFmt w:val="bullet"/>
      <w:lvlText w:val="˗"/>
      <w:lvlJc w:val="left"/>
      <w:pPr>
        <w:ind w:left="1068" w:hanging="360"/>
      </w:pPr>
      <w:rPr>
        <w:rFonts w:ascii="Arial" w:hAnsi="Aria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9"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F921CD6"/>
    <w:multiLevelType w:val="hybridMultilevel"/>
    <w:tmpl w:val="E4ECC244"/>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2"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6"/>
  </w:num>
  <w:num w:numId="2">
    <w:abstractNumId w:val="2"/>
  </w:num>
  <w:num w:numId="3">
    <w:abstractNumId w:val="10"/>
  </w:num>
  <w:num w:numId="4">
    <w:abstractNumId w:val="3"/>
  </w:num>
  <w:num w:numId="5">
    <w:abstractNumId w:val="4"/>
  </w:num>
  <w:num w:numId="6">
    <w:abstractNumId w:val="5"/>
  </w:num>
  <w:num w:numId="7">
    <w:abstractNumId w:val="8"/>
  </w:num>
  <w:num w:numId="8">
    <w:abstractNumId w:val="12"/>
  </w:num>
  <w:num w:numId="9">
    <w:abstractNumId w:val="0"/>
  </w:num>
  <w:num w:numId="10">
    <w:abstractNumId w:val="1"/>
  </w:num>
  <w:num w:numId="11">
    <w:abstractNumId w:val="11"/>
  </w:num>
  <w:num w:numId="12">
    <w:abstractNumId w:val="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724"/>
    <w:rsid w:val="000043B4"/>
    <w:rsid w:val="000047F8"/>
    <w:rsid w:val="00011D0D"/>
    <w:rsid w:val="0001200E"/>
    <w:rsid w:val="000124A7"/>
    <w:rsid w:val="00016E30"/>
    <w:rsid w:val="0002074E"/>
    <w:rsid w:val="00020B1D"/>
    <w:rsid w:val="000243A0"/>
    <w:rsid w:val="000248D0"/>
    <w:rsid w:val="00026A22"/>
    <w:rsid w:val="00030974"/>
    <w:rsid w:val="00031ECF"/>
    <w:rsid w:val="00032626"/>
    <w:rsid w:val="00036271"/>
    <w:rsid w:val="00036F5D"/>
    <w:rsid w:val="0004301E"/>
    <w:rsid w:val="0005568B"/>
    <w:rsid w:val="0006066D"/>
    <w:rsid w:val="000618F7"/>
    <w:rsid w:val="00065A37"/>
    <w:rsid w:val="00074205"/>
    <w:rsid w:val="00074B9C"/>
    <w:rsid w:val="00077F3D"/>
    <w:rsid w:val="000817DF"/>
    <w:rsid w:val="00081DC4"/>
    <w:rsid w:val="00093503"/>
    <w:rsid w:val="000A2760"/>
    <w:rsid w:val="000A3705"/>
    <w:rsid w:val="000A5758"/>
    <w:rsid w:val="000A5D6F"/>
    <w:rsid w:val="000B2B87"/>
    <w:rsid w:val="000B317D"/>
    <w:rsid w:val="000B342C"/>
    <w:rsid w:val="000C1727"/>
    <w:rsid w:val="000C2E23"/>
    <w:rsid w:val="000D0B46"/>
    <w:rsid w:val="000D131D"/>
    <w:rsid w:val="000D205E"/>
    <w:rsid w:val="000E065A"/>
    <w:rsid w:val="000E39F3"/>
    <w:rsid w:val="000F131E"/>
    <w:rsid w:val="000F5202"/>
    <w:rsid w:val="000F53C1"/>
    <w:rsid w:val="000F5F44"/>
    <w:rsid w:val="000F703D"/>
    <w:rsid w:val="0010005F"/>
    <w:rsid w:val="00102E95"/>
    <w:rsid w:val="00105503"/>
    <w:rsid w:val="00110DCE"/>
    <w:rsid w:val="001162FA"/>
    <w:rsid w:val="00122BE7"/>
    <w:rsid w:val="001418E2"/>
    <w:rsid w:val="00141C4E"/>
    <w:rsid w:val="00150D10"/>
    <w:rsid w:val="00151E85"/>
    <w:rsid w:val="0015452E"/>
    <w:rsid w:val="00155961"/>
    <w:rsid w:val="00156679"/>
    <w:rsid w:val="001639FC"/>
    <w:rsid w:val="00163F96"/>
    <w:rsid w:val="0017524B"/>
    <w:rsid w:val="00175328"/>
    <w:rsid w:val="00175D5B"/>
    <w:rsid w:val="00180064"/>
    <w:rsid w:val="00182438"/>
    <w:rsid w:val="00183B12"/>
    <w:rsid w:val="00192D0F"/>
    <w:rsid w:val="001A32E4"/>
    <w:rsid w:val="001B432C"/>
    <w:rsid w:val="001C092D"/>
    <w:rsid w:val="001C17CF"/>
    <w:rsid w:val="001C2967"/>
    <w:rsid w:val="001C5747"/>
    <w:rsid w:val="001C5DFE"/>
    <w:rsid w:val="001D251A"/>
    <w:rsid w:val="001D31C1"/>
    <w:rsid w:val="001D5197"/>
    <w:rsid w:val="001E5D93"/>
    <w:rsid w:val="001E6306"/>
    <w:rsid w:val="001E6BF3"/>
    <w:rsid w:val="001F6C04"/>
    <w:rsid w:val="00201DB9"/>
    <w:rsid w:val="002030EC"/>
    <w:rsid w:val="00204086"/>
    <w:rsid w:val="00204B10"/>
    <w:rsid w:val="0020505B"/>
    <w:rsid w:val="00210C32"/>
    <w:rsid w:val="002210FB"/>
    <w:rsid w:val="00221F3A"/>
    <w:rsid w:val="002228DF"/>
    <w:rsid w:val="00223612"/>
    <w:rsid w:val="0022401B"/>
    <w:rsid w:val="00225EF2"/>
    <w:rsid w:val="00227A73"/>
    <w:rsid w:val="00232C84"/>
    <w:rsid w:val="00234E09"/>
    <w:rsid w:val="00236192"/>
    <w:rsid w:val="0024290E"/>
    <w:rsid w:val="00244556"/>
    <w:rsid w:val="00247BA2"/>
    <w:rsid w:val="0025639F"/>
    <w:rsid w:val="00256441"/>
    <w:rsid w:val="00256ABC"/>
    <w:rsid w:val="00260205"/>
    <w:rsid w:val="002606E2"/>
    <w:rsid w:val="00264611"/>
    <w:rsid w:val="0026585D"/>
    <w:rsid w:val="00270AC9"/>
    <w:rsid w:val="002711A2"/>
    <w:rsid w:val="002748A0"/>
    <w:rsid w:val="00275E0B"/>
    <w:rsid w:val="00276ED3"/>
    <w:rsid w:val="00280DDB"/>
    <w:rsid w:val="002843DD"/>
    <w:rsid w:val="002869CE"/>
    <w:rsid w:val="00286DF7"/>
    <w:rsid w:val="00287595"/>
    <w:rsid w:val="002877FE"/>
    <w:rsid w:val="00293B3F"/>
    <w:rsid w:val="002A6231"/>
    <w:rsid w:val="002A6796"/>
    <w:rsid w:val="002B1920"/>
    <w:rsid w:val="002B344B"/>
    <w:rsid w:val="002C07CA"/>
    <w:rsid w:val="002C2EB0"/>
    <w:rsid w:val="002C32CE"/>
    <w:rsid w:val="002D05E4"/>
    <w:rsid w:val="002D069A"/>
    <w:rsid w:val="002D2B48"/>
    <w:rsid w:val="002D3BF3"/>
    <w:rsid w:val="002E1BE0"/>
    <w:rsid w:val="002E2A46"/>
    <w:rsid w:val="002E44C5"/>
    <w:rsid w:val="002F0630"/>
    <w:rsid w:val="002F091F"/>
    <w:rsid w:val="002F126C"/>
    <w:rsid w:val="002F1DBF"/>
    <w:rsid w:val="002F2A3E"/>
    <w:rsid w:val="002F5F1B"/>
    <w:rsid w:val="00301A12"/>
    <w:rsid w:val="00304D40"/>
    <w:rsid w:val="00321228"/>
    <w:rsid w:val="00321425"/>
    <w:rsid w:val="0032646B"/>
    <w:rsid w:val="00330B3D"/>
    <w:rsid w:val="00331304"/>
    <w:rsid w:val="00334A96"/>
    <w:rsid w:val="0034258B"/>
    <w:rsid w:val="00343C55"/>
    <w:rsid w:val="003444A5"/>
    <w:rsid w:val="0034667D"/>
    <w:rsid w:val="00347E3F"/>
    <w:rsid w:val="00352F6A"/>
    <w:rsid w:val="003622CC"/>
    <w:rsid w:val="0036316F"/>
    <w:rsid w:val="003650D2"/>
    <w:rsid w:val="00367722"/>
    <w:rsid w:val="0037265C"/>
    <w:rsid w:val="00380D93"/>
    <w:rsid w:val="00382BA3"/>
    <w:rsid w:val="003834DA"/>
    <w:rsid w:val="003866CA"/>
    <w:rsid w:val="00391B4C"/>
    <w:rsid w:val="00391D83"/>
    <w:rsid w:val="003A1B50"/>
    <w:rsid w:val="003A1E69"/>
    <w:rsid w:val="003B0817"/>
    <w:rsid w:val="003B6A89"/>
    <w:rsid w:val="003C3C6D"/>
    <w:rsid w:val="003C3EA7"/>
    <w:rsid w:val="003C4C11"/>
    <w:rsid w:val="003C7BE6"/>
    <w:rsid w:val="003D1C6B"/>
    <w:rsid w:val="003D5E23"/>
    <w:rsid w:val="003F0A5B"/>
    <w:rsid w:val="003F1A31"/>
    <w:rsid w:val="004077B6"/>
    <w:rsid w:val="00412756"/>
    <w:rsid w:val="00412AB5"/>
    <w:rsid w:val="004133D1"/>
    <w:rsid w:val="0041445D"/>
    <w:rsid w:val="00415AD1"/>
    <w:rsid w:val="00415B23"/>
    <w:rsid w:val="00416E95"/>
    <w:rsid w:val="00420378"/>
    <w:rsid w:val="00426791"/>
    <w:rsid w:val="0043309E"/>
    <w:rsid w:val="004337EE"/>
    <w:rsid w:val="00436172"/>
    <w:rsid w:val="00444B27"/>
    <w:rsid w:val="00457631"/>
    <w:rsid w:val="004622B8"/>
    <w:rsid w:val="00463D96"/>
    <w:rsid w:val="00464664"/>
    <w:rsid w:val="00465112"/>
    <w:rsid w:val="004667D9"/>
    <w:rsid w:val="004736A4"/>
    <w:rsid w:val="00473CE5"/>
    <w:rsid w:val="004802B4"/>
    <w:rsid w:val="004851FB"/>
    <w:rsid w:val="004870F5"/>
    <w:rsid w:val="004875A2"/>
    <w:rsid w:val="00491993"/>
    <w:rsid w:val="00492F44"/>
    <w:rsid w:val="0049662D"/>
    <w:rsid w:val="004972BB"/>
    <w:rsid w:val="004A00E7"/>
    <w:rsid w:val="004A3E40"/>
    <w:rsid w:val="004B38AC"/>
    <w:rsid w:val="004B6CFB"/>
    <w:rsid w:val="004C0C90"/>
    <w:rsid w:val="004C0CB3"/>
    <w:rsid w:val="004C25D9"/>
    <w:rsid w:val="004D0E49"/>
    <w:rsid w:val="004D1E6F"/>
    <w:rsid w:val="004D3FE1"/>
    <w:rsid w:val="004D457C"/>
    <w:rsid w:val="004D5154"/>
    <w:rsid w:val="004E46E9"/>
    <w:rsid w:val="004F069B"/>
    <w:rsid w:val="004F10EC"/>
    <w:rsid w:val="004F72CE"/>
    <w:rsid w:val="00502915"/>
    <w:rsid w:val="00506766"/>
    <w:rsid w:val="00510150"/>
    <w:rsid w:val="00512624"/>
    <w:rsid w:val="00512914"/>
    <w:rsid w:val="005138D6"/>
    <w:rsid w:val="0052233B"/>
    <w:rsid w:val="005268BB"/>
    <w:rsid w:val="005268E8"/>
    <w:rsid w:val="00530498"/>
    <w:rsid w:val="005313DD"/>
    <w:rsid w:val="00534E2F"/>
    <w:rsid w:val="00540525"/>
    <w:rsid w:val="005416B3"/>
    <w:rsid w:val="0054501B"/>
    <w:rsid w:val="00551BCA"/>
    <w:rsid w:val="0055469F"/>
    <w:rsid w:val="00555049"/>
    <w:rsid w:val="00556084"/>
    <w:rsid w:val="0055644D"/>
    <w:rsid w:val="00562AFB"/>
    <w:rsid w:val="00562EDB"/>
    <w:rsid w:val="0056657F"/>
    <w:rsid w:val="00566E4D"/>
    <w:rsid w:val="00570507"/>
    <w:rsid w:val="0057265A"/>
    <w:rsid w:val="00574C8B"/>
    <w:rsid w:val="005761C8"/>
    <w:rsid w:val="00576F6E"/>
    <w:rsid w:val="00581243"/>
    <w:rsid w:val="00587778"/>
    <w:rsid w:val="0059126D"/>
    <w:rsid w:val="00592610"/>
    <w:rsid w:val="00594EC5"/>
    <w:rsid w:val="00596F96"/>
    <w:rsid w:val="005A13B6"/>
    <w:rsid w:val="005A6D3C"/>
    <w:rsid w:val="005A725C"/>
    <w:rsid w:val="005A7A09"/>
    <w:rsid w:val="005B2519"/>
    <w:rsid w:val="005C3AA5"/>
    <w:rsid w:val="005C5727"/>
    <w:rsid w:val="005D1D9B"/>
    <w:rsid w:val="005D23D0"/>
    <w:rsid w:val="005E10B7"/>
    <w:rsid w:val="005E4863"/>
    <w:rsid w:val="005F322F"/>
    <w:rsid w:val="005F3806"/>
    <w:rsid w:val="005F3AC4"/>
    <w:rsid w:val="006035D4"/>
    <w:rsid w:val="00606EC1"/>
    <w:rsid w:val="0061162C"/>
    <w:rsid w:val="006126C1"/>
    <w:rsid w:val="006147C6"/>
    <w:rsid w:val="00623619"/>
    <w:rsid w:val="006244CD"/>
    <w:rsid w:val="00626ADF"/>
    <w:rsid w:val="00626D50"/>
    <w:rsid w:val="00630BB2"/>
    <w:rsid w:val="00631AEC"/>
    <w:rsid w:val="00633216"/>
    <w:rsid w:val="00634B17"/>
    <w:rsid w:val="00634D5B"/>
    <w:rsid w:val="00643325"/>
    <w:rsid w:val="0064503E"/>
    <w:rsid w:val="00645D76"/>
    <w:rsid w:val="00654BB5"/>
    <w:rsid w:val="00664FBE"/>
    <w:rsid w:val="00670C53"/>
    <w:rsid w:val="006743C8"/>
    <w:rsid w:val="006749D5"/>
    <w:rsid w:val="00675208"/>
    <w:rsid w:val="00677733"/>
    <w:rsid w:val="00682474"/>
    <w:rsid w:val="00683416"/>
    <w:rsid w:val="00684BDF"/>
    <w:rsid w:val="00685A07"/>
    <w:rsid w:val="0069260A"/>
    <w:rsid w:val="00695EE7"/>
    <w:rsid w:val="006A3A6F"/>
    <w:rsid w:val="006A64ED"/>
    <w:rsid w:val="006B197A"/>
    <w:rsid w:val="006B4256"/>
    <w:rsid w:val="006B5DA9"/>
    <w:rsid w:val="006C6A3D"/>
    <w:rsid w:val="006D2197"/>
    <w:rsid w:val="006E61BC"/>
    <w:rsid w:val="006F3670"/>
    <w:rsid w:val="006F3D5F"/>
    <w:rsid w:val="006F626F"/>
    <w:rsid w:val="006F7781"/>
    <w:rsid w:val="007014DB"/>
    <w:rsid w:val="00701BC7"/>
    <w:rsid w:val="00702C3E"/>
    <w:rsid w:val="00703FB9"/>
    <w:rsid w:val="007076C1"/>
    <w:rsid w:val="00712003"/>
    <w:rsid w:val="0071378E"/>
    <w:rsid w:val="00713ADB"/>
    <w:rsid w:val="007251CF"/>
    <w:rsid w:val="00725ABB"/>
    <w:rsid w:val="007303E3"/>
    <w:rsid w:val="0073155A"/>
    <w:rsid w:val="00731A92"/>
    <w:rsid w:val="00731C1C"/>
    <w:rsid w:val="00735B24"/>
    <w:rsid w:val="00736716"/>
    <w:rsid w:val="00744F9B"/>
    <w:rsid w:val="00747373"/>
    <w:rsid w:val="007526B4"/>
    <w:rsid w:val="0075337A"/>
    <w:rsid w:val="007549DA"/>
    <w:rsid w:val="00755D10"/>
    <w:rsid w:val="007567EA"/>
    <w:rsid w:val="00756D04"/>
    <w:rsid w:val="0076025A"/>
    <w:rsid w:val="00760691"/>
    <w:rsid w:val="0076166D"/>
    <w:rsid w:val="00761806"/>
    <w:rsid w:val="00762ECA"/>
    <w:rsid w:val="0076359A"/>
    <w:rsid w:val="00772895"/>
    <w:rsid w:val="00774729"/>
    <w:rsid w:val="00777219"/>
    <w:rsid w:val="007841D4"/>
    <w:rsid w:val="00795C2A"/>
    <w:rsid w:val="00796485"/>
    <w:rsid w:val="00797965"/>
    <w:rsid w:val="00797EBC"/>
    <w:rsid w:val="007A1286"/>
    <w:rsid w:val="007A252F"/>
    <w:rsid w:val="007B0046"/>
    <w:rsid w:val="007B1153"/>
    <w:rsid w:val="007B219A"/>
    <w:rsid w:val="007B2990"/>
    <w:rsid w:val="007B2CFD"/>
    <w:rsid w:val="007B4113"/>
    <w:rsid w:val="007B59C2"/>
    <w:rsid w:val="007C1438"/>
    <w:rsid w:val="007C5D04"/>
    <w:rsid w:val="007C7020"/>
    <w:rsid w:val="007D345A"/>
    <w:rsid w:val="007D4037"/>
    <w:rsid w:val="007D5BAA"/>
    <w:rsid w:val="007E03F2"/>
    <w:rsid w:val="007E082D"/>
    <w:rsid w:val="007E25B4"/>
    <w:rsid w:val="007E38D6"/>
    <w:rsid w:val="007E47E6"/>
    <w:rsid w:val="007F32D1"/>
    <w:rsid w:val="007F46FF"/>
    <w:rsid w:val="007F606D"/>
    <w:rsid w:val="00803BFD"/>
    <w:rsid w:val="00806303"/>
    <w:rsid w:val="008102A7"/>
    <w:rsid w:val="00811D4D"/>
    <w:rsid w:val="008137FC"/>
    <w:rsid w:val="00816C20"/>
    <w:rsid w:val="0082414B"/>
    <w:rsid w:val="008267FB"/>
    <w:rsid w:val="00827CF3"/>
    <w:rsid w:val="00831C73"/>
    <w:rsid w:val="00832875"/>
    <w:rsid w:val="00832B85"/>
    <w:rsid w:val="00836240"/>
    <w:rsid w:val="00837937"/>
    <w:rsid w:val="00846F71"/>
    <w:rsid w:val="008700A2"/>
    <w:rsid w:val="00870B40"/>
    <w:rsid w:val="0087113F"/>
    <w:rsid w:val="00873452"/>
    <w:rsid w:val="008738E0"/>
    <w:rsid w:val="008802B3"/>
    <w:rsid w:val="00881727"/>
    <w:rsid w:val="00882976"/>
    <w:rsid w:val="00883243"/>
    <w:rsid w:val="00883519"/>
    <w:rsid w:val="00883551"/>
    <w:rsid w:val="008839D0"/>
    <w:rsid w:val="00884108"/>
    <w:rsid w:val="00886A6B"/>
    <w:rsid w:val="00886F0D"/>
    <w:rsid w:val="0089110A"/>
    <w:rsid w:val="00893538"/>
    <w:rsid w:val="00896FBE"/>
    <w:rsid w:val="008A50FB"/>
    <w:rsid w:val="008B51AD"/>
    <w:rsid w:val="008B6AF9"/>
    <w:rsid w:val="008B72E6"/>
    <w:rsid w:val="008C1C2C"/>
    <w:rsid w:val="008C4D80"/>
    <w:rsid w:val="008C70B1"/>
    <w:rsid w:val="008D0E9A"/>
    <w:rsid w:val="008D2CB1"/>
    <w:rsid w:val="008D46E7"/>
    <w:rsid w:val="008D48A6"/>
    <w:rsid w:val="008E1724"/>
    <w:rsid w:val="008E71EF"/>
    <w:rsid w:val="008E7C73"/>
    <w:rsid w:val="008F3461"/>
    <w:rsid w:val="009018E2"/>
    <w:rsid w:val="009027BE"/>
    <w:rsid w:val="00904FA4"/>
    <w:rsid w:val="00907A6D"/>
    <w:rsid w:val="0092055A"/>
    <w:rsid w:val="009210BE"/>
    <w:rsid w:val="009225A1"/>
    <w:rsid w:val="00925865"/>
    <w:rsid w:val="00931100"/>
    <w:rsid w:val="009343BA"/>
    <w:rsid w:val="009406C7"/>
    <w:rsid w:val="00945516"/>
    <w:rsid w:val="009473E5"/>
    <w:rsid w:val="0094776D"/>
    <w:rsid w:val="009527E6"/>
    <w:rsid w:val="009549B3"/>
    <w:rsid w:val="00956787"/>
    <w:rsid w:val="00960605"/>
    <w:rsid w:val="00962985"/>
    <w:rsid w:val="00966165"/>
    <w:rsid w:val="00971587"/>
    <w:rsid w:val="00972239"/>
    <w:rsid w:val="00972608"/>
    <w:rsid w:val="009816AE"/>
    <w:rsid w:val="0098218B"/>
    <w:rsid w:val="00990772"/>
    <w:rsid w:val="009925D2"/>
    <w:rsid w:val="00994A8D"/>
    <w:rsid w:val="00994F33"/>
    <w:rsid w:val="0099602D"/>
    <w:rsid w:val="00997837"/>
    <w:rsid w:val="009A5514"/>
    <w:rsid w:val="009A6D67"/>
    <w:rsid w:val="009B4630"/>
    <w:rsid w:val="009B7251"/>
    <w:rsid w:val="009B799A"/>
    <w:rsid w:val="009C2503"/>
    <w:rsid w:val="009C4D59"/>
    <w:rsid w:val="009C6787"/>
    <w:rsid w:val="009F0656"/>
    <w:rsid w:val="00A00509"/>
    <w:rsid w:val="00A015FF"/>
    <w:rsid w:val="00A016F9"/>
    <w:rsid w:val="00A01D26"/>
    <w:rsid w:val="00A02D21"/>
    <w:rsid w:val="00A03E07"/>
    <w:rsid w:val="00A05ADA"/>
    <w:rsid w:val="00A071D5"/>
    <w:rsid w:val="00A07FC4"/>
    <w:rsid w:val="00A17CF3"/>
    <w:rsid w:val="00A2027B"/>
    <w:rsid w:val="00A222A5"/>
    <w:rsid w:val="00A2585D"/>
    <w:rsid w:val="00A274FE"/>
    <w:rsid w:val="00A31EA2"/>
    <w:rsid w:val="00A35F6D"/>
    <w:rsid w:val="00A35FF8"/>
    <w:rsid w:val="00A40881"/>
    <w:rsid w:val="00A40EBC"/>
    <w:rsid w:val="00A41671"/>
    <w:rsid w:val="00A4765B"/>
    <w:rsid w:val="00A601F2"/>
    <w:rsid w:val="00A62CD6"/>
    <w:rsid w:val="00A642DD"/>
    <w:rsid w:val="00A6615E"/>
    <w:rsid w:val="00A67449"/>
    <w:rsid w:val="00A70869"/>
    <w:rsid w:val="00A76A72"/>
    <w:rsid w:val="00A832C8"/>
    <w:rsid w:val="00A84D0F"/>
    <w:rsid w:val="00A86F6F"/>
    <w:rsid w:val="00A914DE"/>
    <w:rsid w:val="00A922BC"/>
    <w:rsid w:val="00AA2123"/>
    <w:rsid w:val="00AA4FE8"/>
    <w:rsid w:val="00AB0BB2"/>
    <w:rsid w:val="00AB236D"/>
    <w:rsid w:val="00AB6CEB"/>
    <w:rsid w:val="00AB6D56"/>
    <w:rsid w:val="00AC5A3A"/>
    <w:rsid w:val="00AC711C"/>
    <w:rsid w:val="00AD3A5D"/>
    <w:rsid w:val="00AD42F8"/>
    <w:rsid w:val="00AD781C"/>
    <w:rsid w:val="00AE30A5"/>
    <w:rsid w:val="00AF3CD5"/>
    <w:rsid w:val="00AF6980"/>
    <w:rsid w:val="00B07DAE"/>
    <w:rsid w:val="00B11AE5"/>
    <w:rsid w:val="00B16EB5"/>
    <w:rsid w:val="00B17624"/>
    <w:rsid w:val="00B17759"/>
    <w:rsid w:val="00B216EF"/>
    <w:rsid w:val="00B246B5"/>
    <w:rsid w:val="00B31BD2"/>
    <w:rsid w:val="00B320CD"/>
    <w:rsid w:val="00B33AFB"/>
    <w:rsid w:val="00B415C4"/>
    <w:rsid w:val="00B422C5"/>
    <w:rsid w:val="00B53C29"/>
    <w:rsid w:val="00B62570"/>
    <w:rsid w:val="00B62924"/>
    <w:rsid w:val="00B6361D"/>
    <w:rsid w:val="00B705E7"/>
    <w:rsid w:val="00B71C8A"/>
    <w:rsid w:val="00B74A55"/>
    <w:rsid w:val="00B74FAF"/>
    <w:rsid w:val="00B80868"/>
    <w:rsid w:val="00B81D1A"/>
    <w:rsid w:val="00B87709"/>
    <w:rsid w:val="00B9454F"/>
    <w:rsid w:val="00B950B7"/>
    <w:rsid w:val="00BA1432"/>
    <w:rsid w:val="00BA148A"/>
    <w:rsid w:val="00BA3ABA"/>
    <w:rsid w:val="00BA5CFF"/>
    <w:rsid w:val="00BA5DD6"/>
    <w:rsid w:val="00BB2733"/>
    <w:rsid w:val="00BB3C2A"/>
    <w:rsid w:val="00BB6BF5"/>
    <w:rsid w:val="00BC12C9"/>
    <w:rsid w:val="00BD1BA7"/>
    <w:rsid w:val="00BE2CEA"/>
    <w:rsid w:val="00BE5C2D"/>
    <w:rsid w:val="00BF2624"/>
    <w:rsid w:val="00BF347C"/>
    <w:rsid w:val="00BF3F58"/>
    <w:rsid w:val="00BF4F5B"/>
    <w:rsid w:val="00C03002"/>
    <w:rsid w:val="00C04957"/>
    <w:rsid w:val="00C05E55"/>
    <w:rsid w:val="00C06F41"/>
    <w:rsid w:val="00C104D0"/>
    <w:rsid w:val="00C125C3"/>
    <w:rsid w:val="00C147AC"/>
    <w:rsid w:val="00C16509"/>
    <w:rsid w:val="00C17F28"/>
    <w:rsid w:val="00C22C91"/>
    <w:rsid w:val="00C23AAB"/>
    <w:rsid w:val="00C245B1"/>
    <w:rsid w:val="00C26DF4"/>
    <w:rsid w:val="00C316C2"/>
    <w:rsid w:val="00C31B5E"/>
    <w:rsid w:val="00C422F4"/>
    <w:rsid w:val="00C4764D"/>
    <w:rsid w:val="00C50F15"/>
    <w:rsid w:val="00C52F75"/>
    <w:rsid w:val="00C53A3F"/>
    <w:rsid w:val="00C561FD"/>
    <w:rsid w:val="00C64E90"/>
    <w:rsid w:val="00C64F5A"/>
    <w:rsid w:val="00C72AB4"/>
    <w:rsid w:val="00C74E66"/>
    <w:rsid w:val="00C757BB"/>
    <w:rsid w:val="00C75D0D"/>
    <w:rsid w:val="00C92AB7"/>
    <w:rsid w:val="00C95A6A"/>
    <w:rsid w:val="00C975D3"/>
    <w:rsid w:val="00CA2AA6"/>
    <w:rsid w:val="00CA6183"/>
    <w:rsid w:val="00CB3139"/>
    <w:rsid w:val="00CB574D"/>
    <w:rsid w:val="00CC244C"/>
    <w:rsid w:val="00CC3A07"/>
    <w:rsid w:val="00CC3B3F"/>
    <w:rsid w:val="00CC6108"/>
    <w:rsid w:val="00CC766A"/>
    <w:rsid w:val="00CD79D8"/>
    <w:rsid w:val="00CE525F"/>
    <w:rsid w:val="00CE72D2"/>
    <w:rsid w:val="00CF305A"/>
    <w:rsid w:val="00CF6847"/>
    <w:rsid w:val="00D021EE"/>
    <w:rsid w:val="00D02B46"/>
    <w:rsid w:val="00D02F1F"/>
    <w:rsid w:val="00D034D4"/>
    <w:rsid w:val="00D07504"/>
    <w:rsid w:val="00D100F3"/>
    <w:rsid w:val="00D14CA5"/>
    <w:rsid w:val="00D25578"/>
    <w:rsid w:val="00D30073"/>
    <w:rsid w:val="00D40278"/>
    <w:rsid w:val="00D426C7"/>
    <w:rsid w:val="00D43A8D"/>
    <w:rsid w:val="00D469AC"/>
    <w:rsid w:val="00D503E7"/>
    <w:rsid w:val="00D6165D"/>
    <w:rsid w:val="00D70D16"/>
    <w:rsid w:val="00D73472"/>
    <w:rsid w:val="00D7559E"/>
    <w:rsid w:val="00D849AD"/>
    <w:rsid w:val="00D904E2"/>
    <w:rsid w:val="00D953C9"/>
    <w:rsid w:val="00D96B41"/>
    <w:rsid w:val="00DA3417"/>
    <w:rsid w:val="00DA5D87"/>
    <w:rsid w:val="00DA6E5B"/>
    <w:rsid w:val="00DA6F71"/>
    <w:rsid w:val="00DA7E4B"/>
    <w:rsid w:val="00DC611B"/>
    <w:rsid w:val="00DC6806"/>
    <w:rsid w:val="00DD095F"/>
    <w:rsid w:val="00DD0FB2"/>
    <w:rsid w:val="00DD2AAB"/>
    <w:rsid w:val="00DD3B94"/>
    <w:rsid w:val="00DE4A32"/>
    <w:rsid w:val="00DE72B1"/>
    <w:rsid w:val="00DF614C"/>
    <w:rsid w:val="00DF698A"/>
    <w:rsid w:val="00DF70F7"/>
    <w:rsid w:val="00E02CB6"/>
    <w:rsid w:val="00E04715"/>
    <w:rsid w:val="00E128DF"/>
    <w:rsid w:val="00E1424E"/>
    <w:rsid w:val="00E16489"/>
    <w:rsid w:val="00E21C43"/>
    <w:rsid w:val="00E23307"/>
    <w:rsid w:val="00E25696"/>
    <w:rsid w:val="00E30D7D"/>
    <w:rsid w:val="00E32430"/>
    <w:rsid w:val="00E33D41"/>
    <w:rsid w:val="00E35B3E"/>
    <w:rsid w:val="00E3765C"/>
    <w:rsid w:val="00E42B3E"/>
    <w:rsid w:val="00E448F4"/>
    <w:rsid w:val="00E601F1"/>
    <w:rsid w:val="00E657D4"/>
    <w:rsid w:val="00E65FC2"/>
    <w:rsid w:val="00E67926"/>
    <w:rsid w:val="00E70336"/>
    <w:rsid w:val="00E752E4"/>
    <w:rsid w:val="00E76B75"/>
    <w:rsid w:val="00E853F2"/>
    <w:rsid w:val="00E869AB"/>
    <w:rsid w:val="00E90D53"/>
    <w:rsid w:val="00E91808"/>
    <w:rsid w:val="00E91B73"/>
    <w:rsid w:val="00E97A9A"/>
    <w:rsid w:val="00EA2914"/>
    <w:rsid w:val="00EA45A9"/>
    <w:rsid w:val="00EA59B8"/>
    <w:rsid w:val="00EA648A"/>
    <w:rsid w:val="00EC36AE"/>
    <w:rsid w:val="00EC4E44"/>
    <w:rsid w:val="00EC6B3B"/>
    <w:rsid w:val="00EC769B"/>
    <w:rsid w:val="00ED6098"/>
    <w:rsid w:val="00EE1F06"/>
    <w:rsid w:val="00EE48D6"/>
    <w:rsid w:val="00EE5E12"/>
    <w:rsid w:val="00EE6887"/>
    <w:rsid w:val="00EF5D5F"/>
    <w:rsid w:val="00F020B1"/>
    <w:rsid w:val="00F03A7D"/>
    <w:rsid w:val="00F07DF4"/>
    <w:rsid w:val="00F11A59"/>
    <w:rsid w:val="00F12DC0"/>
    <w:rsid w:val="00F12E78"/>
    <w:rsid w:val="00F158C6"/>
    <w:rsid w:val="00F16BF9"/>
    <w:rsid w:val="00F21FBA"/>
    <w:rsid w:val="00F23873"/>
    <w:rsid w:val="00F27207"/>
    <w:rsid w:val="00F3020B"/>
    <w:rsid w:val="00F32E4E"/>
    <w:rsid w:val="00F332E2"/>
    <w:rsid w:val="00F35F49"/>
    <w:rsid w:val="00F40F67"/>
    <w:rsid w:val="00F43EF7"/>
    <w:rsid w:val="00F4551F"/>
    <w:rsid w:val="00F51F18"/>
    <w:rsid w:val="00F554B3"/>
    <w:rsid w:val="00F73601"/>
    <w:rsid w:val="00F851C7"/>
    <w:rsid w:val="00F940B1"/>
    <w:rsid w:val="00FA23FA"/>
    <w:rsid w:val="00FA388B"/>
    <w:rsid w:val="00FA66EA"/>
    <w:rsid w:val="00FA6F89"/>
    <w:rsid w:val="00FB08F8"/>
    <w:rsid w:val="00FB59B4"/>
    <w:rsid w:val="00FB5F06"/>
    <w:rsid w:val="00FC04F9"/>
    <w:rsid w:val="00FC0E6E"/>
    <w:rsid w:val="00FD009F"/>
    <w:rsid w:val="00FD0EF4"/>
    <w:rsid w:val="00FD28C3"/>
    <w:rsid w:val="00FD6CE9"/>
    <w:rsid w:val="00FF6BD9"/>
    <w:rsid w:val="00FF7E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B895"/>
  <w15:docId w15:val="{2414CCA6-4E1F-45A2-9282-7284B942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5112"/>
    <w:pPr>
      <w:spacing w:after="160" w:line="259" w:lineRule="auto"/>
    </w:pPr>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fontstyle01">
    <w:name w:val="fontstyle01"/>
    <w:basedOn w:val="Predvolenpsmoodseku"/>
    <w:rsid w:val="0020505B"/>
    <w:rPr>
      <w:rFonts w:ascii="EUAlbertina-Regu" w:hAnsi="EUAlbertina-Regu" w:hint="default"/>
      <w:b w:val="0"/>
      <w:bCs w:val="0"/>
      <w:i w:val="0"/>
      <w:iCs w:val="0"/>
      <w:color w:val="1A171C"/>
      <w:sz w:val="20"/>
      <w:szCs w:val="20"/>
    </w:rPr>
  </w:style>
  <w:style w:type="character" w:styleId="Odkaznakomentr">
    <w:name w:val="annotation reference"/>
    <w:basedOn w:val="Predvolenpsmoodseku"/>
    <w:uiPriority w:val="99"/>
    <w:semiHidden/>
    <w:unhideWhenUsed/>
    <w:rsid w:val="009C6787"/>
    <w:rPr>
      <w:sz w:val="16"/>
      <w:szCs w:val="16"/>
    </w:rPr>
  </w:style>
  <w:style w:type="paragraph" w:styleId="Textkomentra">
    <w:name w:val="annotation text"/>
    <w:basedOn w:val="Normlny"/>
    <w:link w:val="TextkomentraChar"/>
    <w:uiPriority w:val="99"/>
    <w:semiHidden/>
    <w:unhideWhenUsed/>
    <w:rsid w:val="009C6787"/>
    <w:pPr>
      <w:spacing w:line="240" w:lineRule="auto"/>
    </w:pPr>
    <w:rPr>
      <w:rFonts w:eastAsiaTheme="minorHAnsi" w:cstheme="minorBidi"/>
      <w:sz w:val="20"/>
      <w:szCs w:val="20"/>
    </w:rPr>
  </w:style>
  <w:style w:type="character" w:customStyle="1" w:styleId="TextkomentraChar">
    <w:name w:val="Text komentára Char"/>
    <w:basedOn w:val="Predvolenpsmoodseku"/>
    <w:link w:val="Textkomentra"/>
    <w:uiPriority w:val="99"/>
    <w:semiHidden/>
    <w:rsid w:val="009C6787"/>
    <w:rPr>
      <w:sz w:val="20"/>
      <w:szCs w:val="20"/>
    </w:rPr>
  </w:style>
  <w:style w:type="paragraph" w:styleId="Textbubliny">
    <w:name w:val="Balloon Text"/>
    <w:basedOn w:val="Normlny"/>
    <w:link w:val="TextbublinyChar"/>
    <w:uiPriority w:val="99"/>
    <w:semiHidden/>
    <w:unhideWhenUsed/>
    <w:rsid w:val="009C678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C6787"/>
    <w:rPr>
      <w:rFonts w:ascii="Tahoma" w:eastAsia="Times New Roman" w:hAnsi="Tahoma" w:cs="Tahoma"/>
      <w:sz w:val="16"/>
      <w:szCs w:val="16"/>
    </w:rPr>
  </w:style>
  <w:style w:type="paragraph" w:styleId="Odsekzoznamu">
    <w:name w:val="List Paragraph"/>
    <w:aliases w:val="Odstavec cíl se seznamem,Odstavec se seznamem1,body,Odsek zoznamu2"/>
    <w:basedOn w:val="Normlny"/>
    <w:link w:val="OdsekzoznamuChar"/>
    <w:uiPriority w:val="99"/>
    <w:qFormat/>
    <w:rsid w:val="00A642DD"/>
    <w:pPr>
      <w:ind w:left="720"/>
      <w:contextualSpacing/>
    </w:pPr>
    <w:rPr>
      <w:rFonts w:eastAsiaTheme="minorHAnsi" w:cstheme="minorBidi"/>
    </w:rPr>
  </w:style>
  <w:style w:type="paragraph" w:styleId="Normlnywebov">
    <w:name w:val="Normal (Web)"/>
    <w:basedOn w:val="Normlny"/>
    <w:uiPriority w:val="99"/>
    <w:unhideWhenUsed/>
    <w:rsid w:val="00626ADF"/>
    <w:pPr>
      <w:spacing w:before="100" w:beforeAutospacing="1" w:after="100" w:afterAutospacing="1" w:line="240" w:lineRule="auto"/>
    </w:pPr>
    <w:rPr>
      <w:rFonts w:ascii="Times New Roman" w:hAnsi="Times New Roman"/>
      <w:sz w:val="24"/>
      <w:szCs w:val="24"/>
      <w:lang w:eastAsia="sk-SK"/>
    </w:rPr>
  </w:style>
  <w:style w:type="paragraph" w:styleId="Zkladntext">
    <w:name w:val="Body Text"/>
    <w:basedOn w:val="Normlny"/>
    <w:link w:val="ZkladntextChar"/>
    <w:rsid w:val="00827CF3"/>
    <w:pPr>
      <w:suppressAutoHyphens/>
      <w:spacing w:after="0" w:line="240" w:lineRule="auto"/>
      <w:jc w:val="both"/>
    </w:pPr>
    <w:rPr>
      <w:rFonts w:ascii="Times New Roman" w:hAnsi="Times New Roman"/>
      <w:b/>
      <w:bCs/>
      <w:sz w:val="24"/>
      <w:szCs w:val="24"/>
      <w:lang w:eastAsia="ar-SA"/>
    </w:rPr>
  </w:style>
  <w:style w:type="character" w:customStyle="1" w:styleId="ZkladntextChar">
    <w:name w:val="Základný text Char"/>
    <w:basedOn w:val="Predvolenpsmoodseku"/>
    <w:link w:val="Zkladntext"/>
    <w:rsid w:val="00827CF3"/>
    <w:rPr>
      <w:rFonts w:ascii="Times New Roman" w:eastAsia="Times New Roman" w:hAnsi="Times New Roman" w:cs="Times New Roman"/>
      <w:b/>
      <w:bCs/>
      <w:sz w:val="24"/>
      <w:szCs w:val="24"/>
      <w:lang w:eastAsia="ar-SA"/>
    </w:rPr>
  </w:style>
  <w:style w:type="character" w:styleId="Hypertextovprepojenie">
    <w:name w:val="Hyperlink"/>
    <w:basedOn w:val="Predvolenpsmoodseku"/>
    <w:uiPriority w:val="99"/>
    <w:unhideWhenUsed/>
    <w:rsid w:val="00AB236D"/>
    <w:rPr>
      <w:color w:val="0000FF"/>
      <w:u w:val="single"/>
    </w:rPr>
  </w:style>
  <w:style w:type="character" w:customStyle="1" w:styleId="fontstyle31">
    <w:name w:val="fontstyle31"/>
    <w:basedOn w:val="Predvolenpsmoodseku"/>
    <w:rsid w:val="00463D96"/>
    <w:rPr>
      <w:rFonts w:ascii="TimesNewRomanPSMT" w:hAnsi="TimesNewRomanPSMT" w:hint="default"/>
      <w:b w:val="0"/>
      <w:bCs w:val="0"/>
      <w:i w:val="0"/>
      <w:iCs w:val="0"/>
      <w:color w:val="000000"/>
      <w:sz w:val="22"/>
      <w:szCs w:val="22"/>
    </w:rPr>
  </w:style>
  <w:style w:type="paragraph" w:styleId="Bezriadkovania">
    <w:name w:val="No Spacing"/>
    <w:uiPriority w:val="1"/>
    <w:qFormat/>
    <w:rsid w:val="00CD79D8"/>
    <w:pPr>
      <w:spacing w:after="0" w:line="240" w:lineRule="auto"/>
    </w:pPr>
  </w:style>
  <w:style w:type="paragraph" w:customStyle="1" w:styleId="Default">
    <w:name w:val="Default"/>
    <w:rsid w:val="00DF614C"/>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A725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25C"/>
    <w:rPr>
      <w:rFonts w:eastAsia="Times New Roman" w:cs="Times New Roman"/>
    </w:rPr>
  </w:style>
  <w:style w:type="paragraph" w:styleId="Pta">
    <w:name w:val="footer"/>
    <w:basedOn w:val="Normlny"/>
    <w:link w:val="PtaChar"/>
    <w:uiPriority w:val="99"/>
    <w:unhideWhenUsed/>
    <w:rsid w:val="005A725C"/>
    <w:pPr>
      <w:tabs>
        <w:tab w:val="center" w:pos="4536"/>
        <w:tab w:val="right" w:pos="9072"/>
      </w:tabs>
      <w:spacing w:after="0" w:line="240" w:lineRule="auto"/>
    </w:pPr>
  </w:style>
  <w:style w:type="character" w:customStyle="1" w:styleId="PtaChar">
    <w:name w:val="Päta Char"/>
    <w:basedOn w:val="Predvolenpsmoodseku"/>
    <w:link w:val="Pta"/>
    <w:uiPriority w:val="99"/>
    <w:rsid w:val="005A725C"/>
    <w:rPr>
      <w:rFonts w:eastAsia="Times New Roman" w:cs="Times New Roman"/>
    </w:rPr>
  </w:style>
  <w:style w:type="character" w:customStyle="1" w:styleId="Nevyrieenzmienka1">
    <w:name w:val="Nevyriešená zmienka1"/>
    <w:basedOn w:val="Predvolenpsmoodseku"/>
    <w:uiPriority w:val="99"/>
    <w:semiHidden/>
    <w:unhideWhenUsed/>
    <w:rsid w:val="00225EF2"/>
    <w:rPr>
      <w:color w:val="605E5C"/>
      <w:shd w:val="clear" w:color="auto" w:fill="E1DFDD"/>
    </w:rPr>
  </w:style>
  <w:style w:type="table" w:customStyle="1" w:styleId="Mriekatabuky2">
    <w:name w:val="Mriežka tabuľky2"/>
    <w:basedOn w:val="Normlnatabuka"/>
    <w:next w:val="Mriekatabuky"/>
    <w:uiPriority w:val="99"/>
    <w:unhideWhenUsed/>
    <w:rsid w:val="00FB59B4"/>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tavec cíl se seznamem Char,Odstavec se seznamem1 Char,body Char,Odsek zoznamu2 Char"/>
    <w:link w:val="Odsekzoznamu"/>
    <w:uiPriority w:val="99"/>
    <w:locked/>
    <w:rsid w:val="00FB59B4"/>
  </w:style>
  <w:style w:type="table" w:styleId="Mriekatabuky">
    <w:name w:val="Table Grid"/>
    <w:basedOn w:val="Normlnatabuka"/>
    <w:uiPriority w:val="59"/>
    <w:rsid w:val="00FB5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EA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EA648A"/>
    <w:pPr>
      <w:spacing w:after="0" w:line="240" w:lineRule="auto"/>
    </w:pPr>
    <w:rPr>
      <w:rFonts w:eastAsia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EA648A"/>
    <w:rPr>
      <w:sz w:val="20"/>
      <w:szCs w:val="20"/>
    </w:rPr>
  </w:style>
  <w:style w:type="character" w:styleId="Odkaznapoznmkupodiarou">
    <w:name w:val="footnote reference"/>
    <w:basedOn w:val="Predvolenpsmoodseku"/>
    <w:uiPriority w:val="99"/>
    <w:semiHidden/>
    <w:unhideWhenUsed/>
    <w:rsid w:val="00EA648A"/>
    <w:rPr>
      <w:vertAlign w:val="superscript"/>
    </w:rPr>
  </w:style>
  <w:style w:type="character" w:styleId="slostrany">
    <w:name w:val="page number"/>
    <w:basedOn w:val="Predvolenpsmoodseku"/>
    <w:uiPriority w:val="99"/>
    <w:rsid w:val="007137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0273">
      <w:bodyDiv w:val="1"/>
      <w:marLeft w:val="0"/>
      <w:marRight w:val="0"/>
      <w:marTop w:val="0"/>
      <w:marBottom w:val="0"/>
      <w:divBdr>
        <w:top w:val="none" w:sz="0" w:space="0" w:color="auto"/>
        <w:left w:val="none" w:sz="0" w:space="0" w:color="auto"/>
        <w:bottom w:val="none" w:sz="0" w:space="0" w:color="auto"/>
        <w:right w:val="none" w:sz="0" w:space="0" w:color="auto"/>
      </w:divBdr>
    </w:div>
    <w:div w:id="184028357">
      <w:bodyDiv w:val="1"/>
      <w:marLeft w:val="0"/>
      <w:marRight w:val="0"/>
      <w:marTop w:val="0"/>
      <w:marBottom w:val="0"/>
      <w:divBdr>
        <w:top w:val="none" w:sz="0" w:space="0" w:color="auto"/>
        <w:left w:val="none" w:sz="0" w:space="0" w:color="auto"/>
        <w:bottom w:val="none" w:sz="0" w:space="0" w:color="auto"/>
        <w:right w:val="none" w:sz="0" w:space="0" w:color="auto"/>
      </w:divBdr>
    </w:div>
    <w:div w:id="271862233">
      <w:bodyDiv w:val="1"/>
      <w:marLeft w:val="0"/>
      <w:marRight w:val="0"/>
      <w:marTop w:val="0"/>
      <w:marBottom w:val="0"/>
      <w:divBdr>
        <w:top w:val="none" w:sz="0" w:space="0" w:color="auto"/>
        <w:left w:val="none" w:sz="0" w:space="0" w:color="auto"/>
        <w:bottom w:val="none" w:sz="0" w:space="0" w:color="auto"/>
        <w:right w:val="none" w:sz="0" w:space="0" w:color="auto"/>
      </w:divBdr>
    </w:div>
    <w:div w:id="283657602">
      <w:bodyDiv w:val="1"/>
      <w:marLeft w:val="0"/>
      <w:marRight w:val="0"/>
      <w:marTop w:val="0"/>
      <w:marBottom w:val="0"/>
      <w:divBdr>
        <w:top w:val="none" w:sz="0" w:space="0" w:color="auto"/>
        <w:left w:val="none" w:sz="0" w:space="0" w:color="auto"/>
        <w:bottom w:val="none" w:sz="0" w:space="0" w:color="auto"/>
        <w:right w:val="none" w:sz="0" w:space="0" w:color="auto"/>
      </w:divBdr>
    </w:div>
    <w:div w:id="656038587">
      <w:bodyDiv w:val="1"/>
      <w:marLeft w:val="0"/>
      <w:marRight w:val="0"/>
      <w:marTop w:val="0"/>
      <w:marBottom w:val="0"/>
      <w:divBdr>
        <w:top w:val="none" w:sz="0" w:space="0" w:color="auto"/>
        <w:left w:val="none" w:sz="0" w:space="0" w:color="auto"/>
        <w:bottom w:val="none" w:sz="0" w:space="0" w:color="auto"/>
        <w:right w:val="none" w:sz="0" w:space="0" w:color="auto"/>
      </w:divBdr>
    </w:div>
    <w:div w:id="684673969">
      <w:bodyDiv w:val="1"/>
      <w:marLeft w:val="0"/>
      <w:marRight w:val="0"/>
      <w:marTop w:val="0"/>
      <w:marBottom w:val="0"/>
      <w:divBdr>
        <w:top w:val="none" w:sz="0" w:space="0" w:color="auto"/>
        <w:left w:val="none" w:sz="0" w:space="0" w:color="auto"/>
        <w:bottom w:val="none" w:sz="0" w:space="0" w:color="auto"/>
        <w:right w:val="none" w:sz="0" w:space="0" w:color="auto"/>
      </w:divBdr>
    </w:div>
    <w:div w:id="1011953737">
      <w:bodyDiv w:val="1"/>
      <w:marLeft w:val="0"/>
      <w:marRight w:val="0"/>
      <w:marTop w:val="0"/>
      <w:marBottom w:val="0"/>
      <w:divBdr>
        <w:top w:val="none" w:sz="0" w:space="0" w:color="auto"/>
        <w:left w:val="none" w:sz="0" w:space="0" w:color="auto"/>
        <w:bottom w:val="none" w:sz="0" w:space="0" w:color="auto"/>
        <w:right w:val="none" w:sz="0" w:space="0" w:color="auto"/>
      </w:divBdr>
    </w:div>
    <w:div w:id="1045060654">
      <w:bodyDiv w:val="1"/>
      <w:marLeft w:val="0"/>
      <w:marRight w:val="0"/>
      <w:marTop w:val="0"/>
      <w:marBottom w:val="0"/>
      <w:divBdr>
        <w:top w:val="none" w:sz="0" w:space="0" w:color="auto"/>
        <w:left w:val="none" w:sz="0" w:space="0" w:color="auto"/>
        <w:bottom w:val="none" w:sz="0" w:space="0" w:color="auto"/>
        <w:right w:val="none" w:sz="0" w:space="0" w:color="auto"/>
      </w:divBdr>
    </w:div>
    <w:div w:id="1327322180">
      <w:bodyDiv w:val="1"/>
      <w:marLeft w:val="0"/>
      <w:marRight w:val="0"/>
      <w:marTop w:val="0"/>
      <w:marBottom w:val="0"/>
      <w:divBdr>
        <w:top w:val="none" w:sz="0" w:space="0" w:color="auto"/>
        <w:left w:val="none" w:sz="0" w:space="0" w:color="auto"/>
        <w:bottom w:val="none" w:sz="0" w:space="0" w:color="auto"/>
        <w:right w:val="none" w:sz="0" w:space="0" w:color="auto"/>
      </w:divBdr>
      <w:divsChild>
        <w:div w:id="1609385168">
          <w:marLeft w:val="0"/>
          <w:marRight w:val="0"/>
          <w:marTop w:val="0"/>
          <w:marBottom w:val="24"/>
          <w:divBdr>
            <w:top w:val="none" w:sz="0" w:space="0" w:color="auto"/>
            <w:left w:val="none" w:sz="0" w:space="0" w:color="auto"/>
            <w:bottom w:val="none" w:sz="0" w:space="0" w:color="auto"/>
            <w:right w:val="none" w:sz="0" w:space="0" w:color="auto"/>
          </w:divBdr>
        </w:div>
        <w:div w:id="1767118379">
          <w:marLeft w:val="0"/>
          <w:marRight w:val="0"/>
          <w:marTop w:val="0"/>
          <w:marBottom w:val="24"/>
          <w:divBdr>
            <w:top w:val="none" w:sz="0" w:space="0" w:color="auto"/>
            <w:left w:val="none" w:sz="0" w:space="0" w:color="auto"/>
            <w:bottom w:val="none" w:sz="0" w:space="0" w:color="auto"/>
            <w:right w:val="none" w:sz="0" w:space="0" w:color="auto"/>
          </w:divBdr>
        </w:div>
        <w:div w:id="2104908608">
          <w:marLeft w:val="0"/>
          <w:marRight w:val="0"/>
          <w:marTop w:val="96"/>
          <w:marBottom w:val="96"/>
          <w:divBdr>
            <w:top w:val="none" w:sz="0" w:space="0" w:color="auto"/>
            <w:left w:val="none" w:sz="0" w:space="0" w:color="auto"/>
            <w:bottom w:val="none" w:sz="0" w:space="0" w:color="auto"/>
            <w:right w:val="none" w:sz="0" w:space="0" w:color="auto"/>
          </w:divBdr>
        </w:div>
        <w:div w:id="1249584930">
          <w:marLeft w:val="0"/>
          <w:marRight w:val="0"/>
          <w:marTop w:val="96"/>
          <w:marBottom w:val="96"/>
          <w:divBdr>
            <w:top w:val="none" w:sz="0" w:space="0" w:color="auto"/>
            <w:left w:val="none" w:sz="0" w:space="0" w:color="auto"/>
            <w:bottom w:val="none" w:sz="0" w:space="0" w:color="auto"/>
            <w:right w:val="none" w:sz="0" w:space="0" w:color="auto"/>
          </w:divBdr>
        </w:div>
      </w:divsChild>
    </w:div>
    <w:div w:id="1367029000">
      <w:bodyDiv w:val="1"/>
      <w:marLeft w:val="0"/>
      <w:marRight w:val="0"/>
      <w:marTop w:val="0"/>
      <w:marBottom w:val="0"/>
      <w:divBdr>
        <w:top w:val="none" w:sz="0" w:space="0" w:color="auto"/>
        <w:left w:val="none" w:sz="0" w:space="0" w:color="auto"/>
        <w:bottom w:val="none" w:sz="0" w:space="0" w:color="auto"/>
        <w:right w:val="none" w:sz="0" w:space="0" w:color="auto"/>
      </w:divBdr>
    </w:div>
    <w:div w:id="1538664318">
      <w:bodyDiv w:val="1"/>
      <w:marLeft w:val="0"/>
      <w:marRight w:val="0"/>
      <w:marTop w:val="0"/>
      <w:marBottom w:val="0"/>
      <w:divBdr>
        <w:top w:val="none" w:sz="0" w:space="0" w:color="auto"/>
        <w:left w:val="none" w:sz="0" w:space="0" w:color="auto"/>
        <w:bottom w:val="none" w:sz="0" w:space="0" w:color="auto"/>
        <w:right w:val="none" w:sz="0" w:space="0" w:color="auto"/>
      </w:divBdr>
    </w:div>
    <w:div w:id="1596740653">
      <w:bodyDiv w:val="1"/>
      <w:marLeft w:val="0"/>
      <w:marRight w:val="0"/>
      <w:marTop w:val="0"/>
      <w:marBottom w:val="0"/>
      <w:divBdr>
        <w:top w:val="none" w:sz="0" w:space="0" w:color="auto"/>
        <w:left w:val="none" w:sz="0" w:space="0" w:color="auto"/>
        <w:bottom w:val="none" w:sz="0" w:space="0" w:color="auto"/>
        <w:right w:val="none" w:sz="0" w:space="0" w:color="auto"/>
      </w:divBdr>
    </w:div>
    <w:div w:id="1641766395">
      <w:bodyDiv w:val="1"/>
      <w:marLeft w:val="0"/>
      <w:marRight w:val="0"/>
      <w:marTop w:val="0"/>
      <w:marBottom w:val="0"/>
      <w:divBdr>
        <w:top w:val="none" w:sz="0" w:space="0" w:color="auto"/>
        <w:left w:val="none" w:sz="0" w:space="0" w:color="auto"/>
        <w:bottom w:val="none" w:sz="0" w:space="0" w:color="auto"/>
        <w:right w:val="none" w:sz="0" w:space="0" w:color="auto"/>
      </w:divBdr>
    </w:div>
    <w:div w:id="1727993683">
      <w:bodyDiv w:val="1"/>
      <w:marLeft w:val="0"/>
      <w:marRight w:val="0"/>
      <w:marTop w:val="0"/>
      <w:marBottom w:val="0"/>
      <w:divBdr>
        <w:top w:val="none" w:sz="0" w:space="0" w:color="auto"/>
        <w:left w:val="none" w:sz="0" w:space="0" w:color="auto"/>
        <w:bottom w:val="none" w:sz="0" w:space="0" w:color="auto"/>
        <w:right w:val="none" w:sz="0" w:space="0" w:color="auto"/>
      </w:divBdr>
      <w:divsChild>
        <w:div w:id="1585724294">
          <w:marLeft w:val="0"/>
          <w:marRight w:val="0"/>
          <w:marTop w:val="0"/>
          <w:marBottom w:val="24"/>
          <w:divBdr>
            <w:top w:val="none" w:sz="0" w:space="0" w:color="auto"/>
            <w:left w:val="none" w:sz="0" w:space="0" w:color="auto"/>
            <w:bottom w:val="none" w:sz="0" w:space="0" w:color="auto"/>
            <w:right w:val="none" w:sz="0" w:space="0" w:color="auto"/>
          </w:divBdr>
        </w:div>
        <w:div w:id="536894703">
          <w:marLeft w:val="0"/>
          <w:marRight w:val="0"/>
          <w:marTop w:val="0"/>
          <w:marBottom w:val="24"/>
          <w:divBdr>
            <w:top w:val="none" w:sz="0" w:space="0" w:color="auto"/>
            <w:left w:val="none" w:sz="0" w:space="0" w:color="auto"/>
            <w:bottom w:val="none" w:sz="0" w:space="0" w:color="auto"/>
            <w:right w:val="none" w:sz="0" w:space="0" w:color="auto"/>
          </w:divBdr>
        </w:div>
        <w:div w:id="1403480839">
          <w:marLeft w:val="0"/>
          <w:marRight w:val="0"/>
          <w:marTop w:val="96"/>
          <w:marBottom w:val="96"/>
          <w:divBdr>
            <w:top w:val="none" w:sz="0" w:space="0" w:color="auto"/>
            <w:left w:val="none" w:sz="0" w:space="0" w:color="auto"/>
            <w:bottom w:val="none" w:sz="0" w:space="0" w:color="auto"/>
            <w:right w:val="none" w:sz="0" w:space="0" w:color="auto"/>
          </w:divBdr>
        </w:div>
        <w:div w:id="348873974">
          <w:marLeft w:val="0"/>
          <w:marRight w:val="0"/>
          <w:marTop w:val="96"/>
          <w:marBottom w:val="96"/>
          <w:divBdr>
            <w:top w:val="none" w:sz="0" w:space="0" w:color="auto"/>
            <w:left w:val="none" w:sz="0" w:space="0" w:color="auto"/>
            <w:bottom w:val="none" w:sz="0" w:space="0" w:color="auto"/>
            <w:right w:val="none" w:sz="0" w:space="0" w:color="auto"/>
          </w:divBdr>
        </w:div>
      </w:divsChild>
    </w:div>
    <w:div w:id="1773475951">
      <w:bodyDiv w:val="1"/>
      <w:marLeft w:val="0"/>
      <w:marRight w:val="0"/>
      <w:marTop w:val="0"/>
      <w:marBottom w:val="0"/>
      <w:divBdr>
        <w:top w:val="none" w:sz="0" w:space="0" w:color="auto"/>
        <w:left w:val="none" w:sz="0" w:space="0" w:color="auto"/>
        <w:bottom w:val="none" w:sz="0" w:space="0" w:color="auto"/>
        <w:right w:val="none" w:sz="0" w:space="0" w:color="auto"/>
      </w:divBdr>
    </w:div>
    <w:div w:id="1786584599">
      <w:bodyDiv w:val="1"/>
      <w:marLeft w:val="0"/>
      <w:marRight w:val="0"/>
      <w:marTop w:val="0"/>
      <w:marBottom w:val="0"/>
      <w:divBdr>
        <w:top w:val="none" w:sz="0" w:space="0" w:color="auto"/>
        <w:left w:val="none" w:sz="0" w:space="0" w:color="auto"/>
        <w:bottom w:val="none" w:sz="0" w:space="0" w:color="auto"/>
        <w:right w:val="none" w:sz="0" w:space="0" w:color="auto"/>
      </w:divBdr>
    </w:div>
    <w:div w:id="1909994262">
      <w:bodyDiv w:val="1"/>
      <w:marLeft w:val="0"/>
      <w:marRight w:val="0"/>
      <w:marTop w:val="0"/>
      <w:marBottom w:val="0"/>
      <w:divBdr>
        <w:top w:val="none" w:sz="0" w:space="0" w:color="auto"/>
        <w:left w:val="none" w:sz="0" w:space="0" w:color="auto"/>
        <w:bottom w:val="none" w:sz="0" w:space="0" w:color="auto"/>
        <w:right w:val="none" w:sz="0" w:space="0" w:color="auto"/>
      </w:divBdr>
    </w:div>
    <w:div w:id="1922636199">
      <w:bodyDiv w:val="1"/>
      <w:marLeft w:val="0"/>
      <w:marRight w:val="0"/>
      <w:marTop w:val="0"/>
      <w:marBottom w:val="0"/>
      <w:divBdr>
        <w:top w:val="none" w:sz="0" w:space="0" w:color="auto"/>
        <w:left w:val="none" w:sz="0" w:space="0" w:color="auto"/>
        <w:bottom w:val="none" w:sz="0" w:space="0" w:color="auto"/>
        <w:right w:val="none" w:sz="0" w:space="0" w:color="auto"/>
      </w:divBdr>
    </w:div>
    <w:div w:id="1943224006">
      <w:bodyDiv w:val="1"/>
      <w:marLeft w:val="0"/>
      <w:marRight w:val="0"/>
      <w:marTop w:val="0"/>
      <w:marBottom w:val="0"/>
      <w:divBdr>
        <w:top w:val="none" w:sz="0" w:space="0" w:color="auto"/>
        <w:left w:val="none" w:sz="0" w:space="0" w:color="auto"/>
        <w:bottom w:val="none" w:sz="0" w:space="0" w:color="auto"/>
        <w:right w:val="none" w:sz="0" w:space="0" w:color="auto"/>
      </w:divBdr>
    </w:div>
    <w:div w:id="1995865103">
      <w:bodyDiv w:val="1"/>
      <w:marLeft w:val="0"/>
      <w:marRight w:val="0"/>
      <w:marTop w:val="0"/>
      <w:marBottom w:val="0"/>
      <w:divBdr>
        <w:top w:val="none" w:sz="0" w:space="0" w:color="auto"/>
        <w:left w:val="none" w:sz="0" w:space="0" w:color="auto"/>
        <w:bottom w:val="none" w:sz="0" w:space="0" w:color="auto"/>
        <w:right w:val="none" w:sz="0" w:space="0" w:color="auto"/>
      </w:divBdr>
    </w:div>
    <w:div w:id="2089188955">
      <w:bodyDiv w:val="1"/>
      <w:marLeft w:val="0"/>
      <w:marRight w:val="0"/>
      <w:marTop w:val="0"/>
      <w:marBottom w:val="0"/>
      <w:divBdr>
        <w:top w:val="none" w:sz="0" w:space="0" w:color="auto"/>
        <w:left w:val="none" w:sz="0" w:space="0" w:color="auto"/>
        <w:bottom w:val="none" w:sz="0" w:space="0" w:color="auto"/>
        <w:right w:val="none" w:sz="0" w:space="0" w:color="auto"/>
      </w:divBdr>
    </w:div>
    <w:div w:id="212654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SK/TXT/?uri=NIM:165233" TargetMode="External"/><Relationship Id="rId18" Type="http://schemas.openxmlformats.org/officeDocument/2006/relationships/hyperlink" Target="https://eur-lex.europa.eu/legal-content/SK/TXT/?uri=NIM:122821&amp;qid=1752134704894"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ur-lex.europa.eu/legal-content/SK/TXT/?uri=NIM:168212" TargetMode="External"/><Relationship Id="rId17" Type="http://schemas.openxmlformats.org/officeDocument/2006/relationships/hyperlink" Target="https://eur-lex.europa.eu/legal-content/SK/TXT/?uri=NIM:122821&amp;qid=175213470489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r-lex.europa.eu/legal-content/SK/TXT/?uri=NIM:202501011&amp;qid=1752134704894" TargetMode="External"/><Relationship Id="rId20" Type="http://schemas.openxmlformats.org/officeDocument/2006/relationships/hyperlink" Target="https://www.mhsr.sk/podnikatelske-prostredie/lepsia-regulacia/regulacne-zatazenie/kalkulacka-nakladov-regulac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SK/TXT/?uri=NIM:21908"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ur-lex.europa.eu/legal-content/SK/TXT/?uri=NIM:202202831&amp;qid=1752134704894"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hyperlink" Target="https://eur-lex.europa.eu/legal-content/SK/TXT/?uri=NIM:21915" TargetMode="External"/><Relationship Id="rId19" Type="http://schemas.openxmlformats.org/officeDocument/2006/relationships/hyperlink" Target="mailto:maria.sucanova@minv.sk" TargetMode="External"/><Relationship Id="rId4" Type="http://schemas.openxmlformats.org/officeDocument/2006/relationships/styles" Target="styles.xml"/><Relationship Id="rId9" Type="http://schemas.openxmlformats.org/officeDocument/2006/relationships/hyperlink" Target="https://eur-lex.europa.eu/legal-content/SK/TXT/?uri=NIM:35751" TargetMode="External"/><Relationship Id="rId14" Type="http://schemas.openxmlformats.org/officeDocument/2006/relationships/hyperlink" Target="https://eur-lex.europa.eu/legal-content/SK/TXT/?uri=NIM:272417" TargetMode="Externa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dovodova" edit="true"/>
    <f:field ref="objsubject" par="" text="" edit="true"/>
    <f:field ref="objcreatedby" par="" text="Sučanová Mária, mjr. Mgr."/>
    <f:field ref="objcreatedat" par="" date="2025-09-30T20:28:40" text="30.9.2025 20:28:40"/>
    <f:field ref="objchangedby" par="" text="Birnstein Martin, Mgr."/>
    <f:field ref="objmodifiedat" par="" date="2025-10-01T09:57:29" text="1.10.2025 9:57:29"/>
    <f:field ref="doc_FSCFOLIO_1_1001_FieldDocumentNumber" par="" text=""/>
    <f:field ref="doc_FSCFOLIO_1_1001_FieldSubject" par="" text=""/>
    <f:field ref="FSCFOLIO_1_1001_FieldCurrentUser" par="" text="mjr. Mgr. Juraj Beník"/>
    <f:field ref="CCAPRECONFIG_15_1001_Objektname" par="" text="dovodov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2822176-F2BD-4992-BFC7-F39B9571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12059</Words>
  <Characters>68741</Characters>
  <Application>Microsoft Office Word</Application>
  <DocSecurity>0</DocSecurity>
  <Lines>572</Lines>
  <Paragraphs>161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Ľuboslava Kotrasová</dc:creator>
  <cp:lastModifiedBy>Nataša Wiedemannová</cp:lastModifiedBy>
  <cp:revision>23</cp:revision>
  <cp:lastPrinted>2025-11-05T13:54:00Z</cp:lastPrinted>
  <dcterms:created xsi:type="dcterms:W3CDTF">2025-11-04T13:22:00Z</dcterms:created>
  <dcterms:modified xsi:type="dcterms:W3CDTF">2025-11-05T13:54:00Z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ODBOR BEZPEČNOSTNEJ LEGISLATÍVY</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SL -  SEKCIA LEGISLATÍVY a PRÁVNYCH SLUŽIEB MV SR</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ODBOR BEZPEČNOSTNEJ LEGISLATÍVY</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MVPRECONFIG@103.510:mv_fileresporg_oddelenie">
    <vt:lpwstr/>
  </property>
  <property fmtid="{D5CDD505-2E9C-101B-9397-08002B2CF9AE}" pid="32" name="FSC#SKMVPRECONFIG@103.510:mv_veduci_pracovnik">
    <vt:lpwstr>Mgr., Matúš Šutaj </vt:lpwstr>
  </property>
  <property fmtid="{D5CDD505-2E9C-101B-9397-08002B2CF9AE}" pid="33" name="FSC#SKMVPRECONFIG@103.510:mv_funkcia_veduceho_pracovnika">
    <vt:lpwstr>minister vnútra SR</vt:lpwstr>
  </property>
  <property fmtid="{D5CDD505-2E9C-101B-9397-08002B2CF9AE}" pid="34" name="FSC#SKEDITIONREG@103.510:a_acceptor">
    <vt:lpwstr/>
  </property>
  <property fmtid="{D5CDD505-2E9C-101B-9397-08002B2CF9AE}" pid="35" name="FSC#SKEDITIONREG@103.510:a_clearedat">
    <vt:lpwstr/>
  </property>
  <property fmtid="{D5CDD505-2E9C-101B-9397-08002B2CF9AE}" pid="36" name="FSC#SKEDITIONREG@103.510:a_clearedby">
    <vt:lpwstr/>
  </property>
  <property fmtid="{D5CDD505-2E9C-101B-9397-08002B2CF9AE}" pid="37" name="FSC#SKEDITIONREG@103.510:a_comm">
    <vt:lpwstr/>
  </property>
  <property fmtid="{D5CDD505-2E9C-101B-9397-08002B2CF9AE}" pid="38" name="FSC#SKEDITIONREG@103.510:a_decisionattachments">
    <vt:lpwstr/>
  </property>
  <property fmtid="{D5CDD505-2E9C-101B-9397-08002B2CF9AE}" pid="39" name="FSC#SKEDITIONREG@103.510:a_deliveredat">
    <vt:lpwstr/>
  </property>
  <property fmtid="{D5CDD505-2E9C-101B-9397-08002B2CF9AE}" pid="40" name="FSC#SKEDITIONREG@103.510:a_delivery">
    <vt:lpwstr/>
  </property>
  <property fmtid="{D5CDD505-2E9C-101B-9397-08002B2CF9AE}" pid="41" name="FSC#SKEDITIONREG@103.510:a_extension">
    <vt:lpwstr/>
  </property>
  <property fmtid="{D5CDD505-2E9C-101B-9397-08002B2CF9AE}" pid="42" name="FSC#SKEDITIONREG@103.510:a_filenumber">
    <vt:lpwstr/>
  </property>
  <property fmtid="{D5CDD505-2E9C-101B-9397-08002B2CF9AE}" pid="43" name="FSC#SKEDITIONREG@103.510:a_fileresponsible">
    <vt:lpwstr/>
  </property>
  <property fmtid="{D5CDD505-2E9C-101B-9397-08002B2CF9AE}" pid="44" name="FSC#SKEDITIONREG@103.510:a_fileresporg">
    <vt:lpwstr/>
  </property>
  <property fmtid="{D5CDD505-2E9C-101B-9397-08002B2CF9AE}" pid="45" name="FSC#SKEDITIONREG@103.510:a_fileresporg_email_OU">
    <vt:lpwstr/>
  </property>
  <property fmtid="{D5CDD505-2E9C-101B-9397-08002B2CF9AE}" pid="46" name="FSC#SKEDITIONREG@103.510:a_fileresporg_emailaddress">
    <vt:lpwstr/>
  </property>
  <property fmtid="{D5CDD505-2E9C-101B-9397-08002B2CF9AE}" pid="47" name="FSC#SKEDITIONREG@103.510:a_fileresporg_fax">
    <vt:lpwstr/>
  </property>
  <property fmtid="{D5CDD505-2E9C-101B-9397-08002B2CF9AE}" pid="48" name="FSC#SKEDITIONREG@103.510:a_fileresporg_fax_OU">
    <vt:lpwstr/>
  </property>
  <property fmtid="{D5CDD505-2E9C-101B-9397-08002B2CF9AE}" pid="49" name="FSC#SKEDITIONREG@103.510:a_fileresporg_function">
    <vt:lpwstr/>
  </property>
  <property fmtid="{D5CDD505-2E9C-101B-9397-08002B2CF9AE}" pid="50" name="FSC#SKEDITIONREG@103.510:a_fileresporg_function_OU">
    <vt:lpwstr/>
  </property>
  <property fmtid="{D5CDD505-2E9C-101B-9397-08002B2CF9AE}" pid="51" name="FSC#SKEDITIONREG@103.510:a_fileresporg_head">
    <vt:lpwstr/>
  </property>
  <property fmtid="{D5CDD505-2E9C-101B-9397-08002B2CF9AE}" pid="52" name="FSC#SKEDITIONREG@103.510:a_fileresporg_head_OU">
    <vt:lpwstr/>
  </property>
  <property fmtid="{D5CDD505-2E9C-101B-9397-08002B2CF9AE}" pid="53" name="FSC#SKEDITIONREG@103.510:a_fileresporg_OU">
    <vt:lpwstr/>
  </property>
  <property fmtid="{D5CDD505-2E9C-101B-9397-08002B2CF9AE}" pid="54" name="FSC#SKEDITIONREG@103.510:a_fileresporg_phone">
    <vt:lpwstr/>
  </property>
  <property fmtid="{D5CDD505-2E9C-101B-9397-08002B2CF9AE}" pid="55" name="FSC#SKEDITIONREG@103.510:a_fileresporg_phone_OU">
    <vt:lpwstr/>
  </property>
  <property fmtid="{D5CDD505-2E9C-101B-9397-08002B2CF9AE}" pid="56" name="FSC#SKEDITIONREG@103.510:a_incattachments">
    <vt:lpwstr/>
  </property>
  <property fmtid="{D5CDD505-2E9C-101B-9397-08002B2CF9AE}" pid="57" name="FSC#SKEDITIONREG@103.510:a_incnr">
    <vt:lpwstr/>
  </property>
  <property fmtid="{D5CDD505-2E9C-101B-9397-08002B2CF9AE}" pid="58" name="FSC#SKEDITIONREG@103.510:a_objcreatedstr">
    <vt:lpwstr/>
  </property>
  <property fmtid="{D5CDD505-2E9C-101B-9397-08002B2CF9AE}" pid="59" name="FSC#SKEDITIONREG@103.510:a_ordernumber">
    <vt:lpwstr/>
  </property>
  <property fmtid="{D5CDD505-2E9C-101B-9397-08002B2CF9AE}" pid="60" name="FSC#SKEDITIONREG@103.510:a_oursign">
    <vt:lpwstr/>
  </property>
  <property fmtid="{D5CDD505-2E9C-101B-9397-08002B2CF9AE}" pid="61" name="FSC#SKEDITIONREG@103.510:a_sendersign">
    <vt:lpwstr/>
  </property>
  <property fmtid="{D5CDD505-2E9C-101B-9397-08002B2CF9AE}" pid="62" name="FSC#SKEDITIONREG@103.510:a_shortou">
    <vt:lpwstr/>
  </property>
  <property fmtid="{D5CDD505-2E9C-101B-9397-08002B2CF9AE}" pid="63" name="FSC#SKEDITIONREG@103.510:a_testsalutation">
    <vt:lpwstr/>
  </property>
  <property fmtid="{D5CDD505-2E9C-101B-9397-08002B2CF9AE}" pid="64" name="FSC#SKEDITIONREG@103.510:a_validfrom">
    <vt:lpwstr/>
  </property>
  <property fmtid="{D5CDD505-2E9C-101B-9397-08002B2CF9AE}" pid="65" name="FSC#SKEDITIONREG@103.510:as_activity">
    <vt:lpwstr/>
  </property>
  <property fmtid="{D5CDD505-2E9C-101B-9397-08002B2CF9AE}" pid="66" name="FSC#SKEDITIONREG@103.510:as_docdate">
    <vt:lpwstr/>
  </property>
  <property fmtid="{D5CDD505-2E9C-101B-9397-08002B2CF9AE}" pid="67" name="FSC#SKEDITIONREG@103.510:as_establishdate">
    <vt:lpwstr/>
  </property>
  <property fmtid="{D5CDD505-2E9C-101B-9397-08002B2CF9AE}" pid="68" name="FSC#SKEDITIONREG@103.510:as_fileresphead">
    <vt:lpwstr/>
  </property>
  <property fmtid="{D5CDD505-2E9C-101B-9397-08002B2CF9AE}" pid="69" name="FSC#SKEDITIONREG@103.510:as_filerespheadfnct">
    <vt:lpwstr/>
  </property>
  <property fmtid="{D5CDD505-2E9C-101B-9397-08002B2CF9AE}" pid="70" name="FSC#SKEDITIONREG@103.510:as_fileresponsible">
    <vt:lpwstr/>
  </property>
  <property fmtid="{D5CDD505-2E9C-101B-9397-08002B2CF9AE}" pid="71" name="FSC#SKEDITIONREG@103.510:as_filesubj">
    <vt:lpwstr/>
  </property>
  <property fmtid="{D5CDD505-2E9C-101B-9397-08002B2CF9AE}" pid="72" name="FSC#SKEDITIONREG@103.510:as_objname">
    <vt:lpwstr/>
  </property>
  <property fmtid="{D5CDD505-2E9C-101B-9397-08002B2CF9AE}" pid="73" name="FSC#SKEDITIONREG@103.510:as_ou">
    <vt:lpwstr/>
  </property>
  <property fmtid="{D5CDD505-2E9C-101B-9397-08002B2CF9AE}" pid="74" name="FSC#SKEDITIONREG@103.510:as_owner">
    <vt:lpwstr>Mgr. Martin Birnstein</vt:lpwstr>
  </property>
  <property fmtid="{D5CDD505-2E9C-101B-9397-08002B2CF9AE}" pid="75" name="FSC#SKEDITIONREG@103.510:as_phonelink">
    <vt:lpwstr/>
  </property>
  <property fmtid="{D5CDD505-2E9C-101B-9397-08002B2CF9AE}" pid="76" name="FSC#SKEDITIONREG@103.510:oz_externAdr">
    <vt:lpwstr/>
  </property>
  <property fmtid="{D5CDD505-2E9C-101B-9397-08002B2CF9AE}" pid="77" name="FSC#SKEDITIONREG@103.510:a_depositperiod">
    <vt:lpwstr/>
  </property>
  <property fmtid="{D5CDD505-2E9C-101B-9397-08002B2CF9AE}" pid="78" name="FSC#SKEDITIONREG@103.510:a_disposestate">
    <vt:lpwstr/>
  </property>
  <property fmtid="{D5CDD505-2E9C-101B-9397-08002B2CF9AE}" pid="79" name="FSC#SKEDITIONREG@103.510:a_fileresponsiblefnct">
    <vt:lpwstr/>
  </property>
  <property fmtid="{D5CDD505-2E9C-101B-9397-08002B2CF9AE}" pid="80" name="FSC#SKEDITIONREG@103.510:a_fileresporg_position">
    <vt:lpwstr/>
  </property>
  <property fmtid="{D5CDD505-2E9C-101B-9397-08002B2CF9AE}" pid="81" name="FSC#SKEDITIONREG@103.510:a_fileresporg_position_OU">
    <vt:lpwstr/>
  </property>
  <property fmtid="{D5CDD505-2E9C-101B-9397-08002B2CF9AE}" pid="82" name="FSC#SKEDITIONREG@103.510:a_osobnecislosprac">
    <vt:lpwstr/>
  </property>
  <property fmtid="{D5CDD505-2E9C-101B-9397-08002B2CF9AE}" pid="83" name="FSC#SKEDITIONREG@103.510:a_registrysign">
    <vt:lpwstr/>
  </property>
  <property fmtid="{D5CDD505-2E9C-101B-9397-08002B2CF9AE}" pid="84" name="FSC#SKEDITIONREG@103.510:a_subfileatt">
    <vt:lpwstr/>
  </property>
  <property fmtid="{D5CDD505-2E9C-101B-9397-08002B2CF9AE}" pid="85" name="FSC#SKEDITIONREG@103.510:as_filesubjall">
    <vt:lpwstr/>
  </property>
  <property fmtid="{D5CDD505-2E9C-101B-9397-08002B2CF9AE}" pid="86" name="FSC#SKEDITIONREG@103.510:CreatedAt">
    <vt:lpwstr>30. 9. 2025, 20:28</vt:lpwstr>
  </property>
  <property fmtid="{D5CDD505-2E9C-101B-9397-08002B2CF9AE}" pid="87" name="FSC#SKEDITIONREG@103.510:curruserrolegroup">
    <vt:lpwstr>ODBOR BEZPEČNOSTNEJ LEGISLATÍVY</vt:lpwstr>
  </property>
  <property fmtid="{D5CDD505-2E9C-101B-9397-08002B2CF9AE}" pid="88" name="FSC#SKEDITIONREG@103.510:currusersubst">
    <vt:lpwstr>mjr. Mgr. Juraj Beník</vt:lpwstr>
  </property>
  <property fmtid="{D5CDD505-2E9C-101B-9397-08002B2CF9AE}" pid="89" name="FSC#SKEDITIONREG@103.510:emailsprac">
    <vt:lpwstr/>
  </property>
  <property fmtid="{D5CDD505-2E9C-101B-9397-08002B2CF9AE}" pid="90" name="FSC#SKEDITIONREG@103.510:ms_VyskladaniePoznamok">
    <vt:lpwstr/>
  </property>
  <property fmtid="{D5CDD505-2E9C-101B-9397-08002B2CF9AE}" pid="91" name="FSC#SKEDITIONREG@103.510:oumlname_fnct">
    <vt:lpwstr/>
  </property>
  <property fmtid="{D5CDD505-2E9C-101B-9397-08002B2CF9AE}" pid="92" name="FSC#SKEDITIONREG@103.510:sk_org_city">
    <vt:lpwstr>Bratislava 1</vt:lpwstr>
  </property>
  <property fmtid="{D5CDD505-2E9C-101B-9397-08002B2CF9AE}" pid="93" name="FSC#SKEDITIONREG@103.510:sk_org_dic">
    <vt:lpwstr/>
  </property>
  <property fmtid="{D5CDD505-2E9C-101B-9397-08002B2CF9AE}" pid="94" name="FSC#SKEDITIONREG@103.510:sk_org_email">
    <vt:lpwstr/>
  </property>
  <property fmtid="{D5CDD505-2E9C-101B-9397-08002B2CF9AE}" pid="95" name="FSC#SKEDITIONREG@103.510:sk_org_fax">
    <vt:lpwstr/>
  </property>
  <property fmtid="{D5CDD505-2E9C-101B-9397-08002B2CF9AE}" pid="96" name="FSC#SKEDITIONREG@103.510:sk_org_fullname">
    <vt:lpwstr>SL -  SEKCIA LEGISLATÍVY a PRÁVNYCH SLUŽIEB MV SR</vt:lpwstr>
  </property>
  <property fmtid="{D5CDD505-2E9C-101B-9397-08002B2CF9AE}" pid="97" name="FSC#SKEDITIONREG@103.510:sk_org_ico">
    <vt:lpwstr>00151866</vt:lpwstr>
  </property>
  <property fmtid="{D5CDD505-2E9C-101B-9397-08002B2CF9AE}" pid="98" name="FSC#SKEDITIONREG@103.510:sk_org_phone">
    <vt:lpwstr/>
  </property>
  <property fmtid="{D5CDD505-2E9C-101B-9397-08002B2CF9AE}" pid="99" name="FSC#SKEDITIONREG@103.510:sk_org_shortname">
    <vt:lpwstr/>
  </property>
  <property fmtid="{D5CDD505-2E9C-101B-9397-08002B2CF9AE}" pid="100" name="FSC#SKEDITIONREG@103.510:sk_org_state">
    <vt:lpwstr>Slovensko</vt:lpwstr>
  </property>
  <property fmtid="{D5CDD505-2E9C-101B-9397-08002B2CF9AE}" pid="101" name="FSC#SKEDITIONREG@103.510:sk_org_street">
    <vt:lpwstr>Pribinova 2</vt:lpwstr>
  </property>
  <property fmtid="{D5CDD505-2E9C-101B-9397-08002B2CF9AE}" pid="102" name="FSC#SKEDITIONREG@103.510:sk_org_zip">
    <vt:lpwstr>812 72</vt:lpwstr>
  </property>
  <property fmtid="{D5CDD505-2E9C-101B-9397-08002B2CF9AE}" pid="103" name="FSC#SKEDITIONREG@103.510:viz_clearedat">
    <vt:lpwstr/>
  </property>
  <property fmtid="{D5CDD505-2E9C-101B-9397-08002B2CF9AE}" pid="104" name="FSC#SKEDITIONREG@103.510:viz_clearedby">
    <vt:lpwstr/>
  </property>
  <property fmtid="{D5CDD505-2E9C-101B-9397-08002B2CF9AE}" pid="105" name="FSC#SKEDITIONREG@103.510:viz_comm">
    <vt:lpwstr/>
  </property>
  <property fmtid="{D5CDD505-2E9C-101B-9397-08002B2CF9AE}" pid="106" name="FSC#SKEDITIONREG@103.510:viz_decisionattachments">
    <vt:lpwstr/>
  </property>
  <property fmtid="{D5CDD505-2E9C-101B-9397-08002B2CF9AE}" pid="107" name="FSC#SKEDITIONREG@103.510:viz_deliveredat">
    <vt:lpwstr/>
  </property>
  <property fmtid="{D5CDD505-2E9C-101B-9397-08002B2CF9AE}" pid="108" name="FSC#SKEDITIONREG@103.510:viz_delivery">
    <vt:lpwstr/>
  </property>
  <property fmtid="{D5CDD505-2E9C-101B-9397-08002B2CF9AE}" pid="109" name="FSC#SKEDITIONREG@103.510:viz_extension">
    <vt:lpwstr/>
  </property>
  <property fmtid="{D5CDD505-2E9C-101B-9397-08002B2CF9AE}" pid="110" name="FSC#SKEDITIONREG@103.510:viz_filenumber">
    <vt:lpwstr/>
  </property>
  <property fmtid="{D5CDD505-2E9C-101B-9397-08002B2CF9AE}" pid="111" name="FSC#SKEDITIONREG@103.510:viz_fileresponsible">
    <vt:lpwstr/>
  </property>
  <property fmtid="{D5CDD505-2E9C-101B-9397-08002B2CF9AE}" pid="112" name="FSC#SKEDITIONREG@103.510:viz_fileresporg">
    <vt:lpwstr/>
  </property>
  <property fmtid="{D5CDD505-2E9C-101B-9397-08002B2CF9AE}" pid="113" name="FSC#SKEDITIONREG@103.510:viz_fileresporg_email_OU">
    <vt:lpwstr/>
  </property>
  <property fmtid="{D5CDD505-2E9C-101B-9397-08002B2CF9AE}" pid="114" name="FSC#SKEDITIONREG@103.510:viz_fileresporg_emailaddress">
    <vt:lpwstr/>
  </property>
  <property fmtid="{D5CDD505-2E9C-101B-9397-08002B2CF9AE}" pid="115" name="FSC#SKEDITIONREG@103.510:viz_fileresporg_fax">
    <vt:lpwstr/>
  </property>
  <property fmtid="{D5CDD505-2E9C-101B-9397-08002B2CF9AE}" pid="116" name="FSC#SKEDITIONREG@103.510:viz_fileresporg_fax_OU">
    <vt:lpwstr/>
  </property>
  <property fmtid="{D5CDD505-2E9C-101B-9397-08002B2CF9AE}" pid="117" name="FSC#SKEDITIONREG@103.510:viz_fileresporg_function">
    <vt:lpwstr/>
  </property>
  <property fmtid="{D5CDD505-2E9C-101B-9397-08002B2CF9AE}" pid="118" name="FSC#SKEDITIONREG@103.510:viz_fileresporg_function_OU">
    <vt:lpwstr/>
  </property>
  <property fmtid="{D5CDD505-2E9C-101B-9397-08002B2CF9AE}" pid="119" name="FSC#SKEDITIONREG@103.510:viz_fileresporg_head">
    <vt:lpwstr/>
  </property>
  <property fmtid="{D5CDD505-2E9C-101B-9397-08002B2CF9AE}" pid="120" name="FSC#SKEDITIONREG@103.510:viz_fileresporg_head_OU">
    <vt:lpwstr/>
  </property>
  <property fmtid="{D5CDD505-2E9C-101B-9397-08002B2CF9AE}" pid="121" name="FSC#SKEDITIONREG@103.510:viz_fileresporg_longname">
    <vt:lpwstr/>
  </property>
  <property fmtid="{D5CDD505-2E9C-101B-9397-08002B2CF9AE}" pid="122" name="FSC#SKEDITIONREG@103.510:viz_fileresporg_mesto">
    <vt:lpwstr/>
  </property>
  <property fmtid="{D5CDD505-2E9C-101B-9397-08002B2CF9AE}" pid="123" name="FSC#SKEDITIONREG@103.510:viz_fileresporg_odbor">
    <vt:lpwstr/>
  </property>
  <property fmtid="{D5CDD505-2E9C-101B-9397-08002B2CF9AE}" pid="124" name="FSC#SKEDITIONREG@103.510:viz_fileresporg_odbor_function">
    <vt:lpwstr/>
  </property>
  <property fmtid="{D5CDD505-2E9C-101B-9397-08002B2CF9AE}" pid="125" name="FSC#SKEDITIONREG@103.510:viz_fileresporg_odbor_head">
    <vt:lpwstr/>
  </property>
  <property fmtid="{D5CDD505-2E9C-101B-9397-08002B2CF9AE}" pid="126" name="FSC#SKEDITIONREG@103.510:viz_fileresporg_OU">
    <vt:lpwstr/>
  </property>
  <property fmtid="{D5CDD505-2E9C-101B-9397-08002B2CF9AE}" pid="127" name="FSC#SKEDITIONREG@103.510:viz_fileresporg_phone">
    <vt:lpwstr/>
  </property>
  <property fmtid="{D5CDD505-2E9C-101B-9397-08002B2CF9AE}" pid="128" name="FSC#SKEDITIONREG@103.510:viz_fileresporg_phone_OU">
    <vt:lpwstr/>
  </property>
  <property fmtid="{D5CDD505-2E9C-101B-9397-08002B2CF9AE}" pid="129" name="FSC#SKEDITIONREG@103.510:viz_fileresporg_position">
    <vt:lpwstr/>
  </property>
  <property fmtid="{D5CDD505-2E9C-101B-9397-08002B2CF9AE}" pid="130" name="FSC#SKEDITIONREG@103.510:viz_fileresporg_position_OU">
    <vt:lpwstr/>
  </property>
  <property fmtid="{D5CDD505-2E9C-101B-9397-08002B2CF9AE}" pid="131" name="FSC#SKEDITIONREG@103.510:viz_fileresporg_psc">
    <vt:lpwstr/>
  </property>
  <property fmtid="{D5CDD505-2E9C-101B-9397-08002B2CF9AE}" pid="132" name="FSC#SKEDITIONREG@103.510:viz_fileresporg_sekcia">
    <vt:lpwstr/>
  </property>
  <property fmtid="{D5CDD505-2E9C-101B-9397-08002B2CF9AE}" pid="133" name="FSC#SKEDITIONREG@103.510:viz_fileresporg_sekcia_function">
    <vt:lpwstr/>
  </property>
  <property fmtid="{D5CDD505-2E9C-101B-9397-08002B2CF9AE}" pid="134" name="FSC#SKEDITIONREG@103.510:viz_fileresporg_sekcia_head">
    <vt:lpwstr/>
  </property>
  <property fmtid="{D5CDD505-2E9C-101B-9397-08002B2CF9AE}" pid="135" name="FSC#SKEDITIONREG@103.510:viz_fileresporg_stat">
    <vt:lpwstr/>
  </property>
  <property fmtid="{D5CDD505-2E9C-101B-9397-08002B2CF9AE}" pid="136" name="FSC#SKEDITIONREG@103.510:viz_fileresporg_ulica">
    <vt:lpwstr/>
  </property>
  <property fmtid="{D5CDD505-2E9C-101B-9397-08002B2CF9AE}" pid="137" name="FSC#SKEDITIONREG@103.510:viz_fileresporgknazov">
    <vt:lpwstr/>
  </property>
  <property fmtid="{D5CDD505-2E9C-101B-9397-08002B2CF9AE}" pid="138" name="FSC#SKEDITIONREG@103.510:viz_filesubj">
    <vt:lpwstr/>
  </property>
  <property fmtid="{D5CDD505-2E9C-101B-9397-08002B2CF9AE}" pid="139" name="FSC#SKEDITIONREG@103.510:viz_incattachments">
    <vt:lpwstr/>
  </property>
  <property fmtid="{D5CDD505-2E9C-101B-9397-08002B2CF9AE}" pid="140" name="FSC#SKEDITIONREG@103.510:viz_incnr">
    <vt:lpwstr/>
  </property>
  <property fmtid="{D5CDD505-2E9C-101B-9397-08002B2CF9AE}" pid="141" name="FSC#SKEDITIONREG@103.510:viz_intletterrecivers">
    <vt:lpwstr/>
  </property>
  <property fmtid="{D5CDD505-2E9C-101B-9397-08002B2CF9AE}" pid="142" name="FSC#SKEDITIONREG@103.510:viz_objcreatedstr">
    <vt:lpwstr/>
  </property>
  <property fmtid="{D5CDD505-2E9C-101B-9397-08002B2CF9AE}" pid="143" name="FSC#SKEDITIONREG@103.510:viz_ordernumber">
    <vt:lpwstr/>
  </property>
  <property fmtid="{D5CDD505-2E9C-101B-9397-08002B2CF9AE}" pid="144" name="FSC#SKEDITIONREG@103.510:viz_oursign">
    <vt:lpwstr/>
  </property>
  <property fmtid="{D5CDD505-2E9C-101B-9397-08002B2CF9AE}" pid="145" name="FSC#SKEDITIONREG@103.510:viz_responseto_createdby">
    <vt:lpwstr/>
  </property>
  <property fmtid="{D5CDD505-2E9C-101B-9397-08002B2CF9AE}" pid="146" name="FSC#SKEDITIONREG@103.510:viz_sendersign">
    <vt:lpwstr/>
  </property>
  <property fmtid="{D5CDD505-2E9C-101B-9397-08002B2CF9AE}" pid="147" name="FSC#SKEDITIONREG@103.510:viz_shortfileresporg">
    <vt:lpwstr/>
  </property>
  <property fmtid="{D5CDD505-2E9C-101B-9397-08002B2CF9AE}" pid="148" name="FSC#SKEDITIONREG@103.510:viz_tel_number">
    <vt:lpwstr/>
  </property>
  <property fmtid="{D5CDD505-2E9C-101B-9397-08002B2CF9AE}" pid="149" name="FSC#SKEDITIONREG@103.510:viz_tel_number2">
    <vt:lpwstr/>
  </property>
  <property fmtid="{D5CDD505-2E9C-101B-9397-08002B2CF9AE}" pid="150" name="FSC#SKEDITIONREG@103.510:viz_testsalutation">
    <vt:lpwstr/>
  </property>
  <property fmtid="{D5CDD505-2E9C-101B-9397-08002B2CF9AE}" pid="151" name="FSC#SKEDITIONREG@103.510:viz_validfrom">
    <vt:lpwstr/>
  </property>
  <property fmtid="{D5CDD505-2E9C-101B-9397-08002B2CF9AE}" pid="152" name="FSC#SKEDITIONREG@103.510:zaznam_jeden_adresat">
    <vt:lpwstr/>
  </property>
  <property fmtid="{D5CDD505-2E9C-101B-9397-08002B2CF9AE}" pid="153" name="FSC#SKEDITIONREG@103.510:zaznam_vnut_adresati_1">
    <vt:lpwstr/>
  </property>
  <property fmtid="{D5CDD505-2E9C-101B-9397-08002B2CF9AE}" pid="154" name="FSC#SKEDITIONREG@103.510:zaznam_vnut_adresati_2">
    <vt:lpwstr/>
  </property>
  <property fmtid="{D5CDD505-2E9C-101B-9397-08002B2CF9AE}" pid="155" name="FSC#SKEDITIONREG@103.510:zaznam_vnut_adresati_3">
    <vt:lpwstr/>
  </property>
  <property fmtid="{D5CDD505-2E9C-101B-9397-08002B2CF9AE}" pid="156" name="FSC#SKEDITIONREG@103.510:zaznam_vnut_adresati_4">
    <vt:lpwstr/>
  </property>
  <property fmtid="{D5CDD505-2E9C-101B-9397-08002B2CF9AE}" pid="157" name="FSC#SKEDITIONREG@103.510:zaznam_vnut_adresati_5">
    <vt:lpwstr/>
  </property>
  <property fmtid="{D5CDD505-2E9C-101B-9397-08002B2CF9AE}" pid="158" name="FSC#SKEDITIONREG@103.510:zaznam_vnut_adresati_6">
    <vt:lpwstr/>
  </property>
  <property fmtid="{D5CDD505-2E9C-101B-9397-08002B2CF9AE}" pid="159" name="FSC#SKEDITIONREG@103.510:zaznam_vnut_adresati_7">
    <vt:lpwstr/>
  </property>
  <property fmtid="{D5CDD505-2E9C-101B-9397-08002B2CF9AE}" pid="160" name="FSC#SKEDITIONREG@103.510:zaznam_vnut_adresati_8">
    <vt:lpwstr/>
  </property>
  <property fmtid="{D5CDD505-2E9C-101B-9397-08002B2CF9AE}" pid="161" name="FSC#SKEDITIONREG@103.510:zaznam_vnut_adresati_9">
    <vt:lpwstr/>
  </property>
  <property fmtid="{D5CDD505-2E9C-101B-9397-08002B2CF9AE}" pid="162" name="FSC#SKEDITIONREG@103.510:zaznam_vnut_adresati_10">
    <vt:lpwstr/>
  </property>
  <property fmtid="{D5CDD505-2E9C-101B-9397-08002B2CF9AE}" pid="163" name="FSC#SKEDITIONREG@103.510:zaznam_vnut_adresati_11">
    <vt:lpwstr/>
  </property>
  <property fmtid="{D5CDD505-2E9C-101B-9397-08002B2CF9AE}" pid="164" name="FSC#SKEDITIONREG@103.510:zaznam_vnut_adresati_12">
    <vt:lpwstr/>
  </property>
  <property fmtid="{D5CDD505-2E9C-101B-9397-08002B2CF9AE}" pid="165" name="FSC#SKEDITIONREG@103.510:zaznam_vnut_adresati_13">
    <vt:lpwstr/>
  </property>
  <property fmtid="{D5CDD505-2E9C-101B-9397-08002B2CF9AE}" pid="166" name="FSC#SKEDITIONREG@103.510:zaznam_vnut_adresati_14">
    <vt:lpwstr/>
  </property>
  <property fmtid="{D5CDD505-2E9C-101B-9397-08002B2CF9AE}" pid="167" name="FSC#SKEDITIONREG@103.510:zaznam_vnut_adresati_15">
    <vt:lpwstr/>
  </property>
  <property fmtid="{D5CDD505-2E9C-101B-9397-08002B2CF9AE}" pid="168" name="FSC#SKEDITIONREG@103.510:zaznam_vnut_adresati_16">
    <vt:lpwstr/>
  </property>
  <property fmtid="{D5CDD505-2E9C-101B-9397-08002B2CF9AE}" pid="169" name="FSC#SKEDITIONREG@103.510:zaznam_vnut_adresati_17">
    <vt:lpwstr/>
  </property>
  <property fmtid="{D5CDD505-2E9C-101B-9397-08002B2CF9AE}" pid="170" name="FSC#SKEDITIONREG@103.510:zaznam_vnut_adresati_18">
    <vt:lpwstr/>
  </property>
  <property fmtid="{D5CDD505-2E9C-101B-9397-08002B2CF9AE}" pid="171" name="FSC#SKEDITIONREG@103.510:zaznam_vnut_adresati_19">
    <vt:lpwstr/>
  </property>
  <property fmtid="{D5CDD505-2E9C-101B-9397-08002B2CF9AE}" pid="172" name="FSC#SKEDITIONREG@103.510:zaznam_vnut_adresati_20">
    <vt:lpwstr/>
  </property>
  <property fmtid="{D5CDD505-2E9C-101B-9397-08002B2CF9AE}" pid="173" name="FSC#SKEDITIONREG@103.510:zaznam_vnut_adresati_21">
    <vt:lpwstr/>
  </property>
  <property fmtid="{D5CDD505-2E9C-101B-9397-08002B2CF9AE}" pid="174" name="FSC#SKEDITIONREG@103.510:zaznam_vnut_adresati_22">
    <vt:lpwstr/>
  </property>
  <property fmtid="{D5CDD505-2E9C-101B-9397-08002B2CF9AE}" pid="175" name="FSC#SKEDITIONREG@103.510:zaznam_vnut_adresati_23">
    <vt:lpwstr/>
  </property>
  <property fmtid="{D5CDD505-2E9C-101B-9397-08002B2CF9AE}" pid="176" name="FSC#SKEDITIONREG@103.510:zaznam_vnut_adresati_24">
    <vt:lpwstr/>
  </property>
  <property fmtid="{D5CDD505-2E9C-101B-9397-08002B2CF9AE}" pid="177" name="FSC#SKEDITIONREG@103.510:zaznam_vnut_adresati_25">
    <vt:lpwstr/>
  </property>
  <property fmtid="{D5CDD505-2E9C-101B-9397-08002B2CF9AE}" pid="178" name="FSC#SKEDITIONREG@103.510:zaznam_vnut_adresati_26">
    <vt:lpwstr/>
  </property>
  <property fmtid="{D5CDD505-2E9C-101B-9397-08002B2CF9AE}" pid="179" name="FSC#SKEDITIONREG@103.510:zaznam_vnut_adresati_27">
    <vt:lpwstr/>
  </property>
  <property fmtid="{D5CDD505-2E9C-101B-9397-08002B2CF9AE}" pid="180" name="FSC#SKEDITIONREG@103.510:zaznam_vnut_adresati_28">
    <vt:lpwstr/>
  </property>
  <property fmtid="{D5CDD505-2E9C-101B-9397-08002B2CF9AE}" pid="181" name="FSC#SKEDITIONREG@103.510:zaznam_vnut_adresati_29">
    <vt:lpwstr/>
  </property>
  <property fmtid="{D5CDD505-2E9C-101B-9397-08002B2CF9AE}" pid="182" name="FSC#SKEDITIONREG@103.510:zaznam_vnut_adresati_30">
    <vt:lpwstr/>
  </property>
  <property fmtid="{D5CDD505-2E9C-101B-9397-08002B2CF9AE}" pid="183" name="FSC#SKEDITIONREG@103.510:zaznam_vnut_adresati_31">
    <vt:lpwstr/>
  </property>
  <property fmtid="{D5CDD505-2E9C-101B-9397-08002B2CF9AE}" pid="184" name="FSC#SKEDITIONREG@103.510:zaznam_vnut_adresati_32">
    <vt:lpwstr/>
  </property>
  <property fmtid="{D5CDD505-2E9C-101B-9397-08002B2CF9AE}" pid="185" name="FSC#SKEDITIONREG@103.510:zaznam_vnut_adresati_33">
    <vt:lpwstr/>
  </property>
  <property fmtid="{D5CDD505-2E9C-101B-9397-08002B2CF9AE}" pid="186" name="FSC#SKEDITIONREG@103.510:zaznam_vnut_adresati_34">
    <vt:lpwstr/>
  </property>
  <property fmtid="{D5CDD505-2E9C-101B-9397-08002B2CF9AE}" pid="187" name="FSC#SKEDITIONREG@103.510:zaznam_vnut_adresati_35">
    <vt:lpwstr/>
  </property>
  <property fmtid="{D5CDD505-2E9C-101B-9397-08002B2CF9AE}" pid="188" name="FSC#SKEDITIONREG@103.510:zaznam_vnut_adresati_36">
    <vt:lpwstr/>
  </property>
  <property fmtid="{D5CDD505-2E9C-101B-9397-08002B2CF9AE}" pid="189" name="FSC#SKEDITIONREG@103.510:zaznam_vnut_adresati_37">
    <vt:lpwstr/>
  </property>
  <property fmtid="{D5CDD505-2E9C-101B-9397-08002B2CF9AE}" pid="190" name="FSC#SKEDITIONREG@103.510:zaznam_vnut_adresati_38">
    <vt:lpwstr/>
  </property>
  <property fmtid="{D5CDD505-2E9C-101B-9397-08002B2CF9AE}" pid="191" name="FSC#SKEDITIONREG@103.510:zaznam_vnut_adresati_39">
    <vt:lpwstr/>
  </property>
  <property fmtid="{D5CDD505-2E9C-101B-9397-08002B2CF9AE}" pid="192" name="FSC#SKEDITIONREG@103.510:zaznam_vnut_adresati_40">
    <vt:lpwstr/>
  </property>
  <property fmtid="{D5CDD505-2E9C-101B-9397-08002B2CF9AE}" pid="193" name="FSC#SKEDITIONREG@103.510:zaznam_vnut_adresati_41">
    <vt:lpwstr/>
  </property>
  <property fmtid="{D5CDD505-2E9C-101B-9397-08002B2CF9AE}" pid="194" name="FSC#SKEDITIONREG@103.510:zaznam_vnut_adresati_42">
    <vt:lpwstr/>
  </property>
  <property fmtid="{D5CDD505-2E9C-101B-9397-08002B2CF9AE}" pid="195" name="FSC#SKEDITIONREG@103.510:zaznam_vnut_adresati_43">
    <vt:lpwstr/>
  </property>
  <property fmtid="{D5CDD505-2E9C-101B-9397-08002B2CF9AE}" pid="196" name="FSC#SKEDITIONREG@103.510:zaznam_vnut_adresati_44">
    <vt:lpwstr/>
  </property>
  <property fmtid="{D5CDD505-2E9C-101B-9397-08002B2CF9AE}" pid="197" name="FSC#SKEDITIONREG@103.510:zaznam_vnut_adresati_45">
    <vt:lpwstr/>
  </property>
  <property fmtid="{D5CDD505-2E9C-101B-9397-08002B2CF9AE}" pid="198" name="FSC#SKEDITIONREG@103.510:zaznam_vnut_adresati_46">
    <vt:lpwstr/>
  </property>
  <property fmtid="{D5CDD505-2E9C-101B-9397-08002B2CF9AE}" pid="199" name="FSC#SKEDITIONREG@103.510:zaznam_vnut_adresati_47">
    <vt:lpwstr/>
  </property>
  <property fmtid="{D5CDD505-2E9C-101B-9397-08002B2CF9AE}" pid="200" name="FSC#SKEDITIONREG@103.510:zaznam_vnut_adresati_48">
    <vt:lpwstr/>
  </property>
  <property fmtid="{D5CDD505-2E9C-101B-9397-08002B2CF9AE}" pid="201" name="FSC#SKEDITIONREG@103.510:zaznam_vnut_adresati_49">
    <vt:lpwstr/>
  </property>
  <property fmtid="{D5CDD505-2E9C-101B-9397-08002B2CF9AE}" pid="202" name="FSC#SKEDITIONREG@103.510:zaznam_vnut_adresati_50">
    <vt:lpwstr/>
  </property>
  <property fmtid="{D5CDD505-2E9C-101B-9397-08002B2CF9AE}" pid="203" name="FSC#SKEDITIONREG@103.510:zaznam_vnut_adresati_51">
    <vt:lpwstr/>
  </property>
  <property fmtid="{D5CDD505-2E9C-101B-9397-08002B2CF9AE}" pid="204" name="FSC#SKEDITIONREG@103.510:zaznam_vnut_adresati_52">
    <vt:lpwstr/>
  </property>
  <property fmtid="{D5CDD505-2E9C-101B-9397-08002B2CF9AE}" pid="205" name="FSC#SKEDITIONREG@103.510:zaznam_vnut_adresati_53">
    <vt:lpwstr/>
  </property>
  <property fmtid="{D5CDD505-2E9C-101B-9397-08002B2CF9AE}" pid="206" name="FSC#SKEDITIONREG@103.510:zaznam_vnut_adresati_54">
    <vt:lpwstr/>
  </property>
  <property fmtid="{D5CDD505-2E9C-101B-9397-08002B2CF9AE}" pid="207" name="FSC#SKEDITIONREG@103.510:zaznam_vnut_adresati_55">
    <vt:lpwstr/>
  </property>
  <property fmtid="{D5CDD505-2E9C-101B-9397-08002B2CF9AE}" pid="208" name="FSC#SKEDITIONREG@103.510:zaznam_vnut_adresati_56">
    <vt:lpwstr/>
  </property>
  <property fmtid="{D5CDD505-2E9C-101B-9397-08002B2CF9AE}" pid="209" name="FSC#SKEDITIONREG@103.510:zaznam_vnut_adresati_57">
    <vt:lpwstr/>
  </property>
  <property fmtid="{D5CDD505-2E9C-101B-9397-08002B2CF9AE}" pid="210" name="FSC#SKEDITIONREG@103.510:zaznam_vnut_adresati_58">
    <vt:lpwstr/>
  </property>
  <property fmtid="{D5CDD505-2E9C-101B-9397-08002B2CF9AE}" pid="211" name="FSC#SKEDITIONREG@103.510:zaznam_vnut_adresati_59">
    <vt:lpwstr/>
  </property>
  <property fmtid="{D5CDD505-2E9C-101B-9397-08002B2CF9AE}" pid="212" name="FSC#SKEDITIONREG@103.510:zaznam_vnut_adresati_60">
    <vt:lpwstr/>
  </property>
  <property fmtid="{D5CDD505-2E9C-101B-9397-08002B2CF9AE}" pid="213" name="FSC#SKEDITIONREG@103.510:zaznam_vnut_adresati_61">
    <vt:lpwstr/>
  </property>
  <property fmtid="{D5CDD505-2E9C-101B-9397-08002B2CF9AE}" pid="214" name="FSC#SKEDITIONREG@103.510:zaznam_vnut_adresati_62">
    <vt:lpwstr/>
  </property>
  <property fmtid="{D5CDD505-2E9C-101B-9397-08002B2CF9AE}" pid="215" name="FSC#SKEDITIONREG@103.510:zaznam_vnut_adresati_63">
    <vt:lpwstr/>
  </property>
  <property fmtid="{D5CDD505-2E9C-101B-9397-08002B2CF9AE}" pid="216" name="FSC#SKEDITIONREG@103.510:zaznam_vnut_adresati_64">
    <vt:lpwstr/>
  </property>
  <property fmtid="{D5CDD505-2E9C-101B-9397-08002B2CF9AE}" pid="217" name="FSC#SKEDITIONREG@103.510:zaznam_vnut_adresati_65">
    <vt:lpwstr/>
  </property>
  <property fmtid="{D5CDD505-2E9C-101B-9397-08002B2CF9AE}" pid="218" name="FSC#SKEDITIONREG@103.510:zaznam_vnut_adresati_66">
    <vt:lpwstr/>
  </property>
  <property fmtid="{D5CDD505-2E9C-101B-9397-08002B2CF9AE}" pid="219" name="FSC#SKEDITIONREG@103.510:zaznam_vnut_adresati_67">
    <vt:lpwstr/>
  </property>
  <property fmtid="{D5CDD505-2E9C-101B-9397-08002B2CF9AE}" pid="220" name="FSC#SKEDITIONREG@103.510:zaznam_vnut_adresati_68">
    <vt:lpwstr/>
  </property>
  <property fmtid="{D5CDD505-2E9C-101B-9397-08002B2CF9AE}" pid="221" name="FSC#SKEDITIONREG@103.510:zaznam_vnut_adresati_69">
    <vt:lpwstr/>
  </property>
  <property fmtid="{D5CDD505-2E9C-101B-9397-08002B2CF9AE}" pid="222" name="FSC#SKEDITIONREG@103.510:zaznam_vnut_adresati_70">
    <vt:lpwstr/>
  </property>
  <property fmtid="{D5CDD505-2E9C-101B-9397-08002B2CF9AE}" pid="223" name="FSC#SKEDITIONREG@103.510:zaznam_vonk_adresati_1">
    <vt:lpwstr/>
  </property>
  <property fmtid="{D5CDD505-2E9C-101B-9397-08002B2CF9AE}" pid="224" name="FSC#SKEDITIONREG@103.510:zaznam_vonk_adresati_2">
    <vt:lpwstr/>
  </property>
  <property fmtid="{D5CDD505-2E9C-101B-9397-08002B2CF9AE}" pid="225" name="FSC#SKEDITIONREG@103.510:zaznam_vonk_adresati_3">
    <vt:lpwstr/>
  </property>
  <property fmtid="{D5CDD505-2E9C-101B-9397-08002B2CF9AE}" pid="226" name="FSC#SKEDITIONREG@103.510:zaznam_vonk_adresati_4">
    <vt:lpwstr/>
  </property>
  <property fmtid="{D5CDD505-2E9C-101B-9397-08002B2CF9AE}" pid="227" name="FSC#SKEDITIONREG@103.510:zaznam_vonk_adresati_5">
    <vt:lpwstr/>
  </property>
  <property fmtid="{D5CDD505-2E9C-101B-9397-08002B2CF9AE}" pid="228" name="FSC#SKEDITIONREG@103.510:zaznam_vonk_adresati_6">
    <vt:lpwstr/>
  </property>
  <property fmtid="{D5CDD505-2E9C-101B-9397-08002B2CF9AE}" pid="229" name="FSC#SKEDITIONREG@103.510:zaznam_vonk_adresati_7">
    <vt:lpwstr/>
  </property>
  <property fmtid="{D5CDD505-2E9C-101B-9397-08002B2CF9AE}" pid="230" name="FSC#SKEDITIONREG@103.510:zaznam_vonk_adresati_8">
    <vt:lpwstr/>
  </property>
  <property fmtid="{D5CDD505-2E9C-101B-9397-08002B2CF9AE}" pid="231" name="FSC#SKEDITIONREG@103.510:zaznam_vonk_adresati_9">
    <vt:lpwstr/>
  </property>
  <property fmtid="{D5CDD505-2E9C-101B-9397-08002B2CF9AE}" pid="232" name="FSC#SKEDITIONREG@103.510:zaznam_vonk_adresati_10">
    <vt:lpwstr/>
  </property>
  <property fmtid="{D5CDD505-2E9C-101B-9397-08002B2CF9AE}" pid="233" name="FSC#SKEDITIONREG@103.510:zaznam_vonk_adresati_11">
    <vt:lpwstr/>
  </property>
  <property fmtid="{D5CDD505-2E9C-101B-9397-08002B2CF9AE}" pid="234" name="FSC#SKEDITIONREG@103.510:zaznam_vonk_adresati_12">
    <vt:lpwstr/>
  </property>
  <property fmtid="{D5CDD505-2E9C-101B-9397-08002B2CF9AE}" pid="235" name="FSC#SKEDITIONREG@103.510:zaznam_vonk_adresati_13">
    <vt:lpwstr/>
  </property>
  <property fmtid="{D5CDD505-2E9C-101B-9397-08002B2CF9AE}" pid="236" name="FSC#SKEDITIONREG@103.510:zaznam_vonk_adresati_14">
    <vt:lpwstr/>
  </property>
  <property fmtid="{D5CDD505-2E9C-101B-9397-08002B2CF9AE}" pid="237" name="FSC#SKEDITIONREG@103.510:zaznam_vonk_adresati_15">
    <vt:lpwstr/>
  </property>
  <property fmtid="{D5CDD505-2E9C-101B-9397-08002B2CF9AE}" pid="238" name="FSC#SKEDITIONREG@103.510:zaznam_vonk_adresati_16">
    <vt:lpwstr/>
  </property>
  <property fmtid="{D5CDD505-2E9C-101B-9397-08002B2CF9AE}" pid="239" name="FSC#SKEDITIONREG@103.510:zaznam_vonk_adresati_17">
    <vt:lpwstr/>
  </property>
  <property fmtid="{D5CDD505-2E9C-101B-9397-08002B2CF9AE}" pid="240" name="FSC#SKEDITIONREG@103.510:zaznam_vonk_adresati_18">
    <vt:lpwstr/>
  </property>
  <property fmtid="{D5CDD505-2E9C-101B-9397-08002B2CF9AE}" pid="241" name="FSC#SKEDITIONREG@103.510:zaznam_vonk_adresati_19">
    <vt:lpwstr/>
  </property>
  <property fmtid="{D5CDD505-2E9C-101B-9397-08002B2CF9AE}" pid="242" name="FSC#SKEDITIONREG@103.510:zaznam_vonk_adresati_20">
    <vt:lpwstr/>
  </property>
  <property fmtid="{D5CDD505-2E9C-101B-9397-08002B2CF9AE}" pid="243" name="FSC#SKEDITIONREG@103.510:zaznam_vonk_adresati_21">
    <vt:lpwstr/>
  </property>
  <property fmtid="{D5CDD505-2E9C-101B-9397-08002B2CF9AE}" pid="244" name="FSC#SKEDITIONREG@103.510:zaznam_vonk_adresati_22">
    <vt:lpwstr/>
  </property>
  <property fmtid="{D5CDD505-2E9C-101B-9397-08002B2CF9AE}" pid="245" name="FSC#SKEDITIONREG@103.510:zaznam_vonk_adresati_23">
    <vt:lpwstr/>
  </property>
  <property fmtid="{D5CDD505-2E9C-101B-9397-08002B2CF9AE}" pid="246" name="FSC#SKEDITIONREG@103.510:zaznam_vonk_adresati_24">
    <vt:lpwstr/>
  </property>
  <property fmtid="{D5CDD505-2E9C-101B-9397-08002B2CF9AE}" pid="247" name="FSC#SKEDITIONREG@103.510:zaznam_vonk_adresati_25">
    <vt:lpwstr/>
  </property>
  <property fmtid="{D5CDD505-2E9C-101B-9397-08002B2CF9AE}" pid="248" name="FSC#SKEDITIONREG@103.510:zaznam_vonk_adresati_26">
    <vt:lpwstr/>
  </property>
  <property fmtid="{D5CDD505-2E9C-101B-9397-08002B2CF9AE}" pid="249" name="FSC#SKEDITIONREG@103.510:zaznam_vonk_adresati_27">
    <vt:lpwstr/>
  </property>
  <property fmtid="{D5CDD505-2E9C-101B-9397-08002B2CF9AE}" pid="250" name="FSC#SKEDITIONREG@103.510:zaznam_vonk_adresati_28">
    <vt:lpwstr/>
  </property>
  <property fmtid="{D5CDD505-2E9C-101B-9397-08002B2CF9AE}" pid="251" name="FSC#SKEDITIONREG@103.510:zaznam_vonk_adresati_29">
    <vt:lpwstr/>
  </property>
  <property fmtid="{D5CDD505-2E9C-101B-9397-08002B2CF9AE}" pid="252" name="FSC#SKEDITIONREG@103.510:zaznam_vonk_adresati_30">
    <vt:lpwstr/>
  </property>
  <property fmtid="{D5CDD505-2E9C-101B-9397-08002B2CF9AE}" pid="253" name="FSC#SKEDITIONREG@103.510:zaznam_vonk_adresati_31">
    <vt:lpwstr/>
  </property>
  <property fmtid="{D5CDD505-2E9C-101B-9397-08002B2CF9AE}" pid="254" name="FSC#SKEDITIONREG@103.510:zaznam_vonk_adresati_32">
    <vt:lpwstr/>
  </property>
  <property fmtid="{D5CDD505-2E9C-101B-9397-08002B2CF9AE}" pid="255" name="FSC#SKEDITIONREG@103.510:zaznam_vonk_adresati_33">
    <vt:lpwstr/>
  </property>
  <property fmtid="{D5CDD505-2E9C-101B-9397-08002B2CF9AE}" pid="256" name="FSC#SKEDITIONREG@103.510:zaznam_vonk_adresati_34">
    <vt:lpwstr/>
  </property>
  <property fmtid="{D5CDD505-2E9C-101B-9397-08002B2CF9AE}" pid="257" name="FSC#SKEDITIONREG@103.510:zaznam_vonk_adresati_35">
    <vt:lpwstr/>
  </property>
  <property fmtid="{D5CDD505-2E9C-101B-9397-08002B2CF9AE}" pid="258" name="FSC#SKEDITIONREG@103.510:Stazovatel">
    <vt:lpwstr/>
  </property>
  <property fmtid="{D5CDD505-2E9C-101B-9397-08002B2CF9AE}" pid="259" name="FSC#SKEDITIONREG@103.510:ProtiKomu">
    <vt:lpwstr/>
  </property>
  <property fmtid="{D5CDD505-2E9C-101B-9397-08002B2CF9AE}" pid="260" name="FSC#SKEDITIONREG@103.510:EvCisloStaz">
    <vt:lpwstr/>
  </property>
  <property fmtid="{D5CDD505-2E9C-101B-9397-08002B2CF9AE}" pid="261" name="FSC#SKEDITIONREG@103.510:jod_AttrDateSkutocnyDatumVydania">
    <vt:lpwstr/>
  </property>
  <property fmtid="{D5CDD505-2E9C-101B-9397-08002B2CF9AE}" pid="262" name="FSC#SKEDITIONREG@103.510:jod_AttrNumCisloZmeny">
    <vt:lpwstr/>
  </property>
  <property fmtid="{D5CDD505-2E9C-101B-9397-08002B2CF9AE}" pid="263" name="FSC#SKEDITIONREG@103.510:jod_AttrStrRegCisloZaznamu">
    <vt:lpwstr/>
  </property>
  <property fmtid="{D5CDD505-2E9C-101B-9397-08002B2CF9AE}" pid="264" name="FSC#SKEDITIONREG@103.510:jod_cislodoc">
    <vt:lpwstr/>
  </property>
  <property fmtid="{D5CDD505-2E9C-101B-9397-08002B2CF9AE}" pid="265" name="FSC#SKEDITIONREG@103.510:jod_druh">
    <vt:lpwstr/>
  </property>
  <property fmtid="{D5CDD505-2E9C-101B-9397-08002B2CF9AE}" pid="266" name="FSC#SKEDITIONREG@103.510:jod_lu">
    <vt:lpwstr/>
  </property>
  <property fmtid="{D5CDD505-2E9C-101B-9397-08002B2CF9AE}" pid="267" name="FSC#SKEDITIONREG@103.510:jod_nazov">
    <vt:lpwstr/>
  </property>
  <property fmtid="{D5CDD505-2E9C-101B-9397-08002B2CF9AE}" pid="268" name="FSC#SKEDITIONREG@103.510:jod_typ">
    <vt:lpwstr/>
  </property>
  <property fmtid="{D5CDD505-2E9C-101B-9397-08002B2CF9AE}" pid="269" name="FSC#SKEDITIONREG@103.510:jod_zh">
    <vt:lpwstr/>
  </property>
  <property fmtid="{D5CDD505-2E9C-101B-9397-08002B2CF9AE}" pid="270" name="FSC#SKEDITIONREG@103.510:jod_sAttrDatePlatnostDo">
    <vt:lpwstr/>
  </property>
  <property fmtid="{D5CDD505-2E9C-101B-9397-08002B2CF9AE}" pid="271" name="FSC#SKEDITIONREG@103.510:jod_sAttrDatePlatnostOd">
    <vt:lpwstr/>
  </property>
  <property fmtid="{D5CDD505-2E9C-101B-9397-08002B2CF9AE}" pid="272" name="FSC#SKEDITIONREG@103.510:jod_sAttrDateUcinnostDoc">
    <vt:lpwstr/>
  </property>
  <property fmtid="{D5CDD505-2E9C-101B-9397-08002B2CF9AE}" pid="273" name="FSC#SKEDITIONREG@103.510:a_telephone">
    <vt:lpwstr/>
  </property>
  <property fmtid="{D5CDD505-2E9C-101B-9397-08002B2CF9AE}" pid="274" name="FSC#SKEDITIONREG@103.510:a_email">
    <vt:lpwstr/>
  </property>
  <property fmtid="{D5CDD505-2E9C-101B-9397-08002B2CF9AE}" pid="275" name="FSC#SKEDITIONREG@103.510:a_nazovOU">
    <vt:lpwstr/>
  </property>
  <property fmtid="{D5CDD505-2E9C-101B-9397-08002B2CF9AE}" pid="276" name="FSC#SKEDITIONREG@103.510:a_veduciOU">
    <vt:lpwstr/>
  </property>
  <property fmtid="{D5CDD505-2E9C-101B-9397-08002B2CF9AE}" pid="277" name="FSC#SKEDITIONREG@103.510:a_nadradeneOU">
    <vt:lpwstr/>
  </property>
  <property fmtid="{D5CDD505-2E9C-101B-9397-08002B2CF9AE}" pid="278" name="FSC#SKEDITIONREG@103.510:a_veduciOd">
    <vt:lpwstr/>
  </property>
  <property fmtid="{D5CDD505-2E9C-101B-9397-08002B2CF9AE}" pid="279" name="FSC#SKEDITIONREG@103.510:a_komu">
    <vt:lpwstr/>
  </property>
  <property fmtid="{D5CDD505-2E9C-101B-9397-08002B2CF9AE}" pid="280" name="FSC#SKEDITIONREG@103.510:a_nasecislo">
    <vt:lpwstr/>
  </property>
  <property fmtid="{D5CDD505-2E9C-101B-9397-08002B2CF9AE}" pid="281" name="FSC#SKEDITIONREG@103.510:a_riaditelOdboru">
    <vt:lpwstr/>
  </property>
  <property fmtid="{D5CDD505-2E9C-101B-9397-08002B2CF9AE}" pid="282" name="FSC#SKEDITIONREG@103.510:zaz_fileresporg_addrstreet">
    <vt:lpwstr/>
  </property>
  <property fmtid="{D5CDD505-2E9C-101B-9397-08002B2CF9AE}" pid="283" name="FSC#SKEDITIONREG@103.510:zaz_fileresporg_addrzipcode">
    <vt:lpwstr/>
  </property>
  <property fmtid="{D5CDD505-2E9C-101B-9397-08002B2CF9AE}" pid="284" name="FSC#SKEDITIONREG@103.510:zaz_fileresporg_addrcity">
    <vt:lpwstr/>
  </property>
  <property fmtid="{D5CDD505-2E9C-101B-9397-08002B2CF9AE}" pid="285" name="FSC#SKMODSYS@103.500:mdnazov">
    <vt:lpwstr/>
  </property>
  <property fmtid="{D5CDD505-2E9C-101B-9397-08002B2CF9AE}" pid="286" name="FSC#SKMODSYS@103.500:mdfileresp">
    <vt:lpwstr/>
  </property>
  <property fmtid="{D5CDD505-2E9C-101B-9397-08002B2CF9AE}" pid="287" name="FSC#SKMODSYS@103.500:mdfileresporg">
    <vt:lpwstr/>
  </property>
  <property fmtid="{D5CDD505-2E9C-101B-9397-08002B2CF9AE}" pid="288" name="FSC#SKMODSYS@103.500:mdcreateat">
    <vt:lpwstr>30. 9. 2025</vt:lpwstr>
  </property>
  <property fmtid="{D5CDD505-2E9C-101B-9397-08002B2CF9AE}" pid="289" name="FSC#SKCP@103.500:cp_AttrPtrOrgUtvar">
    <vt:lpwstr/>
  </property>
  <property fmtid="{D5CDD505-2E9C-101B-9397-08002B2CF9AE}" pid="290" name="FSC#SKCP@103.500:cp_AttrStrEvCisloCP">
    <vt:lpwstr> </vt:lpwstr>
  </property>
  <property fmtid="{D5CDD505-2E9C-101B-9397-08002B2CF9AE}" pid="291" name="FSC#SKCP@103.500:cp_zamestnanec">
    <vt:lpwstr/>
  </property>
  <property fmtid="{D5CDD505-2E9C-101B-9397-08002B2CF9AE}" pid="292" name="FSC#SKCP@103.500:cpt_miestoRokovania">
    <vt:lpwstr/>
  </property>
  <property fmtid="{D5CDD505-2E9C-101B-9397-08002B2CF9AE}" pid="293" name="FSC#SKCP@103.500:cpt_datumCesty">
    <vt:lpwstr/>
  </property>
  <property fmtid="{D5CDD505-2E9C-101B-9397-08002B2CF9AE}" pid="294" name="FSC#SKCP@103.500:cpt_ucelCesty">
    <vt:lpwstr/>
  </property>
  <property fmtid="{D5CDD505-2E9C-101B-9397-08002B2CF9AE}" pid="295" name="FSC#SKCP@103.500:cpz_miestoRokovania">
    <vt:lpwstr/>
  </property>
  <property fmtid="{D5CDD505-2E9C-101B-9397-08002B2CF9AE}" pid="296" name="FSC#SKCP@103.500:cpz_datumCesty">
    <vt:lpwstr> - </vt:lpwstr>
  </property>
  <property fmtid="{D5CDD505-2E9C-101B-9397-08002B2CF9AE}" pid="297" name="FSC#SKCP@103.500:cpz_ucelCesty">
    <vt:lpwstr/>
  </property>
  <property fmtid="{D5CDD505-2E9C-101B-9397-08002B2CF9AE}" pid="298" name="FSC#SKCP@103.500:cpz_datumVypracovania">
    <vt:lpwstr/>
  </property>
  <property fmtid="{D5CDD505-2E9C-101B-9397-08002B2CF9AE}" pid="299" name="FSC#SKCP@103.500:cpz_datPodpSchv1">
    <vt:lpwstr/>
  </property>
  <property fmtid="{D5CDD505-2E9C-101B-9397-08002B2CF9AE}" pid="300" name="FSC#SKCP@103.500:cpz_datPodpSchv2">
    <vt:lpwstr/>
  </property>
  <property fmtid="{D5CDD505-2E9C-101B-9397-08002B2CF9AE}" pid="301" name="FSC#SKCP@103.500:cpz_datPodpSchv3">
    <vt:lpwstr/>
  </property>
  <property fmtid="{D5CDD505-2E9C-101B-9397-08002B2CF9AE}" pid="302" name="FSC#SKCP@103.500:cpz_PodpSchv1">
    <vt:lpwstr/>
  </property>
  <property fmtid="{D5CDD505-2E9C-101B-9397-08002B2CF9AE}" pid="303" name="FSC#SKCP@103.500:cpz_PodpSchv2">
    <vt:lpwstr/>
  </property>
  <property fmtid="{D5CDD505-2E9C-101B-9397-08002B2CF9AE}" pid="304" name="FSC#SKCP@103.500:cpz_PodpSchv3">
    <vt:lpwstr/>
  </property>
  <property fmtid="{D5CDD505-2E9C-101B-9397-08002B2CF9AE}" pid="305" name="FSC#SKCP@103.500:cpz_Funkcia">
    <vt:lpwstr/>
  </property>
  <property fmtid="{D5CDD505-2E9C-101B-9397-08002B2CF9AE}" pid="306" name="FSC#SKCP@103.500:cp_Spolucestujuci">
    <vt:lpwstr/>
  </property>
  <property fmtid="{D5CDD505-2E9C-101B-9397-08002B2CF9AE}" pid="307" name="FSC#SKNAD@103.500:nad_objname">
    <vt:lpwstr/>
  </property>
  <property fmtid="{D5CDD505-2E9C-101B-9397-08002B2CF9AE}" pid="308" name="FSC#SKNAD@103.500:nad_AttrStrNazov">
    <vt:lpwstr/>
  </property>
  <property fmtid="{D5CDD505-2E9C-101B-9397-08002B2CF9AE}" pid="309" name="FSC#SKNAD@103.500:nad_AttrPtrSpracovatel">
    <vt:lpwstr/>
  </property>
  <property fmtid="{D5CDD505-2E9C-101B-9397-08002B2CF9AE}" pid="310" name="FSC#SKNAD@103.500:nad_AttrPtrGestor1">
    <vt:lpwstr/>
  </property>
  <property fmtid="{D5CDD505-2E9C-101B-9397-08002B2CF9AE}" pid="311" name="FSC#SKNAD@103.500:nad_AttrPtrGestor1Funkcia">
    <vt:lpwstr/>
  </property>
  <property fmtid="{D5CDD505-2E9C-101B-9397-08002B2CF9AE}" pid="312" name="FSC#SKNAD@103.500:nad_AttrPtrGestor1OU">
    <vt:lpwstr/>
  </property>
  <property fmtid="{D5CDD505-2E9C-101B-9397-08002B2CF9AE}" pid="313" name="FSC#SKNAD@103.500:nad_AttrPtrGestor2">
    <vt:lpwstr/>
  </property>
  <property fmtid="{D5CDD505-2E9C-101B-9397-08002B2CF9AE}" pid="314" name="FSC#SKNAD@103.500:nad_AttrPtrGestor2Funkcia">
    <vt:lpwstr/>
  </property>
  <property fmtid="{D5CDD505-2E9C-101B-9397-08002B2CF9AE}" pid="315" name="FSC#SKNAD@103.500:nad_schvalil">
    <vt:lpwstr/>
  </property>
  <property fmtid="{D5CDD505-2E9C-101B-9397-08002B2CF9AE}" pid="316" name="FSC#SKNAD@103.500:nad_schvalilfunkcia">
    <vt:lpwstr/>
  </property>
  <property fmtid="{D5CDD505-2E9C-101B-9397-08002B2CF9AE}" pid="317" name="FSC#SKNAD@103.500:nad_vr">
    <vt:lpwstr/>
  </property>
  <property fmtid="{D5CDD505-2E9C-101B-9397-08002B2CF9AE}" pid="318" name="FSC#SKNAD@103.500:nad_AttrDateDatumPodpisania">
    <vt:lpwstr/>
  </property>
  <property fmtid="{D5CDD505-2E9C-101B-9397-08002B2CF9AE}" pid="319" name="FSC#SKNAD@103.500:nad_pripobjname">
    <vt:lpwstr/>
  </property>
  <property fmtid="{D5CDD505-2E9C-101B-9397-08002B2CF9AE}" pid="320" name="FSC#SKNAD@103.500:nad_pripVytvorilKto">
    <vt:lpwstr/>
  </property>
  <property fmtid="{D5CDD505-2E9C-101B-9397-08002B2CF9AE}" pid="321" name="FSC#SKNAD@103.500:nad_pripVytvorilKedy">
    <vt:lpwstr>30.9.2025, 20:28</vt:lpwstr>
  </property>
  <property fmtid="{D5CDD505-2E9C-101B-9397-08002B2CF9AE}" pid="322" name="FSC#SKNAD@103.500:nad_AttrStrCisloNA">
    <vt:lpwstr/>
  </property>
  <property fmtid="{D5CDD505-2E9C-101B-9397-08002B2CF9AE}" pid="323" name="FSC#SKNAD@103.500:nad_AttrDateUcinnaOd">
    <vt:lpwstr/>
  </property>
  <property fmtid="{D5CDD505-2E9C-101B-9397-08002B2CF9AE}" pid="324" name="FSC#SKNAD@103.500:nad_AttrDateUcinnaDo">
    <vt:lpwstr/>
  </property>
  <property fmtid="{D5CDD505-2E9C-101B-9397-08002B2CF9AE}" pid="325" name="FSC#SKNAD@103.500:nad_AttrPtrPredchadzajuceNA">
    <vt:lpwstr/>
  </property>
  <property fmtid="{D5CDD505-2E9C-101B-9397-08002B2CF9AE}" pid="326" name="FSC#SKNAD@103.500:nad_AttrPtrSpracovatelOU">
    <vt:lpwstr/>
  </property>
  <property fmtid="{D5CDD505-2E9C-101B-9397-08002B2CF9AE}" pid="327" name="FSC#SKNAD@103.500:nad_AttrPtrPatriKNA">
    <vt:lpwstr/>
  </property>
  <property fmtid="{D5CDD505-2E9C-101B-9397-08002B2CF9AE}" pid="328" name="FSC#SKNAD@103.500:nad_AttrIntCisloDodatku">
    <vt:lpwstr/>
  </property>
  <property fmtid="{D5CDD505-2E9C-101B-9397-08002B2CF9AE}" pid="329" name="FSC#SKNAD@103.500:nad_AttrPtrSpracVeduci">
    <vt:lpwstr/>
  </property>
  <property fmtid="{D5CDD505-2E9C-101B-9397-08002B2CF9AE}" pid="330" name="FSC#SKNAD@103.500:nad_AttrPtrSpracVeduciOU">
    <vt:lpwstr/>
  </property>
  <property fmtid="{D5CDD505-2E9C-101B-9397-08002B2CF9AE}" pid="331" name="FSC#SKNAD@103.500:nad_spis">
    <vt:lpwstr/>
  </property>
  <property fmtid="{D5CDD505-2E9C-101B-9397-08002B2CF9AE}" pid="332" name="FSC#SKPUPP@103.500:pupp_riaditelPorady">
    <vt:lpwstr/>
  </property>
  <property fmtid="{D5CDD505-2E9C-101B-9397-08002B2CF9AE}" pid="333" name="FSC#SKPUPP@103.500:pupp_cisloporady">
    <vt:lpwstr/>
  </property>
  <property fmtid="{D5CDD505-2E9C-101B-9397-08002B2CF9AE}" pid="334" name="FSC#SKPUPP@103.500:pupp_konanieOHodine">
    <vt:lpwstr/>
  </property>
  <property fmtid="{D5CDD505-2E9C-101B-9397-08002B2CF9AE}" pid="335" name="FSC#SKPUPP@103.500:pupp_datPorMesiacString">
    <vt:lpwstr/>
  </property>
  <property fmtid="{D5CDD505-2E9C-101B-9397-08002B2CF9AE}" pid="336" name="FSC#SKPUPP@103.500:pupp_datumporady">
    <vt:lpwstr/>
  </property>
  <property fmtid="{D5CDD505-2E9C-101B-9397-08002B2CF9AE}" pid="337" name="FSC#SKPUPP@103.500:pupp_konaniedo">
    <vt:lpwstr/>
  </property>
  <property fmtid="{D5CDD505-2E9C-101B-9397-08002B2CF9AE}" pid="338" name="FSC#SKPUPP@103.500:pupp_konanieod">
    <vt:lpwstr/>
  </property>
  <property fmtid="{D5CDD505-2E9C-101B-9397-08002B2CF9AE}" pid="339" name="FSC#SKPUPP@103.500:pupp_menopp">
    <vt:lpwstr/>
  </property>
  <property fmtid="{D5CDD505-2E9C-101B-9397-08002B2CF9AE}" pid="340" name="FSC#SKPUPP@103.500:pupp_miestokonania">
    <vt:lpwstr/>
  </property>
  <property fmtid="{D5CDD505-2E9C-101B-9397-08002B2CF9AE}" pid="341" name="FSC#SKPUPP@103.500:pupp_temaporady">
    <vt:lpwstr/>
  </property>
  <property fmtid="{D5CDD505-2E9C-101B-9397-08002B2CF9AE}" pid="342" name="FSC#SKPUPP@103.500:pupp_ucastnici">
    <vt:lpwstr/>
  </property>
  <property fmtid="{D5CDD505-2E9C-101B-9397-08002B2CF9AE}" pid="343" name="FSC#SKPUPP@103.500:pupp_ulohy">
    <vt:lpwstr>test</vt:lpwstr>
  </property>
  <property fmtid="{D5CDD505-2E9C-101B-9397-08002B2CF9AE}" pid="344" name="FSC#SKPUPP@103.500:pupp_ucastnici_funkcie">
    <vt:lpwstr/>
  </property>
  <property fmtid="{D5CDD505-2E9C-101B-9397-08002B2CF9AE}" pid="345" name="FSC#SKPUPP@103.500:pupp_nazov_ulohy">
    <vt:lpwstr/>
  </property>
  <property fmtid="{D5CDD505-2E9C-101B-9397-08002B2CF9AE}" pid="346" name="FSC#SKPUPP@103.500:pupp_cislo_ulohy">
    <vt:lpwstr/>
  </property>
  <property fmtid="{D5CDD505-2E9C-101B-9397-08002B2CF9AE}" pid="347" name="FSC#SKPUPP@103.500:pupp_riesitel_ulohy">
    <vt:lpwstr/>
  </property>
  <property fmtid="{D5CDD505-2E9C-101B-9397-08002B2CF9AE}" pid="348" name="FSC#SKPUPP@103.500:pupp_vybavit_ulohy">
    <vt:lpwstr/>
  </property>
  <property fmtid="{D5CDD505-2E9C-101B-9397-08002B2CF9AE}" pid="349" name="FSC#SKPUPP@103.500:pupp_orgutvar">
    <vt:lpwstr/>
  </property>
  <property fmtid="{D5CDD505-2E9C-101B-9397-08002B2CF9AE}" pid="350" name="FSC#COOELAK@1.1001:Subject">
    <vt:lpwstr/>
  </property>
  <property fmtid="{D5CDD505-2E9C-101B-9397-08002B2CF9AE}" pid="351" name="FSC#COOELAK@1.1001:FileReference">
    <vt:lpwstr/>
  </property>
  <property fmtid="{D5CDD505-2E9C-101B-9397-08002B2CF9AE}" pid="352" name="FSC#COOELAK@1.1001:FileRefYear">
    <vt:lpwstr/>
  </property>
  <property fmtid="{D5CDD505-2E9C-101B-9397-08002B2CF9AE}" pid="353" name="FSC#COOELAK@1.1001:FileRefOrdinal">
    <vt:lpwstr/>
  </property>
  <property fmtid="{D5CDD505-2E9C-101B-9397-08002B2CF9AE}" pid="354" name="FSC#COOELAK@1.1001:FileRefOU">
    <vt:lpwstr/>
  </property>
  <property fmtid="{D5CDD505-2E9C-101B-9397-08002B2CF9AE}" pid="355" name="FSC#COOELAK@1.1001:Organization">
    <vt:lpwstr/>
  </property>
  <property fmtid="{D5CDD505-2E9C-101B-9397-08002B2CF9AE}" pid="356" name="FSC#COOELAK@1.1001:Owner">
    <vt:lpwstr>Birnstein Martin, Mgr.</vt:lpwstr>
  </property>
  <property fmtid="{D5CDD505-2E9C-101B-9397-08002B2CF9AE}" pid="357" name="FSC#COOELAK@1.1001:OwnerExtension">
    <vt:lpwstr/>
  </property>
  <property fmtid="{D5CDD505-2E9C-101B-9397-08002B2CF9AE}" pid="358" name="FSC#COOELAK@1.1001:OwnerFaxExtension">
    <vt:lpwstr/>
  </property>
  <property fmtid="{D5CDD505-2E9C-101B-9397-08002B2CF9AE}" pid="359" name="FSC#COOELAK@1.1001:DispatchedBy">
    <vt:lpwstr/>
  </property>
  <property fmtid="{D5CDD505-2E9C-101B-9397-08002B2CF9AE}" pid="360" name="FSC#COOELAK@1.1001:DispatchedAt">
    <vt:lpwstr/>
  </property>
  <property fmtid="{D5CDD505-2E9C-101B-9397-08002B2CF9AE}" pid="361" name="FSC#COOELAK@1.1001:ApprovedBy">
    <vt:lpwstr/>
  </property>
  <property fmtid="{D5CDD505-2E9C-101B-9397-08002B2CF9AE}" pid="362" name="FSC#COOELAK@1.1001:ApprovedAt">
    <vt:lpwstr/>
  </property>
  <property fmtid="{D5CDD505-2E9C-101B-9397-08002B2CF9AE}" pid="363" name="FSC#COOELAK@1.1001:Department">
    <vt:lpwstr>SL-OBL (ODBOR BEZPEČNOSTNEJ LEGISLATÍVY)</vt:lpwstr>
  </property>
  <property fmtid="{D5CDD505-2E9C-101B-9397-08002B2CF9AE}" pid="364" name="FSC#COOELAK@1.1001:CreatedAt">
    <vt:lpwstr>30.09.2025</vt:lpwstr>
  </property>
  <property fmtid="{D5CDD505-2E9C-101B-9397-08002B2CF9AE}" pid="365" name="FSC#COOELAK@1.1001:OU">
    <vt:lpwstr>SL-OBL (ODBOR BEZPEČNOSTNEJ LEGISLATÍVY)</vt:lpwstr>
  </property>
  <property fmtid="{D5CDD505-2E9C-101B-9397-08002B2CF9AE}" pid="366" name="FSC#COOELAK@1.1001:Priority">
    <vt:lpwstr> ()</vt:lpwstr>
  </property>
  <property fmtid="{D5CDD505-2E9C-101B-9397-08002B2CF9AE}" pid="367" name="FSC#COOELAK@1.1001:ObjBarCode">
    <vt:lpwstr>*COO.2176.360.2.2305955*</vt:lpwstr>
  </property>
  <property fmtid="{D5CDD505-2E9C-101B-9397-08002B2CF9AE}" pid="368" name="FSC#COOELAK@1.1001:RefBarCode">
    <vt:lpwstr/>
  </property>
  <property fmtid="{D5CDD505-2E9C-101B-9397-08002B2CF9AE}" pid="369" name="FSC#COOELAK@1.1001:FileRefBarCode">
    <vt:lpwstr>**</vt:lpwstr>
  </property>
  <property fmtid="{D5CDD505-2E9C-101B-9397-08002B2CF9AE}" pid="370" name="FSC#COOELAK@1.1001:ExternalRef">
    <vt:lpwstr/>
  </property>
  <property fmtid="{D5CDD505-2E9C-101B-9397-08002B2CF9AE}" pid="371" name="FSC#COOELAK@1.1001:IncomingNumber">
    <vt:lpwstr/>
  </property>
  <property fmtid="{D5CDD505-2E9C-101B-9397-08002B2CF9AE}" pid="372" name="FSC#COOELAK@1.1001:IncomingSubject">
    <vt:lpwstr/>
  </property>
  <property fmtid="{D5CDD505-2E9C-101B-9397-08002B2CF9AE}" pid="373" name="FSC#COOELAK@1.1001:ProcessResponsible">
    <vt:lpwstr/>
  </property>
  <property fmtid="{D5CDD505-2E9C-101B-9397-08002B2CF9AE}" pid="374" name="FSC#COOELAK@1.1001:ProcessResponsiblePhone">
    <vt:lpwstr/>
  </property>
  <property fmtid="{D5CDD505-2E9C-101B-9397-08002B2CF9AE}" pid="375" name="FSC#COOELAK@1.1001:ProcessResponsibleMail">
    <vt:lpwstr/>
  </property>
  <property fmtid="{D5CDD505-2E9C-101B-9397-08002B2CF9AE}" pid="376" name="FSC#COOELAK@1.1001:ProcessResponsibleFax">
    <vt:lpwstr/>
  </property>
  <property fmtid="{D5CDD505-2E9C-101B-9397-08002B2CF9AE}" pid="377" name="FSC#COOELAK@1.1001:ApproverFirstName">
    <vt:lpwstr/>
  </property>
  <property fmtid="{D5CDD505-2E9C-101B-9397-08002B2CF9AE}" pid="378" name="FSC#COOELAK@1.1001:ApproverSurName">
    <vt:lpwstr/>
  </property>
  <property fmtid="{D5CDD505-2E9C-101B-9397-08002B2CF9AE}" pid="379" name="FSC#COOELAK@1.1001:ApproverTitle">
    <vt:lpwstr/>
  </property>
  <property fmtid="{D5CDD505-2E9C-101B-9397-08002B2CF9AE}" pid="380" name="FSC#COOELAK@1.1001:ExternalDate">
    <vt:lpwstr/>
  </property>
  <property fmtid="{D5CDD505-2E9C-101B-9397-08002B2CF9AE}" pid="381" name="FSC#COOELAK@1.1001:SettlementApprovedAt">
    <vt:lpwstr/>
  </property>
  <property fmtid="{D5CDD505-2E9C-101B-9397-08002B2CF9AE}" pid="382" name="FSC#COOELAK@1.1001:BaseNumber">
    <vt:lpwstr/>
  </property>
  <property fmtid="{D5CDD505-2E9C-101B-9397-08002B2CF9AE}" pid="383" name="FSC#COOELAK@1.1001:CurrentUserRolePos">
    <vt:lpwstr>referent 3</vt:lpwstr>
  </property>
  <property fmtid="{D5CDD505-2E9C-101B-9397-08002B2CF9AE}" pid="384" name="FSC#COOELAK@1.1001:CurrentUserEmail">
    <vt:lpwstr>Juraj.Benik@minv.sk</vt:lpwstr>
  </property>
  <property fmtid="{D5CDD505-2E9C-101B-9397-08002B2CF9AE}" pid="385" name="FSC#ELAKGOV@1.1001:PersonalSubjGender">
    <vt:lpwstr/>
  </property>
  <property fmtid="{D5CDD505-2E9C-101B-9397-08002B2CF9AE}" pid="386" name="FSC#ELAKGOV@1.1001:PersonalSubjFirstName">
    <vt:lpwstr/>
  </property>
  <property fmtid="{D5CDD505-2E9C-101B-9397-08002B2CF9AE}" pid="387" name="FSC#ELAKGOV@1.1001:PersonalSubjSurName">
    <vt:lpwstr/>
  </property>
  <property fmtid="{D5CDD505-2E9C-101B-9397-08002B2CF9AE}" pid="388" name="FSC#ELAKGOV@1.1001:PersonalSubjSalutation">
    <vt:lpwstr/>
  </property>
  <property fmtid="{D5CDD505-2E9C-101B-9397-08002B2CF9AE}" pid="389" name="FSC#ELAKGOV@1.1001:PersonalSubjAddress">
    <vt:lpwstr/>
  </property>
  <property fmtid="{D5CDD505-2E9C-101B-9397-08002B2CF9AE}" pid="390" name="FSC#ATSTATECFG@1.1001:Office">
    <vt:lpwstr/>
  </property>
  <property fmtid="{D5CDD505-2E9C-101B-9397-08002B2CF9AE}" pid="391" name="FSC#ATSTATECFG@1.1001:Agent">
    <vt:lpwstr/>
  </property>
  <property fmtid="{D5CDD505-2E9C-101B-9397-08002B2CF9AE}" pid="392" name="FSC#ATSTATECFG@1.1001:AgentPhone">
    <vt:lpwstr/>
  </property>
  <property fmtid="{D5CDD505-2E9C-101B-9397-08002B2CF9AE}" pid="393" name="FSC#ATSTATECFG@1.1001:DepartmentFax">
    <vt:lpwstr/>
  </property>
  <property fmtid="{D5CDD505-2E9C-101B-9397-08002B2CF9AE}" pid="394" name="FSC#ATSTATECFG@1.1001:DepartmentEmail">
    <vt:lpwstr/>
  </property>
  <property fmtid="{D5CDD505-2E9C-101B-9397-08002B2CF9AE}" pid="395" name="FSC#ATSTATECFG@1.1001:SubfileDate">
    <vt:lpwstr/>
  </property>
  <property fmtid="{D5CDD505-2E9C-101B-9397-08002B2CF9AE}" pid="396" name="FSC#ATSTATECFG@1.1001:SubfileSubject">
    <vt:lpwstr/>
  </property>
  <property fmtid="{D5CDD505-2E9C-101B-9397-08002B2CF9AE}" pid="397" name="FSC#ATSTATECFG@1.1001:DepartmentZipCode">
    <vt:lpwstr/>
  </property>
  <property fmtid="{D5CDD505-2E9C-101B-9397-08002B2CF9AE}" pid="398" name="FSC#ATSTATECFG@1.1001:DepartmentCountry">
    <vt:lpwstr/>
  </property>
  <property fmtid="{D5CDD505-2E9C-101B-9397-08002B2CF9AE}" pid="399" name="FSC#ATSTATECFG@1.1001:DepartmentCity">
    <vt:lpwstr/>
  </property>
  <property fmtid="{D5CDD505-2E9C-101B-9397-08002B2CF9AE}" pid="400" name="FSC#ATSTATECFG@1.1001:DepartmentStreet">
    <vt:lpwstr/>
  </property>
  <property fmtid="{D5CDD505-2E9C-101B-9397-08002B2CF9AE}" pid="401" name="FSC#ATSTATECFG@1.1001:DepartmentDVR">
    <vt:lpwstr/>
  </property>
  <property fmtid="{D5CDD505-2E9C-101B-9397-08002B2CF9AE}" pid="402" name="FSC#ATSTATECFG@1.1001:DepartmentUID">
    <vt:lpwstr/>
  </property>
  <property fmtid="{D5CDD505-2E9C-101B-9397-08002B2CF9AE}" pid="403" name="FSC#ATSTATECFG@1.1001:SubfileReference">
    <vt:lpwstr/>
  </property>
  <property fmtid="{D5CDD505-2E9C-101B-9397-08002B2CF9AE}" pid="404" name="FSC#ATSTATECFG@1.1001:Clause">
    <vt:lpwstr/>
  </property>
  <property fmtid="{D5CDD505-2E9C-101B-9397-08002B2CF9AE}" pid="405" name="FSC#ATSTATECFG@1.1001:ApprovedSignature">
    <vt:lpwstr/>
  </property>
  <property fmtid="{D5CDD505-2E9C-101B-9397-08002B2CF9AE}" pid="406" name="FSC#ATSTATECFG@1.1001:BankAccount">
    <vt:lpwstr/>
  </property>
  <property fmtid="{D5CDD505-2E9C-101B-9397-08002B2CF9AE}" pid="407" name="FSC#ATSTATECFG@1.1001:BankAccountOwner">
    <vt:lpwstr/>
  </property>
  <property fmtid="{D5CDD505-2E9C-101B-9397-08002B2CF9AE}" pid="408" name="FSC#ATSTATECFG@1.1001:BankInstitute">
    <vt:lpwstr/>
  </property>
  <property fmtid="{D5CDD505-2E9C-101B-9397-08002B2CF9AE}" pid="409" name="FSC#ATSTATECFG@1.1001:BankAccountID">
    <vt:lpwstr/>
  </property>
  <property fmtid="{D5CDD505-2E9C-101B-9397-08002B2CF9AE}" pid="410" name="FSC#ATSTATECFG@1.1001:BankAccountIBAN">
    <vt:lpwstr/>
  </property>
  <property fmtid="{D5CDD505-2E9C-101B-9397-08002B2CF9AE}" pid="411" name="FSC#ATSTATECFG@1.1001:BankAccountBIC">
    <vt:lpwstr/>
  </property>
  <property fmtid="{D5CDD505-2E9C-101B-9397-08002B2CF9AE}" pid="412" name="FSC#ATSTATECFG@1.1001:BankName">
    <vt:lpwstr/>
  </property>
  <property fmtid="{D5CDD505-2E9C-101B-9397-08002B2CF9AE}" pid="413" name="FSC#COOELAK@1.1001:ObjectAddressees">
    <vt:lpwstr/>
  </property>
  <property fmtid="{D5CDD505-2E9C-101B-9397-08002B2CF9AE}" pid="414" name="FSC#COOELAK@1.1001:replyreference">
    <vt:lpwstr/>
  </property>
  <property fmtid="{D5CDD505-2E9C-101B-9397-08002B2CF9AE}" pid="415" name="FSC#SKCONV@103.510:docname">
    <vt:lpwstr/>
  </property>
  <property fmtid="{D5CDD505-2E9C-101B-9397-08002B2CF9AE}" pid="416" name="FSC#COOSYSTEM@1.1:Container">
    <vt:lpwstr>COO.2176.360.2.2305955</vt:lpwstr>
  </property>
  <property fmtid="{D5CDD505-2E9C-101B-9397-08002B2CF9AE}" pid="417" name="FSC#FSCFOLIO@1.1001:docpropproject">
    <vt:lpwstr/>
  </property>
</Properties>
</file>