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právneho predpisu s právom Európskej únie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právneho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poslankyne Národnej rady Slovenskej republiky Veronika Šrobová, Lucia Plaváková a Simona Petrík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Návrh zákona o pomoci jednorodičovským domácnostiam a o zmene a doplnení niektorých zákonov v znení neskorších predpisov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Problematika návrhu zákona: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nie je upravená v práve Európskych spoločenstiev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nie je obsiahnutá v práve Európskej únie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nie je obsiahnutá v judikatúre Súdneho dvora Európskej únie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Keďže predmet návrhu zákona nie je v práve Európskej únie upravený, body 4 a 5 sa nevypĺňajú.</w:t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</w:t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vybraných vplyvov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o pomoci jednorodičovským domácnostiam a o zmene a doplnení niektorých zákonov v znení neskorších predpisov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mbylvanpaun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 navrhovaného materiálu: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50"/>
        <w:gridCol w:w="1815"/>
        <w:gridCol w:w="1740"/>
        <w:gridCol w:w="1755"/>
        <w:tblGridChange w:id="0">
          <w:tblGrid>
            <w:gridCol w:w="3750"/>
            <w:gridCol w:w="1815"/>
            <w:gridCol w:w="1740"/>
            <w:gridCol w:w="17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Vplyv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6. Vplyvy na služby pre občana z toho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služieb verejnej správy na občana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7. Vplyvy na manželstvo, rodičovstvo a rodinu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5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Navýšenie prváckeho príspevku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školské potreby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 150 eur pre jednorodičov by zvýšilo verejné výdavky odhadom o 566 tisíc eur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ročne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Výpočet predpokladá, že podiel prvákov žijúcich v jednorodičovských domácnostiach zodpovedá podielu detí žijúcich v jednorodičovských domácnostiach v sčítaní obyvateľov z roku 2021.</w:t>
      </w:r>
    </w:p>
    <w:p w:rsidR="00000000" w:rsidDel="00000000" w:rsidP="00000000" w:rsidRDefault="00000000" w:rsidRPr="00000000" w14:paraId="0000005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Navýšenie počtu dní na sprevádzanie rodinného príslušníka do zdravotníckeho zariadenia na</w:t>
      </w:r>
    </w:p>
    <w:p w:rsidR="00000000" w:rsidDel="00000000" w:rsidP="00000000" w:rsidRDefault="00000000" w:rsidRPr="00000000" w14:paraId="0000005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vyšetrenie alebo ošetrenie zo 7 na 14 dní v kalendárnom roku pre jednorodičov by spôsobilo stratu odpracovaných hodín vo verejnom sektore v maximálnej hodnote 14 miliónov eur a v súkromnom sektore v maximálnej hodnote 21 miliónov eur. Výpočet predpokladá vyčerpanie plného počtu dodatočných dní každým jednorodičom a žiadne dobiehanie zmeškanej práce a teda predstavuje hornú hranicu potenciálnych dopadov. Reálny dopad na odpracované hodiny by zrejme bol nižší.</w:t>
      </w:r>
    </w:p>
    <w:p w:rsidR="00000000" w:rsidDel="00000000" w:rsidP="00000000" w:rsidRDefault="00000000" w:rsidRPr="00000000" w14:paraId="0000005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Predĺženie nároku na ošetrovné dieťaťa (OČR) zo 14 na 21 dní pre jednorodiča, ktorý sa stará o dieťa do dovŕšenia jedenásteho roku veku, alebo do dovŕšenia osemnásteho roku veku, ak ide o dieťa s dlhodobo nepriaznivým zdravotným stavom, by zvýšilo výdavky Sociálnej poisťovne odhadom o 557 tisíc eur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ročne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Tento odhad predpokladá, že 20 % z celkových výdavkov Sociálnej poisťovne na OČR je vyplatených z dôvodov uvedených v § 39 ods. 1. písm. b) zákona 461/2003 o sociálnom poistení. Reálny podiel nie je možné zistiť z verejne dostupných dát.</w:t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 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</w:t>
      </w:r>
    </w:p>
    <w:sectPr>
      <w:foot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k-SK"/>
      </w:rPr>
    </w:rPrDefault>
    <w:pPrDefault>
      <w:pPr>
        <w:spacing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Hlavika">
    <w:name w:val="header"/>
    <w:basedOn w:val="Normlny"/>
    <w:link w:val="HlavikaChar"/>
    <w:uiPriority w:val="99"/>
    <w:unhideWhenUsed w:val="1"/>
    <w:rsid w:val="00BB6193"/>
    <w:pPr>
      <w:tabs>
        <w:tab w:val="center" w:pos="4536"/>
        <w:tab w:val="right" w:pos="9072"/>
      </w:tabs>
      <w:spacing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BB6193"/>
  </w:style>
  <w:style w:type="paragraph" w:styleId="Pta">
    <w:name w:val="footer"/>
    <w:basedOn w:val="Normlny"/>
    <w:link w:val="PtaChar"/>
    <w:uiPriority w:val="99"/>
    <w:unhideWhenUsed w:val="1"/>
    <w:rsid w:val="00BB6193"/>
    <w:pPr>
      <w:tabs>
        <w:tab w:val="center" w:pos="4536"/>
        <w:tab w:val="right" w:pos="9072"/>
      </w:tabs>
      <w:spacing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BB619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mSolkVggJnA/RCg1XxlWqdvsA==">CgMxLjAyCGguZ2pkZ3hzMg5oLm1ieWx2YW5wYXVubDgAciExRlBFZmg2dXdobldxcC0tQ2h4eGlnWjAxdEpBWTM1NGE=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2023-11-20T10:14:00Z</dcterms:created>
</cp:coreProperties>
</file>