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0424" w14:textId="77777777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8D5C9EE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89C22A7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3F4ACEC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C73B4D4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6FE0F77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0F250E5" w14:textId="77777777" w:rsidR="00B57525" w:rsidRPr="004A15E4" w:rsidRDefault="00B57525" w:rsidP="004E39E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1377D5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70B6070" w14:textId="77777777" w:rsidR="00B57525" w:rsidRPr="004A15E4" w:rsidRDefault="00B57525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BBC16" w14:textId="77777777" w:rsidR="008A027E" w:rsidRPr="004A15E4" w:rsidRDefault="008A027E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D5F35" w14:textId="342CCFC3" w:rsidR="008A027E" w:rsidRPr="004A15E4" w:rsidRDefault="004A15E4" w:rsidP="004A15E4">
      <w:pPr>
        <w:tabs>
          <w:tab w:val="left" w:pos="127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15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906B50" w14:textId="77777777" w:rsidR="008A027E" w:rsidRPr="004A15E4" w:rsidRDefault="008A027E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43D1F" w14:textId="77777777" w:rsidR="008A027E" w:rsidRPr="004A15E4" w:rsidRDefault="008A027E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BF1D1" w14:textId="77777777" w:rsidR="008A027E" w:rsidRPr="004A15E4" w:rsidRDefault="008A027E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AC45E" w14:textId="77777777" w:rsidR="008A027E" w:rsidRPr="004A15E4" w:rsidRDefault="008A027E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8A9ED" w14:textId="038C8FBA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BC28F" w14:textId="760221B5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z</w:t>
      </w:r>
      <w:r w:rsidR="00B57525" w:rsidRPr="004A15E4">
        <w:rPr>
          <w:rFonts w:ascii="Times New Roman" w:hAnsi="Times New Roman" w:cs="Times New Roman"/>
          <w:sz w:val="24"/>
          <w:szCs w:val="24"/>
        </w:rPr>
        <w:t> 2</w:t>
      </w:r>
      <w:r w:rsidR="008A027E" w:rsidRPr="004A15E4">
        <w:rPr>
          <w:rFonts w:ascii="Times New Roman" w:hAnsi="Times New Roman" w:cs="Times New Roman"/>
          <w:sz w:val="24"/>
          <w:szCs w:val="24"/>
        </w:rPr>
        <w:t>8</w:t>
      </w:r>
      <w:r w:rsidR="00B57525" w:rsidRPr="004A15E4">
        <w:rPr>
          <w:rFonts w:ascii="Times New Roman" w:hAnsi="Times New Roman" w:cs="Times New Roman"/>
          <w:sz w:val="24"/>
          <w:szCs w:val="24"/>
        </w:rPr>
        <w:t xml:space="preserve">. októbra </w:t>
      </w:r>
      <w:r w:rsidRPr="004A15E4">
        <w:rPr>
          <w:rFonts w:ascii="Times New Roman" w:hAnsi="Times New Roman" w:cs="Times New Roman"/>
          <w:sz w:val="24"/>
          <w:szCs w:val="24"/>
        </w:rPr>
        <w:t>2025,</w:t>
      </w:r>
    </w:p>
    <w:p w14:paraId="0F33E382" w14:textId="77777777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BB9DB" w14:textId="7C3C0F37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5E4">
        <w:rPr>
          <w:rFonts w:ascii="Times New Roman" w:hAnsi="Times New Roman" w:cs="Times New Roman"/>
          <w:b/>
          <w:bCs/>
          <w:sz w:val="24"/>
          <w:szCs w:val="24"/>
        </w:rPr>
        <w:t>ktorým sa mení a dopĺňa zákon č.</w:t>
      </w:r>
      <w:r w:rsidR="002C000A" w:rsidRPr="004A1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b/>
          <w:bCs/>
          <w:sz w:val="24"/>
          <w:szCs w:val="24"/>
        </w:rPr>
        <w:t>8/2009 Z.</w:t>
      </w:r>
      <w:r w:rsidR="002C000A" w:rsidRPr="004A15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b/>
          <w:bCs/>
          <w:sz w:val="24"/>
          <w:szCs w:val="24"/>
        </w:rPr>
        <w:t xml:space="preserve">z. o cestnej premávke a o zmene a doplnení niektorých </w:t>
      </w:r>
      <w:r w:rsidRPr="004A1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zákonov </w:t>
      </w:r>
      <w:r w:rsidR="002C000A" w:rsidRPr="004A1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 znení neskorších predpisov</w:t>
      </w:r>
    </w:p>
    <w:p w14:paraId="5B05F946" w14:textId="77777777" w:rsidR="00E86C27" w:rsidRPr="004A15E4" w:rsidRDefault="00E86C27" w:rsidP="004E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8CFCB" w14:textId="77777777" w:rsidR="00E86C27" w:rsidRPr="004A15E4" w:rsidRDefault="00E86C27" w:rsidP="004E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14:paraId="6B6AC001" w14:textId="77777777" w:rsidR="008A027E" w:rsidRPr="004A15E4" w:rsidRDefault="008A027E" w:rsidP="004E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F196C" w14:textId="77777777" w:rsidR="008A027E" w:rsidRPr="004A15E4" w:rsidRDefault="008A027E" w:rsidP="004E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85EAA" w14:textId="77777777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5E4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7A450E9" w14:textId="284C8732" w:rsidR="00E86C27" w:rsidRPr="004A15E4" w:rsidRDefault="00E86C27" w:rsidP="004E3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z.,</w:t>
      </w:r>
      <w:r w:rsidR="00B57525" w:rsidRPr="004A15E4">
        <w:rPr>
          <w:rFonts w:ascii="Times New Roman" w:hAnsi="Times New Roman" w:cs="Times New Roman"/>
          <w:sz w:val="24"/>
          <w:szCs w:val="24"/>
        </w:rPr>
        <w:t xml:space="preserve"> zákona č. 357/2024 Z. z.,</w:t>
      </w:r>
      <w:r w:rsidRPr="004A15E4">
        <w:rPr>
          <w:rFonts w:ascii="Times New Roman" w:hAnsi="Times New Roman" w:cs="Times New Roman"/>
          <w:sz w:val="24"/>
          <w:szCs w:val="24"/>
        </w:rPr>
        <w:t xml:space="preserve"> zákona č. 364/2024 Z. z.</w:t>
      </w:r>
      <w:r w:rsidR="002C000A" w:rsidRPr="004A15E4">
        <w:rPr>
          <w:rFonts w:ascii="Times New Roman" w:hAnsi="Times New Roman" w:cs="Times New Roman"/>
          <w:sz w:val="24"/>
          <w:szCs w:val="24"/>
        </w:rPr>
        <w:t>, zákona č. 140/2025 Z. z. a zákona č. 150/2025 Z. z.</w:t>
      </w:r>
      <w:r w:rsidRPr="004A15E4">
        <w:rPr>
          <w:rFonts w:ascii="Times New Roman" w:hAnsi="Times New Roman" w:cs="Times New Roman"/>
          <w:sz w:val="24"/>
          <w:szCs w:val="24"/>
        </w:rPr>
        <w:t xml:space="preserve"> sa mení </w:t>
      </w:r>
      <w:r w:rsidR="002C000A" w:rsidRPr="004A15E4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4A15E4">
        <w:rPr>
          <w:rFonts w:ascii="Times New Roman" w:hAnsi="Times New Roman" w:cs="Times New Roman"/>
          <w:sz w:val="24"/>
          <w:szCs w:val="24"/>
        </w:rPr>
        <w:t>takto:</w:t>
      </w:r>
    </w:p>
    <w:p w14:paraId="47692E14" w14:textId="77777777" w:rsidR="008A027E" w:rsidRPr="004A15E4" w:rsidRDefault="008A027E" w:rsidP="004E3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0DA7B" w14:textId="2D10F1BD" w:rsidR="00E86C27" w:rsidRPr="004A15E4" w:rsidRDefault="00E86C27" w:rsidP="004E39E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 xml:space="preserve">V § 2 ods. 2 sa za písmeno </w:t>
      </w:r>
      <w:r w:rsidR="004D764B" w:rsidRPr="004A15E4">
        <w:rPr>
          <w:rFonts w:ascii="Times New Roman" w:hAnsi="Times New Roman" w:cs="Times New Roman"/>
          <w:sz w:val="24"/>
          <w:szCs w:val="24"/>
        </w:rPr>
        <w:t>r</w:t>
      </w:r>
      <w:r w:rsidRPr="004A15E4">
        <w:rPr>
          <w:rFonts w:ascii="Times New Roman" w:hAnsi="Times New Roman" w:cs="Times New Roman"/>
          <w:sz w:val="24"/>
          <w:szCs w:val="24"/>
        </w:rPr>
        <w:t xml:space="preserve">) vkladá nové písmeno </w:t>
      </w:r>
      <w:r w:rsidR="004D764B" w:rsidRPr="004A15E4">
        <w:rPr>
          <w:rFonts w:ascii="Times New Roman" w:hAnsi="Times New Roman" w:cs="Times New Roman"/>
          <w:sz w:val="24"/>
          <w:szCs w:val="24"/>
        </w:rPr>
        <w:t>s</w:t>
      </w:r>
      <w:r w:rsidRPr="004A15E4">
        <w:rPr>
          <w:rFonts w:ascii="Times New Roman" w:hAnsi="Times New Roman" w:cs="Times New Roman"/>
          <w:sz w:val="24"/>
          <w:szCs w:val="24"/>
        </w:rPr>
        <w:t>), ktoré znie:</w:t>
      </w:r>
    </w:p>
    <w:p w14:paraId="428A605F" w14:textId="77777777" w:rsidR="00E86C27" w:rsidRPr="004A15E4" w:rsidRDefault="00E86C27" w:rsidP="004E39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„s) rýchlosťou chôdze rýchlosť neprevyšujúca 6 km·h</w:t>
      </w:r>
      <w:r w:rsidRPr="004A15E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A15E4">
        <w:rPr>
          <w:rFonts w:ascii="Times New Roman" w:hAnsi="Times New Roman" w:cs="Times New Roman"/>
          <w:sz w:val="24"/>
          <w:szCs w:val="24"/>
        </w:rPr>
        <w:t>,“.</w:t>
      </w:r>
    </w:p>
    <w:p w14:paraId="78EF6D37" w14:textId="77777777" w:rsidR="004D764B" w:rsidRPr="004A15E4" w:rsidRDefault="004D764B" w:rsidP="004E39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DDCBB" w14:textId="39AEAF8E" w:rsidR="004D764B" w:rsidRPr="004A15E4" w:rsidRDefault="004D764B" w:rsidP="004E39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 xml:space="preserve">Doterajšie písmená s) až </w:t>
      </w:r>
      <w:proofErr w:type="spellStart"/>
      <w:r w:rsidRPr="004A15E4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4A15E4">
        <w:rPr>
          <w:rFonts w:ascii="Times New Roman" w:hAnsi="Times New Roman" w:cs="Times New Roman"/>
          <w:sz w:val="24"/>
          <w:szCs w:val="24"/>
        </w:rPr>
        <w:t xml:space="preserve">) sa označujú ako písmená t) až </w:t>
      </w:r>
      <w:proofErr w:type="spellStart"/>
      <w:r w:rsidRPr="004A15E4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4A15E4">
        <w:rPr>
          <w:rFonts w:ascii="Times New Roman" w:hAnsi="Times New Roman" w:cs="Times New Roman"/>
          <w:sz w:val="24"/>
          <w:szCs w:val="24"/>
        </w:rPr>
        <w:t>).</w:t>
      </w:r>
    </w:p>
    <w:p w14:paraId="35F8473C" w14:textId="77777777" w:rsidR="00EA077C" w:rsidRPr="004A15E4" w:rsidRDefault="00EA077C" w:rsidP="004E39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2F974" w14:textId="538B44E5" w:rsidR="00F34256" w:rsidRPr="004A15E4" w:rsidRDefault="00F34256" w:rsidP="004E39E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lastRenderedPageBreak/>
        <w:t>V § 52 ods. 5</w:t>
      </w:r>
      <w:r w:rsidR="00710A9A" w:rsidRPr="004A15E4">
        <w:rPr>
          <w:rFonts w:ascii="Times New Roman" w:hAnsi="Times New Roman" w:cs="Times New Roman"/>
          <w:sz w:val="24"/>
          <w:szCs w:val="24"/>
        </w:rPr>
        <w:t xml:space="preserve"> v</w:t>
      </w:r>
      <w:r w:rsidRPr="004A15E4">
        <w:rPr>
          <w:rFonts w:ascii="Times New Roman" w:hAnsi="Times New Roman" w:cs="Times New Roman"/>
          <w:sz w:val="24"/>
          <w:szCs w:val="24"/>
        </w:rPr>
        <w:t xml:space="preserve"> prvej vete sa na konci pripájajú tieto slová: „a nesmie prekročiť rýchlosť chôdze“.</w:t>
      </w:r>
    </w:p>
    <w:p w14:paraId="4528A452" w14:textId="77777777" w:rsidR="00ED689D" w:rsidRPr="004A15E4" w:rsidRDefault="00ED689D" w:rsidP="004E39E2">
      <w:pPr>
        <w:pStyle w:val="Odsekzoznamu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334ABB7" w14:textId="458514E5" w:rsidR="00E86C27" w:rsidRPr="004A15E4" w:rsidRDefault="00E86C27" w:rsidP="004E39E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V § 55 ods. 1 sa na konci pripájajú tieto slová: „a dodržiavajú rýchlosť chôdze“.</w:t>
      </w:r>
    </w:p>
    <w:p w14:paraId="56AC61B9" w14:textId="77777777" w:rsidR="00F34256" w:rsidRPr="004A15E4" w:rsidRDefault="00F34256" w:rsidP="004E39E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DD2AC" w14:textId="77777777" w:rsidR="00ED689D" w:rsidRPr="004A15E4" w:rsidRDefault="00F34256" w:rsidP="004E39E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V § 55 ods. 6 sa na konci pripája táto veta: „Ak dopravná značka umožňuje cyklistom použiť cestičku pre chodcov, cyklista nesmie obmedziť ani ohroziť chodcov a musí dodržiavať rýchlosť chôdze.“.</w:t>
      </w:r>
    </w:p>
    <w:p w14:paraId="2EF7C982" w14:textId="77777777" w:rsidR="00ED689D" w:rsidRPr="004A15E4" w:rsidRDefault="00ED689D" w:rsidP="004E39E2">
      <w:pPr>
        <w:pStyle w:val="Odsekzoznamu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20704F9" w14:textId="61616EB5" w:rsidR="008A027E" w:rsidRPr="004A15E4" w:rsidRDefault="00B57525" w:rsidP="004E39E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V § 87 ods. 4 sa číslovka „65“ nahrádza číslovkou „70“.</w:t>
      </w:r>
      <w:r w:rsidR="00E86C27" w:rsidRPr="004A1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DDA28" w14:textId="77777777" w:rsidR="008A027E" w:rsidRPr="004A15E4" w:rsidRDefault="008A027E" w:rsidP="004E39E2">
      <w:pPr>
        <w:pStyle w:val="Odsekzoznamu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4EEA2EF" w14:textId="77777777" w:rsidR="00E86C27" w:rsidRPr="004A15E4" w:rsidRDefault="00E86C27" w:rsidP="004E39E2">
      <w:pPr>
        <w:pStyle w:val="Normlnywebov"/>
        <w:numPr>
          <w:ilvl w:val="0"/>
          <w:numId w:val="1"/>
        </w:numPr>
        <w:spacing w:before="0" w:beforeAutospacing="0" w:after="0" w:afterAutospacing="0"/>
      </w:pPr>
      <w:r w:rsidRPr="004A15E4">
        <w:t>V</w:t>
      </w:r>
      <w:r w:rsidRPr="004A15E4">
        <w:rPr>
          <w:b/>
          <w:bCs/>
        </w:rPr>
        <w:t xml:space="preserve"> </w:t>
      </w:r>
      <w:r w:rsidRPr="004A15E4">
        <w:rPr>
          <w:rStyle w:val="Vrazn"/>
          <w:rFonts w:eastAsiaTheme="majorEastAsia"/>
          <w:b w:val="0"/>
          <w:bCs w:val="0"/>
        </w:rPr>
        <w:t>§ 87 sa za odsek 6 vkladá nový odsek 7</w:t>
      </w:r>
      <w:r w:rsidRPr="004A15E4">
        <w:rPr>
          <w:b/>
          <w:bCs/>
        </w:rPr>
        <w:t>,</w:t>
      </w:r>
      <w:r w:rsidRPr="004A15E4">
        <w:t xml:space="preserve"> ktorý znie:</w:t>
      </w:r>
    </w:p>
    <w:p w14:paraId="51ED6E7C" w14:textId="4E42209D" w:rsidR="00E86C27" w:rsidRDefault="00E86C27" w:rsidP="004E39E2">
      <w:pPr>
        <w:pStyle w:val="Normlnywebov"/>
        <w:spacing w:before="0" w:beforeAutospacing="0" w:after="0" w:afterAutospacing="0"/>
        <w:ind w:left="720"/>
        <w:jc w:val="both"/>
      </w:pPr>
      <w:bookmarkStart w:id="0" w:name="_Hlk204692854"/>
      <w:r w:rsidRPr="004A15E4">
        <w:rPr>
          <w:rStyle w:val="Vrazn"/>
          <w:rFonts w:eastAsiaTheme="majorEastAsia"/>
          <w:b w:val="0"/>
          <w:bCs w:val="0"/>
        </w:rPr>
        <w:t>„(7)</w:t>
      </w:r>
      <w:r w:rsidRPr="004A15E4">
        <w:rPr>
          <w:b/>
        </w:rPr>
        <w:t xml:space="preserve"> </w:t>
      </w:r>
      <w:r w:rsidRPr="004A15E4">
        <w:rPr>
          <w:bCs/>
        </w:rPr>
        <w:t>Za lekársku prehliadku podľa odseku 4 sa považuje aj preventívna prehliadka fyzickej osoby u lekára so špecializáciou v špecializačnom odbore všeobecné lekárstvo vykonaná podľa osobitného</w:t>
      </w:r>
      <w:r w:rsidRPr="004A15E4">
        <w:rPr>
          <w:b/>
        </w:rPr>
        <w:t xml:space="preserve"> </w:t>
      </w:r>
      <w:r w:rsidRPr="004A15E4">
        <w:t>predpisu,</w:t>
      </w:r>
      <w:r w:rsidRPr="004A15E4">
        <w:rPr>
          <w:vertAlign w:val="superscript"/>
        </w:rPr>
        <w:t>43ab</w:t>
      </w:r>
      <w:r w:rsidRPr="004A15E4">
        <w:t xml:space="preserve">) absolvovaná v kalendárnom roku, v ktorom vznikla povinnosť podrobiť sa pravidelnej lekárskej prehliadke, ak táto prehliadka spĺňa požiadavky na zdravotnú spôsobilosť ustanovenú týmto zákonom. V prípade pravidelnej lekárskej prehliadky na účely vedenia motorového vozidla podľa osobitného predpisu </w:t>
      </w:r>
      <w:r w:rsidR="00EE0C9B" w:rsidRPr="004A15E4">
        <w:rPr>
          <w:vertAlign w:val="superscript"/>
        </w:rPr>
        <w:t>43ac</w:t>
      </w:r>
      <w:r w:rsidRPr="004A15E4">
        <w:t>), možno takúto preventívnu prehliadku považovať za náhradu len vtedy, ak fyzická osoba o jej vykonanie výslovne požiada a lekár vykoná všetky úkony ustanovené na posúdenie zdravotnej spôsobilosti vodiča</w:t>
      </w:r>
      <w:bookmarkEnd w:id="0"/>
      <w:r w:rsidRPr="004A15E4">
        <w:t>.“</w:t>
      </w:r>
      <w:r w:rsidR="00BF2A11">
        <w:t>.</w:t>
      </w:r>
    </w:p>
    <w:p w14:paraId="7FDA526F" w14:textId="77777777" w:rsidR="00BF2A11" w:rsidRPr="004A15E4" w:rsidRDefault="00BF2A11" w:rsidP="004E39E2">
      <w:pPr>
        <w:pStyle w:val="Normlnywebov"/>
        <w:spacing w:before="0" w:beforeAutospacing="0" w:after="0" w:afterAutospacing="0"/>
        <w:ind w:left="720"/>
        <w:jc w:val="both"/>
      </w:pPr>
    </w:p>
    <w:p w14:paraId="4149B459" w14:textId="791C17D6" w:rsidR="002C000A" w:rsidRPr="004A15E4" w:rsidRDefault="002C000A" w:rsidP="004E39E2">
      <w:pPr>
        <w:pStyle w:val="Normlnywebov"/>
        <w:spacing w:before="0" w:beforeAutospacing="0" w:after="0" w:afterAutospacing="0"/>
        <w:ind w:left="720"/>
        <w:jc w:val="both"/>
        <w:rPr>
          <w:rStyle w:val="Vrazn"/>
          <w:rFonts w:eastAsiaTheme="majorEastAsia"/>
          <w:b w:val="0"/>
          <w:bCs w:val="0"/>
        </w:rPr>
      </w:pPr>
      <w:r w:rsidRPr="004A15E4">
        <w:rPr>
          <w:rStyle w:val="Vrazn"/>
          <w:rFonts w:eastAsiaTheme="majorEastAsia"/>
          <w:b w:val="0"/>
          <w:bCs w:val="0"/>
        </w:rPr>
        <w:t>Doterajšie odseky 7 až 10 sa označujú ako odseky 8 až 11.</w:t>
      </w:r>
    </w:p>
    <w:p w14:paraId="76A92321" w14:textId="77777777" w:rsidR="004E39E2" w:rsidRPr="004A15E4" w:rsidRDefault="004E39E2" w:rsidP="004E39E2">
      <w:pPr>
        <w:pStyle w:val="Normlnywebov"/>
        <w:spacing w:before="0" w:beforeAutospacing="0" w:after="0" w:afterAutospacing="0"/>
        <w:ind w:left="720"/>
        <w:jc w:val="both"/>
        <w:rPr>
          <w:rStyle w:val="Vrazn"/>
          <w:rFonts w:eastAsiaTheme="majorEastAsia"/>
          <w:b w:val="0"/>
          <w:bCs w:val="0"/>
        </w:rPr>
      </w:pPr>
    </w:p>
    <w:p w14:paraId="7D3A9540" w14:textId="77777777" w:rsidR="00B57525" w:rsidRPr="004A15E4" w:rsidRDefault="00B57525" w:rsidP="004E39E2">
      <w:pPr>
        <w:overflowPunct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Poznámky pod čiarou k odkazom 43ab a 43ac znejú:</w:t>
      </w:r>
    </w:p>
    <w:p w14:paraId="4B7CB8D4" w14:textId="6890EDB2" w:rsidR="00B57525" w:rsidRPr="004A15E4" w:rsidRDefault="00B57525" w:rsidP="004E39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„</w:t>
      </w:r>
      <w:r w:rsidRPr="004A15E4">
        <w:rPr>
          <w:rFonts w:ascii="Times New Roman" w:hAnsi="Times New Roman" w:cs="Times New Roman"/>
          <w:sz w:val="24"/>
          <w:szCs w:val="24"/>
          <w:vertAlign w:val="superscript"/>
        </w:rPr>
        <w:t>43ab</w:t>
      </w:r>
      <w:r w:rsidRPr="004A15E4">
        <w:rPr>
          <w:rFonts w:ascii="Times New Roman" w:hAnsi="Times New Roman" w:cs="Times New Roman"/>
          <w:sz w:val="24"/>
          <w:szCs w:val="24"/>
        </w:rPr>
        <w:t>)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Zákon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č.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577/2004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Z.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z.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o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rozsahu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zdravotnej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starostlivosti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uhrádzanej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na</w:t>
      </w:r>
      <w:r w:rsidRPr="004A15E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základe verejného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zdravotného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poistenia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a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o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úhradách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za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služby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súvisiace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s</w:t>
      </w:r>
      <w:r w:rsidRPr="004A15E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A15E4">
        <w:rPr>
          <w:rFonts w:ascii="Times New Roman" w:hAnsi="Times New Roman" w:cs="Times New Roman"/>
          <w:sz w:val="24"/>
          <w:szCs w:val="24"/>
        </w:rPr>
        <w:t>poskytovaním zdravotnej starostlivosti v znení neskorších predpisov.</w:t>
      </w:r>
    </w:p>
    <w:p w14:paraId="0ACB6B2B" w14:textId="529D48D2" w:rsidR="00B57525" w:rsidRPr="004A15E4" w:rsidRDefault="00B57525" w:rsidP="004E39E2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  <w:vertAlign w:val="superscript"/>
        </w:rPr>
        <w:t>43ac</w:t>
      </w:r>
      <w:r w:rsidRPr="004A15E4">
        <w:rPr>
          <w:rFonts w:ascii="Times New Roman" w:hAnsi="Times New Roman" w:cs="Times New Roman"/>
          <w:sz w:val="24"/>
          <w:szCs w:val="24"/>
        </w:rPr>
        <w:t>) Vyhláška Ministerstva vnútra Slovenskej republiky č. 9/2009 Z. z., ktorou sa vykonáva zákon o cestnej premávke a o zmene a doplnení niektorých zákonov v znení neskorších predpisov.“.</w:t>
      </w:r>
    </w:p>
    <w:p w14:paraId="50A39A20" w14:textId="77777777" w:rsidR="00B57525" w:rsidRPr="004A15E4" w:rsidRDefault="00B57525" w:rsidP="004E39E2">
      <w:pPr>
        <w:pStyle w:val="Normlnywebov"/>
        <w:spacing w:before="0" w:beforeAutospacing="0" w:after="0" w:afterAutospacing="0"/>
        <w:ind w:left="720"/>
        <w:jc w:val="both"/>
        <w:rPr>
          <w:rStyle w:val="Vrazn"/>
          <w:rFonts w:eastAsiaTheme="majorEastAsia"/>
          <w:b w:val="0"/>
          <w:bCs w:val="0"/>
        </w:rPr>
      </w:pPr>
    </w:p>
    <w:p w14:paraId="70355EE6" w14:textId="5CA96F8C" w:rsidR="004160AF" w:rsidRPr="004A15E4" w:rsidRDefault="004160AF" w:rsidP="004E39E2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4A15E4">
        <w:rPr>
          <w:color w:val="000000" w:themeColor="text1"/>
        </w:rPr>
        <w:t>V § 89 ods. 2 písm. e) sa slová ,,podľa § 87 ods. 7“ nahrádzajú slovami ,,podľa § 87 ods. 8“.</w:t>
      </w:r>
    </w:p>
    <w:p w14:paraId="13C02B75" w14:textId="77777777" w:rsidR="008A027E" w:rsidRPr="004A15E4" w:rsidRDefault="008A027E" w:rsidP="004E39E2">
      <w:pPr>
        <w:pStyle w:val="Normlnywebov"/>
        <w:spacing w:before="0" w:beforeAutospacing="0" w:after="0" w:afterAutospacing="0"/>
        <w:ind w:left="644"/>
        <w:jc w:val="both"/>
        <w:rPr>
          <w:color w:val="000000" w:themeColor="text1"/>
        </w:rPr>
      </w:pPr>
    </w:p>
    <w:p w14:paraId="7F56E6E6" w14:textId="1ECE7E4D" w:rsidR="00E86C27" w:rsidRPr="004A15E4" w:rsidRDefault="00E86C27" w:rsidP="004E39E2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8A365DB" w14:textId="238C7194" w:rsidR="008A027E" w:rsidRPr="004A15E4" w:rsidRDefault="00AC69F9" w:rsidP="00AC69F9">
      <w:pPr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br w:type="page"/>
      </w:r>
    </w:p>
    <w:p w14:paraId="42FB4228" w14:textId="77777777" w:rsidR="00E86C27" w:rsidRPr="004A15E4" w:rsidRDefault="00E86C27" w:rsidP="004E3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5E4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</w:t>
      </w:r>
    </w:p>
    <w:p w14:paraId="1182FE02" w14:textId="3AD195A7" w:rsidR="00F73322" w:rsidRPr="004A15E4" w:rsidRDefault="00E86C27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Tento zákon nadobúda účinnosť 1. januára 2026.</w:t>
      </w:r>
    </w:p>
    <w:p w14:paraId="2AD733BB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DC03BB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D3F577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D2A044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DDA3C5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E54F35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0CA819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34FEAB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70E476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BA10B2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3DC4EC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0F4E95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69D0F5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ABF473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FCDC29C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3AFA48D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744892CE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F34E405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B1C5EF8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93BF249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6B5EA4A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4DFDAC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195336D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AC5C0A4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A74310E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8A9B35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E713824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18838889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9199FE1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7171F61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D1B9F43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35E3ED0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AC860AE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5EA7983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00CAF0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9E3ECF9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E3BE692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7B98AB4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40B1287" w14:textId="77777777" w:rsidR="00AC69F9" w:rsidRPr="004A15E4" w:rsidRDefault="00AC69F9" w:rsidP="00AC69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5E4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F3314EA" w14:textId="77777777" w:rsidR="00AC69F9" w:rsidRPr="004A15E4" w:rsidRDefault="00AC69F9" w:rsidP="00AC69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C69F9" w:rsidRPr="004A15E4" w:rsidSect="00E638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8482" w14:textId="77777777" w:rsidR="000C0409" w:rsidRDefault="000C0409" w:rsidP="00B57525">
      <w:pPr>
        <w:spacing w:after="0" w:line="240" w:lineRule="auto"/>
      </w:pPr>
      <w:r>
        <w:separator/>
      </w:r>
    </w:p>
  </w:endnote>
  <w:endnote w:type="continuationSeparator" w:id="0">
    <w:p w14:paraId="47C42212" w14:textId="77777777" w:rsidR="000C0409" w:rsidRDefault="000C0409" w:rsidP="00B5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859494"/>
      <w:docPartObj>
        <w:docPartGallery w:val="Page Numbers (Bottom of Page)"/>
        <w:docPartUnique/>
      </w:docPartObj>
    </w:sdtPr>
    <w:sdtEndPr/>
    <w:sdtContent>
      <w:p w14:paraId="5304BBEF" w14:textId="77777777" w:rsidR="00B57525" w:rsidRDefault="00B57525">
        <w:pPr>
          <w:pStyle w:val="Pta"/>
          <w:jc w:val="center"/>
        </w:pPr>
      </w:p>
      <w:p w14:paraId="37AF70E1" w14:textId="1CC880DF" w:rsidR="00B57525" w:rsidRDefault="00B575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3A4DF" w14:textId="77777777" w:rsidR="00B57525" w:rsidRDefault="00B57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886A" w14:textId="77777777" w:rsidR="000C0409" w:rsidRDefault="000C0409" w:rsidP="00B57525">
      <w:pPr>
        <w:spacing w:after="0" w:line="240" w:lineRule="auto"/>
      </w:pPr>
      <w:r>
        <w:separator/>
      </w:r>
    </w:p>
  </w:footnote>
  <w:footnote w:type="continuationSeparator" w:id="0">
    <w:p w14:paraId="489C5AEE" w14:textId="77777777" w:rsidR="000C0409" w:rsidRDefault="000C0409" w:rsidP="00B57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CF5"/>
    <w:multiLevelType w:val="hybridMultilevel"/>
    <w:tmpl w:val="222C675A"/>
    <w:lvl w:ilvl="0" w:tplc="859EA2B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6942"/>
    <w:multiLevelType w:val="hybridMultilevel"/>
    <w:tmpl w:val="AFB08D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9449E"/>
    <w:multiLevelType w:val="hybridMultilevel"/>
    <w:tmpl w:val="3ECC74A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E72D9F"/>
    <w:multiLevelType w:val="hybridMultilevel"/>
    <w:tmpl w:val="2722CC0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1387330">
    <w:abstractNumId w:val="0"/>
  </w:num>
  <w:num w:numId="2" w16cid:durableId="1455908958">
    <w:abstractNumId w:val="3"/>
  </w:num>
  <w:num w:numId="3" w16cid:durableId="1855924261">
    <w:abstractNumId w:val="2"/>
  </w:num>
  <w:num w:numId="4" w16cid:durableId="106263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27"/>
    <w:rsid w:val="00042B79"/>
    <w:rsid w:val="00062855"/>
    <w:rsid w:val="000806C9"/>
    <w:rsid w:val="000C0409"/>
    <w:rsid w:val="00152130"/>
    <w:rsid w:val="001A4BCC"/>
    <w:rsid w:val="002030B8"/>
    <w:rsid w:val="002C000A"/>
    <w:rsid w:val="002C6EA5"/>
    <w:rsid w:val="002D6895"/>
    <w:rsid w:val="002F60E5"/>
    <w:rsid w:val="00342ECC"/>
    <w:rsid w:val="003A5940"/>
    <w:rsid w:val="003E168A"/>
    <w:rsid w:val="004160AF"/>
    <w:rsid w:val="004A15E4"/>
    <w:rsid w:val="004A7987"/>
    <w:rsid w:val="004D764B"/>
    <w:rsid w:val="004E39E2"/>
    <w:rsid w:val="00542FA8"/>
    <w:rsid w:val="005B042E"/>
    <w:rsid w:val="006B2CFD"/>
    <w:rsid w:val="00710A9A"/>
    <w:rsid w:val="0073010A"/>
    <w:rsid w:val="00766FDB"/>
    <w:rsid w:val="008A027E"/>
    <w:rsid w:val="00966D1D"/>
    <w:rsid w:val="00A67E51"/>
    <w:rsid w:val="00A7325C"/>
    <w:rsid w:val="00AB034A"/>
    <w:rsid w:val="00AC69F9"/>
    <w:rsid w:val="00B57525"/>
    <w:rsid w:val="00BD11A2"/>
    <w:rsid w:val="00BF2A11"/>
    <w:rsid w:val="00D27D5E"/>
    <w:rsid w:val="00E86C27"/>
    <w:rsid w:val="00E91522"/>
    <w:rsid w:val="00EA077C"/>
    <w:rsid w:val="00EC1B4D"/>
    <w:rsid w:val="00ED689D"/>
    <w:rsid w:val="00EE0C9B"/>
    <w:rsid w:val="00F2119A"/>
    <w:rsid w:val="00F34256"/>
    <w:rsid w:val="00F72F8D"/>
    <w:rsid w:val="00F73322"/>
    <w:rsid w:val="00FA0055"/>
    <w:rsid w:val="00FC3132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B82A"/>
  <w15:docId w15:val="{7B686D82-0C2A-4610-9D47-0F0FCAD6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C27"/>
    <w:rPr>
      <w:kern w:val="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6C2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E8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E86C27"/>
    <w:rPr>
      <w:b/>
      <w:bCs/>
    </w:rPr>
  </w:style>
  <w:style w:type="paragraph" w:styleId="Revzia">
    <w:name w:val="Revision"/>
    <w:hidden/>
    <w:uiPriority w:val="99"/>
    <w:semiHidden/>
    <w:rsid w:val="002C000A"/>
    <w:pPr>
      <w:spacing w:after="0" w:line="240" w:lineRule="auto"/>
    </w:pPr>
    <w:rPr>
      <w:kern w:val="2"/>
      <w:lang w:val="sk-SK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2C00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00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000A"/>
    <w:rPr>
      <w:kern w:val="2"/>
      <w:sz w:val="20"/>
      <w:szCs w:val="20"/>
      <w:lang w:val="sk-SK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0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00A"/>
    <w:rPr>
      <w:b/>
      <w:bCs/>
      <w:kern w:val="2"/>
      <w:sz w:val="20"/>
      <w:szCs w:val="20"/>
      <w:lang w:val="sk-SK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11A2"/>
    <w:rPr>
      <w:rFonts w:ascii="Tahoma" w:hAnsi="Tahoma" w:cs="Tahoma"/>
      <w:kern w:val="2"/>
      <w:sz w:val="16"/>
      <w:szCs w:val="16"/>
      <w:lang w:val="sk-SK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B5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25"/>
    <w:rPr>
      <w:kern w:val="2"/>
      <w:lang w:val="sk-SK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B5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25"/>
    <w:rPr>
      <w:kern w:val="2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6736-0BEF-4756-B4FD-ABED5890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</dc:creator>
  <cp:lastModifiedBy>Almašiová, Alexandra, Mgr.</cp:lastModifiedBy>
  <cp:revision>5</cp:revision>
  <cp:lastPrinted>2025-10-28T09:58:00Z</cp:lastPrinted>
  <dcterms:created xsi:type="dcterms:W3CDTF">2025-10-28T09:01:00Z</dcterms:created>
  <dcterms:modified xsi:type="dcterms:W3CDTF">2025-10-28T10:02:00Z</dcterms:modified>
</cp:coreProperties>
</file>