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1FC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53A3D402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4F092BD7" w14:textId="77777777" w:rsidR="00833C11" w:rsidRDefault="00833C11" w:rsidP="00833C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2DE3AC27" w14:textId="77777777" w:rsidR="00833C11" w:rsidRDefault="00833C11" w:rsidP="00833C11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12500DDE" w14:textId="77777777" w:rsidR="00833C11" w:rsidRDefault="00833C11" w:rsidP="00833C11">
      <w:pPr>
        <w:rPr>
          <w:color w:val="000000"/>
          <w:szCs w:val="24"/>
        </w:rPr>
      </w:pPr>
    </w:p>
    <w:p w14:paraId="0A2351BA" w14:textId="06273E68" w:rsidR="00882BA3" w:rsidRDefault="00833C11" w:rsidP="00833C11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="00F9285E" w:rsidRPr="00F9285E">
        <w:rPr>
          <w:color w:val="000000"/>
          <w:szCs w:val="24"/>
        </w:rPr>
        <w:t>KNR-VSRR-</w:t>
      </w:r>
      <w:r w:rsidR="007C477A">
        <w:rPr>
          <w:color w:val="000000"/>
          <w:szCs w:val="24"/>
        </w:rPr>
        <w:t>5661</w:t>
      </w:r>
      <w:r w:rsidR="00F9285E" w:rsidRPr="00F9285E">
        <w:rPr>
          <w:color w:val="000000"/>
          <w:szCs w:val="24"/>
        </w:rPr>
        <w:t>/2025</w:t>
      </w:r>
      <w:r w:rsidR="002A07A8" w:rsidRPr="00A053CD">
        <w:rPr>
          <w:color w:val="000000"/>
          <w:szCs w:val="24"/>
        </w:rPr>
        <w:t>-</w:t>
      </w:r>
      <w:r w:rsidR="000E3B12">
        <w:rPr>
          <w:color w:val="000000"/>
          <w:szCs w:val="24"/>
        </w:rPr>
        <w:t>4</w:t>
      </w:r>
    </w:p>
    <w:p w14:paraId="7A3EB359" w14:textId="77777777" w:rsidR="007C377E" w:rsidRDefault="007C377E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C03C31C" w14:textId="6CD3EDB8" w:rsidR="00B75830" w:rsidRDefault="00B75830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195390B3" w14:textId="77777777" w:rsidR="00966D65" w:rsidRPr="007C377E" w:rsidRDefault="00966D65" w:rsidP="00833C11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2760C5DE" w14:textId="6E18D139" w:rsidR="00833C11" w:rsidRDefault="000E3B12" w:rsidP="00833C11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1065</w:t>
      </w:r>
      <w:r w:rsidR="00A5378F">
        <w:rPr>
          <w:b/>
          <w:bCs/>
          <w:color w:val="000000"/>
          <w:sz w:val="28"/>
          <w:szCs w:val="28"/>
        </w:rPr>
        <w:t>a</w:t>
      </w:r>
    </w:p>
    <w:p w14:paraId="46938E12" w14:textId="77777777" w:rsidR="00833C11" w:rsidRDefault="00833C11" w:rsidP="00833C11">
      <w:pPr>
        <w:rPr>
          <w:szCs w:val="24"/>
        </w:rPr>
      </w:pPr>
    </w:p>
    <w:p w14:paraId="25BE19C3" w14:textId="067FD391" w:rsidR="00833C11" w:rsidRDefault="00735A1E" w:rsidP="00833C11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I n f o r m á c i a</w:t>
      </w:r>
    </w:p>
    <w:p w14:paraId="08EF23C9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593C969B" w14:textId="729B68D0" w:rsidR="00833C11" w:rsidRPr="00B828F3" w:rsidRDefault="000E3B12" w:rsidP="003C0F0E">
      <w:pPr>
        <w:jc w:val="both"/>
        <w:rPr>
          <w:rFonts w:cs="Arial"/>
          <w:b/>
        </w:rPr>
      </w:pPr>
      <w:r>
        <w:rPr>
          <w:b/>
          <w:bCs/>
          <w:color w:val="000000"/>
          <w:szCs w:val="24"/>
        </w:rPr>
        <w:t>o výsledku rokovania výboru o</w:t>
      </w:r>
      <w:r w:rsidR="00833C11" w:rsidRPr="00B828F3">
        <w:rPr>
          <w:b/>
          <w:bCs/>
          <w:color w:val="000000"/>
          <w:szCs w:val="24"/>
        </w:rPr>
        <w:t xml:space="preserve"> </w:t>
      </w:r>
      <w:r w:rsidRPr="000E3B12">
        <w:rPr>
          <w:b/>
          <w:szCs w:val="24"/>
        </w:rPr>
        <w:t>návrhu skupiny poslancov Národnej rady Slovenskej republiky na vyslovenie nedôvery členovi vlády Slovenskej republiky Samuelovi MIGAĽOVI, poverenému riadením Ministerstva investícií, regionálneho rozvoja a informatizácie Slovenskej republiky</w:t>
      </w:r>
      <w:r w:rsidR="003C0F0E" w:rsidRPr="00B828F3">
        <w:rPr>
          <w:b/>
          <w:szCs w:val="24"/>
        </w:rPr>
        <w:t xml:space="preserve"> </w:t>
      </w:r>
      <w:r w:rsidR="00833C11" w:rsidRPr="00B828F3">
        <w:rPr>
          <w:b/>
          <w:szCs w:val="24"/>
        </w:rPr>
        <w:t xml:space="preserve">(tlač </w:t>
      </w:r>
      <w:r>
        <w:rPr>
          <w:b/>
          <w:szCs w:val="24"/>
        </w:rPr>
        <w:t>1065</w:t>
      </w:r>
      <w:r w:rsidR="007C377E" w:rsidRPr="00B828F3">
        <w:rPr>
          <w:b/>
          <w:szCs w:val="24"/>
        </w:rPr>
        <w:t>a</w:t>
      </w:r>
      <w:r w:rsidR="00833C11" w:rsidRPr="00B828F3">
        <w:rPr>
          <w:b/>
          <w:szCs w:val="24"/>
        </w:rPr>
        <w:t>)</w:t>
      </w:r>
    </w:p>
    <w:p w14:paraId="046AA82E" w14:textId="77777777" w:rsidR="00833C11" w:rsidRDefault="00833C11" w:rsidP="00833C11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0AC2A775" w14:textId="77777777" w:rsidR="00833C11" w:rsidRDefault="00833C11" w:rsidP="000E3B12">
      <w:pPr>
        <w:rPr>
          <w:szCs w:val="24"/>
        </w:rPr>
      </w:pPr>
    </w:p>
    <w:p w14:paraId="689EF690" w14:textId="18641FA1" w:rsidR="00833C11" w:rsidRPr="000E3B12" w:rsidRDefault="00833C11" w:rsidP="000E3B12">
      <w:pPr>
        <w:spacing w:before="240" w:line="276" w:lineRule="auto"/>
        <w:jc w:val="both"/>
        <w:rPr>
          <w:rFonts w:cs="Arial"/>
        </w:rPr>
      </w:pPr>
      <w:r>
        <w:rPr>
          <w:color w:val="000000"/>
          <w:szCs w:val="24"/>
        </w:rPr>
        <w:tab/>
      </w:r>
      <w:r w:rsidR="000E3B12" w:rsidRPr="000E3B12">
        <w:rPr>
          <w:color w:val="000000"/>
          <w:szCs w:val="24"/>
        </w:rPr>
        <w:t>Predseda Národnej rady Slovenskej republiky svoj</w:t>
      </w:r>
      <w:r w:rsidR="00DB71C9">
        <w:rPr>
          <w:color w:val="000000"/>
          <w:szCs w:val="24"/>
        </w:rPr>
        <w:t>í</w:t>
      </w:r>
      <w:r w:rsidR="000E3B12" w:rsidRPr="000E3B12">
        <w:rPr>
          <w:color w:val="000000"/>
          <w:szCs w:val="24"/>
        </w:rPr>
        <w:t xml:space="preserve">m rozhodnutím č. </w:t>
      </w:r>
      <w:r w:rsidR="000E3B12">
        <w:rPr>
          <w:color w:val="000000"/>
          <w:szCs w:val="24"/>
        </w:rPr>
        <w:t>1108</w:t>
      </w:r>
      <w:r w:rsidR="000E3B12" w:rsidRPr="000E3B12">
        <w:rPr>
          <w:color w:val="000000"/>
          <w:szCs w:val="24"/>
        </w:rPr>
        <w:t xml:space="preserve"> </w:t>
      </w:r>
      <w:r w:rsidR="000E3B12">
        <w:rPr>
          <w:color w:val="000000"/>
          <w:szCs w:val="24"/>
        </w:rPr>
        <w:t xml:space="preserve">                          </w:t>
      </w:r>
      <w:r w:rsidR="000E3B12" w:rsidRPr="000E3B12">
        <w:rPr>
          <w:color w:val="000000"/>
          <w:szCs w:val="24"/>
        </w:rPr>
        <w:t>z</w:t>
      </w:r>
      <w:r w:rsidR="000E3B12">
        <w:rPr>
          <w:color w:val="000000"/>
          <w:szCs w:val="24"/>
        </w:rPr>
        <w:t>o</w:t>
      </w:r>
      <w:r w:rsidR="000E3B12" w:rsidRPr="000E3B12">
        <w:rPr>
          <w:color w:val="000000"/>
          <w:szCs w:val="24"/>
        </w:rPr>
        <w:t xml:space="preserve"> </w:t>
      </w:r>
      <w:r w:rsidR="000E3B12">
        <w:rPr>
          <w:color w:val="000000"/>
          <w:szCs w:val="24"/>
        </w:rPr>
        <w:t>16</w:t>
      </w:r>
      <w:r w:rsidR="000E3B12" w:rsidRPr="000E3B12">
        <w:rPr>
          <w:color w:val="000000"/>
          <w:szCs w:val="24"/>
        </w:rPr>
        <w:t xml:space="preserve">. </w:t>
      </w:r>
      <w:r w:rsidR="000E3B12">
        <w:rPr>
          <w:color w:val="000000"/>
          <w:szCs w:val="24"/>
        </w:rPr>
        <w:t>októbra</w:t>
      </w:r>
      <w:r w:rsidR="000E3B12" w:rsidRPr="000E3B12">
        <w:rPr>
          <w:color w:val="000000"/>
          <w:szCs w:val="24"/>
        </w:rPr>
        <w:t xml:space="preserve"> 2025 pridelil návrh skupiny poslancov Národnej rady Slovenskej republiky </w:t>
      </w:r>
      <w:r w:rsidR="000E3B12">
        <w:rPr>
          <w:color w:val="000000"/>
          <w:szCs w:val="24"/>
        </w:rPr>
        <w:t xml:space="preserve">           </w:t>
      </w:r>
      <w:r w:rsidR="000E3B12" w:rsidRPr="000E3B12">
        <w:rPr>
          <w:color w:val="000000"/>
          <w:szCs w:val="24"/>
        </w:rPr>
        <w:t xml:space="preserve">na vyslovenie nedôvery členovi vlády Slovenskej republiky Samuelovi MIGAĽOVI, povereného riadením Ministerstva investícií, regionálneho rozvoja a informatizácie Slovenskej republiky </w:t>
      </w:r>
      <w:r w:rsidR="000E3B12" w:rsidRPr="000E3B12">
        <w:rPr>
          <w:b/>
          <w:color w:val="000000"/>
          <w:szCs w:val="24"/>
        </w:rPr>
        <w:t>(tlač 1065)</w:t>
      </w:r>
      <w:r w:rsidR="000E3B12" w:rsidRPr="000E3B12">
        <w:rPr>
          <w:color w:val="000000"/>
          <w:szCs w:val="24"/>
        </w:rPr>
        <w:t xml:space="preserve"> na prerokovanie Výboru Národnej rady Slovenskej republiky pre </w:t>
      </w:r>
      <w:r w:rsidR="000E3B12">
        <w:rPr>
          <w:color w:val="000000"/>
          <w:szCs w:val="24"/>
        </w:rPr>
        <w:t>verejnú správu a regionálny rozvoj</w:t>
      </w:r>
      <w:r w:rsidR="000E3B12" w:rsidRPr="000E3B12">
        <w:rPr>
          <w:color w:val="000000"/>
          <w:szCs w:val="24"/>
        </w:rPr>
        <w:t xml:space="preserve"> s tým, že ako gestorský výbor podá Národnej rade Slovenskej republiky správu o výsledku prerokovania uvedeného návrhu vo výbore.</w:t>
      </w:r>
    </w:p>
    <w:p w14:paraId="2B15FDFB" w14:textId="7B5B8E6B" w:rsidR="000E3B12" w:rsidRPr="000E3B12" w:rsidRDefault="000E3B12" w:rsidP="000E3B12">
      <w:pPr>
        <w:spacing w:before="240" w:line="276" w:lineRule="auto"/>
        <w:ind w:firstLine="708"/>
        <w:jc w:val="both"/>
        <w:rPr>
          <w:szCs w:val="24"/>
        </w:rPr>
      </w:pPr>
      <w:r w:rsidRPr="000E3B12">
        <w:rPr>
          <w:szCs w:val="24"/>
        </w:rPr>
        <w:t>K</w:t>
      </w:r>
      <w:r w:rsidR="00DB71C9">
        <w:rPr>
          <w:szCs w:val="24"/>
        </w:rPr>
        <w:t> predmetnému</w:t>
      </w:r>
      <w:r w:rsidRPr="000E3B12">
        <w:rPr>
          <w:szCs w:val="24"/>
        </w:rPr>
        <w:t xml:space="preserve"> návrhu skupiny poslancov bol</w:t>
      </w:r>
      <w:r w:rsidR="00DB71C9">
        <w:rPr>
          <w:szCs w:val="24"/>
        </w:rPr>
        <w:t xml:space="preserve">a zvolaná </w:t>
      </w:r>
      <w:r w:rsidR="00DB71C9" w:rsidRPr="00DB71C9">
        <w:rPr>
          <w:b/>
          <w:szCs w:val="24"/>
        </w:rPr>
        <w:t>42. schôdza</w:t>
      </w:r>
      <w:r w:rsidR="00DB71C9">
        <w:rPr>
          <w:szCs w:val="24"/>
        </w:rPr>
        <w:t xml:space="preserve"> </w:t>
      </w:r>
      <w:r w:rsidRPr="000E3B12">
        <w:rPr>
          <w:szCs w:val="24"/>
        </w:rPr>
        <w:t>Výbor</w:t>
      </w:r>
      <w:r w:rsidR="00DB71C9">
        <w:rPr>
          <w:szCs w:val="24"/>
        </w:rPr>
        <w:t>u</w:t>
      </w:r>
      <w:r w:rsidRPr="000E3B12">
        <w:rPr>
          <w:szCs w:val="24"/>
        </w:rPr>
        <w:t xml:space="preserve"> Národnej rady Slovenskej republiky pre </w:t>
      </w:r>
      <w:r>
        <w:rPr>
          <w:szCs w:val="24"/>
        </w:rPr>
        <w:t>verejnú správu a regionálny rozvoj</w:t>
      </w:r>
      <w:r w:rsidR="00DB71C9">
        <w:rPr>
          <w:szCs w:val="24"/>
        </w:rPr>
        <w:t xml:space="preserve"> na </w:t>
      </w:r>
      <w:r w:rsidR="00DB71C9" w:rsidRPr="00DB71C9">
        <w:rPr>
          <w:b/>
          <w:szCs w:val="24"/>
        </w:rPr>
        <w:t>22. októbra 2025</w:t>
      </w:r>
      <w:r w:rsidRPr="000E3B12">
        <w:rPr>
          <w:szCs w:val="24"/>
        </w:rPr>
        <w:t xml:space="preserve">. </w:t>
      </w:r>
    </w:p>
    <w:p w14:paraId="6C279AF8" w14:textId="0CD330CF" w:rsidR="000E3B12" w:rsidRPr="000E3B12" w:rsidRDefault="000E3B12" w:rsidP="000E3B12">
      <w:pPr>
        <w:spacing w:before="240" w:line="276" w:lineRule="auto"/>
        <w:ind w:firstLine="708"/>
        <w:jc w:val="both"/>
        <w:rPr>
          <w:szCs w:val="24"/>
        </w:rPr>
      </w:pPr>
      <w:r w:rsidRPr="000E3B12">
        <w:rPr>
          <w:szCs w:val="24"/>
        </w:rPr>
        <w:t>K uvedenému termínu nebolo doručené stanovisko vlády Slovenskej republiky</w:t>
      </w:r>
      <w:r>
        <w:rPr>
          <w:szCs w:val="24"/>
        </w:rPr>
        <w:t xml:space="preserve"> </w:t>
      </w:r>
      <w:r w:rsidRPr="000E3B12">
        <w:rPr>
          <w:szCs w:val="24"/>
        </w:rPr>
        <w:t xml:space="preserve">k návrhu skupiny poslancov Národnej rady Slovenskej republiky na vyslovenie nedôvery členovi vlády Slovenskej republiky Samuelovi MIGAĽOVI, povereného riadením Ministerstva investícií, regionálneho rozvoja a informatizácie Slovenskej republiky </w:t>
      </w:r>
      <w:r w:rsidRPr="000E3B12">
        <w:rPr>
          <w:b/>
          <w:szCs w:val="24"/>
        </w:rPr>
        <w:t>(tlač 1065)</w:t>
      </w:r>
      <w:r w:rsidRPr="000E3B12">
        <w:rPr>
          <w:szCs w:val="24"/>
        </w:rPr>
        <w:t xml:space="preserve"> podľa § 109 ods.</w:t>
      </w:r>
      <w:r>
        <w:rPr>
          <w:szCs w:val="24"/>
        </w:rPr>
        <w:t xml:space="preserve"> </w:t>
      </w:r>
      <w:r w:rsidRPr="000E3B12">
        <w:rPr>
          <w:szCs w:val="24"/>
        </w:rPr>
        <w:t xml:space="preserve">3 zákona Národnej rady Slovenskej republiky č. 350/1996 Z. z. o rokovacom poriadku Národnej rady Slovenskej republiky v znení neskorších predpisov. </w:t>
      </w:r>
    </w:p>
    <w:p w14:paraId="776C59FF" w14:textId="5BAC8E73" w:rsidR="000E3B12" w:rsidRPr="000E3B12" w:rsidRDefault="000E3B12" w:rsidP="000E3B12">
      <w:pPr>
        <w:spacing w:before="240" w:line="276" w:lineRule="auto"/>
        <w:ind w:firstLine="708"/>
        <w:jc w:val="both"/>
        <w:rPr>
          <w:szCs w:val="24"/>
        </w:rPr>
      </w:pPr>
      <w:r w:rsidRPr="000E3B12">
        <w:rPr>
          <w:szCs w:val="24"/>
        </w:rPr>
        <w:t>Výbor o</w:t>
      </w:r>
      <w:r w:rsidR="00DB71C9">
        <w:rPr>
          <w:szCs w:val="24"/>
        </w:rPr>
        <w:t xml:space="preserve"> predmetnom </w:t>
      </w:r>
      <w:r w:rsidRPr="000E3B12">
        <w:rPr>
          <w:szCs w:val="24"/>
        </w:rPr>
        <w:t xml:space="preserve">návrhu skupiny poslancov </w:t>
      </w:r>
      <w:r w:rsidRPr="000E3B12">
        <w:rPr>
          <w:b/>
          <w:szCs w:val="24"/>
        </w:rPr>
        <w:t xml:space="preserve">(tlač </w:t>
      </w:r>
      <w:r>
        <w:rPr>
          <w:b/>
          <w:szCs w:val="24"/>
        </w:rPr>
        <w:t>1065</w:t>
      </w:r>
      <w:r w:rsidRPr="000E3B12">
        <w:rPr>
          <w:b/>
          <w:szCs w:val="24"/>
        </w:rPr>
        <w:t>)</w:t>
      </w:r>
      <w:r w:rsidRPr="000E3B12">
        <w:rPr>
          <w:szCs w:val="24"/>
        </w:rPr>
        <w:t xml:space="preserve"> </w:t>
      </w:r>
      <w:r w:rsidRPr="000E3B12">
        <w:rPr>
          <w:b/>
          <w:szCs w:val="24"/>
        </w:rPr>
        <w:t>nerokoval</w:t>
      </w:r>
      <w:r w:rsidRPr="000E3B12">
        <w:rPr>
          <w:szCs w:val="24"/>
        </w:rPr>
        <w:t xml:space="preserve"> nakoľko podľa  § 52 ods. 2 zákona Národnej rady Slovenskej republiky č. 350/1996 Z. z. o rokovacom poriadku Národnej rady Slovenskej republiky v znení neskorších predpisov </w:t>
      </w:r>
      <w:r w:rsidRPr="000E3B12">
        <w:rPr>
          <w:b/>
          <w:szCs w:val="24"/>
        </w:rPr>
        <w:t>nebol uznášaniaschopný</w:t>
      </w:r>
      <w:r w:rsidRPr="000E3B12">
        <w:rPr>
          <w:szCs w:val="24"/>
        </w:rPr>
        <w:t xml:space="preserve">.  </w:t>
      </w:r>
    </w:p>
    <w:p w14:paraId="40D75A2A" w14:textId="08E97D19" w:rsidR="000E3B12" w:rsidRPr="000E3B12" w:rsidRDefault="000E3B12" w:rsidP="000E3B12">
      <w:pPr>
        <w:spacing w:before="240" w:line="276" w:lineRule="auto"/>
        <w:ind w:firstLine="708"/>
        <w:jc w:val="both"/>
        <w:rPr>
          <w:szCs w:val="24"/>
        </w:rPr>
      </w:pPr>
      <w:r w:rsidRPr="000E3B12">
        <w:rPr>
          <w:szCs w:val="24"/>
        </w:rPr>
        <w:t>P</w:t>
      </w:r>
      <w:r w:rsidR="00735A1E">
        <w:rPr>
          <w:szCs w:val="24"/>
        </w:rPr>
        <w:t>odpredseda</w:t>
      </w:r>
      <w:r>
        <w:rPr>
          <w:szCs w:val="24"/>
        </w:rPr>
        <w:t xml:space="preserve"> výboru</w:t>
      </w:r>
      <w:r w:rsidR="00735A1E">
        <w:rPr>
          <w:szCs w:val="24"/>
        </w:rPr>
        <w:t xml:space="preserve"> poverený výkonom právomocí predsedu výboru</w:t>
      </w:r>
      <w:r>
        <w:rPr>
          <w:szCs w:val="24"/>
        </w:rPr>
        <w:t xml:space="preserve"> </w:t>
      </w:r>
      <w:r w:rsidRPr="000E3B12">
        <w:rPr>
          <w:szCs w:val="24"/>
        </w:rPr>
        <w:t xml:space="preserve">poveril poslanca Národnej rady Slovenskej republiky </w:t>
      </w:r>
      <w:r w:rsidRPr="000E3B12">
        <w:rPr>
          <w:b/>
          <w:szCs w:val="24"/>
        </w:rPr>
        <w:t>Jozefa CECHA</w:t>
      </w:r>
      <w:r w:rsidRPr="000E3B12">
        <w:rPr>
          <w:szCs w:val="24"/>
        </w:rPr>
        <w:t xml:space="preserve">, aby predniesol na schôdzi Národnej rady Slovenskej republiky </w:t>
      </w:r>
      <w:r>
        <w:rPr>
          <w:szCs w:val="24"/>
        </w:rPr>
        <w:t>s</w:t>
      </w:r>
      <w:r w:rsidRPr="000E3B12">
        <w:rPr>
          <w:szCs w:val="24"/>
        </w:rPr>
        <w:t xml:space="preserve">právu o výsledku prerokovania  návrhu </w:t>
      </w:r>
      <w:r w:rsidR="00DB71C9" w:rsidRPr="00DB71C9">
        <w:rPr>
          <w:szCs w:val="24"/>
        </w:rPr>
        <w:t>skupiny poslancov Národnej rady Slovenskej republiky na vyslovenie nedôvery členovi vlády Slovenskej republiky Samuelovi MIGAĽOVI, povereného riadením Ministerstva investícií, regionálneho rozvoja a informatizácie Slovenskej republiky</w:t>
      </w:r>
      <w:r w:rsidRPr="000E3B12">
        <w:rPr>
          <w:szCs w:val="24"/>
        </w:rPr>
        <w:t xml:space="preserve"> </w:t>
      </w:r>
      <w:r w:rsidRPr="00DB71C9">
        <w:rPr>
          <w:b/>
          <w:szCs w:val="24"/>
        </w:rPr>
        <w:t xml:space="preserve">(tlač </w:t>
      </w:r>
      <w:r w:rsidR="00DB71C9" w:rsidRPr="00DB71C9">
        <w:rPr>
          <w:b/>
          <w:szCs w:val="24"/>
        </w:rPr>
        <w:t>1065</w:t>
      </w:r>
      <w:r w:rsidRPr="00DB71C9">
        <w:rPr>
          <w:b/>
          <w:szCs w:val="24"/>
        </w:rPr>
        <w:t>)</w:t>
      </w:r>
      <w:r w:rsidRPr="000E3B12">
        <w:rPr>
          <w:szCs w:val="24"/>
        </w:rPr>
        <w:t xml:space="preserve"> a </w:t>
      </w:r>
      <w:bookmarkStart w:id="0" w:name="_GoBack"/>
      <w:bookmarkEnd w:id="0"/>
      <w:r w:rsidR="00DB71C9" w:rsidRPr="00DB71C9">
        <w:rPr>
          <w:szCs w:val="24"/>
        </w:rPr>
        <w:t xml:space="preserve">predkladal návrhy v zmysle príslušných </w:t>
      </w:r>
      <w:r w:rsidR="00DB71C9" w:rsidRPr="00DB71C9">
        <w:rPr>
          <w:szCs w:val="24"/>
        </w:rPr>
        <w:lastRenderedPageBreak/>
        <w:t>ustanovení zákona Národnej rady Slovenskej republiky č. 350/1996 Z. z. o rokovacom poriadku Národnej rady Slovenskej republiky v znení neskorších predpisov</w:t>
      </w:r>
      <w:r w:rsidRPr="000E3B12">
        <w:rPr>
          <w:szCs w:val="24"/>
        </w:rPr>
        <w:t xml:space="preserve">. </w:t>
      </w:r>
    </w:p>
    <w:p w14:paraId="34B82B3F" w14:textId="29B901B3" w:rsidR="00646506" w:rsidRDefault="000E3B12" w:rsidP="000E3B12">
      <w:pPr>
        <w:spacing w:before="240" w:line="276" w:lineRule="auto"/>
        <w:ind w:firstLine="708"/>
        <w:jc w:val="both"/>
        <w:rPr>
          <w:color w:val="000000"/>
          <w:szCs w:val="24"/>
        </w:rPr>
      </w:pPr>
      <w:r w:rsidRPr="000E3B12">
        <w:rPr>
          <w:szCs w:val="24"/>
        </w:rPr>
        <w:t xml:space="preserve">Súčasne </w:t>
      </w:r>
      <w:r w:rsidR="00735A1E">
        <w:rPr>
          <w:szCs w:val="24"/>
        </w:rPr>
        <w:t xml:space="preserve">podpredseda výboru poverený výkonom právomocí predsedu výboru </w:t>
      </w:r>
      <w:r>
        <w:rPr>
          <w:szCs w:val="24"/>
        </w:rPr>
        <w:t>určil</w:t>
      </w:r>
      <w:r w:rsidRPr="000E3B12">
        <w:rPr>
          <w:szCs w:val="24"/>
        </w:rPr>
        <w:t xml:space="preserve"> poslanc</w:t>
      </w:r>
      <w:r w:rsidR="00DB71C9">
        <w:rPr>
          <w:szCs w:val="24"/>
        </w:rPr>
        <w:t>ov</w:t>
      </w:r>
      <w:r w:rsidRPr="000E3B12">
        <w:rPr>
          <w:szCs w:val="24"/>
        </w:rPr>
        <w:t xml:space="preserve"> </w:t>
      </w:r>
      <w:r>
        <w:rPr>
          <w:szCs w:val="24"/>
        </w:rPr>
        <w:t>Jaroslava BAŠKU, Vladimíra FAIČA, Viliama ZAHORČÁKA, Branislava BECÍKA a Romana MALATINCA</w:t>
      </w:r>
      <w:r w:rsidRPr="000E3B12">
        <w:rPr>
          <w:szCs w:val="24"/>
        </w:rPr>
        <w:t xml:space="preserve"> za náhradník</w:t>
      </w:r>
      <w:r>
        <w:rPr>
          <w:szCs w:val="24"/>
        </w:rPr>
        <w:t>ov</w:t>
      </w:r>
      <w:r w:rsidRPr="000E3B12">
        <w:rPr>
          <w:szCs w:val="24"/>
        </w:rPr>
        <w:t xml:space="preserve"> spravodajcu.</w:t>
      </w:r>
    </w:p>
    <w:p w14:paraId="2085548F" w14:textId="6B6D1C6B" w:rsidR="00E47865" w:rsidRDefault="00E47865" w:rsidP="000E3B12">
      <w:pPr>
        <w:jc w:val="both"/>
        <w:rPr>
          <w:color w:val="000000"/>
          <w:szCs w:val="24"/>
        </w:rPr>
      </w:pPr>
    </w:p>
    <w:p w14:paraId="53E81F1E" w14:textId="008F5B34" w:rsidR="000E3B12" w:rsidRDefault="000E3B12" w:rsidP="000E3B12">
      <w:pPr>
        <w:jc w:val="both"/>
        <w:rPr>
          <w:color w:val="000000"/>
          <w:szCs w:val="24"/>
        </w:rPr>
      </w:pPr>
    </w:p>
    <w:p w14:paraId="16AA7DF0" w14:textId="3291448B" w:rsidR="000E3B12" w:rsidRDefault="000E3B12" w:rsidP="000E3B12">
      <w:pPr>
        <w:jc w:val="both"/>
        <w:rPr>
          <w:color w:val="000000"/>
          <w:szCs w:val="24"/>
        </w:rPr>
      </w:pPr>
    </w:p>
    <w:p w14:paraId="09FF44F8" w14:textId="77777777" w:rsidR="000E3B12" w:rsidRDefault="000E3B12" w:rsidP="000E3B12">
      <w:pPr>
        <w:jc w:val="center"/>
        <w:rPr>
          <w:color w:val="000000"/>
          <w:szCs w:val="24"/>
        </w:rPr>
      </w:pPr>
    </w:p>
    <w:p w14:paraId="185FE622" w14:textId="77777777" w:rsidR="00E17835" w:rsidRDefault="00E17835" w:rsidP="000E3B12">
      <w:pPr>
        <w:jc w:val="center"/>
        <w:rPr>
          <w:color w:val="000000"/>
          <w:szCs w:val="24"/>
        </w:rPr>
      </w:pPr>
    </w:p>
    <w:p w14:paraId="63C393D6" w14:textId="7F8E106B" w:rsidR="00833C11" w:rsidRDefault="00497A27" w:rsidP="000E3B12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</w:t>
      </w:r>
      <w:r w:rsidR="00D8657F">
        <w:rPr>
          <w:b/>
          <w:bCs/>
          <w:color w:val="000000"/>
          <w:szCs w:val="24"/>
        </w:rPr>
        <w:t>J A N C K U L Í K, v. r.</w:t>
      </w:r>
    </w:p>
    <w:p w14:paraId="610B62C4" w14:textId="3AC2B171" w:rsidR="00833C11" w:rsidRDefault="00833C11" w:rsidP="000E3B12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0CD8D3DF" w14:textId="77777777" w:rsidR="00833C11" w:rsidRDefault="00833C11" w:rsidP="000E3B1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7544BD3E" w14:textId="77777777" w:rsidR="00833C11" w:rsidRDefault="00833C11" w:rsidP="000E3B12">
      <w:pPr>
        <w:jc w:val="center"/>
        <w:rPr>
          <w:szCs w:val="24"/>
        </w:rPr>
      </w:pPr>
    </w:p>
    <w:p w14:paraId="691CEC4E" w14:textId="77777777" w:rsidR="00833C11" w:rsidRDefault="00833C11" w:rsidP="00833C11">
      <w:pPr>
        <w:rPr>
          <w:color w:val="000000"/>
          <w:szCs w:val="24"/>
        </w:rPr>
      </w:pPr>
    </w:p>
    <w:p w14:paraId="15A2650C" w14:textId="77777777" w:rsidR="00833C11" w:rsidRDefault="00833C11" w:rsidP="00833C11">
      <w:pPr>
        <w:rPr>
          <w:color w:val="000000"/>
          <w:szCs w:val="24"/>
        </w:rPr>
      </w:pPr>
    </w:p>
    <w:p w14:paraId="120B48BE" w14:textId="791ABDA0" w:rsidR="009A1E55" w:rsidRDefault="00AF6DEF">
      <w:r>
        <w:rPr>
          <w:color w:val="000000"/>
          <w:szCs w:val="24"/>
        </w:rPr>
        <w:t>Bratislava</w:t>
      </w:r>
      <w:r w:rsidR="00E47865" w:rsidRPr="00FD6913">
        <w:rPr>
          <w:color w:val="000000"/>
          <w:szCs w:val="24"/>
        </w:rPr>
        <w:t>,</w:t>
      </w:r>
      <w:r w:rsidRPr="00FD6913">
        <w:rPr>
          <w:color w:val="000000"/>
          <w:szCs w:val="24"/>
        </w:rPr>
        <w:t xml:space="preserve"> </w:t>
      </w:r>
      <w:r w:rsidR="000E3B12">
        <w:rPr>
          <w:color w:val="000000"/>
          <w:szCs w:val="24"/>
        </w:rPr>
        <w:t>22</w:t>
      </w:r>
      <w:r w:rsidR="00733D8D" w:rsidRPr="00FD6913">
        <w:rPr>
          <w:color w:val="000000"/>
          <w:szCs w:val="24"/>
        </w:rPr>
        <w:t xml:space="preserve">. </w:t>
      </w:r>
      <w:r w:rsidR="00497A27" w:rsidRPr="00FD6913">
        <w:rPr>
          <w:color w:val="000000"/>
          <w:szCs w:val="24"/>
        </w:rPr>
        <w:t>októ</w:t>
      </w:r>
      <w:r w:rsidR="00733D8D" w:rsidRPr="00FD6913">
        <w:rPr>
          <w:color w:val="000000"/>
          <w:szCs w:val="24"/>
        </w:rPr>
        <w:t>bra</w:t>
      </w:r>
      <w:r w:rsidR="00833C11" w:rsidRPr="00FD6913">
        <w:rPr>
          <w:color w:val="000000"/>
          <w:szCs w:val="24"/>
        </w:rPr>
        <w:t xml:space="preserve"> 202</w:t>
      </w:r>
      <w:r w:rsidR="004C307C" w:rsidRPr="00FD6913">
        <w:rPr>
          <w:color w:val="000000"/>
          <w:szCs w:val="24"/>
        </w:rPr>
        <w:t>5</w:t>
      </w:r>
    </w:p>
    <w:sectPr w:rsidR="009A1E55" w:rsidSect="00D17529">
      <w:footerReference w:type="defaul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4D679" w14:textId="77777777" w:rsidR="006F73FD" w:rsidRDefault="006F73FD">
      <w:r>
        <w:separator/>
      </w:r>
    </w:p>
  </w:endnote>
  <w:endnote w:type="continuationSeparator" w:id="0">
    <w:p w14:paraId="3D698723" w14:textId="77777777" w:rsidR="006F73FD" w:rsidRDefault="006F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125047"/>
      <w:docPartObj>
        <w:docPartGallery w:val="Page Numbers (Bottom of Page)"/>
        <w:docPartUnique/>
      </w:docPartObj>
    </w:sdtPr>
    <w:sdtEndPr/>
    <w:sdtContent>
      <w:p w14:paraId="2341E0AC" w14:textId="6FF11C5F" w:rsidR="00F9285E" w:rsidRDefault="00F92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B2E">
          <w:rPr>
            <w:noProof/>
          </w:rPr>
          <w:t>2</w:t>
        </w:r>
        <w:r>
          <w:fldChar w:fldCharType="end"/>
        </w:r>
      </w:p>
    </w:sdtContent>
  </w:sdt>
  <w:p w14:paraId="3154DB3C" w14:textId="77777777" w:rsidR="00F9285E" w:rsidRDefault="00F92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2CB2" w14:textId="77777777" w:rsidR="006F73FD" w:rsidRDefault="006F73FD">
      <w:r>
        <w:separator/>
      </w:r>
    </w:p>
  </w:footnote>
  <w:footnote w:type="continuationSeparator" w:id="0">
    <w:p w14:paraId="378225A3" w14:textId="77777777" w:rsidR="006F73FD" w:rsidRDefault="006F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2666A530"/>
    <w:lvl w:ilvl="0" w:tplc="C938F0F8">
      <w:start w:val="1"/>
      <w:numFmt w:val="lowerLetter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hybridMultilevel"/>
    <w:tmpl w:val="4D2E359C"/>
    <w:lvl w:ilvl="0" w:tplc="34481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000000B"/>
    <w:multiLevelType w:val="hybridMultilevel"/>
    <w:tmpl w:val="D5AE3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908"/>
    <w:multiLevelType w:val="hybridMultilevel"/>
    <w:tmpl w:val="37DEA970"/>
    <w:lvl w:ilvl="0" w:tplc="1D3AA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90A"/>
    <w:multiLevelType w:val="hybridMultilevel"/>
    <w:tmpl w:val="7332BE90"/>
    <w:lvl w:ilvl="0" w:tplc="8D36F49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C2D3205"/>
    <w:multiLevelType w:val="hybridMultilevel"/>
    <w:tmpl w:val="FAB8FA24"/>
    <w:lvl w:ilvl="0" w:tplc="3F9E18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5C7"/>
    <w:multiLevelType w:val="hybridMultilevel"/>
    <w:tmpl w:val="8A6A8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678"/>
    <w:multiLevelType w:val="hybridMultilevel"/>
    <w:tmpl w:val="149E65E2"/>
    <w:lvl w:ilvl="0" w:tplc="1D3AA4BA">
      <w:start w:val="1"/>
      <w:numFmt w:val="decimal"/>
      <w:lvlText w:val="%1."/>
      <w:lvlJc w:val="left"/>
      <w:pPr>
        <w:ind w:left="32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509" w:hanging="360"/>
      </w:pPr>
    </w:lvl>
    <w:lvl w:ilvl="2" w:tplc="041B001B" w:tentative="1">
      <w:start w:val="1"/>
      <w:numFmt w:val="lowerRoman"/>
      <w:lvlText w:val="%3."/>
      <w:lvlJc w:val="right"/>
      <w:pPr>
        <w:ind w:left="4229" w:hanging="180"/>
      </w:pPr>
    </w:lvl>
    <w:lvl w:ilvl="3" w:tplc="041B000F" w:tentative="1">
      <w:start w:val="1"/>
      <w:numFmt w:val="decimal"/>
      <w:lvlText w:val="%4."/>
      <w:lvlJc w:val="left"/>
      <w:pPr>
        <w:ind w:left="4949" w:hanging="360"/>
      </w:pPr>
    </w:lvl>
    <w:lvl w:ilvl="4" w:tplc="041B0019" w:tentative="1">
      <w:start w:val="1"/>
      <w:numFmt w:val="lowerLetter"/>
      <w:lvlText w:val="%5."/>
      <w:lvlJc w:val="left"/>
      <w:pPr>
        <w:ind w:left="5669" w:hanging="360"/>
      </w:pPr>
    </w:lvl>
    <w:lvl w:ilvl="5" w:tplc="041B001B" w:tentative="1">
      <w:start w:val="1"/>
      <w:numFmt w:val="lowerRoman"/>
      <w:lvlText w:val="%6."/>
      <w:lvlJc w:val="right"/>
      <w:pPr>
        <w:ind w:left="6389" w:hanging="180"/>
      </w:pPr>
    </w:lvl>
    <w:lvl w:ilvl="6" w:tplc="041B000F" w:tentative="1">
      <w:start w:val="1"/>
      <w:numFmt w:val="decimal"/>
      <w:lvlText w:val="%7."/>
      <w:lvlJc w:val="left"/>
      <w:pPr>
        <w:ind w:left="7109" w:hanging="360"/>
      </w:pPr>
    </w:lvl>
    <w:lvl w:ilvl="7" w:tplc="041B0019" w:tentative="1">
      <w:start w:val="1"/>
      <w:numFmt w:val="lowerLetter"/>
      <w:lvlText w:val="%8."/>
      <w:lvlJc w:val="left"/>
      <w:pPr>
        <w:ind w:left="7829" w:hanging="360"/>
      </w:pPr>
    </w:lvl>
    <w:lvl w:ilvl="8" w:tplc="041B001B" w:tentative="1">
      <w:start w:val="1"/>
      <w:numFmt w:val="lowerRoman"/>
      <w:lvlText w:val="%9."/>
      <w:lvlJc w:val="right"/>
      <w:pPr>
        <w:ind w:left="8549" w:hanging="180"/>
      </w:pPr>
    </w:lvl>
  </w:abstractNum>
  <w:abstractNum w:abstractNumId="12" w15:restartNumberingAfterBreak="0">
    <w:nsid w:val="2F5E718D"/>
    <w:multiLevelType w:val="hybridMultilevel"/>
    <w:tmpl w:val="4FE689EC"/>
    <w:lvl w:ilvl="0" w:tplc="F024440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263C7"/>
    <w:multiLevelType w:val="hybridMultilevel"/>
    <w:tmpl w:val="8482163C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6775"/>
    <w:multiLevelType w:val="hybridMultilevel"/>
    <w:tmpl w:val="D8862636"/>
    <w:lvl w:ilvl="0" w:tplc="B242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245B3"/>
    <w:multiLevelType w:val="hybridMultilevel"/>
    <w:tmpl w:val="708080C4"/>
    <w:lvl w:ilvl="0" w:tplc="42F4E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675ED"/>
    <w:multiLevelType w:val="hybridMultilevel"/>
    <w:tmpl w:val="A0AA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26"/>
  </w:num>
  <w:num w:numId="10">
    <w:abstractNumId w:val="6"/>
  </w:num>
  <w:num w:numId="11">
    <w:abstractNumId w:val="1"/>
  </w:num>
  <w:num w:numId="12">
    <w:abstractNumId w:val="19"/>
  </w:num>
  <w:num w:numId="13">
    <w:abstractNumId w:val="15"/>
  </w:num>
  <w:num w:numId="14">
    <w:abstractNumId w:val="10"/>
  </w:num>
  <w:num w:numId="15">
    <w:abstractNumId w:val="9"/>
  </w:num>
  <w:num w:numId="16">
    <w:abstractNumId w:val="23"/>
  </w:num>
  <w:num w:numId="17">
    <w:abstractNumId w:val="16"/>
  </w:num>
  <w:num w:numId="18">
    <w:abstractNumId w:val="21"/>
  </w:num>
  <w:num w:numId="19">
    <w:abstractNumId w:val="8"/>
  </w:num>
  <w:num w:numId="20">
    <w:abstractNumId w:val="4"/>
  </w:num>
  <w:num w:numId="21">
    <w:abstractNumId w:val="17"/>
  </w:num>
  <w:num w:numId="22">
    <w:abstractNumId w:val="14"/>
  </w:num>
  <w:num w:numId="23">
    <w:abstractNumId w:val="22"/>
  </w:num>
  <w:num w:numId="24">
    <w:abstractNumId w:val="24"/>
  </w:num>
  <w:num w:numId="25">
    <w:abstractNumId w:val="18"/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9"/>
    <w:rsid w:val="00022B8B"/>
    <w:rsid w:val="0002478F"/>
    <w:rsid w:val="00031AA4"/>
    <w:rsid w:val="00036569"/>
    <w:rsid w:val="00092391"/>
    <w:rsid w:val="000A4048"/>
    <w:rsid w:val="000C2A6A"/>
    <w:rsid w:val="000D3684"/>
    <w:rsid w:val="000E1612"/>
    <w:rsid w:val="000E3B12"/>
    <w:rsid w:val="000E4591"/>
    <w:rsid w:val="0011417D"/>
    <w:rsid w:val="001206C4"/>
    <w:rsid w:val="0013327C"/>
    <w:rsid w:val="00136DD3"/>
    <w:rsid w:val="0015695B"/>
    <w:rsid w:val="00156DD0"/>
    <w:rsid w:val="001607EE"/>
    <w:rsid w:val="001A5B50"/>
    <w:rsid w:val="001B43D4"/>
    <w:rsid w:val="001B5B9B"/>
    <w:rsid w:val="001B5DBA"/>
    <w:rsid w:val="001E6349"/>
    <w:rsid w:val="0022059F"/>
    <w:rsid w:val="0022429F"/>
    <w:rsid w:val="0022798A"/>
    <w:rsid w:val="00233601"/>
    <w:rsid w:val="00240F92"/>
    <w:rsid w:val="002432A3"/>
    <w:rsid w:val="002456FB"/>
    <w:rsid w:val="002536CB"/>
    <w:rsid w:val="00273FAF"/>
    <w:rsid w:val="00274599"/>
    <w:rsid w:val="00286C6D"/>
    <w:rsid w:val="00294325"/>
    <w:rsid w:val="002A07A8"/>
    <w:rsid w:val="002A0FE4"/>
    <w:rsid w:val="002A7810"/>
    <w:rsid w:val="002B6992"/>
    <w:rsid w:val="0034088C"/>
    <w:rsid w:val="00347F7C"/>
    <w:rsid w:val="00350733"/>
    <w:rsid w:val="00356B19"/>
    <w:rsid w:val="00373EDE"/>
    <w:rsid w:val="003A14AD"/>
    <w:rsid w:val="003A196B"/>
    <w:rsid w:val="003A75D2"/>
    <w:rsid w:val="003B7E78"/>
    <w:rsid w:val="003C0F0E"/>
    <w:rsid w:val="004332E5"/>
    <w:rsid w:val="00460B16"/>
    <w:rsid w:val="004845E0"/>
    <w:rsid w:val="00492300"/>
    <w:rsid w:val="00497A27"/>
    <w:rsid w:val="004B6FAE"/>
    <w:rsid w:val="004C307C"/>
    <w:rsid w:val="004D272E"/>
    <w:rsid w:val="004D79A2"/>
    <w:rsid w:val="004E3A99"/>
    <w:rsid w:val="005059D7"/>
    <w:rsid w:val="00507AE4"/>
    <w:rsid w:val="005113C2"/>
    <w:rsid w:val="00512744"/>
    <w:rsid w:val="00520E65"/>
    <w:rsid w:val="00527068"/>
    <w:rsid w:val="00543F8E"/>
    <w:rsid w:val="005720B1"/>
    <w:rsid w:val="005B4E02"/>
    <w:rsid w:val="005E2A1B"/>
    <w:rsid w:val="005E4968"/>
    <w:rsid w:val="00603070"/>
    <w:rsid w:val="006444A8"/>
    <w:rsid w:val="00646506"/>
    <w:rsid w:val="0065490E"/>
    <w:rsid w:val="0069006C"/>
    <w:rsid w:val="006905EC"/>
    <w:rsid w:val="006A0AAB"/>
    <w:rsid w:val="006B05B1"/>
    <w:rsid w:val="006B2A14"/>
    <w:rsid w:val="006C1A81"/>
    <w:rsid w:val="006F73FD"/>
    <w:rsid w:val="007023E2"/>
    <w:rsid w:val="00712F67"/>
    <w:rsid w:val="00733D8D"/>
    <w:rsid w:val="00735A1E"/>
    <w:rsid w:val="00753535"/>
    <w:rsid w:val="00776BA7"/>
    <w:rsid w:val="0077706C"/>
    <w:rsid w:val="0079195F"/>
    <w:rsid w:val="007B0E82"/>
    <w:rsid w:val="007C377E"/>
    <w:rsid w:val="007C477A"/>
    <w:rsid w:val="007C4B2E"/>
    <w:rsid w:val="007D23A4"/>
    <w:rsid w:val="007D5D54"/>
    <w:rsid w:val="007E050A"/>
    <w:rsid w:val="007F7640"/>
    <w:rsid w:val="0080568B"/>
    <w:rsid w:val="00833C11"/>
    <w:rsid w:val="00861D26"/>
    <w:rsid w:val="00871540"/>
    <w:rsid w:val="00882BA3"/>
    <w:rsid w:val="00886FEE"/>
    <w:rsid w:val="008A3445"/>
    <w:rsid w:val="008B35F2"/>
    <w:rsid w:val="008D4BA6"/>
    <w:rsid w:val="008F5E4A"/>
    <w:rsid w:val="00933A24"/>
    <w:rsid w:val="00964A7A"/>
    <w:rsid w:val="00966D65"/>
    <w:rsid w:val="0097478B"/>
    <w:rsid w:val="009A02EA"/>
    <w:rsid w:val="009A1D93"/>
    <w:rsid w:val="009A1E55"/>
    <w:rsid w:val="009B40ED"/>
    <w:rsid w:val="009C447D"/>
    <w:rsid w:val="009D76C6"/>
    <w:rsid w:val="009F62D6"/>
    <w:rsid w:val="00A00BB7"/>
    <w:rsid w:val="00A053CD"/>
    <w:rsid w:val="00A0612D"/>
    <w:rsid w:val="00A12DDB"/>
    <w:rsid w:val="00A5378F"/>
    <w:rsid w:val="00A55489"/>
    <w:rsid w:val="00A55FA2"/>
    <w:rsid w:val="00A76736"/>
    <w:rsid w:val="00AA59C4"/>
    <w:rsid w:val="00AD0E85"/>
    <w:rsid w:val="00AE62E3"/>
    <w:rsid w:val="00AF61E5"/>
    <w:rsid w:val="00AF6DEF"/>
    <w:rsid w:val="00B1575B"/>
    <w:rsid w:val="00B43372"/>
    <w:rsid w:val="00B6780A"/>
    <w:rsid w:val="00B75830"/>
    <w:rsid w:val="00B828F3"/>
    <w:rsid w:val="00BA2947"/>
    <w:rsid w:val="00BF0E1D"/>
    <w:rsid w:val="00C063EF"/>
    <w:rsid w:val="00C21360"/>
    <w:rsid w:val="00C36E10"/>
    <w:rsid w:val="00C530E4"/>
    <w:rsid w:val="00C70E7E"/>
    <w:rsid w:val="00CC1A54"/>
    <w:rsid w:val="00CD3109"/>
    <w:rsid w:val="00D07411"/>
    <w:rsid w:val="00D17529"/>
    <w:rsid w:val="00D61BFE"/>
    <w:rsid w:val="00D672B8"/>
    <w:rsid w:val="00D7399C"/>
    <w:rsid w:val="00D77C74"/>
    <w:rsid w:val="00D8657F"/>
    <w:rsid w:val="00D91FDF"/>
    <w:rsid w:val="00DB71C9"/>
    <w:rsid w:val="00E00BDC"/>
    <w:rsid w:val="00E06455"/>
    <w:rsid w:val="00E17835"/>
    <w:rsid w:val="00E313F4"/>
    <w:rsid w:val="00E4561F"/>
    <w:rsid w:val="00E47865"/>
    <w:rsid w:val="00E56E3C"/>
    <w:rsid w:val="00E57EA1"/>
    <w:rsid w:val="00E70E61"/>
    <w:rsid w:val="00E90C49"/>
    <w:rsid w:val="00EB00E1"/>
    <w:rsid w:val="00EC0017"/>
    <w:rsid w:val="00EC1E25"/>
    <w:rsid w:val="00EC698B"/>
    <w:rsid w:val="00ED6D24"/>
    <w:rsid w:val="00EE1B5A"/>
    <w:rsid w:val="00F81D38"/>
    <w:rsid w:val="00F9285E"/>
    <w:rsid w:val="00F9756F"/>
    <w:rsid w:val="00FA4F6F"/>
    <w:rsid w:val="00FA5D12"/>
    <w:rsid w:val="00FB58B3"/>
    <w:rsid w:val="00FC023E"/>
    <w:rsid w:val="00FC270F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DD245"/>
  <w15:chartTrackingRefBased/>
  <w15:docId w15:val="{D00806A1-BED2-4235-976F-9799544F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33C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833C1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833C11"/>
    <w:pPr>
      <w:ind w:left="720"/>
      <w:contextualSpacing/>
    </w:pPr>
    <w:rPr>
      <w:sz w:val="28"/>
    </w:rPr>
  </w:style>
  <w:style w:type="paragraph" w:styleId="Normlnywebov">
    <w:name w:val="Normal (Web)"/>
    <w:basedOn w:val="Normlny"/>
    <w:uiPriority w:val="99"/>
    <w:unhideWhenUsed/>
    <w:rsid w:val="00833C11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Predvolenpsmoodseku"/>
    <w:uiPriority w:val="22"/>
    <w:qFormat/>
    <w:rsid w:val="00833C1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833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3C1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47F7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50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E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1575B"/>
    <w:pPr>
      <w:ind w:left="284" w:right="-284"/>
    </w:pPr>
    <w:rPr>
      <w:rFonts w:eastAsiaTheme="minorEastAsia" w:cstheme="minorBidi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75B"/>
    <w:rPr>
      <w:rFonts w:ascii="Times New Roman" w:eastAsiaTheme="minorEastAsia" w:hAnsi="Times New Roman"/>
      <w:sz w:val="20"/>
      <w:szCs w:val="20"/>
    </w:rPr>
  </w:style>
  <w:style w:type="paragraph" w:customStyle="1" w:styleId="TxBrp9">
    <w:name w:val="TxBr_p9"/>
    <w:basedOn w:val="Normlny"/>
    <w:rsid w:val="000E459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4"/>
      <w:lang w:val="en-US"/>
    </w:rPr>
  </w:style>
  <w:style w:type="paragraph" w:customStyle="1" w:styleId="xxmsonormal">
    <w:name w:val="x_x_msonormal"/>
    <w:basedOn w:val="Normlny"/>
    <w:rsid w:val="004D79A2"/>
    <w:rPr>
      <w:rFonts w:ascii="Calibri" w:eastAsiaTheme="minorHAnsi" w:hAnsi="Calibri" w:cs="Calibri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F9285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85E"/>
    <w:pPr>
      <w:ind w:left="0" w:right="0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85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awspan">
    <w:name w:val="awspan"/>
    <w:basedOn w:val="Predvolenpsmoodseku"/>
    <w:rsid w:val="00B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C9AB-8052-474A-9345-4270CF4F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49</cp:revision>
  <cp:lastPrinted>2025-02-04T10:44:00Z</cp:lastPrinted>
  <dcterms:created xsi:type="dcterms:W3CDTF">2025-09-29T13:12:00Z</dcterms:created>
  <dcterms:modified xsi:type="dcterms:W3CDTF">2025-10-23T05:34:00Z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b25181fa017d8b5d26d0c3170c989d9dfc61120d0a06f3db7ac49f487c2f59fd</vt:lpwstr>
  </property>
</Properties>
</file>