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436C" w14:textId="44F60F82" w:rsidR="00EC4FAF" w:rsidRPr="00A1309A" w:rsidRDefault="00707D25"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r>
        <w:rPr>
          <w:rStyle w:val="normaltextrun"/>
          <w:rFonts w:asciiTheme="minorHAnsi" w:eastAsiaTheme="majorEastAsia" w:hAnsiTheme="minorHAnsi" w:cstheme="minorHAnsi"/>
          <w:b/>
          <w:bCs/>
        </w:rPr>
        <w:t xml:space="preserve"> </w:t>
      </w:r>
    </w:p>
    <w:p w14:paraId="055D4ACC"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670B2F4D"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332289D8"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4F0EFA63"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0CA8766B"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35D3A12B"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12DAAE3D"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6A5B15CD"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436049CA"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5FFBAEEF"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5572FDE2" w14:textId="77777777" w:rsidR="00EC4FAF" w:rsidRPr="00A1309A" w:rsidRDefault="00EC4FAF" w:rsidP="00EC4FAF">
      <w:pPr>
        <w:pStyle w:val="paragraph"/>
        <w:spacing w:before="0" w:beforeAutospacing="0" w:after="0" w:afterAutospacing="0"/>
        <w:jc w:val="center"/>
        <w:textAlignment w:val="baseline"/>
        <w:rPr>
          <w:rStyle w:val="normaltextrun"/>
          <w:rFonts w:asciiTheme="minorHAnsi" w:eastAsiaTheme="majorEastAsia" w:hAnsiTheme="minorHAnsi" w:cstheme="minorHAnsi"/>
          <w:b/>
          <w:bCs/>
        </w:rPr>
      </w:pPr>
    </w:p>
    <w:p w14:paraId="3782B8FE" w14:textId="77777777"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p>
    <w:p w14:paraId="2CFFC5B6" w14:textId="77777777"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p>
    <w:p w14:paraId="6B509DFF" w14:textId="77777777"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p>
    <w:p w14:paraId="0ECA3966" w14:textId="77777777"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p>
    <w:p w14:paraId="7F08B7F9" w14:textId="7044E312"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r w:rsidRPr="00010478">
        <w:rPr>
          <w:rStyle w:val="normaltextrun"/>
          <w:rFonts w:eastAsiaTheme="majorEastAsia"/>
          <w:b/>
          <w:bCs/>
        </w:rPr>
        <w:t>Správa za rok 202</w:t>
      </w:r>
      <w:r w:rsidR="003C2AF9">
        <w:rPr>
          <w:rStyle w:val="normaltextrun"/>
          <w:rFonts w:eastAsiaTheme="majorEastAsia"/>
          <w:b/>
          <w:bCs/>
        </w:rPr>
        <w:t>4</w:t>
      </w:r>
      <w:r w:rsidRPr="00010478">
        <w:rPr>
          <w:rStyle w:val="normaltextrun"/>
          <w:rFonts w:eastAsiaTheme="majorEastAsia"/>
          <w:b/>
          <w:bCs/>
        </w:rPr>
        <w:t xml:space="preserve"> </w:t>
      </w:r>
    </w:p>
    <w:p w14:paraId="0C86B4F6" w14:textId="77777777"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r w:rsidRPr="00010478">
        <w:rPr>
          <w:rStyle w:val="normaltextrun"/>
          <w:rFonts w:eastAsiaTheme="majorEastAsia"/>
          <w:b/>
          <w:bCs/>
        </w:rPr>
        <w:t xml:space="preserve">o štátnej politike vo vzťahu k  Slovákom žijúcim v zahraničí </w:t>
      </w:r>
    </w:p>
    <w:p w14:paraId="26D8EB41" w14:textId="1FB49547" w:rsidR="00EC4FAF" w:rsidRPr="00010478" w:rsidRDefault="00EC4FAF" w:rsidP="00EC4FAF">
      <w:pPr>
        <w:pStyle w:val="paragraph"/>
        <w:spacing w:before="0" w:beforeAutospacing="0" w:after="0" w:afterAutospacing="0"/>
        <w:jc w:val="center"/>
        <w:textAlignment w:val="baseline"/>
        <w:rPr>
          <w:rStyle w:val="normaltextrun"/>
          <w:rFonts w:eastAsiaTheme="majorEastAsia"/>
          <w:b/>
          <w:bCs/>
        </w:rPr>
      </w:pPr>
      <w:r w:rsidRPr="00010478">
        <w:rPr>
          <w:rStyle w:val="normaltextrun"/>
          <w:rFonts w:eastAsiaTheme="majorEastAsia"/>
          <w:b/>
          <w:bCs/>
        </w:rPr>
        <w:t>vrátane poskytnutej štátnej podpory Slovákom žijúcim v zahraničí za rok 202</w:t>
      </w:r>
      <w:r w:rsidR="003C2AF9">
        <w:rPr>
          <w:rStyle w:val="normaltextrun"/>
          <w:rFonts w:eastAsiaTheme="majorEastAsia"/>
          <w:b/>
          <w:bCs/>
        </w:rPr>
        <w:t>4</w:t>
      </w:r>
    </w:p>
    <w:p w14:paraId="367BB1F4" w14:textId="77777777" w:rsidR="00B31319" w:rsidRDefault="00EC4FAF" w:rsidP="00EC4FAF">
      <w:pPr>
        <w:pStyle w:val="paragraph"/>
        <w:spacing w:before="0" w:beforeAutospacing="0" w:after="0" w:afterAutospacing="0"/>
        <w:jc w:val="center"/>
        <w:textAlignment w:val="baseline"/>
        <w:rPr>
          <w:rStyle w:val="normaltextrun"/>
          <w:rFonts w:eastAsiaTheme="majorEastAsia"/>
          <w:b/>
          <w:bCs/>
        </w:rPr>
      </w:pPr>
      <w:r w:rsidRPr="00010478">
        <w:rPr>
          <w:rStyle w:val="normaltextrun"/>
          <w:rFonts w:eastAsiaTheme="majorEastAsia"/>
          <w:b/>
          <w:bCs/>
        </w:rPr>
        <w:t xml:space="preserve">a návrh </w:t>
      </w:r>
      <w:bookmarkStart w:id="0" w:name="_Hlk197329005"/>
      <w:r w:rsidRPr="00010478">
        <w:rPr>
          <w:rStyle w:val="normaltextrun"/>
          <w:rFonts w:eastAsiaTheme="majorEastAsia"/>
          <w:b/>
          <w:bCs/>
        </w:rPr>
        <w:t xml:space="preserve">programu štátnej politiky vo vzťahu k  Slovákom žijúcim v zahraničí </w:t>
      </w:r>
    </w:p>
    <w:p w14:paraId="6AC5E4B1" w14:textId="66110863" w:rsidR="00EC4FAF" w:rsidRPr="00010478" w:rsidRDefault="00EC4FAF" w:rsidP="00EC4FAF">
      <w:pPr>
        <w:pStyle w:val="paragraph"/>
        <w:spacing w:before="0" w:beforeAutospacing="0" w:after="0" w:afterAutospacing="0"/>
        <w:jc w:val="center"/>
        <w:textAlignment w:val="baseline"/>
        <w:rPr>
          <w:rStyle w:val="eop"/>
          <w:rFonts w:eastAsiaTheme="majorEastAsia"/>
        </w:rPr>
      </w:pPr>
      <w:r w:rsidRPr="00010478">
        <w:rPr>
          <w:rStyle w:val="normaltextrun"/>
          <w:rFonts w:eastAsiaTheme="majorEastAsia"/>
          <w:b/>
          <w:bCs/>
        </w:rPr>
        <w:t>na rok 202</w:t>
      </w:r>
      <w:r w:rsidR="007D1C0C">
        <w:rPr>
          <w:rStyle w:val="normaltextrun"/>
          <w:rFonts w:eastAsiaTheme="majorEastAsia"/>
          <w:b/>
          <w:bCs/>
        </w:rPr>
        <w:t>6</w:t>
      </w:r>
      <w:bookmarkEnd w:id="0"/>
      <w:r w:rsidRPr="00010478">
        <w:rPr>
          <w:rStyle w:val="eop"/>
          <w:rFonts w:eastAsiaTheme="majorEastAsia"/>
        </w:rPr>
        <w:t> </w:t>
      </w:r>
    </w:p>
    <w:p w14:paraId="44E35076" w14:textId="77777777" w:rsidR="00EC4FAF" w:rsidRPr="00010478" w:rsidRDefault="00EC4FAF" w:rsidP="00EC4FAF">
      <w:pPr>
        <w:pStyle w:val="paragraph"/>
        <w:spacing w:before="0" w:beforeAutospacing="0" w:after="0" w:afterAutospacing="0"/>
        <w:jc w:val="center"/>
        <w:textAlignment w:val="baseline"/>
        <w:rPr>
          <w:rStyle w:val="eop"/>
          <w:rFonts w:eastAsiaTheme="majorEastAsia"/>
        </w:rPr>
      </w:pPr>
    </w:p>
    <w:p w14:paraId="5F92A9F0"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188E4BAF"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25FA36D7"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0B16ADC6"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00154C57"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4C1E5D0D"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43E4A573"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35ABF935"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21842439"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656E5A7F"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5592B864"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78B8B0A3"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605D5506"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7793B219"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78247100"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290FFA06"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64F776BE"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31933973" w14:textId="77777777" w:rsidR="009719B3" w:rsidRPr="00010478" w:rsidRDefault="009719B3" w:rsidP="00EC4FAF">
      <w:pPr>
        <w:pStyle w:val="paragraph"/>
        <w:spacing w:before="0" w:beforeAutospacing="0" w:after="0" w:afterAutospacing="0"/>
        <w:textAlignment w:val="baseline"/>
        <w:rPr>
          <w:rStyle w:val="eop"/>
          <w:rFonts w:eastAsiaTheme="majorEastAsia"/>
        </w:rPr>
      </w:pPr>
    </w:p>
    <w:p w14:paraId="0D8CE73A" w14:textId="77777777" w:rsidR="009719B3" w:rsidRDefault="009719B3" w:rsidP="00EC4FAF">
      <w:pPr>
        <w:pStyle w:val="paragraph"/>
        <w:spacing w:before="0" w:beforeAutospacing="0" w:after="0" w:afterAutospacing="0"/>
        <w:textAlignment w:val="baseline"/>
        <w:rPr>
          <w:rStyle w:val="eop"/>
          <w:rFonts w:eastAsiaTheme="majorEastAsia"/>
        </w:rPr>
      </w:pPr>
    </w:p>
    <w:p w14:paraId="61AFCDE1" w14:textId="77777777" w:rsidR="00010478" w:rsidRDefault="00010478" w:rsidP="00EC4FAF">
      <w:pPr>
        <w:pStyle w:val="paragraph"/>
        <w:spacing w:before="0" w:beforeAutospacing="0" w:after="0" w:afterAutospacing="0"/>
        <w:textAlignment w:val="baseline"/>
        <w:rPr>
          <w:rStyle w:val="eop"/>
          <w:rFonts w:eastAsiaTheme="majorEastAsia"/>
        </w:rPr>
      </w:pPr>
    </w:p>
    <w:p w14:paraId="56956EAF" w14:textId="77777777" w:rsidR="00010478" w:rsidRDefault="00010478" w:rsidP="00EC4FAF">
      <w:pPr>
        <w:pStyle w:val="paragraph"/>
        <w:spacing w:before="0" w:beforeAutospacing="0" w:after="0" w:afterAutospacing="0"/>
        <w:textAlignment w:val="baseline"/>
        <w:rPr>
          <w:rStyle w:val="eop"/>
          <w:rFonts w:eastAsiaTheme="majorEastAsia"/>
        </w:rPr>
      </w:pPr>
    </w:p>
    <w:p w14:paraId="27087DE5" w14:textId="77777777" w:rsidR="00010478" w:rsidRDefault="00010478" w:rsidP="00EC4FAF">
      <w:pPr>
        <w:pStyle w:val="paragraph"/>
        <w:spacing w:before="0" w:beforeAutospacing="0" w:after="0" w:afterAutospacing="0"/>
        <w:textAlignment w:val="baseline"/>
        <w:rPr>
          <w:rStyle w:val="eop"/>
          <w:rFonts w:eastAsiaTheme="majorEastAsia"/>
        </w:rPr>
      </w:pPr>
    </w:p>
    <w:p w14:paraId="24A05575" w14:textId="77777777" w:rsidR="00010478" w:rsidRPr="00010478" w:rsidRDefault="00010478" w:rsidP="00EC4FAF">
      <w:pPr>
        <w:pStyle w:val="paragraph"/>
        <w:spacing w:before="0" w:beforeAutospacing="0" w:after="0" w:afterAutospacing="0"/>
        <w:textAlignment w:val="baseline"/>
        <w:rPr>
          <w:rStyle w:val="eop"/>
          <w:rFonts w:eastAsiaTheme="majorEastAsia"/>
        </w:rPr>
      </w:pPr>
    </w:p>
    <w:p w14:paraId="201414BE" w14:textId="77777777" w:rsidR="009719B3" w:rsidRPr="00010478" w:rsidRDefault="009719B3" w:rsidP="00EC4FAF">
      <w:pPr>
        <w:pStyle w:val="paragraph"/>
        <w:spacing w:before="0" w:beforeAutospacing="0" w:after="0" w:afterAutospacing="0"/>
        <w:textAlignment w:val="baseline"/>
        <w:rPr>
          <w:rStyle w:val="eop"/>
          <w:rFonts w:eastAsiaTheme="majorEastAsia"/>
        </w:rPr>
      </w:pPr>
    </w:p>
    <w:p w14:paraId="07A587D3" w14:textId="77777777" w:rsidR="009719B3" w:rsidRPr="00010478" w:rsidRDefault="009719B3" w:rsidP="00EC4FAF">
      <w:pPr>
        <w:pStyle w:val="paragraph"/>
        <w:spacing w:before="0" w:beforeAutospacing="0" w:after="0" w:afterAutospacing="0"/>
        <w:textAlignment w:val="baseline"/>
        <w:rPr>
          <w:rStyle w:val="eop"/>
          <w:rFonts w:eastAsiaTheme="majorEastAsia"/>
        </w:rPr>
      </w:pPr>
    </w:p>
    <w:p w14:paraId="04934A91"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21A0539A"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1EB3F3E5" w14:textId="07DDCC2B" w:rsidR="00AB0A98" w:rsidRDefault="00AB0A98">
      <w:pPr>
        <w:spacing w:after="160" w:line="259" w:lineRule="auto"/>
        <w:rPr>
          <w:rStyle w:val="eop"/>
          <w:rFonts w:eastAsiaTheme="majorEastAsia"/>
        </w:rPr>
      </w:pPr>
      <w:r>
        <w:rPr>
          <w:rStyle w:val="eop"/>
          <w:rFonts w:eastAsiaTheme="majorEastAsia"/>
        </w:rPr>
        <w:br w:type="page"/>
      </w:r>
    </w:p>
    <w:p w14:paraId="62EE552D" w14:textId="77777777" w:rsidR="00EC4FAF" w:rsidRPr="00010478" w:rsidRDefault="00EC4FAF" w:rsidP="00EC4FAF">
      <w:pPr>
        <w:pStyle w:val="paragraph"/>
        <w:spacing w:before="0" w:beforeAutospacing="0" w:after="0" w:afterAutospacing="0"/>
        <w:textAlignment w:val="baseline"/>
        <w:rPr>
          <w:rStyle w:val="eop"/>
          <w:rFonts w:eastAsiaTheme="majorEastAsia"/>
        </w:rPr>
      </w:pPr>
    </w:p>
    <w:p w14:paraId="07967126" w14:textId="1F1A9F28" w:rsidR="009719B3" w:rsidRPr="00731663" w:rsidRDefault="00EC4FAF" w:rsidP="009719B3">
      <w:pPr>
        <w:pStyle w:val="paragraph"/>
        <w:spacing w:before="0" w:beforeAutospacing="0" w:after="0" w:afterAutospacing="0"/>
        <w:textAlignment w:val="baseline"/>
        <w:rPr>
          <w:rStyle w:val="eop"/>
          <w:rFonts w:eastAsiaTheme="majorEastAsia"/>
        </w:rPr>
      </w:pPr>
      <w:r w:rsidRPr="00310ACF">
        <w:rPr>
          <w:rStyle w:val="eop"/>
          <w:rFonts w:eastAsiaTheme="majorEastAsia"/>
          <w:b/>
          <w:bCs/>
        </w:rPr>
        <w:t>Obsa</w:t>
      </w:r>
      <w:r w:rsidR="009719B3" w:rsidRPr="00310ACF">
        <w:rPr>
          <w:rStyle w:val="eop"/>
          <w:rFonts w:eastAsiaTheme="majorEastAsia"/>
          <w:b/>
          <w:bCs/>
        </w:rPr>
        <w:t>h</w:t>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180F44">
        <w:rPr>
          <w:rStyle w:val="eop"/>
          <w:rFonts w:eastAsiaTheme="majorEastAsia"/>
          <w:b/>
          <w:bCs/>
        </w:rPr>
        <w:tab/>
      </w:r>
      <w:r w:rsidR="002B1B48">
        <w:rPr>
          <w:rStyle w:val="eop"/>
          <w:rFonts w:eastAsiaTheme="majorEastAsia"/>
          <w:b/>
          <w:bCs/>
        </w:rPr>
        <w:t xml:space="preserve">     </w:t>
      </w:r>
      <w:r w:rsidR="006A0BA9">
        <w:rPr>
          <w:rStyle w:val="eop"/>
          <w:rFonts w:eastAsiaTheme="majorEastAsia"/>
          <w:b/>
          <w:bCs/>
        </w:rPr>
        <w:t xml:space="preserve"> </w:t>
      </w:r>
      <w:r w:rsidR="00C06C62">
        <w:rPr>
          <w:rStyle w:val="eop"/>
          <w:rFonts w:eastAsiaTheme="majorEastAsia"/>
          <w:b/>
          <w:bCs/>
        </w:rPr>
        <w:tab/>
        <w:t xml:space="preserve">         </w:t>
      </w:r>
      <w:r w:rsidR="00731663">
        <w:rPr>
          <w:rStyle w:val="eop"/>
          <w:rFonts w:eastAsiaTheme="majorEastAsia"/>
          <w:b/>
          <w:bCs/>
        </w:rPr>
        <w:tab/>
      </w:r>
      <w:r w:rsidR="00731663">
        <w:rPr>
          <w:rStyle w:val="eop"/>
          <w:rFonts w:eastAsiaTheme="majorEastAsia"/>
        </w:rPr>
        <w:t>str.</w:t>
      </w:r>
    </w:p>
    <w:p w14:paraId="4A094675" w14:textId="77777777" w:rsidR="00EF1531" w:rsidRDefault="00EF1531" w:rsidP="009719B3">
      <w:pPr>
        <w:pStyle w:val="paragraph"/>
        <w:spacing w:before="0" w:beforeAutospacing="0" w:after="0" w:afterAutospacing="0"/>
        <w:textAlignment w:val="baseline"/>
        <w:rPr>
          <w:rStyle w:val="eop"/>
          <w:rFonts w:eastAsiaTheme="majorEastAsia"/>
          <w:b/>
          <w:bCs/>
        </w:rPr>
      </w:pPr>
    </w:p>
    <w:p w14:paraId="4CCA15F3" w14:textId="77777777" w:rsidR="00ED7F82" w:rsidRPr="00310ACF" w:rsidRDefault="00ED7F82" w:rsidP="009719B3">
      <w:pPr>
        <w:pStyle w:val="paragraph"/>
        <w:spacing w:before="0" w:beforeAutospacing="0" w:after="0" w:afterAutospacing="0"/>
        <w:textAlignment w:val="baseline"/>
        <w:rPr>
          <w:rStyle w:val="eop"/>
          <w:rFonts w:eastAsiaTheme="majorEastAsia"/>
          <w:b/>
          <w:bCs/>
        </w:rPr>
      </w:pPr>
    </w:p>
    <w:p w14:paraId="0CD9D0C6" w14:textId="36200590" w:rsidR="00E65F7E" w:rsidRDefault="00E65F7E" w:rsidP="0059328E">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1. </w:t>
      </w:r>
      <w:r w:rsidR="00425B16">
        <w:rPr>
          <w:rStyle w:val="normaltextrun"/>
          <w:rFonts w:eastAsiaTheme="majorEastAsia"/>
        </w:rPr>
        <w:t xml:space="preserve">   </w:t>
      </w:r>
      <w:r w:rsidR="00EC4FAF" w:rsidRPr="00010478">
        <w:rPr>
          <w:rStyle w:val="normaltextrun"/>
          <w:rFonts w:eastAsiaTheme="majorEastAsia"/>
        </w:rPr>
        <w:t>Právny a h</w:t>
      </w:r>
      <w:r w:rsidR="00CE7F0C">
        <w:rPr>
          <w:rStyle w:val="normaltextrun"/>
          <w:rFonts w:eastAsiaTheme="majorEastAsia"/>
        </w:rPr>
        <w:t>o</w:t>
      </w:r>
      <w:r w:rsidR="00EC4FAF" w:rsidRPr="00010478">
        <w:rPr>
          <w:rStyle w:val="normaltextrun"/>
          <w:rFonts w:eastAsiaTheme="majorEastAsia"/>
        </w:rPr>
        <w:t xml:space="preserve">dnotový rámec </w:t>
      </w:r>
      <w:r w:rsidR="0039467B">
        <w:rPr>
          <w:rStyle w:val="normaltextrun"/>
          <w:rFonts w:eastAsiaTheme="majorEastAsia"/>
        </w:rPr>
        <w:t>štátnej politiky</w:t>
      </w:r>
      <w:r w:rsidR="00EC4FAF" w:rsidRPr="00010478">
        <w:rPr>
          <w:rStyle w:val="normaltextrun"/>
          <w:rFonts w:eastAsiaTheme="majorEastAsia"/>
        </w:rPr>
        <w:t xml:space="preserve"> Slovenskej republiky vo vzťahu </w:t>
      </w:r>
      <w:r w:rsidR="006A0BA9">
        <w:rPr>
          <w:rStyle w:val="normaltextrun"/>
          <w:rFonts w:eastAsiaTheme="majorEastAsia"/>
        </w:rPr>
        <w:tab/>
      </w:r>
      <w:r w:rsidR="006A0BA9">
        <w:rPr>
          <w:rStyle w:val="normaltextrun"/>
          <w:rFonts w:eastAsiaTheme="majorEastAsia"/>
        </w:rPr>
        <w:tab/>
      </w:r>
    </w:p>
    <w:p w14:paraId="1D8A928D" w14:textId="59E1023E" w:rsidR="00EC4FAF" w:rsidRPr="00010478" w:rsidRDefault="00E65F7E" w:rsidP="0059328E">
      <w:pPr>
        <w:pStyle w:val="paragraph"/>
        <w:spacing w:before="0" w:beforeAutospacing="0" w:after="0" w:afterAutospacing="0"/>
        <w:textAlignment w:val="baseline"/>
        <w:rPr>
          <w:rStyle w:val="eop"/>
        </w:rPr>
      </w:pPr>
      <w:r>
        <w:rPr>
          <w:rStyle w:val="normaltextrun"/>
          <w:rFonts w:eastAsiaTheme="majorEastAsia"/>
        </w:rPr>
        <w:t xml:space="preserve">    </w:t>
      </w:r>
      <w:r w:rsidR="00425B16">
        <w:rPr>
          <w:rStyle w:val="normaltextrun"/>
          <w:rFonts w:eastAsiaTheme="majorEastAsia"/>
        </w:rPr>
        <w:t xml:space="preserve">   </w:t>
      </w:r>
      <w:r w:rsidR="00EC4FAF" w:rsidRPr="00010478">
        <w:rPr>
          <w:rStyle w:val="normaltextrun"/>
          <w:rFonts w:eastAsiaTheme="majorEastAsia"/>
        </w:rPr>
        <w:t xml:space="preserve">k Slovákom žijúcim v zahraničí </w:t>
      </w:r>
      <w:r w:rsidR="00043C69">
        <w:rPr>
          <w:rStyle w:val="normaltextrun"/>
          <w:rFonts w:eastAsiaTheme="majorEastAsia"/>
        </w:rPr>
        <w:tab/>
      </w:r>
      <w:r w:rsidR="00043C69">
        <w:rPr>
          <w:rStyle w:val="normaltextrun"/>
          <w:rFonts w:eastAsiaTheme="majorEastAsia"/>
        </w:rPr>
        <w:tab/>
      </w:r>
      <w:r w:rsidR="00043C69">
        <w:rPr>
          <w:rStyle w:val="normaltextrun"/>
          <w:rFonts w:eastAsiaTheme="majorEastAsia"/>
        </w:rPr>
        <w:tab/>
      </w:r>
      <w:r w:rsidR="00043C69">
        <w:rPr>
          <w:rStyle w:val="normaltextrun"/>
          <w:rFonts w:eastAsiaTheme="majorEastAsia"/>
        </w:rPr>
        <w:tab/>
      </w:r>
      <w:r w:rsidR="00043C69">
        <w:rPr>
          <w:rStyle w:val="normaltextrun"/>
          <w:rFonts w:eastAsiaTheme="majorEastAsia"/>
        </w:rPr>
        <w:tab/>
      </w:r>
      <w:r w:rsidR="00043C69">
        <w:rPr>
          <w:rStyle w:val="normaltextrun"/>
          <w:rFonts w:eastAsiaTheme="majorEastAsia"/>
        </w:rPr>
        <w:tab/>
      </w:r>
      <w:r w:rsidR="00043C69">
        <w:rPr>
          <w:rStyle w:val="normaltextrun"/>
          <w:rFonts w:eastAsiaTheme="majorEastAsia"/>
        </w:rPr>
        <w:tab/>
      </w:r>
      <w:r w:rsidR="00043C69">
        <w:rPr>
          <w:rStyle w:val="normaltextrun"/>
          <w:rFonts w:eastAsiaTheme="majorEastAsia"/>
        </w:rPr>
        <w:tab/>
        <w:t xml:space="preserve">  4</w:t>
      </w:r>
    </w:p>
    <w:p w14:paraId="6824E6F0" w14:textId="770F8FC1" w:rsidR="00EC4FAF" w:rsidRPr="00010478" w:rsidRDefault="00E65F7E" w:rsidP="006A45BA">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2. </w:t>
      </w:r>
      <w:r w:rsidR="00425B16">
        <w:rPr>
          <w:rStyle w:val="normaltextrun"/>
          <w:rFonts w:eastAsiaTheme="majorEastAsia"/>
        </w:rPr>
        <w:t xml:space="preserve">   </w:t>
      </w:r>
      <w:r w:rsidR="00EC4FAF" w:rsidRPr="00010478">
        <w:rPr>
          <w:rStyle w:val="normaltextrun"/>
          <w:rFonts w:eastAsiaTheme="majorEastAsia"/>
        </w:rPr>
        <w:t>Slováci žijúci v zahraničí v roku 202</w:t>
      </w:r>
      <w:r w:rsidR="003C2AF9">
        <w:rPr>
          <w:rStyle w:val="normaltextrun"/>
          <w:rFonts w:eastAsiaTheme="majorEastAsia"/>
        </w:rPr>
        <w:t>4</w:t>
      </w:r>
      <w:r w:rsidR="00EC4FAF" w:rsidRPr="00010478">
        <w:rPr>
          <w:rStyle w:val="eop"/>
          <w:rFonts w:eastAsiaTheme="majorEastAsia"/>
        </w:rPr>
        <w:t> </w:t>
      </w:r>
      <w:r w:rsidR="00043C69">
        <w:rPr>
          <w:rStyle w:val="eop"/>
          <w:rFonts w:eastAsiaTheme="majorEastAsia"/>
        </w:rPr>
        <w:tab/>
      </w:r>
      <w:r w:rsidR="00043C69">
        <w:rPr>
          <w:rStyle w:val="eop"/>
          <w:rFonts w:eastAsiaTheme="majorEastAsia"/>
        </w:rPr>
        <w:tab/>
      </w:r>
      <w:r w:rsidR="00043C69">
        <w:rPr>
          <w:rStyle w:val="eop"/>
          <w:rFonts w:eastAsiaTheme="majorEastAsia"/>
        </w:rPr>
        <w:tab/>
      </w:r>
      <w:r w:rsidR="00043C69">
        <w:rPr>
          <w:rStyle w:val="eop"/>
          <w:rFonts w:eastAsiaTheme="majorEastAsia"/>
        </w:rPr>
        <w:tab/>
      </w:r>
      <w:r w:rsidR="00043C69">
        <w:rPr>
          <w:rStyle w:val="eop"/>
          <w:rFonts w:eastAsiaTheme="majorEastAsia"/>
        </w:rPr>
        <w:tab/>
      </w:r>
      <w:r w:rsidR="00043C69">
        <w:rPr>
          <w:rStyle w:val="eop"/>
          <w:rFonts w:eastAsiaTheme="majorEastAsia"/>
        </w:rPr>
        <w:tab/>
      </w:r>
      <w:r w:rsidR="00043C69">
        <w:rPr>
          <w:rStyle w:val="eop"/>
          <w:rFonts w:eastAsiaTheme="majorEastAsia"/>
        </w:rPr>
        <w:tab/>
        <w:t xml:space="preserve">  6</w:t>
      </w:r>
    </w:p>
    <w:p w14:paraId="238FC9B8" w14:textId="77777777" w:rsidR="00F07210" w:rsidRDefault="00425B16" w:rsidP="006A45BA">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3.    </w:t>
      </w:r>
      <w:r w:rsidR="004D51B7">
        <w:rPr>
          <w:rStyle w:val="normaltextrun"/>
          <w:rFonts w:eastAsiaTheme="majorEastAsia"/>
        </w:rPr>
        <w:t xml:space="preserve">Štátna politika </w:t>
      </w:r>
      <w:r w:rsidR="00EC4FAF" w:rsidRPr="00010478">
        <w:rPr>
          <w:rStyle w:val="normaltextrun"/>
          <w:rFonts w:eastAsiaTheme="majorEastAsia"/>
        </w:rPr>
        <w:t xml:space="preserve">Slovenskej republiky </w:t>
      </w:r>
      <w:r w:rsidR="007C166E">
        <w:rPr>
          <w:rStyle w:val="normaltextrun"/>
          <w:rFonts w:eastAsiaTheme="majorEastAsia"/>
        </w:rPr>
        <w:t>v</w:t>
      </w:r>
      <w:r w:rsidR="00EC4FAF" w:rsidRPr="00010478">
        <w:rPr>
          <w:rStyle w:val="normaltextrun"/>
          <w:rFonts w:eastAsiaTheme="majorEastAsia"/>
        </w:rPr>
        <w:t>o </w:t>
      </w:r>
      <w:r w:rsidR="007C166E">
        <w:rPr>
          <w:rStyle w:val="normaltextrun"/>
          <w:rFonts w:eastAsiaTheme="majorEastAsia"/>
        </w:rPr>
        <w:t xml:space="preserve">vzťahu k </w:t>
      </w:r>
      <w:r w:rsidR="00EC4FAF" w:rsidRPr="00010478">
        <w:rPr>
          <w:rStyle w:val="normaltextrun"/>
          <w:rFonts w:eastAsiaTheme="majorEastAsia"/>
        </w:rPr>
        <w:t>Slováko</w:t>
      </w:r>
      <w:r w:rsidR="007C166E">
        <w:rPr>
          <w:rStyle w:val="normaltextrun"/>
          <w:rFonts w:eastAsiaTheme="majorEastAsia"/>
        </w:rPr>
        <w:t>m</w:t>
      </w:r>
      <w:r w:rsidR="00EC4FAF" w:rsidRPr="00010478">
        <w:rPr>
          <w:rStyle w:val="normaltextrun"/>
          <w:rFonts w:eastAsiaTheme="majorEastAsia"/>
        </w:rPr>
        <w:t xml:space="preserve"> žijúci</w:t>
      </w:r>
      <w:r w:rsidR="007C166E">
        <w:rPr>
          <w:rStyle w:val="normaltextrun"/>
          <w:rFonts w:eastAsiaTheme="majorEastAsia"/>
        </w:rPr>
        <w:t>m</w:t>
      </w:r>
      <w:r w:rsidR="00EC4FAF" w:rsidRPr="00010478">
        <w:rPr>
          <w:rStyle w:val="normaltextrun"/>
          <w:rFonts w:eastAsiaTheme="majorEastAsia"/>
        </w:rPr>
        <w:t xml:space="preserve"> v zahraničí</w:t>
      </w:r>
      <w:r w:rsidR="00EC4FAF" w:rsidRPr="00010478">
        <w:rPr>
          <w:rStyle w:val="eop"/>
          <w:rFonts w:eastAsiaTheme="majorEastAsia"/>
        </w:rPr>
        <w:t> </w:t>
      </w:r>
    </w:p>
    <w:p w14:paraId="6ABC7C79" w14:textId="6B198561" w:rsidR="00EC4FAF" w:rsidRPr="00010478" w:rsidRDefault="000D738A" w:rsidP="006A45BA">
      <w:pPr>
        <w:pStyle w:val="paragraph"/>
        <w:spacing w:before="0" w:beforeAutospacing="0" w:after="0" w:afterAutospacing="0"/>
        <w:textAlignment w:val="baseline"/>
        <w:rPr>
          <w:rStyle w:val="normaltextrun"/>
          <w:rFonts w:eastAsiaTheme="majorEastAsia"/>
        </w:rPr>
      </w:pPr>
      <w:r>
        <w:rPr>
          <w:rStyle w:val="eop"/>
          <w:rFonts w:eastAsiaTheme="majorEastAsia"/>
        </w:rPr>
        <w:t xml:space="preserve">       </w:t>
      </w:r>
      <w:r w:rsidR="00EC4FAF" w:rsidRPr="00010478">
        <w:rPr>
          <w:rStyle w:val="eop"/>
          <w:rFonts w:eastAsiaTheme="majorEastAsia"/>
        </w:rPr>
        <w:t>v</w:t>
      </w:r>
      <w:r>
        <w:rPr>
          <w:rStyle w:val="eop"/>
          <w:rFonts w:eastAsiaTheme="majorEastAsia"/>
        </w:rPr>
        <w:t> </w:t>
      </w:r>
      <w:r w:rsidR="00EC4FAF" w:rsidRPr="00010478">
        <w:rPr>
          <w:rStyle w:val="eop"/>
          <w:rFonts w:eastAsiaTheme="majorEastAsia"/>
        </w:rPr>
        <w:t>roku</w:t>
      </w:r>
      <w:r>
        <w:rPr>
          <w:rStyle w:val="eop"/>
          <w:rFonts w:eastAsiaTheme="majorEastAsia"/>
        </w:rPr>
        <w:t xml:space="preserve"> </w:t>
      </w:r>
      <w:r w:rsidR="00EC4FAF" w:rsidRPr="00010478">
        <w:rPr>
          <w:rStyle w:val="eop"/>
          <w:rFonts w:eastAsiaTheme="majorEastAsia"/>
        </w:rPr>
        <w:t>202</w:t>
      </w:r>
      <w:r w:rsidR="003C2AF9">
        <w:rPr>
          <w:rStyle w:val="eop"/>
          <w:rFonts w:eastAsiaTheme="majorEastAsia"/>
        </w:rPr>
        <w:t>4</w:t>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r>
      <w:r w:rsidR="000A4A95">
        <w:rPr>
          <w:rStyle w:val="eop"/>
          <w:rFonts w:eastAsiaTheme="majorEastAsia"/>
        </w:rPr>
        <w:tab/>
        <w:t xml:space="preserve">  8</w:t>
      </w:r>
    </w:p>
    <w:p w14:paraId="3F2E92A0" w14:textId="43E0A5EF" w:rsidR="00310ACF" w:rsidRDefault="00425B16" w:rsidP="006A45BA">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3.1. </w:t>
      </w:r>
      <w:r w:rsidR="00310ACF">
        <w:rPr>
          <w:rStyle w:val="normaltextrun"/>
          <w:rFonts w:eastAsiaTheme="majorEastAsia"/>
        </w:rPr>
        <w:t>Úrad pre Slovákov žijúcich v</w:t>
      </w:r>
      <w:r>
        <w:rPr>
          <w:rStyle w:val="normaltextrun"/>
          <w:rFonts w:eastAsiaTheme="majorEastAsia"/>
        </w:rPr>
        <w:t> </w:t>
      </w:r>
      <w:r w:rsidR="00310ACF">
        <w:rPr>
          <w:rStyle w:val="normaltextrun"/>
          <w:rFonts w:eastAsiaTheme="majorEastAsia"/>
        </w:rPr>
        <w:t>zahraničí</w:t>
      </w:r>
    </w:p>
    <w:p w14:paraId="6E7560D3" w14:textId="0D8B55EF" w:rsidR="00425B16" w:rsidRDefault="00A8305A"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Oblasť vzdelávania, vedy a</w:t>
      </w:r>
      <w:r w:rsidR="000A4A95">
        <w:rPr>
          <w:rStyle w:val="normaltextrun"/>
          <w:rFonts w:eastAsiaTheme="majorEastAsia"/>
        </w:rPr>
        <w:t> </w:t>
      </w:r>
      <w:r>
        <w:rPr>
          <w:rStyle w:val="normaltextrun"/>
          <w:rFonts w:eastAsiaTheme="majorEastAsia"/>
        </w:rPr>
        <w:t>výskumu</w:t>
      </w:r>
      <w:r w:rsidR="000A4A95">
        <w:rPr>
          <w:rStyle w:val="normaltextrun"/>
          <w:rFonts w:eastAsiaTheme="majorEastAsia"/>
        </w:rPr>
        <w:tab/>
      </w:r>
      <w:r w:rsidR="000A4A95">
        <w:rPr>
          <w:rStyle w:val="normaltextrun"/>
          <w:rFonts w:eastAsiaTheme="majorEastAsia"/>
        </w:rPr>
        <w:tab/>
      </w:r>
      <w:r w:rsidR="000A4A95">
        <w:rPr>
          <w:rStyle w:val="normaltextrun"/>
          <w:rFonts w:eastAsiaTheme="majorEastAsia"/>
        </w:rPr>
        <w:tab/>
      </w:r>
      <w:r w:rsidR="000A4A95">
        <w:rPr>
          <w:rStyle w:val="normaltextrun"/>
          <w:rFonts w:eastAsiaTheme="majorEastAsia"/>
        </w:rPr>
        <w:tab/>
      </w:r>
      <w:r w:rsidR="000A4A95">
        <w:rPr>
          <w:rStyle w:val="normaltextrun"/>
          <w:rFonts w:eastAsiaTheme="majorEastAsia"/>
        </w:rPr>
        <w:tab/>
      </w:r>
      <w:r w:rsidR="000A4A95">
        <w:rPr>
          <w:rStyle w:val="normaltextrun"/>
          <w:rFonts w:eastAsiaTheme="majorEastAsia"/>
        </w:rPr>
        <w:tab/>
        <w:t xml:space="preserve">  9</w:t>
      </w:r>
    </w:p>
    <w:p w14:paraId="74824760" w14:textId="16B6936A" w:rsidR="00A8305A" w:rsidRDefault="00A8305A"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 xml:space="preserve">Oblasť kultúry </w:t>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t>12</w:t>
      </w:r>
    </w:p>
    <w:p w14:paraId="2AAF6FCC" w14:textId="1DD377B7" w:rsidR="00D61FD8" w:rsidRDefault="00D61FD8"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Oblasť informačného pôsobenia</w:t>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t>16</w:t>
      </w:r>
    </w:p>
    <w:p w14:paraId="0A84A04A" w14:textId="6D419684" w:rsidR="00D61FD8" w:rsidRDefault="00D61FD8"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Oblasť médií</w:t>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r>
      <w:r w:rsidR="005A7B57">
        <w:rPr>
          <w:rStyle w:val="normaltextrun"/>
          <w:rFonts w:eastAsiaTheme="majorEastAsia"/>
        </w:rPr>
        <w:tab/>
        <w:t>17</w:t>
      </w:r>
    </w:p>
    <w:p w14:paraId="7BADDD0A" w14:textId="04CFBC84" w:rsidR="007623A3" w:rsidRPr="008F3949" w:rsidRDefault="00646441"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Investičné projekty</w:t>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t>18</w:t>
      </w:r>
    </w:p>
    <w:p w14:paraId="5805D13A" w14:textId="77A770EF" w:rsidR="007623A3" w:rsidRPr="004817D6" w:rsidRDefault="007623A3" w:rsidP="00047288">
      <w:pPr>
        <w:pStyle w:val="paragraph"/>
        <w:numPr>
          <w:ilvl w:val="0"/>
          <w:numId w:val="3"/>
        </w:numPr>
        <w:spacing w:before="0" w:beforeAutospacing="0" w:after="0" w:afterAutospacing="0"/>
        <w:textAlignment w:val="baseline"/>
        <w:rPr>
          <w:rStyle w:val="normaltextrun"/>
          <w:rFonts w:eastAsiaTheme="majorEastAsia"/>
        </w:rPr>
      </w:pPr>
      <w:r w:rsidRPr="004817D6">
        <w:rPr>
          <w:rStyle w:val="normaltextrun"/>
          <w:rFonts w:eastAsiaTheme="majorEastAsia"/>
        </w:rPr>
        <w:t xml:space="preserve">Stála konferencia </w:t>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r>
      <w:r w:rsidR="00646441">
        <w:rPr>
          <w:rStyle w:val="normaltextrun"/>
          <w:rFonts w:eastAsiaTheme="majorEastAsia"/>
        </w:rPr>
        <w:tab/>
        <w:t>19</w:t>
      </w:r>
    </w:p>
    <w:p w14:paraId="179C547C" w14:textId="351C943C" w:rsidR="00B119F6" w:rsidRDefault="00B119F6"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Udelené ocenenia Úradu pre Slovákov žijúcich v zahraničí v roku 202</w:t>
      </w:r>
      <w:r w:rsidR="003C2AF9">
        <w:rPr>
          <w:rStyle w:val="normaltextrun"/>
          <w:rFonts w:eastAsiaTheme="majorEastAsia"/>
        </w:rPr>
        <w:t>4</w:t>
      </w:r>
      <w:r w:rsidR="00600054">
        <w:rPr>
          <w:rStyle w:val="normaltextrun"/>
          <w:rFonts w:eastAsiaTheme="majorEastAsia"/>
        </w:rPr>
        <w:tab/>
      </w:r>
      <w:r w:rsidR="00600054">
        <w:rPr>
          <w:rStyle w:val="normaltextrun"/>
          <w:rFonts w:eastAsiaTheme="majorEastAsia"/>
        </w:rPr>
        <w:tab/>
        <w:t>21</w:t>
      </w:r>
    </w:p>
    <w:p w14:paraId="34EF0B2E" w14:textId="64B3C8E7" w:rsidR="00D2121A" w:rsidRDefault="00D2121A" w:rsidP="00047288">
      <w:pPr>
        <w:pStyle w:val="paragraph"/>
        <w:numPr>
          <w:ilvl w:val="0"/>
          <w:numId w:val="3"/>
        </w:numPr>
        <w:spacing w:before="0" w:beforeAutospacing="0" w:after="0" w:afterAutospacing="0"/>
        <w:textAlignment w:val="baseline"/>
        <w:rPr>
          <w:rStyle w:val="normaltextrun"/>
          <w:rFonts w:eastAsiaTheme="majorEastAsia"/>
        </w:rPr>
      </w:pPr>
      <w:r>
        <w:rPr>
          <w:rStyle w:val="normaltextrun"/>
          <w:rFonts w:eastAsiaTheme="majorEastAsia"/>
        </w:rPr>
        <w:t>Osvedčenie Slováka žijúceho v</w:t>
      </w:r>
      <w:r w:rsidR="00600054">
        <w:rPr>
          <w:rStyle w:val="normaltextrun"/>
          <w:rFonts w:eastAsiaTheme="majorEastAsia"/>
        </w:rPr>
        <w:t> </w:t>
      </w:r>
      <w:r>
        <w:rPr>
          <w:rStyle w:val="normaltextrun"/>
          <w:rFonts w:eastAsiaTheme="majorEastAsia"/>
        </w:rPr>
        <w:t>zahraničí</w:t>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t>21</w:t>
      </w:r>
    </w:p>
    <w:p w14:paraId="77207534" w14:textId="4F70071C" w:rsidR="00EE32FC" w:rsidRDefault="004C523F" w:rsidP="006A45BA">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3.2.   </w:t>
      </w:r>
      <w:r w:rsidR="00F33D86">
        <w:rPr>
          <w:rStyle w:val="normaltextrun"/>
          <w:rFonts w:eastAsiaTheme="majorEastAsia"/>
        </w:rPr>
        <w:t>Prezident</w:t>
      </w:r>
      <w:r w:rsidR="00D16085">
        <w:rPr>
          <w:rStyle w:val="normaltextrun"/>
          <w:rFonts w:eastAsiaTheme="majorEastAsia"/>
        </w:rPr>
        <w:t xml:space="preserve">, </w:t>
      </w:r>
      <w:r w:rsidR="00F33D86">
        <w:rPr>
          <w:rStyle w:val="normaltextrun"/>
          <w:rFonts w:eastAsiaTheme="majorEastAsia"/>
        </w:rPr>
        <w:t>ústredné orgány štátnej sprá</w:t>
      </w:r>
      <w:r w:rsidR="00D16085">
        <w:rPr>
          <w:rStyle w:val="normaltextrun"/>
          <w:rFonts w:eastAsiaTheme="majorEastAsia"/>
        </w:rPr>
        <w:t>vy</w:t>
      </w:r>
      <w:r w:rsidR="00701ADE">
        <w:rPr>
          <w:rStyle w:val="normaltextrun"/>
          <w:rFonts w:eastAsiaTheme="majorEastAsia"/>
        </w:rPr>
        <w:t>,</w:t>
      </w:r>
      <w:r w:rsidR="00F601C8">
        <w:rPr>
          <w:rStyle w:val="normaltextrun"/>
          <w:rFonts w:eastAsiaTheme="majorEastAsia"/>
        </w:rPr>
        <w:t> verejnoprávne inštitúcie</w:t>
      </w:r>
      <w:r w:rsidR="00EE32FC">
        <w:rPr>
          <w:rStyle w:val="normaltextrun"/>
          <w:rFonts w:eastAsiaTheme="majorEastAsia"/>
        </w:rPr>
        <w:t xml:space="preserve"> </w:t>
      </w:r>
      <w:r w:rsidR="00701ADE">
        <w:rPr>
          <w:rStyle w:val="normaltextrun"/>
          <w:rFonts w:eastAsiaTheme="majorEastAsia"/>
        </w:rPr>
        <w:t>a cirkev</w:t>
      </w:r>
      <w:r w:rsidR="00EE32FC">
        <w:rPr>
          <w:rStyle w:val="normaltextrun"/>
          <w:rFonts w:eastAsiaTheme="majorEastAsia"/>
        </w:rPr>
        <w:t xml:space="preserve">     </w:t>
      </w:r>
    </w:p>
    <w:p w14:paraId="2BF7F993" w14:textId="2673D347" w:rsidR="006A45BA" w:rsidRDefault="00EC4FAF" w:rsidP="00047288">
      <w:pPr>
        <w:pStyle w:val="paragraph"/>
        <w:numPr>
          <w:ilvl w:val="0"/>
          <w:numId w:val="4"/>
        </w:numPr>
        <w:spacing w:before="0" w:beforeAutospacing="0" w:after="0" w:afterAutospacing="0"/>
        <w:jc w:val="both"/>
        <w:textAlignment w:val="baseline"/>
        <w:rPr>
          <w:rStyle w:val="normaltextrun"/>
          <w:rFonts w:eastAsiaTheme="majorEastAsia"/>
        </w:rPr>
      </w:pPr>
      <w:bookmarkStart w:id="1" w:name="_Hlk174551218"/>
      <w:r w:rsidRPr="00010478">
        <w:rPr>
          <w:rStyle w:val="normaltextrun"/>
          <w:rFonts w:eastAsiaTheme="majorEastAsia"/>
        </w:rPr>
        <w:t>Prezident Slovenskej republiky</w:t>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600054">
        <w:rPr>
          <w:rStyle w:val="normaltextrun"/>
          <w:rFonts w:eastAsiaTheme="majorEastAsia"/>
        </w:rPr>
        <w:tab/>
      </w:r>
      <w:r w:rsidR="00701ADE">
        <w:rPr>
          <w:rStyle w:val="normaltextrun"/>
          <w:rFonts w:eastAsiaTheme="majorEastAsia"/>
        </w:rPr>
        <w:t>22</w:t>
      </w:r>
    </w:p>
    <w:p w14:paraId="47BC3660" w14:textId="75ED5B0F" w:rsidR="00EC4FAF" w:rsidRPr="00010478" w:rsidRDefault="00EC4FAF" w:rsidP="00047288">
      <w:pPr>
        <w:pStyle w:val="paragraph"/>
        <w:numPr>
          <w:ilvl w:val="0"/>
          <w:numId w:val="4"/>
        </w:numPr>
        <w:spacing w:before="0" w:beforeAutospacing="0" w:after="0" w:afterAutospacing="0"/>
        <w:jc w:val="both"/>
        <w:textAlignment w:val="baseline"/>
      </w:pPr>
      <w:r w:rsidRPr="00010478">
        <w:rPr>
          <w:rStyle w:val="normaltextrun"/>
          <w:rFonts w:eastAsiaTheme="majorEastAsia"/>
        </w:rPr>
        <w:t>Ministerstvo zahraničných vecí a európskych záležitostí Slovenskej republiky</w:t>
      </w:r>
      <w:r w:rsidR="00AD3240">
        <w:rPr>
          <w:rStyle w:val="normaltextrun"/>
          <w:rFonts w:eastAsiaTheme="majorEastAsia"/>
        </w:rPr>
        <w:tab/>
        <w:t>24</w:t>
      </w:r>
    </w:p>
    <w:p w14:paraId="0D158D20" w14:textId="60A0DABC" w:rsidR="00EC4FAF" w:rsidRPr="00E84305" w:rsidRDefault="00EC4FAF" w:rsidP="00047288">
      <w:pPr>
        <w:pStyle w:val="paragraph"/>
        <w:numPr>
          <w:ilvl w:val="0"/>
          <w:numId w:val="4"/>
        </w:numPr>
        <w:spacing w:before="0" w:beforeAutospacing="0" w:after="0" w:afterAutospacing="0"/>
        <w:jc w:val="both"/>
        <w:textAlignment w:val="baseline"/>
        <w:rPr>
          <w:rStyle w:val="normaltextrun"/>
        </w:rPr>
      </w:pPr>
      <w:r w:rsidRPr="00010478">
        <w:rPr>
          <w:rStyle w:val="normaltextrun"/>
          <w:rFonts w:eastAsiaTheme="majorEastAsia"/>
        </w:rPr>
        <w:t>Ministerstvo školstva, výskumu, vývoja a mládeže Slovenskej republiky</w:t>
      </w:r>
      <w:r w:rsidR="00AD3240">
        <w:rPr>
          <w:rStyle w:val="normaltextrun"/>
          <w:rFonts w:eastAsiaTheme="majorEastAsia"/>
        </w:rPr>
        <w:tab/>
      </w:r>
      <w:r w:rsidR="00AD3240">
        <w:rPr>
          <w:rStyle w:val="normaltextrun"/>
          <w:rFonts w:eastAsiaTheme="majorEastAsia"/>
        </w:rPr>
        <w:tab/>
        <w:t>26</w:t>
      </w:r>
    </w:p>
    <w:p w14:paraId="23C92730" w14:textId="719830E6" w:rsidR="00E84305" w:rsidRPr="0019473F" w:rsidRDefault="00E84305" w:rsidP="00047288">
      <w:pPr>
        <w:pStyle w:val="paragraph"/>
        <w:numPr>
          <w:ilvl w:val="0"/>
          <w:numId w:val="4"/>
        </w:numPr>
        <w:spacing w:before="0" w:beforeAutospacing="0" w:after="0" w:afterAutospacing="0"/>
        <w:jc w:val="both"/>
        <w:textAlignment w:val="baseline"/>
        <w:rPr>
          <w:rStyle w:val="eop"/>
        </w:rPr>
      </w:pPr>
      <w:r w:rsidRPr="006C1470">
        <w:rPr>
          <w:rStyle w:val="eop"/>
          <w:rFonts w:eastAsiaTheme="majorEastAsia"/>
        </w:rPr>
        <w:t>Výskumná  a inovačná autorita</w:t>
      </w:r>
      <w:r w:rsidR="00AD3240">
        <w:rPr>
          <w:rStyle w:val="eop"/>
          <w:rFonts w:eastAsiaTheme="majorEastAsia"/>
        </w:rPr>
        <w:t xml:space="preserve"> Úradu podpredsedu vlády SR pre Plán </w:t>
      </w:r>
      <w:r w:rsidR="0019473F">
        <w:rPr>
          <w:rStyle w:val="eop"/>
          <w:rFonts w:eastAsiaTheme="majorEastAsia"/>
        </w:rPr>
        <w:t>obnovy</w:t>
      </w:r>
    </w:p>
    <w:p w14:paraId="61EBDBA3" w14:textId="7A40447A" w:rsidR="0019473F" w:rsidRPr="00010478" w:rsidRDefault="00096BA3" w:rsidP="0019473F">
      <w:pPr>
        <w:pStyle w:val="paragraph"/>
        <w:spacing w:before="0" w:beforeAutospacing="0" w:after="0" w:afterAutospacing="0"/>
        <w:ind w:left="720"/>
        <w:jc w:val="both"/>
        <w:textAlignment w:val="baseline"/>
      </w:pPr>
      <w:r>
        <w:rPr>
          <w:rStyle w:val="eop"/>
          <w:rFonts w:eastAsiaTheme="majorEastAsia"/>
        </w:rPr>
        <w:t>a znalostnú ekonomiku</w:t>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r>
      <w:r>
        <w:rPr>
          <w:rStyle w:val="eop"/>
          <w:rFonts w:eastAsiaTheme="majorEastAsia"/>
        </w:rPr>
        <w:tab/>
        <w:t>31</w:t>
      </w:r>
    </w:p>
    <w:p w14:paraId="4A89BE71" w14:textId="6F0CAFF0" w:rsidR="006A45BA" w:rsidRDefault="00EC4FAF" w:rsidP="00047288">
      <w:pPr>
        <w:pStyle w:val="paragraph"/>
        <w:numPr>
          <w:ilvl w:val="0"/>
          <w:numId w:val="4"/>
        </w:numPr>
        <w:spacing w:before="0" w:beforeAutospacing="0" w:after="0" w:afterAutospacing="0"/>
        <w:jc w:val="both"/>
        <w:textAlignment w:val="baseline"/>
        <w:rPr>
          <w:rStyle w:val="normaltextrun"/>
          <w:rFonts w:eastAsiaTheme="majorEastAsia"/>
        </w:rPr>
      </w:pPr>
      <w:r w:rsidRPr="00010478">
        <w:rPr>
          <w:rStyle w:val="normaltextrun"/>
          <w:rFonts w:eastAsiaTheme="majorEastAsia"/>
        </w:rPr>
        <w:t>Ministerstvo kultúry Slovenskej republiky</w:t>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t>32</w:t>
      </w:r>
    </w:p>
    <w:p w14:paraId="215BDF27" w14:textId="2CA2B056" w:rsidR="006A45BA" w:rsidRPr="00010478" w:rsidRDefault="006A45BA" w:rsidP="00047288">
      <w:pPr>
        <w:pStyle w:val="paragraph"/>
        <w:numPr>
          <w:ilvl w:val="0"/>
          <w:numId w:val="4"/>
        </w:numPr>
        <w:spacing w:before="0" w:beforeAutospacing="0" w:after="0" w:afterAutospacing="0"/>
        <w:jc w:val="both"/>
        <w:textAlignment w:val="baseline"/>
        <w:rPr>
          <w:rStyle w:val="normaltextrun"/>
          <w:rFonts w:eastAsiaTheme="majorEastAsia"/>
        </w:rPr>
      </w:pPr>
      <w:r w:rsidRPr="00010478">
        <w:rPr>
          <w:rStyle w:val="normaltextrun"/>
          <w:rFonts w:eastAsiaTheme="majorEastAsia"/>
        </w:rPr>
        <w:t>Slovensk</w:t>
      </w:r>
      <w:r w:rsidR="007E3440">
        <w:rPr>
          <w:rStyle w:val="normaltextrun"/>
          <w:rFonts w:eastAsiaTheme="majorEastAsia"/>
        </w:rPr>
        <w:t>á televízia a</w:t>
      </w:r>
      <w:r w:rsidR="00290FC8">
        <w:rPr>
          <w:rStyle w:val="normaltextrun"/>
          <w:rFonts w:eastAsiaTheme="majorEastAsia"/>
        </w:rPr>
        <w:t> </w:t>
      </w:r>
      <w:r w:rsidR="007E3440">
        <w:rPr>
          <w:rStyle w:val="normaltextrun"/>
          <w:rFonts w:eastAsiaTheme="majorEastAsia"/>
        </w:rPr>
        <w:t>rozhlas</w:t>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290FC8">
        <w:rPr>
          <w:rStyle w:val="normaltextrun"/>
          <w:rFonts w:eastAsiaTheme="majorEastAsia"/>
        </w:rPr>
        <w:tab/>
      </w:r>
      <w:r w:rsidR="008F4AB7">
        <w:rPr>
          <w:rStyle w:val="normaltextrun"/>
          <w:rFonts w:eastAsiaTheme="majorEastAsia"/>
        </w:rPr>
        <w:t>35</w:t>
      </w:r>
    </w:p>
    <w:p w14:paraId="50CC0E87" w14:textId="43725EE3" w:rsidR="009719B3" w:rsidRPr="00010478" w:rsidRDefault="00EC4FAF" w:rsidP="00047288">
      <w:pPr>
        <w:pStyle w:val="paragraph"/>
        <w:numPr>
          <w:ilvl w:val="0"/>
          <w:numId w:val="4"/>
        </w:numPr>
        <w:spacing w:before="0" w:beforeAutospacing="0" w:after="0" w:afterAutospacing="0"/>
        <w:jc w:val="both"/>
        <w:textAlignment w:val="baseline"/>
        <w:rPr>
          <w:rStyle w:val="eop"/>
          <w:rFonts w:eastAsiaTheme="majorEastAsia"/>
        </w:rPr>
      </w:pPr>
      <w:r w:rsidRPr="00010478">
        <w:rPr>
          <w:rStyle w:val="normaltextrun"/>
          <w:rFonts w:eastAsiaTheme="majorEastAsia"/>
        </w:rPr>
        <w:t>Ministerstvo vnútra Slovenskej republiky </w:t>
      </w:r>
      <w:r w:rsidRPr="00010478">
        <w:rPr>
          <w:rStyle w:val="eop"/>
          <w:rFonts w:eastAsiaTheme="majorEastAsia"/>
        </w:rPr>
        <w:t> </w:t>
      </w:r>
      <w:r w:rsidR="008F4AB7">
        <w:rPr>
          <w:rStyle w:val="eop"/>
          <w:rFonts w:eastAsiaTheme="majorEastAsia"/>
        </w:rPr>
        <w:tab/>
      </w:r>
      <w:r w:rsidR="008F4AB7">
        <w:rPr>
          <w:rStyle w:val="eop"/>
          <w:rFonts w:eastAsiaTheme="majorEastAsia"/>
        </w:rPr>
        <w:tab/>
      </w:r>
      <w:r w:rsidR="008F4AB7">
        <w:rPr>
          <w:rStyle w:val="eop"/>
          <w:rFonts w:eastAsiaTheme="majorEastAsia"/>
        </w:rPr>
        <w:tab/>
      </w:r>
      <w:r w:rsidR="008F4AB7">
        <w:rPr>
          <w:rStyle w:val="eop"/>
          <w:rFonts w:eastAsiaTheme="majorEastAsia"/>
        </w:rPr>
        <w:tab/>
      </w:r>
      <w:r w:rsidR="008F4AB7">
        <w:rPr>
          <w:rStyle w:val="eop"/>
          <w:rFonts w:eastAsiaTheme="majorEastAsia"/>
        </w:rPr>
        <w:tab/>
      </w:r>
      <w:r w:rsidR="008F4AB7">
        <w:rPr>
          <w:rStyle w:val="eop"/>
          <w:rFonts w:eastAsiaTheme="majorEastAsia"/>
        </w:rPr>
        <w:tab/>
        <w:t>35</w:t>
      </w:r>
    </w:p>
    <w:p w14:paraId="5CC062AF" w14:textId="07E0B387" w:rsidR="00545EC5" w:rsidRDefault="00EC4FAF" w:rsidP="00047288">
      <w:pPr>
        <w:pStyle w:val="paragraph"/>
        <w:numPr>
          <w:ilvl w:val="0"/>
          <w:numId w:val="4"/>
        </w:numPr>
        <w:spacing w:before="0" w:beforeAutospacing="0" w:after="0" w:afterAutospacing="0"/>
        <w:jc w:val="both"/>
        <w:textAlignment w:val="baseline"/>
        <w:rPr>
          <w:rStyle w:val="normaltextrun"/>
          <w:rFonts w:eastAsiaTheme="majorEastAsia"/>
        </w:rPr>
      </w:pPr>
      <w:r w:rsidRPr="00010478">
        <w:rPr>
          <w:rStyle w:val="normaltextrun"/>
          <w:rFonts w:eastAsiaTheme="majorEastAsia"/>
        </w:rPr>
        <w:t>Ministerstvo práce, sociálnych vecí a rodiny Slovenskej republik</w:t>
      </w:r>
      <w:bookmarkEnd w:id="1"/>
      <w:r w:rsidR="00545EC5">
        <w:rPr>
          <w:rStyle w:val="normaltextrun"/>
          <w:rFonts w:eastAsiaTheme="majorEastAsia"/>
        </w:rPr>
        <w:t>y</w:t>
      </w:r>
      <w:r w:rsidR="008F4AB7">
        <w:rPr>
          <w:rStyle w:val="normaltextrun"/>
          <w:rFonts w:eastAsiaTheme="majorEastAsia"/>
        </w:rPr>
        <w:tab/>
      </w:r>
      <w:r w:rsidR="008F4AB7">
        <w:rPr>
          <w:rStyle w:val="normaltextrun"/>
          <w:rFonts w:eastAsiaTheme="majorEastAsia"/>
        </w:rPr>
        <w:tab/>
      </w:r>
      <w:r w:rsidR="008F4AB7">
        <w:rPr>
          <w:rStyle w:val="normaltextrun"/>
          <w:rFonts w:eastAsiaTheme="majorEastAsia"/>
        </w:rPr>
        <w:tab/>
        <w:t>36</w:t>
      </w:r>
    </w:p>
    <w:p w14:paraId="6049AB37" w14:textId="4CB1897A" w:rsidR="008F4AB7" w:rsidRDefault="00433F66" w:rsidP="00047288">
      <w:pPr>
        <w:pStyle w:val="paragraph"/>
        <w:numPr>
          <w:ilvl w:val="0"/>
          <w:numId w:val="4"/>
        </w:numPr>
        <w:spacing w:before="0" w:beforeAutospacing="0" w:after="0" w:afterAutospacing="0"/>
        <w:jc w:val="both"/>
        <w:textAlignment w:val="baseline"/>
        <w:rPr>
          <w:rStyle w:val="normaltextrun"/>
          <w:rFonts w:eastAsiaTheme="majorEastAsia"/>
        </w:rPr>
      </w:pPr>
      <w:r>
        <w:rPr>
          <w:rStyle w:val="normaltextrun"/>
          <w:rFonts w:eastAsiaTheme="majorEastAsia"/>
        </w:rPr>
        <w:t>Združenie miest a obcí Slovenska</w:t>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t>37</w:t>
      </w:r>
    </w:p>
    <w:p w14:paraId="5CA8C7E7" w14:textId="77777777" w:rsidR="00984E8C" w:rsidRDefault="00433F66" w:rsidP="00047288">
      <w:pPr>
        <w:pStyle w:val="paragraph"/>
        <w:numPr>
          <w:ilvl w:val="0"/>
          <w:numId w:val="4"/>
        </w:numPr>
        <w:spacing w:before="0" w:beforeAutospacing="0" w:after="0" w:afterAutospacing="0"/>
        <w:jc w:val="both"/>
        <w:textAlignment w:val="baseline"/>
        <w:rPr>
          <w:rStyle w:val="normaltextrun"/>
          <w:rFonts w:eastAsiaTheme="majorEastAsia"/>
        </w:rPr>
      </w:pPr>
      <w:r>
        <w:rPr>
          <w:rStyle w:val="normaltextrun"/>
          <w:rFonts w:eastAsiaTheme="majorEastAsia"/>
        </w:rPr>
        <w:t xml:space="preserve">Matica slovenská </w:t>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sidR="00984E8C">
        <w:rPr>
          <w:rStyle w:val="normaltextrun"/>
          <w:rFonts w:eastAsiaTheme="majorEastAsia"/>
        </w:rPr>
        <w:t>38</w:t>
      </w:r>
    </w:p>
    <w:p w14:paraId="442CDA5B" w14:textId="77777777" w:rsidR="00062BAE" w:rsidRDefault="00984E8C" w:rsidP="00047288">
      <w:pPr>
        <w:pStyle w:val="paragraph"/>
        <w:numPr>
          <w:ilvl w:val="0"/>
          <w:numId w:val="4"/>
        </w:numPr>
        <w:spacing w:before="0" w:beforeAutospacing="0" w:after="0" w:afterAutospacing="0"/>
        <w:jc w:val="both"/>
        <w:textAlignment w:val="baseline"/>
        <w:rPr>
          <w:rStyle w:val="normaltextrun"/>
          <w:rFonts w:eastAsiaTheme="majorEastAsia"/>
        </w:rPr>
      </w:pPr>
      <w:r>
        <w:rPr>
          <w:rStyle w:val="normaltextrun"/>
          <w:rFonts w:eastAsiaTheme="majorEastAsia"/>
        </w:rPr>
        <w:t>Cirkev</w:t>
      </w:r>
      <w:r>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CF4064">
        <w:rPr>
          <w:rStyle w:val="normaltextrun"/>
          <w:rFonts w:eastAsiaTheme="majorEastAsia"/>
        </w:rPr>
        <w:tab/>
      </w:r>
      <w:r w:rsidR="00062BAE">
        <w:rPr>
          <w:rStyle w:val="normaltextrun"/>
          <w:rFonts w:eastAsiaTheme="majorEastAsia"/>
        </w:rPr>
        <w:tab/>
        <w:t>38</w:t>
      </w:r>
    </w:p>
    <w:p w14:paraId="6A39E514" w14:textId="0B5DC108" w:rsidR="00A24DA4" w:rsidRDefault="00062BAE" w:rsidP="00062BAE">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3.3.   </w:t>
      </w:r>
      <w:r w:rsidR="000529DE">
        <w:rPr>
          <w:rStyle w:val="normaltextrun"/>
          <w:rFonts w:eastAsiaTheme="majorEastAsia"/>
        </w:rPr>
        <w:t>N</w:t>
      </w:r>
      <w:r w:rsidR="00F60733">
        <w:rPr>
          <w:rStyle w:val="normaltextrun"/>
          <w:rFonts w:eastAsiaTheme="majorEastAsia"/>
        </w:rPr>
        <w:t>ovodobá migrácia</w:t>
      </w:r>
      <w:r w:rsidR="00A24DA4">
        <w:rPr>
          <w:rStyle w:val="normaltextrun"/>
          <w:rFonts w:eastAsiaTheme="majorEastAsia"/>
        </w:rPr>
        <w:t xml:space="preserve"> </w:t>
      </w:r>
      <w:r w:rsidR="000529DE">
        <w:rPr>
          <w:rStyle w:val="normaltextrun"/>
          <w:rFonts w:eastAsiaTheme="majorEastAsia"/>
        </w:rPr>
        <w:t>a</w:t>
      </w:r>
      <w:r w:rsidR="0008684A">
        <w:rPr>
          <w:rStyle w:val="normaltextrun"/>
          <w:rFonts w:eastAsiaTheme="majorEastAsia"/>
        </w:rPr>
        <w:t> </w:t>
      </w:r>
      <w:r w:rsidR="000529DE">
        <w:rPr>
          <w:rStyle w:val="normaltextrun"/>
          <w:rFonts w:eastAsiaTheme="majorEastAsia"/>
        </w:rPr>
        <w:t>za</w:t>
      </w:r>
      <w:r w:rsidR="0008684A">
        <w:rPr>
          <w:rStyle w:val="normaltextrun"/>
          <w:rFonts w:eastAsiaTheme="majorEastAsia"/>
        </w:rPr>
        <w:t>pojenie mimovládnych organizácií</w:t>
      </w:r>
    </w:p>
    <w:p w14:paraId="4B6E46B9" w14:textId="1A3F5221" w:rsidR="00003B05" w:rsidRDefault="0026082E" w:rsidP="00047288">
      <w:pPr>
        <w:pStyle w:val="paragraph"/>
        <w:numPr>
          <w:ilvl w:val="0"/>
          <w:numId w:val="12"/>
        </w:numPr>
        <w:spacing w:before="0" w:beforeAutospacing="0" w:after="0" w:afterAutospacing="0"/>
        <w:jc w:val="both"/>
        <w:textAlignment w:val="baseline"/>
        <w:rPr>
          <w:rStyle w:val="normaltextrun"/>
          <w:rFonts w:eastAsiaTheme="majorEastAsia"/>
        </w:rPr>
      </w:pPr>
      <w:r>
        <w:rPr>
          <w:rStyle w:val="normaltextrun"/>
          <w:rFonts w:eastAsiaTheme="majorEastAsia"/>
        </w:rPr>
        <w:t xml:space="preserve">Združenie slovenských profesionálov Slovak PRO </w:t>
      </w:r>
      <w:r w:rsidR="003965EC">
        <w:rPr>
          <w:rStyle w:val="normaltextrun"/>
          <w:rFonts w:eastAsiaTheme="majorEastAsia"/>
        </w:rPr>
        <w:tab/>
      </w:r>
      <w:r w:rsidR="003965EC">
        <w:rPr>
          <w:rStyle w:val="normaltextrun"/>
          <w:rFonts w:eastAsiaTheme="majorEastAsia"/>
        </w:rPr>
        <w:tab/>
      </w:r>
      <w:r w:rsidR="003965EC">
        <w:rPr>
          <w:rStyle w:val="normaltextrun"/>
          <w:rFonts w:eastAsiaTheme="majorEastAsia"/>
        </w:rPr>
        <w:tab/>
      </w:r>
      <w:r w:rsidR="003965EC">
        <w:rPr>
          <w:rStyle w:val="normaltextrun"/>
          <w:rFonts w:eastAsiaTheme="majorEastAsia"/>
        </w:rPr>
        <w:tab/>
      </w:r>
      <w:r w:rsidR="003965EC">
        <w:rPr>
          <w:rStyle w:val="normaltextrun"/>
          <w:rFonts w:eastAsiaTheme="majorEastAsia"/>
        </w:rPr>
        <w:tab/>
        <w:t>40</w:t>
      </w:r>
    </w:p>
    <w:p w14:paraId="41D8BB50" w14:textId="3052E667" w:rsidR="003965EC" w:rsidRDefault="003965EC" w:rsidP="00047288">
      <w:pPr>
        <w:pStyle w:val="paragraph"/>
        <w:numPr>
          <w:ilvl w:val="0"/>
          <w:numId w:val="12"/>
        </w:numPr>
        <w:spacing w:before="0" w:beforeAutospacing="0" w:after="0" w:afterAutospacing="0"/>
        <w:jc w:val="both"/>
        <w:textAlignment w:val="baseline"/>
        <w:rPr>
          <w:rStyle w:val="normaltextrun"/>
          <w:rFonts w:eastAsiaTheme="majorEastAsia"/>
        </w:rPr>
      </w:pPr>
      <w:r>
        <w:rPr>
          <w:rStyle w:val="normaltextrun"/>
          <w:rFonts w:eastAsiaTheme="majorEastAsia"/>
        </w:rPr>
        <w:t xml:space="preserve">Slovak Global Network </w:t>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t>40</w:t>
      </w:r>
    </w:p>
    <w:p w14:paraId="37206D22" w14:textId="61D94188" w:rsidR="003965EC" w:rsidRDefault="003965EC" w:rsidP="00047288">
      <w:pPr>
        <w:pStyle w:val="paragraph"/>
        <w:numPr>
          <w:ilvl w:val="0"/>
          <w:numId w:val="12"/>
        </w:numPr>
        <w:spacing w:before="0" w:beforeAutospacing="0" w:after="0" w:afterAutospacing="0"/>
        <w:jc w:val="both"/>
        <w:textAlignment w:val="baseline"/>
        <w:rPr>
          <w:rStyle w:val="normaltextrun"/>
          <w:rFonts w:eastAsiaTheme="majorEastAsia"/>
        </w:rPr>
      </w:pPr>
      <w:r>
        <w:rPr>
          <w:rStyle w:val="normaltextrun"/>
          <w:rFonts w:eastAsiaTheme="majorEastAsia"/>
        </w:rPr>
        <w:t>LEAF</w:t>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r>
      <w:r>
        <w:rPr>
          <w:rStyle w:val="normaltextrun"/>
          <w:rFonts w:eastAsiaTheme="majorEastAsia"/>
        </w:rPr>
        <w:tab/>
        <w:t>41</w:t>
      </w:r>
    </w:p>
    <w:p w14:paraId="1B8693BD" w14:textId="155A0B12" w:rsidR="007623A3" w:rsidRDefault="00391DD8" w:rsidP="005C01E3">
      <w:pPr>
        <w:pStyle w:val="paragraph"/>
        <w:spacing w:before="0" w:beforeAutospacing="0" w:after="0" w:afterAutospacing="0"/>
        <w:ind w:left="567" w:hanging="567"/>
        <w:jc w:val="both"/>
        <w:textAlignment w:val="baseline"/>
        <w:rPr>
          <w:rStyle w:val="normaltextrun"/>
          <w:rFonts w:eastAsiaTheme="majorEastAsia"/>
        </w:rPr>
      </w:pPr>
      <w:r w:rsidRPr="00391DD8">
        <w:rPr>
          <w:rStyle w:val="normaltextrun"/>
          <w:rFonts w:eastAsiaTheme="majorEastAsia"/>
        </w:rPr>
        <w:t>4.</w:t>
      </w:r>
      <w:r w:rsidR="007623A3" w:rsidRPr="00391DD8">
        <w:rPr>
          <w:rStyle w:val="normaltextrun"/>
          <w:rFonts w:eastAsiaTheme="majorEastAsia"/>
        </w:rPr>
        <w:t xml:space="preserve">    </w:t>
      </w:r>
      <w:r w:rsidR="007623A3">
        <w:rPr>
          <w:rStyle w:val="normaltextrun"/>
          <w:rFonts w:eastAsiaTheme="majorEastAsia"/>
        </w:rPr>
        <w:t xml:space="preserve">  </w:t>
      </w:r>
      <w:r w:rsidR="007623A3" w:rsidRPr="00010478">
        <w:rPr>
          <w:rStyle w:val="normaltextrun"/>
          <w:rFonts w:eastAsiaTheme="majorEastAsia"/>
        </w:rPr>
        <w:t xml:space="preserve">Návrh </w:t>
      </w:r>
      <w:r w:rsidR="004F554A">
        <w:rPr>
          <w:rStyle w:val="normaltextrun"/>
          <w:rFonts w:eastAsiaTheme="majorEastAsia"/>
        </w:rPr>
        <w:t>zamerania</w:t>
      </w:r>
      <w:r w:rsidR="007623A3" w:rsidRPr="00010478">
        <w:rPr>
          <w:rStyle w:val="normaltextrun"/>
          <w:rFonts w:eastAsiaTheme="majorEastAsia"/>
        </w:rPr>
        <w:t xml:space="preserve"> </w:t>
      </w:r>
      <w:r w:rsidR="00D45873">
        <w:rPr>
          <w:rStyle w:val="normaltextrun"/>
          <w:rFonts w:eastAsiaTheme="majorEastAsia"/>
        </w:rPr>
        <w:t>š</w:t>
      </w:r>
      <w:r w:rsidR="007623A3" w:rsidRPr="00010478">
        <w:rPr>
          <w:rStyle w:val="normaltextrun"/>
          <w:rFonts w:eastAsiaTheme="majorEastAsia"/>
        </w:rPr>
        <w:t xml:space="preserve">tátnej politiky </w:t>
      </w:r>
      <w:r w:rsidR="00CF731B">
        <w:rPr>
          <w:rStyle w:val="normaltextrun"/>
          <w:rFonts w:eastAsiaTheme="majorEastAsia"/>
        </w:rPr>
        <w:t xml:space="preserve">SR </w:t>
      </w:r>
      <w:r w:rsidR="007623A3" w:rsidRPr="00010478">
        <w:rPr>
          <w:rStyle w:val="normaltextrun"/>
          <w:rFonts w:eastAsiaTheme="majorEastAsia"/>
        </w:rPr>
        <w:t xml:space="preserve">vo vzťahu k Slovákom žijúcim v zahraničí </w:t>
      </w:r>
      <w:r w:rsidR="003670E1">
        <w:rPr>
          <w:rStyle w:val="normaltextrun"/>
          <w:rFonts w:eastAsiaTheme="majorEastAsia"/>
        </w:rPr>
        <w:tab/>
        <w:t>42</w:t>
      </w:r>
    </w:p>
    <w:p w14:paraId="14DE6F76" w14:textId="4D9A6AB4" w:rsidR="007623A3" w:rsidRDefault="007623A3" w:rsidP="007623A3">
      <w:pPr>
        <w:pStyle w:val="paragraph"/>
        <w:spacing w:before="0" w:beforeAutospacing="0" w:after="0" w:afterAutospacing="0"/>
        <w:ind w:left="567"/>
        <w:jc w:val="both"/>
        <w:textAlignment w:val="baseline"/>
        <w:rPr>
          <w:rStyle w:val="eop"/>
          <w:rFonts w:eastAsiaTheme="majorEastAsia"/>
          <w:color w:val="FF0000"/>
        </w:rPr>
      </w:pPr>
      <w:r w:rsidRPr="00010478">
        <w:rPr>
          <w:rStyle w:val="normaltextrun"/>
          <w:rFonts w:eastAsiaTheme="majorEastAsia"/>
        </w:rPr>
        <w:t>na rok 202</w:t>
      </w:r>
      <w:r>
        <w:rPr>
          <w:rStyle w:val="normaltextrun"/>
          <w:rFonts w:eastAsiaTheme="majorEastAsia"/>
        </w:rPr>
        <w:t>6</w:t>
      </w:r>
      <w:r>
        <w:rPr>
          <w:rStyle w:val="eop"/>
          <w:rFonts w:eastAsiaTheme="majorEastAsia"/>
          <w:color w:val="FF0000"/>
        </w:rPr>
        <w:t> </w:t>
      </w:r>
    </w:p>
    <w:p w14:paraId="666FC954" w14:textId="50220A3F" w:rsidR="006B4200" w:rsidRPr="00010478" w:rsidRDefault="006B4200" w:rsidP="006B4200">
      <w:pPr>
        <w:pStyle w:val="paragraph"/>
        <w:spacing w:before="0" w:beforeAutospacing="0" w:after="0" w:afterAutospacing="0"/>
        <w:textAlignment w:val="baseline"/>
      </w:pPr>
      <w:r>
        <w:rPr>
          <w:rStyle w:val="normaltextrun"/>
          <w:rFonts w:eastAsiaTheme="majorEastAsia"/>
        </w:rPr>
        <w:t xml:space="preserve">5.      </w:t>
      </w:r>
      <w:r w:rsidRPr="00010478">
        <w:rPr>
          <w:rStyle w:val="normaltextrun"/>
          <w:rFonts w:eastAsiaTheme="majorEastAsia"/>
        </w:rPr>
        <w:t>Vplyv na rozpočet verejnej správy</w:t>
      </w:r>
      <w:r w:rsidR="00140C1C">
        <w:rPr>
          <w:rStyle w:val="normaltextrun"/>
          <w:rFonts w:eastAsiaTheme="majorEastAsia"/>
        </w:rPr>
        <w:tab/>
      </w:r>
      <w:r w:rsidR="00140C1C">
        <w:rPr>
          <w:rStyle w:val="normaltextrun"/>
          <w:rFonts w:eastAsiaTheme="majorEastAsia"/>
        </w:rPr>
        <w:tab/>
      </w:r>
      <w:r w:rsidR="00140C1C">
        <w:rPr>
          <w:rStyle w:val="normaltextrun"/>
          <w:rFonts w:eastAsiaTheme="majorEastAsia"/>
        </w:rPr>
        <w:tab/>
      </w:r>
      <w:r w:rsidR="00140C1C">
        <w:rPr>
          <w:rStyle w:val="normaltextrun"/>
          <w:rFonts w:eastAsiaTheme="majorEastAsia"/>
        </w:rPr>
        <w:tab/>
      </w:r>
      <w:r w:rsidR="00140C1C">
        <w:rPr>
          <w:rStyle w:val="normaltextrun"/>
          <w:rFonts w:eastAsiaTheme="majorEastAsia"/>
        </w:rPr>
        <w:tab/>
      </w:r>
      <w:r w:rsidR="00140C1C">
        <w:rPr>
          <w:rStyle w:val="normaltextrun"/>
          <w:rFonts w:eastAsiaTheme="majorEastAsia"/>
        </w:rPr>
        <w:tab/>
      </w:r>
      <w:r w:rsidR="00140C1C">
        <w:rPr>
          <w:rStyle w:val="normaltextrun"/>
          <w:rFonts w:eastAsiaTheme="majorEastAsia"/>
        </w:rPr>
        <w:tab/>
      </w:r>
      <w:r w:rsidR="008741D8">
        <w:rPr>
          <w:rStyle w:val="normaltextrun"/>
          <w:rFonts w:eastAsiaTheme="majorEastAsia"/>
        </w:rPr>
        <w:t>44</w:t>
      </w:r>
    </w:p>
    <w:p w14:paraId="37FC55AE" w14:textId="77777777" w:rsidR="006B4200" w:rsidRDefault="006B4200" w:rsidP="007623A3">
      <w:pPr>
        <w:pStyle w:val="paragraph"/>
        <w:spacing w:before="0" w:beforeAutospacing="0" w:after="0" w:afterAutospacing="0"/>
        <w:ind w:left="567"/>
        <w:jc w:val="both"/>
        <w:textAlignment w:val="baseline"/>
        <w:rPr>
          <w:rStyle w:val="eop"/>
          <w:rFonts w:eastAsiaTheme="majorEastAsia"/>
        </w:rPr>
      </w:pPr>
    </w:p>
    <w:p w14:paraId="75D0135E" w14:textId="0B4F139A" w:rsidR="00B351DD" w:rsidRDefault="00B351DD" w:rsidP="005C01E3">
      <w:pPr>
        <w:spacing w:afterLines="120" w:after="288"/>
        <w:ind w:left="1418" w:hanging="1418"/>
        <w:jc w:val="both"/>
        <w:rPr>
          <w:b/>
          <w:bCs/>
        </w:rPr>
      </w:pPr>
      <w:r>
        <w:rPr>
          <w:b/>
          <w:bCs/>
        </w:rPr>
        <w:t xml:space="preserve">Príloha č. </w:t>
      </w:r>
      <w:r w:rsidR="000D738A">
        <w:rPr>
          <w:b/>
          <w:bCs/>
        </w:rPr>
        <w:t xml:space="preserve"> </w:t>
      </w:r>
      <w:r>
        <w:rPr>
          <w:b/>
          <w:bCs/>
        </w:rPr>
        <w:t xml:space="preserve">1 </w:t>
      </w:r>
      <w:r w:rsidR="000B76D4">
        <w:rPr>
          <w:b/>
          <w:bCs/>
        </w:rPr>
        <w:t xml:space="preserve">  </w:t>
      </w:r>
      <w:r w:rsidR="000B76D4" w:rsidRPr="000B76D4">
        <w:t>Geografické rozdelenie Slovákov žijúcich v zahraničí</w:t>
      </w:r>
      <w:r>
        <w:rPr>
          <w:b/>
          <w:bCs/>
        </w:rPr>
        <w:tab/>
        <w:t xml:space="preserve"> </w:t>
      </w:r>
    </w:p>
    <w:p w14:paraId="10DD4AC1" w14:textId="3704DAB1" w:rsidR="005C01E3" w:rsidRDefault="005C01E3" w:rsidP="005C01E3">
      <w:pPr>
        <w:spacing w:afterLines="120" w:after="288"/>
        <w:ind w:left="1418" w:hanging="1418"/>
        <w:jc w:val="both"/>
      </w:pPr>
      <w:r w:rsidRPr="001223C5">
        <w:rPr>
          <w:b/>
          <w:bCs/>
        </w:rPr>
        <w:t xml:space="preserve">Príloha č. </w:t>
      </w:r>
      <w:r w:rsidR="00B351DD">
        <w:rPr>
          <w:b/>
          <w:bCs/>
        </w:rPr>
        <w:t>2</w:t>
      </w:r>
      <w:r>
        <w:t xml:space="preserve">  </w:t>
      </w:r>
      <w:r w:rsidRPr="005C01E3">
        <w:t xml:space="preserve">Odpočet plnenia Vykonávacieho plánu k vecnému plneniu Koncepcie štátnej politiky Slovenskej republiky vo vzťahu k Slovákom žijúcim v zahraničí na obdobie rokov 2022 – 2026 </w:t>
      </w:r>
    </w:p>
    <w:p w14:paraId="1C7C38A6" w14:textId="436D8C56" w:rsidR="00F863B5" w:rsidRPr="00BA3F0A" w:rsidRDefault="00F863B5" w:rsidP="005C01E3">
      <w:pPr>
        <w:spacing w:afterLines="120" w:after="288"/>
        <w:ind w:left="1418" w:hanging="1418"/>
        <w:jc w:val="both"/>
      </w:pPr>
      <w:r>
        <w:rPr>
          <w:b/>
          <w:bCs/>
        </w:rPr>
        <w:t>Príloha č. 3</w:t>
      </w:r>
      <w:r>
        <w:rPr>
          <w:b/>
          <w:bCs/>
        </w:rPr>
        <w:tab/>
      </w:r>
      <w:r w:rsidR="00BA3F0A">
        <w:t xml:space="preserve">Aktuálne údaje </w:t>
      </w:r>
      <w:r w:rsidR="008741D8">
        <w:t xml:space="preserve">- </w:t>
      </w:r>
      <w:r w:rsidR="00BA3F0A">
        <w:t>R</w:t>
      </w:r>
      <w:r w:rsidR="00581667">
        <w:t>egister fyzických osôb</w:t>
      </w:r>
      <w:r w:rsidR="00BA3F0A">
        <w:t xml:space="preserve"> a </w:t>
      </w:r>
      <w:r w:rsidR="00C03A04">
        <w:t>Eurostat</w:t>
      </w:r>
    </w:p>
    <w:p w14:paraId="7E6245CF" w14:textId="77777777" w:rsidR="007B7185" w:rsidRPr="005C01E3" w:rsidRDefault="007B7185" w:rsidP="005C01E3">
      <w:pPr>
        <w:spacing w:afterLines="120" w:after="288"/>
        <w:ind w:left="1418" w:hanging="1418"/>
        <w:jc w:val="both"/>
      </w:pPr>
    </w:p>
    <w:p w14:paraId="0018531A" w14:textId="14899500" w:rsidR="005C01E3" w:rsidRDefault="005C01E3" w:rsidP="00786799"/>
    <w:p w14:paraId="2A46F7B4" w14:textId="77777777" w:rsidR="00B3237B" w:rsidRDefault="00B3237B" w:rsidP="00EC4FAF"/>
    <w:p w14:paraId="3EEFB641" w14:textId="77777777" w:rsidR="00B3237B" w:rsidRDefault="00B3237B" w:rsidP="00EC4FAF"/>
    <w:p w14:paraId="354B0D33" w14:textId="77777777" w:rsidR="00ED7F82" w:rsidRDefault="00ED7F82" w:rsidP="00EC4FAF">
      <w:pPr>
        <w:rPr>
          <w:b/>
          <w:bCs/>
        </w:rPr>
      </w:pPr>
    </w:p>
    <w:p w14:paraId="6E1A9616" w14:textId="77777777" w:rsidR="00ED7F82" w:rsidRDefault="00ED7F82" w:rsidP="00EC4FAF">
      <w:pPr>
        <w:rPr>
          <w:b/>
          <w:bCs/>
        </w:rPr>
      </w:pPr>
    </w:p>
    <w:p w14:paraId="58DD1239" w14:textId="77777777" w:rsidR="00ED7F82" w:rsidRDefault="00ED7F82" w:rsidP="00EC4FAF">
      <w:pPr>
        <w:rPr>
          <w:b/>
          <w:bCs/>
        </w:rPr>
      </w:pPr>
    </w:p>
    <w:p w14:paraId="0A654DF9" w14:textId="77777777" w:rsidR="00ED7F82" w:rsidRDefault="00ED7F82" w:rsidP="00EC4FAF">
      <w:pPr>
        <w:rPr>
          <w:b/>
          <w:bCs/>
        </w:rPr>
      </w:pPr>
    </w:p>
    <w:p w14:paraId="4EA91493" w14:textId="77777777" w:rsidR="00ED7F82" w:rsidRDefault="00ED7F82" w:rsidP="00EC4FAF">
      <w:pPr>
        <w:rPr>
          <w:b/>
          <w:bCs/>
        </w:rPr>
      </w:pPr>
    </w:p>
    <w:p w14:paraId="26E60A9C" w14:textId="7BEEDCBA" w:rsidR="00ED7F82" w:rsidRDefault="00ED7F82" w:rsidP="00EC4FAF">
      <w:pPr>
        <w:rPr>
          <w:b/>
          <w:bCs/>
        </w:rPr>
      </w:pPr>
    </w:p>
    <w:p w14:paraId="1596C5B5" w14:textId="542B673A" w:rsidR="001223C5" w:rsidRDefault="001223C5" w:rsidP="00EC4FAF">
      <w:pPr>
        <w:rPr>
          <w:b/>
          <w:bCs/>
        </w:rPr>
      </w:pPr>
    </w:p>
    <w:p w14:paraId="2023F7EF" w14:textId="1EEB59D4" w:rsidR="001223C5" w:rsidRDefault="001223C5" w:rsidP="00EC4FAF">
      <w:pPr>
        <w:rPr>
          <w:b/>
          <w:bCs/>
        </w:rPr>
      </w:pPr>
    </w:p>
    <w:p w14:paraId="45E1D0DD" w14:textId="77777777" w:rsidR="001223C5" w:rsidRDefault="001223C5" w:rsidP="00EC4FAF">
      <w:pPr>
        <w:rPr>
          <w:b/>
          <w:bCs/>
        </w:rPr>
      </w:pPr>
    </w:p>
    <w:p w14:paraId="2CF9A9DE" w14:textId="77777777" w:rsidR="00ED7F82" w:rsidRDefault="00ED7F82" w:rsidP="00EC4FAF">
      <w:pPr>
        <w:rPr>
          <w:b/>
          <w:bCs/>
        </w:rPr>
      </w:pPr>
    </w:p>
    <w:p w14:paraId="14F13296" w14:textId="420FEC01" w:rsidR="00EC4FAF" w:rsidRPr="009D112A" w:rsidRDefault="00EC4FAF" w:rsidP="00EC4FAF">
      <w:pPr>
        <w:rPr>
          <w:b/>
          <w:bCs/>
        </w:rPr>
      </w:pPr>
      <w:r w:rsidRPr="009D112A">
        <w:rPr>
          <w:b/>
          <w:bCs/>
        </w:rPr>
        <w:t xml:space="preserve">Zoznam </w:t>
      </w:r>
      <w:r w:rsidR="007C6FF7">
        <w:rPr>
          <w:b/>
          <w:bCs/>
        </w:rPr>
        <w:t xml:space="preserve">použitých </w:t>
      </w:r>
      <w:r w:rsidRPr="009D112A">
        <w:rPr>
          <w:b/>
          <w:bCs/>
        </w:rPr>
        <w:t>skratiek:</w:t>
      </w:r>
    </w:p>
    <w:p w14:paraId="042E6529" w14:textId="77777777" w:rsidR="00EC4FAF" w:rsidRPr="00010478" w:rsidRDefault="00EC4FAF" w:rsidP="00EC4FAF">
      <w:r w:rsidRPr="00010478">
        <w:t>SR – Slovenská republika</w:t>
      </w:r>
    </w:p>
    <w:p w14:paraId="02EB8002" w14:textId="77777777" w:rsidR="00EC4FAF" w:rsidRPr="00010478" w:rsidRDefault="00EC4FAF" w:rsidP="00EC4FAF">
      <w:r w:rsidRPr="00010478">
        <w:t xml:space="preserve">ÚSŽZ - Úrad pre Slovákov žijúcich v zahraničí </w:t>
      </w:r>
    </w:p>
    <w:p w14:paraId="1F9A835A" w14:textId="77777777" w:rsidR="00EC4FAF" w:rsidRPr="00010478" w:rsidRDefault="00EC4FAF" w:rsidP="00EC4FAF">
      <w:r w:rsidRPr="00010478">
        <w:t xml:space="preserve">NR SR - Národná rada Slovenskej republiky  </w:t>
      </w:r>
    </w:p>
    <w:p w14:paraId="05ADD723" w14:textId="6049641D" w:rsidR="00EC4FAF" w:rsidRPr="00010478" w:rsidRDefault="00EC4FAF" w:rsidP="00EC4FAF">
      <w:r w:rsidRPr="00010478">
        <w:t>MZVEZ SR -  Ministerstvo zahraničných vecí a európskych záležitostí Slovenskej republiky</w:t>
      </w:r>
    </w:p>
    <w:p w14:paraId="7923101C" w14:textId="77777777" w:rsidR="00EC4FAF" w:rsidRPr="00010478" w:rsidRDefault="00EC4FAF" w:rsidP="00EC4FAF">
      <w:r w:rsidRPr="00010478">
        <w:t xml:space="preserve">MŠVVaM SR - Ministerstvo školstva, výskumu, vývoja a mládeže Slovenskej republiky </w:t>
      </w:r>
    </w:p>
    <w:p w14:paraId="512DFD6E" w14:textId="77777777" w:rsidR="00EC4FAF" w:rsidRPr="00010478" w:rsidRDefault="00EC4FAF" w:rsidP="00EC4FAF">
      <w:r w:rsidRPr="00010478">
        <w:t xml:space="preserve">MK SR - Ministerstvo kultúry Slovenskej republiky   </w:t>
      </w:r>
    </w:p>
    <w:p w14:paraId="6C603728" w14:textId="1F7E30C2" w:rsidR="00EC4FAF" w:rsidRPr="00010478" w:rsidRDefault="00EC4FAF" w:rsidP="00EC4FAF">
      <w:r w:rsidRPr="00010478">
        <w:t xml:space="preserve">MV SR </w:t>
      </w:r>
      <w:r w:rsidR="001A46CF">
        <w:t>–</w:t>
      </w:r>
      <w:r w:rsidRPr="00010478">
        <w:t xml:space="preserve"> </w:t>
      </w:r>
      <w:r w:rsidR="001A46CF">
        <w:t xml:space="preserve">Ministerstvo </w:t>
      </w:r>
      <w:r w:rsidRPr="00010478">
        <w:t xml:space="preserve">vnútra Slovenskej republiky  </w:t>
      </w:r>
    </w:p>
    <w:p w14:paraId="17DBD9AE" w14:textId="77777777" w:rsidR="00B13746" w:rsidRDefault="00EC4FAF" w:rsidP="00EC4FAF">
      <w:r w:rsidRPr="00010478">
        <w:t>MPSVR SR - Ministerstvo práce, sociálnych vecí a rodiny Slovenskej republiky</w:t>
      </w:r>
    </w:p>
    <w:p w14:paraId="6E297BA1" w14:textId="14AB7B31" w:rsidR="00577E73" w:rsidRDefault="00577E73" w:rsidP="00EC4FAF">
      <w:r>
        <w:t>ŠÚ SR – Štatistický úrad Slovenskej republiky</w:t>
      </w:r>
    </w:p>
    <w:p w14:paraId="127E3A8E" w14:textId="49501B5C" w:rsidR="003C70B5" w:rsidRDefault="003C70B5" w:rsidP="00EC4FAF">
      <w:r>
        <w:t xml:space="preserve">VAIA – Výskumná a inovačná autorita </w:t>
      </w:r>
    </w:p>
    <w:p w14:paraId="615EB4F5" w14:textId="3D6F4106" w:rsidR="001A46CF" w:rsidRDefault="001A46CF" w:rsidP="00EC4FAF">
      <w:r>
        <w:t>STVR</w:t>
      </w:r>
      <w:r w:rsidR="00F5597F">
        <w:t xml:space="preserve"> – Slovensk</w:t>
      </w:r>
      <w:r w:rsidR="00A67BF4">
        <w:t>á televízia a rozhlas</w:t>
      </w:r>
    </w:p>
    <w:p w14:paraId="3A5E89D8" w14:textId="77777777" w:rsidR="001C57CE" w:rsidRDefault="00A14189" w:rsidP="00EC4FAF">
      <w:r>
        <w:t>UMB – Univerzita Mateja Bela v Banskej Bystrici</w:t>
      </w:r>
      <w:r w:rsidR="00E05ACF">
        <w:t xml:space="preserve"> </w:t>
      </w:r>
    </w:p>
    <w:p w14:paraId="427B5B75" w14:textId="77777777" w:rsidR="00E30DA0" w:rsidRDefault="00F46DA8" w:rsidP="00EC4FAF">
      <w:r>
        <w:t xml:space="preserve">SAV – Slovenská akadémia vied </w:t>
      </w:r>
    </w:p>
    <w:p w14:paraId="4230DD56" w14:textId="17962720" w:rsidR="00EC4FAF" w:rsidRPr="00E30DA0" w:rsidRDefault="00E30DA0" w:rsidP="00EC4FAF">
      <w:pPr>
        <w:rPr>
          <w:bCs/>
        </w:rPr>
      </w:pPr>
      <w:r w:rsidRPr="00E30DA0">
        <w:rPr>
          <w:bCs/>
        </w:rPr>
        <w:t>SAS - Studia Academica Slovaca</w:t>
      </w:r>
      <w:r w:rsidR="00EC4FAF" w:rsidRPr="00E30DA0">
        <w:rPr>
          <w:bCs/>
        </w:rPr>
        <w:t xml:space="preserve">  </w:t>
      </w:r>
    </w:p>
    <w:p w14:paraId="28363F6D" w14:textId="08C7303D" w:rsidR="00EC4FAF" w:rsidRPr="00010478" w:rsidRDefault="00EC4FAF" w:rsidP="00EC4FAF">
      <w:r w:rsidRPr="00010478">
        <w:t xml:space="preserve">SI </w:t>
      </w:r>
      <w:r w:rsidR="009719B3" w:rsidRPr="00010478">
        <w:t>–</w:t>
      </w:r>
      <w:r w:rsidRPr="00010478">
        <w:t xml:space="preserve"> Sloven</w:t>
      </w:r>
      <w:r w:rsidR="009719B3" w:rsidRPr="00010478">
        <w:t xml:space="preserve">ský </w:t>
      </w:r>
      <w:r w:rsidRPr="00010478">
        <w:t xml:space="preserve">inštitút </w:t>
      </w:r>
    </w:p>
    <w:p w14:paraId="442BFC55" w14:textId="74A12344" w:rsidR="00EC4FAF" w:rsidRDefault="00EC4FAF" w:rsidP="00EC4FAF">
      <w:r w:rsidRPr="00010478">
        <w:t xml:space="preserve">ZÚ SR – Zastupiteľský úrad Slovenskej </w:t>
      </w:r>
      <w:r w:rsidR="009719B3" w:rsidRPr="00010478">
        <w:t>republiky</w:t>
      </w:r>
    </w:p>
    <w:p w14:paraId="640623E6" w14:textId="276B6B34" w:rsidR="00F5597F" w:rsidRDefault="00BA352E" w:rsidP="00EC4FAF">
      <w:r>
        <w:t>RKC – Rímskokatolícka cirkev</w:t>
      </w:r>
    </w:p>
    <w:p w14:paraId="145CDC64" w14:textId="27E01BF1" w:rsidR="00BA352E" w:rsidRDefault="00BA352E" w:rsidP="00EC4FAF">
      <w:r>
        <w:t>ECAV – Evanjelická cirkev augsburského vyznania</w:t>
      </w:r>
    </w:p>
    <w:p w14:paraId="410FEB46" w14:textId="7707F230" w:rsidR="00D27BB8" w:rsidRDefault="005818B7" w:rsidP="00EC4FAF">
      <w:r>
        <w:t xml:space="preserve">ESVO </w:t>
      </w:r>
      <w:r w:rsidR="00D27BB8">
        <w:t>–</w:t>
      </w:r>
      <w:r w:rsidR="0008559A">
        <w:t xml:space="preserve"> Európske združenie voľného obchodu</w:t>
      </w:r>
    </w:p>
    <w:p w14:paraId="4134C89F" w14:textId="1B6FB98E" w:rsidR="005818B7" w:rsidRDefault="00D27BB8" w:rsidP="00EC4FAF">
      <w:r>
        <w:t>EÚ – Európska únia</w:t>
      </w:r>
      <w:r w:rsidR="005818B7">
        <w:t xml:space="preserve"> </w:t>
      </w:r>
    </w:p>
    <w:p w14:paraId="0F3BB105" w14:textId="047CC240" w:rsidR="00C03A04" w:rsidRDefault="00C03A04" w:rsidP="00EC4FAF">
      <w:r>
        <w:t>RFO – Register fyzických osôb</w:t>
      </w:r>
    </w:p>
    <w:p w14:paraId="3ED0ABF9" w14:textId="77777777" w:rsidR="00EC4FAF" w:rsidRPr="00010478" w:rsidRDefault="00EC4FAF" w:rsidP="00EC4FAF"/>
    <w:p w14:paraId="27D30509" w14:textId="3AF744FB" w:rsidR="00AB0A98" w:rsidRDefault="00AB0A98">
      <w:pPr>
        <w:spacing w:after="160" w:line="259" w:lineRule="auto"/>
        <w:rPr>
          <w:rStyle w:val="normaltextrun"/>
          <w:rFonts w:eastAsiaTheme="majorEastAsia"/>
          <w:b/>
          <w:bCs/>
        </w:rPr>
      </w:pPr>
      <w:r>
        <w:rPr>
          <w:rStyle w:val="normaltextrun"/>
          <w:rFonts w:eastAsiaTheme="majorEastAsia"/>
          <w:b/>
          <w:bCs/>
        </w:rPr>
        <w:br w:type="page"/>
      </w:r>
    </w:p>
    <w:p w14:paraId="0FA9A86B" w14:textId="38587E12" w:rsidR="00DF1F5D" w:rsidRDefault="00622479" w:rsidP="00DF1F5D">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lastRenderedPageBreak/>
        <w:t>1.</w:t>
      </w:r>
      <w:r w:rsidR="00DF1F5D" w:rsidRPr="00DF1F5D">
        <w:rPr>
          <w:rStyle w:val="normaltextrun"/>
          <w:rFonts w:eastAsiaTheme="majorEastAsia"/>
          <w:b/>
          <w:bCs/>
        </w:rPr>
        <w:t xml:space="preserve"> </w:t>
      </w:r>
      <w:r w:rsidR="00DF1F5D">
        <w:rPr>
          <w:rStyle w:val="normaltextrun"/>
          <w:rFonts w:eastAsiaTheme="majorEastAsia"/>
          <w:b/>
          <w:bCs/>
        </w:rPr>
        <w:t xml:space="preserve">Právny a hodnotový rámec </w:t>
      </w:r>
      <w:r w:rsidR="009979BE">
        <w:rPr>
          <w:rStyle w:val="normaltextrun"/>
          <w:rFonts w:eastAsiaTheme="majorEastAsia"/>
          <w:b/>
          <w:bCs/>
        </w:rPr>
        <w:t xml:space="preserve">štátnej politiky </w:t>
      </w:r>
      <w:r w:rsidR="00DF1F5D">
        <w:rPr>
          <w:rStyle w:val="normaltextrun"/>
          <w:rFonts w:eastAsiaTheme="majorEastAsia"/>
          <w:b/>
          <w:bCs/>
        </w:rPr>
        <w:t>Slovenskej republiky vo vzťahu k Slovákom</w:t>
      </w:r>
    </w:p>
    <w:p w14:paraId="7AAED354" w14:textId="77777777" w:rsidR="00DF1F5D" w:rsidRDefault="00DF1F5D" w:rsidP="00DF1F5D">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xml:space="preserve">    žijúcim v zahraničí </w:t>
      </w:r>
    </w:p>
    <w:p w14:paraId="1FEE4224" w14:textId="77777777" w:rsidR="00DF1F5D" w:rsidRDefault="00DF1F5D" w:rsidP="00DF1F5D">
      <w:pPr>
        <w:pStyle w:val="paragraph"/>
        <w:spacing w:before="0" w:beforeAutospacing="0" w:after="0" w:afterAutospacing="0"/>
        <w:textAlignment w:val="baseline"/>
      </w:pPr>
    </w:p>
    <w:p w14:paraId="126C260A" w14:textId="1DF38CC9" w:rsidR="00DF1F5D" w:rsidRDefault="00DF1F5D" w:rsidP="00DF1F5D">
      <w:pPr>
        <w:tabs>
          <w:tab w:val="left" w:pos="284"/>
          <w:tab w:val="left" w:pos="454"/>
          <w:tab w:val="left" w:pos="709"/>
        </w:tabs>
        <w:suppressAutoHyphens/>
        <w:autoSpaceDN w:val="0"/>
        <w:ind w:hanging="2"/>
        <w:jc w:val="both"/>
        <w:textAlignment w:val="baseline"/>
        <w:outlineLvl w:val="0"/>
        <w:rPr>
          <w:kern w:val="3"/>
        </w:rPr>
      </w:pPr>
      <w:r>
        <w:rPr>
          <w:kern w:val="3"/>
        </w:rPr>
        <w:t xml:space="preserve">     </w:t>
      </w:r>
      <w:r w:rsidR="00E85E20">
        <w:rPr>
          <w:kern w:val="3"/>
        </w:rPr>
        <w:tab/>
      </w:r>
      <w:r>
        <w:rPr>
          <w:kern w:val="3"/>
        </w:rPr>
        <w:t>Slováci žijúci v zahraničí tvoria heterogénnu skupinu, do ktorej zaraďujeme potomkov Slovákov žijúcich v susedných krajinách, potomkov presídlencov na tzv. Dolnú zem</w:t>
      </w:r>
      <w:r>
        <w:rPr>
          <w:rStyle w:val="Odkaznapoznmkupodiarou"/>
          <w:rFonts w:eastAsiaTheme="majorEastAsia"/>
          <w:kern w:val="3"/>
        </w:rPr>
        <w:footnoteReference w:id="2"/>
      </w:r>
      <w:r>
        <w:rPr>
          <w:kern w:val="3"/>
        </w:rPr>
        <w:t>, potomkov vysťahovalectva z konca 19. a začiatku 20. storočia (hlavne) do zámoria, potomkov a priamych aktérov politickej emigrácie do zámoria a západnej Európy</w:t>
      </w:r>
      <w:r w:rsidR="001865F3">
        <w:rPr>
          <w:kern w:val="3"/>
        </w:rPr>
        <w:t xml:space="preserve"> v súvislosti s</w:t>
      </w:r>
      <w:r w:rsidR="001C56BF">
        <w:rPr>
          <w:kern w:val="3"/>
        </w:rPr>
        <w:t> druhou svetovou vojnou a v súvislosti s okupáciou v roku 1968</w:t>
      </w:r>
      <w:r>
        <w:t>,</w:t>
      </w:r>
      <w:r>
        <w:rPr>
          <w:kern w:val="3"/>
        </w:rPr>
        <w:t xml:space="preserve"> a napokon aj migrácie, ktoré vznikli </w:t>
      </w:r>
      <w:r w:rsidR="002A6B17">
        <w:rPr>
          <w:kern w:val="3"/>
        </w:rPr>
        <w:t>po roku 1989</w:t>
      </w:r>
      <w:r w:rsidR="00621537">
        <w:rPr>
          <w:kern w:val="3"/>
        </w:rPr>
        <w:t xml:space="preserve">, po </w:t>
      </w:r>
      <w:r>
        <w:rPr>
          <w:kern w:val="3"/>
        </w:rPr>
        <w:t>otvorení</w:t>
      </w:r>
      <w:r w:rsidR="00621537">
        <w:rPr>
          <w:kern w:val="3"/>
        </w:rPr>
        <w:t xml:space="preserve"> </w:t>
      </w:r>
      <w:r>
        <w:rPr>
          <w:kern w:val="3"/>
        </w:rPr>
        <w:t>pracovného trhu po vstupe SR</w:t>
      </w:r>
      <w:r>
        <w:t xml:space="preserve"> </w:t>
      </w:r>
      <w:r>
        <w:rPr>
          <w:kern w:val="3"/>
        </w:rPr>
        <w:t>do Európskej únie</w:t>
      </w:r>
      <w:r w:rsidR="00E152A1">
        <w:rPr>
          <w:kern w:val="3"/>
        </w:rPr>
        <w:t xml:space="preserve"> v roku </w:t>
      </w:r>
      <w:r w:rsidR="00EF5C4E">
        <w:rPr>
          <w:kern w:val="3"/>
        </w:rPr>
        <w:t xml:space="preserve">2004 a po vstupe </w:t>
      </w:r>
      <w:r w:rsidR="00BC7DB0">
        <w:rPr>
          <w:kern w:val="3"/>
        </w:rPr>
        <w:t xml:space="preserve">SR do schengenského priestoru v roku </w:t>
      </w:r>
      <w:r w:rsidR="008864B0">
        <w:rPr>
          <w:kern w:val="3"/>
        </w:rPr>
        <w:t>2007</w:t>
      </w:r>
      <w:r>
        <w:rPr>
          <w:kern w:val="3"/>
        </w:rPr>
        <w:t xml:space="preserve">. </w:t>
      </w:r>
    </w:p>
    <w:p w14:paraId="643C4E47" w14:textId="77777777" w:rsidR="00C70AC9" w:rsidRDefault="00C70AC9" w:rsidP="00DF1F5D">
      <w:pPr>
        <w:tabs>
          <w:tab w:val="left" w:pos="284"/>
          <w:tab w:val="left" w:pos="454"/>
          <w:tab w:val="left" w:pos="709"/>
        </w:tabs>
        <w:suppressAutoHyphens/>
        <w:autoSpaceDN w:val="0"/>
        <w:ind w:hanging="2"/>
        <w:jc w:val="both"/>
        <w:textAlignment w:val="baseline"/>
        <w:outlineLvl w:val="0"/>
        <w:rPr>
          <w:kern w:val="3"/>
        </w:rPr>
      </w:pPr>
    </w:p>
    <w:p w14:paraId="5EE7C8F2" w14:textId="27295AE4" w:rsidR="00C70AC9" w:rsidRDefault="00C70AC9" w:rsidP="00DF1F5D">
      <w:pPr>
        <w:tabs>
          <w:tab w:val="left" w:pos="284"/>
          <w:tab w:val="left" w:pos="454"/>
          <w:tab w:val="left" w:pos="709"/>
        </w:tabs>
        <w:suppressAutoHyphens/>
        <w:autoSpaceDN w:val="0"/>
        <w:ind w:hanging="2"/>
        <w:jc w:val="both"/>
        <w:textAlignment w:val="baseline"/>
        <w:outlineLvl w:val="0"/>
        <w:rPr>
          <w:kern w:val="3"/>
        </w:rPr>
      </w:pPr>
      <w:r>
        <w:rPr>
          <w:kern w:val="3"/>
        </w:rPr>
        <w:tab/>
      </w:r>
      <w:r>
        <w:rPr>
          <w:kern w:val="3"/>
        </w:rPr>
        <w:tab/>
      </w:r>
      <w:r>
        <w:rPr>
          <w:kern w:val="3"/>
        </w:rPr>
        <w:tab/>
      </w:r>
      <w:r w:rsidRPr="00C70AC9">
        <w:rPr>
          <w:kern w:val="3"/>
        </w:rPr>
        <w:t>Z hľadiska povahy a charakteristík jednotlivých krajanských komunít rozlišujeme tzv. tradičné autochtónne komunity, ktoré v súčasnosti predstavujú svojrázny fenomén zachovania a rozvoja slovenských tradícií a kultúry mimo hraníc materskej krajiny už vyše 300 rokov, ako aj mladšie krajanské komunity, ktoré sa po príchode do nového prostredia začali združovať na etnickom princípe a založili si spolky, združenia, kluby a pod.</w:t>
      </w:r>
    </w:p>
    <w:p w14:paraId="59FC01A2" w14:textId="77777777" w:rsidR="00DF1F5D" w:rsidRDefault="00DF1F5D" w:rsidP="00DF1F5D">
      <w:pPr>
        <w:tabs>
          <w:tab w:val="left" w:pos="284"/>
          <w:tab w:val="left" w:pos="454"/>
          <w:tab w:val="left" w:pos="709"/>
        </w:tabs>
        <w:suppressAutoHyphens/>
        <w:autoSpaceDN w:val="0"/>
        <w:ind w:hanging="2"/>
        <w:jc w:val="both"/>
        <w:textAlignment w:val="baseline"/>
        <w:outlineLvl w:val="0"/>
        <w:rPr>
          <w:kern w:val="3"/>
        </w:rPr>
      </w:pPr>
    </w:p>
    <w:p w14:paraId="33D77FF1" w14:textId="79A7C344" w:rsidR="00DF1F5D" w:rsidRDefault="00DF1F5D" w:rsidP="00DF1F5D">
      <w:pPr>
        <w:tabs>
          <w:tab w:val="left" w:pos="284"/>
          <w:tab w:val="left" w:pos="454"/>
          <w:tab w:val="left" w:pos="709"/>
        </w:tabs>
        <w:suppressAutoHyphens/>
        <w:autoSpaceDN w:val="0"/>
        <w:ind w:hanging="2"/>
        <w:jc w:val="both"/>
        <w:textAlignment w:val="baseline"/>
        <w:outlineLvl w:val="0"/>
        <w:rPr>
          <w:kern w:val="3"/>
        </w:rPr>
      </w:pPr>
      <w:r>
        <w:rPr>
          <w:kern w:val="3"/>
        </w:rPr>
        <w:tab/>
      </w:r>
      <w:r>
        <w:rPr>
          <w:kern w:val="3"/>
        </w:rPr>
        <w:tab/>
      </w:r>
      <w:r w:rsidR="00E85E20">
        <w:rPr>
          <w:kern w:val="3"/>
        </w:rPr>
        <w:tab/>
      </w:r>
      <w:r>
        <w:rPr>
          <w:kern w:val="3"/>
        </w:rPr>
        <w:t>Základné legislatívne a politické východiská výkonu štátnej politiky SR vo vzťahu k Slovákom žijúcim v zahraničí sú vymedzené:</w:t>
      </w:r>
    </w:p>
    <w:p w14:paraId="6D53FD17" w14:textId="77777777" w:rsidR="00DF1F5D" w:rsidRDefault="00DF1F5D" w:rsidP="00DF1F5D">
      <w:pPr>
        <w:suppressAutoHyphens/>
        <w:autoSpaceDN w:val="0"/>
        <w:ind w:hanging="2"/>
        <w:jc w:val="both"/>
        <w:textAlignment w:val="baseline"/>
        <w:outlineLvl w:val="0"/>
        <w:rPr>
          <w:kern w:val="3"/>
        </w:rPr>
      </w:pPr>
    </w:p>
    <w:p w14:paraId="4A215291" w14:textId="3948A3BD" w:rsidR="00DF1F5D" w:rsidRDefault="00DF1F5D" w:rsidP="00047288">
      <w:pPr>
        <w:pStyle w:val="Odsekzoznamu"/>
        <w:numPr>
          <w:ilvl w:val="1"/>
          <w:numId w:val="7"/>
        </w:numPr>
        <w:suppressAutoHyphens/>
        <w:autoSpaceDN w:val="0"/>
        <w:ind w:left="567"/>
        <w:jc w:val="both"/>
        <w:textAlignment w:val="baseline"/>
        <w:outlineLvl w:val="0"/>
        <w:rPr>
          <w:kern w:val="3"/>
        </w:rPr>
      </w:pPr>
      <w:r>
        <w:rPr>
          <w:kern w:val="3"/>
        </w:rPr>
        <w:t>Ústavou SR, ktorá v</w:t>
      </w:r>
      <w:r w:rsidR="000A3ABA">
        <w:rPr>
          <w:kern w:val="3"/>
        </w:rPr>
        <w:t> </w:t>
      </w:r>
      <w:r>
        <w:rPr>
          <w:kern w:val="3"/>
        </w:rPr>
        <w:t>čl</w:t>
      </w:r>
      <w:r w:rsidR="000A3ABA">
        <w:rPr>
          <w:kern w:val="3"/>
        </w:rPr>
        <w:t xml:space="preserve">. </w:t>
      </w:r>
      <w:r>
        <w:rPr>
          <w:kern w:val="3"/>
        </w:rPr>
        <w:t>7</w:t>
      </w:r>
      <w:r w:rsidR="00950A4A">
        <w:rPr>
          <w:kern w:val="3"/>
        </w:rPr>
        <w:t>a</w:t>
      </w:r>
      <w:r>
        <w:rPr>
          <w:kern w:val="3"/>
        </w:rPr>
        <w:t xml:space="preserve"> ustanovuje: „</w:t>
      </w:r>
      <w:r>
        <w:rPr>
          <w:i/>
          <w:iCs/>
          <w:kern w:val="3"/>
        </w:rPr>
        <w:t>Slovenská republika podporuje národné povedomie a kultúrnu identitu Slovákov žijúcich v zahraničí, podporuje ich inštitúcie zriadené na dosiahnutie tohto účelu a vzťahy s materskou krajinou“</w:t>
      </w:r>
      <w:r>
        <w:rPr>
          <w:kern w:val="3"/>
        </w:rPr>
        <w:t>;</w:t>
      </w:r>
    </w:p>
    <w:p w14:paraId="7B695E36" w14:textId="2E328436" w:rsidR="00DF1F5D" w:rsidRPr="0064464E" w:rsidRDefault="00DF1F5D" w:rsidP="00047288">
      <w:pPr>
        <w:pStyle w:val="Odsekzoznamu"/>
        <w:numPr>
          <w:ilvl w:val="1"/>
          <w:numId w:val="7"/>
        </w:numPr>
        <w:suppressAutoHyphens/>
        <w:autoSpaceDN w:val="0"/>
        <w:ind w:left="567"/>
        <w:jc w:val="both"/>
        <w:textAlignment w:val="baseline"/>
        <w:outlineLvl w:val="0"/>
        <w:rPr>
          <w:kern w:val="3"/>
        </w:rPr>
      </w:pPr>
      <w:r w:rsidRPr="0064464E">
        <w:rPr>
          <w:kern w:val="3"/>
        </w:rPr>
        <w:t xml:space="preserve">Zákonom č. </w:t>
      </w:r>
      <w:r w:rsidR="0061740F">
        <w:rPr>
          <w:kern w:val="3"/>
        </w:rPr>
        <w:t>4</w:t>
      </w:r>
      <w:r w:rsidR="0064464E" w:rsidRPr="0064464E">
        <w:rPr>
          <w:color w:val="000000"/>
        </w:rPr>
        <w:t>74/2005 Z. z. o Slovákoch žijúcich a o zmene a doplnení niektorých zákonov v znení neskorších predpisov (ďalej len „zákon“)</w:t>
      </w:r>
    </w:p>
    <w:p w14:paraId="14504025" w14:textId="26187D6A" w:rsidR="00DF1F5D" w:rsidRPr="0064464E" w:rsidRDefault="0064464E" w:rsidP="00047288">
      <w:pPr>
        <w:pStyle w:val="Odsekzoznamu"/>
        <w:numPr>
          <w:ilvl w:val="1"/>
          <w:numId w:val="7"/>
        </w:numPr>
        <w:suppressAutoHyphens/>
        <w:autoSpaceDN w:val="0"/>
        <w:ind w:left="567"/>
        <w:jc w:val="both"/>
        <w:textAlignment w:val="baseline"/>
        <w:outlineLvl w:val="0"/>
        <w:rPr>
          <w:kern w:val="3"/>
        </w:rPr>
      </w:pPr>
      <w:r w:rsidRPr="0064464E">
        <w:rPr>
          <w:color w:val="000000"/>
        </w:rPr>
        <w:t>Koncepciou štátnej politiky Slovenskej republiky vo vzťahu k Slovákom žijúcim v zahraničí na obdobie rokov 2022-2026</w:t>
      </w:r>
    </w:p>
    <w:p w14:paraId="65B98F1A" w14:textId="77777777" w:rsidR="00DF1F5D" w:rsidRDefault="00DF1F5D" w:rsidP="00047288">
      <w:pPr>
        <w:pStyle w:val="Odsekzoznamu"/>
        <w:numPr>
          <w:ilvl w:val="1"/>
          <w:numId w:val="7"/>
        </w:numPr>
        <w:suppressAutoHyphens/>
        <w:autoSpaceDN w:val="0"/>
        <w:ind w:left="567"/>
        <w:jc w:val="both"/>
        <w:textAlignment w:val="baseline"/>
        <w:outlineLvl w:val="0"/>
        <w:rPr>
          <w:kern w:val="3"/>
        </w:rPr>
      </w:pPr>
      <w:r>
        <w:t>Vykonávacím plánom k vecnému plneniu Koncepcie štátnej politiky SR vo vzťahu k Slovákom žijúcim v zahraničí na obdobie rokov 2022 – 2026;</w:t>
      </w:r>
    </w:p>
    <w:p w14:paraId="1AB3B31C" w14:textId="05236186" w:rsidR="00DF1F5D" w:rsidRDefault="00DF1F5D" w:rsidP="00047288">
      <w:pPr>
        <w:pStyle w:val="Odsekzoznamu"/>
        <w:numPr>
          <w:ilvl w:val="1"/>
          <w:numId w:val="7"/>
        </w:numPr>
        <w:suppressAutoHyphens/>
        <w:autoSpaceDN w:val="0"/>
        <w:ind w:left="567"/>
        <w:jc w:val="both"/>
        <w:textAlignment w:val="baseline"/>
        <w:outlineLvl w:val="0"/>
        <w:rPr>
          <w:i/>
          <w:iCs/>
          <w:kern w:val="3"/>
        </w:rPr>
      </w:pPr>
      <w:r>
        <w:t xml:space="preserve">Programovým vyhlásením </w:t>
      </w:r>
      <w:r w:rsidR="00A55D2B">
        <w:t>v</w:t>
      </w:r>
      <w:r>
        <w:t xml:space="preserve">lády SR na roky 2023 – 2027, ktoré ustanovuje: </w:t>
      </w:r>
      <w:r>
        <w:rPr>
          <w:i/>
          <w:iCs/>
        </w:rPr>
        <w:t xml:space="preserve">„Vláda v spolupráci s Úradom pre Slovákov žijúcich v zahraničí bude podporovať šírenie kultúry v radoch zahraničných Slovákov a udržiavať ich spolupatričnosť so slovenským národom“ </w:t>
      </w:r>
      <w:r>
        <w:t xml:space="preserve">a tiež: </w:t>
      </w:r>
      <w:r>
        <w:rPr>
          <w:i/>
          <w:iCs/>
        </w:rPr>
        <w:t>„</w:t>
      </w:r>
      <w:r>
        <w:rPr>
          <w:i/>
          <w:iCs/>
          <w:kern w:val="3"/>
        </w:rPr>
        <w:t>Vláda posilní starostlivosť o zahraničných Slovákov či už materiálne, alebo ďalšími formami aktívnej spolupráce a hlásení sa k slovenským diaspóram“</w:t>
      </w:r>
      <w:r w:rsidR="00407008" w:rsidRPr="00407008">
        <w:rPr>
          <w:i/>
          <w:iCs/>
          <w:kern w:val="3"/>
        </w:rPr>
        <w:t>;</w:t>
      </w:r>
    </w:p>
    <w:p w14:paraId="2B126853" w14:textId="1FFFF345" w:rsidR="004A2E21" w:rsidRPr="004A2E21" w:rsidRDefault="0098659A" w:rsidP="00047288">
      <w:pPr>
        <w:pStyle w:val="Odsekzoznamu"/>
        <w:numPr>
          <w:ilvl w:val="1"/>
          <w:numId w:val="7"/>
        </w:numPr>
        <w:suppressAutoHyphens/>
        <w:autoSpaceDN w:val="0"/>
        <w:ind w:left="567"/>
        <w:jc w:val="both"/>
        <w:textAlignment w:val="baseline"/>
        <w:outlineLvl w:val="0"/>
        <w:rPr>
          <w:kern w:val="3"/>
        </w:rPr>
      </w:pPr>
      <w:r w:rsidRPr="004A2E21">
        <w:rPr>
          <w:kern w:val="3"/>
        </w:rPr>
        <w:t>Aktualizáciou</w:t>
      </w:r>
      <w:r w:rsidR="004A2E21">
        <w:rPr>
          <w:kern w:val="3"/>
        </w:rPr>
        <w:t xml:space="preserve"> </w:t>
      </w:r>
      <w:r w:rsidR="004A2E21" w:rsidRPr="004A2E21">
        <w:rPr>
          <w:kern w:val="3"/>
        </w:rPr>
        <w:t>Koncepcie štátnej politiky Slovenskej republiky vo vzťahu k Slovákom žijúcim v zahraničí na obdobie rokov 2022 – 2026</w:t>
      </w:r>
      <w:r w:rsidR="00407008">
        <w:rPr>
          <w:kern w:val="3"/>
        </w:rPr>
        <w:t>.</w:t>
      </w:r>
      <w:r w:rsidR="004A2E21" w:rsidRPr="004A2E21">
        <w:rPr>
          <w:kern w:val="3"/>
        </w:rPr>
        <w:t xml:space="preserve"> </w:t>
      </w:r>
    </w:p>
    <w:p w14:paraId="7AEB0AC4" w14:textId="77777777" w:rsidR="00DF1F5D" w:rsidRDefault="00DF1F5D" w:rsidP="00DF1F5D">
      <w:pPr>
        <w:tabs>
          <w:tab w:val="left" w:pos="284"/>
          <w:tab w:val="left" w:pos="454"/>
          <w:tab w:val="left" w:pos="709"/>
        </w:tabs>
        <w:suppressAutoHyphens/>
        <w:autoSpaceDN w:val="0"/>
        <w:ind w:hanging="2"/>
        <w:jc w:val="both"/>
        <w:textAlignment w:val="baseline"/>
        <w:outlineLvl w:val="0"/>
        <w:rPr>
          <w:kern w:val="3"/>
        </w:rPr>
      </w:pPr>
    </w:p>
    <w:p w14:paraId="2608F9FD" w14:textId="6920606D" w:rsidR="00DF1F5D" w:rsidRPr="006A106B" w:rsidRDefault="00DF1F5D" w:rsidP="00DF1F5D">
      <w:pPr>
        <w:tabs>
          <w:tab w:val="left" w:pos="284"/>
          <w:tab w:val="left" w:pos="454"/>
          <w:tab w:val="left" w:pos="709"/>
        </w:tabs>
        <w:suppressAutoHyphens/>
        <w:autoSpaceDN w:val="0"/>
        <w:ind w:hanging="2"/>
        <w:jc w:val="both"/>
        <w:textAlignment w:val="baseline"/>
        <w:outlineLvl w:val="0"/>
        <w:rPr>
          <w:kern w:val="3"/>
        </w:rPr>
      </w:pPr>
      <w:r>
        <w:rPr>
          <w:kern w:val="3"/>
        </w:rPr>
        <w:tab/>
      </w:r>
      <w:r>
        <w:rPr>
          <w:kern w:val="3"/>
        </w:rPr>
        <w:tab/>
      </w:r>
      <w:r w:rsidR="00E85E20">
        <w:rPr>
          <w:kern w:val="3"/>
        </w:rPr>
        <w:tab/>
      </w:r>
      <w:r w:rsidRPr="006A106B">
        <w:rPr>
          <w:kern w:val="3"/>
        </w:rPr>
        <w:t xml:space="preserve">Zákon </w:t>
      </w:r>
      <w:r w:rsidR="006A106B" w:rsidRPr="006A106B">
        <w:rPr>
          <w:color w:val="000000"/>
        </w:rPr>
        <w:t>v § 2 písm. c</w:t>
      </w:r>
      <w:r w:rsidR="006A106B" w:rsidRPr="006A106B">
        <w:rPr>
          <w:kern w:val="3"/>
        </w:rPr>
        <w:t xml:space="preserve">) </w:t>
      </w:r>
      <w:r w:rsidRPr="006A106B">
        <w:rPr>
          <w:kern w:val="3"/>
        </w:rPr>
        <w:t>definuje</w:t>
      </w:r>
      <w:r>
        <w:rPr>
          <w:kern w:val="3"/>
        </w:rPr>
        <w:t xml:space="preserve"> štátnu podporu Slovákov žijúcich v zahraničí ako systém opatrení </w:t>
      </w:r>
      <w:r>
        <w:t>SR</w:t>
      </w:r>
      <w:r>
        <w:rPr>
          <w:kern w:val="3"/>
        </w:rPr>
        <w:t>, ktorý je súčasťou štátnej politiky vo vzťahu k Slovákom žijúcim v zahraničí a je zameraný na „</w:t>
      </w:r>
      <w:r w:rsidRPr="006A106B">
        <w:rPr>
          <w:kern w:val="3"/>
        </w:rPr>
        <w:t xml:space="preserve">podporu národného povedomia a kultúrnej identity Slovákov žijúcich v zahraničí, na podporu ich inštitúcií, zriadených na dosiahnutie tohto účelu a na podporu vzťahov medzi Slovenskou republikou a Slovákmi žijúcimi v zahraničí“. </w:t>
      </w:r>
    </w:p>
    <w:p w14:paraId="0BEFCF8C" w14:textId="77777777" w:rsidR="00544007" w:rsidRDefault="00544007" w:rsidP="00DF1F5D">
      <w:pPr>
        <w:tabs>
          <w:tab w:val="left" w:pos="284"/>
          <w:tab w:val="left" w:pos="454"/>
          <w:tab w:val="left" w:pos="709"/>
        </w:tabs>
        <w:suppressAutoHyphens/>
        <w:autoSpaceDN w:val="0"/>
        <w:ind w:hanging="2"/>
        <w:jc w:val="both"/>
        <w:textAlignment w:val="baseline"/>
        <w:outlineLvl w:val="0"/>
        <w:rPr>
          <w:i/>
          <w:iCs/>
          <w:kern w:val="3"/>
        </w:rPr>
      </w:pPr>
    </w:p>
    <w:p w14:paraId="61B12823" w14:textId="7AF975BF" w:rsidR="005C4894" w:rsidRPr="005C4894" w:rsidRDefault="00544007" w:rsidP="005C4894">
      <w:pPr>
        <w:tabs>
          <w:tab w:val="left" w:pos="284"/>
          <w:tab w:val="left" w:pos="454"/>
          <w:tab w:val="left" w:pos="709"/>
        </w:tabs>
        <w:suppressAutoHyphens/>
        <w:autoSpaceDN w:val="0"/>
        <w:ind w:hanging="2"/>
        <w:jc w:val="both"/>
        <w:textAlignment w:val="baseline"/>
        <w:outlineLvl w:val="0"/>
        <w:rPr>
          <w:kern w:val="3"/>
        </w:rPr>
      </w:pPr>
      <w:r>
        <w:rPr>
          <w:kern w:val="3"/>
        </w:rPr>
        <w:tab/>
      </w:r>
      <w:r>
        <w:rPr>
          <w:kern w:val="3"/>
        </w:rPr>
        <w:tab/>
      </w:r>
      <w:r>
        <w:rPr>
          <w:kern w:val="3"/>
        </w:rPr>
        <w:tab/>
      </w:r>
      <w:r w:rsidR="005C4894" w:rsidRPr="005C4894">
        <w:rPr>
          <w:kern w:val="3"/>
        </w:rPr>
        <w:t xml:space="preserve">Koncepcia </w:t>
      </w:r>
      <w:r w:rsidR="00A120F5">
        <w:rPr>
          <w:kern w:val="3"/>
        </w:rPr>
        <w:t>štátnej politiky SR vo</w:t>
      </w:r>
      <w:r w:rsidR="00972F34">
        <w:rPr>
          <w:kern w:val="3"/>
        </w:rPr>
        <w:t xml:space="preserve"> vzťahu k Slovákom žijúcim v zahraničí</w:t>
      </w:r>
      <w:r w:rsidR="00A120F5">
        <w:rPr>
          <w:kern w:val="3"/>
        </w:rPr>
        <w:t xml:space="preserve"> </w:t>
      </w:r>
      <w:r w:rsidR="005C4894" w:rsidRPr="005C4894">
        <w:rPr>
          <w:kern w:val="3"/>
        </w:rPr>
        <w:t xml:space="preserve">definovala zámery štátnej politiky v sledovanej oblasti na roky 2022 – 2026. Na základe uznesenia vlády SR č. 387/2022 bol na ich napĺňanie vypracovaný ÚSŽZ v novembri 2022 vykonávací plán k vecnému plneniu Koncepcie vo viacerých oblastiach – hospodárskej, kultúrnej, vzdelávacej a informačno-mediálnej. V záujme napĺňania a ďalšieho rozvoja Koncepcie, ako aj v záujme akcelerácie štátnej politiky v danej oblasti, MZVEZ SR a ÚSŽZ </w:t>
      </w:r>
      <w:r w:rsidR="00972F34">
        <w:rPr>
          <w:kern w:val="3"/>
        </w:rPr>
        <w:t xml:space="preserve">v roku 2024 </w:t>
      </w:r>
      <w:r w:rsidR="005C4894" w:rsidRPr="005C4894">
        <w:rPr>
          <w:kern w:val="3"/>
        </w:rPr>
        <w:t xml:space="preserve">detailnejšie </w:t>
      </w:r>
      <w:r w:rsidR="005C4894" w:rsidRPr="005C4894">
        <w:rPr>
          <w:kern w:val="3"/>
        </w:rPr>
        <w:lastRenderedPageBreak/>
        <w:t>aktualizovali oblasti ďalšieho smerovania tejto štátnej politiky voči Slovákom žijúcim v zahraničí – slovenským národnostným menšinám, krajanom a krajanským komunitám, resp. ich častiam v zahraničí.</w:t>
      </w:r>
      <w:r w:rsidR="00972F34" w:rsidRPr="00972F34">
        <w:rPr>
          <w:kern w:val="3"/>
        </w:rPr>
        <w:t xml:space="preserve"> </w:t>
      </w:r>
    </w:p>
    <w:p w14:paraId="2D22AF2A" w14:textId="1D7682D3" w:rsidR="00354854" w:rsidRDefault="00DF1F5D" w:rsidP="00E85E20">
      <w:pPr>
        <w:tabs>
          <w:tab w:val="left" w:pos="284"/>
          <w:tab w:val="left" w:pos="454"/>
          <w:tab w:val="left" w:pos="709"/>
        </w:tabs>
        <w:suppressAutoHyphens/>
        <w:autoSpaceDN w:val="0"/>
        <w:spacing w:before="120"/>
        <w:jc w:val="both"/>
        <w:textAlignment w:val="baseline"/>
        <w:outlineLvl w:val="0"/>
        <w:rPr>
          <w:kern w:val="3"/>
        </w:rPr>
      </w:pPr>
      <w:r>
        <w:rPr>
          <w:kern w:val="3"/>
        </w:rPr>
        <w:tab/>
      </w:r>
      <w:r>
        <w:rPr>
          <w:kern w:val="3"/>
        </w:rPr>
        <w:tab/>
        <w:t>Správa</w:t>
      </w:r>
      <w:r w:rsidR="00C75FE7" w:rsidRPr="00C75FE7">
        <w:rPr>
          <w:kern w:val="3"/>
        </w:rPr>
        <w:t> za rok 2024 o  štátnej politike vo vzťahu k  Slovákom žijúcim v zahraničí a o poskytnutej štátnej podpore Slovákom žijúcim v zahraničí  a návrh programu štátnej politiky vo vzťahu k  Slovákom žijúcim v zahraničí na rok 2026</w:t>
      </w:r>
      <w:r>
        <w:rPr>
          <w:kern w:val="3"/>
        </w:rPr>
        <w:t xml:space="preserve"> obsahuje výsledky štátnej podpory za rok 2024 zo strany Úradu pre Slovákov žijúcich v zahraničí, ako aj ústredných orgánov štátnej správy a ďalších  štátnych aj neštátnych inštitúcií vo vzťahu k Slovákom žijúcim v zahraničí.</w:t>
      </w:r>
    </w:p>
    <w:p w14:paraId="484D7C5B" w14:textId="7B28DC8C" w:rsidR="00DF1F5D" w:rsidRPr="00C775FC" w:rsidRDefault="00354854" w:rsidP="00C775FC">
      <w:pPr>
        <w:tabs>
          <w:tab w:val="left" w:pos="284"/>
          <w:tab w:val="left" w:pos="454"/>
          <w:tab w:val="left" w:pos="709"/>
        </w:tabs>
        <w:suppressAutoHyphens/>
        <w:autoSpaceDN w:val="0"/>
        <w:spacing w:before="120"/>
        <w:jc w:val="both"/>
        <w:outlineLvl w:val="0"/>
        <w:rPr>
          <w:kern w:val="3"/>
        </w:rPr>
      </w:pPr>
      <w:r>
        <w:rPr>
          <w:kern w:val="3"/>
        </w:rPr>
        <w:tab/>
      </w:r>
      <w:r>
        <w:rPr>
          <w:kern w:val="3"/>
        </w:rPr>
        <w:tab/>
      </w:r>
      <w:r w:rsidR="00C85765">
        <w:rPr>
          <w:kern w:val="3"/>
        </w:rPr>
        <w:t xml:space="preserve">Predkladaný materiál </w:t>
      </w:r>
      <w:r w:rsidR="00BA46B1">
        <w:rPr>
          <w:kern w:val="3"/>
        </w:rPr>
        <w:t>vo forme s</w:t>
      </w:r>
      <w:r w:rsidR="00746688">
        <w:rPr>
          <w:kern w:val="3"/>
        </w:rPr>
        <w:t>práv</w:t>
      </w:r>
      <w:r w:rsidR="00BA46B1">
        <w:rPr>
          <w:kern w:val="3"/>
        </w:rPr>
        <w:t>y</w:t>
      </w:r>
      <w:r w:rsidR="00746688">
        <w:rPr>
          <w:kern w:val="3"/>
        </w:rPr>
        <w:t xml:space="preserve"> v súlade so </w:t>
      </w:r>
      <w:r w:rsidR="006D4728">
        <w:rPr>
          <w:kern w:val="3"/>
        </w:rPr>
        <w:t>Z</w:t>
      </w:r>
      <w:r w:rsidR="00746688">
        <w:rPr>
          <w:kern w:val="3"/>
        </w:rPr>
        <w:t xml:space="preserve">ákonom </w:t>
      </w:r>
      <w:r w:rsidR="00C775FC">
        <w:rPr>
          <w:kern w:val="3"/>
        </w:rPr>
        <w:t xml:space="preserve">obsahuje aj návrh </w:t>
      </w:r>
      <w:r w:rsidR="004708EE">
        <w:rPr>
          <w:kern w:val="3"/>
        </w:rPr>
        <w:t>zamerania</w:t>
      </w:r>
      <w:r w:rsidR="00C775FC" w:rsidRPr="00C775FC">
        <w:rPr>
          <w:kern w:val="3"/>
        </w:rPr>
        <w:t xml:space="preserve"> štátnej politiky vo vzťahu k Slovákom žijúcim v zahraničí na rok 2026</w:t>
      </w:r>
      <w:r w:rsidR="00BF2590">
        <w:rPr>
          <w:kern w:val="3"/>
        </w:rPr>
        <w:t>. Práve v roku 2026</w:t>
      </w:r>
      <w:r w:rsidR="00BE157A">
        <w:rPr>
          <w:kern w:val="3"/>
        </w:rPr>
        <w:t xml:space="preserve"> </w:t>
      </w:r>
      <w:r w:rsidR="00FD1DC0">
        <w:rPr>
          <w:kern w:val="3"/>
        </w:rPr>
        <w:t xml:space="preserve">ÚSŽZ v súčinnosti s MZVEZ SR </w:t>
      </w:r>
      <w:r w:rsidR="006D5F86">
        <w:rPr>
          <w:kern w:val="3"/>
        </w:rPr>
        <w:t xml:space="preserve">predloží vláde SR na schválenie novú </w:t>
      </w:r>
      <w:r w:rsidR="00FD1DC0">
        <w:rPr>
          <w:kern w:val="3"/>
        </w:rPr>
        <w:t>k</w:t>
      </w:r>
      <w:r w:rsidR="006D5F86">
        <w:rPr>
          <w:kern w:val="3"/>
        </w:rPr>
        <w:t>oncepciu</w:t>
      </w:r>
      <w:r w:rsidR="006D5F86" w:rsidRPr="006D5F86">
        <w:rPr>
          <w:kern w:val="3"/>
        </w:rPr>
        <w:t xml:space="preserve"> </w:t>
      </w:r>
      <w:r w:rsidR="006D5F86" w:rsidRPr="004A2E21">
        <w:rPr>
          <w:kern w:val="3"/>
        </w:rPr>
        <w:t xml:space="preserve">štátnej politiky </w:t>
      </w:r>
      <w:r w:rsidR="00FD1DC0">
        <w:rPr>
          <w:kern w:val="3"/>
        </w:rPr>
        <w:t>SR</w:t>
      </w:r>
      <w:r w:rsidR="006D5F86" w:rsidRPr="004A2E21">
        <w:rPr>
          <w:kern w:val="3"/>
        </w:rPr>
        <w:t xml:space="preserve"> vo vzťahu k Slovákom žijúcim v zahraničí na obdobie rokov</w:t>
      </w:r>
      <w:r w:rsidR="006D5F86">
        <w:rPr>
          <w:kern w:val="3"/>
        </w:rPr>
        <w:t xml:space="preserve"> 2027 </w:t>
      </w:r>
      <w:r w:rsidR="004E7DB4">
        <w:rPr>
          <w:kern w:val="3"/>
        </w:rPr>
        <w:t>–</w:t>
      </w:r>
      <w:r w:rsidR="006D5F86">
        <w:rPr>
          <w:kern w:val="3"/>
        </w:rPr>
        <w:t xml:space="preserve"> 2031</w:t>
      </w:r>
      <w:r w:rsidR="004E7DB4">
        <w:rPr>
          <w:kern w:val="3"/>
        </w:rPr>
        <w:t xml:space="preserve">. </w:t>
      </w:r>
      <w:r w:rsidR="00ED0065">
        <w:rPr>
          <w:kern w:val="3"/>
        </w:rPr>
        <w:t xml:space="preserve">ÚSŽZ preto k správe prikladá aj </w:t>
      </w:r>
      <w:r w:rsidR="009E4119">
        <w:rPr>
          <w:kern w:val="3"/>
        </w:rPr>
        <w:t>d</w:t>
      </w:r>
      <w:r w:rsidR="00D07168">
        <w:rPr>
          <w:kern w:val="3"/>
        </w:rPr>
        <w:t xml:space="preserve">oterajší </w:t>
      </w:r>
      <w:r w:rsidR="00EB4733">
        <w:rPr>
          <w:kern w:val="3"/>
        </w:rPr>
        <w:t>o</w:t>
      </w:r>
      <w:r w:rsidR="00D07168">
        <w:rPr>
          <w:kern w:val="3"/>
        </w:rPr>
        <w:t>dpočet</w:t>
      </w:r>
      <w:r w:rsidR="00EB4733" w:rsidRPr="00EB4733">
        <w:rPr>
          <w:kern w:val="3"/>
        </w:rPr>
        <w:t xml:space="preserve"> plneni</w:t>
      </w:r>
      <w:r w:rsidR="00EB4733">
        <w:rPr>
          <w:kern w:val="3"/>
        </w:rPr>
        <w:t>a</w:t>
      </w:r>
      <w:r w:rsidR="00EB4733" w:rsidRPr="00EB4733">
        <w:rPr>
          <w:kern w:val="3"/>
        </w:rPr>
        <w:t xml:space="preserve"> </w:t>
      </w:r>
      <w:r w:rsidR="009E4119">
        <w:rPr>
          <w:kern w:val="3"/>
        </w:rPr>
        <w:t>v</w:t>
      </w:r>
      <w:r w:rsidR="00EB4733" w:rsidRPr="00EB4733">
        <w:rPr>
          <w:kern w:val="3"/>
        </w:rPr>
        <w:t>ykonávacieho plánu k vecnému plneniu Koncepcie štátnej politiky SR vo vzťahu k Slovákom žijúcim v zahraničí na obdobie rokov 2022 – 2026</w:t>
      </w:r>
      <w:r w:rsidR="00C53CFB">
        <w:rPr>
          <w:kern w:val="3"/>
        </w:rPr>
        <w:t>.</w:t>
      </w:r>
    </w:p>
    <w:p w14:paraId="5E0C0312" w14:textId="66544DB9" w:rsidR="00DF1F5D" w:rsidRDefault="00E85E20" w:rsidP="00E85E20">
      <w:pPr>
        <w:tabs>
          <w:tab w:val="left" w:pos="284"/>
          <w:tab w:val="left" w:pos="454"/>
          <w:tab w:val="left" w:pos="709"/>
        </w:tabs>
        <w:suppressAutoHyphens/>
        <w:autoSpaceDN w:val="0"/>
        <w:spacing w:before="120"/>
        <w:jc w:val="both"/>
        <w:textAlignment w:val="baseline"/>
        <w:outlineLvl w:val="0"/>
        <w:rPr>
          <w:kern w:val="3"/>
        </w:rPr>
      </w:pPr>
      <w:r>
        <w:rPr>
          <w:kern w:val="3"/>
        </w:rPr>
        <w:tab/>
      </w:r>
      <w:r w:rsidR="00DF1F5D">
        <w:rPr>
          <w:kern w:val="3"/>
        </w:rPr>
        <w:tab/>
      </w:r>
      <w:r w:rsidR="00DF1F5D">
        <w:rPr>
          <w:kern w:val="3"/>
        </w:rPr>
        <w:tab/>
      </w:r>
    </w:p>
    <w:p w14:paraId="0DDEC28D" w14:textId="77777777" w:rsidR="00DF1F5D" w:rsidRDefault="00DF1F5D" w:rsidP="00DF1F5D">
      <w:pPr>
        <w:spacing w:after="160" w:line="256" w:lineRule="auto"/>
        <w:rPr>
          <w:kern w:val="3"/>
        </w:rPr>
      </w:pPr>
      <w:r>
        <w:rPr>
          <w:kern w:val="3"/>
        </w:rPr>
        <w:br w:type="page"/>
      </w:r>
    </w:p>
    <w:p w14:paraId="35DA5C1D" w14:textId="77777777" w:rsidR="00DF1F5D" w:rsidRDefault="00DF1F5D" w:rsidP="00DF1F5D">
      <w:pPr>
        <w:keepNext/>
        <w:keepLines/>
        <w:tabs>
          <w:tab w:val="left" w:pos="284"/>
          <w:tab w:val="left" w:pos="454"/>
          <w:tab w:val="left" w:pos="709"/>
        </w:tabs>
        <w:suppressAutoHyphens/>
        <w:autoSpaceDN w:val="0"/>
        <w:jc w:val="both"/>
        <w:textAlignment w:val="baseline"/>
        <w:outlineLvl w:val="0"/>
        <w:rPr>
          <w:rStyle w:val="eop"/>
          <w:rFonts w:eastAsiaTheme="majorEastAsia"/>
          <w:i/>
          <w:iCs/>
        </w:rPr>
      </w:pPr>
      <w:r>
        <w:rPr>
          <w:rStyle w:val="normaltextrun"/>
          <w:rFonts w:eastAsiaTheme="majorEastAsia"/>
          <w:b/>
          <w:bCs/>
        </w:rPr>
        <w:lastRenderedPageBreak/>
        <w:t>2. Slováci žijúci v zahraničí v roku 2024</w:t>
      </w:r>
      <w:r>
        <w:rPr>
          <w:rStyle w:val="eop"/>
          <w:rFonts w:eastAsiaTheme="majorEastAsia"/>
          <w:b/>
          <w:bCs/>
        </w:rPr>
        <w:t> </w:t>
      </w:r>
    </w:p>
    <w:p w14:paraId="150C838E" w14:textId="77777777" w:rsidR="00DF1F5D" w:rsidRDefault="00DF1F5D" w:rsidP="00DF1F5D">
      <w:pPr>
        <w:pStyle w:val="paragraph"/>
        <w:spacing w:before="0" w:beforeAutospacing="0" w:after="0" w:afterAutospacing="0"/>
        <w:ind w:left="720"/>
        <w:textAlignment w:val="baseline"/>
        <w:rPr>
          <w:bCs/>
          <w:kern w:val="3"/>
        </w:rPr>
      </w:pPr>
    </w:p>
    <w:p w14:paraId="1C1F88D9" w14:textId="77777777" w:rsidR="00DF1F5D" w:rsidRDefault="00DF1F5D" w:rsidP="00F46C9D">
      <w:pPr>
        <w:pStyle w:val="paragraph"/>
        <w:spacing w:before="0" w:beforeAutospacing="0" w:after="0" w:afterAutospacing="0"/>
        <w:ind w:firstLine="708"/>
        <w:textAlignment w:val="baseline"/>
        <w:rPr>
          <w:rStyle w:val="normaltextrun"/>
          <w:rFonts w:eastAsiaTheme="majorEastAsia"/>
          <w:b/>
        </w:rPr>
      </w:pPr>
      <w:r>
        <w:rPr>
          <w:rStyle w:val="normaltextrun"/>
          <w:rFonts w:eastAsiaTheme="majorEastAsia"/>
          <w:b/>
          <w:bCs/>
        </w:rPr>
        <w:t>Celkový prehľad počtu Slovákov žijúcich v zahraničí – počty a odhady</w:t>
      </w:r>
    </w:p>
    <w:p w14:paraId="00D1B165" w14:textId="77777777" w:rsidR="00DF1F5D" w:rsidRDefault="00DF1F5D" w:rsidP="00DF1F5D"/>
    <w:tbl>
      <w:tblPr>
        <w:tblW w:w="8548" w:type="dxa"/>
        <w:tblCellMar>
          <w:left w:w="70" w:type="dxa"/>
          <w:right w:w="70" w:type="dxa"/>
        </w:tblCellMar>
        <w:tblLook w:val="04A0" w:firstRow="1" w:lastRow="0" w:firstColumn="1" w:lastColumn="0" w:noHBand="0" w:noVBand="1"/>
      </w:tblPr>
      <w:tblGrid>
        <w:gridCol w:w="2474"/>
        <w:gridCol w:w="3098"/>
        <w:gridCol w:w="2976"/>
      </w:tblGrid>
      <w:tr w:rsidR="00DF1F5D" w14:paraId="2551047A" w14:textId="77777777" w:rsidTr="00DF1F5D">
        <w:trPr>
          <w:trHeight w:val="300"/>
        </w:trPr>
        <w:tc>
          <w:tcPr>
            <w:tcW w:w="2474" w:type="dxa"/>
            <w:tcBorders>
              <w:top w:val="single" w:sz="4" w:space="0" w:color="auto"/>
              <w:left w:val="single" w:sz="4" w:space="0" w:color="auto"/>
              <w:bottom w:val="single" w:sz="4" w:space="0" w:color="auto"/>
              <w:right w:val="single" w:sz="4" w:space="0" w:color="auto"/>
            </w:tcBorders>
            <w:shd w:val="clear" w:color="auto" w:fill="DAE9F8"/>
            <w:noWrap/>
            <w:vAlign w:val="bottom"/>
            <w:hideMark/>
          </w:tcPr>
          <w:p w14:paraId="078F2AE3"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Krajina</w:t>
            </w:r>
          </w:p>
        </w:tc>
        <w:tc>
          <w:tcPr>
            <w:tcW w:w="3098" w:type="dxa"/>
            <w:tcBorders>
              <w:top w:val="single" w:sz="4" w:space="0" w:color="auto"/>
              <w:left w:val="nil"/>
              <w:bottom w:val="single" w:sz="4" w:space="0" w:color="auto"/>
              <w:right w:val="single" w:sz="4" w:space="0" w:color="auto"/>
            </w:tcBorders>
            <w:shd w:val="clear" w:color="auto" w:fill="DAE9F8"/>
            <w:noWrap/>
            <w:vAlign w:val="center"/>
            <w:hideMark/>
          </w:tcPr>
          <w:p w14:paraId="1A6D0CFA" w14:textId="77777777" w:rsidR="00DF1F5D" w:rsidRDefault="00DF1F5D">
            <w:pPr>
              <w:spacing w:line="256" w:lineRule="auto"/>
              <w:jc w:val="center"/>
              <w:rPr>
                <w:b/>
                <w:bCs/>
                <w:color w:val="000000"/>
                <w:kern w:val="2"/>
                <w:sz w:val="22"/>
                <w:szCs w:val="22"/>
                <w:lang w:eastAsia="en-US"/>
                <w14:ligatures w14:val="standardContextual"/>
              </w:rPr>
            </w:pPr>
            <w:r>
              <w:rPr>
                <w:b/>
                <w:bCs/>
                <w:color w:val="000000"/>
                <w:kern w:val="2"/>
                <w:sz w:val="22"/>
                <w:szCs w:val="22"/>
                <w:lang w:eastAsia="en-US"/>
                <w14:ligatures w14:val="standardContextual"/>
              </w:rPr>
              <w:t>Oficiálny údaj</w:t>
            </w:r>
          </w:p>
        </w:tc>
        <w:tc>
          <w:tcPr>
            <w:tcW w:w="2976" w:type="dxa"/>
            <w:tcBorders>
              <w:top w:val="single" w:sz="4" w:space="0" w:color="auto"/>
              <w:left w:val="nil"/>
              <w:bottom w:val="single" w:sz="4" w:space="0" w:color="auto"/>
              <w:right w:val="single" w:sz="4" w:space="0" w:color="auto"/>
            </w:tcBorders>
            <w:shd w:val="clear" w:color="auto" w:fill="DAE9F8"/>
            <w:noWrap/>
            <w:vAlign w:val="center"/>
            <w:hideMark/>
          </w:tcPr>
          <w:p w14:paraId="64978EE0" w14:textId="77777777" w:rsidR="00DF1F5D" w:rsidRDefault="00DF1F5D">
            <w:pPr>
              <w:spacing w:line="256" w:lineRule="auto"/>
              <w:jc w:val="center"/>
              <w:rPr>
                <w:b/>
                <w:bCs/>
                <w:color w:val="000000"/>
                <w:kern w:val="2"/>
                <w:sz w:val="22"/>
                <w:szCs w:val="22"/>
                <w:lang w:eastAsia="en-US"/>
                <w14:ligatures w14:val="standardContextual"/>
              </w:rPr>
            </w:pPr>
            <w:r>
              <w:rPr>
                <w:b/>
                <w:bCs/>
                <w:color w:val="000000"/>
                <w:kern w:val="2"/>
                <w:sz w:val="22"/>
                <w:szCs w:val="22"/>
                <w:lang w:eastAsia="en-US"/>
                <w14:ligatures w14:val="standardContextual"/>
              </w:rPr>
              <w:t>Odhad</w:t>
            </w:r>
          </w:p>
        </w:tc>
      </w:tr>
      <w:tr w:rsidR="00DF1F5D" w14:paraId="7B4E2E40"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0257711"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Argentína</w:t>
            </w:r>
          </w:p>
        </w:tc>
        <w:tc>
          <w:tcPr>
            <w:tcW w:w="3098" w:type="dxa"/>
            <w:tcBorders>
              <w:top w:val="nil"/>
              <w:left w:val="nil"/>
              <w:bottom w:val="single" w:sz="4" w:space="0" w:color="auto"/>
              <w:right w:val="single" w:sz="4" w:space="0" w:color="auto"/>
            </w:tcBorders>
            <w:noWrap/>
            <w:vAlign w:val="center"/>
            <w:hideMark/>
          </w:tcPr>
          <w:p w14:paraId="28558A3D"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30 000</w:t>
            </w:r>
          </w:p>
        </w:tc>
        <w:tc>
          <w:tcPr>
            <w:tcW w:w="2976" w:type="dxa"/>
            <w:tcBorders>
              <w:top w:val="nil"/>
              <w:left w:val="nil"/>
              <w:bottom w:val="single" w:sz="4" w:space="0" w:color="auto"/>
              <w:right w:val="single" w:sz="4" w:space="0" w:color="auto"/>
            </w:tcBorders>
            <w:noWrap/>
            <w:vAlign w:val="center"/>
            <w:hideMark/>
          </w:tcPr>
          <w:p w14:paraId="74A50F70"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30 000</w:t>
            </w:r>
          </w:p>
        </w:tc>
      </w:tr>
      <w:tr w:rsidR="00DF1F5D" w14:paraId="4F059847"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151431E"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Austrália</w:t>
            </w:r>
          </w:p>
        </w:tc>
        <w:tc>
          <w:tcPr>
            <w:tcW w:w="3098" w:type="dxa"/>
            <w:tcBorders>
              <w:top w:val="nil"/>
              <w:left w:val="nil"/>
              <w:bottom w:val="single" w:sz="4" w:space="0" w:color="auto"/>
              <w:right w:val="single" w:sz="4" w:space="0" w:color="auto"/>
            </w:tcBorders>
            <w:noWrap/>
            <w:vAlign w:val="center"/>
            <w:hideMark/>
          </w:tcPr>
          <w:p w14:paraId="25887EBC"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13 338</w:t>
            </w:r>
          </w:p>
        </w:tc>
        <w:tc>
          <w:tcPr>
            <w:tcW w:w="2976" w:type="dxa"/>
            <w:tcBorders>
              <w:top w:val="nil"/>
              <w:left w:val="nil"/>
              <w:bottom w:val="single" w:sz="4" w:space="0" w:color="auto"/>
              <w:right w:val="single" w:sz="4" w:space="0" w:color="auto"/>
            </w:tcBorders>
            <w:noWrap/>
            <w:vAlign w:val="center"/>
            <w:hideMark/>
          </w:tcPr>
          <w:p w14:paraId="0072CBE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30 000 - 35 000</w:t>
            </w:r>
          </w:p>
        </w:tc>
      </w:tr>
      <w:tr w:rsidR="00DF1F5D" w14:paraId="77CD7E0B"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4AFA9D5"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Belgicko</w:t>
            </w:r>
          </w:p>
        </w:tc>
        <w:tc>
          <w:tcPr>
            <w:tcW w:w="3098" w:type="dxa"/>
            <w:tcBorders>
              <w:top w:val="nil"/>
              <w:left w:val="nil"/>
              <w:bottom w:val="single" w:sz="4" w:space="0" w:color="auto"/>
              <w:right w:val="single" w:sz="4" w:space="0" w:color="auto"/>
            </w:tcBorders>
            <w:noWrap/>
            <w:vAlign w:val="center"/>
            <w:hideMark/>
          </w:tcPr>
          <w:p w14:paraId="0213296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6 957</w:t>
            </w:r>
          </w:p>
        </w:tc>
        <w:tc>
          <w:tcPr>
            <w:tcW w:w="2976" w:type="dxa"/>
            <w:tcBorders>
              <w:top w:val="nil"/>
              <w:left w:val="nil"/>
              <w:bottom w:val="single" w:sz="4" w:space="0" w:color="auto"/>
              <w:right w:val="single" w:sz="4" w:space="0" w:color="auto"/>
            </w:tcBorders>
            <w:noWrap/>
            <w:vAlign w:val="center"/>
            <w:hideMark/>
          </w:tcPr>
          <w:p w14:paraId="3427D970"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8 000 - 10 000</w:t>
            </w:r>
          </w:p>
        </w:tc>
      </w:tr>
      <w:tr w:rsidR="00DF1F5D" w14:paraId="2BB79444"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1697378"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Bosna a Hercegovina </w:t>
            </w:r>
          </w:p>
        </w:tc>
        <w:tc>
          <w:tcPr>
            <w:tcW w:w="3098" w:type="dxa"/>
            <w:tcBorders>
              <w:top w:val="nil"/>
              <w:left w:val="nil"/>
              <w:bottom w:val="single" w:sz="4" w:space="0" w:color="auto"/>
              <w:right w:val="single" w:sz="4" w:space="0" w:color="auto"/>
            </w:tcBorders>
            <w:noWrap/>
            <w:vAlign w:val="center"/>
            <w:hideMark/>
          </w:tcPr>
          <w:p w14:paraId="657F85A7"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173</w:t>
            </w:r>
          </w:p>
        </w:tc>
        <w:tc>
          <w:tcPr>
            <w:tcW w:w="2976" w:type="dxa"/>
            <w:tcBorders>
              <w:top w:val="nil"/>
              <w:left w:val="nil"/>
              <w:bottom w:val="single" w:sz="4" w:space="0" w:color="auto"/>
              <w:right w:val="single" w:sz="4" w:space="0" w:color="auto"/>
            </w:tcBorders>
            <w:noWrap/>
            <w:vAlign w:val="center"/>
            <w:hideMark/>
          </w:tcPr>
          <w:p w14:paraId="6837474F"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300</w:t>
            </w:r>
          </w:p>
        </w:tc>
      </w:tr>
      <w:tr w:rsidR="00DF1F5D" w14:paraId="556A5021"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CBFC421"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Brazília</w:t>
            </w:r>
          </w:p>
        </w:tc>
        <w:tc>
          <w:tcPr>
            <w:tcW w:w="3098" w:type="dxa"/>
            <w:tcBorders>
              <w:top w:val="nil"/>
              <w:left w:val="nil"/>
              <w:bottom w:val="single" w:sz="4" w:space="0" w:color="auto"/>
              <w:right w:val="single" w:sz="4" w:space="0" w:color="auto"/>
            </w:tcBorders>
            <w:noWrap/>
            <w:vAlign w:val="center"/>
            <w:hideMark/>
          </w:tcPr>
          <w:p w14:paraId="23D3EE25"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200</w:t>
            </w:r>
          </w:p>
        </w:tc>
        <w:tc>
          <w:tcPr>
            <w:tcW w:w="2976" w:type="dxa"/>
            <w:tcBorders>
              <w:top w:val="nil"/>
              <w:left w:val="nil"/>
              <w:bottom w:val="single" w:sz="4" w:space="0" w:color="auto"/>
              <w:right w:val="single" w:sz="4" w:space="0" w:color="auto"/>
            </w:tcBorders>
            <w:noWrap/>
            <w:vAlign w:val="center"/>
            <w:hideMark/>
          </w:tcPr>
          <w:p w14:paraId="1463D83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200</w:t>
            </w:r>
          </w:p>
        </w:tc>
      </w:tr>
      <w:tr w:rsidR="00DF1F5D" w14:paraId="4D661F7F"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A90EAE3"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Bulharsko </w:t>
            </w:r>
          </w:p>
        </w:tc>
        <w:tc>
          <w:tcPr>
            <w:tcW w:w="3098" w:type="dxa"/>
            <w:tcBorders>
              <w:top w:val="nil"/>
              <w:left w:val="nil"/>
              <w:bottom w:val="single" w:sz="4" w:space="0" w:color="auto"/>
              <w:right w:val="single" w:sz="4" w:space="0" w:color="auto"/>
            </w:tcBorders>
            <w:noWrap/>
            <w:vAlign w:val="center"/>
            <w:hideMark/>
          </w:tcPr>
          <w:p w14:paraId="548FEBB1"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212</w:t>
            </w:r>
          </w:p>
        </w:tc>
        <w:tc>
          <w:tcPr>
            <w:tcW w:w="2976" w:type="dxa"/>
            <w:tcBorders>
              <w:top w:val="nil"/>
              <w:left w:val="nil"/>
              <w:bottom w:val="single" w:sz="4" w:space="0" w:color="auto"/>
              <w:right w:val="single" w:sz="4" w:space="0" w:color="auto"/>
            </w:tcBorders>
            <w:noWrap/>
            <w:vAlign w:val="center"/>
            <w:hideMark/>
          </w:tcPr>
          <w:p w14:paraId="3051CE5A"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280</w:t>
            </w:r>
          </w:p>
        </w:tc>
      </w:tr>
      <w:tr w:rsidR="00DF1F5D" w14:paraId="18F7677E"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1D32BF1"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Cyprus</w:t>
            </w:r>
          </w:p>
        </w:tc>
        <w:tc>
          <w:tcPr>
            <w:tcW w:w="3098" w:type="dxa"/>
            <w:tcBorders>
              <w:top w:val="nil"/>
              <w:left w:val="nil"/>
              <w:bottom w:val="single" w:sz="4" w:space="0" w:color="auto"/>
              <w:right w:val="single" w:sz="4" w:space="0" w:color="auto"/>
            </w:tcBorders>
            <w:noWrap/>
            <w:vAlign w:val="center"/>
            <w:hideMark/>
          </w:tcPr>
          <w:p w14:paraId="7D49B07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2 408</w:t>
            </w:r>
          </w:p>
        </w:tc>
        <w:tc>
          <w:tcPr>
            <w:tcW w:w="2976" w:type="dxa"/>
            <w:tcBorders>
              <w:top w:val="nil"/>
              <w:left w:val="nil"/>
              <w:bottom w:val="single" w:sz="4" w:space="0" w:color="auto"/>
              <w:right w:val="single" w:sz="4" w:space="0" w:color="auto"/>
            </w:tcBorders>
            <w:noWrap/>
            <w:vAlign w:val="center"/>
            <w:hideMark/>
          </w:tcPr>
          <w:p w14:paraId="0F039EFF"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2 500</w:t>
            </w:r>
          </w:p>
        </w:tc>
      </w:tr>
      <w:tr w:rsidR="00DF1F5D" w14:paraId="619EDC80"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64A11DB"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Česká republika</w:t>
            </w:r>
          </w:p>
        </w:tc>
        <w:tc>
          <w:tcPr>
            <w:tcW w:w="3098" w:type="dxa"/>
            <w:tcBorders>
              <w:top w:val="nil"/>
              <w:left w:val="nil"/>
              <w:bottom w:val="single" w:sz="4" w:space="0" w:color="auto"/>
              <w:right w:val="single" w:sz="4" w:space="0" w:color="auto"/>
            </w:tcBorders>
            <w:noWrap/>
            <w:vAlign w:val="center"/>
            <w:hideMark/>
          </w:tcPr>
          <w:p w14:paraId="429BEA88"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162 578</w:t>
            </w:r>
          </w:p>
        </w:tc>
        <w:tc>
          <w:tcPr>
            <w:tcW w:w="2976" w:type="dxa"/>
            <w:tcBorders>
              <w:top w:val="nil"/>
              <w:left w:val="nil"/>
              <w:bottom w:val="single" w:sz="4" w:space="0" w:color="auto"/>
              <w:right w:val="single" w:sz="4" w:space="0" w:color="auto"/>
            </w:tcBorders>
            <w:noWrap/>
            <w:vAlign w:val="center"/>
            <w:hideMark/>
          </w:tcPr>
          <w:p w14:paraId="7281336D"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200 000</w:t>
            </w:r>
          </w:p>
        </w:tc>
      </w:tr>
      <w:tr w:rsidR="00DF1F5D" w14:paraId="5EC5FFC9"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67DF6BD"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Čierna Hora</w:t>
            </w:r>
          </w:p>
        </w:tc>
        <w:tc>
          <w:tcPr>
            <w:tcW w:w="3098" w:type="dxa"/>
            <w:tcBorders>
              <w:top w:val="nil"/>
              <w:left w:val="nil"/>
              <w:bottom w:val="single" w:sz="4" w:space="0" w:color="auto"/>
              <w:right w:val="single" w:sz="4" w:space="0" w:color="auto"/>
            </w:tcBorders>
            <w:noWrap/>
            <w:vAlign w:val="center"/>
            <w:hideMark/>
          </w:tcPr>
          <w:p w14:paraId="496F7B23"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64</w:t>
            </w:r>
          </w:p>
        </w:tc>
        <w:tc>
          <w:tcPr>
            <w:tcW w:w="2976" w:type="dxa"/>
            <w:tcBorders>
              <w:top w:val="nil"/>
              <w:left w:val="nil"/>
              <w:bottom w:val="single" w:sz="4" w:space="0" w:color="auto"/>
              <w:right w:val="single" w:sz="4" w:space="0" w:color="auto"/>
            </w:tcBorders>
            <w:noWrap/>
            <w:vAlign w:val="center"/>
            <w:hideMark/>
          </w:tcPr>
          <w:p w14:paraId="54D3DCAF"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100</w:t>
            </w:r>
          </w:p>
        </w:tc>
      </w:tr>
      <w:tr w:rsidR="00DF1F5D" w14:paraId="5D276ED2"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CF2B688"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Dánsko</w:t>
            </w:r>
          </w:p>
        </w:tc>
        <w:tc>
          <w:tcPr>
            <w:tcW w:w="3098" w:type="dxa"/>
            <w:tcBorders>
              <w:top w:val="nil"/>
              <w:left w:val="nil"/>
              <w:bottom w:val="single" w:sz="4" w:space="0" w:color="auto"/>
              <w:right w:val="single" w:sz="4" w:space="0" w:color="auto"/>
            </w:tcBorders>
            <w:noWrap/>
            <w:vAlign w:val="center"/>
            <w:hideMark/>
          </w:tcPr>
          <w:p w14:paraId="36516A8E"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3 476</w:t>
            </w:r>
          </w:p>
        </w:tc>
        <w:tc>
          <w:tcPr>
            <w:tcW w:w="2976" w:type="dxa"/>
            <w:tcBorders>
              <w:top w:val="nil"/>
              <w:left w:val="nil"/>
              <w:bottom w:val="single" w:sz="4" w:space="0" w:color="auto"/>
              <w:right w:val="single" w:sz="4" w:space="0" w:color="auto"/>
            </w:tcBorders>
            <w:noWrap/>
            <w:vAlign w:val="center"/>
            <w:hideMark/>
          </w:tcPr>
          <w:p w14:paraId="6C7199D5"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4 000</w:t>
            </w:r>
          </w:p>
        </w:tc>
      </w:tr>
      <w:tr w:rsidR="00DF1F5D" w14:paraId="4B21794C"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4CD3649A"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Estónsko</w:t>
            </w:r>
          </w:p>
        </w:tc>
        <w:tc>
          <w:tcPr>
            <w:tcW w:w="3098" w:type="dxa"/>
            <w:tcBorders>
              <w:top w:val="nil"/>
              <w:left w:val="nil"/>
              <w:bottom w:val="single" w:sz="4" w:space="0" w:color="auto"/>
              <w:right w:val="single" w:sz="4" w:space="0" w:color="auto"/>
            </w:tcBorders>
            <w:noWrap/>
            <w:vAlign w:val="center"/>
            <w:hideMark/>
          </w:tcPr>
          <w:p w14:paraId="64C73A84"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128</w:t>
            </w:r>
          </w:p>
        </w:tc>
        <w:tc>
          <w:tcPr>
            <w:tcW w:w="2976" w:type="dxa"/>
            <w:tcBorders>
              <w:top w:val="nil"/>
              <w:left w:val="nil"/>
              <w:bottom w:val="single" w:sz="4" w:space="0" w:color="auto"/>
              <w:right w:val="single" w:sz="4" w:space="0" w:color="auto"/>
            </w:tcBorders>
            <w:noWrap/>
            <w:vAlign w:val="center"/>
            <w:hideMark/>
          </w:tcPr>
          <w:p w14:paraId="4A1CBA3C"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600</w:t>
            </w:r>
          </w:p>
        </w:tc>
      </w:tr>
      <w:tr w:rsidR="00DF1F5D" w14:paraId="1F4BF5E5"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5E3728DB"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Fínsko</w:t>
            </w:r>
          </w:p>
        </w:tc>
        <w:tc>
          <w:tcPr>
            <w:tcW w:w="3098" w:type="dxa"/>
            <w:tcBorders>
              <w:top w:val="nil"/>
              <w:left w:val="nil"/>
              <w:bottom w:val="single" w:sz="4" w:space="0" w:color="auto"/>
              <w:right w:val="single" w:sz="4" w:space="0" w:color="auto"/>
            </w:tcBorders>
            <w:noWrap/>
            <w:vAlign w:val="center"/>
            <w:hideMark/>
          </w:tcPr>
          <w:p w14:paraId="05274802"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804</w:t>
            </w:r>
          </w:p>
        </w:tc>
        <w:tc>
          <w:tcPr>
            <w:tcW w:w="2976" w:type="dxa"/>
            <w:tcBorders>
              <w:top w:val="nil"/>
              <w:left w:val="nil"/>
              <w:bottom w:val="single" w:sz="4" w:space="0" w:color="auto"/>
              <w:right w:val="single" w:sz="4" w:space="0" w:color="auto"/>
            </w:tcBorders>
            <w:noWrap/>
            <w:vAlign w:val="center"/>
            <w:hideMark/>
          </w:tcPr>
          <w:p w14:paraId="4F021E2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2 500</w:t>
            </w:r>
          </w:p>
        </w:tc>
      </w:tr>
      <w:tr w:rsidR="00DF1F5D" w14:paraId="39B257AF"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4025145A"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Francúzsko</w:t>
            </w:r>
          </w:p>
        </w:tc>
        <w:tc>
          <w:tcPr>
            <w:tcW w:w="3098" w:type="dxa"/>
            <w:tcBorders>
              <w:top w:val="nil"/>
              <w:left w:val="nil"/>
              <w:bottom w:val="single" w:sz="4" w:space="0" w:color="auto"/>
              <w:right w:val="single" w:sz="4" w:space="0" w:color="auto"/>
            </w:tcBorders>
            <w:noWrap/>
            <w:vAlign w:val="center"/>
            <w:hideMark/>
          </w:tcPr>
          <w:p w14:paraId="698AA971"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9 768</w:t>
            </w:r>
          </w:p>
        </w:tc>
        <w:tc>
          <w:tcPr>
            <w:tcW w:w="2976" w:type="dxa"/>
            <w:tcBorders>
              <w:top w:val="nil"/>
              <w:left w:val="nil"/>
              <w:bottom w:val="single" w:sz="4" w:space="0" w:color="auto"/>
              <w:right w:val="single" w:sz="4" w:space="0" w:color="auto"/>
            </w:tcBorders>
            <w:noWrap/>
            <w:vAlign w:val="center"/>
            <w:hideMark/>
          </w:tcPr>
          <w:p w14:paraId="079351B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25 000</w:t>
            </w:r>
          </w:p>
        </w:tc>
      </w:tr>
      <w:tr w:rsidR="00DF1F5D" w14:paraId="3A39CE5D"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9DAA0A1"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Grécko</w:t>
            </w:r>
          </w:p>
        </w:tc>
        <w:tc>
          <w:tcPr>
            <w:tcW w:w="3098" w:type="dxa"/>
            <w:tcBorders>
              <w:top w:val="nil"/>
              <w:left w:val="nil"/>
              <w:bottom w:val="single" w:sz="4" w:space="0" w:color="auto"/>
              <w:right w:val="single" w:sz="4" w:space="0" w:color="auto"/>
            </w:tcBorders>
            <w:noWrap/>
            <w:vAlign w:val="center"/>
            <w:hideMark/>
          </w:tcPr>
          <w:p w14:paraId="235101FA"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780</w:t>
            </w:r>
          </w:p>
        </w:tc>
        <w:tc>
          <w:tcPr>
            <w:tcW w:w="2976" w:type="dxa"/>
            <w:tcBorders>
              <w:top w:val="nil"/>
              <w:left w:val="nil"/>
              <w:bottom w:val="single" w:sz="4" w:space="0" w:color="auto"/>
              <w:right w:val="single" w:sz="4" w:space="0" w:color="auto"/>
            </w:tcBorders>
            <w:noWrap/>
            <w:vAlign w:val="center"/>
            <w:hideMark/>
          </w:tcPr>
          <w:p w14:paraId="75C5A437"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1 000</w:t>
            </w:r>
          </w:p>
        </w:tc>
      </w:tr>
      <w:tr w:rsidR="00DF1F5D" w14:paraId="606EE840"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56AE8D57"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Holandsko </w:t>
            </w:r>
          </w:p>
        </w:tc>
        <w:tc>
          <w:tcPr>
            <w:tcW w:w="3098" w:type="dxa"/>
            <w:tcBorders>
              <w:top w:val="nil"/>
              <w:left w:val="nil"/>
              <w:bottom w:val="single" w:sz="4" w:space="0" w:color="auto"/>
              <w:right w:val="single" w:sz="4" w:space="0" w:color="auto"/>
            </w:tcBorders>
            <w:noWrap/>
            <w:vAlign w:val="center"/>
            <w:hideMark/>
          </w:tcPr>
          <w:p w14:paraId="01712E5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9 600</w:t>
            </w:r>
          </w:p>
        </w:tc>
        <w:tc>
          <w:tcPr>
            <w:tcW w:w="2976" w:type="dxa"/>
            <w:tcBorders>
              <w:top w:val="nil"/>
              <w:left w:val="nil"/>
              <w:bottom w:val="single" w:sz="4" w:space="0" w:color="auto"/>
              <w:right w:val="single" w:sz="4" w:space="0" w:color="auto"/>
            </w:tcBorders>
            <w:noWrap/>
            <w:vAlign w:val="center"/>
            <w:hideMark/>
          </w:tcPr>
          <w:p w14:paraId="6E0C142D"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25 000</w:t>
            </w:r>
          </w:p>
        </w:tc>
      </w:tr>
      <w:tr w:rsidR="00DF1F5D" w14:paraId="3A7D1398"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19D0C5D4"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Chorvátsko </w:t>
            </w:r>
          </w:p>
        </w:tc>
        <w:tc>
          <w:tcPr>
            <w:tcW w:w="3098" w:type="dxa"/>
            <w:tcBorders>
              <w:top w:val="nil"/>
              <w:left w:val="nil"/>
              <w:bottom w:val="single" w:sz="4" w:space="0" w:color="auto"/>
              <w:right w:val="single" w:sz="4" w:space="0" w:color="auto"/>
            </w:tcBorders>
            <w:noWrap/>
            <w:vAlign w:val="center"/>
            <w:hideMark/>
          </w:tcPr>
          <w:p w14:paraId="7942230A"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3 688</w:t>
            </w:r>
          </w:p>
        </w:tc>
        <w:tc>
          <w:tcPr>
            <w:tcW w:w="2976" w:type="dxa"/>
            <w:tcBorders>
              <w:top w:val="nil"/>
              <w:left w:val="nil"/>
              <w:bottom w:val="single" w:sz="4" w:space="0" w:color="auto"/>
              <w:right w:val="single" w:sz="4" w:space="0" w:color="auto"/>
            </w:tcBorders>
            <w:noWrap/>
            <w:vAlign w:val="center"/>
            <w:hideMark/>
          </w:tcPr>
          <w:p w14:paraId="79472C58"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7 000 - 8 000</w:t>
            </w:r>
          </w:p>
        </w:tc>
      </w:tr>
      <w:tr w:rsidR="00DF1F5D" w14:paraId="7E093188"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B659026"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Írsko</w:t>
            </w:r>
          </w:p>
        </w:tc>
        <w:tc>
          <w:tcPr>
            <w:tcW w:w="3098" w:type="dxa"/>
            <w:tcBorders>
              <w:top w:val="nil"/>
              <w:left w:val="nil"/>
              <w:bottom w:val="single" w:sz="4" w:space="0" w:color="auto"/>
              <w:right w:val="single" w:sz="4" w:space="0" w:color="auto"/>
            </w:tcBorders>
            <w:noWrap/>
            <w:vAlign w:val="center"/>
            <w:hideMark/>
          </w:tcPr>
          <w:p w14:paraId="3257EB28"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8 600</w:t>
            </w:r>
          </w:p>
        </w:tc>
        <w:tc>
          <w:tcPr>
            <w:tcW w:w="2976" w:type="dxa"/>
            <w:tcBorders>
              <w:top w:val="nil"/>
              <w:left w:val="nil"/>
              <w:bottom w:val="single" w:sz="4" w:space="0" w:color="auto"/>
              <w:right w:val="single" w:sz="4" w:space="0" w:color="auto"/>
            </w:tcBorders>
            <w:noWrap/>
            <w:vAlign w:val="center"/>
            <w:hideMark/>
          </w:tcPr>
          <w:p w14:paraId="71E51FFD"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15 000</w:t>
            </w:r>
          </w:p>
        </w:tc>
      </w:tr>
      <w:tr w:rsidR="00DF1F5D" w14:paraId="1D097B71"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41BE1BBA"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Island</w:t>
            </w:r>
          </w:p>
        </w:tc>
        <w:tc>
          <w:tcPr>
            <w:tcW w:w="3098" w:type="dxa"/>
            <w:tcBorders>
              <w:top w:val="nil"/>
              <w:left w:val="nil"/>
              <w:bottom w:val="single" w:sz="4" w:space="0" w:color="auto"/>
              <w:right w:val="single" w:sz="4" w:space="0" w:color="auto"/>
            </w:tcBorders>
            <w:noWrap/>
            <w:vAlign w:val="center"/>
            <w:hideMark/>
          </w:tcPr>
          <w:p w14:paraId="353A8902"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556</w:t>
            </w:r>
          </w:p>
        </w:tc>
        <w:tc>
          <w:tcPr>
            <w:tcW w:w="2976" w:type="dxa"/>
            <w:tcBorders>
              <w:top w:val="nil"/>
              <w:left w:val="nil"/>
              <w:bottom w:val="single" w:sz="4" w:space="0" w:color="auto"/>
              <w:right w:val="single" w:sz="4" w:space="0" w:color="auto"/>
            </w:tcBorders>
            <w:noWrap/>
            <w:vAlign w:val="center"/>
            <w:hideMark/>
          </w:tcPr>
          <w:p w14:paraId="21A6F4C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600</w:t>
            </w:r>
          </w:p>
        </w:tc>
      </w:tr>
      <w:tr w:rsidR="00DF1F5D" w14:paraId="5092ABE2"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FD16F47"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Izrael</w:t>
            </w:r>
          </w:p>
        </w:tc>
        <w:tc>
          <w:tcPr>
            <w:tcW w:w="3098" w:type="dxa"/>
            <w:tcBorders>
              <w:top w:val="nil"/>
              <w:left w:val="nil"/>
              <w:bottom w:val="single" w:sz="4" w:space="0" w:color="auto"/>
              <w:right w:val="single" w:sz="4" w:space="0" w:color="auto"/>
            </w:tcBorders>
            <w:noWrap/>
            <w:vAlign w:val="center"/>
            <w:hideMark/>
          </w:tcPr>
          <w:p w14:paraId="70A6A65F" w14:textId="45E47F04"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 xml:space="preserve">7 000 </w:t>
            </w:r>
          </w:p>
        </w:tc>
        <w:tc>
          <w:tcPr>
            <w:tcW w:w="2976" w:type="dxa"/>
            <w:tcBorders>
              <w:top w:val="nil"/>
              <w:left w:val="nil"/>
              <w:bottom w:val="single" w:sz="4" w:space="0" w:color="auto"/>
              <w:right w:val="single" w:sz="4" w:space="0" w:color="auto"/>
            </w:tcBorders>
            <w:noWrap/>
            <w:vAlign w:val="center"/>
            <w:hideMark/>
          </w:tcPr>
          <w:p w14:paraId="44497177"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27 000 - 30 000</w:t>
            </w:r>
          </w:p>
        </w:tc>
      </w:tr>
      <w:tr w:rsidR="00ED6AD4" w14:paraId="41997433"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tcPr>
          <w:p w14:paraId="76E78165" w14:textId="1F0F14CF" w:rsidR="00ED6AD4" w:rsidRDefault="00ED6AD4">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Japonsko</w:t>
            </w:r>
          </w:p>
        </w:tc>
        <w:tc>
          <w:tcPr>
            <w:tcW w:w="3098" w:type="dxa"/>
            <w:tcBorders>
              <w:top w:val="nil"/>
              <w:left w:val="nil"/>
              <w:bottom w:val="single" w:sz="4" w:space="0" w:color="auto"/>
              <w:right w:val="single" w:sz="4" w:space="0" w:color="auto"/>
            </w:tcBorders>
            <w:noWrap/>
            <w:vAlign w:val="center"/>
          </w:tcPr>
          <w:p w14:paraId="2A5BFAA6" w14:textId="3BB76D19" w:rsidR="00ED6AD4" w:rsidRDefault="00ED6AD4">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362</w:t>
            </w:r>
          </w:p>
        </w:tc>
        <w:tc>
          <w:tcPr>
            <w:tcW w:w="2976" w:type="dxa"/>
            <w:tcBorders>
              <w:top w:val="nil"/>
              <w:left w:val="nil"/>
              <w:bottom w:val="single" w:sz="4" w:space="0" w:color="auto"/>
              <w:right w:val="single" w:sz="4" w:space="0" w:color="auto"/>
            </w:tcBorders>
            <w:noWrap/>
            <w:vAlign w:val="center"/>
          </w:tcPr>
          <w:p w14:paraId="25AB8EFE" w14:textId="27B2D7D6" w:rsidR="00ED6AD4" w:rsidRDefault="00DD10E5">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362</w:t>
            </w:r>
          </w:p>
        </w:tc>
      </w:tr>
      <w:tr w:rsidR="00DF1F5D" w14:paraId="15555FB1"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5D8EC26"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JAR</w:t>
            </w:r>
          </w:p>
        </w:tc>
        <w:tc>
          <w:tcPr>
            <w:tcW w:w="3098" w:type="dxa"/>
            <w:tcBorders>
              <w:top w:val="nil"/>
              <w:left w:val="nil"/>
              <w:bottom w:val="single" w:sz="4" w:space="0" w:color="auto"/>
              <w:right w:val="single" w:sz="4" w:space="0" w:color="auto"/>
            </w:tcBorders>
            <w:noWrap/>
            <w:vAlign w:val="center"/>
            <w:hideMark/>
          </w:tcPr>
          <w:p w14:paraId="0DE828A0"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neeviduje sa</w:t>
            </w:r>
          </w:p>
        </w:tc>
        <w:tc>
          <w:tcPr>
            <w:tcW w:w="2976" w:type="dxa"/>
            <w:tcBorders>
              <w:top w:val="nil"/>
              <w:left w:val="nil"/>
              <w:bottom w:val="single" w:sz="4" w:space="0" w:color="auto"/>
              <w:right w:val="single" w:sz="4" w:space="0" w:color="auto"/>
            </w:tcBorders>
            <w:noWrap/>
            <w:vAlign w:val="center"/>
            <w:hideMark/>
          </w:tcPr>
          <w:p w14:paraId="1E6B4C28"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1 000 - 1500</w:t>
            </w:r>
          </w:p>
        </w:tc>
      </w:tr>
      <w:tr w:rsidR="00DF1F5D" w14:paraId="6AE25769"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744D5E2"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Kanada</w:t>
            </w:r>
          </w:p>
        </w:tc>
        <w:tc>
          <w:tcPr>
            <w:tcW w:w="3098" w:type="dxa"/>
            <w:tcBorders>
              <w:top w:val="nil"/>
              <w:left w:val="nil"/>
              <w:bottom w:val="single" w:sz="4" w:space="0" w:color="auto"/>
              <w:right w:val="single" w:sz="4" w:space="0" w:color="auto"/>
            </w:tcBorders>
            <w:noWrap/>
            <w:vAlign w:val="center"/>
            <w:hideMark/>
          </w:tcPr>
          <w:p w14:paraId="76CDE4A3"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101 345</w:t>
            </w:r>
          </w:p>
        </w:tc>
        <w:tc>
          <w:tcPr>
            <w:tcW w:w="2976" w:type="dxa"/>
            <w:tcBorders>
              <w:top w:val="nil"/>
              <w:left w:val="nil"/>
              <w:bottom w:val="single" w:sz="4" w:space="0" w:color="auto"/>
              <w:right w:val="single" w:sz="4" w:space="0" w:color="auto"/>
            </w:tcBorders>
            <w:noWrap/>
            <w:vAlign w:val="center"/>
            <w:hideMark/>
          </w:tcPr>
          <w:p w14:paraId="53C9417E"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100 000</w:t>
            </w:r>
          </w:p>
        </w:tc>
      </w:tr>
      <w:tr w:rsidR="00DF1F5D" w14:paraId="01652FC1"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84052C8"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Katar</w:t>
            </w:r>
          </w:p>
        </w:tc>
        <w:tc>
          <w:tcPr>
            <w:tcW w:w="3098" w:type="dxa"/>
            <w:tcBorders>
              <w:top w:val="nil"/>
              <w:left w:val="nil"/>
              <w:bottom w:val="single" w:sz="4" w:space="0" w:color="auto"/>
              <w:right w:val="single" w:sz="4" w:space="0" w:color="auto"/>
            </w:tcBorders>
            <w:noWrap/>
            <w:vAlign w:val="center"/>
            <w:hideMark/>
          </w:tcPr>
          <w:p w14:paraId="26B46B0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166</w:t>
            </w:r>
          </w:p>
        </w:tc>
        <w:tc>
          <w:tcPr>
            <w:tcW w:w="2976" w:type="dxa"/>
            <w:tcBorders>
              <w:top w:val="nil"/>
              <w:left w:val="nil"/>
              <w:bottom w:val="single" w:sz="4" w:space="0" w:color="auto"/>
              <w:right w:val="single" w:sz="4" w:space="0" w:color="auto"/>
            </w:tcBorders>
            <w:noWrap/>
            <w:vAlign w:val="center"/>
            <w:hideMark/>
          </w:tcPr>
          <w:p w14:paraId="727B5B2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185</w:t>
            </w:r>
          </w:p>
        </w:tc>
      </w:tr>
      <w:tr w:rsidR="00DF1F5D" w14:paraId="681EA70E"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1E5BC55"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Kazachstan </w:t>
            </w:r>
          </w:p>
        </w:tc>
        <w:tc>
          <w:tcPr>
            <w:tcW w:w="3098" w:type="dxa"/>
            <w:tcBorders>
              <w:top w:val="nil"/>
              <w:left w:val="nil"/>
              <w:bottom w:val="single" w:sz="4" w:space="0" w:color="auto"/>
              <w:right w:val="single" w:sz="4" w:space="0" w:color="auto"/>
            </w:tcBorders>
            <w:noWrap/>
            <w:vAlign w:val="center"/>
            <w:hideMark/>
          </w:tcPr>
          <w:p w14:paraId="0576CBB8"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48</w:t>
            </w:r>
          </w:p>
        </w:tc>
        <w:tc>
          <w:tcPr>
            <w:tcW w:w="2976" w:type="dxa"/>
            <w:tcBorders>
              <w:top w:val="nil"/>
              <w:left w:val="nil"/>
              <w:bottom w:val="single" w:sz="4" w:space="0" w:color="auto"/>
              <w:right w:val="single" w:sz="4" w:space="0" w:color="auto"/>
            </w:tcBorders>
            <w:noWrap/>
            <w:vAlign w:val="center"/>
            <w:hideMark/>
          </w:tcPr>
          <w:p w14:paraId="397211B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300</w:t>
            </w:r>
          </w:p>
        </w:tc>
      </w:tr>
      <w:tr w:rsidR="00DF1F5D" w14:paraId="440812B4"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7AFBB91F"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Kirgizsko</w:t>
            </w:r>
          </w:p>
        </w:tc>
        <w:tc>
          <w:tcPr>
            <w:tcW w:w="3098" w:type="dxa"/>
            <w:tcBorders>
              <w:top w:val="nil"/>
              <w:left w:val="nil"/>
              <w:bottom w:val="single" w:sz="4" w:space="0" w:color="auto"/>
              <w:right w:val="single" w:sz="4" w:space="0" w:color="auto"/>
            </w:tcBorders>
            <w:noWrap/>
            <w:vAlign w:val="center"/>
            <w:hideMark/>
          </w:tcPr>
          <w:p w14:paraId="25F9CFD3"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31</w:t>
            </w:r>
          </w:p>
        </w:tc>
        <w:tc>
          <w:tcPr>
            <w:tcW w:w="2976" w:type="dxa"/>
            <w:tcBorders>
              <w:top w:val="nil"/>
              <w:left w:val="nil"/>
              <w:bottom w:val="single" w:sz="4" w:space="0" w:color="auto"/>
              <w:right w:val="single" w:sz="4" w:space="0" w:color="auto"/>
            </w:tcBorders>
            <w:noWrap/>
            <w:vAlign w:val="center"/>
            <w:hideMark/>
          </w:tcPr>
          <w:p w14:paraId="7BA6AB57"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200</w:t>
            </w:r>
          </w:p>
        </w:tc>
      </w:tr>
      <w:tr w:rsidR="00DF1F5D" w14:paraId="3970BAD7"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4C26507"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Litva</w:t>
            </w:r>
          </w:p>
        </w:tc>
        <w:tc>
          <w:tcPr>
            <w:tcW w:w="3098" w:type="dxa"/>
            <w:tcBorders>
              <w:top w:val="nil"/>
              <w:left w:val="nil"/>
              <w:bottom w:val="single" w:sz="4" w:space="0" w:color="auto"/>
              <w:right w:val="single" w:sz="4" w:space="0" w:color="auto"/>
            </w:tcBorders>
            <w:noWrap/>
            <w:vAlign w:val="center"/>
            <w:hideMark/>
          </w:tcPr>
          <w:p w14:paraId="30AA64A8"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68</w:t>
            </w:r>
          </w:p>
        </w:tc>
        <w:tc>
          <w:tcPr>
            <w:tcW w:w="2976" w:type="dxa"/>
            <w:tcBorders>
              <w:top w:val="nil"/>
              <w:left w:val="nil"/>
              <w:bottom w:val="single" w:sz="4" w:space="0" w:color="auto"/>
              <w:right w:val="single" w:sz="4" w:space="0" w:color="auto"/>
            </w:tcBorders>
            <w:noWrap/>
            <w:vAlign w:val="center"/>
            <w:hideMark/>
          </w:tcPr>
          <w:p w14:paraId="13E453D4" w14:textId="05C53318" w:rsidR="00DF1F5D" w:rsidRDefault="00DD10E5">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68</w:t>
            </w:r>
          </w:p>
        </w:tc>
      </w:tr>
      <w:tr w:rsidR="00DF1F5D" w14:paraId="47854840"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4BCA73E"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Lotyšsko</w:t>
            </w:r>
          </w:p>
        </w:tc>
        <w:tc>
          <w:tcPr>
            <w:tcW w:w="3098" w:type="dxa"/>
            <w:tcBorders>
              <w:top w:val="nil"/>
              <w:left w:val="nil"/>
              <w:bottom w:val="single" w:sz="4" w:space="0" w:color="auto"/>
              <w:right w:val="single" w:sz="4" w:space="0" w:color="auto"/>
            </w:tcBorders>
            <w:noWrap/>
            <w:vAlign w:val="center"/>
            <w:hideMark/>
          </w:tcPr>
          <w:p w14:paraId="4468C6E5"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115</w:t>
            </w:r>
          </w:p>
        </w:tc>
        <w:tc>
          <w:tcPr>
            <w:tcW w:w="2976" w:type="dxa"/>
            <w:tcBorders>
              <w:top w:val="nil"/>
              <w:left w:val="nil"/>
              <w:bottom w:val="single" w:sz="4" w:space="0" w:color="auto"/>
              <w:right w:val="single" w:sz="4" w:space="0" w:color="auto"/>
            </w:tcBorders>
            <w:noWrap/>
            <w:vAlign w:val="center"/>
            <w:hideMark/>
          </w:tcPr>
          <w:p w14:paraId="02A32313" w14:textId="73139FF6" w:rsidR="00DF1F5D" w:rsidRDefault="00DD10E5">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115</w:t>
            </w:r>
          </w:p>
        </w:tc>
      </w:tr>
      <w:tr w:rsidR="00DF1F5D" w14:paraId="4424034F"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5F318981" w14:textId="25F35AE0"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Luxembursko </w:t>
            </w:r>
          </w:p>
        </w:tc>
        <w:tc>
          <w:tcPr>
            <w:tcW w:w="3098" w:type="dxa"/>
            <w:tcBorders>
              <w:top w:val="nil"/>
              <w:left w:val="nil"/>
              <w:bottom w:val="single" w:sz="4" w:space="0" w:color="auto"/>
              <w:right w:val="single" w:sz="4" w:space="0" w:color="auto"/>
            </w:tcBorders>
            <w:noWrap/>
            <w:vAlign w:val="center"/>
            <w:hideMark/>
          </w:tcPr>
          <w:p w14:paraId="0A750AEF"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1 027</w:t>
            </w:r>
          </w:p>
        </w:tc>
        <w:tc>
          <w:tcPr>
            <w:tcW w:w="2976" w:type="dxa"/>
            <w:tcBorders>
              <w:top w:val="nil"/>
              <w:left w:val="nil"/>
              <w:bottom w:val="single" w:sz="4" w:space="0" w:color="auto"/>
              <w:right w:val="single" w:sz="4" w:space="0" w:color="auto"/>
            </w:tcBorders>
            <w:noWrap/>
            <w:vAlign w:val="center"/>
            <w:hideMark/>
          </w:tcPr>
          <w:p w14:paraId="473129F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1 000</w:t>
            </w:r>
          </w:p>
        </w:tc>
      </w:tr>
      <w:tr w:rsidR="00DF1F5D" w14:paraId="4EE5C4B4"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49FBCF9"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Maďarsko</w:t>
            </w:r>
          </w:p>
        </w:tc>
        <w:tc>
          <w:tcPr>
            <w:tcW w:w="3098" w:type="dxa"/>
            <w:tcBorders>
              <w:top w:val="nil"/>
              <w:left w:val="nil"/>
              <w:bottom w:val="single" w:sz="4" w:space="0" w:color="auto"/>
              <w:right w:val="single" w:sz="4" w:space="0" w:color="auto"/>
            </w:tcBorders>
            <w:noWrap/>
            <w:vAlign w:val="center"/>
            <w:hideMark/>
          </w:tcPr>
          <w:p w14:paraId="6F217D0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29 881</w:t>
            </w:r>
          </w:p>
        </w:tc>
        <w:tc>
          <w:tcPr>
            <w:tcW w:w="2976" w:type="dxa"/>
            <w:tcBorders>
              <w:top w:val="nil"/>
              <w:left w:val="nil"/>
              <w:bottom w:val="single" w:sz="4" w:space="0" w:color="auto"/>
              <w:right w:val="single" w:sz="4" w:space="0" w:color="auto"/>
            </w:tcBorders>
            <w:noWrap/>
            <w:vAlign w:val="center"/>
            <w:hideMark/>
          </w:tcPr>
          <w:p w14:paraId="72C6C7A4"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30 000</w:t>
            </w:r>
          </w:p>
        </w:tc>
      </w:tr>
      <w:tr w:rsidR="00DF1F5D" w14:paraId="044933C6"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5FB81D68"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Mexiko</w:t>
            </w:r>
          </w:p>
        </w:tc>
        <w:tc>
          <w:tcPr>
            <w:tcW w:w="3098" w:type="dxa"/>
            <w:tcBorders>
              <w:top w:val="nil"/>
              <w:left w:val="nil"/>
              <w:bottom w:val="single" w:sz="4" w:space="0" w:color="auto"/>
              <w:right w:val="single" w:sz="4" w:space="0" w:color="auto"/>
            </w:tcBorders>
            <w:noWrap/>
            <w:vAlign w:val="center"/>
            <w:hideMark/>
          </w:tcPr>
          <w:p w14:paraId="354D0DD3"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733</w:t>
            </w:r>
          </w:p>
        </w:tc>
        <w:tc>
          <w:tcPr>
            <w:tcW w:w="2976" w:type="dxa"/>
            <w:tcBorders>
              <w:top w:val="nil"/>
              <w:left w:val="nil"/>
              <w:bottom w:val="single" w:sz="4" w:space="0" w:color="auto"/>
              <w:right w:val="single" w:sz="4" w:space="0" w:color="auto"/>
            </w:tcBorders>
            <w:noWrap/>
            <w:vAlign w:val="center"/>
            <w:hideMark/>
          </w:tcPr>
          <w:p w14:paraId="681838D5" w14:textId="077C0A85" w:rsidR="00DF1F5D" w:rsidRDefault="00DD10E5">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733</w:t>
            </w:r>
          </w:p>
        </w:tc>
      </w:tr>
      <w:tr w:rsidR="00DF1F5D" w14:paraId="58E3EB7C"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753F818"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Nemecko</w:t>
            </w:r>
          </w:p>
        </w:tc>
        <w:tc>
          <w:tcPr>
            <w:tcW w:w="3098" w:type="dxa"/>
            <w:tcBorders>
              <w:top w:val="nil"/>
              <w:left w:val="nil"/>
              <w:bottom w:val="single" w:sz="4" w:space="0" w:color="auto"/>
              <w:right w:val="single" w:sz="4" w:space="0" w:color="auto"/>
            </w:tcBorders>
            <w:noWrap/>
            <w:vAlign w:val="center"/>
            <w:hideMark/>
          </w:tcPr>
          <w:p w14:paraId="3B6156EF"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58 445</w:t>
            </w:r>
          </w:p>
        </w:tc>
        <w:tc>
          <w:tcPr>
            <w:tcW w:w="2976" w:type="dxa"/>
            <w:tcBorders>
              <w:top w:val="nil"/>
              <w:left w:val="nil"/>
              <w:bottom w:val="single" w:sz="4" w:space="0" w:color="auto"/>
              <w:right w:val="single" w:sz="4" w:space="0" w:color="auto"/>
            </w:tcBorders>
            <w:noWrap/>
            <w:vAlign w:val="center"/>
            <w:hideMark/>
          </w:tcPr>
          <w:p w14:paraId="2050DAB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80 000</w:t>
            </w:r>
          </w:p>
        </w:tc>
      </w:tr>
      <w:tr w:rsidR="00DF1F5D" w14:paraId="665F95CA"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ACDCCB0"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Nórsko</w:t>
            </w:r>
          </w:p>
        </w:tc>
        <w:tc>
          <w:tcPr>
            <w:tcW w:w="3098" w:type="dxa"/>
            <w:tcBorders>
              <w:top w:val="nil"/>
              <w:left w:val="nil"/>
              <w:bottom w:val="single" w:sz="4" w:space="0" w:color="auto"/>
              <w:right w:val="single" w:sz="4" w:space="0" w:color="auto"/>
            </w:tcBorders>
            <w:noWrap/>
            <w:vAlign w:val="center"/>
            <w:hideMark/>
          </w:tcPr>
          <w:p w14:paraId="0432513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4 721</w:t>
            </w:r>
          </w:p>
        </w:tc>
        <w:tc>
          <w:tcPr>
            <w:tcW w:w="2976" w:type="dxa"/>
            <w:tcBorders>
              <w:top w:val="nil"/>
              <w:left w:val="nil"/>
              <w:bottom w:val="single" w:sz="4" w:space="0" w:color="auto"/>
              <w:right w:val="single" w:sz="4" w:space="0" w:color="auto"/>
            </w:tcBorders>
            <w:noWrap/>
            <w:vAlign w:val="center"/>
            <w:hideMark/>
          </w:tcPr>
          <w:p w14:paraId="19622CD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5 500</w:t>
            </w:r>
          </w:p>
        </w:tc>
      </w:tr>
      <w:tr w:rsidR="00DF1F5D" w14:paraId="4AE60F13"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7C02441D"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Nový Zéland</w:t>
            </w:r>
          </w:p>
        </w:tc>
        <w:tc>
          <w:tcPr>
            <w:tcW w:w="3098" w:type="dxa"/>
            <w:tcBorders>
              <w:top w:val="nil"/>
              <w:left w:val="nil"/>
              <w:bottom w:val="single" w:sz="4" w:space="0" w:color="auto"/>
              <w:right w:val="single" w:sz="4" w:space="0" w:color="auto"/>
            </w:tcBorders>
            <w:noWrap/>
            <w:vAlign w:val="center"/>
            <w:hideMark/>
          </w:tcPr>
          <w:p w14:paraId="7DFC15A7"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408</w:t>
            </w:r>
          </w:p>
        </w:tc>
        <w:tc>
          <w:tcPr>
            <w:tcW w:w="2976" w:type="dxa"/>
            <w:tcBorders>
              <w:top w:val="nil"/>
              <w:left w:val="nil"/>
              <w:bottom w:val="single" w:sz="4" w:space="0" w:color="auto"/>
              <w:right w:val="single" w:sz="4" w:space="0" w:color="auto"/>
            </w:tcBorders>
            <w:noWrap/>
            <w:vAlign w:val="center"/>
            <w:hideMark/>
          </w:tcPr>
          <w:p w14:paraId="4AD79117"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2 000 - 3000</w:t>
            </w:r>
          </w:p>
        </w:tc>
      </w:tr>
      <w:tr w:rsidR="00DF1F5D" w14:paraId="4C106623"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76DD1F12"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Poľsko</w:t>
            </w:r>
          </w:p>
        </w:tc>
        <w:tc>
          <w:tcPr>
            <w:tcW w:w="3098" w:type="dxa"/>
            <w:tcBorders>
              <w:top w:val="nil"/>
              <w:left w:val="nil"/>
              <w:bottom w:val="single" w:sz="4" w:space="0" w:color="auto"/>
              <w:right w:val="single" w:sz="4" w:space="0" w:color="auto"/>
            </w:tcBorders>
            <w:noWrap/>
            <w:vAlign w:val="center"/>
            <w:hideMark/>
          </w:tcPr>
          <w:p w14:paraId="1BFDE735"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5 889</w:t>
            </w:r>
          </w:p>
        </w:tc>
        <w:tc>
          <w:tcPr>
            <w:tcW w:w="2976" w:type="dxa"/>
            <w:tcBorders>
              <w:top w:val="nil"/>
              <w:left w:val="nil"/>
              <w:bottom w:val="single" w:sz="4" w:space="0" w:color="auto"/>
              <w:right w:val="single" w:sz="4" w:space="0" w:color="auto"/>
            </w:tcBorders>
            <w:noWrap/>
            <w:vAlign w:val="center"/>
            <w:hideMark/>
          </w:tcPr>
          <w:p w14:paraId="769BA4D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8 000 - 10 000</w:t>
            </w:r>
          </w:p>
        </w:tc>
      </w:tr>
      <w:tr w:rsidR="00DF1F5D" w14:paraId="55AD0CBE"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C2B1ADE"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Portugalsko</w:t>
            </w:r>
          </w:p>
        </w:tc>
        <w:tc>
          <w:tcPr>
            <w:tcW w:w="3098" w:type="dxa"/>
            <w:tcBorders>
              <w:top w:val="nil"/>
              <w:left w:val="nil"/>
              <w:bottom w:val="single" w:sz="4" w:space="0" w:color="auto"/>
              <w:right w:val="single" w:sz="4" w:space="0" w:color="auto"/>
            </w:tcBorders>
            <w:noWrap/>
            <w:vAlign w:val="center"/>
            <w:hideMark/>
          </w:tcPr>
          <w:p w14:paraId="0CB27B70"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579</w:t>
            </w:r>
          </w:p>
        </w:tc>
        <w:tc>
          <w:tcPr>
            <w:tcW w:w="2976" w:type="dxa"/>
            <w:tcBorders>
              <w:top w:val="nil"/>
              <w:left w:val="nil"/>
              <w:bottom w:val="single" w:sz="4" w:space="0" w:color="auto"/>
              <w:right w:val="single" w:sz="4" w:space="0" w:color="auto"/>
            </w:tcBorders>
            <w:noWrap/>
            <w:vAlign w:val="center"/>
            <w:hideMark/>
          </w:tcPr>
          <w:p w14:paraId="3636216C"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1 500</w:t>
            </w:r>
          </w:p>
        </w:tc>
      </w:tr>
      <w:tr w:rsidR="00DF1F5D" w14:paraId="11D888CB"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ACEAD10"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Rakúsko</w:t>
            </w:r>
          </w:p>
        </w:tc>
        <w:tc>
          <w:tcPr>
            <w:tcW w:w="3098" w:type="dxa"/>
            <w:tcBorders>
              <w:top w:val="nil"/>
              <w:left w:val="nil"/>
              <w:bottom w:val="single" w:sz="4" w:space="0" w:color="auto"/>
              <w:right w:val="single" w:sz="4" w:space="0" w:color="auto"/>
            </w:tcBorders>
            <w:noWrap/>
            <w:vAlign w:val="center"/>
            <w:hideMark/>
          </w:tcPr>
          <w:p w14:paraId="15D22910"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49 500</w:t>
            </w:r>
          </w:p>
        </w:tc>
        <w:tc>
          <w:tcPr>
            <w:tcW w:w="2976" w:type="dxa"/>
            <w:tcBorders>
              <w:top w:val="nil"/>
              <w:left w:val="nil"/>
              <w:bottom w:val="single" w:sz="4" w:space="0" w:color="auto"/>
              <w:right w:val="single" w:sz="4" w:space="0" w:color="auto"/>
            </w:tcBorders>
            <w:noWrap/>
            <w:vAlign w:val="center"/>
            <w:hideMark/>
          </w:tcPr>
          <w:p w14:paraId="3A7E142B"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56 533</w:t>
            </w:r>
          </w:p>
        </w:tc>
      </w:tr>
      <w:tr w:rsidR="00DF1F5D" w14:paraId="3FAF0832"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B049F0D"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Rumunsko</w:t>
            </w:r>
          </w:p>
        </w:tc>
        <w:tc>
          <w:tcPr>
            <w:tcW w:w="3098" w:type="dxa"/>
            <w:tcBorders>
              <w:top w:val="nil"/>
              <w:left w:val="nil"/>
              <w:bottom w:val="single" w:sz="4" w:space="0" w:color="auto"/>
              <w:right w:val="single" w:sz="4" w:space="0" w:color="auto"/>
            </w:tcBorders>
            <w:noWrap/>
            <w:vAlign w:val="center"/>
            <w:hideMark/>
          </w:tcPr>
          <w:p w14:paraId="3B567E41"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10 232</w:t>
            </w:r>
          </w:p>
        </w:tc>
        <w:tc>
          <w:tcPr>
            <w:tcW w:w="2976" w:type="dxa"/>
            <w:tcBorders>
              <w:top w:val="nil"/>
              <w:left w:val="nil"/>
              <w:bottom w:val="single" w:sz="4" w:space="0" w:color="auto"/>
              <w:right w:val="single" w:sz="4" w:space="0" w:color="auto"/>
            </w:tcBorders>
            <w:noWrap/>
            <w:vAlign w:val="center"/>
            <w:hideMark/>
          </w:tcPr>
          <w:p w14:paraId="003656DD"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14 000</w:t>
            </w:r>
          </w:p>
        </w:tc>
      </w:tr>
      <w:tr w:rsidR="00DF1F5D" w14:paraId="46D214A3"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8DA2A93"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Ruská federácia</w:t>
            </w:r>
          </w:p>
        </w:tc>
        <w:tc>
          <w:tcPr>
            <w:tcW w:w="3098" w:type="dxa"/>
            <w:tcBorders>
              <w:top w:val="nil"/>
              <w:left w:val="nil"/>
              <w:bottom w:val="single" w:sz="4" w:space="0" w:color="auto"/>
              <w:right w:val="single" w:sz="4" w:space="0" w:color="auto"/>
            </w:tcBorders>
            <w:noWrap/>
            <w:vAlign w:val="center"/>
            <w:hideMark/>
          </w:tcPr>
          <w:p w14:paraId="24A02B6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193</w:t>
            </w:r>
          </w:p>
        </w:tc>
        <w:tc>
          <w:tcPr>
            <w:tcW w:w="2976" w:type="dxa"/>
            <w:tcBorders>
              <w:top w:val="nil"/>
              <w:left w:val="nil"/>
              <w:bottom w:val="single" w:sz="4" w:space="0" w:color="auto"/>
              <w:right w:val="single" w:sz="4" w:space="0" w:color="auto"/>
            </w:tcBorders>
            <w:noWrap/>
            <w:vAlign w:val="center"/>
            <w:hideMark/>
          </w:tcPr>
          <w:p w14:paraId="2FAE251A"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250</w:t>
            </w:r>
          </w:p>
        </w:tc>
      </w:tr>
      <w:tr w:rsidR="00DF1F5D" w14:paraId="7B24AA22"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046E81EB"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SAE</w:t>
            </w:r>
          </w:p>
        </w:tc>
        <w:tc>
          <w:tcPr>
            <w:tcW w:w="3098" w:type="dxa"/>
            <w:tcBorders>
              <w:top w:val="nil"/>
              <w:left w:val="nil"/>
              <w:bottom w:val="single" w:sz="4" w:space="0" w:color="auto"/>
              <w:right w:val="single" w:sz="4" w:space="0" w:color="auto"/>
            </w:tcBorders>
            <w:noWrap/>
            <w:vAlign w:val="center"/>
            <w:hideMark/>
          </w:tcPr>
          <w:p w14:paraId="1E7AB98A"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3 000</w:t>
            </w:r>
          </w:p>
        </w:tc>
        <w:tc>
          <w:tcPr>
            <w:tcW w:w="2976" w:type="dxa"/>
            <w:tcBorders>
              <w:top w:val="nil"/>
              <w:left w:val="nil"/>
              <w:bottom w:val="single" w:sz="4" w:space="0" w:color="auto"/>
              <w:right w:val="single" w:sz="4" w:space="0" w:color="auto"/>
            </w:tcBorders>
            <w:noWrap/>
            <w:vAlign w:val="center"/>
            <w:hideMark/>
          </w:tcPr>
          <w:p w14:paraId="652C9A34"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3 000</w:t>
            </w:r>
          </w:p>
        </w:tc>
      </w:tr>
      <w:tr w:rsidR="00DF1F5D" w14:paraId="41B8E8D4"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489FD41C"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Slovinsko</w:t>
            </w:r>
          </w:p>
        </w:tc>
        <w:tc>
          <w:tcPr>
            <w:tcW w:w="3098" w:type="dxa"/>
            <w:tcBorders>
              <w:top w:val="nil"/>
              <w:left w:val="nil"/>
              <w:bottom w:val="single" w:sz="4" w:space="0" w:color="auto"/>
              <w:right w:val="single" w:sz="4" w:space="0" w:color="auto"/>
            </w:tcBorders>
            <w:noWrap/>
            <w:vAlign w:val="center"/>
            <w:hideMark/>
          </w:tcPr>
          <w:p w14:paraId="36991675"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483</w:t>
            </w:r>
          </w:p>
        </w:tc>
        <w:tc>
          <w:tcPr>
            <w:tcW w:w="2976" w:type="dxa"/>
            <w:tcBorders>
              <w:top w:val="nil"/>
              <w:left w:val="nil"/>
              <w:bottom w:val="single" w:sz="4" w:space="0" w:color="auto"/>
              <w:right w:val="single" w:sz="4" w:space="0" w:color="auto"/>
            </w:tcBorders>
            <w:noWrap/>
            <w:vAlign w:val="center"/>
            <w:hideMark/>
          </w:tcPr>
          <w:p w14:paraId="29FF49A4"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500</w:t>
            </w:r>
          </w:p>
        </w:tc>
      </w:tr>
      <w:tr w:rsidR="00DF1F5D" w14:paraId="6C5275B1"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6DC8D518"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Srbsko</w:t>
            </w:r>
          </w:p>
        </w:tc>
        <w:tc>
          <w:tcPr>
            <w:tcW w:w="3098" w:type="dxa"/>
            <w:tcBorders>
              <w:top w:val="nil"/>
              <w:left w:val="nil"/>
              <w:bottom w:val="single" w:sz="4" w:space="0" w:color="auto"/>
              <w:right w:val="single" w:sz="4" w:space="0" w:color="auto"/>
            </w:tcBorders>
            <w:noWrap/>
            <w:vAlign w:val="center"/>
            <w:hideMark/>
          </w:tcPr>
          <w:p w14:paraId="4CA3EFE1"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41 730</w:t>
            </w:r>
          </w:p>
        </w:tc>
        <w:tc>
          <w:tcPr>
            <w:tcW w:w="2976" w:type="dxa"/>
            <w:tcBorders>
              <w:top w:val="nil"/>
              <w:left w:val="nil"/>
              <w:bottom w:val="single" w:sz="4" w:space="0" w:color="auto"/>
              <w:right w:val="single" w:sz="4" w:space="0" w:color="auto"/>
            </w:tcBorders>
            <w:noWrap/>
            <w:vAlign w:val="center"/>
            <w:hideMark/>
          </w:tcPr>
          <w:p w14:paraId="483675D0"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38 584</w:t>
            </w:r>
          </w:p>
        </w:tc>
      </w:tr>
      <w:tr w:rsidR="00DF1F5D" w14:paraId="14524865"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279EBEE"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Španielsko</w:t>
            </w:r>
          </w:p>
        </w:tc>
        <w:tc>
          <w:tcPr>
            <w:tcW w:w="3098" w:type="dxa"/>
            <w:tcBorders>
              <w:top w:val="nil"/>
              <w:left w:val="nil"/>
              <w:bottom w:val="single" w:sz="4" w:space="0" w:color="auto"/>
              <w:right w:val="single" w:sz="4" w:space="0" w:color="auto"/>
            </w:tcBorders>
            <w:noWrap/>
            <w:vAlign w:val="center"/>
            <w:hideMark/>
          </w:tcPr>
          <w:p w14:paraId="0A5CE135"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13 130</w:t>
            </w:r>
          </w:p>
        </w:tc>
        <w:tc>
          <w:tcPr>
            <w:tcW w:w="2976" w:type="dxa"/>
            <w:tcBorders>
              <w:top w:val="nil"/>
              <w:left w:val="nil"/>
              <w:bottom w:val="single" w:sz="4" w:space="0" w:color="auto"/>
              <w:right w:val="single" w:sz="4" w:space="0" w:color="auto"/>
            </w:tcBorders>
            <w:noWrap/>
            <w:vAlign w:val="center"/>
            <w:hideMark/>
          </w:tcPr>
          <w:p w14:paraId="28385644"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15 500</w:t>
            </w:r>
          </w:p>
        </w:tc>
      </w:tr>
      <w:tr w:rsidR="00DF1F5D" w14:paraId="244FC671"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33B00E6D"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lastRenderedPageBreak/>
              <w:t>Švajčiarsko</w:t>
            </w:r>
          </w:p>
        </w:tc>
        <w:tc>
          <w:tcPr>
            <w:tcW w:w="3098" w:type="dxa"/>
            <w:tcBorders>
              <w:top w:val="nil"/>
              <w:left w:val="nil"/>
              <w:bottom w:val="single" w:sz="4" w:space="0" w:color="auto"/>
              <w:right w:val="single" w:sz="4" w:space="0" w:color="auto"/>
            </w:tcBorders>
            <w:noWrap/>
            <w:vAlign w:val="center"/>
            <w:hideMark/>
          </w:tcPr>
          <w:p w14:paraId="04264D3C"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21 663</w:t>
            </w:r>
          </w:p>
        </w:tc>
        <w:tc>
          <w:tcPr>
            <w:tcW w:w="2976" w:type="dxa"/>
            <w:tcBorders>
              <w:top w:val="nil"/>
              <w:left w:val="nil"/>
              <w:bottom w:val="single" w:sz="4" w:space="0" w:color="auto"/>
              <w:right w:val="single" w:sz="4" w:space="0" w:color="auto"/>
            </w:tcBorders>
            <w:noWrap/>
            <w:vAlign w:val="center"/>
            <w:hideMark/>
          </w:tcPr>
          <w:p w14:paraId="4C6D9DE9"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25 000</w:t>
            </w:r>
          </w:p>
        </w:tc>
      </w:tr>
      <w:tr w:rsidR="00DF1F5D" w14:paraId="7F98E03F"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37CABE1"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Švédsko</w:t>
            </w:r>
          </w:p>
        </w:tc>
        <w:tc>
          <w:tcPr>
            <w:tcW w:w="3098" w:type="dxa"/>
            <w:tcBorders>
              <w:top w:val="nil"/>
              <w:left w:val="nil"/>
              <w:bottom w:val="single" w:sz="4" w:space="0" w:color="auto"/>
              <w:right w:val="single" w:sz="4" w:space="0" w:color="auto"/>
            </w:tcBorders>
            <w:noWrap/>
            <w:vAlign w:val="center"/>
            <w:hideMark/>
          </w:tcPr>
          <w:p w14:paraId="00DA8D84"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6 567</w:t>
            </w:r>
          </w:p>
        </w:tc>
        <w:tc>
          <w:tcPr>
            <w:tcW w:w="2976" w:type="dxa"/>
            <w:tcBorders>
              <w:top w:val="nil"/>
              <w:left w:val="nil"/>
              <w:bottom w:val="single" w:sz="4" w:space="0" w:color="auto"/>
              <w:right w:val="single" w:sz="4" w:space="0" w:color="auto"/>
            </w:tcBorders>
            <w:noWrap/>
            <w:vAlign w:val="center"/>
            <w:hideMark/>
          </w:tcPr>
          <w:p w14:paraId="5B73ABF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7 000</w:t>
            </w:r>
          </w:p>
        </w:tc>
      </w:tr>
      <w:tr w:rsidR="00DF1F5D" w14:paraId="027D9755"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6DFBB10"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Taliansko</w:t>
            </w:r>
          </w:p>
        </w:tc>
        <w:tc>
          <w:tcPr>
            <w:tcW w:w="3098" w:type="dxa"/>
            <w:tcBorders>
              <w:top w:val="nil"/>
              <w:left w:val="nil"/>
              <w:bottom w:val="single" w:sz="4" w:space="0" w:color="auto"/>
              <w:right w:val="single" w:sz="4" w:space="0" w:color="auto"/>
            </w:tcBorders>
            <w:noWrap/>
            <w:vAlign w:val="center"/>
            <w:hideMark/>
          </w:tcPr>
          <w:p w14:paraId="7018171F"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8 367</w:t>
            </w:r>
          </w:p>
        </w:tc>
        <w:tc>
          <w:tcPr>
            <w:tcW w:w="2976" w:type="dxa"/>
            <w:tcBorders>
              <w:top w:val="nil"/>
              <w:left w:val="nil"/>
              <w:bottom w:val="single" w:sz="4" w:space="0" w:color="auto"/>
              <w:right w:val="single" w:sz="4" w:space="0" w:color="auto"/>
            </w:tcBorders>
            <w:noWrap/>
            <w:vAlign w:val="center"/>
            <w:hideMark/>
          </w:tcPr>
          <w:p w14:paraId="673BF6F2"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20 000</w:t>
            </w:r>
          </w:p>
        </w:tc>
      </w:tr>
      <w:tr w:rsidR="00DF1F5D" w14:paraId="20D90E5B"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7233D32"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Ukrajina</w:t>
            </w:r>
          </w:p>
        </w:tc>
        <w:tc>
          <w:tcPr>
            <w:tcW w:w="3098" w:type="dxa"/>
            <w:tcBorders>
              <w:top w:val="nil"/>
              <w:left w:val="nil"/>
              <w:bottom w:val="single" w:sz="4" w:space="0" w:color="auto"/>
              <w:right w:val="single" w:sz="4" w:space="0" w:color="auto"/>
            </w:tcBorders>
            <w:noWrap/>
            <w:vAlign w:val="center"/>
            <w:hideMark/>
          </w:tcPr>
          <w:p w14:paraId="0DEF6C2E"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6 397</w:t>
            </w:r>
          </w:p>
        </w:tc>
        <w:tc>
          <w:tcPr>
            <w:tcW w:w="2976" w:type="dxa"/>
            <w:tcBorders>
              <w:top w:val="nil"/>
              <w:left w:val="nil"/>
              <w:bottom w:val="single" w:sz="4" w:space="0" w:color="auto"/>
              <w:right w:val="single" w:sz="4" w:space="0" w:color="auto"/>
            </w:tcBorders>
            <w:noWrap/>
            <w:vAlign w:val="center"/>
            <w:hideMark/>
          </w:tcPr>
          <w:p w14:paraId="3515CFFE"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13 000 - 15 000</w:t>
            </w:r>
          </w:p>
        </w:tc>
      </w:tr>
      <w:tr w:rsidR="00DF1F5D" w14:paraId="1CA602AF"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42086CAF"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USA</w:t>
            </w:r>
          </w:p>
        </w:tc>
        <w:tc>
          <w:tcPr>
            <w:tcW w:w="3098" w:type="dxa"/>
            <w:tcBorders>
              <w:top w:val="nil"/>
              <w:left w:val="nil"/>
              <w:bottom w:val="single" w:sz="4" w:space="0" w:color="auto"/>
              <w:right w:val="single" w:sz="4" w:space="0" w:color="auto"/>
            </w:tcBorders>
            <w:noWrap/>
            <w:vAlign w:val="center"/>
            <w:hideMark/>
          </w:tcPr>
          <w:p w14:paraId="583E552E" w14:textId="34496A25"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 xml:space="preserve">750 000 </w:t>
            </w:r>
          </w:p>
        </w:tc>
        <w:tc>
          <w:tcPr>
            <w:tcW w:w="2976" w:type="dxa"/>
            <w:tcBorders>
              <w:top w:val="nil"/>
              <w:left w:val="nil"/>
              <w:bottom w:val="single" w:sz="4" w:space="0" w:color="auto"/>
              <w:right w:val="single" w:sz="4" w:space="0" w:color="auto"/>
            </w:tcBorders>
            <w:noWrap/>
            <w:vAlign w:val="center"/>
            <w:hideMark/>
          </w:tcPr>
          <w:p w14:paraId="6A56BD38" w14:textId="26284F93" w:rsidR="00DF1F5D" w:rsidRDefault="000B64F1">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790</w:t>
            </w:r>
            <w:r w:rsidR="00DF1F5D">
              <w:rPr>
                <w:color w:val="000000"/>
                <w:kern w:val="2"/>
                <w:sz w:val="22"/>
                <w:szCs w:val="22"/>
                <w:lang w:eastAsia="en-US"/>
                <w14:ligatures w14:val="standardContextual"/>
              </w:rPr>
              <w:t xml:space="preserve"> 000</w:t>
            </w:r>
          </w:p>
        </w:tc>
      </w:tr>
      <w:tr w:rsidR="00DF1F5D" w14:paraId="29BEB57E"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27C1B849"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Veľká Británia</w:t>
            </w:r>
          </w:p>
        </w:tc>
        <w:tc>
          <w:tcPr>
            <w:tcW w:w="3098" w:type="dxa"/>
            <w:tcBorders>
              <w:top w:val="nil"/>
              <w:left w:val="nil"/>
              <w:bottom w:val="single" w:sz="4" w:space="0" w:color="auto"/>
              <w:right w:val="single" w:sz="4" w:space="0" w:color="auto"/>
            </w:tcBorders>
            <w:noWrap/>
            <w:vAlign w:val="center"/>
            <w:hideMark/>
          </w:tcPr>
          <w:p w14:paraId="4DC791A6"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160 270</w:t>
            </w:r>
          </w:p>
        </w:tc>
        <w:tc>
          <w:tcPr>
            <w:tcW w:w="2976" w:type="dxa"/>
            <w:tcBorders>
              <w:top w:val="nil"/>
              <w:left w:val="nil"/>
              <w:bottom w:val="single" w:sz="4" w:space="0" w:color="auto"/>
              <w:right w:val="single" w:sz="4" w:space="0" w:color="auto"/>
            </w:tcBorders>
            <w:noWrap/>
            <w:vAlign w:val="center"/>
            <w:hideMark/>
          </w:tcPr>
          <w:p w14:paraId="7C2B71EE" w14:textId="77777777" w:rsidR="00DF1F5D" w:rsidRDefault="00DF1F5D">
            <w:pPr>
              <w:spacing w:line="256" w:lineRule="auto"/>
              <w:jc w:val="right"/>
              <w:rPr>
                <w:color w:val="000000"/>
                <w:kern w:val="2"/>
                <w:sz w:val="22"/>
                <w:szCs w:val="22"/>
                <w:lang w:eastAsia="en-US"/>
                <w14:ligatures w14:val="standardContextual"/>
              </w:rPr>
            </w:pPr>
            <w:r>
              <w:rPr>
                <w:color w:val="000000"/>
                <w:kern w:val="2"/>
                <w:sz w:val="22"/>
                <w:szCs w:val="22"/>
                <w:lang w:eastAsia="en-US"/>
                <w14:ligatures w14:val="standardContextual"/>
              </w:rPr>
              <w:t>174 287</w:t>
            </w:r>
          </w:p>
        </w:tc>
      </w:tr>
      <w:tr w:rsidR="00DF1F5D" w14:paraId="718DE130" w14:textId="77777777" w:rsidTr="00DF1F5D">
        <w:trPr>
          <w:trHeight w:val="300"/>
        </w:trPr>
        <w:tc>
          <w:tcPr>
            <w:tcW w:w="2474" w:type="dxa"/>
            <w:tcBorders>
              <w:top w:val="nil"/>
              <w:left w:val="single" w:sz="4" w:space="0" w:color="auto"/>
              <w:bottom w:val="single" w:sz="4" w:space="0" w:color="auto"/>
              <w:right w:val="single" w:sz="4" w:space="0" w:color="auto"/>
            </w:tcBorders>
            <w:shd w:val="clear" w:color="auto" w:fill="DAE9F8"/>
            <w:noWrap/>
            <w:vAlign w:val="bottom"/>
            <w:hideMark/>
          </w:tcPr>
          <w:p w14:paraId="14456A55" w14:textId="77777777" w:rsidR="00DF1F5D" w:rsidRDefault="00DF1F5D">
            <w:pPr>
              <w:spacing w:line="256" w:lineRule="auto"/>
              <w:rPr>
                <w:b/>
                <w:bCs/>
                <w:color w:val="000000"/>
                <w:kern w:val="2"/>
                <w:sz w:val="22"/>
                <w:szCs w:val="22"/>
                <w:lang w:eastAsia="en-US"/>
                <w14:ligatures w14:val="standardContextual"/>
              </w:rPr>
            </w:pPr>
            <w:r>
              <w:rPr>
                <w:b/>
                <w:bCs/>
                <w:color w:val="000000"/>
                <w:kern w:val="2"/>
                <w:sz w:val="22"/>
                <w:szCs w:val="22"/>
                <w:lang w:eastAsia="en-US"/>
                <w14:ligatures w14:val="standardContextual"/>
              </w:rPr>
              <w:t>Spolu</w:t>
            </w:r>
          </w:p>
        </w:tc>
        <w:tc>
          <w:tcPr>
            <w:tcW w:w="3098" w:type="dxa"/>
            <w:tcBorders>
              <w:top w:val="nil"/>
              <w:left w:val="nil"/>
              <w:bottom w:val="single" w:sz="4" w:space="0" w:color="auto"/>
              <w:right w:val="single" w:sz="4" w:space="0" w:color="auto"/>
            </w:tcBorders>
            <w:noWrap/>
            <w:vAlign w:val="bottom"/>
            <w:hideMark/>
          </w:tcPr>
          <w:p w14:paraId="460D0443" w14:textId="1E6756CA" w:rsidR="00DF1F5D" w:rsidRDefault="00DF1F5D">
            <w:pPr>
              <w:spacing w:line="256" w:lineRule="auto"/>
              <w:jc w:val="right"/>
              <w:rPr>
                <w:b/>
                <w:bCs/>
                <w:color w:val="000000"/>
                <w:kern w:val="2"/>
                <w:sz w:val="22"/>
                <w:szCs w:val="22"/>
                <w:lang w:eastAsia="en-US"/>
                <w14:ligatures w14:val="standardContextual"/>
              </w:rPr>
            </w:pPr>
            <w:r>
              <w:rPr>
                <w:b/>
                <w:bCs/>
                <w:color w:val="000000"/>
                <w:kern w:val="2"/>
                <w:sz w:val="22"/>
                <w:szCs w:val="22"/>
                <w:lang w:eastAsia="en-US"/>
                <w14:ligatures w14:val="standardContextual"/>
              </w:rPr>
              <w:t xml:space="preserve">1 535 </w:t>
            </w:r>
            <w:r w:rsidR="00ED6AD4">
              <w:rPr>
                <w:b/>
                <w:bCs/>
                <w:color w:val="000000"/>
                <w:kern w:val="2"/>
                <w:sz w:val="22"/>
                <w:szCs w:val="22"/>
                <w:lang w:eastAsia="en-US"/>
                <w14:ligatures w14:val="standardContextual"/>
              </w:rPr>
              <w:t>680</w:t>
            </w:r>
          </w:p>
        </w:tc>
        <w:tc>
          <w:tcPr>
            <w:tcW w:w="2976" w:type="dxa"/>
            <w:tcBorders>
              <w:top w:val="nil"/>
              <w:left w:val="nil"/>
              <w:bottom w:val="single" w:sz="4" w:space="0" w:color="auto"/>
              <w:right w:val="single" w:sz="4" w:space="0" w:color="auto"/>
            </w:tcBorders>
            <w:noWrap/>
            <w:vAlign w:val="bottom"/>
            <w:hideMark/>
          </w:tcPr>
          <w:p w14:paraId="7C695FD1" w14:textId="3F926D90" w:rsidR="00DF1F5D" w:rsidRDefault="000A567B">
            <w:pPr>
              <w:spacing w:line="256" w:lineRule="auto"/>
              <w:jc w:val="right"/>
              <w:rPr>
                <w:b/>
                <w:bCs/>
                <w:color w:val="000000"/>
                <w:kern w:val="2"/>
                <w:sz w:val="22"/>
                <w:szCs w:val="22"/>
                <w:lang w:eastAsia="en-US"/>
                <w14:ligatures w14:val="standardContextual"/>
              </w:rPr>
            </w:pPr>
            <w:r>
              <w:rPr>
                <w:b/>
                <w:bCs/>
                <w:color w:val="000000"/>
                <w:kern w:val="2"/>
                <w:sz w:val="22"/>
                <w:szCs w:val="22"/>
                <w:lang w:eastAsia="en-US"/>
                <w14:ligatures w14:val="standardContextual"/>
              </w:rPr>
              <w:t>1 784 197</w:t>
            </w:r>
          </w:p>
        </w:tc>
      </w:tr>
    </w:tbl>
    <w:p w14:paraId="6B04EFD6" w14:textId="77777777" w:rsidR="00DF1F5D" w:rsidRDefault="00DF1F5D" w:rsidP="00DF1F5D">
      <w:pPr>
        <w:pStyle w:val="paragraph"/>
        <w:spacing w:before="0" w:beforeAutospacing="0" w:after="0" w:afterAutospacing="0"/>
        <w:textAlignment w:val="baseline"/>
        <w:rPr>
          <w:rStyle w:val="normaltextrun"/>
          <w:rFonts w:eastAsiaTheme="majorEastAsia"/>
          <w:b/>
          <w:bCs/>
          <w:sz w:val="20"/>
          <w:szCs w:val="20"/>
        </w:rPr>
      </w:pPr>
      <w:r>
        <w:rPr>
          <w:rStyle w:val="normaltextrun"/>
          <w:rFonts w:eastAsiaTheme="majorEastAsia"/>
          <w:sz w:val="20"/>
          <w:szCs w:val="20"/>
        </w:rPr>
        <w:t>Zdroj:</w:t>
      </w:r>
      <w:r>
        <w:rPr>
          <w:rStyle w:val="normaltextrun"/>
          <w:rFonts w:eastAsiaTheme="majorEastAsia"/>
          <w:b/>
          <w:bCs/>
          <w:sz w:val="20"/>
          <w:szCs w:val="20"/>
        </w:rPr>
        <w:t xml:space="preserve"> </w:t>
      </w:r>
      <w:r>
        <w:rPr>
          <w:rStyle w:val="normaltextrun"/>
          <w:rFonts w:eastAsiaTheme="majorEastAsia"/>
          <w:sz w:val="20"/>
          <w:szCs w:val="20"/>
        </w:rPr>
        <w:t xml:space="preserve">ZÚ SR </w:t>
      </w:r>
    </w:p>
    <w:p w14:paraId="3771D942" w14:textId="77777777" w:rsidR="00DF1F5D" w:rsidRDefault="00DF1F5D" w:rsidP="00DF1F5D"/>
    <w:p w14:paraId="25A87DD6" w14:textId="77777777" w:rsidR="00DF1F5D" w:rsidRDefault="00DF1F5D" w:rsidP="00DF1F5D">
      <w:pPr>
        <w:rPr>
          <w:b/>
          <w:bCs/>
        </w:rPr>
      </w:pPr>
      <w:r>
        <w:rPr>
          <w:b/>
          <w:bCs/>
        </w:rPr>
        <w:t>Grafy:</w:t>
      </w:r>
    </w:p>
    <w:p w14:paraId="4BF051CF" w14:textId="0C663722" w:rsidR="00DF1F5D" w:rsidRDefault="00DF1F5D" w:rsidP="00DF1F5D">
      <w:pPr>
        <w:rPr>
          <w:b/>
          <w:bCs/>
        </w:rPr>
      </w:pPr>
      <w:r>
        <w:rPr>
          <w:noProof/>
        </w:rPr>
        <w:drawing>
          <wp:inline distT="0" distB="0" distL="0" distR="0" wp14:anchorId="16CAD9BA" wp14:editId="0D4B22D4">
            <wp:extent cx="2654300" cy="3178175"/>
            <wp:effectExtent l="0" t="0" r="12700" b="3175"/>
            <wp:docPr id="2" name="Graf 2">
              <a:extLst xmlns:a="http://schemas.openxmlformats.org/drawingml/2006/main">
                <a:ext uri="{FF2B5EF4-FFF2-40B4-BE49-F238E27FC236}">
                  <a16:creationId xmlns:a16="http://schemas.microsoft.com/office/drawing/2014/main" id="{4292885A-6766-E6FF-488F-0F4AC04974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0151E">
        <w:rPr>
          <w:noProof/>
        </w:rPr>
        <w:drawing>
          <wp:inline distT="0" distB="0" distL="0" distR="0" wp14:anchorId="485DD7E9" wp14:editId="52349483">
            <wp:extent cx="2641600" cy="3159125"/>
            <wp:effectExtent l="0" t="0" r="6350" b="3175"/>
            <wp:docPr id="1" name="Graf 1">
              <a:extLst xmlns:a="http://schemas.openxmlformats.org/drawingml/2006/main">
                <a:ext uri="{FF2B5EF4-FFF2-40B4-BE49-F238E27FC236}">
                  <a16:creationId xmlns:a16="http://schemas.microsoft.com/office/drawing/2014/main" id="{9FE94729-B13C-A5BC-654D-4952F16AE8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7F4E96" w14:textId="611F65DB" w:rsidR="00DF1F5D" w:rsidRDefault="00DF1F5D" w:rsidP="00DF1F5D">
      <w:pPr>
        <w:rPr>
          <w:b/>
          <w:bCs/>
        </w:rPr>
      </w:pPr>
    </w:p>
    <w:p w14:paraId="31722EC4" w14:textId="0A144BA0" w:rsidR="00DF1F5D" w:rsidRDefault="00DF1F5D" w:rsidP="00154589">
      <w:pPr>
        <w:pStyle w:val="paragraph"/>
        <w:spacing w:before="120" w:beforeAutospacing="0" w:after="0" w:afterAutospacing="0"/>
        <w:jc w:val="both"/>
        <w:textAlignment w:val="baseline"/>
        <w:rPr>
          <w:kern w:val="3"/>
        </w:rPr>
      </w:pPr>
      <w:r>
        <w:rPr>
          <w:kern w:val="3"/>
        </w:rPr>
        <w:t xml:space="preserve">     </w:t>
      </w:r>
      <w:r>
        <w:rPr>
          <w:kern w:val="3"/>
        </w:rPr>
        <w:tab/>
        <w:t>Podľa oficiálnych údajov jednotlivých štátnych štatistických úradov, v roku 2024 žilo v zahraničí</w:t>
      </w:r>
      <w:r>
        <w:rPr>
          <w:b/>
          <w:bCs/>
          <w:kern w:val="3"/>
        </w:rPr>
        <w:t xml:space="preserve"> </w:t>
      </w:r>
      <w:r>
        <w:rPr>
          <w:b/>
          <w:bCs/>
          <w:color w:val="000000"/>
          <w:sz w:val="22"/>
          <w:szCs w:val="22"/>
        </w:rPr>
        <w:t>1 535 </w:t>
      </w:r>
      <w:r w:rsidR="00ED6AD4">
        <w:rPr>
          <w:b/>
          <w:bCs/>
          <w:color w:val="000000"/>
          <w:sz w:val="22"/>
          <w:szCs w:val="22"/>
        </w:rPr>
        <w:t>680</w:t>
      </w:r>
      <w:r>
        <w:rPr>
          <w:b/>
          <w:bCs/>
          <w:color w:val="000000"/>
          <w:sz w:val="22"/>
          <w:szCs w:val="22"/>
        </w:rPr>
        <w:t xml:space="preserve"> </w:t>
      </w:r>
      <w:r>
        <w:rPr>
          <w:kern w:val="3"/>
        </w:rPr>
        <w:t>Slovákov</w:t>
      </w:r>
      <w:r>
        <w:rPr>
          <w:rStyle w:val="Odkaznapoznmkupodiarou"/>
          <w:rFonts w:eastAsiaTheme="majorEastAsia"/>
          <w:kern w:val="3"/>
        </w:rPr>
        <w:footnoteReference w:id="3"/>
      </w:r>
      <w:r>
        <w:rPr>
          <w:kern w:val="3"/>
        </w:rPr>
        <w:t>.</w:t>
      </w:r>
    </w:p>
    <w:p w14:paraId="0478E348" w14:textId="399260A5" w:rsidR="00DF1F5D" w:rsidRDefault="00DF1F5D" w:rsidP="00154589">
      <w:pPr>
        <w:tabs>
          <w:tab w:val="left" w:pos="284"/>
          <w:tab w:val="left" w:pos="454"/>
          <w:tab w:val="left" w:pos="709"/>
        </w:tabs>
        <w:suppressAutoHyphens/>
        <w:autoSpaceDN w:val="0"/>
        <w:spacing w:before="120"/>
        <w:ind w:hanging="2"/>
        <w:jc w:val="both"/>
        <w:textAlignment w:val="baseline"/>
        <w:outlineLvl w:val="0"/>
        <w:rPr>
          <w:bCs/>
          <w:kern w:val="3"/>
        </w:rPr>
      </w:pPr>
      <w:r>
        <w:rPr>
          <w:kern w:val="3"/>
        </w:rPr>
        <w:t xml:space="preserve">    </w:t>
      </w:r>
      <w:r>
        <w:rPr>
          <w:kern w:val="3"/>
        </w:rPr>
        <w:tab/>
      </w:r>
      <w:r>
        <w:rPr>
          <w:kern w:val="3"/>
        </w:rPr>
        <w:tab/>
        <w:t xml:space="preserve"> </w:t>
      </w:r>
      <w:r>
        <w:rPr>
          <w:kern w:val="3"/>
        </w:rPr>
        <w:tab/>
        <w:t>Druhý</w:t>
      </w:r>
      <w:r>
        <w:rPr>
          <w:bCs/>
          <w:kern w:val="3"/>
        </w:rPr>
        <w:t xml:space="preserve"> údaj sa vzťahuje na odhady krajanských organizácií a zastupiteľských úradov SR v štátoch, kde majú Slováci výrazné zastúpenie. Odhadom žije v zahraničí </w:t>
      </w:r>
      <w:r w:rsidR="001904AD">
        <w:rPr>
          <w:b/>
          <w:bCs/>
          <w:color w:val="000000"/>
          <w:sz w:val="22"/>
          <w:szCs w:val="22"/>
        </w:rPr>
        <w:t>1 784 197</w:t>
      </w:r>
      <w:r>
        <w:rPr>
          <w:b/>
          <w:bCs/>
          <w:color w:val="000000"/>
          <w:sz w:val="22"/>
          <w:szCs w:val="22"/>
        </w:rPr>
        <w:t xml:space="preserve"> </w:t>
      </w:r>
      <w:r>
        <w:rPr>
          <w:bCs/>
          <w:kern w:val="3"/>
        </w:rPr>
        <w:t>Slovákov a potomkov Slovákov, ktorí v </w:t>
      </w:r>
      <w:r w:rsidR="00E36704">
        <w:rPr>
          <w:bCs/>
          <w:kern w:val="3"/>
        </w:rPr>
        <w:t>jednotlivých</w:t>
      </w:r>
      <w:r>
        <w:rPr>
          <w:bCs/>
          <w:kern w:val="3"/>
        </w:rPr>
        <w:t xml:space="preserve"> migračných vlnách opúšťali územie SR a našli nový domov v rôznych častiach sveta.</w:t>
      </w:r>
    </w:p>
    <w:p w14:paraId="0E311AB1" w14:textId="42743E5B" w:rsidR="00342FB5" w:rsidRDefault="00342FB5" w:rsidP="00154589">
      <w:pPr>
        <w:tabs>
          <w:tab w:val="left" w:pos="284"/>
          <w:tab w:val="left" w:pos="454"/>
          <w:tab w:val="left" w:pos="709"/>
        </w:tabs>
        <w:suppressAutoHyphens/>
        <w:autoSpaceDN w:val="0"/>
        <w:spacing w:before="120"/>
        <w:ind w:hanging="2"/>
        <w:jc w:val="both"/>
        <w:textAlignment w:val="baseline"/>
        <w:outlineLvl w:val="0"/>
        <w:rPr>
          <w:bCs/>
          <w:kern w:val="3"/>
        </w:rPr>
      </w:pPr>
      <w:r>
        <w:rPr>
          <w:bCs/>
          <w:kern w:val="3"/>
        </w:rPr>
        <w:tab/>
      </w:r>
      <w:r>
        <w:rPr>
          <w:bCs/>
          <w:kern w:val="3"/>
        </w:rPr>
        <w:tab/>
      </w:r>
      <w:r>
        <w:rPr>
          <w:bCs/>
          <w:kern w:val="3"/>
        </w:rPr>
        <w:tab/>
      </w:r>
      <w:r>
        <w:rPr>
          <w:bCs/>
          <w:kern w:val="3"/>
        </w:rPr>
        <w:tab/>
      </w:r>
      <w:r w:rsidR="007C50CC">
        <w:rPr>
          <w:bCs/>
          <w:kern w:val="3"/>
        </w:rPr>
        <w:t xml:space="preserve">Spoločenstvo </w:t>
      </w:r>
      <w:r w:rsidR="009017F4">
        <w:rPr>
          <w:bCs/>
          <w:kern w:val="3"/>
        </w:rPr>
        <w:t xml:space="preserve">Slovákov žijúcich v zahraničí je živou a slobodnou komunitou. Z tohto dôvodu počet Slovákov v zahraničí </w:t>
      </w:r>
      <w:r w:rsidR="00744926">
        <w:rPr>
          <w:bCs/>
          <w:kern w:val="3"/>
        </w:rPr>
        <w:t>prirodzene kolíše nielen medziročne</w:t>
      </w:r>
      <w:r w:rsidR="00894CBF">
        <w:rPr>
          <w:bCs/>
          <w:kern w:val="3"/>
        </w:rPr>
        <w:t xml:space="preserve">, ale aj v kratších časových intervaloch. Údaje o počtoch </w:t>
      </w:r>
      <w:r w:rsidR="00DF5424">
        <w:rPr>
          <w:bCs/>
          <w:kern w:val="3"/>
        </w:rPr>
        <w:t xml:space="preserve">Slovákov </w:t>
      </w:r>
      <w:r w:rsidR="00894CBF">
        <w:rPr>
          <w:bCs/>
          <w:kern w:val="3"/>
        </w:rPr>
        <w:t>sú premennými</w:t>
      </w:r>
      <w:r w:rsidR="00DF5424">
        <w:rPr>
          <w:bCs/>
          <w:kern w:val="3"/>
        </w:rPr>
        <w:t>, i keď referenčnými</w:t>
      </w:r>
      <w:r w:rsidR="00540D35">
        <w:rPr>
          <w:bCs/>
          <w:kern w:val="3"/>
        </w:rPr>
        <w:t xml:space="preserve"> údajmi</w:t>
      </w:r>
      <w:r w:rsidR="00DF5424">
        <w:rPr>
          <w:bCs/>
          <w:kern w:val="3"/>
        </w:rPr>
        <w:t>.</w:t>
      </w:r>
      <w:r w:rsidR="006F6688">
        <w:rPr>
          <w:bCs/>
          <w:kern w:val="3"/>
        </w:rPr>
        <w:t xml:space="preserve"> Stredná, či priemerná číselná hodnota</w:t>
      </w:r>
      <w:r w:rsidR="00BF73E2">
        <w:rPr>
          <w:bCs/>
          <w:kern w:val="3"/>
        </w:rPr>
        <w:t xml:space="preserve"> týchto údajov ukazuje, že adresátom štátnej politiky v gescii ÚSŽZ </w:t>
      </w:r>
      <w:r w:rsidR="00C324C1">
        <w:rPr>
          <w:bCs/>
          <w:kern w:val="3"/>
        </w:rPr>
        <w:t xml:space="preserve">je približne 1,6 milióna Slovákov </w:t>
      </w:r>
      <w:r w:rsidR="0036032F">
        <w:rPr>
          <w:bCs/>
          <w:kern w:val="3"/>
        </w:rPr>
        <w:t>žijúcich v</w:t>
      </w:r>
      <w:r w:rsidR="00E27BFA">
        <w:rPr>
          <w:bCs/>
          <w:kern w:val="3"/>
        </w:rPr>
        <w:t>o svete</w:t>
      </w:r>
      <w:r w:rsidR="00167343">
        <w:rPr>
          <w:bCs/>
          <w:kern w:val="3"/>
        </w:rPr>
        <w:t>.</w:t>
      </w:r>
    </w:p>
    <w:p w14:paraId="2CB3FEF9" w14:textId="77777777" w:rsidR="00DF1F5D" w:rsidRDefault="00DF1F5D" w:rsidP="00154589">
      <w:pPr>
        <w:tabs>
          <w:tab w:val="left" w:pos="284"/>
          <w:tab w:val="left" w:pos="454"/>
          <w:tab w:val="left" w:pos="709"/>
        </w:tabs>
        <w:suppressAutoHyphens/>
        <w:autoSpaceDN w:val="0"/>
        <w:spacing w:before="120"/>
        <w:ind w:hanging="2"/>
        <w:jc w:val="both"/>
        <w:textAlignment w:val="baseline"/>
        <w:outlineLvl w:val="0"/>
        <w:rPr>
          <w:kern w:val="3"/>
        </w:rPr>
      </w:pPr>
      <w:r>
        <w:rPr>
          <w:kern w:val="3"/>
        </w:rPr>
        <w:tab/>
      </w:r>
      <w:r>
        <w:rPr>
          <w:kern w:val="3"/>
        </w:rPr>
        <w:tab/>
      </w:r>
      <w:r>
        <w:rPr>
          <w:kern w:val="3"/>
        </w:rPr>
        <w:tab/>
      </w:r>
      <w:r>
        <w:rPr>
          <w:kern w:val="3"/>
        </w:rPr>
        <w:tab/>
        <w:t>Podľa Zákona je Slovákom žijúcim v zahraničí osoba, ktorá nemá trvalý pobyt</w:t>
      </w:r>
      <w:r>
        <w:rPr>
          <w:rStyle w:val="Odkaznapoznmkupodiarou"/>
          <w:rFonts w:eastAsiaTheme="majorEastAsia"/>
          <w:kern w:val="3"/>
        </w:rPr>
        <w:footnoteReference w:id="4"/>
      </w:r>
      <w:r>
        <w:rPr>
          <w:kern w:val="3"/>
        </w:rPr>
        <w:t xml:space="preserve"> na území SR a je štátnym občanom SR alebo nie je štátnym občanom SR, ale uchováva si národné povedomie, a on alebo jeho predok v priamom rade má slovenskú národnosť.</w:t>
      </w:r>
    </w:p>
    <w:p w14:paraId="6B8E4EFA" w14:textId="46488188" w:rsidR="00DF1F5D" w:rsidRDefault="00DF1F5D" w:rsidP="00154589">
      <w:pPr>
        <w:tabs>
          <w:tab w:val="left" w:pos="284"/>
          <w:tab w:val="left" w:pos="454"/>
          <w:tab w:val="left" w:pos="709"/>
        </w:tabs>
        <w:suppressAutoHyphens/>
        <w:autoSpaceDN w:val="0"/>
        <w:spacing w:before="120"/>
        <w:ind w:hanging="2"/>
        <w:jc w:val="both"/>
        <w:textAlignment w:val="baseline"/>
        <w:outlineLvl w:val="0"/>
        <w:rPr>
          <w:kern w:val="3"/>
        </w:rPr>
      </w:pPr>
      <w:r>
        <w:rPr>
          <w:kern w:val="3"/>
        </w:rPr>
        <w:tab/>
      </w:r>
      <w:r>
        <w:rPr>
          <w:kern w:val="3"/>
        </w:rPr>
        <w:tab/>
      </w:r>
      <w:r>
        <w:rPr>
          <w:kern w:val="3"/>
        </w:rPr>
        <w:tab/>
      </w:r>
      <w:r>
        <w:rPr>
          <w:kern w:val="3"/>
        </w:rPr>
        <w:tab/>
        <w:t>Regionálne rozdelenie počtu Slovákov žijúcich v zahraničí podľa jednotlivých krajín regionálnych celkov v členení na oficiálne štatistické údaje a odhadované počty, uvádzame aj s podrobným vysvetlením</w:t>
      </w:r>
      <w:r w:rsidR="006515C6">
        <w:rPr>
          <w:kern w:val="3"/>
        </w:rPr>
        <w:t xml:space="preserve"> v prílohe č. 1</w:t>
      </w:r>
      <w:r>
        <w:rPr>
          <w:kern w:val="3"/>
        </w:rPr>
        <w:t xml:space="preserve">. </w:t>
      </w:r>
    </w:p>
    <w:p w14:paraId="6981DD13" w14:textId="77777777" w:rsidR="00FD6AE4" w:rsidRDefault="00FD6AE4" w:rsidP="00622479">
      <w:pPr>
        <w:tabs>
          <w:tab w:val="left" w:pos="993"/>
        </w:tabs>
        <w:suppressAutoHyphens/>
        <w:autoSpaceDN w:val="0"/>
        <w:jc w:val="both"/>
        <w:textAlignment w:val="baseline"/>
        <w:outlineLvl w:val="0"/>
        <w:rPr>
          <w:rStyle w:val="normaltextrun"/>
          <w:rFonts w:eastAsiaTheme="majorEastAsia"/>
          <w:b/>
          <w:bCs/>
        </w:rPr>
      </w:pPr>
    </w:p>
    <w:p w14:paraId="669BE358" w14:textId="77777777" w:rsidR="00955DD5" w:rsidRDefault="00955DD5" w:rsidP="00622479">
      <w:pPr>
        <w:tabs>
          <w:tab w:val="left" w:pos="993"/>
        </w:tabs>
        <w:suppressAutoHyphens/>
        <w:autoSpaceDN w:val="0"/>
        <w:jc w:val="both"/>
        <w:textAlignment w:val="baseline"/>
        <w:outlineLvl w:val="0"/>
        <w:rPr>
          <w:rStyle w:val="normaltextrun"/>
          <w:rFonts w:eastAsiaTheme="majorEastAsia"/>
          <w:b/>
          <w:bCs/>
        </w:rPr>
      </w:pPr>
    </w:p>
    <w:p w14:paraId="2ABD0AC9" w14:textId="080F5D1A" w:rsidR="00EC4FAF" w:rsidRPr="00622479" w:rsidRDefault="00622479" w:rsidP="00622479">
      <w:pPr>
        <w:tabs>
          <w:tab w:val="left" w:pos="993"/>
        </w:tabs>
        <w:suppressAutoHyphens/>
        <w:autoSpaceDN w:val="0"/>
        <w:jc w:val="both"/>
        <w:textAlignment w:val="baseline"/>
        <w:outlineLvl w:val="0"/>
        <w:rPr>
          <w:b/>
          <w:bCs/>
        </w:rPr>
      </w:pPr>
      <w:r>
        <w:rPr>
          <w:rStyle w:val="normaltextrun"/>
          <w:rFonts w:eastAsiaTheme="majorEastAsia"/>
          <w:b/>
          <w:bCs/>
        </w:rPr>
        <w:t xml:space="preserve">3. </w:t>
      </w:r>
      <w:r w:rsidR="00175FBE">
        <w:rPr>
          <w:rStyle w:val="normaltextrun"/>
          <w:rFonts w:eastAsiaTheme="majorEastAsia"/>
          <w:b/>
          <w:bCs/>
        </w:rPr>
        <w:t xml:space="preserve">Štátna politika </w:t>
      </w:r>
      <w:r w:rsidR="00EC4FAF" w:rsidRPr="00622479">
        <w:rPr>
          <w:rStyle w:val="normaltextrun"/>
          <w:rFonts w:eastAsiaTheme="majorEastAsia"/>
          <w:b/>
          <w:bCs/>
        </w:rPr>
        <w:t xml:space="preserve">Slovenskej republiky </w:t>
      </w:r>
      <w:r w:rsidR="00D21E72">
        <w:rPr>
          <w:rStyle w:val="normaltextrun"/>
          <w:rFonts w:eastAsiaTheme="majorEastAsia"/>
          <w:b/>
          <w:bCs/>
        </w:rPr>
        <w:t>v</w:t>
      </w:r>
      <w:r w:rsidR="00EC4FAF" w:rsidRPr="00622479">
        <w:rPr>
          <w:rStyle w:val="normaltextrun"/>
          <w:rFonts w:eastAsiaTheme="majorEastAsia"/>
          <w:b/>
          <w:bCs/>
        </w:rPr>
        <w:t>o </w:t>
      </w:r>
      <w:r w:rsidR="00D21E72">
        <w:rPr>
          <w:rStyle w:val="normaltextrun"/>
          <w:rFonts w:eastAsiaTheme="majorEastAsia"/>
          <w:b/>
          <w:bCs/>
        </w:rPr>
        <w:t xml:space="preserve">vzťahu k </w:t>
      </w:r>
      <w:r w:rsidR="00EC4FAF" w:rsidRPr="00622479">
        <w:rPr>
          <w:rStyle w:val="normaltextrun"/>
          <w:rFonts w:eastAsiaTheme="majorEastAsia"/>
          <w:b/>
          <w:bCs/>
        </w:rPr>
        <w:t>Slováko</w:t>
      </w:r>
      <w:r w:rsidR="00D21E72">
        <w:rPr>
          <w:rStyle w:val="normaltextrun"/>
          <w:rFonts w:eastAsiaTheme="majorEastAsia"/>
          <w:b/>
          <w:bCs/>
        </w:rPr>
        <w:t>m</w:t>
      </w:r>
      <w:r w:rsidR="00EC4FAF" w:rsidRPr="00622479">
        <w:rPr>
          <w:rStyle w:val="normaltextrun"/>
          <w:rFonts w:eastAsiaTheme="majorEastAsia"/>
          <w:b/>
          <w:bCs/>
        </w:rPr>
        <w:t xml:space="preserve"> žijúci</w:t>
      </w:r>
      <w:r w:rsidR="00D21E72">
        <w:rPr>
          <w:rStyle w:val="normaltextrun"/>
          <w:rFonts w:eastAsiaTheme="majorEastAsia"/>
          <w:b/>
          <w:bCs/>
        </w:rPr>
        <w:t>m</w:t>
      </w:r>
      <w:r w:rsidR="00EC4FAF" w:rsidRPr="00622479">
        <w:rPr>
          <w:rStyle w:val="normaltextrun"/>
          <w:rFonts w:eastAsiaTheme="majorEastAsia"/>
          <w:b/>
          <w:bCs/>
        </w:rPr>
        <w:t xml:space="preserve"> v zahraničí</w:t>
      </w:r>
      <w:r w:rsidR="00EC4FAF" w:rsidRPr="00622479">
        <w:rPr>
          <w:rStyle w:val="eop"/>
          <w:rFonts w:eastAsiaTheme="majorEastAsia"/>
          <w:b/>
          <w:bCs/>
        </w:rPr>
        <w:t> v roku 202</w:t>
      </w:r>
      <w:r w:rsidR="004D17E1">
        <w:rPr>
          <w:rStyle w:val="eop"/>
          <w:rFonts w:eastAsiaTheme="majorEastAsia"/>
          <w:b/>
          <w:bCs/>
        </w:rPr>
        <w:t>4</w:t>
      </w:r>
    </w:p>
    <w:p w14:paraId="5F82EFB8" w14:textId="55EAFA75" w:rsidR="00D33B6F" w:rsidRPr="00076572" w:rsidRDefault="00936FB6" w:rsidP="00EC4FAF">
      <w:pPr>
        <w:pStyle w:val="paragraph"/>
        <w:jc w:val="both"/>
        <w:textAlignment w:val="baseline"/>
        <w:rPr>
          <w:rStyle w:val="normaltextrun"/>
          <w:rFonts w:eastAsiaTheme="majorEastAsia"/>
          <w:b/>
          <w:bCs/>
        </w:rPr>
      </w:pPr>
      <w:r w:rsidRPr="00D33B6F">
        <w:rPr>
          <w:rStyle w:val="normaltextrun"/>
          <w:rFonts w:eastAsiaTheme="majorEastAsia"/>
          <w:b/>
          <w:bCs/>
        </w:rPr>
        <w:t>3.1</w:t>
      </w:r>
      <w:r w:rsidRPr="00076572">
        <w:rPr>
          <w:rStyle w:val="normaltextrun"/>
          <w:rFonts w:eastAsiaTheme="majorEastAsia"/>
          <w:b/>
          <w:bCs/>
        </w:rPr>
        <w:t xml:space="preserve">. </w:t>
      </w:r>
      <w:r w:rsidR="00EC4FAF" w:rsidRPr="00076572">
        <w:rPr>
          <w:rStyle w:val="normaltextrun"/>
          <w:rFonts w:eastAsiaTheme="majorEastAsia"/>
          <w:b/>
          <w:bCs/>
        </w:rPr>
        <w:t xml:space="preserve"> </w:t>
      </w:r>
      <w:r w:rsidR="00D33B6F" w:rsidRPr="00076572">
        <w:rPr>
          <w:rStyle w:val="normaltextrun"/>
          <w:rFonts w:eastAsiaTheme="majorEastAsia"/>
          <w:b/>
          <w:bCs/>
        </w:rPr>
        <w:t xml:space="preserve">Úrad pre Slovákov žijúcich v zahraničí </w:t>
      </w:r>
    </w:p>
    <w:p w14:paraId="19B5E3F0" w14:textId="6BFB9D66" w:rsidR="00EC4FAF" w:rsidRPr="00076572" w:rsidRDefault="00D33B6F" w:rsidP="00D33B6F">
      <w:pPr>
        <w:pStyle w:val="paragraph"/>
        <w:spacing w:before="0" w:beforeAutospacing="0" w:after="0" w:afterAutospacing="0"/>
        <w:jc w:val="both"/>
        <w:textAlignment w:val="baseline"/>
        <w:rPr>
          <w:rStyle w:val="eop"/>
          <w:rFonts w:eastAsiaTheme="majorEastAsia"/>
        </w:rPr>
      </w:pPr>
      <w:r w:rsidRPr="00076572">
        <w:rPr>
          <w:rStyle w:val="eop"/>
          <w:rFonts w:eastAsiaTheme="majorEastAsia"/>
        </w:rPr>
        <w:t xml:space="preserve">     </w:t>
      </w:r>
      <w:r w:rsidR="00F46C9D">
        <w:rPr>
          <w:rStyle w:val="eop"/>
          <w:rFonts w:eastAsiaTheme="majorEastAsia"/>
        </w:rPr>
        <w:tab/>
      </w:r>
      <w:r w:rsidR="00EC4FAF" w:rsidRPr="00076572">
        <w:rPr>
          <w:rStyle w:val="eop"/>
          <w:rFonts w:eastAsiaTheme="majorEastAsia"/>
        </w:rPr>
        <w:t>ÚSŽZ v roku 202</w:t>
      </w:r>
      <w:r w:rsidR="00076572" w:rsidRPr="00076572">
        <w:rPr>
          <w:rStyle w:val="eop"/>
          <w:rFonts w:eastAsiaTheme="majorEastAsia"/>
        </w:rPr>
        <w:t>4</w:t>
      </w:r>
      <w:r w:rsidR="00EC4FAF" w:rsidRPr="00076572">
        <w:rPr>
          <w:rStyle w:val="eop"/>
          <w:rFonts w:eastAsiaTheme="majorEastAsia"/>
        </w:rPr>
        <w:t xml:space="preserve"> </w:t>
      </w:r>
      <w:r w:rsidR="00C23ED2" w:rsidRPr="00076572">
        <w:rPr>
          <w:rStyle w:val="eop"/>
          <w:rFonts w:eastAsiaTheme="majorEastAsia"/>
        </w:rPr>
        <w:t xml:space="preserve">v rámci svojej dotačnej schémy </w:t>
      </w:r>
      <w:r w:rsidR="00EC4FAF" w:rsidRPr="00076572">
        <w:rPr>
          <w:rStyle w:val="eop"/>
          <w:rFonts w:eastAsiaTheme="majorEastAsia"/>
        </w:rPr>
        <w:t>poskytol</w:t>
      </w:r>
      <w:r w:rsidR="00936FB6" w:rsidRPr="00076572">
        <w:rPr>
          <w:rStyle w:val="eop"/>
          <w:rFonts w:eastAsiaTheme="majorEastAsia"/>
        </w:rPr>
        <w:t xml:space="preserve"> finančné prostriedky v sume </w:t>
      </w:r>
      <w:r w:rsidR="00380F73" w:rsidRPr="00076572">
        <w:rPr>
          <w:rStyle w:val="eop"/>
          <w:rFonts w:eastAsiaTheme="majorEastAsia"/>
        </w:rPr>
        <w:t xml:space="preserve">celkom </w:t>
      </w:r>
      <w:r w:rsidR="00EC4FAF" w:rsidRPr="00076572">
        <w:rPr>
          <w:rStyle w:val="eop"/>
          <w:rFonts w:eastAsiaTheme="majorEastAsia"/>
          <w:b/>
          <w:bCs/>
        </w:rPr>
        <w:t>2</w:t>
      </w:r>
      <w:r w:rsidR="005C0CA2" w:rsidRPr="00076572">
        <w:rPr>
          <w:rStyle w:val="eop"/>
          <w:rFonts w:eastAsiaTheme="majorEastAsia"/>
          <w:b/>
          <w:bCs/>
        </w:rPr>
        <w:t xml:space="preserve"> </w:t>
      </w:r>
      <w:r w:rsidR="00EC4FAF" w:rsidRPr="00076572">
        <w:rPr>
          <w:rStyle w:val="eop"/>
          <w:rFonts w:eastAsiaTheme="majorEastAsia"/>
          <w:b/>
          <w:bCs/>
        </w:rPr>
        <w:t>3</w:t>
      </w:r>
      <w:r w:rsidR="00076572" w:rsidRPr="00076572">
        <w:rPr>
          <w:rStyle w:val="eop"/>
          <w:rFonts w:eastAsiaTheme="majorEastAsia"/>
          <w:b/>
          <w:bCs/>
        </w:rPr>
        <w:t>55 101,5</w:t>
      </w:r>
      <w:r w:rsidR="00D21E72">
        <w:rPr>
          <w:rStyle w:val="eop"/>
          <w:rFonts w:eastAsiaTheme="majorEastAsia"/>
          <w:b/>
          <w:bCs/>
        </w:rPr>
        <w:t>0</w:t>
      </w:r>
      <w:r w:rsidR="00EC4FAF" w:rsidRPr="00076572">
        <w:rPr>
          <w:rStyle w:val="eop"/>
          <w:rFonts w:eastAsiaTheme="majorEastAsia"/>
          <w:b/>
          <w:bCs/>
        </w:rPr>
        <w:t xml:space="preserve"> €</w:t>
      </w:r>
      <w:r w:rsidRPr="00076572">
        <w:rPr>
          <w:rStyle w:val="eop"/>
          <w:rFonts w:eastAsiaTheme="majorEastAsia"/>
        </w:rPr>
        <w:t xml:space="preserve">, ktorými </w:t>
      </w:r>
      <w:r w:rsidR="00786799" w:rsidRPr="00076572">
        <w:rPr>
          <w:rStyle w:val="eop"/>
          <w:rFonts w:eastAsiaTheme="majorEastAsia"/>
        </w:rPr>
        <w:t>podpori</w:t>
      </w:r>
      <w:r w:rsidRPr="00076572">
        <w:rPr>
          <w:rStyle w:val="eop"/>
          <w:rFonts w:eastAsiaTheme="majorEastAsia"/>
        </w:rPr>
        <w:t xml:space="preserve">l </w:t>
      </w:r>
      <w:r w:rsidR="00076572" w:rsidRPr="00076572">
        <w:rPr>
          <w:rStyle w:val="eop"/>
          <w:rFonts w:eastAsiaTheme="majorEastAsia"/>
          <w:b/>
          <w:bCs/>
        </w:rPr>
        <w:t>600</w:t>
      </w:r>
      <w:r w:rsidR="00EC4FAF" w:rsidRPr="00076572">
        <w:rPr>
          <w:rStyle w:val="eop"/>
          <w:rFonts w:eastAsiaTheme="majorEastAsia"/>
          <w:b/>
          <w:bCs/>
        </w:rPr>
        <w:t xml:space="preserve"> </w:t>
      </w:r>
      <w:r w:rsidR="00EC4FAF" w:rsidRPr="00076572">
        <w:rPr>
          <w:rStyle w:val="eop"/>
          <w:rFonts w:eastAsiaTheme="majorEastAsia"/>
        </w:rPr>
        <w:t>projektov z </w:t>
      </w:r>
      <w:r w:rsidR="00076572" w:rsidRPr="00076572">
        <w:rPr>
          <w:rStyle w:val="eop"/>
          <w:rFonts w:eastAsiaTheme="majorEastAsia"/>
        </w:rPr>
        <w:t>30</w:t>
      </w:r>
      <w:r w:rsidR="00EC4FAF" w:rsidRPr="00076572">
        <w:rPr>
          <w:rStyle w:val="eop"/>
          <w:rFonts w:eastAsiaTheme="majorEastAsia"/>
        </w:rPr>
        <w:t xml:space="preserve"> krajín, v ktorých zahraniční Slováci vykonávajú aktivity na zachovanie slovenského jazyka a národnej identity</w:t>
      </w:r>
      <w:r w:rsidR="006B1432" w:rsidRPr="00076572">
        <w:rPr>
          <w:rStyle w:val="eop"/>
          <w:rFonts w:eastAsiaTheme="majorEastAsia"/>
        </w:rPr>
        <w:t xml:space="preserve">: </w:t>
      </w:r>
    </w:p>
    <w:p w14:paraId="71F62448" w14:textId="3C59AF46" w:rsidR="00EC4FAF" w:rsidRDefault="00EC4FAF" w:rsidP="00EC4FAF">
      <w:pPr>
        <w:pStyle w:val="paragraph"/>
        <w:spacing w:before="0" w:beforeAutospacing="0" w:after="0" w:afterAutospacing="0"/>
        <w:jc w:val="both"/>
        <w:rPr>
          <w:rStyle w:val="eop"/>
          <w:rFonts w:eastAsiaTheme="majorEastAsia"/>
          <w:highlight w:val="green"/>
        </w:rPr>
      </w:pPr>
    </w:p>
    <w:tbl>
      <w:tblPr>
        <w:tblW w:w="7723" w:type="dxa"/>
        <w:tblCellMar>
          <w:left w:w="70" w:type="dxa"/>
          <w:right w:w="70" w:type="dxa"/>
        </w:tblCellMar>
        <w:tblLook w:val="04A0" w:firstRow="1" w:lastRow="0" w:firstColumn="1" w:lastColumn="0" w:noHBand="0" w:noVBand="1"/>
      </w:tblPr>
      <w:tblGrid>
        <w:gridCol w:w="3048"/>
        <w:gridCol w:w="2226"/>
        <w:gridCol w:w="2449"/>
      </w:tblGrid>
      <w:tr w:rsidR="00076572" w:rsidRPr="003627CB" w14:paraId="7CDB6F36" w14:textId="77777777" w:rsidTr="00C96682">
        <w:trPr>
          <w:trHeight w:val="586"/>
        </w:trPr>
        <w:tc>
          <w:tcPr>
            <w:tcW w:w="3048" w:type="dxa"/>
            <w:tcBorders>
              <w:top w:val="single" w:sz="8" w:space="0" w:color="auto"/>
              <w:left w:val="single" w:sz="8" w:space="0" w:color="auto"/>
              <w:bottom w:val="single" w:sz="4" w:space="0" w:color="auto"/>
              <w:right w:val="single" w:sz="4" w:space="0" w:color="auto"/>
            </w:tcBorders>
            <w:shd w:val="clear" w:color="000000" w:fill="DAE9F8"/>
            <w:vAlign w:val="center"/>
            <w:hideMark/>
          </w:tcPr>
          <w:p w14:paraId="0F7B9462" w14:textId="77777777" w:rsidR="00076572" w:rsidRPr="003627CB" w:rsidRDefault="00076572" w:rsidP="00C96682">
            <w:pPr>
              <w:jc w:val="center"/>
              <w:rPr>
                <w:b/>
                <w:bCs/>
                <w:color w:val="000000"/>
                <w:sz w:val="22"/>
                <w:szCs w:val="22"/>
              </w:rPr>
            </w:pPr>
            <w:r w:rsidRPr="003627CB">
              <w:rPr>
                <w:b/>
                <w:bCs/>
                <w:color w:val="000000"/>
                <w:sz w:val="22"/>
                <w:szCs w:val="22"/>
              </w:rPr>
              <w:t>Krajina</w:t>
            </w:r>
          </w:p>
        </w:tc>
        <w:tc>
          <w:tcPr>
            <w:tcW w:w="2226" w:type="dxa"/>
            <w:tcBorders>
              <w:top w:val="single" w:sz="8" w:space="0" w:color="auto"/>
              <w:left w:val="nil"/>
              <w:bottom w:val="single" w:sz="4" w:space="0" w:color="auto"/>
              <w:right w:val="single" w:sz="4" w:space="0" w:color="auto"/>
            </w:tcBorders>
            <w:shd w:val="clear" w:color="000000" w:fill="DAE9F8"/>
            <w:vAlign w:val="center"/>
            <w:hideMark/>
          </w:tcPr>
          <w:p w14:paraId="12F83D42" w14:textId="6ADEA6E3" w:rsidR="00076572" w:rsidRPr="003627CB" w:rsidRDefault="009E0B2E" w:rsidP="00C96682">
            <w:pPr>
              <w:jc w:val="center"/>
              <w:rPr>
                <w:b/>
                <w:bCs/>
                <w:color w:val="000000"/>
                <w:sz w:val="22"/>
                <w:szCs w:val="22"/>
              </w:rPr>
            </w:pPr>
            <w:r>
              <w:rPr>
                <w:b/>
                <w:bCs/>
                <w:color w:val="000000"/>
                <w:sz w:val="22"/>
                <w:szCs w:val="22"/>
              </w:rPr>
              <w:t>Vyplatená suma</w:t>
            </w:r>
          </w:p>
        </w:tc>
        <w:tc>
          <w:tcPr>
            <w:tcW w:w="2449" w:type="dxa"/>
            <w:tcBorders>
              <w:top w:val="single" w:sz="8" w:space="0" w:color="auto"/>
              <w:left w:val="nil"/>
              <w:bottom w:val="single" w:sz="4" w:space="0" w:color="auto"/>
              <w:right w:val="single" w:sz="8" w:space="0" w:color="auto"/>
            </w:tcBorders>
            <w:shd w:val="clear" w:color="000000" w:fill="DAE9F8"/>
            <w:vAlign w:val="center"/>
            <w:hideMark/>
          </w:tcPr>
          <w:p w14:paraId="5852D5A8" w14:textId="086091C4" w:rsidR="00076572" w:rsidRPr="003627CB" w:rsidRDefault="00E16803" w:rsidP="00C96682">
            <w:pPr>
              <w:jc w:val="center"/>
              <w:rPr>
                <w:b/>
                <w:bCs/>
                <w:color w:val="000000"/>
                <w:sz w:val="22"/>
                <w:szCs w:val="22"/>
              </w:rPr>
            </w:pPr>
            <w:r>
              <w:rPr>
                <w:b/>
                <w:bCs/>
                <w:color w:val="000000"/>
                <w:sz w:val="22"/>
                <w:szCs w:val="22"/>
              </w:rPr>
              <w:t>Schválené žiadosti</w:t>
            </w:r>
          </w:p>
        </w:tc>
      </w:tr>
      <w:tr w:rsidR="00076572" w:rsidRPr="003627CB" w14:paraId="33314712"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09465B03" w14:textId="77777777" w:rsidR="00076572" w:rsidRPr="003627CB" w:rsidRDefault="00076572" w:rsidP="00C96682">
            <w:pPr>
              <w:rPr>
                <w:b/>
                <w:bCs/>
                <w:color w:val="000000"/>
                <w:sz w:val="22"/>
                <w:szCs w:val="22"/>
              </w:rPr>
            </w:pPr>
            <w:r w:rsidRPr="003627CB">
              <w:rPr>
                <w:b/>
                <w:bCs/>
                <w:color w:val="000000"/>
                <w:sz w:val="22"/>
                <w:szCs w:val="22"/>
              </w:rPr>
              <w:t>Argentína</w:t>
            </w:r>
          </w:p>
        </w:tc>
        <w:tc>
          <w:tcPr>
            <w:tcW w:w="2226" w:type="dxa"/>
            <w:tcBorders>
              <w:top w:val="single" w:sz="4" w:space="0" w:color="auto"/>
              <w:left w:val="single" w:sz="4" w:space="0" w:color="auto"/>
              <w:bottom w:val="single" w:sz="4" w:space="0" w:color="auto"/>
              <w:right w:val="single" w:sz="4" w:space="0" w:color="auto"/>
            </w:tcBorders>
            <w:noWrap/>
            <w:vAlign w:val="center"/>
            <w:hideMark/>
          </w:tcPr>
          <w:p w14:paraId="6B1E473F" w14:textId="0485E01A" w:rsidR="00076572" w:rsidRPr="003627CB" w:rsidRDefault="00E16803" w:rsidP="00C96682">
            <w:pPr>
              <w:jc w:val="right"/>
              <w:rPr>
                <w:color w:val="000000"/>
                <w:sz w:val="22"/>
                <w:szCs w:val="22"/>
              </w:rPr>
            </w:pPr>
            <w:r w:rsidRPr="003627CB">
              <w:rPr>
                <w:color w:val="000000"/>
                <w:sz w:val="22"/>
                <w:szCs w:val="22"/>
              </w:rPr>
              <w:t>3 800,00 €</w:t>
            </w:r>
          </w:p>
        </w:tc>
        <w:tc>
          <w:tcPr>
            <w:tcW w:w="2449" w:type="dxa"/>
            <w:tcBorders>
              <w:top w:val="nil"/>
              <w:left w:val="single" w:sz="4" w:space="0" w:color="auto"/>
              <w:bottom w:val="single" w:sz="4" w:space="0" w:color="auto"/>
              <w:right w:val="single" w:sz="8" w:space="0" w:color="auto"/>
            </w:tcBorders>
            <w:noWrap/>
            <w:vAlign w:val="center"/>
            <w:hideMark/>
          </w:tcPr>
          <w:p w14:paraId="03A02ED5" w14:textId="1EF2F10E" w:rsidR="00076572" w:rsidRPr="003627CB" w:rsidRDefault="00E16803" w:rsidP="00C96682">
            <w:pPr>
              <w:jc w:val="right"/>
              <w:rPr>
                <w:color w:val="000000"/>
                <w:sz w:val="22"/>
                <w:szCs w:val="22"/>
              </w:rPr>
            </w:pPr>
            <w:r w:rsidRPr="003627CB">
              <w:rPr>
                <w:color w:val="000000"/>
                <w:sz w:val="22"/>
                <w:szCs w:val="22"/>
              </w:rPr>
              <w:t>3</w:t>
            </w:r>
          </w:p>
        </w:tc>
      </w:tr>
      <w:tr w:rsidR="00076572" w:rsidRPr="003627CB" w14:paraId="1203E699"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04803F08" w14:textId="77777777" w:rsidR="00076572" w:rsidRPr="003627CB" w:rsidRDefault="00076572" w:rsidP="00C96682">
            <w:pPr>
              <w:rPr>
                <w:b/>
                <w:bCs/>
                <w:color w:val="000000"/>
                <w:sz w:val="22"/>
                <w:szCs w:val="22"/>
              </w:rPr>
            </w:pPr>
            <w:r w:rsidRPr="003627CB">
              <w:rPr>
                <w:b/>
                <w:bCs/>
                <w:color w:val="000000"/>
                <w:sz w:val="22"/>
                <w:szCs w:val="22"/>
              </w:rPr>
              <w:t>Austrália</w:t>
            </w:r>
          </w:p>
        </w:tc>
        <w:tc>
          <w:tcPr>
            <w:tcW w:w="2226" w:type="dxa"/>
            <w:tcBorders>
              <w:top w:val="nil"/>
              <w:left w:val="single" w:sz="4" w:space="0" w:color="auto"/>
              <w:bottom w:val="single" w:sz="4" w:space="0" w:color="auto"/>
              <w:right w:val="single" w:sz="4" w:space="0" w:color="auto"/>
            </w:tcBorders>
            <w:noWrap/>
            <w:vAlign w:val="center"/>
            <w:hideMark/>
          </w:tcPr>
          <w:p w14:paraId="46FEBFF1" w14:textId="6175511A" w:rsidR="00076572" w:rsidRPr="003627CB" w:rsidRDefault="00E16803" w:rsidP="00C96682">
            <w:pPr>
              <w:jc w:val="right"/>
              <w:rPr>
                <w:color w:val="000000"/>
                <w:sz w:val="22"/>
                <w:szCs w:val="22"/>
              </w:rPr>
            </w:pPr>
            <w:r w:rsidRPr="003627CB">
              <w:rPr>
                <w:color w:val="000000"/>
                <w:sz w:val="22"/>
                <w:szCs w:val="22"/>
              </w:rPr>
              <w:t>23 800,00 €</w:t>
            </w:r>
          </w:p>
        </w:tc>
        <w:tc>
          <w:tcPr>
            <w:tcW w:w="2449" w:type="dxa"/>
            <w:tcBorders>
              <w:top w:val="nil"/>
              <w:left w:val="single" w:sz="4" w:space="0" w:color="auto"/>
              <w:bottom w:val="single" w:sz="4" w:space="0" w:color="auto"/>
              <w:right w:val="single" w:sz="8" w:space="0" w:color="auto"/>
            </w:tcBorders>
            <w:noWrap/>
            <w:vAlign w:val="center"/>
            <w:hideMark/>
          </w:tcPr>
          <w:p w14:paraId="36165692" w14:textId="6CB53EA4" w:rsidR="00076572" w:rsidRPr="003627CB" w:rsidRDefault="00E16803" w:rsidP="00C96682">
            <w:pPr>
              <w:jc w:val="right"/>
              <w:rPr>
                <w:color w:val="000000"/>
                <w:sz w:val="22"/>
                <w:szCs w:val="22"/>
              </w:rPr>
            </w:pPr>
            <w:r w:rsidRPr="003627CB">
              <w:rPr>
                <w:color w:val="000000"/>
                <w:sz w:val="22"/>
                <w:szCs w:val="22"/>
              </w:rPr>
              <w:t>12</w:t>
            </w:r>
          </w:p>
        </w:tc>
      </w:tr>
      <w:tr w:rsidR="00076572" w:rsidRPr="003627CB" w14:paraId="4207BF5B"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3AB240F7" w14:textId="77777777" w:rsidR="00076572" w:rsidRPr="003627CB" w:rsidRDefault="00076572" w:rsidP="00C96682">
            <w:pPr>
              <w:rPr>
                <w:b/>
                <w:bCs/>
                <w:color w:val="000000"/>
                <w:sz w:val="22"/>
                <w:szCs w:val="22"/>
              </w:rPr>
            </w:pPr>
            <w:r w:rsidRPr="003627CB">
              <w:rPr>
                <w:b/>
                <w:bCs/>
                <w:color w:val="000000"/>
                <w:sz w:val="22"/>
                <w:szCs w:val="22"/>
              </w:rPr>
              <w:t>Belgicko</w:t>
            </w:r>
          </w:p>
        </w:tc>
        <w:tc>
          <w:tcPr>
            <w:tcW w:w="2226" w:type="dxa"/>
            <w:tcBorders>
              <w:top w:val="nil"/>
              <w:left w:val="single" w:sz="4" w:space="0" w:color="auto"/>
              <w:bottom w:val="single" w:sz="4" w:space="0" w:color="auto"/>
              <w:right w:val="single" w:sz="4" w:space="0" w:color="auto"/>
            </w:tcBorders>
            <w:noWrap/>
            <w:vAlign w:val="center"/>
            <w:hideMark/>
          </w:tcPr>
          <w:p w14:paraId="63732536" w14:textId="529385EB" w:rsidR="00076572" w:rsidRPr="003627CB" w:rsidRDefault="00E16803" w:rsidP="00C96682">
            <w:pPr>
              <w:jc w:val="right"/>
              <w:rPr>
                <w:color w:val="000000"/>
                <w:sz w:val="22"/>
                <w:szCs w:val="22"/>
              </w:rPr>
            </w:pPr>
            <w:r w:rsidRPr="003627CB">
              <w:rPr>
                <w:color w:val="000000"/>
                <w:sz w:val="22"/>
                <w:szCs w:val="22"/>
              </w:rPr>
              <w:t>13 800,00 €</w:t>
            </w:r>
          </w:p>
        </w:tc>
        <w:tc>
          <w:tcPr>
            <w:tcW w:w="2449" w:type="dxa"/>
            <w:tcBorders>
              <w:top w:val="nil"/>
              <w:left w:val="single" w:sz="4" w:space="0" w:color="auto"/>
              <w:bottom w:val="single" w:sz="4" w:space="0" w:color="auto"/>
              <w:right w:val="single" w:sz="8" w:space="0" w:color="auto"/>
            </w:tcBorders>
            <w:noWrap/>
            <w:vAlign w:val="center"/>
            <w:hideMark/>
          </w:tcPr>
          <w:p w14:paraId="53676E85" w14:textId="00856CDB" w:rsidR="00076572" w:rsidRPr="003627CB" w:rsidRDefault="00E16803" w:rsidP="00C96682">
            <w:pPr>
              <w:jc w:val="right"/>
              <w:rPr>
                <w:color w:val="000000"/>
                <w:sz w:val="22"/>
                <w:szCs w:val="22"/>
              </w:rPr>
            </w:pPr>
            <w:r w:rsidRPr="003627CB">
              <w:rPr>
                <w:color w:val="000000"/>
                <w:sz w:val="22"/>
                <w:szCs w:val="22"/>
              </w:rPr>
              <w:t>4</w:t>
            </w:r>
          </w:p>
        </w:tc>
      </w:tr>
      <w:tr w:rsidR="00076572" w:rsidRPr="003627CB" w14:paraId="29361B42"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3E44D422" w14:textId="77777777" w:rsidR="00076572" w:rsidRPr="003627CB" w:rsidRDefault="00076572" w:rsidP="00C96682">
            <w:pPr>
              <w:rPr>
                <w:b/>
                <w:bCs/>
                <w:color w:val="000000"/>
                <w:sz w:val="22"/>
                <w:szCs w:val="22"/>
              </w:rPr>
            </w:pPr>
            <w:r w:rsidRPr="003627CB">
              <w:rPr>
                <w:b/>
                <w:bCs/>
                <w:color w:val="000000"/>
                <w:sz w:val="22"/>
                <w:szCs w:val="22"/>
              </w:rPr>
              <w:t>Bosna a Hercegovina</w:t>
            </w:r>
          </w:p>
        </w:tc>
        <w:tc>
          <w:tcPr>
            <w:tcW w:w="2226" w:type="dxa"/>
            <w:tcBorders>
              <w:top w:val="nil"/>
              <w:left w:val="single" w:sz="4" w:space="0" w:color="auto"/>
              <w:bottom w:val="single" w:sz="4" w:space="0" w:color="auto"/>
              <w:right w:val="single" w:sz="4" w:space="0" w:color="auto"/>
            </w:tcBorders>
            <w:noWrap/>
            <w:vAlign w:val="center"/>
            <w:hideMark/>
          </w:tcPr>
          <w:p w14:paraId="718B0087" w14:textId="7DF9AFD1" w:rsidR="00076572" w:rsidRPr="003627CB" w:rsidRDefault="00E16803" w:rsidP="00C96682">
            <w:pPr>
              <w:jc w:val="right"/>
              <w:rPr>
                <w:color w:val="000000"/>
                <w:sz w:val="22"/>
                <w:szCs w:val="22"/>
              </w:rPr>
            </w:pPr>
            <w:r w:rsidRPr="003627CB">
              <w:rPr>
                <w:color w:val="000000"/>
                <w:sz w:val="22"/>
                <w:szCs w:val="22"/>
              </w:rPr>
              <w:t>5 500,00 €</w:t>
            </w:r>
          </w:p>
        </w:tc>
        <w:tc>
          <w:tcPr>
            <w:tcW w:w="2449" w:type="dxa"/>
            <w:tcBorders>
              <w:top w:val="nil"/>
              <w:left w:val="single" w:sz="4" w:space="0" w:color="auto"/>
              <w:bottom w:val="single" w:sz="4" w:space="0" w:color="auto"/>
              <w:right w:val="single" w:sz="8" w:space="0" w:color="auto"/>
            </w:tcBorders>
            <w:noWrap/>
            <w:vAlign w:val="center"/>
            <w:hideMark/>
          </w:tcPr>
          <w:p w14:paraId="7CA0359F" w14:textId="6EDAF024" w:rsidR="00076572" w:rsidRPr="003627CB" w:rsidRDefault="00E16803" w:rsidP="00C96682">
            <w:pPr>
              <w:jc w:val="right"/>
              <w:rPr>
                <w:color w:val="000000"/>
                <w:sz w:val="22"/>
                <w:szCs w:val="22"/>
              </w:rPr>
            </w:pPr>
            <w:r>
              <w:rPr>
                <w:color w:val="000000"/>
                <w:sz w:val="22"/>
                <w:szCs w:val="22"/>
              </w:rPr>
              <w:t>2</w:t>
            </w:r>
          </w:p>
        </w:tc>
      </w:tr>
      <w:tr w:rsidR="00076572" w:rsidRPr="003627CB" w14:paraId="7A5DC88C"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1BC08E9E" w14:textId="77777777" w:rsidR="00076572" w:rsidRPr="003627CB" w:rsidRDefault="00076572" w:rsidP="00C96682">
            <w:pPr>
              <w:rPr>
                <w:b/>
                <w:bCs/>
                <w:color w:val="000000"/>
                <w:sz w:val="22"/>
                <w:szCs w:val="22"/>
              </w:rPr>
            </w:pPr>
            <w:r w:rsidRPr="003627CB">
              <w:rPr>
                <w:b/>
                <w:bCs/>
                <w:color w:val="000000"/>
                <w:sz w:val="22"/>
                <w:szCs w:val="22"/>
              </w:rPr>
              <w:t>Cyprus</w:t>
            </w:r>
          </w:p>
        </w:tc>
        <w:tc>
          <w:tcPr>
            <w:tcW w:w="2226" w:type="dxa"/>
            <w:tcBorders>
              <w:top w:val="nil"/>
              <w:left w:val="single" w:sz="4" w:space="0" w:color="auto"/>
              <w:bottom w:val="single" w:sz="4" w:space="0" w:color="auto"/>
              <w:right w:val="single" w:sz="4" w:space="0" w:color="auto"/>
            </w:tcBorders>
            <w:noWrap/>
            <w:vAlign w:val="center"/>
            <w:hideMark/>
          </w:tcPr>
          <w:p w14:paraId="452BFC7E" w14:textId="0AF8E0E0" w:rsidR="00076572" w:rsidRPr="003627CB" w:rsidRDefault="00E16803" w:rsidP="00C96682">
            <w:pPr>
              <w:jc w:val="right"/>
              <w:rPr>
                <w:color w:val="000000"/>
                <w:sz w:val="22"/>
                <w:szCs w:val="22"/>
              </w:rPr>
            </w:pPr>
            <w:r w:rsidRPr="003627CB">
              <w:rPr>
                <w:color w:val="000000"/>
                <w:sz w:val="22"/>
                <w:szCs w:val="22"/>
              </w:rPr>
              <w:t>10 000,00 €</w:t>
            </w:r>
          </w:p>
        </w:tc>
        <w:tc>
          <w:tcPr>
            <w:tcW w:w="2449" w:type="dxa"/>
            <w:tcBorders>
              <w:top w:val="nil"/>
              <w:left w:val="single" w:sz="4" w:space="0" w:color="auto"/>
              <w:bottom w:val="single" w:sz="4" w:space="0" w:color="auto"/>
              <w:right w:val="single" w:sz="8" w:space="0" w:color="auto"/>
            </w:tcBorders>
            <w:noWrap/>
            <w:vAlign w:val="center"/>
            <w:hideMark/>
          </w:tcPr>
          <w:p w14:paraId="43825759" w14:textId="08D7A2C2" w:rsidR="00076572" w:rsidRPr="003627CB" w:rsidRDefault="00E16803" w:rsidP="00C96682">
            <w:pPr>
              <w:jc w:val="right"/>
              <w:rPr>
                <w:color w:val="000000"/>
                <w:sz w:val="22"/>
                <w:szCs w:val="22"/>
              </w:rPr>
            </w:pPr>
            <w:r>
              <w:rPr>
                <w:color w:val="000000"/>
                <w:sz w:val="22"/>
                <w:szCs w:val="22"/>
              </w:rPr>
              <w:t>1</w:t>
            </w:r>
          </w:p>
        </w:tc>
      </w:tr>
      <w:tr w:rsidR="00076572" w:rsidRPr="003627CB" w14:paraId="6571B977"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7AE38D2E" w14:textId="77777777" w:rsidR="00076572" w:rsidRPr="003627CB" w:rsidRDefault="00076572" w:rsidP="00C96682">
            <w:pPr>
              <w:rPr>
                <w:b/>
                <w:bCs/>
                <w:color w:val="000000"/>
                <w:sz w:val="22"/>
                <w:szCs w:val="22"/>
              </w:rPr>
            </w:pPr>
            <w:r w:rsidRPr="003627CB">
              <w:rPr>
                <w:b/>
                <w:bCs/>
                <w:color w:val="000000"/>
                <w:sz w:val="22"/>
                <w:szCs w:val="22"/>
              </w:rPr>
              <w:t>Česká republika</w:t>
            </w:r>
          </w:p>
        </w:tc>
        <w:tc>
          <w:tcPr>
            <w:tcW w:w="2226" w:type="dxa"/>
            <w:tcBorders>
              <w:top w:val="nil"/>
              <w:left w:val="single" w:sz="4" w:space="0" w:color="auto"/>
              <w:bottom w:val="single" w:sz="4" w:space="0" w:color="auto"/>
              <w:right w:val="single" w:sz="4" w:space="0" w:color="auto"/>
            </w:tcBorders>
            <w:noWrap/>
            <w:vAlign w:val="center"/>
            <w:hideMark/>
          </w:tcPr>
          <w:p w14:paraId="06AC1454" w14:textId="3208EFE6" w:rsidR="00076572" w:rsidRPr="003627CB" w:rsidRDefault="00E16803" w:rsidP="00C96682">
            <w:pPr>
              <w:jc w:val="right"/>
              <w:rPr>
                <w:color w:val="000000"/>
                <w:sz w:val="22"/>
                <w:szCs w:val="22"/>
              </w:rPr>
            </w:pPr>
            <w:r w:rsidRPr="003627CB">
              <w:rPr>
                <w:color w:val="000000"/>
                <w:sz w:val="22"/>
                <w:szCs w:val="22"/>
              </w:rPr>
              <w:t>107 730,00 €</w:t>
            </w:r>
          </w:p>
        </w:tc>
        <w:tc>
          <w:tcPr>
            <w:tcW w:w="2449" w:type="dxa"/>
            <w:tcBorders>
              <w:top w:val="nil"/>
              <w:left w:val="single" w:sz="4" w:space="0" w:color="auto"/>
              <w:bottom w:val="single" w:sz="4" w:space="0" w:color="auto"/>
              <w:right w:val="single" w:sz="8" w:space="0" w:color="auto"/>
            </w:tcBorders>
            <w:noWrap/>
            <w:vAlign w:val="center"/>
            <w:hideMark/>
          </w:tcPr>
          <w:p w14:paraId="12947C50" w14:textId="2FA737F5" w:rsidR="00076572" w:rsidRPr="003627CB" w:rsidRDefault="00E16803" w:rsidP="00C96682">
            <w:pPr>
              <w:jc w:val="right"/>
              <w:rPr>
                <w:color w:val="000000"/>
                <w:sz w:val="22"/>
                <w:szCs w:val="22"/>
              </w:rPr>
            </w:pPr>
            <w:r>
              <w:rPr>
                <w:color w:val="000000"/>
                <w:sz w:val="22"/>
                <w:szCs w:val="22"/>
              </w:rPr>
              <w:t>40</w:t>
            </w:r>
          </w:p>
        </w:tc>
      </w:tr>
      <w:tr w:rsidR="00076572" w:rsidRPr="003627CB" w14:paraId="6B88433B"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56E4F11B" w14:textId="77777777" w:rsidR="00076572" w:rsidRPr="003627CB" w:rsidRDefault="00076572" w:rsidP="00C96682">
            <w:pPr>
              <w:rPr>
                <w:b/>
                <w:bCs/>
                <w:color w:val="000000"/>
                <w:sz w:val="22"/>
                <w:szCs w:val="22"/>
              </w:rPr>
            </w:pPr>
            <w:r w:rsidRPr="003627CB">
              <w:rPr>
                <w:b/>
                <w:bCs/>
                <w:color w:val="000000"/>
                <w:sz w:val="22"/>
                <w:szCs w:val="22"/>
              </w:rPr>
              <w:t>Čierna Hora</w:t>
            </w:r>
          </w:p>
        </w:tc>
        <w:tc>
          <w:tcPr>
            <w:tcW w:w="2226" w:type="dxa"/>
            <w:tcBorders>
              <w:top w:val="nil"/>
              <w:left w:val="single" w:sz="4" w:space="0" w:color="auto"/>
              <w:bottom w:val="single" w:sz="4" w:space="0" w:color="auto"/>
              <w:right w:val="single" w:sz="4" w:space="0" w:color="auto"/>
            </w:tcBorders>
            <w:noWrap/>
            <w:vAlign w:val="center"/>
            <w:hideMark/>
          </w:tcPr>
          <w:p w14:paraId="280281B6" w14:textId="515A97A2" w:rsidR="00076572" w:rsidRPr="003627CB" w:rsidRDefault="00E16803" w:rsidP="00C96682">
            <w:pPr>
              <w:jc w:val="right"/>
              <w:rPr>
                <w:color w:val="000000"/>
                <w:sz w:val="22"/>
                <w:szCs w:val="22"/>
              </w:rPr>
            </w:pPr>
            <w:r w:rsidRPr="003627CB">
              <w:rPr>
                <w:color w:val="000000"/>
                <w:sz w:val="22"/>
                <w:szCs w:val="22"/>
              </w:rPr>
              <w:t>4 500,00 €</w:t>
            </w:r>
          </w:p>
        </w:tc>
        <w:tc>
          <w:tcPr>
            <w:tcW w:w="2449" w:type="dxa"/>
            <w:tcBorders>
              <w:top w:val="nil"/>
              <w:left w:val="single" w:sz="4" w:space="0" w:color="auto"/>
              <w:bottom w:val="single" w:sz="4" w:space="0" w:color="auto"/>
              <w:right w:val="single" w:sz="8" w:space="0" w:color="auto"/>
            </w:tcBorders>
            <w:noWrap/>
            <w:vAlign w:val="center"/>
            <w:hideMark/>
          </w:tcPr>
          <w:p w14:paraId="0336E1FC" w14:textId="1B780A61" w:rsidR="00076572" w:rsidRPr="003627CB" w:rsidRDefault="00E16803" w:rsidP="00C96682">
            <w:pPr>
              <w:jc w:val="right"/>
              <w:rPr>
                <w:color w:val="000000"/>
                <w:sz w:val="22"/>
                <w:szCs w:val="22"/>
              </w:rPr>
            </w:pPr>
            <w:r>
              <w:rPr>
                <w:color w:val="000000"/>
                <w:sz w:val="22"/>
                <w:szCs w:val="22"/>
              </w:rPr>
              <w:t>2</w:t>
            </w:r>
          </w:p>
        </w:tc>
      </w:tr>
      <w:tr w:rsidR="00076572" w:rsidRPr="003627CB" w14:paraId="4B30F5F0"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65882199" w14:textId="77777777" w:rsidR="00076572" w:rsidRPr="003627CB" w:rsidRDefault="00076572" w:rsidP="00C96682">
            <w:pPr>
              <w:rPr>
                <w:b/>
                <w:bCs/>
                <w:color w:val="000000"/>
                <w:sz w:val="22"/>
                <w:szCs w:val="22"/>
              </w:rPr>
            </w:pPr>
            <w:r w:rsidRPr="003627CB">
              <w:rPr>
                <w:b/>
                <w:bCs/>
                <w:color w:val="000000"/>
                <w:sz w:val="22"/>
                <w:szCs w:val="22"/>
              </w:rPr>
              <w:t>Fínsko</w:t>
            </w:r>
          </w:p>
        </w:tc>
        <w:tc>
          <w:tcPr>
            <w:tcW w:w="2226" w:type="dxa"/>
            <w:tcBorders>
              <w:top w:val="nil"/>
              <w:left w:val="single" w:sz="4" w:space="0" w:color="auto"/>
              <w:bottom w:val="single" w:sz="4" w:space="0" w:color="auto"/>
              <w:right w:val="single" w:sz="4" w:space="0" w:color="auto"/>
            </w:tcBorders>
            <w:noWrap/>
            <w:vAlign w:val="center"/>
            <w:hideMark/>
          </w:tcPr>
          <w:p w14:paraId="327DE265" w14:textId="299F5666" w:rsidR="00076572" w:rsidRPr="003627CB" w:rsidRDefault="00E16803" w:rsidP="00C96682">
            <w:pPr>
              <w:jc w:val="right"/>
              <w:rPr>
                <w:color w:val="000000"/>
                <w:sz w:val="22"/>
                <w:szCs w:val="22"/>
              </w:rPr>
            </w:pPr>
            <w:r w:rsidRPr="003627CB">
              <w:rPr>
                <w:color w:val="000000"/>
                <w:sz w:val="22"/>
                <w:szCs w:val="22"/>
              </w:rPr>
              <w:t>2 500,00 €</w:t>
            </w:r>
          </w:p>
        </w:tc>
        <w:tc>
          <w:tcPr>
            <w:tcW w:w="2449" w:type="dxa"/>
            <w:tcBorders>
              <w:top w:val="nil"/>
              <w:left w:val="single" w:sz="4" w:space="0" w:color="auto"/>
              <w:bottom w:val="single" w:sz="4" w:space="0" w:color="auto"/>
              <w:right w:val="single" w:sz="8" w:space="0" w:color="auto"/>
            </w:tcBorders>
            <w:noWrap/>
            <w:vAlign w:val="center"/>
            <w:hideMark/>
          </w:tcPr>
          <w:p w14:paraId="2263012E" w14:textId="60C26098" w:rsidR="00076572" w:rsidRPr="003627CB" w:rsidRDefault="00E16803" w:rsidP="00C96682">
            <w:pPr>
              <w:jc w:val="right"/>
              <w:rPr>
                <w:color w:val="000000"/>
                <w:sz w:val="22"/>
                <w:szCs w:val="22"/>
              </w:rPr>
            </w:pPr>
            <w:r>
              <w:rPr>
                <w:color w:val="000000"/>
                <w:sz w:val="22"/>
                <w:szCs w:val="22"/>
              </w:rPr>
              <w:t>1</w:t>
            </w:r>
          </w:p>
        </w:tc>
      </w:tr>
      <w:tr w:rsidR="00076572" w:rsidRPr="003627CB" w14:paraId="363B3494"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3057C2D1" w14:textId="77777777" w:rsidR="00076572" w:rsidRPr="003627CB" w:rsidRDefault="00076572" w:rsidP="00C96682">
            <w:pPr>
              <w:rPr>
                <w:b/>
                <w:bCs/>
                <w:color w:val="000000"/>
                <w:sz w:val="22"/>
                <w:szCs w:val="22"/>
              </w:rPr>
            </w:pPr>
            <w:r w:rsidRPr="003627CB">
              <w:rPr>
                <w:b/>
                <w:bCs/>
                <w:color w:val="000000"/>
                <w:sz w:val="22"/>
                <w:szCs w:val="22"/>
              </w:rPr>
              <w:t>Francúzsko</w:t>
            </w:r>
          </w:p>
        </w:tc>
        <w:tc>
          <w:tcPr>
            <w:tcW w:w="2226" w:type="dxa"/>
            <w:tcBorders>
              <w:top w:val="nil"/>
              <w:left w:val="single" w:sz="4" w:space="0" w:color="auto"/>
              <w:bottom w:val="single" w:sz="4" w:space="0" w:color="auto"/>
              <w:right w:val="single" w:sz="4" w:space="0" w:color="auto"/>
            </w:tcBorders>
            <w:noWrap/>
            <w:vAlign w:val="center"/>
            <w:hideMark/>
          </w:tcPr>
          <w:p w14:paraId="31D9A278" w14:textId="55AD835C" w:rsidR="00076572" w:rsidRPr="003627CB" w:rsidRDefault="005A21F7" w:rsidP="00C96682">
            <w:pPr>
              <w:jc w:val="right"/>
              <w:rPr>
                <w:color w:val="000000"/>
                <w:sz w:val="22"/>
                <w:szCs w:val="22"/>
              </w:rPr>
            </w:pPr>
            <w:r w:rsidRPr="003627CB">
              <w:rPr>
                <w:color w:val="000000"/>
                <w:sz w:val="22"/>
                <w:szCs w:val="22"/>
              </w:rPr>
              <w:t>15 300,00 €</w:t>
            </w:r>
          </w:p>
        </w:tc>
        <w:tc>
          <w:tcPr>
            <w:tcW w:w="2449" w:type="dxa"/>
            <w:tcBorders>
              <w:top w:val="nil"/>
              <w:left w:val="single" w:sz="4" w:space="0" w:color="auto"/>
              <w:bottom w:val="single" w:sz="4" w:space="0" w:color="auto"/>
              <w:right w:val="single" w:sz="8" w:space="0" w:color="auto"/>
            </w:tcBorders>
            <w:noWrap/>
            <w:vAlign w:val="center"/>
            <w:hideMark/>
          </w:tcPr>
          <w:p w14:paraId="053AA792" w14:textId="7C9555FB" w:rsidR="00076572" w:rsidRPr="003627CB" w:rsidRDefault="005A21F7" w:rsidP="00C96682">
            <w:pPr>
              <w:jc w:val="right"/>
              <w:rPr>
                <w:color w:val="000000"/>
                <w:sz w:val="22"/>
                <w:szCs w:val="22"/>
              </w:rPr>
            </w:pPr>
            <w:r>
              <w:rPr>
                <w:color w:val="000000"/>
                <w:sz w:val="22"/>
                <w:szCs w:val="22"/>
              </w:rPr>
              <w:t>7</w:t>
            </w:r>
          </w:p>
        </w:tc>
      </w:tr>
      <w:tr w:rsidR="00076572" w:rsidRPr="003627CB" w14:paraId="08067198"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185CCF82" w14:textId="77777777" w:rsidR="00076572" w:rsidRPr="003627CB" w:rsidRDefault="00076572" w:rsidP="00C96682">
            <w:pPr>
              <w:rPr>
                <w:b/>
                <w:bCs/>
                <w:color w:val="000000"/>
                <w:sz w:val="22"/>
                <w:szCs w:val="22"/>
              </w:rPr>
            </w:pPr>
            <w:r w:rsidRPr="003627CB">
              <w:rPr>
                <w:b/>
                <w:bCs/>
                <w:color w:val="000000"/>
                <w:sz w:val="22"/>
                <w:szCs w:val="22"/>
              </w:rPr>
              <w:t>Holandsko</w:t>
            </w:r>
          </w:p>
        </w:tc>
        <w:tc>
          <w:tcPr>
            <w:tcW w:w="2226" w:type="dxa"/>
            <w:tcBorders>
              <w:top w:val="nil"/>
              <w:left w:val="single" w:sz="4" w:space="0" w:color="auto"/>
              <w:bottom w:val="single" w:sz="4" w:space="0" w:color="auto"/>
              <w:right w:val="single" w:sz="4" w:space="0" w:color="auto"/>
            </w:tcBorders>
            <w:noWrap/>
            <w:vAlign w:val="center"/>
            <w:hideMark/>
          </w:tcPr>
          <w:p w14:paraId="3B917B7A" w14:textId="7DD0E75B" w:rsidR="00076572" w:rsidRPr="003627CB" w:rsidRDefault="005A21F7" w:rsidP="00C96682">
            <w:pPr>
              <w:jc w:val="right"/>
              <w:rPr>
                <w:color w:val="000000"/>
                <w:sz w:val="22"/>
                <w:szCs w:val="22"/>
              </w:rPr>
            </w:pPr>
            <w:r w:rsidRPr="003627CB">
              <w:rPr>
                <w:color w:val="000000"/>
                <w:sz w:val="22"/>
                <w:szCs w:val="22"/>
              </w:rPr>
              <w:t>1 500,00 €</w:t>
            </w:r>
          </w:p>
        </w:tc>
        <w:tc>
          <w:tcPr>
            <w:tcW w:w="2449" w:type="dxa"/>
            <w:tcBorders>
              <w:top w:val="nil"/>
              <w:left w:val="single" w:sz="4" w:space="0" w:color="auto"/>
              <w:bottom w:val="single" w:sz="4" w:space="0" w:color="auto"/>
              <w:right w:val="single" w:sz="8" w:space="0" w:color="auto"/>
            </w:tcBorders>
            <w:noWrap/>
            <w:vAlign w:val="center"/>
            <w:hideMark/>
          </w:tcPr>
          <w:p w14:paraId="573ADB93" w14:textId="5248929B" w:rsidR="00076572" w:rsidRPr="003627CB" w:rsidRDefault="005A21F7" w:rsidP="00C96682">
            <w:pPr>
              <w:jc w:val="right"/>
              <w:rPr>
                <w:color w:val="000000"/>
                <w:sz w:val="22"/>
                <w:szCs w:val="22"/>
              </w:rPr>
            </w:pPr>
            <w:r>
              <w:rPr>
                <w:color w:val="000000"/>
                <w:sz w:val="22"/>
                <w:szCs w:val="22"/>
              </w:rPr>
              <w:t>1</w:t>
            </w:r>
          </w:p>
        </w:tc>
      </w:tr>
      <w:tr w:rsidR="00076572" w:rsidRPr="003627CB" w14:paraId="32D0E7D4"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7A4089DD" w14:textId="77777777" w:rsidR="00076572" w:rsidRPr="003627CB" w:rsidRDefault="00076572" w:rsidP="00C96682">
            <w:pPr>
              <w:rPr>
                <w:b/>
                <w:bCs/>
                <w:color w:val="000000"/>
                <w:sz w:val="22"/>
                <w:szCs w:val="22"/>
              </w:rPr>
            </w:pPr>
            <w:r w:rsidRPr="003627CB">
              <w:rPr>
                <w:b/>
                <w:bCs/>
                <w:color w:val="000000"/>
                <w:sz w:val="22"/>
                <w:szCs w:val="22"/>
              </w:rPr>
              <w:t>Chorvátsko</w:t>
            </w:r>
          </w:p>
        </w:tc>
        <w:tc>
          <w:tcPr>
            <w:tcW w:w="2226" w:type="dxa"/>
            <w:tcBorders>
              <w:top w:val="nil"/>
              <w:left w:val="single" w:sz="4" w:space="0" w:color="auto"/>
              <w:bottom w:val="single" w:sz="4" w:space="0" w:color="auto"/>
              <w:right w:val="single" w:sz="4" w:space="0" w:color="auto"/>
            </w:tcBorders>
            <w:noWrap/>
            <w:vAlign w:val="center"/>
            <w:hideMark/>
          </w:tcPr>
          <w:p w14:paraId="18F5E597" w14:textId="67428E09" w:rsidR="00076572" w:rsidRPr="003627CB" w:rsidRDefault="005A21F7" w:rsidP="00C96682">
            <w:pPr>
              <w:jc w:val="right"/>
              <w:rPr>
                <w:color w:val="000000"/>
                <w:sz w:val="22"/>
                <w:szCs w:val="22"/>
              </w:rPr>
            </w:pPr>
            <w:r w:rsidRPr="003627CB">
              <w:rPr>
                <w:color w:val="000000"/>
                <w:sz w:val="22"/>
                <w:szCs w:val="22"/>
              </w:rPr>
              <w:t>47 850,00 €</w:t>
            </w:r>
          </w:p>
        </w:tc>
        <w:tc>
          <w:tcPr>
            <w:tcW w:w="2449" w:type="dxa"/>
            <w:tcBorders>
              <w:top w:val="nil"/>
              <w:left w:val="single" w:sz="4" w:space="0" w:color="auto"/>
              <w:bottom w:val="single" w:sz="4" w:space="0" w:color="auto"/>
              <w:right w:val="single" w:sz="8" w:space="0" w:color="auto"/>
            </w:tcBorders>
            <w:noWrap/>
            <w:vAlign w:val="center"/>
            <w:hideMark/>
          </w:tcPr>
          <w:p w14:paraId="2C75808A" w14:textId="3645B1E4" w:rsidR="00076572" w:rsidRPr="003627CB" w:rsidRDefault="005A21F7" w:rsidP="00C96682">
            <w:pPr>
              <w:jc w:val="right"/>
              <w:rPr>
                <w:color w:val="000000"/>
                <w:sz w:val="22"/>
                <w:szCs w:val="22"/>
              </w:rPr>
            </w:pPr>
            <w:r>
              <w:rPr>
                <w:color w:val="000000"/>
                <w:sz w:val="22"/>
                <w:szCs w:val="22"/>
              </w:rPr>
              <w:t>26</w:t>
            </w:r>
          </w:p>
        </w:tc>
      </w:tr>
      <w:tr w:rsidR="00076572" w:rsidRPr="003627CB" w14:paraId="6F4816AE"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135A849D" w14:textId="77777777" w:rsidR="00076572" w:rsidRPr="003627CB" w:rsidRDefault="00076572" w:rsidP="00C96682">
            <w:pPr>
              <w:rPr>
                <w:b/>
                <w:bCs/>
                <w:color w:val="000000"/>
                <w:sz w:val="22"/>
                <w:szCs w:val="22"/>
              </w:rPr>
            </w:pPr>
            <w:r w:rsidRPr="003627CB">
              <w:rPr>
                <w:b/>
                <w:bCs/>
                <w:color w:val="000000"/>
                <w:sz w:val="22"/>
                <w:szCs w:val="22"/>
              </w:rPr>
              <w:t>Írsko</w:t>
            </w:r>
          </w:p>
        </w:tc>
        <w:tc>
          <w:tcPr>
            <w:tcW w:w="2226" w:type="dxa"/>
            <w:tcBorders>
              <w:top w:val="nil"/>
              <w:left w:val="single" w:sz="4" w:space="0" w:color="auto"/>
              <w:bottom w:val="single" w:sz="4" w:space="0" w:color="auto"/>
              <w:right w:val="single" w:sz="4" w:space="0" w:color="auto"/>
            </w:tcBorders>
            <w:noWrap/>
            <w:vAlign w:val="center"/>
            <w:hideMark/>
          </w:tcPr>
          <w:p w14:paraId="129E3149" w14:textId="2EFDDE65" w:rsidR="00076572" w:rsidRPr="003627CB" w:rsidRDefault="005A21F7" w:rsidP="00C96682">
            <w:pPr>
              <w:jc w:val="right"/>
              <w:rPr>
                <w:color w:val="000000"/>
                <w:sz w:val="22"/>
                <w:szCs w:val="22"/>
              </w:rPr>
            </w:pPr>
            <w:r w:rsidRPr="003627CB">
              <w:rPr>
                <w:color w:val="000000"/>
                <w:sz w:val="22"/>
                <w:szCs w:val="22"/>
              </w:rPr>
              <w:t>33 120,00 €</w:t>
            </w:r>
          </w:p>
        </w:tc>
        <w:tc>
          <w:tcPr>
            <w:tcW w:w="2449" w:type="dxa"/>
            <w:tcBorders>
              <w:top w:val="nil"/>
              <w:left w:val="single" w:sz="4" w:space="0" w:color="auto"/>
              <w:bottom w:val="single" w:sz="4" w:space="0" w:color="auto"/>
              <w:right w:val="single" w:sz="8" w:space="0" w:color="auto"/>
            </w:tcBorders>
            <w:noWrap/>
            <w:vAlign w:val="center"/>
            <w:hideMark/>
          </w:tcPr>
          <w:p w14:paraId="59D5847A" w14:textId="5C499A49" w:rsidR="00076572" w:rsidRPr="003627CB" w:rsidRDefault="005A21F7" w:rsidP="00C96682">
            <w:pPr>
              <w:jc w:val="right"/>
              <w:rPr>
                <w:color w:val="000000"/>
                <w:sz w:val="22"/>
                <w:szCs w:val="22"/>
              </w:rPr>
            </w:pPr>
            <w:r>
              <w:rPr>
                <w:color w:val="000000"/>
                <w:sz w:val="22"/>
                <w:szCs w:val="22"/>
              </w:rPr>
              <w:t>6</w:t>
            </w:r>
          </w:p>
        </w:tc>
      </w:tr>
      <w:tr w:rsidR="00076572" w:rsidRPr="003627CB" w14:paraId="496532A5"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3B9B13A9" w14:textId="77777777" w:rsidR="00076572" w:rsidRPr="003627CB" w:rsidRDefault="00076572" w:rsidP="00C96682">
            <w:pPr>
              <w:rPr>
                <w:b/>
                <w:bCs/>
                <w:color w:val="000000"/>
                <w:sz w:val="22"/>
                <w:szCs w:val="22"/>
              </w:rPr>
            </w:pPr>
            <w:r w:rsidRPr="003627CB">
              <w:rPr>
                <w:b/>
                <w:bCs/>
                <w:color w:val="000000"/>
                <w:sz w:val="22"/>
                <w:szCs w:val="22"/>
              </w:rPr>
              <w:t>Island</w:t>
            </w:r>
          </w:p>
        </w:tc>
        <w:tc>
          <w:tcPr>
            <w:tcW w:w="2226" w:type="dxa"/>
            <w:tcBorders>
              <w:top w:val="nil"/>
              <w:left w:val="single" w:sz="4" w:space="0" w:color="auto"/>
              <w:bottom w:val="single" w:sz="4" w:space="0" w:color="auto"/>
              <w:right w:val="single" w:sz="4" w:space="0" w:color="auto"/>
            </w:tcBorders>
            <w:noWrap/>
            <w:vAlign w:val="center"/>
            <w:hideMark/>
          </w:tcPr>
          <w:p w14:paraId="474E1D60" w14:textId="019B0C84" w:rsidR="00076572" w:rsidRPr="003627CB" w:rsidRDefault="005A21F7" w:rsidP="00C96682">
            <w:pPr>
              <w:jc w:val="right"/>
              <w:rPr>
                <w:color w:val="000000"/>
                <w:sz w:val="22"/>
                <w:szCs w:val="22"/>
              </w:rPr>
            </w:pPr>
            <w:r w:rsidRPr="003627CB">
              <w:rPr>
                <w:color w:val="000000"/>
                <w:sz w:val="22"/>
                <w:szCs w:val="22"/>
              </w:rPr>
              <w:t>4 700,00 €</w:t>
            </w:r>
          </w:p>
        </w:tc>
        <w:tc>
          <w:tcPr>
            <w:tcW w:w="2449" w:type="dxa"/>
            <w:tcBorders>
              <w:top w:val="nil"/>
              <w:left w:val="single" w:sz="4" w:space="0" w:color="auto"/>
              <w:bottom w:val="single" w:sz="4" w:space="0" w:color="auto"/>
              <w:right w:val="single" w:sz="8" w:space="0" w:color="auto"/>
            </w:tcBorders>
            <w:noWrap/>
            <w:vAlign w:val="center"/>
            <w:hideMark/>
          </w:tcPr>
          <w:p w14:paraId="1AC9C3B2" w14:textId="343BE48B" w:rsidR="00076572" w:rsidRPr="003627CB" w:rsidRDefault="005A21F7" w:rsidP="00C96682">
            <w:pPr>
              <w:jc w:val="right"/>
              <w:rPr>
                <w:color w:val="000000"/>
                <w:sz w:val="22"/>
                <w:szCs w:val="22"/>
              </w:rPr>
            </w:pPr>
            <w:r>
              <w:rPr>
                <w:color w:val="000000"/>
                <w:sz w:val="22"/>
                <w:szCs w:val="22"/>
              </w:rPr>
              <w:t>2</w:t>
            </w:r>
          </w:p>
        </w:tc>
      </w:tr>
      <w:tr w:rsidR="00076572" w:rsidRPr="003627CB" w14:paraId="0DF354F4"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4A54B982" w14:textId="77777777" w:rsidR="00076572" w:rsidRPr="003627CB" w:rsidRDefault="00076572" w:rsidP="00C96682">
            <w:pPr>
              <w:rPr>
                <w:b/>
                <w:bCs/>
                <w:color w:val="000000"/>
                <w:sz w:val="22"/>
                <w:szCs w:val="22"/>
              </w:rPr>
            </w:pPr>
            <w:r w:rsidRPr="003627CB">
              <w:rPr>
                <w:b/>
                <w:bCs/>
                <w:color w:val="000000"/>
                <w:sz w:val="22"/>
                <w:szCs w:val="22"/>
              </w:rPr>
              <w:t>Kanada</w:t>
            </w:r>
          </w:p>
        </w:tc>
        <w:tc>
          <w:tcPr>
            <w:tcW w:w="2226" w:type="dxa"/>
            <w:tcBorders>
              <w:top w:val="nil"/>
              <w:left w:val="single" w:sz="4" w:space="0" w:color="auto"/>
              <w:bottom w:val="single" w:sz="4" w:space="0" w:color="auto"/>
              <w:right w:val="single" w:sz="4" w:space="0" w:color="auto"/>
            </w:tcBorders>
            <w:noWrap/>
            <w:vAlign w:val="center"/>
            <w:hideMark/>
          </w:tcPr>
          <w:p w14:paraId="2F5D9AB3" w14:textId="29880010" w:rsidR="00076572" w:rsidRPr="003627CB" w:rsidRDefault="005A21F7" w:rsidP="00C96682">
            <w:pPr>
              <w:jc w:val="right"/>
              <w:rPr>
                <w:color w:val="000000"/>
                <w:sz w:val="22"/>
                <w:szCs w:val="22"/>
              </w:rPr>
            </w:pPr>
            <w:r w:rsidRPr="003627CB">
              <w:rPr>
                <w:color w:val="000000"/>
                <w:sz w:val="22"/>
                <w:szCs w:val="22"/>
              </w:rPr>
              <w:t>27 000,00 €</w:t>
            </w:r>
          </w:p>
        </w:tc>
        <w:tc>
          <w:tcPr>
            <w:tcW w:w="2449" w:type="dxa"/>
            <w:tcBorders>
              <w:top w:val="nil"/>
              <w:left w:val="single" w:sz="4" w:space="0" w:color="auto"/>
              <w:bottom w:val="single" w:sz="4" w:space="0" w:color="auto"/>
              <w:right w:val="single" w:sz="8" w:space="0" w:color="auto"/>
            </w:tcBorders>
            <w:noWrap/>
            <w:vAlign w:val="center"/>
            <w:hideMark/>
          </w:tcPr>
          <w:p w14:paraId="3504A323" w14:textId="617729D8" w:rsidR="00076572" w:rsidRPr="003627CB" w:rsidRDefault="005A21F7" w:rsidP="00C96682">
            <w:pPr>
              <w:jc w:val="right"/>
              <w:rPr>
                <w:color w:val="000000"/>
                <w:sz w:val="22"/>
                <w:szCs w:val="22"/>
              </w:rPr>
            </w:pPr>
            <w:r>
              <w:rPr>
                <w:color w:val="000000"/>
                <w:sz w:val="22"/>
                <w:szCs w:val="22"/>
              </w:rPr>
              <w:t>9</w:t>
            </w:r>
          </w:p>
        </w:tc>
      </w:tr>
      <w:tr w:rsidR="00076572" w:rsidRPr="003627CB" w14:paraId="4EF6F632"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4B0EC2F2" w14:textId="77777777" w:rsidR="00076572" w:rsidRPr="003627CB" w:rsidRDefault="00076572" w:rsidP="00C96682">
            <w:pPr>
              <w:rPr>
                <w:b/>
                <w:bCs/>
                <w:color w:val="000000"/>
                <w:sz w:val="22"/>
                <w:szCs w:val="22"/>
              </w:rPr>
            </w:pPr>
            <w:r w:rsidRPr="003627CB">
              <w:rPr>
                <w:b/>
                <w:bCs/>
                <w:color w:val="000000"/>
                <w:sz w:val="22"/>
                <w:szCs w:val="22"/>
              </w:rPr>
              <w:t>Luxembursko</w:t>
            </w:r>
          </w:p>
        </w:tc>
        <w:tc>
          <w:tcPr>
            <w:tcW w:w="2226" w:type="dxa"/>
            <w:tcBorders>
              <w:top w:val="nil"/>
              <w:left w:val="single" w:sz="4" w:space="0" w:color="auto"/>
              <w:bottom w:val="single" w:sz="4" w:space="0" w:color="auto"/>
              <w:right w:val="single" w:sz="4" w:space="0" w:color="auto"/>
            </w:tcBorders>
            <w:noWrap/>
            <w:vAlign w:val="center"/>
            <w:hideMark/>
          </w:tcPr>
          <w:p w14:paraId="1059A17F" w14:textId="3BB9C4AC" w:rsidR="00076572" w:rsidRPr="003627CB" w:rsidRDefault="005A21F7" w:rsidP="00C96682">
            <w:pPr>
              <w:jc w:val="right"/>
              <w:rPr>
                <w:color w:val="000000"/>
                <w:sz w:val="22"/>
                <w:szCs w:val="22"/>
              </w:rPr>
            </w:pPr>
            <w:r w:rsidRPr="003627CB">
              <w:rPr>
                <w:color w:val="000000"/>
                <w:sz w:val="22"/>
                <w:szCs w:val="22"/>
              </w:rPr>
              <w:t>12 500,00 €</w:t>
            </w:r>
          </w:p>
        </w:tc>
        <w:tc>
          <w:tcPr>
            <w:tcW w:w="2449" w:type="dxa"/>
            <w:tcBorders>
              <w:top w:val="nil"/>
              <w:left w:val="single" w:sz="4" w:space="0" w:color="auto"/>
              <w:bottom w:val="single" w:sz="4" w:space="0" w:color="auto"/>
              <w:right w:val="single" w:sz="8" w:space="0" w:color="auto"/>
            </w:tcBorders>
            <w:noWrap/>
            <w:vAlign w:val="center"/>
            <w:hideMark/>
          </w:tcPr>
          <w:p w14:paraId="599547F9" w14:textId="60BACBC8" w:rsidR="00076572" w:rsidRPr="003627CB" w:rsidRDefault="005A21F7" w:rsidP="00C96682">
            <w:pPr>
              <w:jc w:val="right"/>
              <w:rPr>
                <w:color w:val="000000"/>
                <w:sz w:val="22"/>
                <w:szCs w:val="22"/>
              </w:rPr>
            </w:pPr>
            <w:r>
              <w:rPr>
                <w:color w:val="000000"/>
                <w:sz w:val="22"/>
                <w:szCs w:val="22"/>
              </w:rPr>
              <w:t>2</w:t>
            </w:r>
          </w:p>
        </w:tc>
      </w:tr>
      <w:tr w:rsidR="00076572" w:rsidRPr="003627CB" w14:paraId="33B11E0B"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734FB4BA" w14:textId="77777777" w:rsidR="00076572" w:rsidRPr="003627CB" w:rsidRDefault="00076572" w:rsidP="00C96682">
            <w:pPr>
              <w:rPr>
                <w:b/>
                <w:bCs/>
                <w:color w:val="000000"/>
                <w:sz w:val="22"/>
                <w:szCs w:val="22"/>
              </w:rPr>
            </w:pPr>
            <w:r w:rsidRPr="003627CB">
              <w:rPr>
                <w:b/>
                <w:bCs/>
                <w:color w:val="000000"/>
                <w:sz w:val="22"/>
                <w:szCs w:val="22"/>
              </w:rPr>
              <w:t>Maďarsko</w:t>
            </w:r>
          </w:p>
        </w:tc>
        <w:tc>
          <w:tcPr>
            <w:tcW w:w="2226" w:type="dxa"/>
            <w:tcBorders>
              <w:top w:val="nil"/>
              <w:left w:val="single" w:sz="4" w:space="0" w:color="auto"/>
              <w:bottom w:val="single" w:sz="4" w:space="0" w:color="auto"/>
              <w:right w:val="single" w:sz="4" w:space="0" w:color="auto"/>
            </w:tcBorders>
            <w:noWrap/>
            <w:vAlign w:val="center"/>
            <w:hideMark/>
          </w:tcPr>
          <w:p w14:paraId="53D5383C" w14:textId="6CCC9F07" w:rsidR="00076572" w:rsidRPr="003627CB" w:rsidRDefault="005A21F7" w:rsidP="00C96682">
            <w:pPr>
              <w:jc w:val="right"/>
              <w:rPr>
                <w:color w:val="000000"/>
                <w:sz w:val="22"/>
                <w:szCs w:val="22"/>
              </w:rPr>
            </w:pPr>
            <w:r w:rsidRPr="003627CB">
              <w:rPr>
                <w:color w:val="000000"/>
                <w:sz w:val="22"/>
                <w:szCs w:val="22"/>
              </w:rPr>
              <w:t>360 623,50 €</w:t>
            </w:r>
          </w:p>
        </w:tc>
        <w:tc>
          <w:tcPr>
            <w:tcW w:w="2449" w:type="dxa"/>
            <w:tcBorders>
              <w:top w:val="nil"/>
              <w:left w:val="single" w:sz="4" w:space="0" w:color="auto"/>
              <w:bottom w:val="single" w:sz="4" w:space="0" w:color="auto"/>
              <w:right w:val="single" w:sz="8" w:space="0" w:color="auto"/>
            </w:tcBorders>
            <w:noWrap/>
            <w:vAlign w:val="center"/>
            <w:hideMark/>
          </w:tcPr>
          <w:p w14:paraId="35DB2898" w14:textId="217CC224" w:rsidR="00076572" w:rsidRPr="003627CB" w:rsidRDefault="005A21F7" w:rsidP="00C96682">
            <w:pPr>
              <w:jc w:val="right"/>
              <w:rPr>
                <w:color w:val="000000"/>
                <w:sz w:val="22"/>
                <w:szCs w:val="22"/>
              </w:rPr>
            </w:pPr>
            <w:r>
              <w:rPr>
                <w:color w:val="000000"/>
                <w:sz w:val="22"/>
                <w:szCs w:val="22"/>
              </w:rPr>
              <w:t>67</w:t>
            </w:r>
          </w:p>
        </w:tc>
      </w:tr>
      <w:tr w:rsidR="00076572" w:rsidRPr="003627CB" w14:paraId="5E8031B3"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2CDA6922" w14:textId="77777777" w:rsidR="00076572" w:rsidRPr="003627CB" w:rsidRDefault="00076572" w:rsidP="00C96682">
            <w:pPr>
              <w:rPr>
                <w:b/>
                <w:bCs/>
                <w:color w:val="000000"/>
                <w:sz w:val="22"/>
                <w:szCs w:val="22"/>
              </w:rPr>
            </w:pPr>
            <w:r w:rsidRPr="003627CB">
              <w:rPr>
                <w:b/>
                <w:bCs/>
                <w:color w:val="000000"/>
                <w:sz w:val="22"/>
                <w:szCs w:val="22"/>
              </w:rPr>
              <w:t>Nemecko</w:t>
            </w:r>
          </w:p>
        </w:tc>
        <w:tc>
          <w:tcPr>
            <w:tcW w:w="2226" w:type="dxa"/>
            <w:tcBorders>
              <w:top w:val="nil"/>
              <w:left w:val="single" w:sz="4" w:space="0" w:color="auto"/>
              <w:bottom w:val="single" w:sz="4" w:space="0" w:color="auto"/>
              <w:right w:val="single" w:sz="4" w:space="0" w:color="auto"/>
            </w:tcBorders>
            <w:noWrap/>
            <w:vAlign w:val="center"/>
            <w:hideMark/>
          </w:tcPr>
          <w:p w14:paraId="52000EB9" w14:textId="08240D4B" w:rsidR="00076572" w:rsidRPr="003627CB" w:rsidRDefault="005A21F7" w:rsidP="00C96682">
            <w:pPr>
              <w:jc w:val="right"/>
              <w:rPr>
                <w:color w:val="000000"/>
                <w:sz w:val="22"/>
                <w:szCs w:val="22"/>
              </w:rPr>
            </w:pPr>
            <w:r w:rsidRPr="003627CB">
              <w:rPr>
                <w:color w:val="000000"/>
                <w:sz w:val="22"/>
                <w:szCs w:val="22"/>
              </w:rPr>
              <w:t>26 200,00 €</w:t>
            </w:r>
          </w:p>
        </w:tc>
        <w:tc>
          <w:tcPr>
            <w:tcW w:w="2449" w:type="dxa"/>
            <w:tcBorders>
              <w:top w:val="nil"/>
              <w:left w:val="single" w:sz="4" w:space="0" w:color="auto"/>
              <w:bottom w:val="single" w:sz="4" w:space="0" w:color="auto"/>
              <w:right w:val="single" w:sz="8" w:space="0" w:color="auto"/>
            </w:tcBorders>
            <w:noWrap/>
            <w:vAlign w:val="center"/>
            <w:hideMark/>
          </w:tcPr>
          <w:p w14:paraId="6741B316" w14:textId="32F7EBAF" w:rsidR="00076572" w:rsidRPr="003627CB" w:rsidRDefault="005A21F7" w:rsidP="00C96682">
            <w:pPr>
              <w:jc w:val="right"/>
              <w:rPr>
                <w:color w:val="000000"/>
                <w:sz w:val="22"/>
                <w:szCs w:val="22"/>
              </w:rPr>
            </w:pPr>
            <w:r>
              <w:rPr>
                <w:color w:val="000000"/>
                <w:sz w:val="22"/>
                <w:szCs w:val="22"/>
              </w:rPr>
              <w:t>10</w:t>
            </w:r>
          </w:p>
        </w:tc>
      </w:tr>
      <w:tr w:rsidR="00076572" w:rsidRPr="003627CB" w14:paraId="04FF0A53"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76FF90A4" w14:textId="77777777" w:rsidR="00076572" w:rsidRPr="003627CB" w:rsidRDefault="00076572" w:rsidP="00C96682">
            <w:pPr>
              <w:rPr>
                <w:b/>
                <w:bCs/>
                <w:color w:val="000000"/>
                <w:sz w:val="22"/>
                <w:szCs w:val="22"/>
              </w:rPr>
            </w:pPr>
            <w:r w:rsidRPr="003627CB">
              <w:rPr>
                <w:b/>
                <w:bCs/>
                <w:color w:val="000000"/>
                <w:sz w:val="22"/>
                <w:szCs w:val="22"/>
              </w:rPr>
              <w:t>Poľsko</w:t>
            </w:r>
          </w:p>
        </w:tc>
        <w:tc>
          <w:tcPr>
            <w:tcW w:w="2226" w:type="dxa"/>
            <w:tcBorders>
              <w:top w:val="nil"/>
              <w:left w:val="single" w:sz="4" w:space="0" w:color="auto"/>
              <w:bottom w:val="single" w:sz="4" w:space="0" w:color="auto"/>
              <w:right w:val="single" w:sz="4" w:space="0" w:color="auto"/>
            </w:tcBorders>
            <w:noWrap/>
            <w:vAlign w:val="center"/>
            <w:hideMark/>
          </w:tcPr>
          <w:p w14:paraId="455CE401" w14:textId="2551D849" w:rsidR="00076572" w:rsidRPr="003627CB" w:rsidRDefault="005A21F7" w:rsidP="00C96682">
            <w:pPr>
              <w:jc w:val="right"/>
              <w:rPr>
                <w:color w:val="000000"/>
                <w:sz w:val="22"/>
                <w:szCs w:val="22"/>
              </w:rPr>
            </w:pPr>
            <w:r w:rsidRPr="003627CB">
              <w:rPr>
                <w:color w:val="000000"/>
                <w:sz w:val="22"/>
                <w:szCs w:val="22"/>
              </w:rPr>
              <w:t>297 334,00 €</w:t>
            </w:r>
          </w:p>
        </w:tc>
        <w:tc>
          <w:tcPr>
            <w:tcW w:w="2449" w:type="dxa"/>
            <w:tcBorders>
              <w:top w:val="nil"/>
              <w:left w:val="single" w:sz="4" w:space="0" w:color="auto"/>
              <w:bottom w:val="single" w:sz="4" w:space="0" w:color="auto"/>
              <w:right w:val="single" w:sz="8" w:space="0" w:color="auto"/>
            </w:tcBorders>
            <w:noWrap/>
            <w:vAlign w:val="center"/>
            <w:hideMark/>
          </w:tcPr>
          <w:p w14:paraId="17A3E118" w14:textId="5AB24966" w:rsidR="00076572" w:rsidRPr="003627CB" w:rsidRDefault="005A21F7" w:rsidP="00C96682">
            <w:pPr>
              <w:jc w:val="right"/>
              <w:rPr>
                <w:color w:val="000000"/>
                <w:sz w:val="22"/>
                <w:szCs w:val="22"/>
              </w:rPr>
            </w:pPr>
            <w:r>
              <w:rPr>
                <w:color w:val="000000"/>
                <w:sz w:val="22"/>
                <w:szCs w:val="22"/>
              </w:rPr>
              <w:t>22</w:t>
            </w:r>
          </w:p>
        </w:tc>
      </w:tr>
      <w:tr w:rsidR="00076572" w:rsidRPr="003627CB" w14:paraId="23EA8D0E"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473BB2E5" w14:textId="77777777" w:rsidR="00076572" w:rsidRPr="003627CB" w:rsidRDefault="00076572" w:rsidP="00C96682">
            <w:pPr>
              <w:rPr>
                <w:b/>
                <w:bCs/>
                <w:color w:val="000000"/>
                <w:sz w:val="22"/>
                <w:szCs w:val="22"/>
              </w:rPr>
            </w:pPr>
            <w:r w:rsidRPr="003627CB">
              <w:rPr>
                <w:b/>
                <w:bCs/>
                <w:color w:val="000000"/>
                <w:sz w:val="22"/>
                <w:szCs w:val="22"/>
              </w:rPr>
              <w:t>Portugalsko</w:t>
            </w:r>
          </w:p>
        </w:tc>
        <w:tc>
          <w:tcPr>
            <w:tcW w:w="2226" w:type="dxa"/>
            <w:tcBorders>
              <w:top w:val="nil"/>
              <w:left w:val="single" w:sz="4" w:space="0" w:color="auto"/>
              <w:bottom w:val="single" w:sz="4" w:space="0" w:color="auto"/>
              <w:right w:val="single" w:sz="4" w:space="0" w:color="auto"/>
            </w:tcBorders>
            <w:noWrap/>
            <w:vAlign w:val="center"/>
            <w:hideMark/>
          </w:tcPr>
          <w:p w14:paraId="584AE37E" w14:textId="5CDB7D1F" w:rsidR="00076572" w:rsidRPr="003627CB" w:rsidRDefault="005A21F7" w:rsidP="00C96682">
            <w:pPr>
              <w:jc w:val="right"/>
              <w:rPr>
                <w:color w:val="000000"/>
                <w:sz w:val="22"/>
                <w:szCs w:val="22"/>
              </w:rPr>
            </w:pPr>
            <w:r w:rsidRPr="003627CB">
              <w:rPr>
                <w:color w:val="000000"/>
                <w:sz w:val="22"/>
                <w:szCs w:val="22"/>
              </w:rPr>
              <w:t>1 500,00 €</w:t>
            </w:r>
          </w:p>
        </w:tc>
        <w:tc>
          <w:tcPr>
            <w:tcW w:w="2449" w:type="dxa"/>
            <w:tcBorders>
              <w:top w:val="nil"/>
              <w:left w:val="single" w:sz="4" w:space="0" w:color="auto"/>
              <w:bottom w:val="single" w:sz="4" w:space="0" w:color="auto"/>
              <w:right w:val="single" w:sz="8" w:space="0" w:color="auto"/>
            </w:tcBorders>
            <w:noWrap/>
            <w:vAlign w:val="center"/>
            <w:hideMark/>
          </w:tcPr>
          <w:p w14:paraId="4C062C9E" w14:textId="6B5BF6A2" w:rsidR="00076572" w:rsidRPr="003627CB" w:rsidRDefault="005A21F7" w:rsidP="00C96682">
            <w:pPr>
              <w:jc w:val="right"/>
              <w:rPr>
                <w:color w:val="000000"/>
                <w:sz w:val="22"/>
                <w:szCs w:val="22"/>
              </w:rPr>
            </w:pPr>
            <w:r>
              <w:rPr>
                <w:color w:val="000000"/>
                <w:sz w:val="22"/>
                <w:szCs w:val="22"/>
              </w:rPr>
              <w:t>1</w:t>
            </w:r>
          </w:p>
        </w:tc>
      </w:tr>
      <w:tr w:rsidR="00076572" w:rsidRPr="003627CB" w14:paraId="700533D6"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78321BE3" w14:textId="77777777" w:rsidR="00076572" w:rsidRPr="003627CB" w:rsidRDefault="00076572" w:rsidP="00C96682">
            <w:pPr>
              <w:rPr>
                <w:b/>
                <w:bCs/>
                <w:color w:val="000000"/>
                <w:sz w:val="22"/>
                <w:szCs w:val="22"/>
              </w:rPr>
            </w:pPr>
            <w:r w:rsidRPr="003627CB">
              <w:rPr>
                <w:b/>
                <w:bCs/>
                <w:color w:val="000000"/>
                <w:sz w:val="22"/>
                <w:szCs w:val="22"/>
              </w:rPr>
              <w:t>Rakúsko</w:t>
            </w:r>
          </w:p>
        </w:tc>
        <w:tc>
          <w:tcPr>
            <w:tcW w:w="2226" w:type="dxa"/>
            <w:tcBorders>
              <w:top w:val="nil"/>
              <w:left w:val="single" w:sz="4" w:space="0" w:color="auto"/>
              <w:bottom w:val="single" w:sz="4" w:space="0" w:color="auto"/>
              <w:right w:val="single" w:sz="4" w:space="0" w:color="auto"/>
            </w:tcBorders>
            <w:noWrap/>
            <w:vAlign w:val="center"/>
            <w:hideMark/>
          </w:tcPr>
          <w:p w14:paraId="3564D072" w14:textId="585DD75D" w:rsidR="00076572" w:rsidRPr="003627CB" w:rsidRDefault="005A21F7" w:rsidP="00C96682">
            <w:pPr>
              <w:jc w:val="right"/>
              <w:rPr>
                <w:color w:val="000000"/>
                <w:sz w:val="22"/>
                <w:szCs w:val="22"/>
              </w:rPr>
            </w:pPr>
            <w:r w:rsidRPr="003627CB">
              <w:rPr>
                <w:color w:val="000000"/>
                <w:sz w:val="22"/>
                <w:szCs w:val="22"/>
              </w:rPr>
              <w:t>14 200,00 €</w:t>
            </w:r>
          </w:p>
        </w:tc>
        <w:tc>
          <w:tcPr>
            <w:tcW w:w="2449" w:type="dxa"/>
            <w:tcBorders>
              <w:top w:val="nil"/>
              <w:left w:val="single" w:sz="4" w:space="0" w:color="auto"/>
              <w:bottom w:val="single" w:sz="4" w:space="0" w:color="auto"/>
              <w:right w:val="single" w:sz="8" w:space="0" w:color="auto"/>
            </w:tcBorders>
            <w:noWrap/>
            <w:vAlign w:val="center"/>
            <w:hideMark/>
          </w:tcPr>
          <w:p w14:paraId="779D7E5A" w14:textId="231BE633" w:rsidR="00076572" w:rsidRPr="003627CB" w:rsidRDefault="005A21F7" w:rsidP="00C96682">
            <w:pPr>
              <w:jc w:val="right"/>
              <w:rPr>
                <w:color w:val="000000"/>
                <w:sz w:val="22"/>
                <w:szCs w:val="22"/>
              </w:rPr>
            </w:pPr>
            <w:r>
              <w:rPr>
                <w:color w:val="000000"/>
                <w:sz w:val="22"/>
                <w:szCs w:val="22"/>
              </w:rPr>
              <w:t>6</w:t>
            </w:r>
          </w:p>
        </w:tc>
      </w:tr>
      <w:tr w:rsidR="00076572" w:rsidRPr="003627CB" w14:paraId="52E067C0"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12A27D60" w14:textId="77777777" w:rsidR="00076572" w:rsidRPr="003627CB" w:rsidRDefault="00076572" w:rsidP="00C96682">
            <w:pPr>
              <w:rPr>
                <w:b/>
                <w:bCs/>
                <w:color w:val="000000"/>
                <w:sz w:val="22"/>
                <w:szCs w:val="22"/>
              </w:rPr>
            </w:pPr>
            <w:r w:rsidRPr="003627CB">
              <w:rPr>
                <w:b/>
                <w:bCs/>
                <w:color w:val="000000"/>
                <w:sz w:val="22"/>
                <w:szCs w:val="22"/>
              </w:rPr>
              <w:t>Rumunsko</w:t>
            </w:r>
          </w:p>
        </w:tc>
        <w:tc>
          <w:tcPr>
            <w:tcW w:w="2226" w:type="dxa"/>
            <w:tcBorders>
              <w:top w:val="nil"/>
              <w:left w:val="single" w:sz="4" w:space="0" w:color="auto"/>
              <w:bottom w:val="single" w:sz="4" w:space="0" w:color="auto"/>
              <w:right w:val="single" w:sz="4" w:space="0" w:color="auto"/>
            </w:tcBorders>
            <w:noWrap/>
            <w:vAlign w:val="center"/>
            <w:hideMark/>
          </w:tcPr>
          <w:p w14:paraId="7EB07D40" w14:textId="73420DE1" w:rsidR="00076572" w:rsidRPr="003627CB" w:rsidRDefault="005A21F7" w:rsidP="00C96682">
            <w:pPr>
              <w:jc w:val="right"/>
              <w:rPr>
                <w:color w:val="000000"/>
                <w:sz w:val="22"/>
                <w:szCs w:val="22"/>
              </w:rPr>
            </w:pPr>
            <w:r w:rsidRPr="003627CB">
              <w:rPr>
                <w:color w:val="000000"/>
                <w:sz w:val="22"/>
                <w:szCs w:val="22"/>
              </w:rPr>
              <w:t>190 320,00 €</w:t>
            </w:r>
          </w:p>
        </w:tc>
        <w:tc>
          <w:tcPr>
            <w:tcW w:w="2449" w:type="dxa"/>
            <w:tcBorders>
              <w:top w:val="nil"/>
              <w:left w:val="single" w:sz="4" w:space="0" w:color="auto"/>
              <w:bottom w:val="single" w:sz="4" w:space="0" w:color="auto"/>
              <w:right w:val="single" w:sz="8" w:space="0" w:color="auto"/>
            </w:tcBorders>
            <w:noWrap/>
            <w:vAlign w:val="center"/>
            <w:hideMark/>
          </w:tcPr>
          <w:p w14:paraId="53C1F4FD" w14:textId="5DD755BF" w:rsidR="00076572" w:rsidRPr="003627CB" w:rsidRDefault="005A21F7" w:rsidP="00C96682">
            <w:pPr>
              <w:jc w:val="right"/>
              <w:rPr>
                <w:color w:val="000000"/>
                <w:sz w:val="22"/>
                <w:szCs w:val="22"/>
              </w:rPr>
            </w:pPr>
            <w:r>
              <w:rPr>
                <w:color w:val="000000"/>
                <w:sz w:val="22"/>
                <w:szCs w:val="22"/>
              </w:rPr>
              <w:t>56</w:t>
            </w:r>
          </w:p>
        </w:tc>
      </w:tr>
      <w:tr w:rsidR="00076572" w:rsidRPr="003627CB" w14:paraId="6B474272"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05F9026D" w14:textId="77777777" w:rsidR="00076572" w:rsidRPr="003627CB" w:rsidRDefault="00076572" w:rsidP="00C96682">
            <w:pPr>
              <w:rPr>
                <w:b/>
                <w:bCs/>
                <w:color w:val="000000"/>
                <w:sz w:val="22"/>
                <w:szCs w:val="22"/>
              </w:rPr>
            </w:pPr>
            <w:r w:rsidRPr="003627CB">
              <w:rPr>
                <w:b/>
                <w:bCs/>
                <w:color w:val="000000"/>
                <w:sz w:val="22"/>
                <w:szCs w:val="22"/>
              </w:rPr>
              <w:t>Saudská Arábia</w:t>
            </w:r>
          </w:p>
        </w:tc>
        <w:tc>
          <w:tcPr>
            <w:tcW w:w="2226" w:type="dxa"/>
            <w:tcBorders>
              <w:top w:val="nil"/>
              <w:left w:val="single" w:sz="4" w:space="0" w:color="auto"/>
              <w:bottom w:val="single" w:sz="4" w:space="0" w:color="auto"/>
              <w:right w:val="single" w:sz="4" w:space="0" w:color="auto"/>
            </w:tcBorders>
            <w:noWrap/>
            <w:vAlign w:val="center"/>
            <w:hideMark/>
          </w:tcPr>
          <w:p w14:paraId="3CDEC2A0" w14:textId="0FEBA1F0" w:rsidR="00076572" w:rsidRPr="003627CB" w:rsidRDefault="005A21F7" w:rsidP="00C96682">
            <w:pPr>
              <w:jc w:val="right"/>
              <w:rPr>
                <w:color w:val="000000"/>
                <w:sz w:val="22"/>
                <w:szCs w:val="22"/>
              </w:rPr>
            </w:pPr>
            <w:r w:rsidRPr="003627CB">
              <w:rPr>
                <w:color w:val="000000"/>
                <w:sz w:val="22"/>
                <w:szCs w:val="22"/>
              </w:rPr>
              <w:t>600,00 €</w:t>
            </w:r>
          </w:p>
        </w:tc>
        <w:tc>
          <w:tcPr>
            <w:tcW w:w="2449" w:type="dxa"/>
            <w:tcBorders>
              <w:top w:val="nil"/>
              <w:left w:val="single" w:sz="4" w:space="0" w:color="auto"/>
              <w:bottom w:val="single" w:sz="4" w:space="0" w:color="auto"/>
              <w:right w:val="single" w:sz="8" w:space="0" w:color="auto"/>
            </w:tcBorders>
            <w:noWrap/>
            <w:vAlign w:val="center"/>
            <w:hideMark/>
          </w:tcPr>
          <w:p w14:paraId="48DD425A" w14:textId="5DB01B73" w:rsidR="00076572" w:rsidRPr="003627CB" w:rsidRDefault="005A21F7" w:rsidP="00C96682">
            <w:pPr>
              <w:jc w:val="right"/>
              <w:rPr>
                <w:color w:val="000000"/>
                <w:sz w:val="22"/>
                <w:szCs w:val="22"/>
              </w:rPr>
            </w:pPr>
            <w:r>
              <w:rPr>
                <w:color w:val="000000"/>
                <w:sz w:val="22"/>
                <w:szCs w:val="22"/>
              </w:rPr>
              <w:t>1</w:t>
            </w:r>
          </w:p>
        </w:tc>
      </w:tr>
      <w:tr w:rsidR="00076572" w:rsidRPr="003627CB" w14:paraId="1302D81C"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27CD01C2" w14:textId="77777777" w:rsidR="00076572" w:rsidRPr="003627CB" w:rsidRDefault="00076572" w:rsidP="00C96682">
            <w:pPr>
              <w:rPr>
                <w:b/>
                <w:bCs/>
                <w:color w:val="000000"/>
                <w:sz w:val="22"/>
                <w:szCs w:val="22"/>
              </w:rPr>
            </w:pPr>
            <w:r w:rsidRPr="003627CB">
              <w:rPr>
                <w:b/>
                <w:bCs/>
                <w:color w:val="000000"/>
                <w:sz w:val="22"/>
                <w:szCs w:val="22"/>
              </w:rPr>
              <w:t>Slovenská republika</w:t>
            </w:r>
          </w:p>
        </w:tc>
        <w:tc>
          <w:tcPr>
            <w:tcW w:w="2226" w:type="dxa"/>
            <w:tcBorders>
              <w:top w:val="nil"/>
              <w:left w:val="single" w:sz="4" w:space="0" w:color="auto"/>
              <w:bottom w:val="single" w:sz="4" w:space="0" w:color="auto"/>
              <w:right w:val="single" w:sz="4" w:space="0" w:color="auto"/>
            </w:tcBorders>
            <w:noWrap/>
            <w:vAlign w:val="center"/>
            <w:hideMark/>
          </w:tcPr>
          <w:p w14:paraId="7EC92A24" w14:textId="6173FB24" w:rsidR="00076572" w:rsidRPr="003627CB" w:rsidRDefault="005A21F7" w:rsidP="00C96682">
            <w:pPr>
              <w:jc w:val="right"/>
              <w:rPr>
                <w:color w:val="000000"/>
                <w:sz w:val="22"/>
                <w:szCs w:val="22"/>
              </w:rPr>
            </w:pPr>
            <w:r w:rsidRPr="003627CB">
              <w:rPr>
                <w:color w:val="000000"/>
                <w:sz w:val="22"/>
                <w:szCs w:val="22"/>
              </w:rPr>
              <w:t>329 974,00 €</w:t>
            </w:r>
          </w:p>
        </w:tc>
        <w:tc>
          <w:tcPr>
            <w:tcW w:w="2449" w:type="dxa"/>
            <w:tcBorders>
              <w:top w:val="nil"/>
              <w:left w:val="single" w:sz="4" w:space="0" w:color="auto"/>
              <w:bottom w:val="single" w:sz="4" w:space="0" w:color="auto"/>
              <w:right w:val="single" w:sz="8" w:space="0" w:color="auto"/>
            </w:tcBorders>
            <w:noWrap/>
            <w:vAlign w:val="center"/>
            <w:hideMark/>
          </w:tcPr>
          <w:p w14:paraId="0662AFE7" w14:textId="12DBDA16" w:rsidR="00076572" w:rsidRPr="003627CB" w:rsidRDefault="005A21F7" w:rsidP="00C96682">
            <w:pPr>
              <w:jc w:val="right"/>
              <w:rPr>
                <w:color w:val="000000"/>
                <w:sz w:val="22"/>
                <w:szCs w:val="22"/>
              </w:rPr>
            </w:pPr>
            <w:r>
              <w:rPr>
                <w:color w:val="000000"/>
                <w:sz w:val="22"/>
                <w:szCs w:val="22"/>
              </w:rPr>
              <w:t>28</w:t>
            </w:r>
          </w:p>
        </w:tc>
      </w:tr>
      <w:tr w:rsidR="00076572" w:rsidRPr="003627CB" w14:paraId="47AE4F83"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6F295D92" w14:textId="77777777" w:rsidR="00076572" w:rsidRPr="003627CB" w:rsidRDefault="00076572" w:rsidP="00C96682">
            <w:pPr>
              <w:rPr>
                <w:b/>
                <w:bCs/>
                <w:color w:val="000000"/>
                <w:sz w:val="22"/>
                <w:szCs w:val="22"/>
              </w:rPr>
            </w:pPr>
            <w:r w:rsidRPr="003627CB">
              <w:rPr>
                <w:b/>
                <w:bCs/>
                <w:color w:val="000000"/>
                <w:sz w:val="22"/>
                <w:szCs w:val="22"/>
              </w:rPr>
              <w:t>Spojené kráľovstvo</w:t>
            </w:r>
          </w:p>
        </w:tc>
        <w:tc>
          <w:tcPr>
            <w:tcW w:w="2226" w:type="dxa"/>
            <w:tcBorders>
              <w:top w:val="nil"/>
              <w:left w:val="single" w:sz="4" w:space="0" w:color="auto"/>
              <w:bottom w:val="single" w:sz="4" w:space="0" w:color="auto"/>
              <w:right w:val="single" w:sz="4" w:space="0" w:color="auto"/>
            </w:tcBorders>
            <w:noWrap/>
            <w:vAlign w:val="center"/>
            <w:hideMark/>
          </w:tcPr>
          <w:p w14:paraId="20F79B1C" w14:textId="3007CD2F" w:rsidR="00076572" w:rsidRPr="003627CB" w:rsidRDefault="005A21F7" w:rsidP="00C96682">
            <w:pPr>
              <w:jc w:val="right"/>
              <w:rPr>
                <w:color w:val="000000"/>
                <w:sz w:val="22"/>
                <w:szCs w:val="22"/>
              </w:rPr>
            </w:pPr>
            <w:r w:rsidRPr="003627CB">
              <w:rPr>
                <w:color w:val="000000"/>
                <w:sz w:val="22"/>
                <w:szCs w:val="22"/>
              </w:rPr>
              <w:t>127 650,00 €</w:t>
            </w:r>
          </w:p>
        </w:tc>
        <w:tc>
          <w:tcPr>
            <w:tcW w:w="2449" w:type="dxa"/>
            <w:tcBorders>
              <w:top w:val="nil"/>
              <w:left w:val="single" w:sz="4" w:space="0" w:color="auto"/>
              <w:bottom w:val="single" w:sz="4" w:space="0" w:color="auto"/>
              <w:right w:val="single" w:sz="8" w:space="0" w:color="auto"/>
            </w:tcBorders>
            <w:noWrap/>
            <w:vAlign w:val="center"/>
            <w:hideMark/>
          </w:tcPr>
          <w:p w14:paraId="56063865" w14:textId="50A0CCD8" w:rsidR="00076572" w:rsidRPr="003627CB" w:rsidRDefault="005A21F7" w:rsidP="00C96682">
            <w:pPr>
              <w:jc w:val="right"/>
              <w:rPr>
                <w:color w:val="000000"/>
                <w:sz w:val="22"/>
                <w:szCs w:val="22"/>
              </w:rPr>
            </w:pPr>
            <w:r>
              <w:rPr>
                <w:color w:val="000000"/>
                <w:sz w:val="22"/>
                <w:szCs w:val="22"/>
              </w:rPr>
              <w:t>30</w:t>
            </w:r>
          </w:p>
        </w:tc>
      </w:tr>
      <w:tr w:rsidR="00076572" w:rsidRPr="003627CB" w14:paraId="2291AC02"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052D1FBF" w14:textId="77777777" w:rsidR="00076572" w:rsidRPr="003627CB" w:rsidRDefault="00076572" w:rsidP="00C96682">
            <w:pPr>
              <w:rPr>
                <w:b/>
                <w:bCs/>
                <w:color w:val="000000"/>
                <w:sz w:val="22"/>
                <w:szCs w:val="22"/>
              </w:rPr>
            </w:pPr>
            <w:r w:rsidRPr="003627CB">
              <w:rPr>
                <w:b/>
                <w:bCs/>
                <w:color w:val="000000"/>
                <w:sz w:val="22"/>
                <w:szCs w:val="22"/>
              </w:rPr>
              <w:t>Spojené štáty, USA</w:t>
            </w:r>
          </w:p>
        </w:tc>
        <w:tc>
          <w:tcPr>
            <w:tcW w:w="2226" w:type="dxa"/>
            <w:tcBorders>
              <w:top w:val="nil"/>
              <w:left w:val="single" w:sz="4" w:space="0" w:color="auto"/>
              <w:bottom w:val="single" w:sz="4" w:space="0" w:color="auto"/>
              <w:right w:val="single" w:sz="4" w:space="0" w:color="auto"/>
            </w:tcBorders>
            <w:noWrap/>
            <w:vAlign w:val="center"/>
            <w:hideMark/>
          </w:tcPr>
          <w:p w14:paraId="2F279CFB" w14:textId="6CCB59BC" w:rsidR="00076572" w:rsidRPr="003627CB" w:rsidRDefault="005A21F7" w:rsidP="00C96682">
            <w:pPr>
              <w:jc w:val="right"/>
              <w:rPr>
                <w:color w:val="000000"/>
                <w:sz w:val="22"/>
                <w:szCs w:val="22"/>
              </w:rPr>
            </w:pPr>
            <w:r w:rsidRPr="003627CB">
              <w:rPr>
                <w:color w:val="000000"/>
                <w:sz w:val="22"/>
                <w:szCs w:val="22"/>
              </w:rPr>
              <w:t>92 980,00 €</w:t>
            </w:r>
          </w:p>
        </w:tc>
        <w:tc>
          <w:tcPr>
            <w:tcW w:w="2449" w:type="dxa"/>
            <w:tcBorders>
              <w:top w:val="nil"/>
              <w:left w:val="single" w:sz="4" w:space="0" w:color="auto"/>
              <w:bottom w:val="single" w:sz="4" w:space="0" w:color="auto"/>
              <w:right w:val="single" w:sz="8" w:space="0" w:color="auto"/>
            </w:tcBorders>
            <w:noWrap/>
            <w:vAlign w:val="center"/>
            <w:hideMark/>
          </w:tcPr>
          <w:p w14:paraId="1DBE24AC" w14:textId="03EA7780" w:rsidR="00076572" w:rsidRPr="003627CB" w:rsidRDefault="005A21F7" w:rsidP="00C96682">
            <w:pPr>
              <w:jc w:val="right"/>
              <w:rPr>
                <w:color w:val="000000"/>
                <w:sz w:val="22"/>
                <w:szCs w:val="22"/>
              </w:rPr>
            </w:pPr>
            <w:r>
              <w:rPr>
                <w:color w:val="000000"/>
                <w:sz w:val="22"/>
                <w:szCs w:val="22"/>
              </w:rPr>
              <w:t>14</w:t>
            </w:r>
          </w:p>
        </w:tc>
      </w:tr>
      <w:tr w:rsidR="00076572" w:rsidRPr="003627CB" w14:paraId="14F88981"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4980942E" w14:textId="77777777" w:rsidR="00076572" w:rsidRPr="003627CB" w:rsidRDefault="00076572" w:rsidP="00C96682">
            <w:pPr>
              <w:rPr>
                <w:b/>
                <w:bCs/>
                <w:color w:val="000000"/>
                <w:sz w:val="22"/>
                <w:szCs w:val="22"/>
              </w:rPr>
            </w:pPr>
            <w:r w:rsidRPr="003627CB">
              <w:rPr>
                <w:b/>
                <w:bCs/>
                <w:color w:val="000000"/>
                <w:sz w:val="22"/>
                <w:szCs w:val="22"/>
              </w:rPr>
              <w:t>Srbsko</w:t>
            </w:r>
          </w:p>
        </w:tc>
        <w:tc>
          <w:tcPr>
            <w:tcW w:w="2226" w:type="dxa"/>
            <w:tcBorders>
              <w:top w:val="nil"/>
              <w:left w:val="single" w:sz="4" w:space="0" w:color="auto"/>
              <w:bottom w:val="single" w:sz="4" w:space="0" w:color="auto"/>
              <w:right w:val="single" w:sz="4" w:space="0" w:color="auto"/>
            </w:tcBorders>
            <w:noWrap/>
            <w:vAlign w:val="center"/>
            <w:hideMark/>
          </w:tcPr>
          <w:p w14:paraId="64C17F2D" w14:textId="3E1C682C" w:rsidR="00076572" w:rsidRPr="003627CB" w:rsidRDefault="005A21F7" w:rsidP="00C96682">
            <w:pPr>
              <w:jc w:val="right"/>
              <w:rPr>
                <w:color w:val="000000"/>
                <w:sz w:val="22"/>
                <w:szCs w:val="22"/>
              </w:rPr>
            </w:pPr>
            <w:r w:rsidRPr="003627CB">
              <w:rPr>
                <w:color w:val="000000"/>
                <w:sz w:val="22"/>
                <w:szCs w:val="22"/>
              </w:rPr>
              <w:t>547 725,00 €</w:t>
            </w:r>
          </w:p>
        </w:tc>
        <w:tc>
          <w:tcPr>
            <w:tcW w:w="2449" w:type="dxa"/>
            <w:tcBorders>
              <w:top w:val="nil"/>
              <w:left w:val="single" w:sz="4" w:space="0" w:color="auto"/>
              <w:bottom w:val="single" w:sz="4" w:space="0" w:color="auto"/>
              <w:right w:val="single" w:sz="8" w:space="0" w:color="auto"/>
            </w:tcBorders>
            <w:noWrap/>
            <w:vAlign w:val="center"/>
            <w:hideMark/>
          </w:tcPr>
          <w:p w14:paraId="6E38D2B6" w14:textId="0A5EE90D" w:rsidR="00076572" w:rsidRPr="003627CB" w:rsidRDefault="005A21F7" w:rsidP="00C96682">
            <w:pPr>
              <w:jc w:val="right"/>
              <w:rPr>
                <w:color w:val="000000"/>
                <w:sz w:val="22"/>
                <w:szCs w:val="22"/>
              </w:rPr>
            </w:pPr>
            <w:r>
              <w:rPr>
                <w:color w:val="000000"/>
                <w:sz w:val="22"/>
                <w:szCs w:val="22"/>
              </w:rPr>
              <w:t>234</w:t>
            </w:r>
          </w:p>
        </w:tc>
      </w:tr>
      <w:tr w:rsidR="00076572" w:rsidRPr="003627CB" w14:paraId="49669110"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1DBFD73B" w14:textId="77777777" w:rsidR="00076572" w:rsidRPr="003627CB" w:rsidRDefault="00076572" w:rsidP="00C96682">
            <w:pPr>
              <w:rPr>
                <w:b/>
                <w:bCs/>
                <w:color w:val="000000"/>
                <w:sz w:val="22"/>
                <w:szCs w:val="22"/>
              </w:rPr>
            </w:pPr>
            <w:r w:rsidRPr="003627CB">
              <w:rPr>
                <w:b/>
                <w:bCs/>
                <w:color w:val="000000"/>
                <w:sz w:val="22"/>
                <w:szCs w:val="22"/>
              </w:rPr>
              <w:t>Švajčiarsko</w:t>
            </w:r>
          </w:p>
        </w:tc>
        <w:tc>
          <w:tcPr>
            <w:tcW w:w="2226" w:type="dxa"/>
            <w:tcBorders>
              <w:top w:val="nil"/>
              <w:left w:val="single" w:sz="4" w:space="0" w:color="auto"/>
              <w:bottom w:val="single" w:sz="4" w:space="0" w:color="auto"/>
              <w:right w:val="single" w:sz="4" w:space="0" w:color="auto"/>
            </w:tcBorders>
            <w:noWrap/>
            <w:vAlign w:val="center"/>
            <w:hideMark/>
          </w:tcPr>
          <w:p w14:paraId="63B0C334" w14:textId="1F430E58" w:rsidR="00076572" w:rsidRPr="003627CB" w:rsidRDefault="005A21F7" w:rsidP="00C96682">
            <w:pPr>
              <w:jc w:val="right"/>
              <w:rPr>
                <w:color w:val="000000"/>
                <w:sz w:val="22"/>
                <w:szCs w:val="22"/>
              </w:rPr>
            </w:pPr>
            <w:r w:rsidRPr="003627CB">
              <w:rPr>
                <w:color w:val="000000"/>
                <w:sz w:val="22"/>
                <w:szCs w:val="22"/>
              </w:rPr>
              <w:t>27 635,00 €</w:t>
            </w:r>
          </w:p>
        </w:tc>
        <w:tc>
          <w:tcPr>
            <w:tcW w:w="2449" w:type="dxa"/>
            <w:tcBorders>
              <w:top w:val="nil"/>
              <w:left w:val="single" w:sz="4" w:space="0" w:color="auto"/>
              <w:bottom w:val="single" w:sz="4" w:space="0" w:color="auto"/>
              <w:right w:val="single" w:sz="8" w:space="0" w:color="auto"/>
            </w:tcBorders>
            <w:noWrap/>
            <w:vAlign w:val="center"/>
            <w:hideMark/>
          </w:tcPr>
          <w:p w14:paraId="0F3D9AC1" w14:textId="6A89FDDD" w:rsidR="00076572" w:rsidRPr="003627CB" w:rsidRDefault="005A21F7" w:rsidP="00C96682">
            <w:pPr>
              <w:jc w:val="right"/>
              <w:rPr>
                <w:color w:val="000000"/>
                <w:sz w:val="22"/>
                <w:szCs w:val="22"/>
              </w:rPr>
            </w:pPr>
            <w:r>
              <w:rPr>
                <w:color w:val="000000"/>
                <w:sz w:val="22"/>
                <w:szCs w:val="22"/>
              </w:rPr>
              <w:t>8</w:t>
            </w:r>
          </w:p>
        </w:tc>
      </w:tr>
      <w:tr w:rsidR="00076572" w:rsidRPr="003627CB" w14:paraId="49A4C822"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7ED8006E" w14:textId="77777777" w:rsidR="00076572" w:rsidRPr="003627CB" w:rsidRDefault="00076572" w:rsidP="00C96682">
            <w:pPr>
              <w:rPr>
                <w:b/>
                <w:bCs/>
                <w:color w:val="000000"/>
                <w:sz w:val="22"/>
                <w:szCs w:val="22"/>
              </w:rPr>
            </w:pPr>
            <w:r w:rsidRPr="003627CB">
              <w:rPr>
                <w:b/>
                <w:bCs/>
                <w:color w:val="000000"/>
                <w:sz w:val="22"/>
                <w:szCs w:val="22"/>
              </w:rPr>
              <w:t>Taliansko</w:t>
            </w:r>
          </w:p>
        </w:tc>
        <w:tc>
          <w:tcPr>
            <w:tcW w:w="2226" w:type="dxa"/>
            <w:tcBorders>
              <w:top w:val="nil"/>
              <w:left w:val="single" w:sz="4" w:space="0" w:color="auto"/>
              <w:bottom w:val="single" w:sz="4" w:space="0" w:color="auto"/>
              <w:right w:val="single" w:sz="4" w:space="0" w:color="auto"/>
            </w:tcBorders>
            <w:noWrap/>
            <w:vAlign w:val="center"/>
            <w:hideMark/>
          </w:tcPr>
          <w:p w14:paraId="3F957233" w14:textId="054A8F5C" w:rsidR="00076572" w:rsidRPr="003627CB" w:rsidRDefault="005A21F7" w:rsidP="00C96682">
            <w:pPr>
              <w:jc w:val="right"/>
              <w:rPr>
                <w:color w:val="000000"/>
                <w:sz w:val="22"/>
                <w:szCs w:val="22"/>
              </w:rPr>
            </w:pPr>
            <w:r w:rsidRPr="003627CB">
              <w:rPr>
                <w:color w:val="000000"/>
                <w:sz w:val="22"/>
                <w:szCs w:val="22"/>
              </w:rPr>
              <w:t>18 000,00 €</w:t>
            </w:r>
          </w:p>
        </w:tc>
        <w:tc>
          <w:tcPr>
            <w:tcW w:w="2449" w:type="dxa"/>
            <w:tcBorders>
              <w:top w:val="nil"/>
              <w:left w:val="single" w:sz="4" w:space="0" w:color="auto"/>
              <w:bottom w:val="single" w:sz="4" w:space="0" w:color="auto"/>
              <w:right w:val="single" w:sz="8" w:space="0" w:color="auto"/>
            </w:tcBorders>
            <w:noWrap/>
            <w:vAlign w:val="center"/>
            <w:hideMark/>
          </w:tcPr>
          <w:p w14:paraId="634ADA47" w14:textId="186A5FB7" w:rsidR="00076572" w:rsidRPr="003627CB" w:rsidRDefault="005A21F7" w:rsidP="00C96682">
            <w:pPr>
              <w:jc w:val="right"/>
              <w:rPr>
                <w:color w:val="000000"/>
                <w:sz w:val="22"/>
                <w:szCs w:val="22"/>
              </w:rPr>
            </w:pPr>
            <w:r>
              <w:rPr>
                <w:color w:val="000000"/>
                <w:sz w:val="22"/>
                <w:szCs w:val="22"/>
              </w:rPr>
              <w:t>2</w:t>
            </w:r>
          </w:p>
        </w:tc>
      </w:tr>
      <w:tr w:rsidR="00076572" w:rsidRPr="003627CB" w14:paraId="6F24F99D" w14:textId="77777777" w:rsidTr="00C96682">
        <w:trPr>
          <w:trHeight w:val="300"/>
        </w:trPr>
        <w:tc>
          <w:tcPr>
            <w:tcW w:w="3048" w:type="dxa"/>
            <w:tcBorders>
              <w:top w:val="nil"/>
              <w:left w:val="single" w:sz="8" w:space="0" w:color="auto"/>
              <w:bottom w:val="single" w:sz="4" w:space="0" w:color="auto"/>
              <w:right w:val="single" w:sz="4" w:space="0" w:color="auto"/>
            </w:tcBorders>
            <w:noWrap/>
            <w:vAlign w:val="center"/>
            <w:hideMark/>
          </w:tcPr>
          <w:p w14:paraId="519EA13C" w14:textId="77777777" w:rsidR="00076572" w:rsidRPr="003627CB" w:rsidRDefault="00076572" w:rsidP="00C96682">
            <w:pPr>
              <w:rPr>
                <w:b/>
                <w:bCs/>
                <w:color w:val="000000"/>
                <w:sz w:val="22"/>
                <w:szCs w:val="22"/>
              </w:rPr>
            </w:pPr>
            <w:r w:rsidRPr="003627CB">
              <w:rPr>
                <w:b/>
                <w:bCs/>
                <w:color w:val="000000"/>
                <w:sz w:val="22"/>
                <w:szCs w:val="22"/>
              </w:rPr>
              <w:t>Turecko</w:t>
            </w:r>
          </w:p>
        </w:tc>
        <w:tc>
          <w:tcPr>
            <w:tcW w:w="2226" w:type="dxa"/>
            <w:tcBorders>
              <w:top w:val="nil"/>
              <w:left w:val="single" w:sz="4" w:space="0" w:color="auto"/>
              <w:bottom w:val="single" w:sz="4" w:space="0" w:color="auto"/>
              <w:right w:val="single" w:sz="4" w:space="0" w:color="auto"/>
            </w:tcBorders>
            <w:noWrap/>
            <w:vAlign w:val="center"/>
            <w:hideMark/>
          </w:tcPr>
          <w:p w14:paraId="4D9C4F51" w14:textId="4E425B40" w:rsidR="00076572" w:rsidRPr="003627CB" w:rsidRDefault="005A21F7" w:rsidP="00C96682">
            <w:pPr>
              <w:jc w:val="right"/>
              <w:rPr>
                <w:color w:val="000000"/>
                <w:sz w:val="22"/>
                <w:szCs w:val="22"/>
              </w:rPr>
            </w:pPr>
            <w:r w:rsidRPr="003627CB">
              <w:rPr>
                <w:color w:val="000000"/>
                <w:sz w:val="22"/>
                <w:szCs w:val="22"/>
              </w:rPr>
              <w:t>1 000,00 €</w:t>
            </w:r>
          </w:p>
        </w:tc>
        <w:tc>
          <w:tcPr>
            <w:tcW w:w="2449" w:type="dxa"/>
            <w:tcBorders>
              <w:top w:val="nil"/>
              <w:left w:val="single" w:sz="4" w:space="0" w:color="auto"/>
              <w:bottom w:val="single" w:sz="4" w:space="0" w:color="auto"/>
              <w:right w:val="single" w:sz="8" w:space="0" w:color="auto"/>
            </w:tcBorders>
            <w:noWrap/>
            <w:vAlign w:val="center"/>
            <w:hideMark/>
          </w:tcPr>
          <w:p w14:paraId="009BAC13" w14:textId="62B37359" w:rsidR="00076572" w:rsidRPr="003627CB" w:rsidRDefault="005A21F7" w:rsidP="00C96682">
            <w:pPr>
              <w:jc w:val="right"/>
              <w:rPr>
                <w:color w:val="000000"/>
                <w:sz w:val="22"/>
                <w:szCs w:val="22"/>
              </w:rPr>
            </w:pPr>
            <w:r>
              <w:rPr>
                <w:color w:val="000000"/>
                <w:sz w:val="22"/>
                <w:szCs w:val="22"/>
              </w:rPr>
              <w:t>1</w:t>
            </w:r>
          </w:p>
        </w:tc>
      </w:tr>
      <w:tr w:rsidR="00076572" w:rsidRPr="003627CB" w14:paraId="436E6E1F" w14:textId="77777777" w:rsidTr="00C96682">
        <w:trPr>
          <w:trHeight w:val="316"/>
        </w:trPr>
        <w:tc>
          <w:tcPr>
            <w:tcW w:w="3048" w:type="dxa"/>
            <w:tcBorders>
              <w:top w:val="nil"/>
              <w:left w:val="single" w:sz="8" w:space="0" w:color="auto"/>
              <w:bottom w:val="single" w:sz="4" w:space="0" w:color="auto"/>
              <w:right w:val="single" w:sz="4" w:space="0" w:color="auto"/>
            </w:tcBorders>
            <w:noWrap/>
            <w:vAlign w:val="center"/>
            <w:hideMark/>
          </w:tcPr>
          <w:p w14:paraId="7888FC63" w14:textId="77777777" w:rsidR="00076572" w:rsidRPr="003627CB" w:rsidRDefault="00076572" w:rsidP="00C96682">
            <w:pPr>
              <w:rPr>
                <w:b/>
                <w:bCs/>
                <w:color w:val="000000"/>
                <w:sz w:val="22"/>
                <w:szCs w:val="22"/>
              </w:rPr>
            </w:pPr>
            <w:r w:rsidRPr="003627CB">
              <w:rPr>
                <w:b/>
                <w:bCs/>
                <w:color w:val="000000"/>
                <w:sz w:val="22"/>
                <w:szCs w:val="22"/>
              </w:rPr>
              <w:t>Ukrajina</w:t>
            </w:r>
          </w:p>
        </w:tc>
        <w:tc>
          <w:tcPr>
            <w:tcW w:w="2226" w:type="dxa"/>
            <w:tcBorders>
              <w:top w:val="nil"/>
              <w:left w:val="single" w:sz="4" w:space="0" w:color="auto"/>
              <w:bottom w:val="single" w:sz="4" w:space="0" w:color="auto"/>
              <w:right w:val="single" w:sz="4" w:space="0" w:color="auto"/>
            </w:tcBorders>
            <w:noWrap/>
            <w:vAlign w:val="center"/>
            <w:hideMark/>
          </w:tcPr>
          <w:p w14:paraId="3A474D30" w14:textId="0F97E980" w:rsidR="00076572" w:rsidRPr="003627CB" w:rsidRDefault="005A21F7" w:rsidP="00C96682">
            <w:pPr>
              <w:jc w:val="right"/>
              <w:rPr>
                <w:color w:val="000000"/>
                <w:sz w:val="22"/>
                <w:szCs w:val="22"/>
              </w:rPr>
            </w:pPr>
            <w:r w:rsidRPr="003627CB">
              <w:rPr>
                <w:color w:val="000000"/>
                <w:sz w:val="22"/>
                <w:szCs w:val="22"/>
              </w:rPr>
              <w:t>5 760,00 €</w:t>
            </w:r>
          </w:p>
        </w:tc>
        <w:tc>
          <w:tcPr>
            <w:tcW w:w="2449" w:type="dxa"/>
            <w:tcBorders>
              <w:top w:val="nil"/>
              <w:left w:val="single" w:sz="4" w:space="0" w:color="auto"/>
              <w:bottom w:val="single" w:sz="4" w:space="0" w:color="auto"/>
              <w:right w:val="single" w:sz="8" w:space="0" w:color="auto"/>
            </w:tcBorders>
            <w:noWrap/>
            <w:vAlign w:val="center"/>
            <w:hideMark/>
          </w:tcPr>
          <w:p w14:paraId="5C690194" w14:textId="51E58BC5" w:rsidR="00076572" w:rsidRPr="003627CB" w:rsidRDefault="005A21F7" w:rsidP="00C96682">
            <w:pPr>
              <w:jc w:val="right"/>
              <w:rPr>
                <w:color w:val="000000"/>
                <w:sz w:val="22"/>
                <w:szCs w:val="22"/>
              </w:rPr>
            </w:pPr>
            <w:r>
              <w:rPr>
                <w:color w:val="000000"/>
                <w:sz w:val="22"/>
                <w:szCs w:val="22"/>
              </w:rPr>
              <w:t>2</w:t>
            </w:r>
          </w:p>
        </w:tc>
      </w:tr>
      <w:tr w:rsidR="00076572" w:rsidRPr="003627CB" w14:paraId="4A99A61A" w14:textId="77777777" w:rsidTr="00C96682">
        <w:trPr>
          <w:trHeight w:val="316"/>
        </w:trPr>
        <w:tc>
          <w:tcPr>
            <w:tcW w:w="3048" w:type="dxa"/>
            <w:tcBorders>
              <w:top w:val="single" w:sz="8" w:space="0" w:color="auto"/>
              <w:left w:val="single" w:sz="8" w:space="0" w:color="auto"/>
              <w:bottom w:val="single" w:sz="8" w:space="0" w:color="auto"/>
              <w:right w:val="single" w:sz="4" w:space="0" w:color="auto"/>
            </w:tcBorders>
            <w:shd w:val="clear" w:color="000000" w:fill="DAE9F8"/>
            <w:noWrap/>
            <w:vAlign w:val="center"/>
            <w:hideMark/>
          </w:tcPr>
          <w:p w14:paraId="7E836F8D" w14:textId="77777777" w:rsidR="00076572" w:rsidRPr="003627CB" w:rsidRDefault="00076572" w:rsidP="00C96682">
            <w:pPr>
              <w:rPr>
                <w:b/>
                <w:bCs/>
                <w:color w:val="000000"/>
                <w:sz w:val="22"/>
                <w:szCs w:val="22"/>
              </w:rPr>
            </w:pPr>
            <w:r w:rsidRPr="003627CB">
              <w:rPr>
                <w:b/>
                <w:bCs/>
                <w:color w:val="000000"/>
                <w:sz w:val="22"/>
                <w:szCs w:val="22"/>
              </w:rPr>
              <w:t>Spolu</w:t>
            </w:r>
          </w:p>
        </w:tc>
        <w:tc>
          <w:tcPr>
            <w:tcW w:w="2226" w:type="dxa"/>
            <w:tcBorders>
              <w:top w:val="single" w:sz="8" w:space="0" w:color="auto"/>
              <w:left w:val="nil"/>
              <w:bottom w:val="single" w:sz="8" w:space="0" w:color="auto"/>
              <w:right w:val="single" w:sz="4" w:space="0" w:color="auto"/>
            </w:tcBorders>
            <w:shd w:val="clear" w:color="000000" w:fill="DAE9F8"/>
            <w:noWrap/>
            <w:vAlign w:val="center"/>
            <w:hideMark/>
          </w:tcPr>
          <w:p w14:paraId="135B81B1" w14:textId="1FE8B2BC" w:rsidR="00076572" w:rsidRPr="003627CB" w:rsidRDefault="005A21F7" w:rsidP="00C96682">
            <w:pPr>
              <w:jc w:val="right"/>
              <w:rPr>
                <w:b/>
                <w:bCs/>
                <w:color w:val="000000"/>
                <w:sz w:val="22"/>
                <w:szCs w:val="22"/>
              </w:rPr>
            </w:pPr>
            <w:r w:rsidRPr="003627CB">
              <w:rPr>
                <w:b/>
                <w:bCs/>
                <w:color w:val="000000"/>
                <w:sz w:val="22"/>
                <w:szCs w:val="22"/>
              </w:rPr>
              <w:t>2 355 101,50 €</w:t>
            </w:r>
          </w:p>
        </w:tc>
        <w:tc>
          <w:tcPr>
            <w:tcW w:w="2449" w:type="dxa"/>
            <w:tcBorders>
              <w:top w:val="single" w:sz="8" w:space="0" w:color="auto"/>
              <w:left w:val="nil"/>
              <w:bottom w:val="single" w:sz="8" w:space="0" w:color="auto"/>
              <w:right w:val="single" w:sz="8" w:space="0" w:color="auto"/>
            </w:tcBorders>
            <w:shd w:val="clear" w:color="000000" w:fill="DAE9F8"/>
            <w:noWrap/>
            <w:vAlign w:val="center"/>
            <w:hideMark/>
          </w:tcPr>
          <w:p w14:paraId="388B1461" w14:textId="3D1DA173" w:rsidR="00076572" w:rsidRPr="003627CB" w:rsidRDefault="005A21F7" w:rsidP="00C96682">
            <w:pPr>
              <w:jc w:val="right"/>
              <w:rPr>
                <w:b/>
                <w:bCs/>
                <w:color w:val="000000"/>
                <w:sz w:val="22"/>
                <w:szCs w:val="22"/>
              </w:rPr>
            </w:pPr>
            <w:r w:rsidRPr="003627CB">
              <w:rPr>
                <w:b/>
                <w:bCs/>
                <w:color w:val="000000"/>
                <w:sz w:val="22"/>
                <w:szCs w:val="22"/>
              </w:rPr>
              <w:t>600</w:t>
            </w:r>
          </w:p>
        </w:tc>
      </w:tr>
    </w:tbl>
    <w:p w14:paraId="4578ACEE" w14:textId="77777777" w:rsidR="00EC4FAF" w:rsidRPr="005E77F9" w:rsidRDefault="00EC4FAF" w:rsidP="00EC4FAF">
      <w:pPr>
        <w:spacing w:line="360" w:lineRule="auto"/>
        <w:jc w:val="both"/>
        <w:rPr>
          <w:bCs/>
          <w:sz w:val="20"/>
          <w:szCs w:val="20"/>
        </w:rPr>
      </w:pPr>
      <w:r w:rsidRPr="00076572">
        <w:rPr>
          <w:bCs/>
          <w:sz w:val="20"/>
          <w:szCs w:val="20"/>
        </w:rPr>
        <w:t>Zdroj: ÚSŽZ</w:t>
      </w:r>
      <w:r w:rsidRPr="005E77F9">
        <w:rPr>
          <w:bCs/>
          <w:sz w:val="20"/>
          <w:szCs w:val="20"/>
        </w:rPr>
        <w:t xml:space="preserve">      </w:t>
      </w:r>
    </w:p>
    <w:p w14:paraId="2CCFF0C4" w14:textId="77777777" w:rsidR="005B31FB" w:rsidRDefault="005B31FB" w:rsidP="00C61DD0">
      <w:pPr>
        <w:pStyle w:val="paragraph"/>
        <w:spacing w:before="0" w:beforeAutospacing="0" w:after="0" w:afterAutospacing="0"/>
        <w:jc w:val="both"/>
        <w:textAlignment w:val="baseline"/>
        <w:rPr>
          <w:rStyle w:val="eop"/>
          <w:rFonts w:eastAsiaTheme="majorEastAsia"/>
          <w:b/>
          <w:bCs/>
        </w:rPr>
      </w:pPr>
    </w:p>
    <w:p w14:paraId="59F9A2AD" w14:textId="77777777" w:rsidR="001915F0" w:rsidRDefault="001915F0" w:rsidP="00C61DD0">
      <w:pPr>
        <w:pStyle w:val="paragraph"/>
        <w:spacing w:before="0" w:beforeAutospacing="0" w:after="0" w:afterAutospacing="0"/>
        <w:jc w:val="both"/>
        <w:textAlignment w:val="baseline"/>
        <w:rPr>
          <w:rStyle w:val="eop"/>
          <w:rFonts w:eastAsiaTheme="majorEastAsia"/>
          <w:b/>
          <w:bCs/>
        </w:rPr>
      </w:pPr>
    </w:p>
    <w:p w14:paraId="0BD6339C" w14:textId="77777777" w:rsidR="001915F0" w:rsidRDefault="001915F0" w:rsidP="00C61DD0">
      <w:pPr>
        <w:pStyle w:val="paragraph"/>
        <w:spacing w:before="0" w:beforeAutospacing="0" w:after="0" w:afterAutospacing="0"/>
        <w:jc w:val="both"/>
        <w:textAlignment w:val="baseline"/>
        <w:rPr>
          <w:rStyle w:val="eop"/>
          <w:rFonts w:eastAsiaTheme="majorEastAsia"/>
          <w:b/>
          <w:bCs/>
        </w:rPr>
      </w:pPr>
    </w:p>
    <w:p w14:paraId="4E5C8E14" w14:textId="77777777" w:rsidR="001915F0" w:rsidRDefault="001915F0" w:rsidP="00C61DD0">
      <w:pPr>
        <w:pStyle w:val="paragraph"/>
        <w:spacing w:before="0" w:beforeAutospacing="0" w:after="0" w:afterAutospacing="0"/>
        <w:jc w:val="both"/>
        <w:textAlignment w:val="baseline"/>
        <w:rPr>
          <w:rStyle w:val="eop"/>
          <w:rFonts w:eastAsiaTheme="majorEastAsia"/>
          <w:b/>
          <w:bCs/>
        </w:rPr>
      </w:pPr>
    </w:p>
    <w:p w14:paraId="566C7347" w14:textId="5C094DD4" w:rsidR="00C23ED2" w:rsidRDefault="00C61DD0" w:rsidP="00C61DD0">
      <w:pPr>
        <w:pStyle w:val="paragraph"/>
        <w:spacing w:before="0" w:beforeAutospacing="0" w:after="0" w:afterAutospacing="0"/>
        <w:jc w:val="both"/>
        <w:textAlignment w:val="baseline"/>
        <w:rPr>
          <w:b/>
          <w:bCs/>
        </w:rPr>
      </w:pPr>
      <w:r>
        <w:rPr>
          <w:rStyle w:val="eop"/>
          <w:rFonts w:eastAsiaTheme="majorEastAsia"/>
          <w:b/>
          <w:bCs/>
        </w:rPr>
        <w:lastRenderedPageBreak/>
        <w:t xml:space="preserve"> </w:t>
      </w:r>
      <w:r w:rsidR="00F46C9D">
        <w:rPr>
          <w:rStyle w:val="eop"/>
          <w:rFonts w:eastAsiaTheme="majorEastAsia"/>
          <w:b/>
          <w:bCs/>
        </w:rPr>
        <w:tab/>
      </w:r>
      <w:r w:rsidR="00C23ED2" w:rsidRPr="00DB555F">
        <w:rPr>
          <w:rStyle w:val="eop"/>
          <w:rFonts w:eastAsiaTheme="majorEastAsia"/>
          <w:b/>
          <w:bCs/>
        </w:rPr>
        <w:t>Oblasť</w:t>
      </w:r>
      <w:r w:rsidR="00C23ED2" w:rsidRPr="00DB555F">
        <w:rPr>
          <w:b/>
          <w:bCs/>
        </w:rPr>
        <w:t xml:space="preserve"> vzdelávania, vedy a</w:t>
      </w:r>
      <w:r w:rsidRPr="00DB555F">
        <w:rPr>
          <w:b/>
          <w:bCs/>
        </w:rPr>
        <w:t> </w:t>
      </w:r>
      <w:r w:rsidR="00C23ED2" w:rsidRPr="00DB555F">
        <w:rPr>
          <w:b/>
          <w:bCs/>
        </w:rPr>
        <w:t>výskumu</w:t>
      </w:r>
    </w:p>
    <w:p w14:paraId="7BD83F05" w14:textId="77777777" w:rsidR="00C61DD0" w:rsidRPr="00C61DD0" w:rsidRDefault="00C61DD0" w:rsidP="00C61DD0">
      <w:pPr>
        <w:pStyle w:val="paragraph"/>
        <w:spacing w:before="0" w:beforeAutospacing="0" w:after="0" w:afterAutospacing="0"/>
        <w:jc w:val="both"/>
        <w:textAlignment w:val="baseline"/>
        <w:rPr>
          <w:b/>
          <w:bCs/>
        </w:rPr>
      </w:pPr>
    </w:p>
    <w:p w14:paraId="418EF2F7" w14:textId="5AAAED35" w:rsidR="00EC4FAF" w:rsidRPr="00010478" w:rsidRDefault="00C23ED2" w:rsidP="00F46C9D">
      <w:pPr>
        <w:ind w:firstLine="708"/>
        <w:jc w:val="both"/>
        <w:rPr>
          <w:lang w:eastAsia="en-US"/>
        </w:rPr>
      </w:pPr>
      <w:r w:rsidRPr="00010478">
        <w:rPr>
          <w:bCs/>
        </w:rPr>
        <w:t xml:space="preserve">V oblasti </w:t>
      </w:r>
      <w:r w:rsidR="00EC4FAF" w:rsidRPr="00010478">
        <w:rPr>
          <w:bCs/>
        </w:rPr>
        <w:t>vzdelávanie, veda a výskum</w:t>
      </w:r>
      <w:r w:rsidR="00EC4FAF" w:rsidRPr="00010478">
        <w:rPr>
          <w:b/>
        </w:rPr>
        <w:t xml:space="preserve"> </w:t>
      </w:r>
      <w:r w:rsidR="00EC4FAF" w:rsidRPr="00010478">
        <w:rPr>
          <w:bCs/>
        </w:rPr>
        <w:t>bolo v roku 202</w:t>
      </w:r>
      <w:r w:rsidR="004D17E1">
        <w:rPr>
          <w:bCs/>
        </w:rPr>
        <w:t>4</w:t>
      </w:r>
      <w:r w:rsidR="00EC4FAF" w:rsidRPr="00010478">
        <w:rPr>
          <w:b/>
        </w:rPr>
        <w:t xml:space="preserve"> </w:t>
      </w:r>
      <w:r w:rsidR="00EC4FAF" w:rsidRPr="00010478">
        <w:rPr>
          <w:bCs/>
        </w:rPr>
        <w:t>schválených</w:t>
      </w:r>
      <w:r w:rsidR="00EC4FAF" w:rsidRPr="00010478">
        <w:rPr>
          <w:b/>
        </w:rPr>
        <w:t xml:space="preserve"> </w:t>
      </w:r>
      <w:r w:rsidR="0065561B">
        <w:rPr>
          <w:b/>
        </w:rPr>
        <w:t>194</w:t>
      </w:r>
      <w:r w:rsidR="00EC4FAF" w:rsidRPr="00C61DD0">
        <w:t xml:space="preserve"> </w:t>
      </w:r>
      <w:r w:rsidR="00EC4FAF" w:rsidRPr="00010478">
        <w:t>žiadostí o dotácie z </w:t>
      </w:r>
      <w:r w:rsidR="0065561B" w:rsidRPr="00055669">
        <w:rPr>
          <w:b/>
          <w:bCs/>
        </w:rPr>
        <w:t>26</w:t>
      </w:r>
      <w:r w:rsidR="00EC4FAF" w:rsidRPr="00055669">
        <w:rPr>
          <w:b/>
          <w:bCs/>
        </w:rPr>
        <w:t xml:space="preserve"> </w:t>
      </w:r>
      <w:r w:rsidR="00EC4FAF" w:rsidRPr="00010478">
        <w:t xml:space="preserve">štátov v objeme </w:t>
      </w:r>
      <w:r w:rsidR="00EC4FAF" w:rsidRPr="005B31FB">
        <w:rPr>
          <w:b/>
          <w:bCs/>
        </w:rPr>
        <w:t>8</w:t>
      </w:r>
      <w:r w:rsidR="0065561B" w:rsidRPr="005B31FB">
        <w:rPr>
          <w:b/>
          <w:bCs/>
        </w:rPr>
        <w:t>81</w:t>
      </w:r>
      <w:r w:rsidR="00EC4FAF" w:rsidRPr="005B31FB">
        <w:rPr>
          <w:b/>
          <w:bCs/>
        </w:rPr>
        <w:t> </w:t>
      </w:r>
      <w:r w:rsidR="0065561B" w:rsidRPr="005B31FB">
        <w:rPr>
          <w:b/>
          <w:bCs/>
        </w:rPr>
        <w:t>514</w:t>
      </w:r>
      <w:r w:rsidR="00EC4FAF" w:rsidRPr="005B31FB">
        <w:rPr>
          <w:b/>
          <w:bCs/>
        </w:rPr>
        <w:t xml:space="preserve"> €.</w:t>
      </w:r>
      <w:r w:rsidR="00EC4FAF" w:rsidRPr="00010478">
        <w:t xml:space="preserve"> </w:t>
      </w:r>
      <w:r w:rsidR="00C61DD0">
        <w:rPr>
          <w:lang w:eastAsia="en-US"/>
        </w:rPr>
        <w:t>Informácie o poskytnutej dotačnej podpore ÚSŽZ v oblasti vzdelávania, vedy a výskumu v roku 202</w:t>
      </w:r>
      <w:r w:rsidR="0065561B">
        <w:rPr>
          <w:lang w:eastAsia="en-US"/>
        </w:rPr>
        <w:t>4</w:t>
      </w:r>
      <w:r w:rsidR="00C61DD0">
        <w:rPr>
          <w:lang w:eastAsia="en-US"/>
        </w:rPr>
        <w:t xml:space="preserve"> poskytuje </w:t>
      </w:r>
      <w:r w:rsidR="00512A7E">
        <w:rPr>
          <w:lang w:eastAsia="en-US"/>
        </w:rPr>
        <w:t xml:space="preserve">nasledovný </w:t>
      </w:r>
      <w:r w:rsidR="00C61DD0">
        <w:rPr>
          <w:lang w:eastAsia="en-US"/>
        </w:rPr>
        <w:t xml:space="preserve">tabuľkový prehľad: </w:t>
      </w:r>
    </w:p>
    <w:p w14:paraId="240BB2AB" w14:textId="77777777" w:rsidR="00EC4FAF" w:rsidRPr="00010478" w:rsidRDefault="00EC4FAF" w:rsidP="00EC4FAF">
      <w:pPr>
        <w:jc w:val="both"/>
        <w:rPr>
          <w:lang w:eastAsia="en-US"/>
        </w:rPr>
      </w:pPr>
    </w:p>
    <w:p w14:paraId="495C2F8E" w14:textId="59F8AF4F" w:rsidR="001D5573" w:rsidRDefault="00EC4FAF" w:rsidP="001D5573">
      <w:pPr>
        <w:jc w:val="both"/>
      </w:pPr>
      <w:r w:rsidRPr="00010478">
        <w:t xml:space="preserve">      </w:t>
      </w:r>
    </w:p>
    <w:tbl>
      <w:tblPr>
        <w:tblW w:w="6941" w:type="dxa"/>
        <w:tblCellMar>
          <w:left w:w="70" w:type="dxa"/>
          <w:right w:w="70" w:type="dxa"/>
        </w:tblCellMar>
        <w:tblLook w:val="04A0" w:firstRow="1" w:lastRow="0" w:firstColumn="1" w:lastColumn="0" w:noHBand="0" w:noVBand="1"/>
      </w:tblPr>
      <w:tblGrid>
        <w:gridCol w:w="2440"/>
        <w:gridCol w:w="2180"/>
        <w:gridCol w:w="2321"/>
      </w:tblGrid>
      <w:tr w:rsidR="00DE63F2" w:rsidRPr="004916BA" w14:paraId="6CB87F74" w14:textId="77777777" w:rsidTr="00C96682">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E8AD5D3" w14:textId="77777777" w:rsidR="00DE63F2" w:rsidRPr="004916BA" w:rsidRDefault="00DE63F2" w:rsidP="00C96682">
            <w:pPr>
              <w:jc w:val="center"/>
              <w:rPr>
                <w:b/>
                <w:bCs/>
                <w:color w:val="000000"/>
              </w:rPr>
            </w:pPr>
            <w:r w:rsidRPr="004916BA">
              <w:rPr>
                <w:b/>
                <w:bCs/>
                <w:color w:val="000000"/>
              </w:rPr>
              <w:t>Krajina</w:t>
            </w:r>
          </w:p>
        </w:tc>
        <w:tc>
          <w:tcPr>
            <w:tcW w:w="2180" w:type="dxa"/>
            <w:tcBorders>
              <w:top w:val="single" w:sz="4" w:space="0" w:color="auto"/>
              <w:left w:val="nil"/>
              <w:bottom w:val="single" w:sz="4" w:space="0" w:color="auto"/>
              <w:right w:val="single" w:sz="4" w:space="0" w:color="auto"/>
            </w:tcBorders>
            <w:shd w:val="clear" w:color="000000" w:fill="DAE9F8"/>
            <w:vAlign w:val="center"/>
            <w:hideMark/>
          </w:tcPr>
          <w:p w14:paraId="5F39F058" w14:textId="77777777" w:rsidR="00DE63F2" w:rsidRPr="004916BA" w:rsidRDefault="00DE63F2" w:rsidP="00C96682">
            <w:pPr>
              <w:jc w:val="center"/>
              <w:rPr>
                <w:b/>
                <w:bCs/>
                <w:color w:val="000000"/>
              </w:rPr>
            </w:pPr>
            <w:r w:rsidRPr="004916BA">
              <w:rPr>
                <w:b/>
                <w:bCs/>
                <w:color w:val="000000"/>
              </w:rPr>
              <w:t>Vyplatená suma</w:t>
            </w:r>
          </w:p>
        </w:tc>
        <w:tc>
          <w:tcPr>
            <w:tcW w:w="2321" w:type="dxa"/>
            <w:tcBorders>
              <w:top w:val="single" w:sz="4" w:space="0" w:color="auto"/>
              <w:left w:val="nil"/>
              <w:bottom w:val="single" w:sz="4" w:space="0" w:color="auto"/>
              <w:right w:val="single" w:sz="4" w:space="0" w:color="auto"/>
            </w:tcBorders>
            <w:shd w:val="clear" w:color="000000" w:fill="DAE9F8"/>
            <w:vAlign w:val="center"/>
            <w:hideMark/>
          </w:tcPr>
          <w:p w14:paraId="4CC64100" w14:textId="77777777" w:rsidR="00DE63F2" w:rsidRPr="004916BA" w:rsidRDefault="00DE63F2" w:rsidP="00C96682">
            <w:pPr>
              <w:jc w:val="center"/>
              <w:rPr>
                <w:b/>
                <w:bCs/>
                <w:color w:val="000000"/>
              </w:rPr>
            </w:pPr>
            <w:r w:rsidRPr="004916BA">
              <w:rPr>
                <w:b/>
                <w:bCs/>
                <w:color w:val="000000"/>
              </w:rPr>
              <w:t>Schválené žiadosti</w:t>
            </w:r>
          </w:p>
        </w:tc>
      </w:tr>
      <w:tr w:rsidR="00DE63F2" w:rsidRPr="004916BA" w14:paraId="71A7DE6B"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7CFE78E7" w14:textId="77777777" w:rsidR="00DE63F2" w:rsidRPr="004916BA" w:rsidRDefault="00DE63F2" w:rsidP="00C96682">
            <w:pPr>
              <w:rPr>
                <w:b/>
                <w:bCs/>
                <w:color w:val="000000"/>
              </w:rPr>
            </w:pPr>
            <w:r w:rsidRPr="004916BA">
              <w:rPr>
                <w:b/>
                <w:bCs/>
                <w:color w:val="000000"/>
              </w:rPr>
              <w:t>Argentína</w:t>
            </w:r>
          </w:p>
        </w:tc>
        <w:tc>
          <w:tcPr>
            <w:tcW w:w="2180" w:type="dxa"/>
            <w:tcBorders>
              <w:top w:val="nil"/>
              <w:left w:val="nil"/>
              <w:bottom w:val="single" w:sz="4" w:space="0" w:color="auto"/>
              <w:right w:val="single" w:sz="4" w:space="0" w:color="auto"/>
            </w:tcBorders>
            <w:noWrap/>
            <w:vAlign w:val="center"/>
            <w:hideMark/>
          </w:tcPr>
          <w:p w14:paraId="4971282F" w14:textId="77777777" w:rsidR="00DE63F2" w:rsidRPr="004916BA" w:rsidRDefault="00DE63F2" w:rsidP="00C96682">
            <w:pPr>
              <w:jc w:val="right"/>
              <w:rPr>
                <w:color w:val="000000"/>
              </w:rPr>
            </w:pPr>
            <w:r w:rsidRPr="004916BA">
              <w:rPr>
                <w:color w:val="000000"/>
              </w:rPr>
              <w:t>1 500,00 €</w:t>
            </w:r>
          </w:p>
        </w:tc>
        <w:tc>
          <w:tcPr>
            <w:tcW w:w="2321" w:type="dxa"/>
            <w:tcBorders>
              <w:top w:val="nil"/>
              <w:left w:val="nil"/>
              <w:bottom w:val="single" w:sz="4" w:space="0" w:color="auto"/>
              <w:right w:val="single" w:sz="4" w:space="0" w:color="auto"/>
            </w:tcBorders>
            <w:noWrap/>
            <w:vAlign w:val="center"/>
            <w:hideMark/>
          </w:tcPr>
          <w:p w14:paraId="151F6D11" w14:textId="77777777" w:rsidR="00DE63F2" w:rsidRPr="004916BA" w:rsidRDefault="00DE63F2" w:rsidP="00C96682">
            <w:pPr>
              <w:jc w:val="right"/>
              <w:rPr>
                <w:color w:val="000000"/>
              </w:rPr>
            </w:pPr>
            <w:r w:rsidRPr="004916BA">
              <w:rPr>
                <w:color w:val="000000"/>
              </w:rPr>
              <w:t>1</w:t>
            </w:r>
          </w:p>
        </w:tc>
      </w:tr>
      <w:tr w:rsidR="00DE63F2" w:rsidRPr="004916BA" w14:paraId="6F8E9157"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500CA662" w14:textId="77777777" w:rsidR="00DE63F2" w:rsidRPr="004916BA" w:rsidRDefault="00DE63F2" w:rsidP="00C96682">
            <w:pPr>
              <w:rPr>
                <w:b/>
                <w:bCs/>
                <w:color w:val="000000"/>
              </w:rPr>
            </w:pPr>
            <w:r w:rsidRPr="004916BA">
              <w:rPr>
                <w:b/>
                <w:bCs/>
                <w:color w:val="000000"/>
              </w:rPr>
              <w:t>Austrália</w:t>
            </w:r>
          </w:p>
        </w:tc>
        <w:tc>
          <w:tcPr>
            <w:tcW w:w="2180" w:type="dxa"/>
            <w:tcBorders>
              <w:top w:val="nil"/>
              <w:left w:val="nil"/>
              <w:bottom w:val="single" w:sz="4" w:space="0" w:color="auto"/>
              <w:right w:val="single" w:sz="4" w:space="0" w:color="auto"/>
            </w:tcBorders>
            <w:noWrap/>
            <w:vAlign w:val="center"/>
            <w:hideMark/>
          </w:tcPr>
          <w:p w14:paraId="1057CCA7" w14:textId="77777777" w:rsidR="00DE63F2" w:rsidRPr="004916BA" w:rsidRDefault="00DE63F2" w:rsidP="00C96682">
            <w:pPr>
              <w:jc w:val="right"/>
              <w:rPr>
                <w:color w:val="000000"/>
              </w:rPr>
            </w:pPr>
            <w:r w:rsidRPr="004916BA">
              <w:rPr>
                <w:color w:val="000000"/>
              </w:rPr>
              <w:t>20 200,00 €</w:t>
            </w:r>
          </w:p>
        </w:tc>
        <w:tc>
          <w:tcPr>
            <w:tcW w:w="2321" w:type="dxa"/>
            <w:tcBorders>
              <w:top w:val="nil"/>
              <w:left w:val="nil"/>
              <w:bottom w:val="single" w:sz="4" w:space="0" w:color="auto"/>
              <w:right w:val="single" w:sz="4" w:space="0" w:color="auto"/>
            </w:tcBorders>
            <w:noWrap/>
            <w:vAlign w:val="center"/>
            <w:hideMark/>
          </w:tcPr>
          <w:p w14:paraId="1352EE59" w14:textId="77777777" w:rsidR="00DE63F2" w:rsidRPr="004916BA" w:rsidRDefault="00DE63F2" w:rsidP="00C96682">
            <w:pPr>
              <w:jc w:val="right"/>
              <w:rPr>
                <w:color w:val="000000"/>
              </w:rPr>
            </w:pPr>
            <w:r w:rsidRPr="004916BA">
              <w:rPr>
                <w:color w:val="000000"/>
              </w:rPr>
              <w:t>10</w:t>
            </w:r>
          </w:p>
        </w:tc>
      </w:tr>
      <w:tr w:rsidR="00DE63F2" w:rsidRPr="004916BA" w14:paraId="617BCC0A"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4B6A9B9C" w14:textId="77777777" w:rsidR="00DE63F2" w:rsidRPr="004916BA" w:rsidRDefault="00DE63F2" w:rsidP="00C96682">
            <w:pPr>
              <w:rPr>
                <w:b/>
                <w:bCs/>
                <w:color w:val="000000"/>
              </w:rPr>
            </w:pPr>
            <w:r w:rsidRPr="004916BA">
              <w:rPr>
                <w:b/>
                <w:bCs/>
                <w:color w:val="000000"/>
              </w:rPr>
              <w:t>Belgicko</w:t>
            </w:r>
          </w:p>
        </w:tc>
        <w:tc>
          <w:tcPr>
            <w:tcW w:w="2180" w:type="dxa"/>
            <w:tcBorders>
              <w:top w:val="nil"/>
              <w:left w:val="nil"/>
              <w:bottom w:val="single" w:sz="4" w:space="0" w:color="auto"/>
              <w:right w:val="single" w:sz="4" w:space="0" w:color="auto"/>
            </w:tcBorders>
            <w:noWrap/>
            <w:vAlign w:val="center"/>
            <w:hideMark/>
          </w:tcPr>
          <w:p w14:paraId="53E083D1" w14:textId="77777777" w:rsidR="00DE63F2" w:rsidRPr="004916BA" w:rsidRDefault="00DE63F2" w:rsidP="00C96682">
            <w:pPr>
              <w:jc w:val="right"/>
              <w:rPr>
                <w:color w:val="000000"/>
              </w:rPr>
            </w:pPr>
            <w:r w:rsidRPr="004916BA">
              <w:rPr>
                <w:color w:val="000000"/>
              </w:rPr>
              <w:t>6 800,00 €</w:t>
            </w:r>
          </w:p>
        </w:tc>
        <w:tc>
          <w:tcPr>
            <w:tcW w:w="2321" w:type="dxa"/>
            <w:tcBorders>
              <w:top w:val="nil"/>
              <w:left w:val="nil"/>
              <w:bottom w:val="single" w:sz="4" w:space="0" w:color="auto"/>
              <w:right w:val="single" w:sz="4" w:space="0" w:color="auto"/>
            </w:tcBorders>
            <w:noWrap/>
            <w:vAlign w:val="center"/>
            <w:hideMark/>
          </w:tcPr>
          <w:p w14:paraId="672DC217" w14:textId="77777777" w:rsidR="00DE63F2" w:rsidRPr="004916BA" w:rsidRDefault="00DE63F2" w:rsidP="00C96682">
            <w:pPr>
              <w:jc w:val="right"/>
              <w:rPr>
                <w:color w:val="000000"/>
              </w:rPr>
            </w:pPr>
            <w:r w:rsidRPr="004916BA">
              <w:rPr>
                <w:color w:val="000000"/>
              </w:rPr>
              <w:t>1</w:t>
            </w:r>
          </w:p>
        </w:tc>
      </w:tr>
      <w:tr w:rsidR="00DE63F2" w:rsidRPr="004916BA" w14:paraId="1760DA4D"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654F73BF" w14:textId="77777777" w:rsidR="00DE63F2" w:rsidRPr="004916BA" w:rsidRDefault="00DE63F2" w:rsidP="00C96682">
            <w:pPr>
              <w:rPr>
                <w:b/>
                <w:bCs/>
                <w:color w:val="000000"/>
              </w:rPr>
            </w:pPr>
            <w:r w:rsidRPr="004916BA">
              <w:rPr>
                <w:b/>
                <w:bCs/>
                <w:color w:val="000000"/>
              </w:rPr>
              <w:t>Cyprus</w:t>
            </w:r>
          </w:p>
        </w:tc>
        <w:tc>
          <w:tcPr>
            <w:tcW w:w="2180" w:type="dxa"/>
            <w:tcBorders>
              <w:top w:val="nil"/>
              <w:left w:val="nil"/>
              <w:bottom w:val="single" w:sz="4" w:space="0" w:color="auto"/>
              <w:right w:val="single" w:sz="4" w:space="0" w:color="auto"/>
            </w:tcBorders>
            <w:noWrap/>
            <w:vAlign w:val="center"/>
            <w:hideMark/>
          </w:tcPr>
          <w:p w14:paraId="3418579B" w14:textId="77777777" w:rsidR="00DE63F2" w:rsidRPr="004916BA" w:rsidRDefault="00DE63F2" w:rsidP="00C96682">
            <w:pPr>
              <w:jc w:val="right"/>
              <w:rPr>
                <w:color w:val="000000"/>
              </w:rPr>
            </w:pPr>
            <w:r w:rsidRPr="004916BA">
              <w:rPr>
                <w:color w:val="000000"/>
              </w:rPr>
              <w:t>10 000,00 €</w:t>
            </w:r>
          </w:p>
        </w:tc>
        <w:tc>
          <w:tcPr>
            <w:tcW w:w="2321" w:type="dxa"/>
            <w:tcBorders>
              <w:top w:val="nil"/>
              <w:left w:val="nil"/>
              <w:bottom w:val="single" w:sz="4" w:space="0" w:color="auto"/>
              <w:right w:val="single" w:sz="4" w:space="0" w:color="auto"/>
            </w:tcBorders>
            <w:noWrap/>
            <w:vAlign w:val="center"/>
            <w:hideMark/>
          </w:tcPr>
          <w:p w14:paraId="24E59A65" w14:textId="77777777" w:rsidR="00DE63F2" w:rsidRPr="004916BA" w:rsidRDefault="00DE63F2" w:rsidP="00C96682">
            <w:pPr>
              <w:jc w:val="right"/>
              <w:rPr>
                <w:color w:val="000000"/>
              </w:rPr>
            </w:pPr>
            <w:r w:rsidRPr="004916BA">
              <w:rPr>
                <w:color w:val="000000"/>
              </w:rPr>
              <w:t>1</w:t>
            </w:r>
          </w:p>
        </w:tc>
      </w:tr>
      <w:tr w:rsidR="00DE63F2" w:rsidRPr="004916BA" w14:paraId="0DCF7DF9"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79A38BFE" w14:textId="77777777" w:rsidR="00DE63F2" w:rsidRPr="004916BA" w:rsidRDefault="00DE63F2" w:rsidP="00C96682">
            <w:pPr>
              <w:rPr>
                <w:b/>
                <w:bCs/>
                <w:color w:val="000000"/>
              </w:rPr>
            </w:pPr>
            <w:r w:rsidRPr="004916BA">
              <w:rPr>
                <w:b/>
                <w:bCs/>
                <w:color w:val="000000"/>
              </w:rPr>
              <w:t>Česká republika</w:t>
            </w:r>
          </w:p>
        </w:tc>
        <w:tc>
          <w:tcPr>
            <w:tcW w:w="2180" w:type="dxa"/>
            <w:tcBorders>
              <w:top w:val="nil"/>
              <w:left w:val="nil"/>
              <w:bottom w:val="single" w:sz="4" w:space="0" w:color="auto"/>
              <w:right w:val="single" w:sz="4" w:space="0" w:color="auto"/>
            </w:tcBorders>
            <w:noWrap/>
            <w:vAlign w:val="center"/>
            <w:hideMark/>
          </w:tcPr>
          <w:p w14:paraId="123E8F2E" w14:textId="77777777" w:rsidR="00DE63F2" w:rsidRPr="004916BA" w:rsidRDefault="00DE63F2" w:rsidP="00C96682">
            <w:pPr>
              <w:jc w:val="right"/>
              <w:rPr>
                <w:color w:val="000000"/>
              </w:rPr>
            </w:pPr>
            <w:r w:rsidRPr="004916BA">
              <w:rPr>
                <w:color w:val="000000"/>
              </w:rPr>
              <w:t>20 800,00 €</w:t>
            </w:r>
          </w:p>
        </w:tc>
        <w:tc>
          <w:tcPr>
            <w:tcW w:w="2321" w:type="dxa"/>
            <w:tcBorders>
              <w:top w:val="nil"/>
              <w:left w:val="nil"/>
              <w:bottom w:val="single" w:sz="4" w:space="0" w:color="auto"/>
              <w:right w:val="single" w:sz="4" w:space="0" w:color="auto"/>
            </w:tcBorders>
            <w:noWrap/>
            <w:vAlign w:val="center"/>
            <w:hideMark/>
          </w:tcPr>
          <w:p w14:paraId="05078D97" w14:textId="77777777" w:rsidR="00DE63F2" w:rsidRPr="004916BA" w:rsidRDefault="00DE63F2" w:rsidP="00C96682">
            <w:pPr>
              <w:jc w:val="right"/>
              <w:rPr>
                <w:color w:val="000000"/>
              </w:rPr>
            </w:pPr>
            <w:r w:rsidRPr="004916BA">
              <w:rPr>
                <w:color w:val="000000"/>
              </w:rPr>
              <w:t>7</w:t>
            </w:r>
          </w:p>
        </w:tc>
      </w:tr>
      <w:tr w:rsidR="00DE63F2" w:rsidRPr="004916BA" w14:paraId="66F76D72"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6C20820F" w14:textId="77777777" w:rsidR="00DE63F2" w:rsidRPr="004916BA" w:rsidRDefault="00DE63F2" w:rsidP="00C96682">
            <w:pPr>
              <w:rPr>
                <w:b/>
                <w:bCs/>
                <w:color w:val="000000"/>
              </w:rPr>
            </w:pPr>
            <w:r w:rsidRPr="004916BA">
              <w:rPr>
                <w:b/>
                <w:bCs/>
                <w:color w:val="000000"/>
              </w:rPr>
              <w:t>Čierna Hora</w:t>
            </w:r>
          </w:p>
        </w:tc>
        <w:tc>
          <w:tcPr>
            <w:tcW w:w="2180" w:type="dxa"/>
            <w:tcBorders>
              <w:top w:val="nil"/>
              <w:left w:val="nil"/>
              <w:bottom w:val="single" w:sz="4" w:space="0" w:color="auto"/>
              <w:right w:val="single" w:sz="4" w:space="0" w:color="auto"/>
            </w:tcBorders>
            <w:noWrap/>
            <w:vAlign w:val="center"/>
            <w:hideMark/>
          </w:tcPr>
          <w:p w14:paraId="362A7A07" w14:textId="77777777" w:rsidR="00DE63F2" w:rsidRPr="004916BA" w:rsidRDefault="00DE63F2" w:rsidP="00C96682">
            <w:pPr>
              <w:jc w:val="right"/>
              <w:rPr>
                <w:color w:val="000000"/>
              </w:rPr>
            </w:pPr>
            <w:r w:rsidRPr="004916BA">
              <w:rPr>
                <w:color w:val="000000"/>
              </w:rPr>
              <w:t>2 000,00 €</w:t>
            </w:r>
          </w:p>
        </w:tc>
        <w:tc>
          <w:tcPr>
            <w:tcW w:w="2321" w:type="dxa"/>
            <w:tcBorders>
              <w:top w:val="nil"/>
              <w:left w:val="nil"/>
              <w:bottom w:val="single" w:sz="4" w:space="0" w:color="auto"/>
              <w:right w:val="single" w:sz="4" w:space="0" w:color="auto"/>
            </w:tcBorders>
            <w:noWrap/>
            <w:vAlign w:val="center"/>
            <w:hideMark/>
          </w:tcPr>
          <w:p w14:paraId="16982CB2" w14:textId="77777777" w:rsidR="00DE63F2" w:rsidRPr="004916BA" w:rsidRDefault="00DE63F2" w:rsidP="00C96682">
            <w:pPr>
              <w:jc w:val="right"/>
              <w:rPr>
                <w:color w:val="000000"/>
              </w:rPr>
            </w:pPr>
            <w:r w:rsidRPr="004916BA">
              <w:rPr>
                <w:color w:val="000000"/>
              </w:rPr>
              <w:t>1</w:t>
            </w:r>
          </w:p>
        </w:tc>
      </w:tr>
      <w:tr w:rsidR="00DE63F2" w:rsidRPr="004916BA" w14:paraId="27FB5A54"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3D2EA4E0" w14:textId="77777777" w:rsidR="00DE63F2" w:rsidRPr="004916BA" w:rsidRDefault="00DE63F2" w:rsidP="00C96682">
            <w:pPr>
              <w:rPr>
                <w:b/>
                <w:bCs/>
                <w:color w:val="000000"/>
              </w:rPr>
            </w:pPr>
            <w:r w:rsidRPr="004916BA">
              <w:rPr>
                <w:b/>
                <w:bCs/>
                <w:color w:val="000000"/>
              </w:rPr>
              <w:t>Francúzsko</w:t>
            </w:r>
          </w:p>
        </w:tc>
        <w:tc>
          <w:tcPr>
            <w:tcW w:w="2180" w:type="dxa"/>
            <w:tcBorders>
              <w:top w:val="nil"/>
              <w:left w:val="nil"/>
              <w:bottom w:val="single" w:sz="4" w:space="0" w:color="auto"/>
              <w:right w:val="single" w:sz="4" w:space="0" w:color="auto"/>
            </w:tcBorders>
            <w:noWrap/>
            <w:vAlign w:val="center"/>
            <w:hideMark/>
          </w:tcPr>
          <w:p w14:paraId="417805E2" w14:textId="77777777" w:rsidR="00DE63F2" w:rsidRPr="004916BA" w:rsidRDefault="00DE63F2" w:rsidP="00C96682">
            <w:pPr>
              <w:jc w:val="right"/>
              <w:rPr>
                <w:color w:val="000000"/>
              </w:rPr>
            </w:pPr>
            <w:r w:rsidRPr="004916BA">
              <w:rPr>
                <w:color w:val="000000"/>
              </w:rPr>
              <w:t>12 300,00 €</w:t>
            </w:r>
          </w:p>
        </w:tc>
        <w:tc>
          <w:tcPr>
            <w:tcW w:w="2321" w:type="dxa"/>
            <w:tcBorders>
              <w:top w:val="nil"/>
              <w:left w:val="nil"/>
              <w:bottom w:val="single" w:sz="4" w:space="0" w:color="auto"/>
              <w:right w:val="single" w:sz="4" w:space="0" w:color="auto"/>
            </w:tcBorders>
            <w:noWrap/>
            <w:vAlign w:val="center"/>
            <w:hideMark/>
          </w:tcPr>
          <w:p w14:paraId="34868725" w14:textId="77777777" w:rsidR="00DE63F2" w:rsidRPr="004916BA" w:rsidRDefault="00DE63F2" w:rsidP="00C96682">
            <w:pPr>
              <w:jc w:val="right"/>
              <w:rPr>
                <w:color w:val="000000"/>
              </w:rPr>
            </w:pPr>
            <w:r w:rsidRPr="004916BA">
              <w:rPr>
                <w:color w:val="000000"/>
              </w:rPr>
              <w:t>4</w:t>
            </w:r>
          </w:p>
        </w:tc>
      </w:tr>
      <w:tr w:rsidR="00DE63F2" w:rsidRPr="004916BA" w14:paraId="45B1725D"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70C511B8" w14:textId="77777777" w:rsidR="00DE63F2" w:rsidRPr="004916BA" w:rsidRDefault="00DE63F2" w:rsidP="00C96682">
            <w:pPr>
              <w:rPr>
                <w:b/>
                <w:bCs/>
                <w:color w:val="000000"/>
              </w:rPr>
            </w:pPr>
            <w:r w:rsidRPr="004916BA">
              <w:rPr>
                <w:b/>
                <w:bCs/>
                <w:color w:val="000000"/>
              </w:rPr>
              <w:t>Holandsko</w:t>
            </w:r>
          </w:p>
        </w:tc>
        <w:tc>
          <w:tcPr>
            <w:tcW w:w="2180" w:type="dxa"/>
            <w:tcBorders>
              <w:top w:val="nil"/>
              <w:left w:val="nil"/>
              <w:bottom w:val="single" w:sz="4" w:space="0" w:color="auto"/>
              <w:right w:val="single" w:sz="4" w:space="0" w:color="auto"/>
            </w:tcBorders>
            <w:noWrap/>
            <w:vAlign w:val="center"/>
            <w:hideMark/>
          </w:tcPr>
          <w:p w14:paraId="5345AB71" w14:textId="77777777" w:rsidR="00DE63F2" w:rsidRPr="004916BA" w:rsidRDefault="00DE63F2" w:rsidP="00C96682">
            <w:pPr>
              <w:jc w:val="right"/>
              <w:rPr>
                <w:color w:val="000000"/>
              </w:rPr>
            </w:pPr>
            <w:r w:rsidRPr="004916BA">
              <w:rPr>
                <w:color w:val="000000"/>
              </w:rPr>
              <w:t>1 500,00 €</w:t>
            </w:r>
          </w:p>
        </w:tc>
        <w:tc>
          <w:tcPr>
            <w:tcW w:w="2321" w:type="dxa"/>
            <w:tcBorders>
              <w:top w:val="nil"/>
              <w:left w:val="nil"/>
              <w:bottom w:val="single" w:sz="4" w:space="0" w:color="auto"/>
              <w:right w:val="single" w:sz="4" w:space="0" w:color="auto"/>
            </w:tcBorders>
            <w:noWrap/>
            <w:vAlign w:val="center"/>
            <w:hideMark/>
          </w:tcPr>
          <w:p w14:paraId="32CEE199" w14:textId="77777777" w:rsidR="00DE63F2" w:rsidRPr="004916BA" w:rsidRDefault="00DE63F2" w:rsidP="00C96682">
            <w:pPr>
              <w:jc w:val="right"/>
              <w:rPr>
                <w:color w:val="000000"/>
              </w:rPr>
            </w:pPr>
            <w:r w:rsidRPr="004916BA">
              <w:rPr>
                <w:color w:val="000000"/>
              </w:rPr>
              <w:t>1</w:t>
            </w:r>
          </w:p>
        </w:tc>
      </w:tr>
      <w:tr w:rsidR="00DE63F2" w:rsidRPr="004916BA" w14:paraId="189E1EF2"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437D3413" w14:textId="77777777" w:rsidR="00DE63F2" w:rsidRPr="004916BA" w:rsidRDefault="00DE63F2" w:rsidP="00C96682">
            <w:pPr>
              <w:rPr>
                <w:b/>
                <w:bCs/>
                <w:color w:val="000000"/>
              </w:rPr>
            </w:pPr>
            <w:r w:rsidRPr="004916BA">
              <w:rPr>
                <w:b/>
                <w:bCs/>
                <w:color w:val="000000"/>
              </w:rPr>
              <w:t>Chorvátsko</w:t>
            </w:r>
          </w:p>
        </w:tc>
        <w:tc>
          <w:tcPr>
            <w:tcW w:w="2180" w:type="dxa"/>
            <w:tcBorders>
              <w:top w:val="nil"/>
              <w:left w:val="nil"/>
              <w:bottom w:val="single" w:sz="4" w:space="0" w:color="auto"/>
              <w:right w:val="single" w:sz="4" w:space="0" w:color="auto"/>
            </w:tcBorders>
            <w:noWrap/>
            <w:vAlign w:val="center"/>
            <w:hideMark/>
          </w:tcPr>
          <w:p w14:paraId="35439206" w14:textId="77777777" w:rsidR="00DE63F2" w:rsidRPr="004916BA" w:rsidRDefault="00DE63F2" w:rsidP="00C96682">
            <w:pPr>
              <w:jc w:val="right"/>
              <w:rPr>
                <w:color w:val="000000"/>
              </w:rPr>
            </w:pPr>
            <w:r w:rsidRPr="004916BA">
              <w:rPr>
                <w:color w:val="000000"/>
              </w:rPr>
              <w:t>17 600,00 €</w:t>
            </w:r>
          </w:p>
        </w:tc>
        <w:tc>
          <w:tcPr>
            <w:tcW w:w="2321" w:type="dxa"/>
            <w:tcBorders>
              <w:top w:val="nil"/>
              <w:left w:val="nil"/>
              <w:bottom w:val="single" w:sz="4" w:space="0" w:color="auto"/>
              <w:right w:val="single" w:sz="4" w:space="0" w:color="auto"/>
            </w:tcBorders>
            <w:noWrap/>
            <w:vAlign w:val="center"/>
            <w:hideMark/>
          </w:tcPr>
          <w:p w14:paraId="7C45B0D7" w14:textId="77777777" w:rsidR="00DE63F2" w:rsidRPr="004916BA" w:rsidRDefault="00DE63F2" w:rsidP="00C96682">
            <w:pPr>
              <w:jc w:val="right"/>
              <w:rPr>
                <w:color w:val="000000"/>
              </w:rPr>
            </w:pPr>
            <w:r w:rsidRPr="004916BA">
              <w:rPr>
                <w:color w:val="000000"/>
              </w:rPr>
              <w:t>6</w:t>
            </w:r>
          </w:p>
        </w:tc>
      </w:tr>
      <w:tr w:rsidR="00DE63F2" w:rsidRPr="004916BA" w14:paraId="3F1A777A"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0515E0B1" w14:textId="77777777" w:rsidR="00DE63F2" w:rsidRPr="004916BA" w:rsidRDefault="00DE63F2" w:rsidP="00C96682">
            <w:pPr>
              <w:rPr>
                <w:b/>
                <w:bCs/>
                <w:color w:val="000000"/>
              </w:rPr>
            </w:pPr>
            <w:r w:rsidRPr="004916BA">
              <w:rPr>
                <w:b/>
                <w:bCs/>
                <w:color w:val="000000"/>
              </w:rPr>
              <w:t>Írsko</w:t>
            </w:r>
          </w:p>
        </w:tc>
        <w:tc>
          <w:tcPr>
            <w:tcW w:w="2180" w:type="dxa"/>
            <w:tcBorders>
              <w:top w:val="nil"/>
              <w:left w:val="nil"/>
              <w:bottom w:val="single" w:sz="4" w:space="0" w:color="auto"/>
              <w:right w:val="single" w:sz="4" w:space="0" w:color="auto"/>
            </w:tcBorders>
            <w:noWrap/>
            <w:vAlign w:val="center"/>
            <w:hideMark/>
          </w:tcPr>
          <w:p w14:paraId="33599150" w14:textId="77777777" w:rsidR="00DE63F2" w:rsidRPr="004916BA" w:rsidRDefault="00DE63F2" w:rsidP="00C96682">
            <w:pPr>
              <w:jc w:val="right"/>
              <w:rPr>
                <w:color w:val="000000"/>
              </w:rPr>
            </w:pPr>
            <w:r w:rsidRPr="004916BA">
              <w:rPr>
                <w:color w:val="000000"/>
              </w:rPr>
              <w:t>21 520,00 €</w:t>
            </w:r>
          </w:p>
        </w:tc>
        <w:tc>
          <w:tcPr>
            <w:tcW w:w="2321" w:type="dxa"/>
            <w:tcBorders>
              <w:top w:val="nil"/>
              <w:left w:val="nil"/>
              <w:bottom w:val="single" w:sz="4" w:space="0" w:color="auto"/>
              <w:right w:val="single" w:sz="4" w:space="0" w:color="auto"/>
            </w:tcBorders>
            <w:noWrap/>
            <w:vAlign w:val="center"/>
            <w:hideMark/>
          </w:tcPr>
          <w:p w14:paraId="0E286795" w14:textId="77777777" w:rsidR="00DE63F2" w:rsidRPr="004916BA" w:rsidRDefault="00DE63F2" w:rsidP="00C96682">
            <w:pPr>
              <w:jc w:val="right"/>
              <w:rPr>
                <w:color w:val="000000"/>
              </w:rPr>
            </w:pPr>
            <w:r w:rsidRPr="004916BA">
              <w:rPr>
                <w:color w:val="000000"/>
              </w:rPr>
              <w:t>2</w:t>
            </w:r>
          </w:p>
        </w:tc>
      </w:tr>
      <w:tr w:rsidR="00DE63F2" w:rsidRPr="004916BA" w14:paraId="20C4AB0B"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75664D92" w14:textId="77777777" w:rsidR="00DE63F2" w:rsidRPr="004916BA" w:rsidRDefault="00DE63F2" w:rsidP="00C96682">
            <w:pPr>
              <w:rPr>
                <w:b/>
                <w:bCs/>
                <w:color w:val="000000"/>
              </w:rPr>
            </w:pPr>
            <w:r w:rsidRPr="004916BA">
              <w:rPr>
                <w:b/>
                <w:bCs/>
                <w:color w:val="000000"/>
              </w:rPr>
              <w:t>Island</w:t>
            </w:r>
          </w:p>
        </w:tc>
        <w:tc>
          <w:tcPr>
            <w:tcW w:w="2180" w:type="dxa"/>
            <w:tcBorders>
              <w:top w:val="nil"/>
              <w:left w:val="nil"/>
              <w:bottom w:val="single" w:sz="4" w:space="0" w:color="auto"/>
              <w:right w:val="single" w:sz="4" w:space="0" w:color="auto"/>
            </w:tcBorders>
            <w:noWrap/>
            <w:vAlign w:val="center"/>
            <w:hideMark/>
          </w:tcPr>
          <w:p w14:paraId="70BADA77" w14:textId="77777777" w:rsidR="00DE63F2" w:rsidRPr="004916BA" w:rsidRDefault="00DE63F2" w:rsidP="00C96682">
            <w:pPr>
              <w:jc w:val="right"/>
              <w:rPr>
                <w:color w:val="000000"/>
              </w:rPr>
            </w:pPr>
            <w:r w:rsidRPr="004916BA">
              <w:rPr>
                <w:color w:val="000000"/>
              </w:rPr>
              <w:t>3 000,00 €</w:t>
            </w:r>
          </w:p>
        </w:tc>
        <w:tc>
          <w:tcPr>
            <w:tcW w:w="2321" w:type="dxa"/>
            <w:tcBorders>
              <w:top w:val="nil"/>
              <w:left w:val="nil"/>
              <w:bottom w:val="single" w:sz="4" w:space="0" w:color="auto"/>
              <w:right w:val="single" w:sz="4" w:space="0" w:color="auto"/>
            </w:tcBorders>
            <w:noWrap/>
            <w:vAlign w:val="center"/>
            <w:hideMark/>
          </w:tcPr>
          <w:p w14:paraId="4B5BEDF5" w14:textId="77777777" w:rsidR="00DE63F2" w:rsidRPr="004916BA" w:rsidRDefault="00DE63F2" w:rsidP="00C96682">
            <w:pPr>
              <w:jc w:val="right"/>
              <w:rPr>
                <w:color w:val="000000"/>
              </w:rPr>
            </w:pPr>
            <w:r w:rsidRPr="004916BA">
              <w:rPr>
                <w:color w:val="000000"/>
              </w:rPr>
              <w:t>1</w:t>
            </w:r>
          </w:p>
        </w:tc>
      </w:tr>
      <w:tr w:rsidR="00DE63F2" w:rsidRPr="004916BA" w14:paraId="524655F2"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33E29313" w14:textId="77777777" w:rsidR="00DE63F2" w:rsidRPr="004916BA" w:rsidRDefault="00DE63F2" w:rsidP="00C96682">
            <w:pPr>
              <w:rPr>
                <w:b/>
                <w:bCs/>
                <w:color w:val="000000"/>
              </w:rPr>
            </w:pPr>
            <w:r w:rsidRPr="004916BA">
              <w:rPr>
                <w:b/>
                <w:bCs/>
                <w:color w:val="000000"/>
              </w:rPr>
              <w:t>Kanada</w:t>
            </w:r>
          </w:p>
        </w:tc>
        <w:tc>
          <w:tcPr>
            <w:tcW w:w="2180" w:type="dxa"/>
            <w:tcBorders>
              <w:top w:val="nil"/>
              <w:left w:val="nil"/>
              <w:bottom w:val="single" w:sz="4" w:space="0" w:color="auto"/>
              <w:right w:val="single" w:sz="4" w:space="0" w:color="auto"/>
            </w:tcBorders>
            <w:noWrap/>
            <w:vAlign w:val="center"/>
            <w:hideMark/>
          </w:tcPr>
          <w:p w14:paraId="1630FDB9" w14:textId="77777777" w:rsidR="00DE63F2" w:rsidRPr="004916BA" w:rsidRDefault="00DE63F2" w:rsidP="00C96682">
            <w:pPr>
              <w:jc w:val="right"/>
              <w:rPr>
                <w:color w:val="000000"/>
              </w:rPr>
            </w:pPr>
            <w:r w:rsidRPr="004916BA">
              <w:rPr>
                <w:color w:val="000000"/>
              </w:rPr>
              <w:t>10 500,00 €</w:t>
            </w:r>
          </w:p>
        </w:tc>
        <w:tc>
          <w:tcPr>
            <w:tcW w:w="2321" w:type="dxa"/>
            <w:tcBorders>
              <w:top w:val="nil"/>
              <w:left w:val="nil"/>
              <w:bottom w:val="single" w:sz="4" w:space="0" w:color="auto"/>
              <w:right w:val="single" w:sz="4" w:space="0" w:color="auto"/>
            </w:tcBorders>
            <w:noWrap/>
            <w:vAlign w:val="center"/>
            <w:hideMark/>
          </w:tcPr>
          <w:p w14:paraId="7082500F" w14:textId="77777777" w:rsidR="00DE63F2" w:rsidRPr="004916BA" w:rsidRDefault="00DE63F2" w:rsidP="00C96682">
            <w:pPr>
              <w:jc w:val="right"/>
              <w:rPr>
                <w:color w:val="000000"/>
              </w:rPr>
            </w:pPr>
            <w:r w:rsidRPr="004916BA">
              <w:rPr>
                <w:color w:val="000000"/>
              </w:rPr>
              <w:t>3</w:t>
            </w:r>
          </w:p>
        </w:tc>
      </w:tr>
      <w:tr w:rsidR="00DE63F2" w:rsidRPr="004916BA" w14:paraId="364041FA"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6F5C008C" w14:textId="77777777" w:rsidR="00DE63F2" w:rsidRPr="004916BA" w:rsidRDefault="00DE63F2" w:rsidP="00C96682">
            <w:pPr>
              <w:rPr>
                <w:b/>
                <w:bCs/>
                <w:color w:val="000000"/>
              </w:rPr>
            </w:pPr>
            <w:r w:rsidRPr="004916BA">
              <w:rPr>
                <w:b/>
                <w:bCs/>
                <w:color w:val="000000"/>
              </w:rPr>
              <w:t>Luxembursko</w:t>
            </w:r>
          </w:p>
        </w:tc>
        <w:tc>
          <w:tcPr>
            <w:tcW w:w="2180" w:type="dxa"/>
            <w:tcBorders>
              <w:top w:val="nil"/>
              <w:left w:val="nil"/>
              <w:bottom w:val="single" w:sz="4" w:space="0" w:color="auto"/>
              <w:right w:val="single" w:sz="4" w:space="0" w:color="auto"/>
            </w:tcBorders>
            <w:noWrap/>
            <w:vAlign w:val="center"/>
            <w:hideMark/>
          </w:tcPr>
          <w:p w14:paraId="378E00AF" w14:textId="77777777" w:rsidR="00DE63F2" w:rsidRPr="004916BA" w:rsidRDefault="00DE63F2" w:rsidP="00C96682">
            <w:pPr>
              <w:jc w:val="right"/>
              <w:rPr>
                <w:color w:val="000000"/>
              </w:rPr>
            </w:pPr>
            <w:r w:rsidRPr="004916BA">
              <w:rPr>
                <w:color w:val="000000"/>
              </w:rPr>
              <w:t>5 500,00 €</w:t>
            </w:r>
          </w:p>
        </w:tc>
        <w:tc>
          <w:tcPr>
            <w:tcW w:w="2321" w:type="dxa"/>
            <w:tcBorders>
              <w:top w:val="nil"/>
              <w:left w:val="nil"/>
              <w:bottom w:val="single" w:sz="4" w:space="0" w:color="auto"/>
              <w:right w:val="single" w:sz="4" w:space="0" w:color="auto"/>
            </w:tcBorders>
            <w:noWrap/>
            <w:vAlign w:val="center"/>
            <w:hideMark/>
          </w:tcPr>
          <w:p w14:paraId="5DBCFCEF" w14:textId="77777777" w:rsidR="00DE63F2" w:rsidRPr="004916BA" w:rsidRDefault="00DE63F2" w:rsidP="00C96682">
            <w:pPr>
              <w:jc w:val="right"/>
              <w:rPr>
                <w:color w:val="000000"/>
              </w:rPr>
            </w:pPr>
            <w:r w:rsidRPr="004916BA">
              <w:rPr>
                <w:color w:val="000000"/>
              </w:rPr>
              <w:t>1</w:t>
            </w:r>
          </w:p>
        </w:tc>
      </w:tr>
      <w:tr w:rsidR="00DE63F2" w:rsidRPr="004916BA" w14:paraId="43DE5E48"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5A2FF5E6" w14:textId="77777777" w:rsidR="00DE63F2" w:rsidRPr="004916BA" w:rsidRDefault="00DE63F2" w:rsidP="00C96682">
            <w:pPr>
              <w:rPr>
                <w:b/>
                <w:bCs/>
                <w:color w:val="000000"/>
              </w:rPr>
            </w:pPr>
            <w:r w:rsidRPr="004916BA">
              <w:rPr>
                <w:b/>
                <w:bCs/>
                <w:color w:val="000000"/>
              </w:rPr>
              <w:t>Maďarsko</w:t>
            </w:r>
          </w:p>
        </w:tc>
        <w:tc>
          <w:tcPr>
            <w:tcW w:w="2180" w:type="dxa"/>
            <w:tcBorders>
              <w:top w:val="nil"/>
              <w:left w:val="nil"/>
              <w:bottom w:val="single" w:sz="4" w:space="0" w:color="auto"/>
              <w:right w:val="single" w:sz="4" w:space="0" w:color="auto"/>
            </w:tcBorders>
            <w:noWrap/>
            <w:vAlign w:val="center"/>
            <w:hideMark/>
          </w:tcPr>
          <w:p w14:paraId="7CF96FD6" w14:textId="77777777" w:rsidR="00DE63F2" w:rsidRPr="004916BA" w:rsidRDefault="00DE63F2" w:rsidP="00C96682">
            <w:pPr>
              <w:jc w:val="right"/>
              <w:rPr>
                <w:color w:val="000000"/>
              </w:rPr>
            </w:pPr>
            <w:r w:rsidRPr="004916BA">
              <w:rPr>
                <w:color w:val="000000"/>
              </w:rPr>
              <w:t>56 600,00 €</w:t>
            </w:r>
          </w:p>
        </w:tc>
        <w:tc>
          <w:tcPr>
            <w:tcW w:w="2321" w:type="dxa"/>
            <w:tcBorders>
              <w:top w:val="nil"/>
              <w:left w:val="nil"/>
              <w:bottom w:val="single" w:sz="4" w:space="0" w:color="auto"/>
              <w:right w:val="single" w:sz="4" w:space="0" w:color="auto"/>
            </w:tcBorders>
            <w:noWrap/>
            <w:vAlign w:val="center"/>
            <w:hideMark/>
          </w:tcPr>
          <w:p w14:paraId="08446B8B" w14:textId="77777777" w:rsidR="00DE63F2" w:rsidRPr="004916BA" w:rsidRDefault="00DE63F2" w:rsidP="00C96682">
            <w:pPr>
              <w:jc w:val="right"/>
              <w:rPr>
                <w:color w:val="000000"/>
              </w:rPr>
            </w:pPr>
            <w:r w:rsidRPr="004916BA">
              <w:rPr>
                <w:color w:val="000000"/>
              </w:rPr>
              <w:t>23</w:t>
            </w:r>
          </w:p>
        </w:tc>
      </w:tr>
      <w:tr w:rsidR="00DE63F2" w:rsidRPr="004916BA" w14:paraId="3712F82E"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44D3BF21" w14:textId="77777777" w:rsidR="00DE63F2" w:rsidRPr="004916BA" w:rsidRDefault="00DE63F2" w:rsidP="00C96682">
            <w:pPr>
              <w:rPr>
                <w:b/>
                <w:bCs/>
                <w:color w:val="000000"/>
              </w:rPr>
            </w:pPr>
            <w:r w:rsidRPr="004916BA">
              <w:rPr>
                <w:b/>
                <w:bCs/>
                <w:color w:val="000000"/>
              </w:rPr>
              <w:t>Nemecko</w:t>
            </w:r>
          </w:p>
        </w:tc>
        <w:tc>
          <w:tcPr>
            <w:tcW w:w="2180" w:type="dxa"/>
            <w:tcBorders>
              <w:top w:val="nil"/>
              <w:left w:val="nil"/>
              <w:bottom w:val="single" w:sz="4" w:space="0" w:color="auto"/>
              <w:right w:val="single" w:sz="4" w:space="0" w:color="auto"/>
            </w:tcBorders>
            <w:noWrap/>
            <w:vAlign w:val="center"/>
            <w:hideMark/>
          </w:tcPr>
          <w:p w14:paraId="0A584010" w14:textId="77777777" w:rsidR="00DE63F2" w:rsidRPr="004916BA" w:rsidRDefault="00DE63F2" w:rsidP="00C96682">
            <w:pPr>
              <w:jc w:val="right"/>
              <w:rPr>
                <w:color w:val="000000"/>
              </w:rPr>
            </w:pPr>
            <w:r w:rsidRPr="004916BA">
              <w:rPr>
                <w:color w:val="000000"/>
              </w:rPr>
              <w:t>14 000,00 €</w:t>
            </w:r>
          </w:p>
        </w:tc>
        <w:tc>
          <w:tcPr>
            <w:tcW w:w="2321" w:type="dxa"/>
            <w:tcBorders>
              <w:top w:val="nil"/>
              <w:left w:val="nil"/>
              <w:bottom w:val="single" w:sz="4" w:space="0" w:color="auto"/>
              <w:right w:val="single" w:sz="4" w:space="0" w:color="auto"/>
            </w:tcBorders>
            <w:noWrap/>
            <w:vAlign w:val="center"/>
            <w:hideMark/>
          </w:tcPr>
          <w:p w14:paraId="769E6EF1" w14:textId="77777777" w:rsidR="00DE63F2" w:rsidRPr="004916BA" w:rsidRDefault="00DE63F2" w:rsidP="00C96682">
            <w:pPr>
              <w:jc w:val="right"/>
              <w:rPr>
                <w:color w:val="000000"/>
              </w:rPr>
            </w:pPr>
            <w:r w:rsidRPr="004916BA">
              <w:rPr>
                <w:color w:val="000000"/>
              </w:rPr>
              <w:t>4</w:t>
            </w:r>
          </w:p>
        </w:tc>
      </w:tr>
      <w:tr w:rsidR="00DE63F2" w:rsidRPr="004916BA" w14:paraId="30968E6B"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6DC7D473" w14:textId="77777777" w:rsidR="00DE63F2" w:rsidRPr="004916BA" w:rsidRDefault="00DE63F2" w:rsidP="00C96682">
            <w:pPr>
              <w:rPr>
                <w:b/>
                <w:bCs/>
                <w:color w:val="000000"/>
              </w:rPr>
            </w:pPr>
            <w:r w:rsidRPr="004916BA">
              <w:rPr>
                <w:b/>
                <w:bCs/>
                <w:color w:val="000000"/>
              </w:rPr>
              <w:t>Poľsko</w:t>
            </w:r>
          </w:p>
        </w:tc>
        <w:tc>
          <w:tcPr>
            <w:tcW w:w="2180" w:type="dxa"/>
            <w:tcBorders>
              <w:top w:val="nil"/>
              <w:left w:val="nil"/>
              <w:bottom w:val="single" w:sz="4" w:space="0" w:color="auto"/>
              <w:right w:val="single" w:sz="4" w:space="0" w:color="auto"/>
            </w:tcBorders>
            <w:noWrap/>
            <w:vAlign w:val="center"/>
            <w:hideMark/>
          </w:tcPr>
          <w:p w14:paraId="262E3484" w14:textId="77777777" w:rsidR="00DE63F2" w:rsidRPr="004916BA" w:rsidRDefault="00DE63F2" w:rsidP="00C96682">
            <w:pPr>
              <w:jc w:val="right"/>
              <w:rPr>
                <w:color w:val="000000"/>
              </w:rPr>
            </w:pPr>
            <w:r w:rsidRPr="004916BA">
              <w:rPr>
                <w:color w:val="000000"/>
              </w:rPr>
              <w:t>18 434,00 €</w:t>
            </w:r>
          </w:p>
        </w:tc>
        <w:tc>
          <w:tcPr>
            <w:tcW w:w="2321" w:type="dxa"/>
            <w:tcBorders>
              <w:top w:val="nil"/>
              <w:left w:val="nil"/>
              <w:bottom w:val="single" w:sz="4" w:space="0" w:color="auto"/>
              <w:right w:val="single" w:sz="4" w:space="0" w:color="auto"/>
            </w:tcBorders>
            <w:noWrap/>
            <w:vAlign w:val="center"/>
            <w:hideMark/>
          </w:tcPr>
          <w:p w14:paraId="55A185CB" w14:textId="77777777" w:rsidR="00DE63F2" w:rsidRPr="004916BA" w:rsidRDefault="00DE63F2" w:rsidP="00C96682">
            <w:pPr>
              <w:jc w:val="right"/>
              <w:rPr>
                <w:color w:val="000000"/>
              </w:rPr>
            </w:pPr>
            <w:r w:rsidRPr="004916BA">
              <w:rPr>
                <w:color w:val="000000"/>
              </w:rPr>
              <w:t>6</w:t>
            </w:r>
          </w:p>
        </w:tc>
      </w:tr>
      <w:tr w:rsidR="00DE63F2" w:rsidRPr="004916BA" w14:paraId="3D1FE603"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1AE27843" w14:textId="77777777" w:rsidR="00DE63F2" w:rsidRPr="004916BA" w:rsidRDefault="00DE63F2" w:rsidP="00C96682">
            <w:pPr>
              <w:rPr>
                <w:b/>
                <w:bCs/>
                <w:color w:val="000000"/>
              </w:rPr>
            </w:pPr>
            <w:r w:rsidRPr="004916BA">
              <w:rPr>
                <w:b/>
                <w:bCs/>
                <w:color w:val="000000"/>
              </w:rPr>
              <w:t>Portugalsko</w:t>
            </w:r>
          </w:p>
        </w:tc>
        <w:tc>
          <w:tcPr>
            <w:tcW w:w="2180" w:type="dxa"/>
            <w:tcBorders>
              <w:top w:val="nil"/>
              <w:left w:val="nil"/>
              <w:bottom w:val="single" w:sz="4" w:space="0" w:color="auto"/>
              <w:right w:val="single" w:sz="4" w:space="0" w:color="auto"/>
            </w:tcBorders>
            <w:noWrap/>
            <w:vAlign w:val="center"/>
            <w:hideMark/>
          </w:tcPr>
          <w:p w14:paraId="7D2C7090" w14:textId="77777777" w:rsidR="00DE63F2" w:rsidRPr="004916BA" w:rsidRDefault="00DE63F2" w:rsidP="00C96682">
            <w:pPr>
              <w:jc w:val="right"/>
              <w:rPr>
                <w:color w:val="000000"/>
              </w:rPr>
            </w:pPr>
            <w:r w:rsidRPr="004916BA">
              <w:rPr>
                <w:color w:val="000000"/>
              </w:rPr>
              <w:t>1 500,00 €</w:t>
            </w:r>
          </w:p>
        </w:tc>
        <w:tc>
          <w:tcPr>
            <w:tcW w:w="2321" w:type="dxa"/>
            <w:tcBorders>
              <w:top w:val="nil"/>
              <w:left w:val="nil"/>
              <w:bottom w:val="single" w:sz="4" w:space="0" w:color="auto"/>
              <w:right w:val="single" w:sz="4" w:space="0" w:color="auto"/>
            </w:tcBorders>
            <w:noWrap/>
            <w:vAlign w:val="center"/>
            <w:hideMark/>
          </w:tcPr>
          <w:p w14:paraId="2CE7366E" w14:textId="77777777" w:rsidR="00DE63F2" w:rsidRPr="004916BA" w:rsidRDefault="00DE63F2" w:rsidP="00C96682">
            <w:pPr>
              <w:jc w:val="right"/>
              <w:rPr>
                <w:color w:val="000000"/>
              </w:rPr>
            </w:pPr>
            <w:r w:rsidRPr="004916BA">
              <w:rPr>
                <w:color w:val="000000"/>
              </w:rPr>
              <w:t>1</w:t>
            </w:r>
          </w:p>
        </w:tc>
      </w:tr>
      <w:tr w:rsidR="00DE63F2" w:rsidRPr="004916BA" w14:paraId="3707082B"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0BC7E8F2" w14:textId="77777777" w:rsidR="00DE63F2" w:rsidRPr="004916BA" w:rsidRDefault="00DE63F2" w:rsidP="00C96682">
            <w:pPr>
              <w:rPr>
                <w:b/>
                <w:bCs/>
                <w:color w:val="000000"/>
              </w:rPr>
            </w:pPr>
            <w:r w:rsidRPr="004916BA">
              <w:rPr>
                <w:b/>
                <w:bCs/>
                <w:color w:val="000000"/>
              </w:rPr>
              <w:t>Rakúsko</w:t>
            </w:r>
          </w:p>
        </w:tc>
        <w:tc>
          <w:tcPr>
            <w:tcW w:w="2180" w:type="dxa"/>
            <w:tcBorders>
              <w:top w:val="nil"/>
              <w:left w:val="nil"/>
              <w:bottom w:val="single" w:sz="4" w:space="0" w:color="auto"/>
              <w:right w:val="single" w:sz="4" w:space="0" w:color="auto"/>
            </w:tcBorders>
            <w:noWrap/>
            <w:vAlign w:val="center"/>
            <w:hideMark/>
          </w:tcPr>
          <w:p w14:paraId="0F4035F4" w14:textId="77777777" w:rsidR="00DE63F2" w:rsidRPr="004916BA" w:rsidRDefault="00DE63F2" w:rsidP="00C96682">
            <w:pPr>
              <w:jc w:val="right"/>
              <w:rPr>
                <w:color w:val="000000"/>
              </w:rPr>
            </w:pPr>
            <w:r w:rsidRPr="004916BA">
              <w:rPr>
                <w:color w:val="000000"/>
              </w:rPr>
              <w:t>9 000,00 €</w:t>
            </w:r>
          </w:p>
        </w:tc>
        <w:tc>
          <w:tcPr>
            <w:tcW w:w="2321" w:type="dxa"/>
            <w:tcBorders>
              <w:top w:val="nil"/>
              <w:left w:val="nil"/>
              <w:bottom w:val="single" w:sz="4" w:space="0" w:color="auto"/>
              <w:right w:val="single" w:sz="4" w:space="0" w:color="auto"/>
            </w:tcBorders>
            <w:noWrap/>
            <w:vAlign w:val="center"/>
            <w:hideMark/>
          </w:tcPr>
          <w:p w14:paraId="2D62814C" w14:textId="77777777" w:rsidR="00DE63F2" w:rsidRPr="004916BA" w:rsidRDefault="00DE63F2" w:rsidP="00C96682">
            <w:pPr>
              <w:jc w:val="right"/>
              <w:rPr>
                <w:color w:val="000000"/>
              </w:rPr>
            </w:pPr>
            <w:r w:rsidRPr="004916BA">
              <w:rPr>
                <w:color w:val="000000"/>
              </w:rPr>
              <w:t>3</w:t>
            </w:r>
          </w:p>
        </w:tc>
      </w:tr>
      <w:tr w:rsidR="00DE63F2" w:rsidRPr="004916BA" w14:paraId="6757E58C"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23D11F02" w14:textId="77777777" w:rsidR="00DE63F2" w:rsidRPr="004916BA" w:rsidRDefault="00DE63F2" w:rsidP="00C96682">
            <w:pPr>
              <w:rPr>
                <w:b/>
                <w:bCs/>
                <w:color w:val="000000"/>
              </w:rPr>
            </w:pPr>
            <w:r w:rsidRPr="004916BA">
              <w:rPr>
                <w:b/>
                <w:bCs/>
                <w:color w:val="000000"/>
              </w:rPr>
              <w:t>Rumunsko</w:t>
            </w:r>
          </w:p>
        </w:tc>
        <w:tc>
          <w:tcPr>
            <w:tcW w:w="2180" w:type="dxa"/>
            <w:tcBorders>
              <w:top w:val="nil"/>
              <w:left w:val="nil"/>
              <w:bottom w:val="single" w:sz="4" w:space="0" w:color="auto"/>
              <w:right w:val="single" w:sz="4" w:space="0" w:color="auto"/>
            </w:tcBorders>
            <w:noWrap/>
            <w:vAlign w:val="center"/>
            <w:hideMark/>
          </w:tcPr>
          <w:p w14:paraId="289F4AD9" w14:textId="77777777" w:rsidR="00DE63F2" w:rsidRPr="004916BA" w:rsidRDefault="00DE63F2" w:rsidP="00C96682">
            <w:pPr>
              <w:jc w:val="right"/>
              <w:rPr>
                <w:color w:val="000000"/>
              </w:rPr>
            </w:pPr>
            <w:r w:rsidRPr="004916BA">
              <w:rPr>
                <w:color w:val="000000"/>
              </w:rPr>
              <w:t>109 820,00 €</w:t>
            </w:r>
          </w:p>
        </w:tc>
        <w:tc>
          <w:tcPr>
            <w:tcW w:w="2321" w:type="dxa"/>
            <w:tcBorders>
              <w:top w:val="nil"/>
              <w:left w:val="nil"/>
              <w:bottom w:val="single" w:sz="4" w:space="0" w:color="auto"/>
              <w:right w:val="single" w:sz="4" w:space="0" w:color="auto"/>
            </w:tcBorders>
            <w:noWrap/>
            <w:vAlign w:val="center"/>
            <w:hideMark/>
          </w:tcPr>
          <w:p w14:paraId="02072660" w14:textId="77777777" w:rsidR="00DE63F2" w:rsidRPr="004916BA" w:rsidRDefault="00DE63F2" w:rsidP="00C96682">
            <w:pPr>
              <w:jc w:val="right"/>
              <w:rPr>
                <w:color w:val="000000"/>
              </w:rPr>
            </w:pPr>
            <w:r w:rsidRPr="004916BA">
              <w:rPr>
                <w:color w:val="000000"/>
              </w:rPr>
              <w:t>27</w:t>
            </w:r>
          </w:p>
        </w:tc>
      </w:tr>
      <w:tr w:rsidR="00DE63F2" w:rsidRPr="004916BA" w14:paraId="2CB46483"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320E204D" w14:textId="77777777" w:rsidR="00DE63F2" w:rsidRPr="004916BA" w:rsidRDefault="00DE63F2" w:rsidP="00C96682">
            <w:pPr>
              <w:rPr>
                <w:b/>
                <w:bCs/>
                <w:color w:val="000000"/>
              </w:rPr>
            </w:pPr>
            <w:r w:rsidRPr="004916BA">
              <w:rPr>
                <w:b/>
                <w:bCs/>
                <w:color w:val="000000"/>
              </w:rPr>
              <w:t>Slovenská republika</w:t>
            </w:r>
          </w:p>
        </w:tc>
        <w:tc>
          <w:tcPr>
            <w:tcW w:w="2180" w:type="dxa"/>
            <w:tcBorders>
              <w:top w:val="nil"/>
              <w:left w:val="nil"/>
              <w:bottom w:val="single" w:sz="4" w:space="0" w:color="auto"/>
              <w:right w:val="single" w:sz="4" w:space="0" w:color="auto"/>
            </w:tcBorders>
            <w:noWrap/>
            <w:vAlign w:val="center"/>
            <w:hideMark/>
          </w:tcPr>
          <w:p w14:paraId="62F9FECA" w14:textId="77777777" w:rsidR="00DE63F2" w:rsidRPr="004916BA" w:rsidRDefault="00DE63F2" w:rsidP="00C96682">
            <w:pPr>
              <w:jc w:val="right"/>
              <w:rPr>
                <w:color w:val="000000"/>
              </w:rPr>
            </w:pPr>
            <w:r w:rsidRPr="004916BA">
              <w:rPr>
                <w:color w:val="000000"/>
              </w:rPr>
              <w:t>222 320,00 €</w:t>
            </w:r>
          </w:p>
        </w:tc>
        <w:tc>
          <w:tcPr>
            <w:tcW w:w="2321" w:type="dxa"/>
            <w:tcBorders>
              <w:top w:val="nil"/>
              <w:left w:val="nil"/>
              <w:bottom w:val="single" w:sz="4" w:space="0" w:color="auto"/>
              <w:right w:val="single" w:sz="4" w:space="0" w:color="auto"/>
            </w:tcBorders>
            <w:noWrap/>
            <w:vAlign w:val="center"/>
            <w:hideMark/>
          </w:tcPr>
          <w:p w14:paraId="2BB07CE7" w14:textId="77777777" w:rsidR="00DE63F2" w:rsidRPr="004916BA" w:rsidRDefault="00DE63F2" w:rsidP="00C96682">
            <w:pPr>
              <w:jc w:val="right"/>
              <w:rPr>
                <w:color w:val="000000"/>
              </w:rPr>
            </w:pPr>
            <w:r w:rsidRPr="004916BA">
              <w:rPr>
                <w:color w:val="000000"/>
              </w:rPr>
              <w:t>10</w:t>
            </w:r>
          </w:p>
        </w:tc>
      </w:tr>
      <w:tr w:rsidR="00DE63F2" w:rsidRPr="004916BA" w14:paraId="7DF81D35"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1F80D114" w14:textId="77777777" w:rsidR="00DE63F2" w:rsidRPr="004916BA" w:rsidRDefault="00DE63F2" w:rsidP="00C96682">
            <w:pPr>
              <w:rPr>
                <w:b/>
                <w:bCs/>
                <w:color w:val="000000"/>
              </w:rPr>
            </w:pPr>
            <w:r w:rsidRPr="004916BA">
              <w:rPr>
                <w:b/>
                <w:bCs/>
                <w:color w:val="000000"/>
              </w:rPr>
              <w:t>Spojené kráľovstvo</w:t>
            </w:r>
          </w:p>
        </w:tc>
        <w:tc>
          <w:tcPr>
            <w:tcW w:w="2180" w:type="dxa"/>
            <w:tcBorders>
              <w:top w:val="nil"/>
              <w:left w:val="nil"/>
              <w:bottom w:val="single" w:sz="4" w:space="0" w:color="auto"/>
              <w:right w:val="single" w:sz="4" w:space="0" w:color="auto"/>
            </w:tcBorders>
            <w:noWrap/>
            <w:vAlign w:val="center"/>
            <w:hideMark/>
          </w:tcPr>
          <w:p w14:paraId="2BE1BDCA" w14:textId="77777777" w:rsidR="00DE63F2" w:rsidRPr="004916BA" w:rsidRDefault="00DE63F2" w:rsidP="00C96682">
            <w:pPr>
              <w:jc w:val="right"/>
              <w:rPr>
                <w:color w:val="000000"/>
              </w:rPr>
            </w:pPr>
            <w:r w:rsidRPr="004916BA">
              <w:rPr>
                <w:color w:val="000000"/>
              </w:rPr>
              <w:t>88 700,00 €</w:t>
            </w:r>
          </w:p>
        </w:tc>
        <w:tc>
          <w:tcPr>
            <w:tcW w:w="2321" w:type="dxa"/>
            <w:tcBorders>
              <w:top w:val="nil"/>
              <w:left w:val="nil"/>
              <w:bottom w:val="single" w:sz="4" w:space="0" w:color="auto"/>
              <w:right w:val="single" w:sz="4" w:space="0" w:color="auto"/>
            </w:tcBorders>
            <w:noWrap/>
            <w:vAlign w:val="center"/>
            <w:hideMark/>
          </w:tcPr>
          <w:p w14:paraId="0E3AB9D7" w14:textId="77777777" w:rsidR="00DE63F2" w:rsidRPr="004916BA" w:rsidRDefault="00DE63F2" w:rsidP="00C96682">
            <w:pPr>
              <w:jc w:val="right"/>
              <w:rPr>
                <w:color w:val="000000"/>
              </w:rPr>
            </w:pPr>
            <w:r w:rsidRPr="004916BA">
              <w:rPr>
                <w:color w:val="000000"/>
              </w:rPr>
              <w:t>19</w:t>
            </w:r>
          </w:p>
        </w:tc>
      </w:tr>
      <w:tr w:rsidR="00DE63F2" w:rsidRPr="004916BA" w14:paraId="662369A0"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32856B9F" w14:textId="77777777" w:rsidR="00DE63F2" w:rsidRPr="004916BA" w:rsidRDefault="00DE63F2" w:rsidP="00C96682">
            <w:pPr>
              <w:rPr>
                <w:b/>
                <w:bCs/>
                <w:color w:val="000000"/>
              </w:rPr>
            </w:pPr>
            <w:r w:rsidRPr="004916BA">
              <w:rPr>
                <w:b/>
                <w:bCs/>
                <w:color w:val="000000"/>
              </w:rPr>
              <w:t>Spojené štáty, USA</w:t>
            </w:r>
          </w:p>
        </w:tc>
        <w:tc>
          <w:tcPr>
            <w:tcW w:w="2180" w:type="dxa"/>
            <w:tcBorders>
              <w:top w:val="nil"/>
              <w:left w:val="nil"/>
              <w:bottom w:val="single" w:sz="4" w:space="0" w:color="auto"/>
              <w:right w:val="single" w:sz="4" w:space="0" w:color="auto"/>
            </w:tcBorders>
            <w:noWrap/>
            <w:vAlign w:val="center"/>
            <w:hideMark/>
          </w:tcPr>
          <w:p w14:paraId="437E85DB" w14:textId="77777777" w:rsidR="00DE63F2" w:rsidRPr="004916BA" w:rsidRDefault="00DE63F2" w:rsidP="00C96682">
            <w:pPr>
              <w:jc w:val="right"/>
              <w:rPr>
                <w:color w:val="000000"/>
              </w:rPr>
            </w:pPr>
            <w:r w:rsidRPr="004916BA">
              <w:rPr>
                <w:color w:val="000000"/>
              </w:rPr>
              <w:t>21 000,00 €</w:t>
            </w:r>
          </w:p>
        </w:tc>
        <w:tc>
          <w:tcPr>
            <w:tcW w:w="2321" w:type="dxa"/>
            <w:tcBorders>
              <w:top w:val="nil"/>
              <w:left w:val="nil"/>
              <w:bottom w:val="single" w:sz="4" w:space="0" w:color="auto"/>
              <w:right w:val="single" w:sz="4" w:space="0" w:color="auto"/>
            </w:tcBorders>
            <w:noWrap/>
            <w:vAlign w:val="center"/>
            <w:hideMark/>
          </w:tcPr>
          <w:p w14:paraId="67E20D41" w14:textId="77777777" w:rsidR="00DE63F2" w:rsidRPr="004916BA" w:rsidRDefault="00DE63F2" w:rsidP="00C96682">
            <w:pPr>
              <w:jc w:val="right"/>
              <w:rPr>
                <w:color w:val="000000"/>
              </w:rPr>
            </w:pPr>
            <w:r w:rsidRPr="004916BA">
              <w:rPr>
                <w:color w:val="000000"/>
              </w:rPr>
              <w:t>3</w:t>
            </w:r>
          </w:p>
        </w:tc>
      </w:tr>
      <w:tr w:rsidR="00DE63F2" w:rsidRPr="004916BA" w14:paraId="14253542"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7798185B" w14:textId="77777777" w:rsidR="00DE63F2" w:rsidRPr="004916BA" w:rsidRDefault="00DE63F2" w:rsidP="00C96682">
            <w:pPr>
              <w:rPr>
                <w:b/>
                <w:bCs/>
                <w:color w:val="000000"/>
              </w:rPr>
            </w:pPr>
            <w:r w:rsidRPr="004916BA">
              <w:rPr>
                <w:b/>
                <w:bCs/>
                <w:color w:val="000000"/>
              </w:rPr>
              <w:t>Srbsko</w:t>
            </w:r>
          </w:p>
        </w:tc>
        <w:tc>
          <w:tcPr>
            <w:tcW w:w="2180" w:type="dxa"/>
            <w:tcBorders>
              <w:top w:val="nil"/>
              <w:left w:val="nil"/>
              <w:bottom w:val="single" w:sz="4" w:space="0" w:color="auto"/>
              <w:right w:val="single" w:sz="4" w:space="0" w:color="auto"/>
            </w:tcBorders>
            <w:noWrap/>
            <w:vAlign w:val="center"/>
            <w:hideMark/>
          </w:tcPr>
          <w:p w14:paraId="20EB5738" w14:textId="77777777" w:rsidR="00DE63F2" w:rsidRPr="004916BA" w:rsidRDefault="00DE63F2" w:rsidP="00C96682">
            <w:pPr>
              <w:jc w:val="right"/>
              <w:rPr>
                <w:color w:val="000000"/>
              </w:rPr>
            </w:pPr>
            <w:r w:rsidRPr="004916BA">
              <w:rPr>
                <w:color w:val="000000"/>
              </w:rPr>
              <w:t>182 645,00 €</w:t>
            </w:r>
          </w:p>
        </w:tc>
        <w:tc>
          <w:tcPr>
            <w:tcW w:w="2321" w:type="dxa"/>
            <w:tcBorders>
              <w:top w:val="nil"/>
              <w:left w:val="nil"/>
              <w:bottom w:val="single" w:sz="4" w:space="0" w:color="auto"/>
              <w:right w:val="single" w:sz="4" w:space="0" w:color="auto"/>
            </w:tcBorders>
            <w:noWrap/>
            <w:vAlign w:val="center"/>
            <w:hideMark/>
          </w:tcPr>
          <w:p w14:paraId="7F7DB211" w14:textId="77777777" w:rsidR="00DE63F2" w:rsidRPr="004916BA" w:rsidRDefault="00DE63F2" w:rsidP="00C96682">
            <w:pPr>
              <w:jc w:val="right"/>
              <w:rPr>
                <w:color w:val="000000"/>
              </w:rPr>
            </w:pPr>
            <w:r w:rsidRPr="004916BA">
              <w:rPr>
                <w:color w:val="000000"/>
              </w:rPr>
              <w:t>55</w:t>
            </w:r>
          </w:p>
        </w:tc>
      </w:tr>
      <w:tr w:rsidR="00DE63F2" w:rsidRPr="004916BA" w14:paraId="3CCFDC19"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7278DAD9" w14:textId="77777777" w:rsidR="00DE63F2" w:rsidRPr="004916BA" w:rsidRDefault="00DE63F2" w:rsidP="00C96682">
            <w:pPr>
              <w:rPr>
                <w:b/>
                <w:bCs/>
                <w:color w:val="000000"/>
              </w:rPr>
            </w:pPr>
            <w:r w:rsidRPr="004916BA">
              <w:rPr>
                <w:b/>
                <w:bCs/>
                <w:color w:val="000000"/>
              </w:rPr>
              <w:t>Švajčiarsko</w:t>
            </w:r>
          </w:p>
        </w:tc>
        <w:tc>
          <w:tcPr>
            <w:tcW w:w="2180" w:type="dxa"/>
            <w:tcBorders>
              <w:top w:val="nil"/>
              <w:left w:val="nil"/>
              <w:bottom w:val="single" w:sz="4" w:space="0" w:color="auto"/>
              <w:right w:val="single" w:sz="4" w:space="0" w:color="auto"/>
            </w:tcBorders>
            <w:noWrap/>
            <w:vAlign w:val="center"/>
            <w:hideMark/>
          </w:tcPr>
          <w:p w14:paraId="2170A7AD" w14:textId="77777777" w:rsidR="00DE63F2" w:rsidRPr="004916BA" w:rsidRDefault="00DE63F2" w:rsidP="00C96682">
            <w:pPr>
              <w:jc w:val="right"/>
              <w:rPr>
                <w:color w:val="000000"/>
              </w:rPr>
            </w:pPr>
            <w:r w:rsidRPr="004916BA">
              <w:rPr>
                <w:color w:val="000000"/>
              </w:rPr>
              <w:t>9 275,00 €</w:t>
            </w:r>
          </w:p>
        </w:tc>
        <w:tc>
          <w:tcPr>
            <w:tcW w:w="2321" w:type="dxa"/>
            <w:tcBorders>
              <w:top w:val="nil"/>
              <w:left w:val="nil"/>
              <w:bottom w:val="single" w:sz="4" w:space="0" w:color="auto"/>
              <w:right w:val="single" w:sz="4" w:space="0" w:color="auto"/>
            </w:tcBorders>
            <w:noWrap/>
            <w:vAlign w:val="center"/>
            <w:hideMark/>
          </w:tcPr>
          <w:p w14:paraId="79DD609A" w14:textId="77777777" w:rsidR="00DE63F2" w:rsidRPr="004916BA" w:rsidRDefault="00DE63F2" w:rsidP="00C96682">
            <w:pPr>
              <w:jc w:val="right"/>
              <w:rPr>
                <w:color w:val="000000"/>
              </w:rPr>
            </w:pPr>
            <w:r w:rsidRPr="004916BA">
              <w:rPr>
                <w:color w:val="000000"/>
              </w:rPr>
              <w:t>2</w:t>
            </w:r>
          </w:p>
        </w:tc>
      </w:tr>
      <w:tr w:rsidR="00DE63F2" w:rsidRPr="004916BA" w14:paraId="50007EAE"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0D3B7125" w14:textId="77777777" w:rsidR="00DE63F2" w:rsidRPr="004916BA" w:rsidRDefault="00DE63F2" w:rsidP="00C96682">
            <w:pPr>
              <w:rPr>
                <w:b/>
                <w:bCs/>
                <w:color w:val="000000"/>
              </w:rPr>
            </w:pPr>
            <w:r w:rsidRPr="004916BA">
              <w:rPr>
                <w:b/>
                <w:bCs/>
                <w:color w:val="000000"/>
              </w:rPr>
              <w:t>Taliansko</w:t>
            </w:r>
          </w:p>
        </w:tc>
        <w:tc>
          <w:tcPr>
            <w:tcW w:w="2180" w:type="dxa"/>
            <w:tcBorders>
              <w:top w:val="nil"/>
              <w:left w:val="nil"/>
              <w:bottom w:val="single" w:sz="4" w:space="0" w:color="auto"/>
              <w:right w:val="single" w:sz="4" w:space="0" w:color="auto"/>
            </w:tcBorders>
            <w:noWrap/>
            <w:vAlign w:val="center"/>
            <w:hideMark/>
          </w:tcPr>
          <w:p w14:paraId="3C70458C" w14:textId="77777777" w:rsidR="00DE63F2" w:rsidRPr="004916BA" w:rsidRDefault="00DE63F2" w:rsidP="00C96682">
            <w:pPr>
              <w:jc w:val="right"/>
              <w:rPr>
                <w:color w:val="000000"/>
              </w:rPr>
            </w:pPr>
            <w:r w:rsidRPr="004916BA">
              <w:rPr>
                <w:color w:val="000000"/>
              </w:rPr>
              <w:t>14 000,00 €</w:t>
            </w:r>
          </w:p>
        </w:tc>
        <w:tc>
          <w:tcPr>
            <w:tcW w:w="2321" w:type="dxa"/>
            <w:tcBorders>
              <w:top w:val="nil"/>
              <w:left w:val="nil"/>
              <w:bottom w:val="single" w:sz="4" w:space="0" w:color="auto"/>
              <w:right w:val="single" w:sz="4" w:space="0" w:color="auto"/>
            </w:tcBorders>
            <w:noWrap/>
            <w:vAlign w:val="center"/>
            <w:hideMark/>
          </w:tcPr>
          <w:p w14:paraId="3A28F309" w14:textId="77777777" w:rsidR="00DE63F2" w:rsidRPr="004916BA" w:rsidRDefault="00DE63F2" w:rsidP="00C96682">
            <w:pPr>
              <w:jc w:val="right"/>
              <w:rPr>
                <w:color w:val="000000"/>
              </w:rPr>
            </w:pPr>
            <w:r w:rsidRPr="004916BA">
              <w:rPr>
                <w:color w:val="000000"/>
              </w:rPr>
              <w:t>1</w:t>
            </w:r>
          </w:p>
        </w:tc>
      </w:tr>
      <w:tr w:rsidR="00DE63F2" w:rsidRPr="004916BA" w14:paraId="27AC9525" w14:textId="77777777" w:rsidTr="00C96682">
        <w:trPr>
          <w:trHeight w:val="300"/>
        </w:trPr>
        <w:tc>
          <w:tcPr>
            <w:tcW w:w="2440" w:type="dxa"/>
            <w:tcBorders>
              <w:top w:val="nil"/>
              <w:left w:val="single" w:sz="4" w:space="0" w:color="auto"/>
              <w:bottom w:val="single" w:sz="4" w:space="0" w:color="auto"/>
              <w:right w:val="single" w:sz="4" w:space="0" w:color="auto"/>
            </w:tcBorders>
            <w:noWrap/>
            <w:vAlign w:val="center"/>
            <w:hideMark/>
          </w:tcPr>
          <w:p w14:paraId="3E08ADF5" w14:textId="77777777" w:rsidR="00DE63F2" w:rsidRPr="004916BA" w:rsidRDefault="00DE63F2" w:rsidP="00C96682">
            <w:pPr>
              <w:rPr>
                <w:b/>
                <w:bCs/>
                <w:color w:val="000000"/>
              </w:rPr>
            </w:pPr>
            <w:r w:rsidRPr="004916BA">
              <w:rPr>
                <w:b/>
                <w:bCs/>
                <w:color w:val="000000"/>
              </w:rPr>
              <w:t>Turecko</w:t>
            </w:r>
          </w:p>
        </w:tc>
        <w:tc>
          <w:tcPr>
            <w:tcW w:w="2180" w:type="dxa"/>
            <w:tcBorders>
              <w:top w:val="nil"/>
              <w:left w:val="nil"/>
              <w:bottom w:val="single" w:sz="4" w:space="0" w:color="auto"/>
              <w:right w:val="single" w:sz="4" w:space="0" w:color="auto"/>
            </w:tcBorders>
            <w:noWrap/>
            <w:vAlign w:val="center"/>
            <w:hideMark/>
          </w:tcPr>
          <w:p w14:paraId="6E065430" w14:textId="77777777" w:rsidR="00DE63F2" w:rsidRPr="004916BA" w:rsidRDefault="00DE63F2" w:rsidP="00C96682">
            <w:pPr>
              <w:jc w:val="right"/>
              <w:rPr>
                <w:color w:val="000000"/>
              </w:rPr>
            </w:pPr>
            <w:r w:rsidRPr="004916BA">
              <w:rPr>
                <w:color w:val="000000"/>
              </w:rPr>
              <w:t>1 000,00 €</w:t>
            </w:r>
          </w:p>
        </w:tc>
        <w:tc>
          <w:tcPr>
            <w:tcW w:w="2321" w:type="dxa"/>
            <w:tcBorders>
              <w:top w:val="nil"/>
              <w:left w:val="nil"/>
              <w:bottom w:val="single" w:sz="4" w:space="0" w:color="auto"/>
              <w:right w:val="single" w:sz="4" w:space="0" w:color="auto"/>
            </w:tcBorders>
            <w:noWrap/>
            <w:vAlign w:val="center"/>
            <w:hideMark/>
          </w:tcPr>
          <w:p w14:paraId="03D89A85" w14:textId="77777777" w:rsidR="00DE63F2" w:rsidRPr="004916BA" w:rsidRDefault="00DE63F2" w:rsidP="00C96682">
            <w:pPr>
              <w:jc w:val="right"/>
              <w:rPr>
                <w:color w:val="000000"/>
              </w:rPr>
            </w:pPr>
            <w:r w:rsidRPr="004916BA">
              <w:rPr>
                <w:color w:val="000000"/>
              </w:rPr>
              <w:t>1</w:t>
            </w:r>
          </w:p>
        </w:tc>
      </w:tr>
      <w:tr w:rsidR="00DE63F2" w:rsidRPr="004916BA" w14:paraId="51DEC912" w14:textId="77777777" w:rsidTr="00C96682">
        <w:trPr>
          <w:trHeight w:val="300"/>
        </w:trPr>
        <w:tc>
          <w:tcPr>
            <w:tcW w:w="2440" w:type="dxa"/>
            <w:tcBorders>
              <w:top w:val="nil"/>
              <w:left w:val="single" w:sz="4" w:space="0" w:color="auto"/>
              <w:bottom w:val="single" w:sz="4" w:space="0" w:color="auto"/>
              <w:right w:val="single" w:sz="4" w:space="0" w:color="auto"/>
            </w:tcBorders>
            <w:shd w:val="clear" w:color="000000" w:fill="DAE9F8"/>
            <w:noWrap/>
            <w:vAlign w:val="center"/>
            <w:hideMark/>
          </w:tcPr>
          <w:p w14:paraId="22E26218" w14:textId="77777777" w:rsidR="00DE63F2" w:rsidRPr="004916BA" w:rsidRDefault="00DE63F2" w:rsidP="00C96682">
            <w:pPr>
              <w:rPr>
                <w:b/>
                <w:bCs/>
              </w:rPr>
            </w:pPr>
            <w:r w:rsidRPr="004916BA">
              <w:rPr>
                <w:b/>
                <w:bCs/>
              </w:rPr>
              <w:t>Spolu</w:t>
            </w:r>
          </w:p>
        </w:tc>
        <w:tc>
          <w:tcPr>
            <w:tcW w:w="2180" w:type="dxa"/>
            <w:tcBorders>
              <w:top w:val="nil"/>
              <w:left w:val="nil"/>
              <w:bottom w:val="single" w:sz="4" w:space="0" w:color="auto"/>
              <w:right w:val="single" w:sz="4" w:space="0" w:color="auto"/>
            </w:tcBorders>
            <w:shd w:val="clear" w:color="000000" w:fill="DAE9F8"/>
            <w:noWrap/>
            <w:vAlign w:val="center"/>
            <w:hideMark/>
          </w:tcPr>
          <w:p w14:paraId="61D9E84A" w14:textId="77777777" w:rsidR="00DE63F2" w:rsidRPr="004916BA" w:rsidRDefault="00DE63F2" w:rsidP="00C96682">
            <w:pPr>
              <w:jc w:val="right"/>
              <w:rPr>
                <w:b/>
                <w:bCs/>
              </w:rPr>
            </w:pPr>
            <w:r w:rsidRPr="004916BA">
              <w:rPr>
                <w:b/>
                <w:bCs/>
              </w:rPr>
              <w:t>881 514,00 €</w:t>
            </w:r>
          </w:p>
        </w:tc>
        <w:tc>
          <w:tcPr>
            <w:tcW w:w="2321" w:type="dxa"/>
            <w:tcBorders>
              <w:top w:val="nil"/>
              <w:left w:val="nil"/>
              <w:bottom w:val="single" w:sz="4" w:space="0" w:color="auto"/>
              <w:right w:val="single" w:sz="4" w:space="0" w:color="auto"/>
            </w:tcBorders>
            <w:shd w:val="clear" w:color="000000" w:fill="DAE9F8"/>
            <w:noWrap/>
            <w:vAlign w:val="center"/>
            <w:hideMark/>
          </w:tcPr>
          <w:p w14:paraId="7FB15A36" w14:textId="77777777" w:rsidR="00DE63F2" w:rsidRPr="004916BA" w:rsidRDefault="00DE63F2" w:rsidP="00C96682">
            <w:pPr>
              <w:jc w:val="right"/>
              <w:rPr>
                <w:b/>
                <w:bCs/>
              </w:rPr>
            </w:pPr>
            <w:r w:rsidRPr="004916BA">
              <w:rPr>
                <w:b/>
                <w:bCs/>
              </w:rPr>
              <w:t>194</w:t>
            </w:r>
          </w:p>
        </w:tc>
      </w:tr>
    </w:tbl>
    <w:p w14:paraId="76341EAA" w14:textId="77777777" w:rsidR="00DE63F2" w:rsidRPr="004916BA" w:rsidRDefault="00DE63F2" w:rsidP="00DE63F2">
      <w:pPr>
        <w:jc w:val="both"/>
      </w:pPr>
      <w:r w:rsidRPr="004916BA">
        <w:t>Zdroj: ÚSŽZ</w:t>
      </w:r>
    </w:p>
    <w:p w14:paraId="6AD49054" w14:textId="77777777" w:rsidR="00DE63F2" w:rsidRDefault="00DE63F2" w:rsidP="00DE63F2"/>
    <w:p w14:paraId="471B03FE" w14:textId="77777777" w:rsidR="003F0728" w:rsidRPr="004916BA" w:rsidRDefault="003F0728" w:rsidP="004916BA">
      <w:pPr>
        <w:spacing w:before="120"/>
        <w:ind w:firstLine="708"/>
        <w:jc w:val="both"/>
      </w:pPr>
      <w:r w:rsidRPr="004916BA">
        <w:t xml:space="preserve">V oblasti podpory vzdelávania, vedy a výskumu krajanov, ktorá patrila v roku 2024 k prioritám ÚSŽZ, sa opäť dôsledne prihliadalo na špecifiká a odlišné potreby Slovákov so štatútom národnostnej menšiny v krajinách strednej, južnej a východnej Európy a Slovákov, žijúcich v krajinách západnej Európy a zámoria bez štatútu národnostnej menšiny.  </w:t>
      </w:r>
    </w:p>
    <w:p w14:paraId="0E0343D9" w14:textId="2E73FC1C" w:rsidR="003F0728" w:rsidRPr="004916BA" w:rsidRDefault="003F0728" w:rsidP="004916BA">
      <w:pPr>
        <w:spacing w:before="120"/>
        <w:ind w:firstLine="708"/>
        <w:jc w:val="both"/>
      </w:pPr>
      <w:r w:rsidRPr="004916BA">
        <w:t>Aktivity ÚSŽZ v priebehu roku 2024 smerovali k podpore spolupráce všetkých aktívnych krajanských zástupcov vzdelávacích inštitúcií a zainteresovaných subjektov v SR s cieľom zjednocovať stratégiu štátnej podpory SR v tejto oblasti, hľadať riešenia pretrvávajúc</w:t>
      </w:r>
      <w:r w:rsidR="006B660D">
        <w:t>ich</w:t>
      </w:r>
      <w:r w:rsidRPr="004916BA">
        <w:t xml:space="preserve"> problém</w:t>
      </w:r>
      <w:r w:rsidR="006B660D">
        <w:t>ov</w:t>
      </w:r>
      <w:r w:rsidRPr="004916BA">
        <w:t xml:space="preserve">, ale aj s cieľom zvýšiť </w:t>
      </w:r>
      <w:r w:rsidR="006B660D" w:rsidRPr="006B660D">
        <w:t xml:space="preserve">na Slovensku </w:t>
      </w:r>
      <w:r w:rsidRPr="004916BA">
        <w:t xml:space="preserve">povedomie o slovenských žiakoch a študentoch na národnostných školách na Dolnej zemi a zamerať sa na ich väčšiu integráciu a väzbu so vzdelávacím systémom v SR.  </w:t>
      </w:r>
    </w:p>
    <w:p w14:paraId="17FC0E71" w14:textId="5332423E" w:rsidR="003F0728" w:rsidRPr="004916BA" w:rsidRDefault="005B31FB" w:rsidP="004916BA">
      <w:pPr>
        <w:spacing w:before="120"/>
        <w:ind w:firstLine="708"/>
        <w:jc w:val="both"/>
        <w:rPr>
          <w:bCs/>
        </w:rPr>
      </w:pPr>
      <w:r>
        <w:lastRenderedPageBreak/>
        <w:t xml:space="preserve">Dňa </w:t>
      </w:r>
      <w:r w:rsidR="003F0728" w:rsidRPr="004916BA">
        <w:t xml:space="preserve">18. júna 2024 bolo podpisom </w:t>
      </w:r>
      <w:r w:rsidR="003F0728" w:rsidRPr="004916BA">
        <w:rPr>
          <w:b/>
          <w:bCs/>
        </w:rPr>
        <w:t>Dohody o spolupráci medzi ÚSŽZ a Univerzitou Mateja Bela v Banskej Bystrici</w:t>
      </w:r>
      <w:r w:rsidR="003F0728" w:rsidRPr="004916BA">
        <w:t xml:space="preserve"> podporené</w:t>
      </w:r>
      <w:r w:rsidR="003F0728" w:rsidRPr="004916BA">
        <w:rPr>
          <w:b/>
          <w:bCs/>
        </w:rPr>
        <w:t xml:space="preserve"> </w:t>
      </w:r>
      <w:r w:rsidR="003F0728" w:rsidRPr="004916BA">
        <w:t xml:space="preserve">zabezpečenie podmienok na zachovanie a rozvoj vzdelávania v slovenskom jazyku v </w:t>
      </w:r>
      <w:r w:rsidR="00C90401">
        <w:t>zahraničí</w:t>
      </w:r>
      <w:r w:rsidR="003F0728" w:rsidRPr="004916BA">
        <w:t>.</w:t>
      </w:r>
      <w:r w:rsidR="003F0728" w:rsidRPr="004916BA">
        <w:rPr>
          <w:bCs/>
        </w:rPr>
        <w:t xml:space="preserve"> UMB bude v súlade s touto </w:t>
      </w:r>
      <w:r w:rsidR="006C68FE">
        <w:rPr>
          <w:bCs/>
        </w:rPr>
        <w:t>dohodou</w:t>
      </w:r>
      <w:r w:rsidR="004C17E4">
        <w:rPr>
          <w:bCs/>
        </w:rPr>
        <w:t xml:space="preserve"> </w:t>
      </w:r>
      <w:r w:rsidR="003F0728" w:rsidRPr="004916BA">
        <w:rPr>
          <w:bCs/>
        </w:rPr>
        <w:t>odborne garantovať a</w:t>
      </w:r>
      <w:r w:rsidR="004C17E4">
        <w:rPr>
          <w:bCs/>
        </w:rPr>
        <w:t xml:space="preserve"> podľa </w:t>
      </w:r>
      <w:r w:rsidR="003F0728" w:rsidRPr="004916BA">
        <w:rPr>
          <w:bCs/>
        </w:rPr>
        <w:t>možností organizačne zabezpečovať optimálne podmienky pre vzdelávacie kurzy a pobyty pre žiakov a študentov a </w:t>
      </w:r>
      <w:r w:rsidR="003F0728" w:rsidRPr="004916BA">
        <w:t xml:space="preserve">pedagogických pracovníkov </w:t>
      </w:r>
      <w:r w:rsidR="003F0728" w:rsidRPr="004916BA">
        <w:rPr>
          <w:bCs/>
        </w:rPr>
        <w:t>žijúcich v zahraničí.</w:t>
      </w:r>
    </w:p>
    <w:p w14:paraId="3BC2C1F8" w14:textId="034F852E" w:rsidR="003F0728" w:rsidRPr="004916BA" w:rsidRDefault="003F0728" w:rsidP="005B31FB">
      <w:pPr>
        <w:autoSpaceDE w:val="0"/>
        <w:autoSpaceDN w:val="0"/>
        <w:adjustRightInd w:val="0"/>
        <w:spacing w:before="120"/>
        <w:ind w:firstLine="708"/>
        <w:jc w:val="both"/>
      </w:pPr>
      <w:r w:rsidRPr="004916BA">
        <w:rPr>
          <w:b/>
          <w:bCs/>
        </w:rPr>
        <w:t>V krajinách strednej, južnej a východnej Európy (Maďarsko, Rumunsko, Srbsko, Chorvátsko, Poľsko a Ukrajina)</w:t>
      </w:r>
      <w:r w:rsidRPr="004916BA">
        <w:t>, kde má slovenská krajanská komunita postavenie národnostnej menšiny</w:t>
      </w:r>
      <w:r w:rsidR="00B40B90">
        <w:t>,</w:t>
      </w:r>
      <w:r w:rsidRPr="004916BA">
        <w:t xml:space="preserve"> bolo vzdelávanie v roku 2024 zabezpečované s podporou zo strany domovských krajín, ako aj s podporou zo strany Slovenskej republiky, predovšetkým Úradu pre Slovákov žijúcich v zahraničí a MŠVVaM SR. ÚSŽZ </w:t>
      </w:r>
      <w:r w:rsidRPr="004916BA">
        <w:rPr>
          <w:rFonts w:eastAsia="Aptos"/>
        </w:rPr>
        <w:t xml:space="preserve">zorganizoval 9. zasadnutie školskej komisie, sekcie pre </w:t>
      </w:r>
      <w:r w:rsidRPr="004916BA">
        <w:t xml:space="preserve">strednú, južnú a východnú Európu v máji 2024 v Bratislave, kde bola zo strany krajanov vyzdvihnutá potreba podpory </w:t>
      </w:r>
      <w:r w:rsidRPr="004916BA">
        <w:rPr>
          <w:b/>
          <w:bCs/>
        </w:rPr>
        <w:t>pretrvávajúcej dolnozemskej spolupráce</w:t>
      </w:r>
      <w:r w:rsidRPr="004916BA">
        <w:t xml:space="preserve"> </w:t>
      </w:r>
      <w:r w:rsidRPr="004916BA">
        <w:rPr>
          <w:rFonts w:eastAsia="Aptos"/>
          <w:bCs/>
        </w:rPr>
        <w:t xml:space="preserve">zastrešenej </w:t>
      </w:r>
      <w:r w:rsidR="00C90401">
        <w:rPr>
          <w:rFonts w:eastAsia="Aptos"/>
          <w:bCs/>
        </w:rPr>
        <w:t>d</w:t>
      </w:r>
      <w:r w:rsidRPr="004916BA">
        <w:rPr>
          <w:rFonts w:eastAsia="Aptos"/>
          <w:bCs/>
        </w:rPr>
        <w:t>ohodou o spolupráci medzi organizáciami Slovákov žijúcich v zahraničí z Maďarska, Rumunska a Srbska.</w:t>
      </w:r>
      <w:r w:rsidRPr="004916BA">
        <w:t xml:space="preserve"> Táto spolupráca funguje už niekoľko rokov a  opakovanou podporou spoločných projektov sa</w:t>
      </w:r>
      <w:r w:rsidR="00E22B8B">
        <w:t xml:space="preserve"> v tejto oblasti</w:t>
      </w:r>
      <w:r w:rsidRPr="004916BA">
        <w:t xml:space="preserve"> </w:t>
      </w:r>
      <w:r w:rsidR="00624BD8">
        <w:t>formu</w:t>
      </w:r>
      <w:r w:rsidRPr="004916BA">
        <w:t>jú ďalšie generácie Slovákov</w:t>
      </w:r>
      <w:r w:rsidR="00E22B8B">
        <w:t xml:space="preserve">. </w:t>
      </w:r>
      <w:r w:rsidRPr="004916BA">
        <w:t>Medzi takého spoločné projekt</w:t>
      </w:r>
      <w:r w:rsidR="00183883">
        <w:t>y</w:t>
      </w:r>
      <w:r w:rsidRPr="004916BA">
        <w:t xml:space="preserve"> v roku 2024 v oblasti vzdelávania patrila XIX. </w:t>
      </w:r>
      <w:r w:rsidRPr="004916BA">
        <w:rPr>
          <w:b/>
          <w:bCs/>
        </w:rPr>
        <w:t>Putovná súťaž zo slovenských dolnozemských reálií pre stredoškolákov</w:t>
      </w:r>
      <w:r w:rsidR="003051ED">
        <w:rPr>
          <w:b/>
          <w:bCs/>
        </w:rPr>
        <w:t xml:space="preserve"> </w:t>
      </w:r>
      <w:r w:rsidRPr="004916BA">
        <w:t>v dňoch 15. a 16. novembra 2024 v Békešskej Čabe</w:t>
      </w:r>
      <w:r w:rsidR="00183883">
        <w:t>, s prezentáciou</w:t>
      </w:r>
      <w:r w:rsidR="003051ED">
        <w:t xml:space="preserve"> </w:t>
      </w:r>
      <w:r w:rsidRPr="004916BA">
        <w:t>23 prác 31 študentov s témami slovenskej kultúry, histórie, literatúry, známych osobností  a tradície dolnozemských Slovákov. V Báčskom Petrovci sa 13. septembra 2024  konal 8. ročník podujatia </w:t>
      </w:r>
      <w:r w:rsidRPr="004916BA">
        <w:rPr>
          <w:b/>
          <w:bCs/>
        </w:rPr>
        <w:t xml:space="preserve">Mladí Dolnozemci – tvorba a priateľstvo predovšetkým, </w:t>
      </w:r>
      <w:r w:rsidRPr="004916BA">
        <w:t xml:space="preserve">ktoré organizovala Asociácia slovenských pedagógov na Základnej škole Jána Čajaka pre  žiakov  2. stupňa a učiteľov slovenského jazyka z Nadlaku (Rumunsko), Békešskej Čaby (Maďarsko), z Iloku (Chorvátsko) a z Báčskeho Petrovca (Srbsko). Tvorivé dielne boli zamerané na udržiavanie slovenskej kultúrnej identity, národného povedomia a jazykových kompetencií. V októbri </w:t>
      </w:r>
      <w:r w:rsidRPr="004916BA">
        <w:rPr>
          <w:rFonts w:eastAsia="Aptos"/>
        </w:rPr>
        <w:t xml:space="preserve">2024 sa v Nadlaku v Rumunsku uskutočnilo slávnostné </w:t>
      </w:r>
      <w:r w:rsidRPr="004916BA">
        <w:rPr>
          <w:rFonts w:eastAsia="Aptos"/>
          <w:b/>
          <w:bCs/>
        </w:rPr>
        <w:t>odovzdávanie ceny Samuela Tešedíka</w:t>
      </w:r>
      <w:r w:rsidRPr="004916BA">
        <w:rPr>
          <w:rFonts w:eastAsia="Aptos"/>
        </w:rPr>
        <w:t xml:space="preserve">, kde boli ocenení najlepší pedagógovia, pôsobiaci v národnostnom školstve. </w:t>
      </w:r>
      <w:r w:rsidRPr="004916BA">
        <w:rPr>
          <w:rFonts w:eastAsia="Aptos"/>
          <w:bCs/>
        </w:rPr>
        <w:t xml:space="preserve">Pri tejto príležitosti sa v Nadlaku uskutočnilo aj </w:t>
      </w:r>
      <w:r w:rsidRPr="004916BA">
        <w:rPr>
          <w:b/>
        </w:rPr>
        <w:t>XIV.</w:t>
      </w:r>
      <w:r w:rsidRPr="004916BA">
        <w:rPr>
          <w:bCs/>
        </w:rPr>
        <w:t xml:space="preserve"> </w:t>
      </w:r>
      <w:r w:rsidRPr="004916BA">
        <w:rPr>
          <w:b/>
        </w:rPr>
        <w:t>Stretnutie slovenských dolnozemských pedagógov</w:t>
      </w:r>
      <w:r w:rsidRPr="004916BA">
        <w:rPr>
          <w:bCs/>
        </w:rPr>
        <w:t xml:space="preserve"> na </w:t>
      </w:r>
      <w:r w:rsidRPr="004916BA">
        <w:t xml:space="preserve">tému </w:t>
      </w:r>
      <w:r w:rsidRPr="004916BA">
        <w:rPr>
          <w:b/>
          <w:bCs/>
        </w:rPr>
        <w:t xml:space="preserve">postavenie slovenského národnostného učiteľa, </w:t>
      </w:r>
      <w:r w:rsidRPr="004916BA">
        <w:t>kde</w:t>
      </w:r>
      <w:r w:rsidRPr="004916BA">
        <w:rPr>
          <w:b/>
          <w:bCs/>
        </w:rPr>
        <w:t xml:space="preserve"> </w:t>
      </w:r>
      <w:r w:rsidRPr="004916BA">
        <w:rPr>
          <w:bCs/>
        </w:rPr>
        <w:t xml:space="preserve">odzneli odborné príspevky slovenských učiteľov </w:t>
      </w:r>
      <w:r w:rsidRPr="004916BA">
        <w:t>z národnostných škôl</w:t>
      </w:r>
      <w:r w:rsidR="00E55513">
        <w:t>,</w:t>
      </w:r>
      <w:r w:rsidRPr="004916BA">
        <w:t xml:space="preserve"> zamerané na prezentáciu jednotlivých škôl, porovnávanie postavenia a činnosti slovenských učiteľov kedysi a dnes v 21. storočí, s poukázaním na zmeny v nárokoch na profesiu učiteľa všeobecne a osobitne v národnostne zmiešanom území. </w:t>
      </w:r>
    </w:p>
    <w:p w14:paraId="1A543819" w14:textId="4E749FF3" w:rsidR="003F0728" w:rsidRPr="004916BA" w:rsidRDefault="003F0728" w:rsidP="004916BA">
      <w:pPr>
        <w:spacing w:before="120"/>
        <w:ind w:firstLine="708"/>
        <w:jc w:val="both"/>
      </w:pPr>
      <w:r w:rsidRPr="004916BA">
        <w:t xml:space="preserve">ÚSŽZ v roku 2024 podporilo aj projekty spolupráce, ktoré vedú k upevňovaniu partnerských vzťahov medzi školami zo Slovenska a národnostnými školami, ako napríklad </w:t>
      </w:r>
      <w:r w:rsidRPr="004916BA">
        <w:rPr>
          <w:b/>
          <w:bCs/>
        </w:rPr>
        <w:t>účasť žiakov a študentov z Rumunska a Srbska na Dni školy, ktorý organizuje Základná škola s materskou školou vo Svätom Petre</w:t>
      </w:r>
      <w:r w:rsidRPr="004916BA">
        <w:t>. V novembri 2024 ÚSŽZ opäť finančn</w:t>
      </w:r>
      <w:r w:rsidR="00D75A8E">
        <w:t>e</w:t>
      </w:r>
      <w:r w:rsidRPr="004916BA">
        <w:t xml:space="preserve"> podporilo účasť žiakov z národnostných škôl na tomto podujatí, kde obohatili program svoj</w:t>
      </w:r>
      <w:r w:rsidR="00BC59F1">
        <w:t>í</w:t>
      </w:r>
      <w:r w:rsidRPr="004916BA">
        <w:t>m vystúpením.</w:t>
      </w:r>
    </w:p>
    <w:p w14:paraId="02154669" w14:textId="1F934DE9" w:rsidR="003F0728" w:rsidRPr="004916BA" w:rsidRDefault="003F0728" w:rsidP="004916BA">
      <w:pPr>
        <w:spacing w:before="120"/>
        <w:ind w:firstLine="708"/>
        <w:jc w:val="both"/>
      </w:pPr>
      <w:r w:rsidRPr="004916BA">
        <w:rPr>
          <w:rFonts w:eastAsia="Aptos"/>
          <w:bCs/>
        </w:rPr>
        <w:t>Okrem uvedených podujatí sa v priebehu rok</w:t>
      </w:r>
      <w:r w:rsidR="00D75A8E">
        <w:rPr>
          <w:rFonts w:eastAsia="Aptos"/>
          <w:bCs/>
        </w:rPr>
        <w:t>a</w:t>
      </w:r>
      <w:r w:rsidRPr="004916BA">
        <w:rPr>
          <w:rFonts w:eastAsia="Aptos"/>
          <w:bCs/>
        </w:rPr>
        <w:t xml:space="preserve"> 2024 v jednotlivých krajinách uskutočnil rad ďalších podujatí, stretnutí, súťaží a workshopov, ktorých organizáciu podporil ÚSŽZ prostredníctvom svojho dotačného systému. </w:t>
      </w:r>
      <w:r w:rsidRPr="004916BA">
        <w:t xml:space="preserve">Prioritou krajanského školstva ostáva zabezpečenie kontaktu slovenských detí v zahraničí so Slovenskom, návštevy a pobyty v materskej krajine, účasť na letných táboroch a iných podujatiach organizovaných v gescii ÚSŽZ alebo MŠVVaM SR.  </w:t>
      </w:r>
      <w:r w:rsidR="003E2D32" w:rsidRPr="003E2D32">
        <w:rPr>
          <w:b/>
          <w:bCs/>
        </w:rPr>
        <w:t>L</w:t>
      </w:r>
      <w:r w:rsidRPr="003E2D32">
        <w:rPr>
          <w:b/>
          <w:bCs/>
        </w:rPr>
        <w:t>et</w:t>
      </w:r>
      <w:r w:rsidRPr="004916BA">
        <w:rPr>
          <w:b/>
          <w:bCs/>
        </w:rPr>
        <w:t>ných táborov</w:t>
      </w:r>
      <w:r w:rsidRPr="004916BA">
        <w:t xml:space="preserve"> financovaných ÚSŽZ sa v roku 2024 zúčastnilo zo Srbska, Maďarska, Poľska, Rumunska, Chorvátska a Ukrajiny spolu 160 účastníkov. </w:t>
      </w:r>
    </w:p>
    <w:p w14:paraId="3E1E50E5" w14:textId="07AA0FD7" w:rsidR="003F0728" w:rsidRPr="004916BA" w:rsidRDefault="003F0728" w:rsidP="004916BA">
      <w:pPr>
        <w:pBdr>
          <w:top w:val="nil"/>
          <w:left w:val="nil"/>
          <w:bottom w:val="nil"/>
          <w:right w:val="nil"/>
          <w:between w:val="nil"/>
        </w:pBdr>
        <w:spacing w:before="120"/>
        <w:ind w:firstLine="708"/>
        <w:jc w:val="both"/>
      </w:pPr>
      <w:r w:rsidRPr="004916BA">
        <w:t xml:space="preserve">V júni 2024 bol vyhodnotený 32. ročník celoslovenskej literárnej žiackej súťaže s medzinárodnou účasťou </w:t>
      </w:r>
      <w:r w:rsidRPr="004916BA">
        <w:rPr>
          <w:b/>
          <w:bCs/>
        </w:rPr>
        <w:t>Prečo mám rád slovenčinu, prečo mám rád Slovensko</w:t>
      </w:r>
      <w:r w:rsidRPr="004916BA">
        <w:t xml:space="preserve">, do ktorej sa zapojili aj krajania so 70 súťažnými prácami z Anglicka, Francúzska, Chorvátska, Maďarska, Nemecka, Rumunska, Srbska, Švédska a Ukrajiny. ÚSŽZ usporiadal pre výhercov v tejto kategórii niekoľkodňový poznávací pobyt na Slovensku. Zapojenie krajanov do súťaže, ktorá má celoslovenský charakter je príležitosťou aj na zvyšovanie povedomia o Slovákoch </w:t>
      </w:r>
      <w:r w:rsidRPr="004916BA">
        <w:lastRenderedPageBreak/>
        <w:t>v zahraničí medzi slovenskými žiakmi, pedagógmi a</w:t>
      </w:r>
      <w:r w:rsidR="00D82E35">
        <w:t> </w:t>
      </w:r>
      <w:r w:rsidRPr="004916BA">
        <w:t>verejnosťou</w:t>
      </w:r>
      <w:r w:rsidR="00D82E35">
        <w:t>.</w:t>
      </w:r>
      <w:r w:rsidRPr="004916BA">
        <w:t xml:space="preserve"> </w:t>
      </w:r>
      <w:r w:rsidR="00D82E35">
        <w:t>P</w:t>
      </w:r>
      <w:r w:rsidRPr="004916BA">
        <w:t xml:space="preserve">reto je téma </w:t>
      </w:r>
      <w:r w:rsidRPr="004916BA">
        <w:rPr>
          <w:b/>
          <w:bCs/>
        </w:rPr>
        <w:t xml:space="preserve">podpory neformálneho vzdelávania </w:t>
      </w:r>
      <w:r w:rsidRPr="004916BA">
        <w:t xml:space="preserve">a možné spôsoby ako zapojiť krajanskú komunitu do súťaží na Slovensku </w:t>
      </w:r>
      <w:r w:rsidR="001D1C84">
        <w:t xml:space="preserve">trvalo </w:t>
      </w:r>
      <w:r w:rsidRPr="004916BA">
        <w:t>aktuálna</w:t>
      </w:r>
      <w:r w:rsidR="001D1C84">
        <w:t>.</w:t>
      </w:r>
    </w:p>
    <w:p w14:paraId="4F9FF449" w14:textId="7E711244" w:rsidR="00995307" w:rsidRPr="00995307" w:rsidRDefault="003F0728" w:rsidP="00995307">
      <w:pPr>
        <w:spacing w:before="120"/>
        <w:ind w:firstLine="708"/>
        <w:jc w:val="both"/>
      </w:pPr>
      <w:r w:rsidRPr="004916BA">
        <w:rPr>
          <w:rFonts w:eastAsia="Aptos"/>
          <w:b/>
          <w:bCs/>
        </w:rPr>
        <w:t xml:space="preserve">V štátoch západnej Európy a v zámorí </w:t>
      </w:r>
      <w:r w:rsidRPr="004916BA">
        <w:rPr>
          <w:rFonts w:eastAsia="Aptos"/>
        </w:rPr>
        <w:t xml:space="preserve">prebieha vyučovanie slovenského jazyka pre </w:t>
      </w:r>
      <w:r w:rsidR="00DA5CDA">
        <w:rPr>
          <w:rFonts w:eastAsia="Aptos"/>
        </w:rPr>
        <w:t xml:space="preserve">deti </w:t>
      </w:r>
      <w:r w:rsidRPr="004916BA">
        <w:rPr>
          <w:rFonts w:eastAsia="Aptos"/>
        </w:rPr>
        <w:t xml:space="preserve">krajanov v slovenských vzdelávacích a víkendových centrách, ktoré si z vlastnej iniciatívy zakladajú Slováci na základe dopytu rodičov. Ich založenie je dobrovoľné a ÚSŽZ preto nedisponuje presnými štatistickými údajmi o ich počte. Údaje čiastočne poskytuje </w:t>
      </w:r>
      <w:r w:rsidRPr="004916BA">
        <w:t>asociácia ISEIA (Medzinárodný inštitút a asociácia slovenských vzdelávacích centier). Toto združenie koordinuje činnosť vzdelávacích centier a víkendových škôl, ktoré sa dobrovoľne prihlásia</w:t>
      </w:r>
      <w:r w:rsidR="00301E07">
        <w:t>.</w:t>
      </w:r>
      <w:r w:rsidR="00BE4958">
        <w:t xml:space="preserve"> </w:t>
      </w:r>
      <w:r w:rsidR="00995307" w:rsidRPr="00995307">
        <w:t>Na základe ankety, ktorej sa zúčastnilo 35 víkendových škôl, je počet študentov v slovenských vzdelávacích centrách 1</w:t>
      </w:r>
      <w:r w:rsidR="00301E07">
        <w:t xml:space="preserve"> </w:t>
      </w:r>
      <w:r w:rsidR="00995307" w:rsidRPr="00995307">
        <w:t xml:space="preserve">410. Tento počet je len </w:t>
      </w:r>
      <w:r w:rsidR="00301E07">
        <w:t xml:space="preserve">orientačný </w:t>
      </w:r>
      <w:r w:rsidR="00995307" w:rsidRPr="00995307">
        <w:t>nakoľko v asociácii ISEIA je cca 80 centier</w:t>
      </w:r>
      <w:r w:rsidR="0022457A">
        <w:t xml:space="preserve">, pôsobiacich v 16 krajinách, </w:t>
      </w:r>
      <w:r w:rsidR="00995307" w:rsidRPr="00995307">
        <w:t xml:space="preserve">niektoré však údaje neposkytli.  </w:t>
      </w:r>
    </w:p>
    <w:p w14:paraId="0BD72A80" w14:textId="7542D431" w:rsidR="003F0728" w:rsidRPr="004916BA" w:rsidRDefault="003F0728" w:rsidP="004916BA">
      <w:pPr>
        <w:spacing w:before="120"/>
        <w:ind w:firstLine="708"/>
        <w:jc w:val="both"/>
      </w:pPr>
      <w:r w:rsidRPr="004916BA">
        <w:rPr>
          <w:bCs/>
        </w:rPr>
        <w:t>Finančná podpora</w:t>
      </w:r>
      <w:r w:rsidR="00A16E83">
        <w:rPr>
          <w:bCs/>
        </w:rPr>
        <w:t xml:space="preserve"> vzdelávacích centier zo strany ÚSŽZ</w:t>
      </w:r>
      <w:r w:rsidRPr="004916BA">
        <w:rPr>
          <w:bCs/>
        </w:rPr>
        <w:t xml:space="preserve"> je zameraná najmä na </w:t>
      </w:r>
      <w:r w:rsidRPr="004916BA">
        <w:rPr>
          <w:b/>
        </w:rPr>
        <w:t xml:space="preserve">podporu </w:t>
      </w:r>
      <w:r w:rsidR="00FD6828">
        <w:rPr>
          <w:b/>
        </w:rPr>
        <w:t xml:space="preserve">ich </w:t>
      </w:r>
      <w:r w:rsidRPr="004916BA">
        <w:rPr>
          <w:b/>
        </w:rPr>
        <w:t>prevádzk</w:t>
      </w:r>
      <w:r w:rsidR="00FD6828">
        <w:rPr>
          <w:b/>
        </w:rPr>
        <w:t>y</w:t>
      </w:r>
      <w:r w:rsidR="009433C5">
        <w:rPr>
          <w:bCs/>
        </w:rPr>
        <w:t xml:space="preserve">. </w:t>
      </w:r>
      <w:r w:rsidRPr="004916BA">
        <w:rPr>
          <w:bCs/>
        </w:rPr>
        <w:t>ÚSŽZ vníma zo strany vedenia týchto centier problémy finančnej neistoty</w:t>
      </w:r>
      <w:r w:rsidR="009433C5">
        <w:rPr>
          <w:bCs/>
        </w:rPr>
        <w:t xml:space="preserve">, z dôvodu narastajúcich </w:t>
      </w:r>
      <w:r w:rsidR="00187AC7">
        <w:rPr>
          <w:bCs/>
        </w:rPr>
        <w:t xml:space="preserve">prevádzkových </w:t>
      </w:r>
      <w:r w:rsidR="009433C5">
        <w:rPr>
          <w:bCs/>
        </w:rPr>
        <w:t xml:space="preserve">nákladov (najmä </w:t>
      </w:r>
      <w:r w:rsidR="00231215">
        <w:rPr>
          <w:bCs/>
        </w:rPr>
        <w:t xml:space="preserve">inflačné vplyvy, </w:t>
      </w:r>
      <w:r w:rsidR="009433C5">
        <w:rPr>
          <w:bCs/>
        </w:rPr>
        <w:t>prenájom, energie, poistenie)</w:t>
      </w:r>
      <w:r w:rsidRPr="004916BA">
        <w:rPr>
          <w:bCs/>
        </w:rPr>
        <w:t xml:space="preserve">, ktorá im časti sťažuje udržanie a rozvoj ich centra/víkendovej školy. </w:t>
      </w:r>
      <w:r w:rsidR="00B47C28">
        <w:rPr>
          <w:bCs/>
        </w:rPr>
        <w:t>Riešením</w:t>
      </w:r>
      <w:r w:rsidRPr="004916BA">
        <w:rPr>
          <w:bCs/>
        </w:rPr>
        <w:t xml:space="preserve"> by bolo zavedenie viacročnej finančnej schémy podpor</w:t>
      </w:r>
      <w:r w:rsidR="001947D9">
        <w:rPr>
          <w:bCs/>
        </w:rPr>
        <w:t>y týchto centier</w:t>
      </w:r>
      <w:r w:rsidR="00281DD8">
        <w:rPr>
          <w:bCs/>
        </w:rPr>
        <w:t xml:space="preserve">, s ktorou ÚSŽZ uvažuje </w:t>
      </w:r>
      <w:r w:rsidR="00B61D3B">
        <w:rPr>
          <w:bCs/>
        </w:rPr>
        <w:t xml:space="preserve">v rámci pripravovanej koncepcie </w:t>
      </w:r>
      <w:r w:rsidR="00ED39F7">
        <w:rPr>
          <w:bCs/>
        </w:rPr>
        <w:t xml:space="preserve">štátnej politiky </w:t>
      </w:r>
      <w:r w:rsidR="00B61D3B">
        <w:rPr>
          <w:bCs/>
        </w:rPr>
        <w:t xml:space="preserve">po roku 2027. </w:t>
      </w:r>
      <w:r w:rsidRPr="004916BA">
        <w:rPr>
          <w:bCs/>
        </w:rPr>
        <w:t xml:space="preserve"> </w:t>
      </w:r>
      <w:r w:rsidR="00ED39F7">
        <w:rPr>
          <w:bCs/>
        </w:rPr>
        <w:t>N</w:t>
      </w:r>
      <w:r w:rsidRPr="004916BA">
        <w:t xml:space="preserve">iektoré centrá </w:t>
      </w:r>
      <w:r w:rsidR="00ED39F7">
        <w:t xml:space="preserve">z uvedeného dôvodu </w:t>
      </w:r>
      <w:r w:rsidR="00DC1CCD">
        <w:t>zvažujú</w:t>
      </w:r>
      <w:r w:rsidRPr="004916BA">
        <w:t> kúp</w:t>
      </w:r>
      <w:r w:rsidR="00E869D7">
        <w:t>u</w:t>
      </w:r>
      <w:r w:rsidRPr="004916BA">
        <w:t xml:space="preserve"> nehnuteľnosti na </w:t>
      </w:r>
      <w:r w:rsidR="00E869D7">
        <w:t>účely vzdelávania</w:t>
      </w:r>
      <w:r w:rsidRPr="004916BA">
        <w:t xml:space="preserve"> (napr. v Dubline v Írsku, alebo v Manchestri vo Veľkej Británii a v Miláne v Taliansku). Investičné projekty tohto druhu sú však finančne náročné a nie je možné ich plné financovanie </w:t>
      </w:r>
      <w:r w:rsidR="004772EE">
        <w:t xml:space="preserve">z </w:t>
      </w:r>
      <w:r w:rsidRPr="004916BA">
        <w:t>rozpočtu ÚSŽZ.</w:t>
      </w:r>
    </w:p>
    <w:p w14:paraId="6FDD4C88" w14:textId="59BAF37E" w:rsidR="00346EE1" w:rsidRPr="00346EE1" w:rsidRDefault="00346EE1" w:rsidP="00346EE1">
      <w:pPr>
        <w:spacing w:before="120"/>
        <w:ind w:firstLine="708"/>
        <w:jc w:val="both"/>
      </w:pPr>
      <w:r w:rsidRPr="00346EE1">
        <w:t xml:space="preserve">ÚSŽZ v roku 2024 zorganizoval </w:t>
      </w:r>
      <w:r w:rsidR="00402E5D">
        <w:t xml:space="preserve">v Bratislave </w:t>
      </w:r>
      <w:r w:rsidRPr="00346EE1">
        <w:t>zasadnutie školsk</w:t>
      </w:r>
      <w:r w:rsidR="00D10FAD">
        <w:t>ých</w:t>
      </w:r>
      <w:r w:rsidRPr="00346EE1">
        <w:t xml:space="preserve"> komisi</w:t>
      </w:r>
      <w:r w:rsidR="00D10FAD">
        <w:t xml:space="preserve">í - </w:t>
      </w:r>
      <w:r w:rsidRPr="00346EE1">
        <w:t>sekcie pre západnú Európu a</w:t>
      </w:r>
      <w:r w:rsidR="00D10FAD">
        <w:t> </w:t>
      </w:r>
      <w:r w:rsidRPr="00346EE1">
        <w:t>zámorie</w:t>
      </w:r>
      <w:r w:rsidR="00D10FAD">
        <w:t xml:space="preserve"> a sekcie pre strednú, východnú a južnú Európu</w:t>
      </w:r>
      <w:r w:rsidRPr="00346EE1">
        <w:t>. Zasadnutia sa ukázali ako vhodná platforma na dialóg medzi centrami a inštitúciami, ktoré sa zaoberajú vzdelávaním Slovákov v zahraničí v SR (UMB, UK, MŠVVaM SR).</w:t>
      </w:r>
    </w:p>
    <w:p w14:paraId="5886271F" w14:textId="27A33CAA" w:rsidR="003F0728" w:rsidRPr="004916BA" w:rsidRDefault="003F0728" w:rsidP="004916BA">
      <w:pPr>
        <w:spacing w:before="120"/>
        <w:ind w:firstLine="708"/>
        <w:jc w:val="both"/>
      </w:pPr>
      <w:r w:rsidRPr="004916BA">
        <w:t xml:space="preserve">ÚSŽZ </w:t>
      </w:r>
      <w:r w:rsidR="001D7F47">
        <w:t xml:space="preserve">sa </w:t>
      </w:r>
      <w:r w:rsidRPr="004916BA">
        <w:t>ven</w:t>
      </w:r>
      <w:r w:rsidR="001D7F47">
        <w:t>oval</w:t>
      </w:r>
      <w:r w:rsidRPr="004916BA">
        <w:t xml:space="preserve"> aj </w:t>
      </w:r>
      <w:r w:rsidRPr="004916BA">
        <w:rPr>
          <w:b/>
          <w:bCs/>
        </w:rPr>
        <w:t>podpore metodických školení</w:t>
      </w:r>
      <w:r w:rsidRPr="004916BA">
        <w:t xml:space="preserve"> pre slovenských učiteľov vo víkendových školách v Európe a v zámorí. V roku 2024 bolo aj s podporou ÚSŽZ realizovaných niekoľko školení v Európe (Miláno, Manchester, Bratislava) a v Austrálii (Sydney). ÚSŽZ v roku 2024 inicioval aj posilnenie spolupráce s víkendovými školami v USA a finančne </w:t>
      </w:r>
      <w:r w:rsidR="00886777">
        <w:t xml:space="preserve">aj s účasťou MŠVVaM SR bolo podporené </w:t>
      </w:r>
      <w:r w:rsidRPr="004916BA">
        <w:rPr>
          <w:b/>
          <w:bCs/>
        </w:rPr>
        <w:t>prvé metodické školenie pre slovenské učiteľky, ktoré vyučujú vo víkendových školách v USA</w:t>
      </w:r>
      <w:r w:rsidRPr="004916BA">
        <w:t>. Podujatie sa konalo v novembri 2024 na Univerzite v Pittsburghu, kde pôsobí aj</w:t>
      </w:r>
      <w:r w:rsidR="008476F1">
        <w:t xml:space="preserve"> </w:t>
      </w:r>
      <w:r w:rsidRPr="004916BA">
        <w:t xml:space="preserve">lektorka Dr. Renáta Kamenárová, vedúca Centra slovakistiky </w:t>
      </w:r>
      <w:r w:rsidR="00965032">
        <w:t>tejto univerzity</w:t>
      </w:r>
      <w:r w:rsidRPr="004916BA">
        <w:t>. Na podujatí sa zúčastnilo 17 učiteľov z deviatich víkendových škôl v</w:t>
      </w:r>
      <w:r w:rsidR="00396431">
        <w:t> </w:t>
      </w:r>
      <w:r w:rsidRPr="004916BA">
        <w:t>USA</w:t>
      </w:r>
      <w:r w:rsidR="00396431">
        <w:t xml:space="preserve">. </w:t>
      </w:r>
      <w:r w:rsidRPr="004916BA">
        <w:t xml:space="preserve"> </w:t>
      </w:r>
    </w:p>
    <w:p w14:paraId="30C9BD92" w14:textId="5D052BA3" w:rsidR="003F0728" w:rsidRPr="004916BA" w:rsidRDefault="003F0728" w:rsidP="004916BA">
      <w:pPr>
        <w:spacing w:before="120"/>
        <w:ind w:firstLine="708"/>
        <w:jc w:val="both"/>
      </w:pPr>
      <w:r w:rsidRPr="004916BA">
        <w:t xml:space="preserve">ÚSŽZ v roku 2024 </w:t>
      </w:r>
      <w:r w:rsidR="00EF1610">
        <w:t xml:space="preserve">spustil pilotný dotačný projekt </w:t>
      </w:r>
      <w:r w:rsidR="00EA108F">
        <w:t xml:space="preserve">tzv. </w:t>
      </w:r>
      <w:r w:rsidRPr="004916BA">
        <w:rPr>
          <w:b/>
          <w:bCs/>
        </w:rPr>
        <w:t>doplnkového štipendia pre slovenských študentov</w:t>
      </w:r>
      <w:r w:rsidRPr="004916BA">
        <w:t>,</w:t>
      </w:r>
      <w:r w:rsidR="00965EC6">
        <w:t xml:space="preserve"> </w:t>
      </w:r>
      <w:r w:rsidRPr="004916BA">
        <w:t xml:space="preserve">ktorí majú záujem pôsobiť vo víkendových školách ako asistenti výučby. O tento druh podpory prejavili záujem </w:t>
      </w:r>
      <w:r w:rsidR="0046743A">
        <w:t>3</w:t>
      </w:r>
      <w:r w:rsidRPr="004916BA">
        <w:t xml:space="preserve"> víkendové školy</w:t>
      </w:r>
      <w:r w:rsidR="00D23CDD">
        <w:t xml:space="preserve"> vo Veľkej Británii a</w:t>
      </w:r>
      <w:r w:rsidR="0046743A">
        <w:t> jedna v </w:t>
      </w:r>
      <w:r w:rsidR="00D23CDD">
        <w:t>Írsk</w:t>
      </w:r>
      <w:r w:rsidR="0046743A">
        <w:t xml:space="preserve">u. </w:t>
      </w:r>
      <w:r w:rsidRPr="004916BA">
        <w:t>V roku 2025 bude tento projekt vyhodnotený a v závislosti od finančných možností rozšírený aj o ďalšie krajiny</w:t>
      </w:r>
      <w:r w:rsidR="0046743A">
        <w:t xml:space="preserve"> (záujem prejavilo napr. Maďarsko)</w:t>
      </w:r>
      <w:r w:rsidRPr="004916BA">
        <w:t>.</w:t>
      </w:r>
    </w:p>
    <w:p w14:paraId="60F4994C" w14:textId="2A96FA1C" w:rsidR="003F0728" w:rsidRPr="004916BA" w:rsidRDefault="003F0728" w:rsidP="004916BA">
      <w:pPr>
        <w:spacing w:before="120"/>
        <w:ind w:firstLine="708"/>
        <w:jc w:val="both"/>
      </w:pPr>
      <w:r w:rsidRPr="004916BA">
        <w:t xml:space="preserve">ÚSŽZ podporil aj účasť žiakov zo vzdelávacích centier vo svete </w:t>
      </w:r>
      <w:r w:rsidRPr="004916BA">
        <w:rPr>
          <w:b/>
          <w:bCs/>
        </w:rPr>
        <w:t>v letných táboroch v gescii ÚSŽZ</w:t>
      </w:r>
      <w:r w:rsidRPr="004916BA">
        <w:t>. ÚSŽZ v roku 2024 tiež finančne podporil organiz</w:t>
      </w:r>
      <w:r w:rsidR="00520056">
        <w:t>ovanie</w:t>
      </w:r>
      <w:r w:rsidRPr="004916BA">
        <w:t xml:space="preserve"> letného tábora Školička tanca v gescii UMB pre </w:t>
      </w:r>
      <w:r w:rsidR="007A6787">
        <w:t>65 účastníkov</w:t>
      </w:r>
      <w:r w:rsidR="00F857FF">
        <w:t xml:space="preserve"> - </w:t>
      </w:r>
      <w:r w:rsidRPr="004916BA">
        <w:t>deti a vedúcich folklórnych súboro</w:t>
      </w:r>
      <w:r w:rsidR="00F857FF">
        <w:t>v</w:t>
      </w:r>
      <w:r w:rsidRPr="004916BA">
        <w:t>.</w:t>
      </w:r>
    </w:p>
    <w:p w14:paraId="68713225" w14:textId="0AAE16AF" w:rsidR="003F0728" w:rsidRPr="004916BA" w:rsidRDefault="003F0728" w:rsidP="004916BA">
      <w:pPr>
        <w:spacing w:before="120"/>
        <w:ind w:firstLine="708"/>
        <w:jc w:val="both"/>
      </w:pPr>
      <w:r w:rsidRPr="004916BA">
        <w:t>Pre slovenské deti a študentov v zahraničí, ktoré nemajú dostupné vo svojom okolí žiadne vzdelávacie centrum/víkendovú školu</w:t>
      </w:r>
      <w:r w:rsidR="00520056">
        <w:t>,</w:t>
      </w:r>
      <w:r w:rsidRPr="004916BA">
        <w:t xml:space="preserve"> ale majú záujem o kontakt so slovenčinou, organizovalo v roku 2024 Metodické centrum pre Slovákov žijúcich v zahraničí </w:t>
      </w:r>
      <w:r w:rsidR="00F857FF">
        <w:t xml:space="preserve">UMB </w:t>
      </w:r>
      <w:r w:rsidRPr="004916BA">
        <w:rPr>
          <w:b/>
          <w:bCs/>
        </w:rPr>
        <w:t>online vzdelávanie v slovenčine</w:t>
      </w:r>
      <w:r w:rsidRPr="004916BA">
        <w:t xml:space="preserve">. </w:t>
      </w:r>
      <w:r w:rsidR="00F85015">
        <w:t>Toto p</w:t>
      </w:r>
      <w:r w:rsidRPr="004916BA">
        <w:t>rebiehalo každú 1. a 3. sobotu v mesiacoch marec - jún a september -</w:t>
      </w:r>
      <w:r w:rsidR="00EE1817">
        <w:t xml:space="preserve"> </w:t>
      </w:r>
      <w:r w:rsidRPr="004916BA">
        <w:t xml:space="preserve">november 2024 a bolo poskytované zdarma pre cca 180 účastníkov. Tento projekt finančne podporuje ÚSŽZ už od roku 2022. </w:t>
      </w:r>
    </w:p>
    <w:p w14:paraId="0FEA082A" w14:textId="0ED5DDF3" w:rsidR="003F0728" w:rsidRPr="004916BA" w:rsidRDefault="003F0728" w:rsidP="004916BA">
      <w:pPr>
        <w:spacing w:before="120"/>
        <w:ind w:firstLine="708"/>
        <w:jc w:val="both"/>
        <w:rPr>
          <w:bCs/>
        </w:rPr>
      </w:pPr>
      <w:r w:rsidRPr="004916BA">
        <w:lastRenderedPageBreak/>
        <w:t>V súlade s Koncepciou na rok 2022</w:t>
      </w:r>
      <w:r w:rsidR="0016555D">
        <w:t xml:space="preserve"> </w:t>
      </w:r>
      <w:r w:rsidRPr="004916BA">
        <w:t>-</w:t>
      </w:r>
      <w:r w:rsidR="0016555D">
        <w:t xml:space="preserve"> </w:t>
      </w:r>
      <w:r w:rsidRPr="004916BA">
        <w:t xml:space="preserve">2026 sa ÚSŽZ venoval aj téme zlepšenia postavenia slovenských vzdelávacích centier vo svete. </w:t>
      </w:r>
      <w:r w:rsidR="00CC4474">
        <w:t>D</w:t>
      </w:r>
      <w:r w:rsidR="00CC4474" w:rsidRPr="00CC4474">
        <w:t xml:space="preserve">o programu </w:t>
      </w:r>
      <w:r w:rsidRPr="004916BA">
        <w:t>Stálej konferencie ÚSŽZ v októbri 2024 v Bratislave bol zaradený samostatný panel s názvom „</w:t>
      </w:r>
      <w:r w:rsidRPr="004916BA">
        <w:rPr>
          <w:b/>
          <w:bCs/>
        </w:rPr>
        <w:t>Postavenie slovenských vzdelávacích centier vo svete, výzvy do budúcnosti</w:t>
      </w:r>
      <w:r w:rsidRPr="004916BA">
        <w:rPr>
          <w:bCs/>
        </w:rPr>
        <w:t xml:space="preserve">“, kde bol prezentovaný aj český model Česká škola bez hraníc, ktorý považujeme za inšpiráciu pri ďalšom vývoji slovenského vzdelávania vo svete, najmä v oblasti akreditácie a podpory zo strany MŠMT ČR. </w:t>
      </w:r>
      <w:r w:rsidR="00616B20">
        <w:rPr>
          <w:bCs/>
        </w:rPr>
        <w:t>ÚSŽZ zabezpečil, aby v</w:t>
      </w:r>
      <w:r w:rsidRPr="004916BA">
        <w:rPr>
          <w:bCs/>
        </w:rPr>
        <w:t> rámci uvedeného panelu diskutovali aj odborníci z MŠVVaM SR, NIVAM, z univerzít v SR a z radov Slovákov v zahraničí.</w:t>
      </w:r>
    </w:p>
    <w:p w14:paraId="00AAF4A3" w14:textId="794D283D" w:rsidR="003F0728" w:rsidRPr="004916BA" w:rsidRDefault="003F0728" w:rsidP="004916BA">
      <w:pPr>
        <w:spacing w:before="120"/>
        <w:ind w:firstLine="708"/>
        <w:jc w:val="both"/>
      </w:pPr>
      <w:r w:rsidRPr="004916BA">
        <w:rPr>
          <w:b/>
          <w:bCs/>
        </w:rPr>
        <w:t xml:space="preserve">Osobitné postavenie </w:t>
      </w:r>
      <w:r w:rsidR="00E97C69">
        <w:rPr>
          <w:b/>
          <w:bCs/>
        </w:rPr>
        <w:t>má</w:t>
      </w:r>
      <w:r w:rsidRPr="004916BA">
        <w:rPr>
          <w:b/>
          <w:bCs/>
        </w:rPr>
        <w:t> oblas</w:t>
      </w:r>
      <w:r w:rsidR="00E97C69">
        <w:rPr>
          <w:b/>
          <w:bCs/>
        </w:rPr>
        <w:t>ť</w:t>
      </w:r>
      <w:r w:rsidRPr="004916BA">
        <w:rPr>
          <w:b/>
          <w:bCs/>
        </w:rPr>
        <w:t xml:space="preserve"> podpory vzdelávania slovenskej menšiny v Českej republike a v Rakúsku</w:t>
      </w:r>
      <w:r w:rsidRPr="004916BA">
        <w:t>. Zatiaľ čo v</w:t>
      </w:r>
      <w:r w:rsidR="008C3A3A">
        <w:t xml:space="preserve"> Českej republike</w:t>
      </w:r>
      <w:r w:rsidRPr="004916BA">
        <w:t xml:space="preserve"> </w:t>
      </w:r>
      <w:r w:rsidR="008C3A3A">
        <w:t>neexistuje</w:t>
      </w:r>
      <w:r w:rsidRPr="004916BA">
        <w:t xml:space="preserve"> aktuálne dopyt p</w:t>
      </w:r>
      <w:r w:rsidR="006123E5">
        <w:t xml:space="preserve">o </w:t>
      </w:r>
      <w:r w:rsidRPr="004916BA">
        <w:t>systematick</w:t>
      </w:r>
      <w:r w:rsidR="006123E5">
        <w:t>om</w:t>
      </w:r>
      <w:r w:rsidRPr="004916BA">
        <w:t xml:space="preserve"> vzdelávan</w:t>
      </w:r>
      <w:r w:rsidR="006123E5">
        <w:t>í</w:t>
      </w:r>
      <w:r w:rsidRPr="004916BA">
        <w:t xml:space="preserve"> detí, žiakov a študentov v</w:t>
      </w:r>
      <w:r w:rsidR="006123E5">
        <w:t> slovenskom jazyku</w:t>
      </w:r>
      <w:r w:rsidR="00007B4F">
        <w:t>,</w:t>
      </w:r>
      <w:r w:rsidRPr="004916BA">
        <w:t xml:space="preserve"> v Rakúsku je komunita Slovákov vo Viedni </w:t>
      </w:r>
      <w:r w:rsidR="00007B4F">
        <w:t xml:space="preserve">(kde je uznaná ako autochtónna menšina) </w:t>
      </w:r>
      <w:r w:rsidRPr="004916BA">
        <w:t>jednotná</w:t>
      </w:r>
      <w:r w:rsidR="00EF417E">
        <w:t xml:space="preserve"> a škola Komensk</w:t>
      </w:r>
      <w:r w:rsidR="00EE1817">
        <w:t>ý</w:t>
      </w:r>
      <w:r w:rsidR="00EF417E">
        <w:t xml:space="preserve"> unikátn</w:t>
      </w:r>
      <w:r w:rsidR="004B27C4">
        <w:t>ym vzorom pre ostatné národnostné menšiny.  Š</w:t>
      </w:r>
      <w:r w:rsidRPr="004916BA">
        <w:t>kola poskytuje vyučovanie v slovensk</w:t>
      </w:r>
      <w:r w:rsidR="00851ABD">
        <w:t>om</w:t>
      </w:r>
      <w:r w:rsidRPr="004916BA">
        <w:t>, česk</w:t>
      </w:r>
      <w:r w:rsidR="00851ABD">
        <w:t>om</w:t>
      </w:r>
      <w:r w:rsidRPr="004916BA">
        <w:t xml:space="preserve"> a</w:t>
      </w:r>
      <w:r w:rsidR="00851ABD">
        <w:t> </w:t>
      </w:r>
      <w:r w:rsidRPr="004916BA">
        <w:t>nemeck</w:t>
      </w:r>
      <w:r w:rsidR="00851ABD">
        <w:t>om jazyku</w:t>
      </w:r>
      <w:r w:rsidRPr="004916BA">
        <w:t xml:space="preserve"> pre vekovú kategóriu žiakov 3-18 rokov</w:t>
      </w:r>
      <w:r w:rsidR="00A64139">
        <w:t xml:space="preserve"> (vrátane maturity v slovenskom a v nemeckom jazyku)</w:t>
      </w:r>
      <w:r w:rsidRPr="004916BA">
        <w:t xml:space="preserve">. Škola je finančne </w:t>
      </w:r>
      <w:r w:rsidR="003331E5">
        <w:t>podporovaná príspevkom</w:t>
      </w:r>
      <w:r w:rsidRPr="004916BA">
        <w:t> rakúskej strany</w:t>
      </w:r>
      <w:r w:rsidR="003331E5">
        <w:t xml:space="preserve"> vo výške 775 tis.</w:t>
      </w:r>
      <w:r w:rsidR="004B20BA">
        <w:t xml:space="preserve"> </w:t>
      </w:r>
      <w:r w:rsidR="003331E5">
        <w:t xml:space="preserve">€ a príspevkom </w:t>
      </w:r>
      <w:r w:rsidR="007574EF">
        <w:t xml:space="preserve">českej vlády a Juhomoravského kraja vo výške cca 200 tis. € ročne. </w:t>
      </w:r>
      <w:r w:rsidR="0026484D">
        <w:t xml:space="preserve">Napriek tomu, že slovenské deti tvoria cca 1/3 žiakov a študentov, </w:t>
      </w:r>
      <w:r w:rsidR="00CA73A0">
        <w:t xml:space="preserve">slovenská strana prispieva len </w:t>
      </w:r>
      <w:r w:rsidR="005519DA">
        <w:t>z dotačnej schémy ÚSŽZ cca 3 – 4 tis. € ročne</w:t>
      </w:r>
      <w:r w:rsidR="004B20BA">
        <w:t>.</w:t>
      </w:r>
    </w:p>
    <w:p w14:paraId="0244FFED" w14:textId="2F10D572" w:rsidR="003F0728" w:rsidRPr="004916BA" w:rsidRDefault="003F0728" w:rsidP="004916BA">
      <w:pPr>
        <w:spacing w:before="120"/>
        <w:jc w:val="both"/>
      </w:pPr>
      <w:r w:rsidRPr="004916BA">
        <w:t xml:space="preserve"> </w:t>
      </w:r>
      <w:r w:rsidRPr="004916BA">
        <w:tab/>
        <w:t xml:space="preserve">V roku 2024 sa pozornosť ÚSŽZ venovala aj </w:t>
      </w:r>
      <w:r w:rsidRPr="00147F8F">
        <w:rPr>
          <w:b/>
          <w:bCs/>
        </w:rPr>
        <w:t>problematike podpory vedy a výskumu v oblasti krajanskej problematiky</w:t>
      </w:r>
      <w:r w:rsidRPr="004916BA">
        <w:t xml:space="preserve">, ktorá je vnímaná ako nedostatočná. </w:t>
      </w:r>
      <w:r w:rsidR="00F15253">
        <w:t>Na základe záverov stálej konferencie Slovensko a Slováci žijúci v</w:t>
      </w:r>
      <w:r w:rsidR="000074AA">
        <w:t> </w:t>
      </w:r>
      <w:r w:rsidR="00F15253">
        <w:t>zahraničí</w:t>
      </w:r>
      <w:r w:rsidR="000074AA">
        <w:t xml:space="preserve">, ktorá sa konala v októbri 2024, bolo </w:t>
      </w:r>
      <w:r w:rsidR="00696C50">
        <w:t xml:space="preserve">začiatkom roku 2025 </w:t>
      </w:r>
      <w:r w:rsidR="00327B5C">
        <w:t>prijaté rozhodnutie</w:t>
      </w:r>
      <w:r w:rsidR="000074AA">
        <w:t xml:space="preserve"> o zriadení </w:t>
      </w:r>
      <w:r w:rsidR="00696C50">
        <w:t>komisie pre vedu a výskum ÚSŽZ</w:t>
      </w:r>
      <w:r w:rsidR="00327B5C">
        <w:t xml:space="preserve">. </w:t>
      </w:r>
    </w:p>
    <w:p w14:paraId="2C1AEA89" w14:textId="77777777" w:rsidR="003F0728" w:rsidRPr="004916BA" w:rsidRDefault="003F0728" w:rsidP="004916BA">
      <w:pPr>
        <w:spacing w:before="120"/>
        <w:jc w:val="both"/>
      </w:pPr>
    </w:p>
    <w:p w14:paraId="65542B62" w14:textId="3D14A4F6" w:rsidR="00512A7E" w:rsidRDefault="00EC4FAF" w:rsidP="00512A7E">
      <w:pPr>
        <w:pStyle w:val="paragraph"/>
        <w:spacing w:before="0" w:beforeAutospacing="0" w:after="0" w:afterAutospacing="0"/>
        <w:ind w:firstLine="284"/>
        <w:jc w:val="both"/>
        <w:textAlignment w:val="baseline"/>
        <w:rPr>
          <w:rStyle w:val="normaltextrun"/>
          <w:rFonts w:eastAsiaTheme="majorEastAsia"/>
          <w:b/>
          <w:bCs/>
        </w:rPr>
      </w:pPr>
      <w:r w:rsidRPr="00010478">
        <w:rPr>
          <w:rStyle w:val="normaltextrun"/>
          <w:rFonts w:eastAsiaTheme="majorEastAsia"/>
        </w:rPr>
        <w:t xml:space="preserve"> </w:t>
      </w:r>
      <w:r w:rsidR="00F46C9D">
        <w:rPr>
          <w:rStyle w:val="normaltextrun"/>
          <w:rFonts w:eastAsiaTheme="majorEastAsia"/>
        </w:rPr>
        <w:tab/>
      </w:r>
      <w:r w:rsidR="00AA1995" w:rsidRPr="00247939">
        <w:rPr>
          <w:rStyle w:val="normaltextrun"/>
          <w:rFonts w:eastAsiaTheme="majorEastAsia"/>
          <w:b/>
          <w:bCs/>
        </w:rPr>
        <w:t>Oblasť kultúry</w:t>
      </w:r>
    </w:p>
    <w:p w14:paraId="53DBB69E" w14:textId="77777777" w:rsidR="00512A7E" w:rsidRDefault="00512A7E" w:rsidP="00512A7E">
      <w:pPr>
        <w:pStyle w:val="paragraph"/>
        <w:spacing w:before="0" w:beforeAutospacing="0" w:after="0" w:afterAutospacing="0"/>
        <w:ind w:firstLine="284"/>
        <w:jc w:val="both"/>
        <w:textAlignment w:val="baseline"/>
        <w:rPr>
          <w:rStyle w:val="normaltextrun"/>
          <w:rFonts w:eastAsiaTheme="majorEastAsia"/>
          <w:b/>
          <w:bCs/>
        </w:rPr>
      </w:pPr>
    </w:p>
    <w:p w14:paraId="5DA758C5" w14:textId="16674440" w:rsidR="00512A7E" w:rsidRPr="00010478" w:rsidRDefault="00EC4FAF" w:rsidP="00F46C9D">
      <w:pPr>
        <w:ind w:firstLine="708"/>
        <w:jc w:val="both"/>
        <w:rPr>
          <w:lang w:eastAsia="en-US"/>
        </w:rPr>
      </w:pPr>
      <w:r w:rsidRPr="00010478">
        <w:rPr>
          <w:rStyle w:val="normaltextrun"/>
          <w:rFonts w:eastAsiaTheme="majorEastAsia"/>
        </w:rPr>
        <w:t xml:space="preserve">V oblasti </w:t>
      </w:r>
      <w:r w:rsidRPr="00890B26">
        <w:rPr>
          <w:rStyle w:val="normaltextrun"/>
          <w:rFonts w:eastAsiaTheme="majorEastAsia"/>
        </w:rPr>
        <w:t>kultúr</w:t>
      </w:r>
      <w:r w:rsidR="00512A7E" w:rsidRPr="00890B26">
        <w:rPr>
          <w:rStyle w:val="normaltextrun"/>
          <w:rFonts w:eastAsiaTheme="majorEastAsia"/>
        </w:rPr>
        <w:t>y</w:t>
      </w:r>
      <w:r w:rsidRPr="00010478">
        <w:rPr>
          <w:rStyle w:val="normaltextrun"/>
          <w:rFonts w:eastAsiaTheme="majorEastAsia"/>
          <w:b/>
          <w:bCs/>
        </w:rPr>
        <w:t xml:space="preserve"> </w:t>
      </w:r>
      <w:r w:rsidRPr="00010478">
        <w:rPr>
          <w:rStyle w:val="normaltextrun"/>
          <w:rFonts w:eastAsiaTheme="majorEastAsia"/>
        </w:rPr>
        <w:t>bolo v roku 202</w:t>
      </w:r>
      <w:r w:rsidR="00985F9F">
        <w:rPr>
          <w:rStyle w:val="normaltextrun"/>
          <w:rFonts w:eastAsiaTheme="majorEastAsia"/>
        </w:rPr>
        <w:t>4</w:t>
      </w:r>
      <w:r w:rsidRPr="00010478">
        <w:rPr>
          <w:rStyle w:val="normaltextrun"/>
          <w:rFonts w:eastAsiaTheme="majorEastAsia"/>
        </w:rPr>
        <w:t xml:space="preserve"> schválených </w:t>
      </w:r>
      <w:r w:rsidR="00985F9F" w:rsidRPr="00055669">
        <w:rPr>
          <w:rStyle w:val="normaltextrun"/>
          <w:rFonts w:eastAsiaTheme="majorEastAsia"/>
          <w:b/>
          <w:bCs/>
        </w:rPr>
        <w:t>327</w:t>
      </w:r>
      <w:r w:rsidRPr="00010478">
        <w:t xml:space="preserve"> projektov z </w:t>
      </w:r>
      <w:r w:rsidRPr="00055669">
        <w:rPr>
          <w:b/>
          <w:bCs/>
        </w:rPr>
        <w:t>25</w:t>
      </w:r>
      <w:r w:rsidRPr="00010478">
        <w:t xml:space="preserve"> štátov v objeme </w:t>
      </w:r>
      <w:r w:rsidRPr="00055669">
        <w:rPr>
          <w:b/>
          <w:bCs/>
        </w:rPr>
        <w:t>1 </w:t>
      </w:r>
      <w:r w:rsidR="00985F9F" w:rsidRPr="00055669">
        <w:rPr>
          <w:b/>
          <w:bCs/>
        </w:rPr>
        <w:t>243 027,50</w:t>
      </w:r>
      <w:r w:rsidRPr="00055669">
        <w:rPr>
          <w:b/>
          <w:bCs/>
        </w:rPr>
        <w:t xml:space="preserve"> €.</w:t>
      </w:r>
      <w:r w:rsidRPr="00010478">
        <w:rPr>
          <w:b/>
          <w:bCs/>
        </w:rPr>
        <w:t xml:space="preserve"> </w:t>
      </w:r>
      <w:r w:rsidR="00512A7E">
        <w:rPr>
          <w:lang w:eastAsia="en-US"/>
        </w:rPr>
        <w:t>Informácie o dotačnej podpore ÚSŽZ v oblasti kultúry v roku 202</w:t>
      </w:r>
      <w:r w:rsidR="00985F9F">
        <w:rPr>
          <w:lang w:eastAsia="en-US"/>
        </w:rPr>
        <w:t>4</w:t>
      </w:r>
      <w:r w:rsidR="00512A7E">
        <w:rPr>
          <w:lang w:eastAsia="en-US"/>
        </w:rPr>
        <w:t xml:space="preserve"> poskytuje nasledovný tabuľkový prehľad: </w:t>
      </w:r>
    </w:p>
    <w:p w14:paraId="7C153086" w14:textId="780552E8" w:rsidR="00EC4FAF" w:rsidRPr="00533F5F" w:rsidRDefault="00EC4FAF" w:rsidP="00512A7E">
      <w:pPr>
        <w:pStyle w:val="paragraph"/>
        <w:spacing w:before="0" w:beforeAutospacing="0" w:after="0" w:afterAutospacing="0"/>
        <w:ind w:firstLine="284"/>
        <w:jc w:val="both"/>
        <w:textAlignment w:val="baseline"/>
        <w:rPr>
          <w:rFonts w:eastAsiaTheme="majorEastAsia"/>
          <w:b/>
          <w:bCs/>
          <w:sz w:val="8"/>
          <w:szCs w:val="8"/>
        </w:rPr>
      </w:pPr>
    </w:p>
    <w:p w14:paraId="1E7C2D98" w14:textId="3A241CF2" w:rsidR="00EC4FAF" w:rsidRDefault="00EC4FAF" w:rsidP="00EC4FAF">
      <w:pPr>
        <w:spacing w:line="360" w:lineRule="auto"/>
        <w:jc w:val="both"/>
        <w:rPr>
          <w:sz w:val="20"/>
          <w:szCs w:val="20"/>
        </w:rPr>
      </w:pPr>
    </w:p>
    <w:tbl>
      <w:tblPr>
        <w:tblW w:w="6941" w:type="dxa"/>
        <w:tblCellMar>
          <w:left w:w="70" w:type="dxa"/>
          <w:right w:w="70" w:type="dxa"/>
        </w:tblCellMar>
        <w:tblLook w:val="04A0" w:firstRow="1" w:lastRow="0" w:firstColumn="1" w:lastColumn="0" w:noHBand="0" w:noVBand="1"/>
      </w:tblPr>
      <w:tblGrid>
        <w:gridCol w:w="2405"/>
        <w:gridCol w:w="2268"/>
        <w:gridCol w:w="2268"/>
      </w:tblGrid>
      <w:tr w:rsidR="00B142DA" w:rsidRPr="00405F75" w14:paraId="2EF9071E" w14:textId="77777777" w:rsidTr="00C96682">
        <w:trPr>
          <w:trHeight w:val="345"/>
        </w:trPr>
        <w:tc>
          <w:tcPr>
            <w:tcW w:w="2405"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E1D3BED" w14:textId="77777777" w:rsidR="00B142DA" w:rsidRPr="00405F75" w:rsidRDefault="00B142DA" w:rsidP="00C96682">
            <w:pPr>
              <w:jc w:val="center"/>
              <w:rPr>
                <w:b/>
                <w:bCs/>
                <w:color w:val="000000"/>
                <w:sz w:val="22"/>
                <w:szCs w:val="22"/>
              </w:rPr>
            </w:pPr>
            <w:r w:rsidRPr="00405F75">
              <w:rPr>
                <w:b/>
                <w:bCs/>
                <w:color w:val="000000"/>
                <w:sz w:val="22"/>
                <w:szCs w:val="22"/>
              </w:rPr>
              <w:t>Krajina</w:t>
            </w:r>
          </w:p>
        </w:tc>
        <w:tc>
          <w:tcPr>
            <w:tcW w:w="2268" w:type="dxa"/>
            <w:tcBorders>
              <w:top w:val="single" w:sz="4" w:space="0" w:color="auto"/>
              <w:left w:val="nil"/>
              <w:bottom w:val="single" w:sz="4" w:space="0" w:color="auto"/>
              <w:right w:val="single" w:sz="4" w:space="0" w:color="auto"/>
            </w:tcBorders>
            <w:shd w:val="clear" w:color="000000" w:fill="DAE9F8"/>
            <w:vAlign w:val="center"/>
            <w:hideMark/>
          </w:tcPr>
          <w:p w14:paraId="0290BB42" w14:textId="77777777" w:rsidR="00B142DA" w:rsidRPr="00405F75" w:rsidRDefault="00B142DA" w:rsidP="00C96682">
            <w:pPr>
              <w:jc w:val="center"/>
              <w:rPr>
                <w:b/>
                <w:bCs/>
                <w:color w:val="000000"/>
                <w:sz w:val="22"/>
                <w:szCs w:val="22"/>
              </w:rPr>
            </w:pPr>
            <w:r w:rsidRPr="00405F75">
              <w:rPr>
                <w:b/>
                <w:bCs/>
                <w:color w:val="000000"/>
                <w:sz w:val="22"/>
                <w:szCs w:val="22"/>
              </w:rPr>
              <w:t>Vyplatená suma</w:t>
            </w:r>
          </w:p>
        </w:tc>
        <w:tc>
          <w:tcPr>
            <w:tcW w:w="2268" w:type="dxa"/>
            <w:tcBorders>
              <w:top w:val="single" w:sz="4" w:space="0" w:color="auto"/>
              <w:left w:val="nil"/>
              <w:bottom w:val="single" w:sz="4" w:space="0" w:color="auto"/>
              <w:right w:val="single" w:sz="4" w:space="0" w:color="auto"/>
            </w:tcBorders>
            <w:shd w:val="clear" w:color="000000" w:fill="DAE9F8"/>
            <w:vAlign w:val="center"/>
            <w:hideMark/>
          </w:tcPr>
          <w:p w14:paraId="056C8362" w14:textId="77777777" w:rsidR="00B142DA" w:rsidRPr="00405F75" w:rsidRDefault="00B142DA" w:rsidP="00C96682">
            <w:pPr>
              <w:jc w:val="center"/>
              <w:rPr>
                <w:b/>
                <w:bCs/>
                <w:color w:val="000000"/>
                <w:sz w:val="22"/>
                <w:szCs w:val="22"/>
              </w:rPr>
            </w:pPr>
            <w:r w:rsidRPr="00405F75">
              <w:rPr>
                <w:b/>
                <w:bCs/>
                <w:color w:val="000000"/>
                <w:sz w:val="22"/>
                <w:szCs w:val="22"/>
              </w:rPr>
              <w:t>Schválené žiadosti</w:t>
            </w:r>
          </w:p>
        </w:tc>
      </w:tr>
      <w:tr w:rsidR="00B142DA" w:rsidRPr="00405F75" w14:paraId="05EC58BC"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2292E36E" w14:textId="77777777" w:rsidR="00B142DA" w:rsidRPr="00405F75" w:rsidRDefault="00B142DA" w:rsidP="00C96682">
            <w:pPr>
              <w:rPr>
                <w:b/>
                <w:bCs/>
                <w:color w:val="000000"/>
                <w:sz w:val="22"/>
                <w:szCs w:val="22"/>
              </w:rPr>
            </w:pPr>
            <w:r w:rsidRPr="00405F75">
              <w:rPr>
                <w:b/>
                <w:bCs/>
                <w:color w:val="000000"/>
                <w:sz w:val="22"/>
                <w:szCs w:val="22"/>
              </w:rPr>
              <w:t>Argentína</w:t>
            </w:r>
          </w:p>
        </w:tc>
        <w:tc>
          <w:tcPr>
            <w:tcW w:w="2268" w:type="dxa"/>
            <w:tcBorders>
              <w:top w:val="nil"/>
              <w:left w:val="nil"/>
              <w:bottom w:val="single" w:sz="4" w:space="0" w:color="auto"/>
              <w:right w:val="single" w:sz="4" w:space="0" w:color="auto"/>
            </w:tcBorders>
            <w:noWrap/>
            <w:vAlign w:val="center"/>
            <w:hideMark/>
          </w:tcPr>
          <w:p w14:paraId="782BBFDF" w14:textId="77777777" w:rsidR="00B142DA" w:rsidRPr="00405F75" w:rsidRDefault="00B142DA" w:rsidP="00C96682">
            <w:pPr>
              <w:jc w:val="right"/>
              <w:rPr>
                <w:color w:val="000000"/>
                <w:sz w:val="22"/>
                <w:szCs w:val="22"/>
              </w:rPr>
            </w:pPr>
            <w:r w:rsidRPr="00405F75">
              <w:rPr>
                <w:color w:val="000000"/>
                <w:sz w:val="22"/>
                <w:szCs w:val="22"/>
              </w:rPr>
              <w:t>2 300,00 €</w:t>
            </w:r>
          </w:p>
        </w:tc>
        <w:tc>
          <w:tcPr>
            <w:tcW w:w="2268" w:type="dxa"/>
            <w:tcBorders>
              <w:top w:val="nil"/>
              <w:left w:val="nil"/>
              <w:bottom w:val="single" w:sz="4" w:space="0" w:color="auto"/>
              <w:right w:val="single" w:sz="4" w:space="0" w:color="auto"/>
            </w:tcBorders>
            <w:noWrap/>
            <w:vAlign w:val="center"/>
            <w:hideMark/>
          </w:tcPr>
          <w:p w14:paraId="416CCC74" w14:textId="77777777" w:rsidR="00B142DA" w:rsidRPr="00405F75" w:rsidRDefault="00B142DA" w:rsidP="00C96682">
            <w:pPr>
              <w:jc w:val="right"/>
              <w:rPr>
                <w:color w:val="000000"/>
                <w:sz w:val="22"/>
                <w:szCs w:val="22"/>
              </w:rPr>
            </w:pPr>
            <w:r w:rsidRPr="00405F75">
              <w:rPr>
                <w:color w:val="000000"/>
                <w:sz w:val="22"/>
                <w:szCs w:val="22"/>
              </w:rPr>
              <w:t>2</w:t>
            </w:r>
          </w:p>
        </w:tc>
      </w:tr>
      <w:tr w:rsidR="00B142DA" w:rsidRPr="00405F75" w14:paraId="54D6894E"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5714C890" w14:textId="77777777" w:rsidR="00B142DA" w:rsidRPr="00405F75" w:rsidRDefault="00B142DA" w:rsidP="00C96682">
            <w:pPr>
              <w:rPr>
                <w:b/>
                <w:bCs/>
                <w:color w:val="000000"/>
                <w:sz w:val="22"/>
                <w:szCs w:val="22"/>
              </w:rPr>
            </w:pPr>
            <w:r w:rsidRPr="00405F75">
              <w:rPr>
                <w:b/>
                <w:bCs/>
                <w:color w:val="000000"/>
                <w:sz w:val="22"/>
                <w:szCs w:val="22"/>
              </w:rPr>
              <w:t>Austrália</w:t>
            </w:r>
          </w:p>
        </w:tc>
        <w:tc>
          <w:tcPr>
            <w:tcW w:w="2268" w:type="dxa"/>
            <w:tcBorders>
              <w:top w:val="nil"/>
              <w:left w:val="nil"/>
              <w:bottom w:val="single" w:sz="4" w:space="0" w:color="auto"/>
              <w:right w:val="single" w:sz="4" w:space="0" w:color="auto"/>
            </w:tcBorders>
            <w:noWrap/>
            <w:vAlign w:val="center"/>
            <w:hideMark/>
          </w:tcPr>
          <w:p w14:paraId="535F12DB" w14:textId="77777777" w:rsidR="00B142DA" w:rsidRPr="00405F75" w:rsidRDefault="00B142DA" w:rsidP="00C96682">
            <w:pPr>
              <w:jc w:val="right"/>
              <w:rPr>
                <w:color w:val="000000"/>
                <w:sz w:val="22"/>
                <w:szCs w:val="22"/>
              </w:rPr>
            </w:pPr>
            <w:r w:rsidRPr="00405F75">
              <w:rPr>
                <w:color w:val="000000"/>
                <w:sz w:val="22"/>
                <w:szCs w:val="22"/>
              </w:rPr>
              <w:t>2 500,00 €</w:t>
            </w:r>
          </w:p>
        </w:tc>
        <w:tc>
          <w:tcPr>
            <w:tcW w:w="2268" w:type="dxa"/>
            <w:tcBorders>
              <w:top w:val="nil"/>
              <w:left w:val="nil"/>
              <w:bottom w:val="single" w:sz="4" w:space="0" w:color="auto"/>
              <w:right w:val="single" w:sz="4" w:space="0" w:color="auto"/>
            </w:tcBorders>
            <w:noWrap/>
            <w:vAlign w:val="center"/>
            <w:hideMark/>
          </w:tcPr>
          <w:p w14:paraId="01632D89" w14:textId="77777777" w:rsidR="00B142DA" w:rsidRPr="00405F75" w:rsidRDefault="00B142DA" w:rsidP="00C96682">
            <w:pPr>
              <w:jc w:val="right"/>
              <w:rPr>
                <w:color w:val="000000"/>
                <w:sz w:val="22"/>
                <w:szCs w:val="22"/>
              </w:rPr>
            </w:pPr>
            <w:r w:rsidRPr="00405F75">
              <w:rPr>
                <w:color w:val="000000"/>
                <w:sz w:val="22"/>
                <w:szCs w:val="22"/>
              </w:rPr>
              <w:t>1</w:t>
            </w:r>
          </w:p>
        </w:tc>
      </w:tr>
      <w:tr w:rsidR="00B142DA" w:rsidRPr="00405F75" w14:paraId="68E32487"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455E5971" w14:textId="77777777" w:rsidR="00B142DA" w:rsidRPr="00405F75" w:rsidRDefault="00B142DA" w:rsidP="00C96682">
            <w:pPr>
              <w:rPr>
                <w:b/>
                <w:bCs/>
                <w:color w:val="000000"/>
                <w:sz w:val="22"/>
                <w:szCs w:val="22"/>
              </w:rPr>
            </w:pPr>
            <w:r w:rsidRPr="00405F75">
              <w:rPr>
                <w:b/>
                <w:bCs/>
                <w:color w:val="000000"/>
                <w:sz w:val="22"/>
                <w:szCs w:val="22"/>
              </w:rPr>
              <w:t>Belgicko</w:t>
            </w:r>
          </w:p>
        </w:tc>
        <w:tc>
          <w:tcPr>
            <w:tcW w:w="2268" w:type="dxa"/>
            <w:tcBorders>
              <w:top w:val="nil"/>
              <w:left w:val="nil"/>
              <w:bottom w:val="single" w:sz="4" w:space="0" w:color="auto"/>
              <w:right w:val="single" w:sz="4" w:space="0" w:color="auto"/>
            </w:tcBorders>
            <w:noWrap/>
            <w:vAlign w:val="center"/>
            <w:hideMark/>
          </w:tcPr>
          <w:p w14:paraId="4F9A1CC4" w14:textId="77777777" w:rsidR="00B142DA" w:rsidRPr="00405F75" w:rsidRDefault="00B142DA" w:rsidP="00C96682">
            <w:pPr>
              <w:jc w:val="right"/>
              <w:rPr>
                <w:color w:val="000000"/>
                <w:sz w:val="22"/>
                <w:szCs w:val="22"/>
              </w:rPr>
            </w:pPr>
            <w:r w:rsidRPr="00405F75">
              <w:rPr>
                <w:color w:val="000000"/>
                <w:sz w:val="22"/>
                <w:szCs w:val="22"/>
              </w:rPr>
              <w:t>7 000,00 €</w:t>
            </w:r>
          </w:p>
        </w:tc>
        <w:tc>
          <w:tcPr>
            <w:tcW w:w="2268" w:type="dxa"/>
            <w:tcBorders>
              <w:top w:val="nil"/>
              <w:left w:val="nil"/>
              <w:bottom w:val="single" w:sz="4" w:space="0" w:color="auto"/>
              <w:right w:val="single" w:sz="4" w:space="0" w:color="auto"/>
            </w:tcBorders>
            <w:noWrap/>
            <w:vAlign w:val="center"/>
            <w:hideMark/>
          </w:tcPr>
          <w:p w14:paraId="664E6770" w14:textId="77777777" w:rsidR="00B142DA" w:rsidRPr="00405F75" w:rsidRDefault="00B142DA" w:rsidP="00C96682">
            <w:pPr>
              <w:jc w:val="right"/>
              <w:rPr>
                <w:color w:val="000000"/>
                <w:sz w:val="22"/>
                <w:szCs w:val="22"/>
              </w:rPr>
            </w:pPr>
            <w:r w:rsidRPr="00405F75">
              <w:rPr>
                <w:color w:val="000000"/>
                <w:sz w:val="22"/>
                <w:szCs w:val="22"/>
              </w:rPr>
              <w:t>3</w:t>
            </w:r>
          </w:p>
        </w:tc>
      </w:tr>
      <w:tr w:rsidR="00B142DA" w:rsidRPr="00405F75" w14:paraId="2B65F132"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6CFD3E02" w14:textId="77777777" w:rsidR="00B142DA" w:rsidRPr="00405F75" w:rsidRDefault="00B142DA" w:rsidP="00C96682">
            <w:pPr>
              <w:rPr>
                <w:b/>
                <w:bCs/>
                <w:color w:val="000000"/>
                <w:sz w:val="22"/>
                <w:szCs w:val="22"/>
              </w:rPr>
            </w:pPr>
            <w:r w:rsidRPr="00405F75">
              <w:rPr>
                <w:b/>
                <w:bCs/>
                <w:color w:val="000000"/>
                <w:sz w:val="22"/>
                <w:szCs w:val="22"/>
              </w:rPr>
              <w:t>Bosna a Hercegovina</w:t>
            </w:r>
          </w:p>
        </w:tc>
        <w:tc>
          <w:tcPr>
            <w:tcW w:w="2268" w:type="dxa"/>
            <w:tcBorders>
              <w:top w:val="nil"/>
              <w:left w:val="nil"/>
              <w:bottom w:val="single" w:sz="4" w:space="0" w:color="auto"/>
              <w:right w:val="single" w:sz="4" w:space="0" w:color="auto"/>
            </w:tcBorders>
            <w:noWrap/>
            <w:vAlign w:val="center"/>
            <w:hideMark/>
          </w:tcPr>
          <w:p w14:paraId="4A40D34E" w14:textId="77777777" w:rsidR="00B142DA" w:rsidRPr="00405F75" w:rsidRDefault="00B142DA" w:rsidP="00C96682">
            <w:pPr>
              <w:jc w:val="right"/>
              <w:rPr>
                <w:color w:val="000000"/>
                <w:sz w:val="22"/>
                <w:szCs w:val="22"/>
              </w:rPr>
            </w:pPr>
            <w:r w:rsidRPr="00405F75">
              <w:rPr>
                <w:color w:val="000000"/>
                <w:sz w:val="22"/>
                <w:szCs w:val="22"/>
              </w:rPr>
              <w:t>5 500,00 €</w:t>
            </w:r>
          </w:p>
        </w:tc>
        <w:tc>
          <w:tcPr>
            <w:tcW w:w="2268" w:type="dxa"/>
            <w:tcBorders>
              <w:top w:val="nil"/>
              <w:left w:val="nil"/>
              <w:bottom w:val="single" w:sz="4" w:space="0" w:color="auto"/>
              <w:right w:val="single" w:sz="4" w:space="0" w:color="auto"/>
            </w:tcBorders>
            <w:noWrap/>
            <w:vAlign w:val="center"/>
            <w:hideMark/>
          </w:tcPr>
          <w:p w14:paraId="33F7257D" w14:textId="77777777" w:rsidR="00B142DA" w:rsidRPr="00405F75" w:rsidRDefault="00B142DA" w:rsidP="00C96682">
            <w:pPr>
              <w:jc w:val="right"/>
              <w:rPr>
                <w:color w:val="000000"/>
                <w:sz w:val="22"/>
                <w:szCs w:val="22"/>
              </w:rPr>
            </w:pPr>
            <w:r w:rsidRPr="00405F75">
              <w:rPr>
                <w:color w:val="000000"/>
                <w:sz w:val="22"/>
                <w:szCs w:val="22"/>
              </w:rPr>
              <w:t>2</w:t>
            </w:r>
          </w:p>
        </w:tc>
      </w:tr>
      <w:tr w:rsidR="00B142DA" w:rsidRPr="00405F75" w14:paraId="3C96CDC3"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0E2DB44" w14:textId="77777777" w:rsidR="00B142DA" w:rsidRPr="00405F75" w:rsidRDefault="00B142DA" w:rsidP="00C96682">
            <w:pPr>
              <w:rPr>
                <w:b/>
                <w:bCs/>
                <w:color w:val="000000"/>
                <w:sz w:val="22"/>
                <w:szCs w:val="22"/>
              </w:rPr>
            </w:pPr>
            <w:r w:rsidRPr="00405F75">
              <w:rPr>
                <w:b/>
                <w:bCs/>
                <w:color w:val="000000"/>
                <w:sz w:val="22"/>
                <w:szCs w:val="22"/>
              </w:rPr>
              <w:t>Česká republika</w:t>
            </w:r>
          </w:p>
        </w:tc>
        <w:tc>
          <w:tcPr>
            <w:tcW w:w="2268" w:type="dxa"/>
            <w:tcBorders>
              <w:top w:val="nil"/>
              <w:left w:val="nil"/>
              <w:bottom w:val="single" w:sz="4" w:space="0" w:color="auto"/>
              <w:right w:val="single" w:sz="4" w:space="0" w:color="auto"/>
            </w:tcBorders>
            <w:noWrap/>
            <w:vAlign w:val="center"/>
            <w:hideMark/>
          </w:tcPr>
          <w:p w14:paraId="1A0279DA" w14:textId="77777777" w:rsidR="00B142DA" w:rsidRPr="00405F75" w:rsidRDefault="00B142DA" w:rsidP="00C96682">
            <w:pPr>
              <w:jc w:val="right"/>
              <w:rPr>
                <w:color w:val="000000"/>
                <w:sz w:val="22"/>
                <w:szCs w:val="22"/>
              </w:rPr>
            </w:pPr>
            <w:r w:rsidRPr="00405F75">
              <w:rPr>
                <w:color w:val="000000"/>
                <w:sz w:val="22"/>
                <w:szCs w:val="22"/>
              </w:rPr>
              <w:t>70 930,00 €</w:t>
            </w:r>
          </w:p>
        </w:tc>
        <w:tc>
          <w:tcPr>
            <w:tcW w:w="2268" w:type="dxa"/>
            <w:tcBorders>
              <w:top w:val="nil"/>
              <w:left w:val="nil"/>
              <w:bottom w:val="single" w:sz="4" w:space="0" w:color="auto"/>
              <w:right w:val="single" w:sz="4" w:space="0" w:color="auto"/>
            </w:tcBorders>
            <w:noWrap/>
            <w:vAlign w:val="center"/>
            <w:hideMark/>
          </w:tcPr>
          <w:p w14:paraId="6C0951DF" w14:textId="77777777" w:rsidR="00B142DA" w:rsidRPr="00405F75" w:rsidRDefault="00B142DA" w:rsidP="00C96682">
            <w:pPr>
              <w:jc w:val="right"/>
              <w:rPr>
                <w:color w:val="000000"/>
                <w:sz w:val="22"/>
                <w:szCs w:val="22"/>
              </w:rPr>
            </w:pPr>
            <w:r w:rsidRPr="00405F75">
              <w:rPr>
                <w:color w:val="000000"/>
                <w:sz w:val="22"/>
                <w:szCs w:val="22"/>
              </w:rPr>
              <w:t>28</w:t>
            </w:r>
          </w:p>
        </w:tc>
      </w:tr>
      <w:tr w:rsidR="00B142DA" w:rsidRPr="00405F75" w14:paraId="37D9CF18"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06089BC" w14:textId="77777777" w:rsidR="00B142DA" w:rsidRPr="00405F75" w:rsidRDefault="00B142DA" w:rsidP="00C96682">
            <w:pPr>
              <w:rPr>
                <w:b/>
                <w:bCs/>
                <w:color w:val="000000"/>
                <w:sz w:val="22"/>
                <w:szCs w:val="22"/>
              </w:rPr>
            </w:pPr>
            <w:r w:rsidRPr="00405F75">
              <w:rPr>
                <w:b/>
                <w:bCs/>
                <w:color w:val="000000"/>
                <w:sz w:val="22"/>
                <w:szCs w:val="22"/>
              </w:rPr>
              <w:t>Čierna Hora</w:t>
            </w:r>
          </w:p>
        </w:tc>
        <w:tc>
          <w:tcPr>
            <w:tcW w:w="2268" w:type="dxa"/>
            <w:tcBorders>
              <w:top w:val="nil"/>
              <w:left w:val="nil"/>
              <w:bottom w:val="single" w:sz="4" w:space="0" w:color="auto"/>
              <w:right w:val="single" w:sz="4" w:space="0" w:color="auto"/>
            </w:tcBorders>
            <w:noWrap/>
            <w:vAlign w:val="center"/>
            <w:hideMark/>
          </w:tcPr>
          <w:p w14:paraId="1290A740" w14:textId="77777777" w:rsidR="00B142DA" w:rsidRPr="00405F75" w:rsidRDefault="00B142DA" w:rsidP="00C96682">
            <w:pPr>
              <w:jc w:val="right"/>
              <w:rPr>
                <w:color w:val="000000"/>
                <w:sz w:val="22"/>
                <w:szCs w:val="22"/>
              </w:rPr>
            </w:pPr>
            <w:r w:rsidRPr="00405F75">
              <w:rPr>
                <w:color w:val="000000"/>
                <w:sz w:val="22"/>
                <w:szCs w:val="22"/>
              </w:rPr>
              <w:t>2 500,00 €</w:t>
            </w:r>
          </w:p>
        </w:tc>
        <w:tc>
          <w:tcPr>
            <w:tcW w:w="2268" w:type="dxa"/>
            <w:tcBorders>
              <w:top w:val="nil"/>
              <w:left w:val="nil"/>
              <w:bottom w:val="single" w:sz="4" w:space="0" w:color="auto"/>
              <w:right w:val="single" w:sz="4" w:space="0" w:color="auto"/>
            </w:tcBorders>
            <w:noWrap/>
            <w:vAlign w:val="center"/>
            <w:hideMark/>
          </w:tcPr>
          <w:p w14:paraId="526CED56" w14:textId="77777777" w:rsidR="00B142DA" w:rsidRPr="00405F75" w:rsidRDefault="00B142DA" w:rsidP="00C96682">
            <w:pPr>
              <w:jc w:val="right"/>
              <w:rPr>
                <w:color w:val="000000"/>
                <w:sz w:val="22"/>
                <w:szCs w:val="22"/>
              </w:rPr>
            </w:pPr>
            <w:r w:rsidRPr="00405F75">
              <w:rPr>
                <w:color w:val="000000"/>
                <w:sz w:val="22"/>
                <w:szCs w:val="22"/>
              </w:rPr>
              <w:t>1</w:t>
            </w:r>
          </w:p>
        </w:tc>
      </w:tr>
      <w:tr w:rsidR="00B142DA" w:rsidRPr="00405F75" w14:paraId="1A2B29BD"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39EAA961" w14:textId="77777777" w:rsidR="00B142DA" w:rsidRPr="00405F75" w:rsidRDefault="00B142DA" w:rsidP="00C96682">
            <w:pPr>
              <w:rPr>
                <w:b/>
                <w:bCs/>
                <w:color w:val="000000"/>
                <w:sz w:val="22"/>
                <w:szCs w:val="22"/>
              </w:rPr>
            </w:pPr>
            <w:r w:rsidRPr="00405F75">
              <w:rPr>
                <w:b/>
                <w:bCs/>
                <w:color w:val="000000"/>
                <w:sz w:val="22"/>
                <w:szCs w:val="22"/>
              </w:rPr>
              <w:t>Fínsko</w:t>
            </w:r>
          </w:p>
        </w:tc>
        <w:tc>
          <w:tcPr>
            <w:tcW w:w="2268" w:type="dxa"/>
            <w:tcBorders>
              <w:top w:val="nil"/>
              <w:left w:val="nil"/>
              <w:bottom w:val="single" w:sz="4" w:space="0" w:color="auto"/>
              <w:right w:val="single" w:sz="4" w:space="0" w:color="auto"/>
            </w:tcBorders>
            <w:noWrap/>
            <w:vAlign w:val="center"/>
            <w:hideMark/>
          </w:tcPr>
          <w:p w14:paraId="7A70CA06" w14:textId="77777777" w:rsidR="00B142DA" w:rsidRPr="00405F75" w:rsidRDefault="00B142DA" w:rsidP="00C96682">
            <w:pPr>
              <w:jc w:val="right"/>
              <w:rPr>
                <w:color w:val="000000"/>
                <w:sz w:val="22"/>
                <w:szCs w:val="22"/>
              </w:rPr>
            </w:pPr>
            <w:r w:rsidRPr="00405F75">
              <w:rPr>
                <w:color w:val="000000"/>
                <w:sz w:val="22"/>
                <w:szCs w:val="22"/>
              </w:rPr>
              <w:t>2 500,00 €</w:t>
            </w:r>
          </w:p>
        </w:tc>
        <w:tc>
          <w:tcPr>
            <w:tcW w:w="2268" w:type="dxa"/>
            <w:tcBorders>
              <w:top w:val="nil"/>
              <w:left w:val="nil"/>
              <w:bottom w:val="single" w:sz="4" w:space="0" w:color="auto"/>
              <w:right w:val="single" w:sz="4" w:space="0" w:color="auto"/>
            </w:tcBorders>
            <w:noWrap/>
            <w:vAlign w:val="center"/>
            <w:hideMark/>
          </w:tcPr>
          <w:p w14:paraId="54033593" w14:textId="77777777" w:rsidR="00B142DA" w:rsidRPr="00405F75" w:rsidRDefault="00B142DA" w:rsidP="00C96682">
            <w:pPr>
              <w:jc w:val="right"/>
              <w:rPr>
                <w:color w:val="000000"/>
                <w:sz w:val="22"/>
                <w:szCs w:val="22"/>
              </w:rPr>
            </w:pPr>
            <w:r w:rsidRPr="00405F75">
              <w:rPr>
                <w:color w:val="000000"/>
                <w:sz w:val="22"/>
                <w:szCs w:val="22"/>
              </w:rPr>
              <w:t>1</w:t>
            </w:r>
          </w:p>
        </w:tc>
      </w:tr>
      <w:tr w:rsidR="00B142DA" w:rsidRPr="00405F75" w14:paraId="25E65637"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4ECE944" w14:textId="77777777" w:rsidR="00B142DA" w:rsidRPr="00405F75" w:rsidRDefault="00B142DA" w:rsidP="00C96682">
            <w:pPr>
              <w:rPr>
                <w:b/>
                <w:bCs/>
                <w:color w:val="000000"/>
                <w:sz w:val="22"/>
                <w:szCs w:val="22"/>
              </w:rPr>
            </w:pPr>
            <w:r w:rsidRPr="00405F75">
              <w:rPr>
                <w:b/>
                <w:bCs/>
                <w:color w:val="000000"/>
                <w:sz w:val="22"/>
                <w:szCs w:val="22"/>
              </w:rPr>
              <w:t>Francúzsko</w:t>
            </w:r>
          </w:p>
        </w:tc>
        <w:tc>
          <w:tcPr>
            <w:tcW w:w="2268" w:type="dxa"/>
            <w:tcBorders>
              <w:top w:val="nil"/>
              <w:left w:val="nil"/>
              <w:bottom w:val="single" w:sz="4" w:space="0" w:color="auto"/>
              <w:right w:val="single" w:sz="4" w:space="0" w:color="auto"/>
            </w:tcBorders>
            <w:noWrap/>
            <w:vAlign w:val="center"/>
            <w:hideMark/>
          </w:tcPr>
          <w:p w14:paraId="0FBD92A0" w14:textId="77777777" w:rsidR="00B142DA" w:rsidRPr="00405F75" w:rsidRDefault="00B142DA" w:rsidP="00C96682">
            <w:pPr>
              <w:jc w:val="right"/>
              <w:rPr>
                <w:color w:val="000000"/>
                <w:sz w:val="22"/>
                <w:szCs w:val="22"/>
              </w:rPr>
            </w:pPr>
            <w:r w:rsidRPr="00405F75">
              <w:rPr>
                <w:color w:val="000000"/>
                <w:sz w:val="22"/>
                <w:szCs w:val="22"/>
              </w:rPr>
              <w:t>1 500,00 €</w:t>
            </w:r>
          </w:p>
        </w:tc>
        <w:tc>
          <w:tcPr>
            <w:tcW w:w="2268" w:type="dxa"/>
            <w:tcBorders>
              <w:top w:val="nil"/>
              <w:left w:val="nil"/>
              <w:bottom w:val="single" w:sz="4" w:space="0" w:color="auto"/>
              <w:right w:val="single" w:sz="4" w:space="0" w:color="auto"/>
            </w:tcBorders>
            <w:noWrap/>
            <w:vAlign w:val="center"/>
            <w:hideMark/>
          </w:tcPr>
          <w:p w14:paraId="76AEAB16" w14:textId="77777777" w:rsidR="00B142DA" w:rsidRPr="00405F75" w:rsidRDefault="00B142DA" w:rsidP="00C96682">
            <w:pPr>
              <w:jc w:val="right"/>
              <w:rPr>
                <w:color w:val="000000"/>
                <w:sz w:val="22"/>
                <w:szCs w:val="22"/>
              </w:rPr>
            </w:pPr>
            <w:r w:rsidRPr="00405F75">
              <w:rPr>
                <w:color w:val="000000"/>
                <w:sz w:val="22"/>
                <w:szCs w:val="22"/>
              </w:rPr>
              <w:t>2</w:t>
            </w:r>
          </w:p>
        </w:tc>
      </w:tr>
      <w:tr w:rsidR="00B142DA" w:rsidRPr="00405F75" w14:paraId="3933B167"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10865320" w14:textId="77777777" w:rsidR="00B142DA" w:rsidRPr="00405F75" w:rsidRDefault="00B142DA" w:rsidP="00C96682">
            <w:pPr>
              <w:rPr>
                <w:b/>
                <w:bCs/>
                <w:color w:val="000000"/>
                <w:sz w:val="22"/>
                <w:szCs w:val="22"/>
              </w:rPr>
            </w:pPr>
            <w:r w:rsidRPr="00405F75">
              <w:rPr>
                <w:b/>
                <w:bCs/>
                <w:color w:val="000000"/>
                <w:sz w:val="22"/>
                <w:szCs w:val="22"/>
              </w:rPr>
              <w:t>Chorvátsko</w:t>
            </w:r>
          </w:p>
        </w:tc>
        <w:tc>
          <w:tcPr>
            <w:tcW w:w="2268" w:type="dxa"/>
            <w:tcBorders>
              <w:top w:val="nil"/>
              <w:left w:val="nil"/>
              <w:bottom w:val="single" w:sz="4" w:space="0" w:color="auto"/>
              <w:right w:val="single" w:sz="4" w:space="0" w:color="auto"/>
            </w:tcBorders>
            <w:noWrap/>
            <w:vAlign w:val="center"/>
            <w:hideMark/>
          </w:tcPr>
          <w:p w14:paraId="0C2FAF9F" w14:textId="77777777" w:rsidR="00B142DA" w:rsidRPr="00405F75" w:rsidRDefault="00B142DA" w:rsidP="00C96682">
            <w:pPr>
              <w:jc w:val="right"/>
              <w:rPr>
                <w:color w:val="000000"/>
                <w:sz w:val="22"/>
                <w:szCs w:val="22"/>
              </w:rPr>
            </w:pPr>
            <w:r w:rsidRPr="00405F75">
              <w:rPr>
                <w:color w:val="000000"/>
                <w:sz w:val="22"/>
                <w:szCs w:val="22"/>
              </w:rPr>
              <w:t>25 750,00 €</w:t>
            </w:r>
          </w:p>
        </w:tc>
        <w:tc>
          <w:tcPr>
            <w:tcW w:w="2268" w:type="dxa"/>
            <w:tcBorders>
              <w:top w:val="nil"/>
              <w:left w:val="nil"/>
              <w:bottom w:val="single" w:sz="4" w:space="0" w:color="auto"/>
              <w:right w:val="single" w:sz="4" w:space="0" w:color="auto"/>
            </w:tcBorders>
            <w:noWrap/>
            <w:vAlign w:val="center"/>
            <w:hideMark/>
          </w:tcPr>
          <w:p w14:paraId="1C7114B2" w14:textId="77777777" w:rsidR="00B142DA" w:rsidRPr="00405F75" w:rsidRDefault="00B142DA" w:rsidP="00C96682">
            <w:pPr>
              <w:jc w:val="right"/>
              <w:rPr>
                <w:color w:val="000000"/>
                <w:sz w:val="22"/>
                <w:szCs w:val="22"/>
              </w:rPr>
            </w:pPr>
            <w:r w:rsidRPr="00405F75">
              <w:rPr>
                <w:color w:val="000000"/>
                <w:sz w:val="22"/>
                <w:szCs w:val="22"/>
              </w:rPr>
              <w:t>18</w:t>
            </w:r>
          </w:p>
        </w:tc>
      </w:tr>
      <w:tr w:rsidR="00B142DA" w:rsidRPr="00405F75" w14:paraId="263CB467"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F2993DD" w14:textId="77777777" w:rsidR="00B142DA" w:rsidRPr="00405F75" w:rsidRDefault="00B142DA" w:rsidP="00C96682">
            <w:pPr>
              <w:rPr>
                <w:b/>
                <w:bCs/>
                <w:color w:val="000000"/>
                <w:sz w:val="22"/>
                <w:szCs w:val="22"/>
              </w:rPr>
            </w:pPr>
            <w:r w:rsidRPr="00405F75">
              <w:rPr>
                <w:b/>
                <w:bCs/>
                <w:color w:val="000000"/>
                <w:sz w:val="22"/>
                <w:szCs w:val="22"/>
              </w:rPr>
              <w:t>Írsko</w:t>
            </w:r>
          </w:p>
        </w:tc>
        <w:tc>
          <w:tcPr>
            <w:tcW w:w="2268" w:type="dxa"/>
            <w:tcBorders>
              <w:top w:val="nil"/>
              <w:left w:val="nil"/>
              <w:bottom w:val="single" w:sz="4" w:space="0" w:color="auto"/>
              <w:right w:val="single" w:sz="4" w:space="0" w:color="auto"/>
            </w:tcBorders>
            <w:noWrap/>
            <w:vAlign w:val="center"/>
            <w:hideMark/>
          </w:tcPr>
          <w:p w14:paraId="491A37C9" w14:textId="77777777" w:rsidR="00B142DA" w:rsidRPr="00405F75" w:rsidRDefault="00B142DA" w:rsidP="00C96682">
            <w:pPr>
              <w:jc w:val="right"/>
              <w:rPr>
                <w:color w:val="000000"/>
                <w:sz w:val="22"/>
                <w:szCs w:val="22"/>
              </w:rPr>
            </w:pPr>
            <w:r w:rsidRPr="00405F75">
              <w:rPr>
                <w:color w:val="000000"/>
                <w:sz w:val="22"/>
                <w:szCs w:val="22"/>
              </w:rPr>
              <w:t>11 600,00 €</w:t>
            </w:r>
          </w:p>
        </w:tc>
        <w:tc>
          <w:tcPr>
            <w:tcW w:w="2268" w:type="dxa"/>
            <w:tcBorders>
              <w:top w:val="nil"/>
              <w:left w:val="nil"/>
              <w:bottom w:val="single" w:sz="4" w:space="0" w:color="auto"/>
              <w:right w:val="single" w:sz="4" w:space="0" w:color="auto"/>
            </w:tcBorders>
            <w:noWrap/>
            <w:vAlign w:val="center"/>
            <w:hideMark/>
          </w:tcPr>
          <w:p w14:paraId="0DDB0432" w14:textId="77777777" w:rsidR="00B142DA" w:rsidRPr="00405F75" w:rsidRDefault="00B142DA" w:rsidP="00C96682">
            <w:pPr>
              <w:jc w:val="right"/>
              <w:rPr>
                <w:color w:val="000000"/>
                <w:sz w:val="22"/>
                <w:szCs w:val="22"/>
              </w:rPr>
            </w:pPr>
            <w:r w:rsidRPr="00405F75">
              <w:rPr>
                <w:color w:val="000000"/>
                <w:sz w:val="22"/>
                <w:szCs w:val="22"/>
              </w:rPr>
              <w:t>4</w:t>
            </w:r>
          </w:p>
        </w:tc>
      </w:tr>
      <w:tr w:rsidR="00B142DA" w:rsidRPr="00405F75" w14:paraId="3EC25849"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1E19CC7" w14:textId="77777777" w:rsidR="00B142DA" w:rsidRPr="00405F75" w:rsidRDefault="00B142DA" w:rsidP="00C96682">
            <w:pPr>
              <w:rPr>
                <w:b/>
                <w:bCs/>
                <w:color w:val="000000"/>
                <w:sz w:val="22"/>
                <w:szCs w:val="22"/>
              </w:rPr>
            </w:pPr>
            <w:r w:rsidRPr="00405F75">
              <w:rPr>
                <w:b/>
                <w:bCs/>
                <w:color w:val="000000"/>
                <w:sz w:val="22"/>
                <w:szCs w:val="22"/>
              </w:rPr>
              <w:t>Island</w:t>
            </w:r>
          </w:p>
        </w:tc>
        <w:tc>
          <w:tcPr>
            <w:tcW w:w="2268" w:type="dxa"/>
            <w:tcBorders>
              <w:top w:val="nil"/>
              <w:left w:val="nil"/>
              <w:bottom w:val="single" w:sz="4" w:space="0" w:color="auto"/>
              <w:right w:val="single" w:sz="4" w:space="0" w:color="auto"/>
            </w:tcBorders>
            <w:noWrap/>
            <w:vAlign w:val="center"/>
            <w:hideMark/>
          </w:tcPr>
          <w:p w14:paraId="47482B1A" w14:textId="77777777" w:rsidR="00B142DA" w:rsidRPr="00405F75" w:rsidRDefault="00B142DA" w:rsidP="00C96682">
            <w:pPr>
              <w:jc w:val="right"/>
              <w:rPr>
                <w:color w:val="000000"/>
                <w:sz w:val="22"/>
                <w:szCs w:val="22"/>
              </w:rPr>
            </w:pPr>
            <w:r w:rsidRPr="00405F75">
              <w:rPr>
                <w:color w:val="000000"/>
                <w:sz w:val="22"/>
                <w:szCs w:val="22"/>
              </w:rPr>
              <w:t>1 700,00 €</w:t>
            </w:r>
          </w:p>
        </w:tc>
        <w:tc>
          <w:tcPr>
            <w:tcW w:w="2268" w:type="dxa"/>
            <w:tcBorders>
              <w:top w:val="nil"/>
              <w:left w:val="nil"/>
              <w:bottom w:val="single" w:sz="4" w:space="0" w:color="auto"/>
              <w:right w:val="single" w:sz="4" w:space="0" w:color="auto"/>
            </w:tcBorders>
            <w:noWrap/>
            <w:vAlign w:val="center"/>
            <w:hideMark/>
          </w:tcPr>
          <w:p w14:paraId="36AA4FC0" w14:textId="77777777" w:rsidR="00B142DA" w:rsidRPr="00405F75" w:rsidRDefault="00B142DA" w:rsidP="00C96682">
            <w:pPr>
              <w:jc w:val="right"/>
              <w:rPr>
                <w:color w:val="000000"/>
                <w:sz w:val="22"/>
                <w:szCs w:val="22"/>
              </w:rPr>
            </w:pPr>
            <w:r w:rsidRPr="00405F75">
              <w:rPr>
                <w:color w:val="000000"/>
                <w:sz w:val="22"/>
                <w:szCs w:val="22"/>
              </w:rPr>
              <w:t>1</w:t>
            </w:r>
          </w:p>
        </w:tc>
      </w:tr>
      <w:tr w:rsidR="00B142DA" w:rsidRPr="00405F75" w14:paraId="4A546D05"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40C1B2B3" w14:textId="77777777" w:rsidR="00B142DA" w:rsidRPr="00405F75" w:rsidRDefault="00B142DA" w:rsidP="00C96682">
            <w:pPr>
              <w:rPr>
                <w:b/>
                <w:bCs/>
                <w:color w:val="000000"/>
                <w:sz w:val="22"/>
                <w:szCs w:val="22"/>
              </w:rPr>
            </w:pPr>
            <w:r w:rsidRPr="00405F75">
              <w:rPr>
                <w:b/>
                <w:bCs/>
                <w:color w:val="000000"/>
                <w:sz w:val="22"/>
                <w:szCs w:val="22"/>
              </w:rPr>
              <w:t>Kanada</w:t>
            </w:r>
          </w:p>
        </w:tc>
        <w:tc>
          <w:tcPr>
            <w:tcW w:w="2268" w:type="dxa"/>
            <w:tcBorders>
              <w:top w:val="nil"/>
              <w:left w:val="nil"/>
              <w:bottom w:val="single" w:sz="4" w:space="0" w:color="auto"/>
              <w:right w:val="single" w:sz="4" w:space="0" w:color="auto"/>
            </w:tcBorders>
            <w:noWrap/>
            <w:vAlign w:val="center"/>
            <w:hideMark/>
          </w:tcPr>
          <w:p w14:paraId="61F1501F" w14:textId="77777777" w:rsidR="00B142DA" w:rsidRPr="00405F75" w:rsidRDefault="00B142DA" w:rsidP="00C96682">
            <w:pPr>
              <w:jc w:val="right"/>
              <w:rPr>
                <w:color w:val="000000"/>
                <w:sz w:val="22"/>
                <w:szCs w:val="22"/>
              </w:rPr>
            </w:pPr>
            <w:r w:rsidRPr="00405F75">
              <w:rPr>
                <w:color w:val="000000"/>
                <w:sz w:val="22"/>
                <w:szCs w:val="22"/>
              </w:rPr>
              <w:t>16 500,00 €</w:t>
            </w:r>
          </w:p>
        </w:tc>
        <w:tc>
          <w:tcPr>
            <w:tcW w:w="2268" w:type="dxa"/>
            <w:tcBorders>
              <w:top w:val="nil"/>
              <w:left w:val="nil"/>
              <w:bottom w:val="single" w:sz="4" w:space="0" w:color="auto"/>
              <w:right w:val="single" w:sz="4" w:space="0" w:color="auto"/>
            </w:tcBorders>
            <w:noWrap/>
            <w:vAlign w:val="center"/>
            <w:hideMark/>
          </w:tcPr>
          <w:p w14:paraId="019B9FF7" w14:textId="77777777" w:rsidR="00B142DA" w:rsidRPr="00405F75" w:rsidRDefault="00B142DA" w:rsidP="00C96682">
            <w:pPr>
              <w:jc w:val="right"/>
              <w:rPr>
                <w:color w:val="000000"/>
                <w:sz w:val="22"/>
                <w:szCs w:val="22"/>
              </w:rPr>
            </w:pPr>
            <w:r w:rsidRPr="00405F75">
              <w:rPr>
                <w:color w:val="000000"/>
                <w:sz w:val="22"/>
                <w:szCs w:val="22"/>
              </w:rPr>
              <w:t>6</w:t>
            </w:r>
          </w:p>
        </w:tc>
      </w:tr>
      <w:tr w:rsidR="00B142DA" w:rsidRPr="00405F75" w14:paraId="7F189F5E"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23E72BB1" w14:textId="77777777" w:rsidR="00B142DA" w:rsidRPr="00405F75" w:rsidRDefault="00B142DA" w:rsidP="00C96682">
            <w:pPr>
              <w:rPr>
                <w:b/>
                <w:bCs/>
                <w:color w:val="000000"/>
                <w:sz w:val="22"/>
                <w:szCs w:val="22"/>
              </w:rPr>
            </w:pPr>
            <w:r w:rsidRPr="00405F75">
              <w:rPr>
                <w:b/>
                <w:bCs/>
                <w:color w:val="000000"/>
                <w:sz w:val="22"/>
                <w:szCs w:val="22"/>
              </w:rPr>
              <w:t>Maďarsko</w:t>
            </w:r>
          </w:p>
        </w:tc>
        <w:tc>
          <w:tcPr>
            <w:tcW w:w="2268" w:type="dxa"/>
            <w:tcBorders>
              <w:top w:val="nil"/>
              <w:left w:val="nil"/>
              <w:bottom w:val="single" w:sz="4" w:space="0" w:color="auto"/>
              <w:right w:val="single" w:sz="4" w:space="0" w:color="auto"/>
            </w:tcBorders>
            <w:noWrap/>
            <w:vAlign w:val="center"/>
            <w:hideMark/>
          </w:tcPr>
          <w:p w14:paraId="7683E031" w14:textId="77777777" w:rsidR="00B142DA" w:rsidRPr="00405F75" w:rsidRDefault="00B142DA" w:rsidP="00C96682">
            <w:pPr>
              <w:jc w:val="right"/>
              <w:rPr>
                <w:color w:val="000000"/>
                <w:sz w:val="22"/>
                <w:szCs w:val="22"/>
              </w:rPr>
            </w:pPr>
            <w:r w:rsidRPr="00405F75">
              <w:rPr>
                <w:color w:val="000000"/>
                <w:sz w:val="22"/>
                <w:szCs w:val="22"/>
              </w:rPr>
              <w:t>285 023,50 €</w:t>
            </w:r>
          </w:p>
        </w:tc>
        <w:tc>
          <w:tcPr>
            <w:tcW w:w="2268" w:type="dxa"/>
            <w:tcBorders>
              <w:top w:val="nil"/>
              <w:left w:val="nil"/>
              <w:bottom w:val="single" w:sz="4" w:space="0" w:color="auto"/>
              <w:right w:val="single" w:sz="4" w:space="0" w:color="auto"/>
            </w:tcBorders>
            <w:noWrap/>
            <w:vAlign w:val="center"/>
            <w:hideMark/>
          </w:tcPr>
          <w:p w14:paraId="3C3CAF2A" w14:textId="77777777" w:rsidR="00B142DA" w:rsidRPr="00405F75" w:rsidRDefault="00B142DA" w:rsidP="00C96682">
            <w:pPr>
              <w:jc w:val="right"/>
              <w:rPr>
                <w:color w:val="000000"/>
                <w:sz w:val="22"/>
                <w:szCs w:val="22"/>
              </w:rPr>
            </w:pPr>
            <w:r w:rsidRPr="00405F75">
              <w:rPr>
                <w:color w:val="000000"/>
                <w:sz w:val="22"/>
                <w:szCs w:val="22"/>
              </w:rPr>
              <w:t>36</w:t>
            </w:r>
          </w:p>
        </w:tc>
      </w:tr>
      <w:tr w:rsidR="00B142DA" w:rsidRPr="00405F75" w14:paraId="31E1EA36"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6EA6D36E" w14:textId="77777777" w:rsidR="00B142DA" w:rsidRPr="00405F75" w:rsidRDefault="00B142DA" w:rsidP="00C96682">
            <w:pPr>
              <w:rPr>
                <w:b/>
                <w:bCs/>
                <w:color w:val="000000"/>
                <w:sz w:val="22"/>
                <w:szCs w:val="22"/>
              </w:rPr>
            </w:pPr>
            <w:r w:rsidRPr="00405F75">
              <w:rPr>
                <w:b/>
                <w:bCs/>
                <w:color w:val="000000"/>
                <w:sz w:val="22"/>
                <w:szCs w:val="22"/>
              </w:rPr>
              <w:t>Nemecko</w:t>
            </w:r>
          </w:p>
        </w:tc>
        <w:tc>
          <w:tcPr>
            <w:tcW w:w="2268" w:type="dxa"/>
            <w:tcBorders>
              <w:top w:val="nil"/>
              <w:left w:val="nil"/>
              <w:bottom w:val="single" w:sz="4" w:space="0" w:color="auto"/>
              <w:right w:val="single" w:sz="4" w:space="0" w:color="auto"/>
            </w:tcBorders>
            <w:noWrap/>
            <w:vAlign w:val="center"/>
            <w:hideMark/>
          </w:tcPr>
          <w:p w14:paraId="110A0D96" w14:textId="77777777" w:rsidR="00B142DA" w:rsidRPr="00405F75" w:rsidRDefault="00B142DA" w:rsidP="00C96682">
            <w:pPr>
              <w:jc w:val="right"/>
              <w:rPr>
                <w:color w:val="000000"/>
                <w:sz w:val="22"/>
                <w:szCs w:val="22"/>
              </w:rPr>
            </w:pPr>
            <w:r w:rsidRPr="00405F75">
              <w:rPr>
                <w:color w:val="000000"/>
                <w:sz w:val="22"/>
                <w:szCs w:val="22"/>
              </w:rPr>
              <w:t>12 200,00 €</w:t>
            </w:r>
          </w:p>
        </w:tc>
        <w:tc>
          <w:tcPr>
            <w:tcW w:w="2268" w:type="dxa"/>
            <w:tcBorders>
              <w:top w:val="nil"/>
              <w:left w:val="nil"/>
              <w:bottom w:val="single" w:sz="4" w:space="0" w:color="auto"/>
              <w:right w:val="single" w:sz="4" w:space="0" w:color="auto"/>
            </w:tcBorders>
            <w:noWrap/>
            <w:vAlign w:val="center"/>
            <w:hideMark/>
          </w:tcPr>
          <w:p w14:paraId="49B7F940" w14:textId="77777777" w:rsidR="00B142DA" w:rsidRPr="00405F75" w:rsidRDefault="00B142DA" w:rsidP="00C96682">
            <w:pPr>
              <w:jc w:val="right"/>
              <w:rPr>
                <w:color w:val="000000"/>
                <w:sz w:val="22"/>
                <w:szCs w:val="22"/>
              </w:rPr>
            </w:pPr>
            <w:r w:rsidRPr="00405F75">
              <w:rPr>
                <w:color w:val="000000"/>
                <w:sz w:val="22"/>
                <w:szCs w:val="22"/>
              </w:rPr>
              <w:t>6</w:t>
            </w:r>
          </w:p>
        </w:tc>
      </w:tr>
      <w:tr w:rsidR="00B142DA" w:rsidRPr="00405F75" w14:paraId="2042ADC6"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42E2EAEA" w14:textId="77777777" w:rsidR="00B142DA" w:rsidRPr="00405F75" w:rsidRDefault="00B142DA" w:rsidP="00C96682">
            <w:pPr>
              <w:rPr>
                <w:b/>
                <w:bCs/>
                <w:color w:val="000000"/>
                <w:sz w:val="22"/>
                <w:szCs w:val="22"/>
              </w:rPr>
            </w:pPr>
            <w:r w:rsidRPr="00405F75">
              <w:rPr>
                <w:b/>
                <w:bCs/>
                <w:color w:val="000000"/>
                <w:sz w:val="22"/>
                <w:szCs w:val="22"/>
              </w:rPr>
              <w:t>Poľsko</w:t>
            </w:r>
          </w:p>
        </w:tc>
        <w:tc>
          <w:tcPr>
            <w:tcW w:w="2268" w:type="dxa"/>
            <w:tcBorders>
              <w:top w:val="nil"/>
              <w:left w:val="nil"/>
              <w:bottom w:val="single" w:sz="4" w:space="0" w:color="auto"/>
              <w:right w:val="single" w:sz="4" w:space="0" w:color="auto"/>
            </w:tcBorders>
            <w:noWrap/>
            <w:vAlign w:val="center"/>
            <w:hideMark/>
          </w:tcPr>
          <w:p w14:paraId="165AEFEC" w14:textId="77777777" w:rsidR="00B142DA" w:rsidRPr="00405F75" w:rsidRDefault="00B142DA" w:rsidP="00C96682">
            <w:pPr>
              <w:jc w:val="right"/>
              <w:rPr>
                <w:color w:val="000000"/>
                <w:sz w:val="22"/>
                <w:szCs w:val="22"/>
              </w:rPr>
            </w:pPr>
            <w:r w:rsidRPr="00405F75">
              <w:rPr>
                <w:color w:val="000000"/>
                <w:sz w:val="22"/>
                <w:szCs w:val="22"/>
              </w:rPr>
              <w:t>274 000,00 €</w:t>
            </w:r>
          </w:p>
        </w:tc>
        <w:tc>
          <w:tcPr>
            <w:tcW w:w="2268" w:type="dxa"/>
            <w:tcBorders>
              <w:top w:val="nil"/>
              <w:left w:val="nil"/>
              <w:bottom w:val="single" w:sz="4" w:space="0" w:color="auto"/>
              <w:right w:val="single" w:sz="4" w:space="0" w:color="auto"/>
            </w:tcBorders>
            <w:noWrap/>
            <w:vAlign w:val="center"/>
            <w:hideMark/>
          </w:tcPr>
          <w:p w14:paraId="39B2ED34" w14:textId="77777777" w:rsidR="00B142DA" w:rsidRPr="00405F75" w:rsidRDefault="00B142DA" w:rsidP="00C96682">
            <w:pPr>
              <w:jc w:val="right"/>
              <w:rPr>
                <w:color w:val="000000"/>
                <w:sz w:val="22"/>
                <w:szCs w:val="22"/>
              </w:rPr>
            </w:pPr>
            <w:r w:rsidRPr="00405F75">
              <w:rPr>
                <w:color w:val="000000"/>
                <w:sz w:val="22"/>
                <w:szCs w:val="22"/>
              </w:rPr>
              <w:t>13</w:t>
            </w:r>
          </w:p>
        </w:tc>
      </w:tr>
      <w:tr w:rsidR="00B142DA" w:rsidRPr="00405F75" w14:paraId="6A343FC4"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39113C27" w14:textId="77777777" w:rsidR="00B142DA" w:rsidRPr="00405F75" w:rsidRDefault="00B142DA" w:rsidP="00C96682">
            <w:pPr>
              <w:rPr>
                <w:b/>
                <w:bCs/>
                <w:color w:val="000000"/>
                <w:sz w:val="22"/>
                <w:szCs w:val="22"/>
              </w:rPr>
            </w:pPr>
            <w:r w:rsidRPr="00405F75">
              <w:rPr>
                <w:b/>
                <w:bCs/>
                <w:color w:val="000000"/>
                <w:sz w:val="22"/>
                <w:szCs w:val="22"/>
              </w:rPr>
              <w:t>Rakúsko</w:t>
            </w:r>
          </w:p>
        </w:tc>
        <w:tc>
          <w:tcPr>
            <w:tcW w:w="2268" w:type="dxa"/>
            <w:tcBorders>
              <w:top w:val="nil"/>
              <w:left w:val="nil"/>
              <w:bottom w:val="single" w:sz="4" w:space="0" w:color="auto"/>
              <w:right w:val="single" w:sz="4" w:space="0" w:color="auto"/>
            </w:tcBorders>
            <w:noWrap/>
            <w:vAlign w:val="center"/>
            <w:hideMark/>
          </w:tcPr>
          <w:p w14:paraId="653D78FC" w14:textId="77777777" w:rsidR="00B142DA" w:rsidRPr="00405F75" w:rsidRDefault="00B142DA" w:rsidP="00C96682">
            <w:pPr>
              <w:jc w:val="right"/>
              <w:rPr>
                <w:color w:val="000000"/>
                <w:sz w:val="22"/>
                <w:szCs w:val="22"/>
              </w:rPr>
            </w:pPr>
            <w:r w:rsidRPr="00405F75">
              <w:rPr>
                <w:color w:val="000000"/>
                <w:sz w:val="22"/>
                <w:szCs w:val="22"/>
              </w:rPr>
              <w:t>3 700,00 €</w:t>
            </w:r>
          </w:p>
        </w:tc>
        <w:tc>
          <w:tcPr>
            <w:tcW w:w="2268" w:type="dxa"/>
            <w:tcBorders>
              <w:top w:val="nil"/>
              <w:left w:val="nil"/>
              <w:bottom w:val="single" w:sz="4" w:space="0" w:color="auto"/>
              <w:right w:val="single" w:sz="4" w:space="0" w:color="auto"/>
            </w:tcBorders>
            <w:noWrap/>
            <w:vAlign w:val="center"/>
            <w:hideMark/>
          </w:tcPr>
          <w:p w14:paraId="02574D11" w14:textId="77777777" w:rsidR="00B142DA" w:rsidRPr="00405F75" w:rsidRDefault="00B142DA" w:rsidP="00C96682">
            <w:pPr>
              <w:jc w:val="right"/>
              <w:rPr>
                <w:color w:val="000000"/>
                <w:sz w:val="22"/>
                <w:szCs w:val="22"/>
              </w:rPr>
            </w:pPr>
            <w:r w:rsidRPr="00405F75">
              <w:rPr>
                <w:color w:val="000000"/>
                <w:sz w:val="22"/>
                <w:szCs w:val="22"/>
              </w:rPr>
              <w:t>2</w:t>
            </w:r>
          </w:p>
        </w:tc>
      </w:tr>
      <w:tr w:rsidR="00B142DA" w:rsidRPr="00405F75" w14:paraId="1C458866"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717F440E" w14:textId="77777777" w:rsidR="00B142DA" w:rsidRPr="00405F75" w:rsidRDefault="00B142DA" w:rsidP="00C96682">
            <w:pPr>
              <w:rPr>
                <w:b/>
                <w:bCs/>
                <w:color w:val="000000"/>
                <w:sz w:val="22"/>
                <w:szCs w:val="22"/>
              </w:rPr>
            </w:pPr>
            <w:r w:rsidRPr="00405F75">
              <w:rPr>
                <w:b/>
                <w:bCs/>
                <w:color w:val="000000"/>
                <w:sz w:val="22"/>
                <w:szCs w:val="22"/>
              </w:rPr>
              <w:t>Rumunsko</w:t>
            </w:r>
          </w:p>
        </w:tc>
        <w:tc>
          <w:tcPr>
            <w:tcW w:w="2268" w:type="dxa"/>
            <w:tcBorders>
              <w:top w:val="nil"/>
              <w:left w:val="nil"/>
              <w:bottom w:val="single" w:sz="4" w:space="0" w:color="auto"/>
              <w:right w:val="single" w:sz="4" w:space="0" w:color="auto"/>
            </w:tcBorders>
            <w:noWrap/>
            <w:vAlign w:val="center"/>
            <w:hideMark/>
          </w:tcPr>
          <w:p w14:paraId="3A62B59D" w14:textId="77777777" w:rsidR="00B142DA" w:rsidRPr="00405F75" w:rsidRDefault="00B142DA" w:rsidP="00C96682">
            <w:pPr>
              <w:jc w:val="right"/>
              <w:rPr>
                <w:color w:val="000000"/>
                <w:sz w:val="22"/>
                <w:szCs w:val="22"/>
              </w:rPr>
            </w:pPr>
            <w:r w:rsidRPr="00405F75">
              <w:rPr>
                <w:color w:val="000000"/>
                <w:sz w:val="22"/>
                <w:szCs w:val="22"/>
              </w:rPr>
              <w:t>57 300,00 €</w:t>
            </w:r>
          </w:p>
        </w:tc>
        <w:tc>
          <w:tcPr>
            <w:tcW w:w="2268" w:type="dxa"/>
            <w:tcBorders>
              <w:top w:val="nil"/>
              <w:left w:val="nil"/>
              <w:bottom w:val="single" w:sz="4" w:space="0" w:color="auto"/>
              <w:right w:val="single" w:sz="4" w:space="0" w:color="auto"/>
            </w:tcBorders>
            <w:noWrap/>
            <w:vAlign w:val="center"/>
            <w:hideMark/>
          </w:tcPr>
          <w:p w14:paraId="77DE0A7E" w14:textId="77777777" w:rsidR="00B142DA" w:rsidRPr="00405F75" w:rsidRDefault="00B142DA" w:rsidP="00C96682">
            <w:pPr>
              <w:jc w:val="right"/>
              <w:rPr>
                <w:color w:val="000000"/>
                <w:sz w:val="22"/>
                <w:szCs w:val="22"/>
              </w:rPr>
            </w:pPr>
            <w:r w:rsidRPr="00405F75">
              <w:rPr>
                <w:color w:val="000000"/>
                <w:sz w:val="22"/>
                <w:szCs w:val="22"/>
              </w:rPr>
              <w:t>21</w:t>
            </w:r>
          </w:p>
        </w:tc>
      </w:tr>
      <w:tr w:rsidR="00B142DA" w:rsidRPr="00405F75" w14:paraId="2718E6FA"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328E7803" w14:textId="77777777" w:rsidR="00B142DA" w:rsidRPr="00405F75" w:rsidRDefault="00B142DA" w:rsidP="00C96682">
            <w:pPr>
              <w:rPr>
                <w:b/>
                <w:bCs/>
                <w:color w:val="000000"/>
                <w:sz w:val="22"/>
                <w:szCs w:val="22"/>
              </w:rPr>
            </w:pPr>
            <w:r w:rsidRPr="00405F75">
              <w:rPr>
                <w:b/>
                <w:bCs/>
                <w:color w:val="000000"/>
                <w:sz w:val="22"/>
                <w:szCs w:val="22"/>
              </w:rPr>
              <w:t>Saudská Arábia</w:t>
            </w:r>
          </w:p>
        </w:tc>
        <w:tc>
          <w:tcPr>
            <w:tcW w:w="2268" w:type="dxa"/>
            <w:tcBorders>
              <w:top w:val="nil"/>
              <w:left w:val="nil"/>
              <w:bottom w:val="single" w:sz="4" w:space="0" w:color="auto"/>
              <w:right w:val="single" w:sz="4" w:space="0" w:color="auto"/>
            </w:tcBorders>
            <w:noWrap/>
            <w:vAlign w:val="center"/>
            <w:hideMark/>
          </w:tcPr>
          <w:p w14:paraId="1E9EE575" w14:textId="77777777" w:rsidR="00B142DA" w:rsidRPr="00405F75" w:rsidRDefault="00B142DA" w:rsidP="00C96682">
            <w:pPr>
              <w:jc w:val="right"/>
              <w:rPr>
                <w:color w:val="000000"/>
                <w:sz w:val="22"/>
                <w:szCs w:val="22"/>
              </w:rPr>
            </w:pPr>
            <w:r w:rsidRPr="00405F75">
              <w:rPr>
                <w:color w:val="000000"/>
                <w:sz w:val="22"/>
                <w:szCs w:val="22"/>
              </w:rPr>
              <w:t>600,00 €</w:t>
            </w:r>
          </w:p>
        </w:tc>
        <w:tc>
          <w:tcPr>
            <w:tcW w:w="2268" w:type="dxa"/>
            <w:tcBorders>
              <w:top w:val="nil"/>
              <w:left w:val="nil"/>
              <w:bottom w:val="single" w:sz="4" w:space="0" w:color="auto"/>
              <w:right w:val="single" w:sz="4" w:space="0" w:color="auto"/>
            </w:tcBorders>
            <w:noWrap/>
            <w:vAlign w:val="center"/>
            <w:hideMark/>
          </w:tcPr>
          <w:p w14:paraId="50D56F3A" w14:textId="77777777" w:rsidR="00B142DA" w:rsidRPr="00405F75" w:rsidRDefault="00B142DA" w:rsidP="00C96682">
            <w:pPr>
              <w:jc w:val="right"/>
              <w:rPr>
                <w:color w:val="000000"/>
                <w:sz w:val="22"/>
                <w:szCs w:val="22"/>
              </w:rPr>
            </w:pPr>
            <w:r w:rsidRPr="00405F75">
              <w:rPr>
                <w:color w:val="000000"/>
                <w:sz w:val="22"/>
                <w:szCs w:val="22"/>
              </w:rPr>
              <w:t>1</w:t>
            </w:r>
          </w:p>
        </w:tc>
      </w:tr>
      <w:tr w:rsidR="00B142DA" w:rsidRPr="00405F75" w14:paraId="38901012"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161D5AC" w14:textId="77777777" w:rsidR="00B142DA" w:rsidRPr="00405F75" w:rsidRDefault="00B142DA" w:rsidP="00C96682">
            <w:pPr>
              <w:rPr>
                <w:b/>
                <w:bCs/>
                <w:color w:val="000000"/>
                <w:sz w:val="22"/>
                <w:szCs w:val="22"/>
              </w:rPr>
            </w:pPr>
            <w:r w:rsidRPr="00405F75">
              <w:rPr>
                <w:b/>
                <w:bCs/>
                <w:color w:val="000000"/>
                <w:sz w:val="22"/>
                <w:szCs w:val="22"/>
              </w:rPr>
              <w:lastRenderedPageBreak/>
              <w:t>Slovenská republika</w:t>
            </w:r>
          </w:p>
        </w:tc>
        <w:tc>
          <w:tcPr>
            <w:tcW w:w="2268" w:type="dxa"/>
            <w:tcBorders>
              <w:top w:val="nil"/>
              <w:left w:val="nil"/>
              <w:bottom w:val="single" w:sz="4" w:space="0" w:color="auto"/>
              <w:right w:val="single" w:sz="4" w:space="0" w:color="auto"/>
            </w:tcBorders>
            <w:noWrap/>
            <w:vAlign w:val="center"/>
            <w:hideMark/>
          </w:tcPr>
          <w:p w14:paraId="214EDA96" w14:textId="77777777" w:rsidR="00B142DA" w:rsidRPr="00405F75" w:rsidRDefault="00B142DA" w:rsidP="00C96682">
            <w:pPr>
              <w:jc w:val="right"/>
              <w:rPr>
                <w:color w:val="000000"/>
                <w:sz w:val="22"/>
                <w:szCs w:val="22"/>
              </w:rPr>
            </w:pPr>
            <w:r w:rsidRPr="00405F75">
              <w:rPr>
                <w:color w:val="000000"/>
                <w:sz w:val="22"/>
                <w:szCs w:val="22"/>
              </w:rPr>
              <w:t>76 654,00 €</w:t>
            </w:r>
          </w:p>
        </w:tc>
        <w:tc>
          <w:tcPr>
            <w:tcW w:w="2268" w:type="dxa"/>
            <w:tcBorders>
              <w:top w:val="nil"/>
              <w:left w:val="nil"/>
              <w:bottom w:val="single" w:sz="4" w:space="0" w:color="auto"/>
              <w:right w:val="single" w:sz="4" w:space="0" w:color="auto"/>
            </w:tcBorders>
            <w:noWrap/>
            <w:vAlign w:val="center"/>
            <w:hideMark/>
          </w:tcPr>
          <w:p w14:paraId="692481AF" w14:textId="77777777" w:rsidR="00B142DA" w:rsidRPr="00405F75" w:rsidRDefault="00B142DA" w:rsidP="00C96682">
            <w:pPr>
              <w:jc w:val="right"/>
              <w:rPr>
                <w:color w:val="000000"/>
                <w:sz w:val="22"/>
                <w:szCs w:val="22"/>
              </w:rPr>
            </w:pPr>
            <w:r w:rsidRPr="00405F75">
              <w:rPr>
                <w:color w:val="000000"/>
                <w:sz w:val="22"/>
                <w:szCs w:val="22"/>
              </w:rPr>
              <w:t>11</w:t>
            </w:r>
          </w:p>
        </w:tc>
      </w:tr>
      <w:tr w:rsidR="00B142DA" w:rsidRPr="00405F75" w14:paraId="189F848A"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09C55D81" w14:textId="77777777" w:rsidR="00B142DA" w:rsidRPr="00405F75" w:rsidRDefault="00B142DA" w:rsidP="00C96682">
            <w:pPr>
              <w:rPr>
                <w:b/>
                <w:bCs/>
                <w:color w:val="000000"/>
                <w:sz w:val="22"/>
                <w:szCs w:val="22"/>
              </w:rPr>
            </w:pPr>
            <w:r w:rsidRPr="00405F75">
              <w:rPr>
                <w:b/>
                <w:bCs/>
                <w:color w:val="000000"/>
                <w:sz w:val="22"/>
                <w:szCs w:val="22"/>
              </w:rPr>
              <w:t>Spojené kráľovstvo</w:t>
            </w:r>
          </w:p>
        </w:tc>
        <w:tc>
          <w:tcPr>
            <w:tcW w:w="2268" w:type="dxa"/>
            <w:tcBorders>
              <w:top w:val="nil"/>
              <w:left w:val="nil"/>
              <w:bottom w:val="single" w:sz="4" w:space="0" w:color="auto"/>
              <w:right w:val="single" w:sz="4" w:space="0" w:color="auto"/>
            </w:tcBorders>
            <w:noWrap/>
            <w:vAlign w:val="center"/>
            <w:hideMark/>
          </w:tcPr>
          <w:p w14:paraId="73A0E4F8" w14:textId="77777777" w:rsidR="00B142DA" w:rsidRPr="00405F75" w:rsidRDefault="00B142DA" w:rsidP="00C96682">
            <w:pPr>
              <w:jc w:val="right"/>
              <w:rPr>
                <w:color w:val="000000"/>
                <w:sz w:val="22"/>
                <w:szCs w:val="22"/>
              </w:rPr>
            </w:pPr>
            <w:r w:rsidRPr="00405F75">
              <w:rPr>
                <w:color w:val="000000"/>
                <w:sz w:val="22"/>
                <w:szCs w:val="22"/>
              </w:rPr>
              <w:t>38 950,00 €</w:t>
            </w:r>
          </w:p>
        </w:tc>
        <w:tc>
          <w:tcPr>
            <w:tcW w:w="2268" w:type="dxa"/>
            <w:tcBorders>
              <w:top w:val="nil"/>
              <w:left w:val="nil"/>
              <w:bottom w:val="single" w:sz="4" w:space="0" w:color="auto"/>
              <w:right w:val="single" w:sz="4" w:space="0" w:color="auto"/>
            </w:tcBorders>
            <w:noWrap/>
            <w:vAlign w:val="center"/>
            <w:hideMark/>
          </w:tcPr>
          <w:p w14:paraId="7E7CE664" w14:textId="77777777" w:rsidR="00B142DA" w:rsidRPr="00405F75" w:rsidRDefault="00B142DA" w:rsidP="00C96682">
            <w:pPr>
              <w:jc w:val="right"/>
              <w:rPr>
                <w:color w:val="000000"/>
                <w:sz w:val="22"/>
                <w:szCs w:val="22"/>
              </w:rPr>
            </w:pPr>
            <w:r w:rsidRPr="00405F75">
              <w:rPr>
                <w:color w:val="000000"/>
                <w:sz w:val="22"/>
                <w:szCs w:val="22"/>
              </w:rPr>
              <w:t>11</w:t>
            </w:r>
          </w:p>
        </w:tc>
      </w:tr>
      <w:tr w:rsidR="00B142DA" w:rsidRPr="00405F75" w14:paraId="315A226A"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3AAC5F80" w14:textId="77777777" w:rsidR="00B142DA" w:rsidRPr="00405F75" w:rsidRDefault="00B142DA" w:rsidP="00C96682">
            <w:pPr>
              <w:rPr>
                <w:b/>
                <w:bCs/>
                <w:color w:val="000000"/>
                <w:sz w:val="22"/>
                <w:szCs w:val="22"/>
              </w:rPr>
            </w:pPr>
            <w:r w:rsidRPr="00405F75">
              <w:rPr>
                <w:b/>
                <w:bCs/>
                <w:color w:val="000000"/>
                <w:sz w:val="22"/>
                <w:szCs w:val="22"/>
              </w:rPr>
              <w:t>Spojené štáty, USA</w:t>
            </w:r>
          </w:p>
        </w:tc>
        <w:tc>
          <w:tcPr>
            <w:tcW w:w="2268" w:type="dxa"/>
            <w:tcBorders>
              <w:top w:val="nil"/>
              <w:left w:val="nil"/>
              <w:bottom w:val="single" w:sz="4" w:space="0" w:color="auto"/>
              <w:right w:val="single" w:sz="4" w:space="0" w:color="auto"/>
            </w:tcBorders>
            <w:noWrap/>
            <w:vAlign w:val="center"/>
            <w:hideMark/>
          </w:tcPr>
          <w:p w14:paraId="01D88247" w14:textId="77777777" w:rsidR="00B142DA" w:rsidRPr="00405F75" w:rsidRDefault="00B142DA" w:rsidP="00C96682">
            <w:pPr>
              <w:jc w:val="right"/>
              <w:rPr>
                <w:color w:val="000000"/>
                <w:sz w:val="22"/>
                <w:szCs w:val="22"/>
              </w:rPr>
            </w:pPr>
            <w:r w:rsidRPr="00405F75">
              <w:rPr>
                <w:color w:val="000000"/>
                <w:sz w:val="22"/>
                <w:szCs w:val="22"/>
              </w:rPr>
              <w:t>71 980,00 €</w:t>
            </w:r>
          </w:p>
        </w:tc>
        <w:tc>
          <w:tcPr>
            <w:tcW w:w="2268" w:type="dxa"/>
            <w:tcBorders>
              <w:top w:val="nil"/>
              <w:left w:val="nil"/>
              <w:bottom w:val="single" w:sz="4" w:space="0" w:color="auto"/>
              <w:right w:val="single" w:sz="4" w:space="0" w:color="auto"/>
            </w:tcBorders>
            <w:noWrap/>
            <w:vAlign w:val="center"/>
            <w:hideMark/>
          </w:tcPr>
          <w:p w14:paraId="6A0A89EC" w14:textId="77777777" w:rsidR="00B142DA" w:rsidRPr="00405F75" w:rsidRDefault="00B142DA" w:rsidP="00C96682">
            <w:pPr>
              <w:jc w:val="right"/>
              <w:rPr>
                <w:color w:val="000000"/>
                <w:sz w:val="22"/>
                <w:szCs w:val="22"/>
              </w:rPr>
            </w:pPr>
            <w:r w:rsidRPr="00405F75">
              <w:rPr>
                <w:color w:val="000000"/>
                <w:sz w:val="22"/>
                <w:szCs w:val="22"/>
              </w:rPr>
              <w:t>11</w:t>
            </w:r>
          </w:p>
        </w:tc>
      </w:tr>
      <w:tr w:rsidR="00B142DA" w:rsidRPr="00405F75" w14:paraId="4B17AF4D"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69E71AC4" w14:textId="77777777" w:rsidR="00B142DA" w:rsidRPr="00405F75" w:rsidRDefault="00B142DA" w:rsidP="00C96682">
            <w:pPr>
              <w:rPr>
                <w:b/>
                <w:bCs/>
                <w:color w:val="000000"/>
                <w:sz w:val="22"/>
                <w:szCs w:val="22"/>
              </w:rPr>
            </w:pPr>
            <w:r w:rsidRPr="00405F75">
              <w:rPr>
                <w:b/>
                <w:bCs/>
                <w:color w:val="000000"/>
                <w:sz w:val="22"/>
                <w:szCs w:val="22"/>
              </w:rPr>
              <w:t>Srbsko</w:t>
            </w:r>
          </w:p>
        </w:tc>
        <w:tc>
          <w:tcPr>
            <w:tcW w:w="2268" w:type="dxa"/>
            <w:tcBorders>
              <w:top w:val="nil"/>
              <w:left w:val="nil"/>
              <w:bottom w:val="single" w:sz="4" w:space="0" w:color="auto"/>
              <w:right w:val="single" w:sz="4" w:space="0" w:color="auto"/>
            </w:tcBorders>
            <w:noWrap/>
            <w:vAlign w:val="center"/>
            <w:hideMark/>
          </w:tcPr>
          <w:p w14:paraId="61FABE5F" w14:textId="77777777" w:rsidR="00B142DA" w:rsidRPr="00405F75" w:rsidRDefault="00B142DA" w:rsidP="00C96682">
            <w:pPr>
              <w:jc w:val="right"/>
              <w:rPr>
                <w:color w:val="000000"/>
                <w:sz w:val="22"/>
                <w:szCs w:val="22"/>
              </w:rPr>
            </w:pPr>
            <w:r w:rsidRPr="00405F75">
              <w:rPr>
                <w:color w:val="000000"/>
                <w:sz w:val="22"/>
                <w:szCs w:val="22"/>
              </w:rPr>
              <w:t>244 220,00 €</w:t>
            </w:r>
          </w:p>
        </w:tc>
        <w:tc>
          <w:tcPr>
            <w:tcW w:w="2268" w:type="dxa"/>
            <w:tcBorders>
              <w:top w:val="nil"/>
              <w:left w:val="nil"/>
              <w:bottom w:val="single" w:sz="4" w:space="0" w:color="auto"/>
              <w:right w:val="single" w:sz="4" w:space="0" w:color="auto"/>
            </w:tcBorders>
            <w:noWrap/>
            <w:vAlign w:val="center"/>
            <w:hideMark/>
          </w:tcPr>
          <w:p w14:paraId="6B66354D" w14:textId="77777777" w:rsidR="00B142DA" w:rsidRPr="00405F75" w:rsidRDefault="00B142DA" w:rsidP="00C96682">
            <w:pPr>
              <w:jc w:val="right"/>
              <w:rPr>
                <w:color w:val="000000"/>
                <w:sz w:val="22"/>
                <w:szCs w:val="22"/>
              </w:rPr>
            </w:pPr>
            <w:r w:rsidRPr="00405F75">
              <w:rPr>
                <w:color w:val="000000"/>
                <w:sz w:val="22"/>
                <w:szCs w:val="22"/>
              </w:rPr>
              <w:t>137</w:t>
            </w:r>
          </w:p>
        </w:tc>
      </w:tr>
      <w:tr w:rsidR="00B142DA" w:rsidRPr="00405F75" w14:paraId="1733A460"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66ACFF34" w14:textId="77777777" w:rsidR="00B142DA" w:rsidRPr="00405F75" w:rsidRDefault="00B142DA" w:rsidP="00C96682">
            <w:pPr>
              <w:rPr>
                <w:b/>
                <w:bCs/>
                <w:color w:val="000000"/>
                <w:sz w:val="22"/>
                <w:szCs w:val="22"/>
              </w:rPr>
            </w:pPr>
            <w:r w:rsidRPr="00405F75">
              <w:rPr>
                <w:b/>
                <w:bCs/>
                <w:color w:val="000000"/>
                <w:sz w:val="22"/>
                <w:szCs w:val="22"/>
              </w:rPr>
              <w:t>Švajčiarsko</w:t>
            </w:r>
          </w:p>
        </w:tc>
        <w:tc>
          <w:tcPr>
            <w:tcW w:w="2268" w:type="dxa"/>
            <w:tcBorders>
              <w:top w:val="nil"/>
              <w:left w:val="nil"/>
              <w:bottom w:val="single" w:sz="4" w:space="0" w:color="auto"/>
              <w:right w:val="single" w:sz="4" w:space="0" w:color="auto"/>
            </w:tcBorders>
            <w:noWrap/>
            <w:vAlign w:val="center"/>
            <w:hideMark/>
          </w:tcPr>
          <w:p w14:paraId="15C74CC1" w14:textId="77777777" w:rsidR="00B142DA" w:rsidRPr="00405F75" w:rsidRDefault="00B142DA" w:rsidP="00C96682">
            <w:pPr>
              <w:jc w:val="right"/>
              <w:rPr>
                <w:color w:val="000000"/>
                <w:sz w:val="22"/>
                <w:szCs w:val="22"/>
              </w:rPr>
            </w:pPr>
            <w:r w:rsidRPr="00405F75">
              <w:rPr>
                <w:color w:val="000000"/>
                <w:sz w:val="22"/>
                <w:szCs w:val="22"/>
              </w:rPr>
              <w:t>18 360,00 €</w:t>
            </w:r>
          </w:p>
        </w:tc>
        <w:tc>
          <w:tcPr>
            <w:tcW w:w="2268" w:type="dxa"/>
            <w:tcBorders>
              <w:top w:val="nil"/>
              <w:left w:val="nil"/>
              <w:bottom w:val="single" w:sz="4" w:space="0" w:color="auto"/>
              <w:right w:val="single" w:sz="4" w:space="0" w:color="auto"/>
            </w:tcBorders>
            <w:noWrap/>
            <w:vAlign w:val="center"/>
            <w:hideMark/>
          </w:tcPr>
          <w:p w14:paraId="19D839F1" w14:textId="77777777" w:rsidR="00B142DA" w:rsidRPr="00405F75" w:rsidRDefault="00B142DA" w:rsidP="00C96682">
            <w:pPr>
              <w:jc w:val="right"/>
              <w:rPr>
                <w:color w:val="000000"/>
                <w:sz w:val="22"/>
                <w:szCs w:val="22"/>
              </w:rPr>
            </w:pPr>
            <w:r w:rsidRPr="00405F75">
              <w:rPr>
                <w:color w:val="000000"/>
                <w:sz w:val="22"/>
                <w:szCs w:val="22"/>
              </w:rPr>
              <w:t>6</w:t>
            </w:r>
          </w:p>
        </w:tc>
      </w:tr>
      <w:tr w:rsidR="00B142DA" w:rsidRPr="00405F75" w14:paraId="352643DB"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3335B7D7" w14:textId="77777777" w:rsidR="00B142DA" w:rsidRPr="00405F75" w:rsidRDefault="00B142DA" w:rsidP="00C96682">
            <w:pPr>
              <w:rPr>
                <w:b/>
                <w:bCs/>
                <w:color w:val="000000"/>
                <w:sz w:val="22"/>
                <w:szCs w:val="22"/>
              </w:rPr>
            </w:pPr>
            <w:r w:rsidRPr="00405F75">
              <w:rPr>
                <w:b/>
                <w:bCs/>
                <w:color w:val="000000"/>
                <w:sz w:val="22"/>
                <w:szCs w:val="22"/>
              </w:rPr>
              <w:t>Taliansko</w:t>
            </w:r>
          </w:p>
        </w:tc>
        <w:tc>
          <w:tcPr>
            <w:tcW w:w="2268" w:type="dxa"/>
            <w:tcBorders>
              <w:top w:val="nil"/>
              <w:left w:val="nil"/>
              <w:bottom w:val="single" w:sz="4" w:space="0" w:color="auto"/>
              <w:right w:val="single" w:sz="4" w:space="0" w:color="auto"/>
            </w:tcBorders>
            <w:noWrap/>
            <w:vAlign w:val="center"/>
            <w:hideMark/>
          </w:tcPr>
          <w:p w14:paraId="2EDA7917" w14:textId="77777777" w:rsidR="00B142DA" w:rsidRPr="00405F75" w:rsidRDefault="00B142DA" w:rsidP="00C96682">
            <w:pPr>
              <w:jc w:val="right"/>
              <w:rPr>
                <w:color w:val="000000"/>
                <w:sz w:val="22"/>
                <w:szCs w:val="22"/>
              </w:rPr>
            </w:pPr>
            <w:r w:rsidRPr="00405F75">
              <w:rPr>
                <w:color w:val="000000"/>
                <w:sz w:val="22"/>
                <w:szCs w:val="22"/>
              </w:rPr>
              <w:t>4 000,00 €</w:t>
            </w:r>
          </w:p>
        </w:tc>
        <w:tc>
          <w:tcPr>
            <w:tcW w:w="2268" w:type="dxa"/>
            <w:tcBorders>
              <w:top w:val="nil"/>
              <w:left w:val="nil"/>
              <w:bottom w:val="single" w:sz="4" w:space="0" w:color="auto"/>
              <w:right w:val="single" w:sz="4" w:space="0" w:color="auto"/>
            </w:tcBorders>
            <w:noWrap/>
            <w:vAlign w:val="center"/>
            <w:hideMark/>
          </w:tcPr>
          <w:p w14:paraId="0E6433DC" w14:textId="77777777" w:rsidR="00B142DA" w:rsidRPr="00405F75" w:rsidRDefault="00B142DA" w:rsidP="00C96682">
            <w:pPr>
              <w:jc w:val="right"/>
              <w:rPr>
                <w:color w:val="000000"/>
                <w:sz w:val="22"/>
                <w:szCs w:val="22"/>
              </w:rPr>
            </w:pPr>
            <w:r w:rsidRPr="00405F75">
              <w:rPr>
                <w:color w:val="000000"/>
                <w:sz w:val="22"/>
                <w:szCs w:val="22"/>
              </w:rPr>
              <w:t>1</w:t>
            </w:r>
          </w:p>
        </w:tc>
      </w:tr>
      <w:tr w:rsidR="00B142DA" w:rsidRPr="00405F75" w14:paraId="7AEE82F2" w14:textId="77777777" w:rsidTr="00C96682">
        <w:trPr>
          <w:trHeight w:val="300"/>
        </w:trPr>
        <w:tc>
          <w:tcPr>
            <w:tcW w:w="2405" w:type="dxa"/>
            <w:tcBorders>
              <w:top w:val="nil"/>
              <w:left w:val="single" w:sz="4" w:space="0" w:color="auto"/>
              <w:bottom w:val="single" w:sz="4" w:space="0" w:color="auto"/>
              <w:right w:val="single" w:sz="4" w:space="0" w:color="auto"/>
            </w:tcBorders>
            <w:noWrap/>
            <w:vAlign w:val="center"/>
            <w:hideMark/>
          </w:tcPr>
          <w:p w14:paraId="18060699" w14:textId="77777777" w:rsidR="00B142DA" w:rsidRPr="00405F75" w:rsidRDefault="00B142DA" w:rsidP="00C96682">
            <w:pPr>
              <w:rPr>
                <w:b/>
                <w:bCs/>
                <w:color w:val="000000"/>
                <w:sz w:val="22"/>
                <w:szCs w:val="22"/>
              </w:rPr>
            </w:pPr>
            <w:r w:rsidRPr="00405F75">
              <w:rPr>
                <w:b/>
                <w:bCs/>
                <w:color w:val="000000"/>
                <w:sz w:val="22"/>
                <w:szCs w:val="22"/>
              </w:rPr>
              <w:t>Ukrajina</w:t>
            </w:r>
          </w:p>
        </w:tc>
        <w:tc>
          <w:tcPr>
            <w:tcW w:w="2268" w:type="dxa"/>
            <w:tcBorders>
              <w:top w:val="nil"/>
              <w:left w:val="nil"/>
              <w:bottom w:val="single" w:sz="4" w:space="0" w:color="auto"/>
              <w:right w:val="single" w:sz="4" w:space="0" w:color="auto"/>
            </w:tcBorders>
            <w:noWrap/>
            <w:vAlign w:val="center"/>
            <w:hideMark/>
          </w:tcPr>
          <w:p w14:paraId="3A37CD7C" w14:textId="77777777" w:rsidR="00B142DA" w:rsidRPr="00405F75" w:rsidRDefault="00B142DA" w:rsidP="00C96682">
            <w:pPr>
              <w:jc w:val="right"/>
              <w:rPr>
                <w:color w:val="000000"/>
                <w:sz w:val="22"/>
                <w:szCs w:val="22"/>
              </w:rPr>
            </w:pPr>
            <w:r w:rsidRPr="00405F75">
              <w:rPr>
                <w:color w:val="000000"/>
                <w:sz w:val="22"/>
                <w:szCs w:val="22"/>
              </w:rPr>
              <w:t>5 760,00 €</w:t>
            </w:r>
          </w:p>
        </w:tc>
        <w:tc>
          <w:tcPr>
            <w:tcW w:w="2268" w:type="dxa"/>
            <w:tcBorders>
              <w:top w:val="nil"/>
              <w:left w:val="nil"/>
              <w:bottom w:val="single" w:sz="4" w:space="0" w:color="auto"/>
              <w:right w:val="single" w:sz="4" w:space="0" w:color="auto"/>
            </w:tcBorders>
            <w:noWrap/>
            <w:vAlign w:val="center"/>
            <w:hideMark/>
          </w:tcPr>
          <w:p w14:paraId="09D2E6D7" w14:textId="77777777" w:rsidR="00B142DA" w:rsidRPr="00405F75" w:rsidRDefault="00B142DA" w:rsidP="00C96682">
            <w:pPr>
              <w:jc w:val="right"/>
              <w:rPr>
                <w:color w:val="000000"/>
                <w:sz w:val="22"/>
                <w:szCs w:val="22"/>
              </w:rPr>
            </w:pPr>
            <w:r w:rsidRPr="00405F75">
              <w:rPr>
                <w:color w:val="000000"/>
                <w:sz w:val="22"/>
                <w:szCs w:val="22"/>
              </w:rPr>
              <w:t>2</w:t>
            </w:r>
          </w:p>
        </w:tc>
      </w:tr>
      <w:tr w:rsidR="00B142DA" w:rsidRPr="00405F75" w14:paraId="0FE0175C" w14:textId="77777777" w:rsidTr="00C96682">
        <w:trPr>
          <w:trHeight w:val="300"/>
        </w:trPr>
        <w:tc>
          <w:tcPr>
            <w:tcW w:w="2405" w:type="dxa"/>
            <w:tcBorders>
              <w:top w:val="nil"/>
              <w:left w:val="single" w:sz="4" w:space="0" w:color="auto"/>
              <w:bottom w:val="single" w:sz="4" w:space="0" w:color="auto"/>
              <w:right w:val="single" w:sz="4" w:space="0" w:color="auto"/>
            </w:tcBorders>
            <w:shd w:val="clear" w:color="000000" w:fill="DAE9F8"/>
            <w:noWrap/>
            <w:vAlign w:val="center"/>
            <w:hideMark/>
          </w:tcPr>
          <w:p w14:paraId="2B226AA3" w14:textId="77777777" w:rsidR="00B142DA" w:rsidRPr="00405F75" w:rsidRDefault="00B142DA" w:rsidP="00C96682">
            <w:pPr>
              <w:rPr>
                <w:b/>
                <w:bCs/>
                <w:sz w:val="22"/>
                <w:szCs w:val="22"/>
              </w:rPr>
            </w:pPr>
            <w:r w:rsidRPr="00405F75">
              <w:rPr>
                <w:b/>
                <w:bCs/>
                <w:sz w:val="22"/>
                <w:szCs w:val="22"/>
              </w:rPr>
              <w:t>Spolu</w:t>
            </w:r>
          </w:p>
        </w:tc>
        <w:tc>
          <w:tcPr>
            <w:tcW w:w="2268" w:type="dxa"/>
            <w:tcBorders>
              <w:top w:val="nil"/>
              <w:left w:val="nil"/>
              <w:bottom w:val="single" w:sz="4" w:space="0" w:color="auto"/>
              <w:right w:val="single" w:sz="4" w:space="0" w:color="auto"/>
            </w:tcBorders>
            <w:shd w:val="clear" w:color="000000" w:fill="DAE9F8"/>
            <w:noWrap/>
            <w:vAlign w:val="center"/>
            <w:hideMark/>
          </w:tcPr>
          <w:p w14:paraId="6261B845" w14:textId="77777777" w:rsidR="00B142DA" w:rsidRPr="00405F75" w:rsidRDefault="00B142DA" w:rsidP="00C96682">
            <w:pPr>
              <w:jc w:val="right"/>
              <w:rPr>
                <w:b/>
                <w:bCs/>
                <w:sz w:val="22"/>
                <w:szCs w:val="22"/>
              </w:rPr>
            </w:pPr>
            <w:r w:rsidRPr="00405F75">
              <w:rPr>
                <w:b/>
                <w:bCs/>
                <w:sz w:val="22"/>
                <w:szCs w:val="22"/>
              </w:rPr>
              <w:t>1 243 027,50 €</w:t>
            </w:r>
          </w:p>
        </w:tc>
        <w:tc>
          <w:tcPr>
            <w:tcW w:w="2268" w:type="dxa"/>
            <w:tcBorders>
              <w:top w:val="nil"/>
              <w:left w:val="nil"/>
              <w:bottom w:val="single" w:sz="4" w:space="0" w:color="auto"/>
              <w:right w:val="single" w:sz="4" w:space="0" w:color="auto"/>
            </w:tcBorders>
            <w:shd w:val="clear" w:color="000000" w:fill="DAE9F8"/>
            <w:noWrap/>
            <w:vAlign w:val="center"/>
            <w:hideMark/>
          </w:tcPr>
          <w:p w14:paraId="59E70CBA" w14:textId="77777777" w:rsidR="00B142DA" w:rsidRPr="00405F75" w:rsidRDefault="00B142DA" w:rsidP="00C96682">
            <w:pPr>
              <w:jc w:val="right"/>
              <w:rPr>
                <w:b/>
                <w:bCs/>
                <w:sz w:val="22"/>
                <w:szCs w:val="22"/>
              </w:rPr>
            </w:pPr>
            <w:r w:rsidRPr="00405F75">
              <w:rPr>
                <w:b/>
                <w:bCs/>
                <w:sz w:val="22"/>
                <w:szCs w:val="22"/>
              </w:rPr>
              <w:t>327</w:t>
            </w:r>
          </w:p>
        </w:tc>
      </w:tr>
    </w:tbl>
    <w:p w14:paraId="24D8E82B" w14:textId="77777777" w:rsidR="00B142DA" w:rsidRPr="002A780C" w:rsidRDefault="00B142DA" w:rsidP="00B142DA">
      <w:pPr>
        <w:spacing w:line="360" w:lineRule="auto"/>
        <w:jc w:val="both"/>
        <w:rPr>
          <w:sz w:val="20"/>
          <w:szCs w:val="20"/>
        </w:rPr>
      </w:pPr>
      <w:r w:rsidRPr="00405F75">
        <w:rPr>
          <w:sz w:val="20"/>
          <w:szCs w:val="20"/>
        </w:rPr>
        <w:t>Zdroj: ÚSŽZ</w:t>
      </w:r>
    </w:p>
    <w:p w14:paraId="0603E1D4" w14:textId="77777777" w:rsidR="00985F9F" w:rsidRDefault="00985F9F" w:rsidP="00985F9F">
      <w:pPr>
        <w:jc w:val="both"/>
      </w:pPr>
    </w:p>
    <w:p w14:paraId="44468595" w14:textId="7895D7B1" w:rsidR="00305514" w:rsidRDefault="00A55CDE" w:rsidP="00F32804">
      <w:pPr>
        <w:ind w:firstLine="708"/>
        <w:jc w:val="both"/>
      </w:pPr>
      <w:r w:rsidRPr="00A55CDE">
        <w:t>ÚSŽZ aj v roku 2024 podporoval zachovávanie a rozvoj slovenskej kultúry v zahraničí, vrátane ochrany hmotného, nehmotného a digitálneho kultúrneho dedičstva a prezentácie foriem nehmotného kultúrneho dedičstva.</w:t>
      </w:r>
      <w:r w:rsidR="00F32804" w:rsidRPr="00F32804">
        <w:t xml:space="preserve"> Kultúru krajanov ÚSŽZ vnímal ako potenciál, ktorý prináša novú kvalitu a hodnotu nielen pre komunity, ktoré sa jej venujú, ale aj pre inoetnický priestor, v ktorom žijú a pôsobia a zároveň ako pridanú hodnotu ku kultúre celoslovenskej, ktorá má svoje rôzne a jedinečné podoby aj za hranicami Slovenska. </w:t>
      </w:r>
      <w:r w:rsidR="0055429D">
        <w:t xml:space="preserve">Dotačnú oblasť podpory krajanskej kultúry </w:t>
      </w:r>
      <w:r w:rsidR="00F32804" w:rsidRPr="00F32804">
        <w:t xml:space="preserve"> ÚSŽZ rozdelil do </w:t>
      </w:r>
      <w:r w:rsidR="0055429D">
        <w:t xml:space="preserve">nových </w:t>
      </w:r>
      <w:r w:rsidR="00F32804" w:rsidRPr="00F32804">
        <w:t xml:space="preserve">šiestich podprogramov (ochrana kultúrneho dedičstva, nová tvorba, kultúrne podujatia, podpora tradičných cirkví, bežná činnosť a podpora kreativity a rozvoja tvorivého potenciálu). Cieľom </w:t>
      </w:r>
      <w:r w:rsidR="008756DF">
        <w:t xml:space="preserve">bolo </w:t>
      </w:r>
      <w:r w:rsidR="00F32804" w:rsidRPr="00F32804">
        <w:t>osloviť a motivovať aj najmladšiu generáciu k efektívnej prezentácii slovenskej kultúry v celosvetových meradlách, podporovať aktivity, ktoré pomôžu zviditeľňovať témy z prostredia zahraničných Slovákov v najširších rámcoch</w:t>
      </w:r>
      <w:r w:rsidR="00B07CB7">
        <w:t xml:space="preserve">. </w:t>
      </w:r>
      <w:r w:rsidR="00F32804" w:rsidRPr="00F32804">
        <w:t xml:space="preserve">Podprogramy ponúkajú možnosť vykonať hlbšiu analýzu potrieb a kultúrneho potenciálu krajanov. </w:t>
      </w:r>
    </w:p>
    <w:p w14:paraId="178CD261" w14:textId="77777777" w:rsidR="00305514" w:rsidRDefault="00305514" w:rsidP="00F32804">
      <w:pPr>
        <w:ind w:firstLine="708"/>
        <w:jc w:val="both"/>
      </w:pPr>
    </w:p>
    <w:p w14:paraId="106F8E96" w14:textId="5B619961" w:rsidR="00305514" w:rsidRPr="00305514" w:rsidRDefault="00305514" w:rsidP="00305514">
      <w:pPr>
        <w:ind w:firstLine="708"/>
        <w:jc w:val="both"/>
      </w:pPr>
      <w:r w:rsidRPr="00305514">
        <w:t>Do oblasti kultúry patria aj dva investičné projekty</w:t>
      </w:r>
      <w:r w:rsidR="00B07CB7">
        <w:t>,</w:t>
      </w:r>
      <w:r w:rsidRPr="00305514">
        <w:t xml:space="preserve"> a to </w:t>
      </w:r>
      <w:r w:rsidR="00B07CB7">
        <w:t>v</w:t>
      </w:r>
      <w:r w:rsidRPr="00305514">
        <w:t>ýstavba Domu slovenskej kultúry v Jablonke na hornej Orave</w:t>
      </w:r>
      <w:r w:rsidR="00B07CB7">
        <w:t xml:space="preserve">, kde v rámci </w:t>
      </w:r>
      <w:r w:rsidR="006E7AD5">
        <w:t xml:space="preserve">4. etapy bolo alokovaných 244 tis. € a </w:t>
      </w:r>
      <w:r w:rsidR="001C7CB7">
        <w:t>r</w:t>
      </w:r>
      <w:r w:rsidRPr="00305514">
        <w:t xml:space="preserve">ekonštrukcia bývalého slovenského evanjelického kostola v Budapešti pre účely slovenského kultúrneho strediska </w:t>
      </w:r>
      <w:r w:rsidR="001C7CB7">
        <w:t>s dotačnou alokáciou 100 tis. €</w:t>
      </w:r>
      <w:r w:rsidRPr="00305514">
        <w:t xml:space="preserve">. </w:t>
      </w:r>
    </w:p>
    <w:p w14:paraId="00B72465" w14:textId="77777777" w:rsidR="00F32804" w:rsidRDefault="00F32804" w:rsidP="00305514">
      <w:pPr>
        <w:jc w:val="both"/>
      </w:pPr>
    </w:p>
    <w:p w14:paraId="57374602" w14:textId="3C6EC638" w:rsidR="00F32804" w:rsidRPr="00F32804" w:rsidRDefault="00F32804" w:rsidP="00F32804">
      <w:pPr>
        <w:ind w:firstLine="708"/>
        <w:jc w:val="both"/>
      </w:pPr>
      <w:r w:rsidRPr="00F32804">
        <w:t xml:space="preserve">ÚSŽZ podporil žiadosti cirkevných zborov a misií, ktoré organizovali mládežnícke stretnutia, stretnutia slovenských rodín, zabezpečovali pracovné zošity pre deti, resp. knižné tituly pre svoje knižničné zbierky. ÚSŽZ podporil aj projekt digitalizácie cirkevných archívov z Vojvodiny, ktoré sú vzácnym zdrojom informácií a príspevkom k výskumu histórie presídľovania Slovákov na Dolnú zem. </w:t>
      </w:r>
    </w:p>
    <w:p w14:paraId="33A34E46" w14:textId="77777777" w:rsidR="002D7E19" w:rsidRDefault="002D7E19" w:rsidP="00141369">
      <w:pPr>
        <w:ind w:firstLine="708"/>
        <w:jc w:val="both"/>
      </w:pPr>
    </w:p>
    <w:p w14:paraId="2650B93E" w14:textId="77777777" w:rsidR="000A5431" w:rsidRDefault="00141369" w:rsidP="00141369">
      <w:pPr>
        <w:ind w:firstLine="708"/>
        <w:jc w:val="both"/>
      </w:pPr>
      <w:r w:rsidRPr="00141369">
        <w:t>V roku 2024 ÚSŽZ samostatne alebo v spolupráci s ďalšími štátnymi a neštátnymi subjektami organizoval rad podujatí, prostredníctvom ktorých vytváral podmienky pre aktívnu prezentáciu zachovávania slovenskej identity Slovákov žijúcich v zahraničí slovenským účastníkom týchto podujatí.</w:t>
      </w:r>
    </w:p>
    <w:p w14:paraId="6EDBE8D2" w14:textId="77777777" w:rsidR="000A5431" w:rsidRDefault="000A5431" w:rsidP="00141369">
      <w:pPr>
        <w:ind w:firstLine="708"/>
        <w:jc w:val="both"/>
      </w:pPr>
    </w:p>
    <w:p w14:paraId="2AC98A49" w14:textId="3BA5F7EC" w:rsidR="00430D2F" w:rsidRDefault="009A773A" w:rsidP="000A5431">
      <w:pPr>
        <w:ind w:firstLine="708"/>
        <w:jc w:val="both"/>
      </w:pPr>
      <w:r w:rsidRPr="000A5431">
        <w:rPr>
          <w:b/>
          <w:bCs/>
        </w:rPr>
        <w:t>Folklórn</w:t>
      </w:r>
      <w:r>
        <w:rPr>
          <w:b/>
          <w:bCs/>
        </w:rPr>
        <w:t>e</w:t>
      </w:r>
      <w:r w:rsidRPr="000A5431">
        <w:rPr>
          <w:b/>
          <w:bCs/>
        </w:rPr>
        <w:t xml:space="preserve"> slávnosti pod Poľanou v Detve</w:t>
      </w:r>
    </w:p>
    <w:p w14:paraId="1410A524" w14:textId="58A0ED5E" w:rsidR="000A5431" w:rsidRPr="000A5431" w:rsidRDefault="000A5431" w:rsidP="000A5431">
      <w:pPr>
        <w:ind w:firstLine="708"/>
        <w:jc w:val="both"/>
      </w:pPr>
      <w:r w:rsidRPr="000A5431">
        <w:t xml:space="preserve">V roku 2024 si ÚSŽZ pripomenul  </w:t>
      </w:r>
      <w:r w:rsidRPr="000A5431">
        <w:rPr>
          <w:b/>
          <w:bCs/>
        </w:rPr>
        <w:t>50. výročie</w:t>
      </w:r>
      <w:r w:rsidRPr="000A5431">
        <w:t xml:space="preserve"> uzatvorenia zmluvy medzi mestom Detva a </w:t>
      </w:r>
      <w:r w:rsidR="008F60E4" w:rsidRPr="008F60E4">
        <w:t>v tom čase Ústavom pre zahraničných Slovákov Matice slovenskej</w:t>
      </w:r>
      <w:r w:rsidRPr="000A5431">
        <w:t xml:space="preserve">, ktorou boli zabezpečené každoročné tvorivé pobyty krajanov a </w:t>
      </w:r>
      <w:r w:rsidRPr="000A5431">
        <w:rPr>
          <w:b/>
          <w:bCs/>
        </w:rPr>
        <w:t>uvádzanie scénických programov zahraničných Slovákov na Folklórnych slávnostiach pod Poľanou v</w:t>
      </w:r>
      <w:r w:rsidR="00962EF4">
        <w:rPr>
          <w:b/>
          <w:bCs/>
        </w:rPr>
        <w:t> </w:t>
      </w:r>
      <w:r w:rsidRPr="000A5431">
        <w:rPr>
          <w:b/>
          <w:bCs/>
        </w:rPr>
        <w:t>Detve</w:t>
      </w:r>
      <w:r w:rsidR="00962EF4">
        <w:rPr>
          <w:b/>
          <w:bCs/>
        </w:rPr>
        <w:t xml:space="preserve"> (FSP Detva)</w:t>
      </w:r>
      <w:r w:rsidRPr="000A5431">
        <w:t>. Prestížne slovenské folklórne podujatie v Detve prijalo krajanov ešte v roku 1974 a už pol storočia ich profiluje a motivuje k stvárneniu jedinečných prejavov slovenskej kultúry zo zahraničia, rovnako tak posilňuje súdržnosť a vzťah k slovenským tradíciám, kultúre a identite.</w:t>
      </w:r>
      <w:r w:rsidR="002150C6">
        <w:t xml:space="preserve"> </w:t>
      </w:r>
      <w:r w:rsidR="00962EF4">
        <w:t xml:space="preserve">V rámci programu FSP Detva bola 14. 7. 2024 </w:t>
      </w:r>
      <w:r w:rsidR="0008643E">
        <w:t xml:space="preserve">vystúpili na tzv. Krajanskej nedeli folklórne súbory </w:t>
      </w:r>
      <w:r w:rsidRPr="000A5431">
        <w:t>Morena z</w:t>
      </w:r>
      <w:r w:rsidR="00AE2767">
        <w:t> </w:t>
      </w:r>
      <w:r w:rsidRPr="000A5431">
        <w:t>Londýna</w:t>
      </w:r>
      <w:r w:rsidR="00AE2767">
        <w:t xml:space="preserve"> (</w:t>
      </w:r>
      <w:r w:rsidRPr="000A5431">
        <w:t>Veľká Británia</w:t>
      </w:r>
      <w:r w:rsidR="00AE2767">
        <w:t>)</w:t>
      </w:r>
      <w:r w:rsidRPr="000A5431">
        <w:t>, SKC P. J. Šafárika z Nového Sadu</w:t>
      </w:r>
      <w:r w:rsidR="00AE2767">
        <w:t xml:space="preserve"> (</w:t>
      </w:r>
      <w:r w:rsidRPr="000A5431">
        <w:t>Srbsko</w:t>
      </w:r>
      <w:r w:rsidR="00AE2767">
        <w:t>)</w:t>
      </w:r>
      <w:r w:rsidRPr="000A5431">
        <w:t>, ŽSS zo Zokovho Gaja a z</w:t>
      </w:r>
      <w:r w:rsidR="006623A4">
        <w:t> </w:t>
      </w:r>
      <w:r w:rsidRPr="000A5431">
        <w:t>Jurjevca</w:t>
      </w:r>
      <w:r w:rsidR="006623A4">
        <w:t xml:space="preserve"> (</w:t>
      </w:r>
      <w:r w:rsidRPr="000A5431">
        <w:t>Chorvátsko</w:t>
      </w:r>
      <w:r w:rsidR="006623A4">
        <w:t>)</w:t>
      </w:r>
      <w:r w:rsidRPr="000A5431">
        <w:t xml:space="preserve">, TS Komlóš </w:t>
      </w:r>
      <w:r w:rsidR="006623A4">
        <w:t>(</w:t>
      </w:r>
      <w:r w:rsidRPr="000A5431">
        <w:t>Maďarsko</w:t>
      </w:r>
      <w:r w:rsidR="006623A4">
        <w:t>)</w:t>
      </w:r>
      <w:r w:rsidRPr="000A5431">
        <w:t xml:space="preserve">, FS Šarvanci z Prahy </w:t>
      </w:r>
      <w:r w:rsidR="006623A4">
        <w:t>(</w:t>
      </w:r>
      <w:r w:rsidRPr="000A5431">
        <w:t>Česká republika</w:t>
      </w:r>
      <w:r w:rsidR="006623A4">
        <w:t>),</w:t>
      </w:r>
      <w:r w:rsidRPr="000A5431">
        <w:t xml:space="preserve"> FS Sálašan z Nadlaku </w:t>
      </w:r>
      <w:r w:rsidR="006623A4">
        <w:t>(</w:t>
      </w:r>
      <w:r w:rsidRPr="000A5431">
        <w:t>Rumunsko</w:t>
      </w:r>
      <w:r w:rsidR="006623A4">
        <w:t>)</w:t>
      </w:r>
      <w:r w:rsidRPr="000A5431">
        <w:t xml:space="preserve">, FS Kolečko z Zurichu </w:t>
      </w:r>
      <w:r w:rsidR="006623A4">
        <w:t>(</w:t>
      </w:r>
      <w:r w:rsidRPr="000A5431">
        <w:t>Švajčiarsko</w:t>
      </w:r>
      <w:r w:rsidR="006623A4">
        <w:t>)</w:t>
      </w:r>
      <w:r w:rsidRPr="000A5431">
        <w:t xml:space="preserve"> </w:t>
      </w:r>
      <w:r w:rsidRPr="000A5431">
        <w:lastRenderedPageBreak/>
        <w:t>a SKOS Erdevík zo Srbska, ako aj sólisti zo Srbska, Rumunska a USA. Desať rokov od podpisu zmluvy medzi ÚSŽZ a </w:t>
      </w:r>
      <w:r w:rsidR="00344AEF">
        <w:t>m</w:t>
      </w:r>
      <w:r w:rsidRPr="000A5431">
        <w:t xml:space="preserve">estom Detva ubehlo aj pokiaľ ide o obľúbené podujatie Krajanský dvor, ktorý bol aj v roku 2024 jedným z najvyhľadávanejších sprievodných podujatí FSP v Detve. Krajanský dvor </w:t>
      </w:r>
      <w:r w:rsidR="00680068">
        <w:t>v dňoch</w:t>
      </w:r>
      <w:r w:rsidR="00680068" w:rsidRPr="00680068">
        <w:t xml:space="preserve"> 12. – 14. júla 2024</w:t>
      </w:r>
      <w:r w:rsidR="00680068">
        <w:t xml:space="preserve"> </w:t>
      </w:r>
      <w:r w:rsidRPr="000A5431">
        <w:t>ponúkal prezentáciu, ochutnávku a predaj gastronomických špecialít, ako aj ukážku tradičných remesiel a tradičnej kultúry v podobe prednesu tancov, spevov a hudby Slovákov žijúcich v zahraničí v podaní Slovákov z Nadlaku (Rumunsko), Krempách (Poľsko), Slovenského Komlóša, Veľkého Bánhedeša, Pitvaroša a Bekéšskej Čaby (Maďarsko) a Padiny, Selenče, Starej Pazovy, Petrovca, Pivnice a Kysáča (Srbsko).</w:t>
      </w:r>
      <w:r w:rsidR="0088168A">
        <w:t xml:space="preserve"> </w:t>
      </w:r>
      <w:r w:rsidRPr="000A5431">
        <w:t xml:space="preserve">V programoch na jarmočnej scéne vystúpili FS Naša fajta zo Storožnice (Ukrajina), FS Šarvanci z Prahy (Česká republika), ĽH Ondreja Maglovského zo Srbska, </w:t>
      </w:r>
      <w:r w:rsidR="00344AEF">
        <w:t>m</w:t>
      </w:r>
      <w:r w:rsidRPr="000A5431">
        <w:t>užská spevácka skupina SKUS Pivnica zo Srbska a sólisti zo Srbska a USA.</w:t>
      </w:r>
      <w:r w:rsidR="0088168A" w:rsidRPr="0088168A">
        <w:rPr>
          <w:color w:val="ED0000"/>
        </w:rPr>
        <w:t xml:space="preserve"> </w:t>
      </w:r>
      <w:r w:rsidR="0088168A" w:rsidRPr="0088168A">
        <w:t>V</w:t>
      </w:r>
      <w:r w:rsidR="00760D71">
        <w:t> tzv. „h</w:t>
      </w:r>
      <w:r w:rsidR="0088168A" w:rsidRPr="0088168A">
        <w:t>umne</w:t>
      </w:r>
      <w:r w:rsidR="00760D71">
        <w:t>“</w:t>
      </w:r>
      <w:r w:rsidR="0088168A" w:rsidRPr="0088168A">
        <w:t xml:space="preserve"> sa konala výstava </w:t>
      </w:r>
      <w:r w:rsidR="0088168A" w:rsidRPr="0088168A">
        <w:rPr>
          <w:i/>
          <w:iCs/>
        </w:rPr>
        <w:t>Molovanie</w:t>
      </w:r>
      <w:r w:rsidR="0088168A" w:rsidRPr="0088168A">
        <w:t xml:space="preserve"> – tradícia nástennej maľby Slovákov v Chorvátsku.</w:t>
      </w:r>
    </w:p>
    <w:p w14:paraId="481D6AD5" w14:textId="01DF4EBA" w:rsidR="00141369" w:rsidRDefault="00141369" w:rsidP="00141369">
      <w:pPr>
        <w:ind w:firstLine="708"/>
        <w:jc w:val="both"/>
      </w:pPr>
      <w:r w:rsidRPr="00141369">
        <w:t xml:space="preserve"> </w:t>
      </w:r>
    </w:p>
    <w:p w14:paraId="177F17A0" w14:textId="5E895421" w:rsidR="000961D9" w:rsidRPr="0095276F" w:rsidRDefault="00247939" w:rsidP="00055669">
      <w:pPr>
        <w:ind w:firstLine="708"/>
        <w:jc w:val="both"/>
        <w:rPr>
          <w:b/>
          <w:bCs/>
        </w:rPr>
      </w:pPr>
      <w:r w:rsidRPr="00C807EF">
        <w:t xml:space="preserve">V </w:t>
      </w:r>
      <w:r w:rsidR="00985F9F" w:rsidRPr="00C807EF">
        <w:t xml:space="preserve"> roku 2024 </w:t>
      </w:r>
      <w:r w:rsidRPr="00C807EF">
        <w:t xml:space="preserve">si Slováci žijúci v zahraničí </w:t>
      </w:r>
      <w:r w:rsidR="00985F9F" w:rsidRPr="00C807EF">
        <w:t>pripomenuli</w:t>
      </w:r>
      <w:r w:rsidR="00985F9F" w:rsidRPr="0095276F">
        <w:rPr>
          <w:b/>
          <w:bCs/>
        </w:rPr>
        <w:t xml:space="preserve"> rad výročí a jubileí. </w:t>
      </w:r>
    </w:p>
    <w:p w14:paraId="71AED44A" w14:textId="20DF75E4" w:rsidR="00DE54B1" w:rsidRPr="00DE54B1" w:rsidRDefault="00207B7E" w:rsidP="00DE54B1">
      <w:pPr>
        <w:spacing w:before="120"/>
        <w:ind w:firstLine="709"/>
        <w:jc w:val="both"/>
        <w:rPr>
          <w:rFonts w:eastAsia="MS Mincho"/>
          <w:bCs/>
          <w:iCs/>
        </w:rPr>
      </w:pPr>
      <w:r w:rsidRPr="00207B7E">
        <w:rPr>
          <w:b/>
          <w:bCs/>
        </w:rPr>
        <w:t>Dňa 25. mája 2024</w:t>
      </w:r>
      <w:r w:rsidR="00E72D49" w:rsidRPr="00207B7E">
        <w:rPr>
          <w:b/>
          <w:bCs/>
        </w:rPr>
        <w:t xml:space="preserve"> </w:t>
      </w:r>
      <w:r w:rsidR="00C807EF">
        <w:rPr>
          <w:b/>
          <w:bCs/>
        </w:rPr>
        <w:t>v</w:t>
      </w:r>
      <w:r w:rsidR="00985F9F" w:rsidRPr="00207B7E">
        <w:rPr>
          <w:b/>
          <w:bCs/>
        </w:rPr>
        <w:t xml:space="preserve"> </w:t>
      </w:r>
      <w:r w:rsidR="00985F9F" w:rsidRPr="00985F9F">
        <w:rPr>
          <w:b/>
          <w:bCs/>
        </w:rPr>
        <w:t xml:space="preserve">rakúskej Viedni </w:t>
      </w:r>
      <w:r w:rsidR="00521955">
        <w:rPr>
          <w:b/>
          <w:bCs/>
        </w:rPr>
        <w:t>f</w:t>
      </w:r>
      <w:r w:rsidR="00985F9F" w:rsidRPr="00985F9F">
        <w:rPr>
          <w:b/>
          <w:bCs/>
        </w:rPr>
        <w:t>olklórny súbor Rozmarín</w:t>
      </w:r>
      <w:r w:rsidR="00985F9F" w:rsidRPr="00985F9F">
        <w:t xml:space="preserve"> si prostredníctvom </w:t>
      </w:r>
      <w:r w:rsidR="00985F9F" w:rsidRPr="00985F9F">
        <w:rPr>
          <w:rFonts w:eastAsia="MS Mincho"/>
          <w:bCs/>
          <w:iCs/>
        </w:rPr>
        <w:t>tancov z Myjavy, Liptova a Horehronia a tancov z regiónov Šariš a Zemplín pripomenul svoju dvadsaťročnú folklórnu cestu. Súbor dnes tvorí 23 tanečníkov so slovenským a českým pôvodom</w:t>
      </w:r>
      <w:r w:rsidR="00F325A3">
        <w:rPr>
          <w:rFonts w:eastAsia="MS Mincho"/>
          <w:bCs/>
          <w:iCs/>
        </w:rPr>
        <w:t>,</w:t>
      </w:r>
      <w:r w:rsidR="00985F9F" w:rsidRPr="00985F9F">
        <w:rPr>
          <w:rFonts w:eastAsia="MS Mincho"/>
          <w:bCs/>
          <w:iCs/>
        </w:rPr>
        <w:t xml:space="preserve"> resp. ide</w:t>
      </w:r>
      <w:r w:rsidR="00485F70">
        <w:rPr>
          <w:rFonts w:eastAsia="MS Mincho"/>
          <w:bCs/>
          <w:iCs/>
        </w:rPr>
        <w:t xml:space="preserve"> aj</w:t>
      </w:r>
      <w:r w:rsidR="00985F9F" w:rsidRPr="00985F9F">
        <w:rPr>
          <w:rFonts w:eastAsia="MS Mincho"/>
          <w:bCs/>
          <w:iCs/>
        </w:rPr>
        <w:t xml:space="preserve"> o záujemcov o slovenský folklór bez slovenského pôvodu a okrem tancov deti hrajú aj na </w:t>
      </w:r>
      <w:r w:rsidR="00DE54B1" w:rsidRPr="00DE54B1">
        <w:rPr>
          <w:rFonts w:eastAsia="MS Mincho"/>
          <w:bCs/>
          <w:iCs/>
        </w:rPr>
        <w:t xml:space="preserve">fúkacích hudobných nástrojoch. </w:t>
      </w:r>
    </w:p>
    <w:p w14:paraId="6AB383E5" w14:textId="2B558565" w:rsidR="000961D9" w:rsidRDefault="00985F9F" w:rsidP="00840960">
      <w:pPr>
        <w:spacing w:before="120"/>
        <w:ind w:firstLine="709"/>
        <w:jc w:val="both"/>
        <w:rPr>
          <w:rFonts w:eastAsia="Calibri"/>
        </w:rPr>
      </w:pPr>
      <w:r w:rsidRPr="00985F9F">
        <w:rPr>
          <w:b/>
          <w:bCs/>
        </w:rPr>
        <w:t xml:space="preserve">V Dulovciach sa </w:t>
      </w:r>
      <w:r w:rsidR="00D16284" w:rsidRPr="00D16284">
        <w:rPr>
          <w:b/>
          <w:bCs/>
        </w:rPr>
        <w:t>v dňoch 28. – 29. júna 2024</w:t>
      </w:r>
      <w:r w:rsidR="00D16284">
        <w:rPr>
          <w:b/>
          <w:bCs/>
        </w:rPr>
        <w:t xml:space="preserve"> </w:t>
      </w:r>
      <w:r w:rsidRPr="00985F9F">
        <w:rPr>
          <w:b/>
          <w:bCs/>
        </w:rPr>
        <w:t xml:space="preserve">uskutočnil XXV. ročník </w:t>
      </w:r>
      <w:r w:rsidRPr="00985F9F">
        <w:rPr>
          <w:rFonts w:eastAsia="Calibri"/>
          <w:b/>
          <w:bCs/>
        </w:rPr>
        <w:t>Južnoslovenských detských a mládežníckych folklórnych slávností,</w:t>
      </w:r>
      <w:r w:rsidRPr="00985F9F">
        <w:rPr>
          <w:rFonts w:eastAsia="Calibri"/>
          <w:bCs/>
        </w:rPr>
        <w:t xml:space="preserve"> ktorý privítal </w:t>
      </w:r>
      <w:r w:rsidRPr="00985F9F">
        <w:rPr>
          <w:rFonts w:eastAsia="Calibri"/>
        </w:rPr>
        <w:t>slovenské  súbory zo zahraničia</w:t>
      </w:r>
      <w:r w:rsidRPr="00985F9F">
        <w:rPr>
          <w:rFonts w:eastAsia="Calibri"/>
          <w:bCs/>
        </w:rPr>
        <w:t xml:space="preserve">. </w:t>
      </w:r>
      <w:r w:rsidRPr="00985F9F">
        <w:rPr>
          <w:rFonts w:eastAsia="Calibri"/>
        </w:rPr>
        <w:t>Pútavý príbeh o čarovnom prútiku a zázračných knihách plný hudby, tanca a spevu predviedli deti z DFS Vločka zo ZŠ z Kovačice, Srbsko, Tanečný súbor Dolinka z Pišpeka, Maďarsko, FS Sovička z Londýna, Veľká Británia, FS Sálašan z Nadlaku, Rumunsko a SKUS Ivana Brníka Slováka z Jelisavca, Chorvátsko.</w:t>
      </w:r>
      <w:r w:rsidRPr="00985F9F">
        <w:t xml:space="preserve"> </w:t>
      </w:r>
      <w:r w:rsidRPr="00985F9F">
        <w:rPr>
          <w:rFonts w:eastAsia="Calibri"/>
        </w:rPr>
        <w:t xml:space="preserve">V druhý festivalový deň sa konal spoločný program pod názvom </w:t>
      </w:r>
      <w:r w:rsidRPr="00985F9F">
        <w:rPr>
          <w:rFonts w:eastAsia="Calibri"/>
          <w:i/>
          <w:iCs/>
        </w:rPr>
        <w:t>V tom dulovskom háji...</w:t>
      </w:r>
      <w:r w:rsidRPr="00985F9F">
        <w:rPr>
          <w:rFonts w:eastAsia="Calibri"/>
        </w:rPr>
        <w:t xml:space="preserve"> a vystúpili v ňom detské a mládežnícke folklórne súbory zo Slovenska a zo zahraničia</w:t>
      </w:r>
      <w:r w:rsidR="00BA79A6">
        <w:rPr>
          <w:rFonts w:eastAsia="Calibri"/>
        </w:rPr>
        <w:t>.</w:t>
      </w:r>
      <w:r w:rsidRPr="00985F9F">
        <w:rPr>
          <w:rFonts w:eastAsia="Calibri"/>
        </w:rPr>
        <w:t xml:space="preserve"> </w:t>
      </w:r>
    </w:p>
    <w:p w14:paraId="0A661A1D" w14:textId="3E7A4C54" w:rsidR="000961D9" w:rsidRDefault="00985F9F" w:rsidP="00840960">
      <w:pPr>
        <w:spacing w:before="120"/>
        <w:ind w:firstLine="709"/>
        <w:jc w:val="both"/>
        <w:rPr>
          <w:rFonts w:eastAsia="Calibri"/>
        </w:rPr>
      </w:pPr>
      <w:r w:rsidRPr="00985F9F">
        <w:rPr>
          <w:color w:val="000000"/>
        </w:rPr>
        <w:t xml:space="preserve">V českom Rožňove pod Radhoštěm sa </w:t>
      </w:r>
      <w:r w:rsidR="003477F3">
        <w:rPr>
          <w:color w:val="000000"/>
        </w:rPr>
        <w:t xml:space="preserve">v dňoch </w:t>
      </w:r>
      <w:r w:rsidR="003477F3" w:rsidRPr="003477F3">
        <w:rPr>
          <w:color w:val="000000"/>
        </w:rPr>
        <w:t xml:space="preserve">9. – 11. augusta 2024 </w:t>
      </w:r>
      <w:r w:rsidRPr="00985F9F">
        <w:rPr>
          <w:color w:val="000000"/>
        </w:rPr>
        <w:t xml:space="preserve">konal </w:t>
      </w:r>
      <w:r w:rsidRPr="00985F9F">
        <w:rPr>
          <w:b/>
          <w:bCs/>
          <w:color w:val="000000"/>
        </w:rPr>
        <w:t>XXV. ročník medzinárodného festivalu slovenského folklóru v Českej republike Jánošíkov dukát</w:t>
      </w:r>
      <w:r w:rsidRPr="00985F9F">
        <w:rPr>
          <w:color w:val="000000"/>
        </w:rPr>
        <w:t xml:space="preserve">. Ide o jedno z popredných slovenských podujatí v Českej republike, ktoré  prebieha </w:t>
      </w:r>
      <w:r w:rsidRPr="00985F9F">
        <w:rPr>
          <w:rFonts w:eastAsia="Calibri"/>
        </w:rPr>
        <w:t xml:space="preserve">v skanzene Valašskej dediny v Rožnove pod Radhoštěm a jeho jadro tvorí účasť špičkových folklórnych súborov zo Slovenska, slovenských súborov z tzv. slovenského zahraničia, ako aj účasť súborov iných národnostných menšín žijúcich v Českej republike a samozrejme účasť slovenských folklórnych súborov pôsobiacich v Českej republike. Na podujatí sa okrem iných predstavili aj SKUS Bratov Banasovcov z Josipovca z Chorvátska, FS Nádeje z Paríža, FS Kacamajka z Maglódu </w:t>
      </w:r>
      <w:r w:rsidR="00CA18BD">
        <w:rPr>
          <w:rFonts w:eastAsia="Calibri"/>
        </w:rPr>
        <w:t>v</w:t>
      </w:r>
      <w:r w:rsidRPr="00985F9F">
        <w:rPr>
          <w:rFonts w:eastAsia="Calibri"/>
        </w:rPr>
        <w:t> Maďarsk</w:t>
      </w:r>
      <w:r w:rsidR="00CA18BD">
        <w:rPr>
          <w:rFonts w:eastAsia="Calibri"/>
        </w:rPr>
        <w:t>u</w:t>
      </w:r>
      <w:r w:rsidRPr="00985F9F">
        <w:rPr>
          <w:rFonts w:eastAsia="Calibri"/>
        </w:rPr>
        <w:t xml:space="preserve"> a domáce slovenské súbory z Ostravy, Prahy a</w:t>
      </w:r>
      <w:r w:rsidR="008726FA">
        <w:rPr>
          <w:rFonts w:eastAsia="Calibri"/>
        </w:rPr>
        <w:t> </w:t>
      </w:r>
      <w:r w:rsidRPr="00985F9F">
        <w:rPr>
          <w:rFonts w:eastAsia="Calibri"/>
        </w:rPr>
        <w:t>Brna</w:t>
      </w:r>
      <w:r w:rsidR="008726FA">
        <w:rPr>
          <w:rFonts w:eastAsia="Calibri"/>
        </w:rPr>
        <w:t>.</w:t>
      </w:r>
      <w:r w:rsidRPr="00985F9F">
        <w:rPr>
          <w:rFonts w:eastAsia="Calibri"/>
        </w:rPr>
        <w:t xml:space="preserve"> </w:t>
      </w:r>
    </w:p>
    <w:p w14:paraId="67A29EEF" w14:textId="21F09147" w:rsidR="000961D9" w:rsidRDefault="00985F9F" w:rsidP="00840960">
      <w:pPr>
        <w:spacing w:before="120"/>
        <w:ind w:firstLine="709"/>
        <w:jc w:val="both"/>
      </w:pPr>
      <w:r w:rsidRPr="00985F9F">
        <w:rPr>
          <w:rFonts w:eastAsia="Calibri"/>
          <w:b/>
          <w:bCs/>
        </w:rPr>
        <w:t>Združenie krajanov a priateľov Slovenska v Miláne</w:t>
      </w:r>
      <w:r w:rsidRPr="00985F9F">
        <w:rPr>
          <w:rFonts w:eastAsia="Calibri"/>
        </w:rPr>
        <w:t xml:space="preserve">, prvá oficiálne registrovaná slovenská organizácia v Taliansku, </w:t>
      </w:r>
      <w:r w:rsidRPr="008726FA">
        <w:rPr>
          <w:rFonts w:eastAsia="Calibri"/>
          <w:b/>
          <w:bCs/>
        </w:rPr>
        <w:t>oslávilo svoje 30. výročie</w:t>
      </w:r>
      <w:r w:rsidRPr="00985F9F">
        <w:rPr>
          <w:rFonts w:eastAsia="Calibri"/>
        </w:rPr>
        <w:t>. Od svojho vzniku sa Združenie krajanov a priateľov Slovenska (ZKPS) sústreďovalo na vytváranie spoločenských väzieb medzi slovenskou komunitou, podporovalo kultúrnu výmenu a udržiavalo národné povedomie krajanov v Taliansku.</w:t>
      </w:r>
      <w:r w:rsidRPr="00985F9F">
        <w:t xml:space="preserve"> Združenie vydáva online časopis </w:t>
      </w:r>
      <w:r w:rsidRPr="00985F9F">
        <w:rPr>
          <w:b/>
          <w:bCs/>
        </w:rPr>
        <w:t>„</w:t>
      </w:r>
      <w:r w:rsidRPr="00985F9F">
        <w:rPr>
          <w:rStyle w:val="Vrazn"/>
        </w:rPr>
        <w:t>Slovenské ozveny – Echi Slovacchi</w:t>
      </w:r>
      <w:r w:rsidRPr="00985F9F">
        <w:rPr>
          <w:b/>
          <w:bCs/>
        </w:rPr>
        <w:t>“,</w:t>
      </w:r>
      <w:r w:rsidRPr="00985F9F">
        <w:t xml:space="preserve"> ktorý čitateľom prináša nielen slovenskú </w:t>
      </w:r>
      <w:r w:rsidR="00C71033">
        <w:t xml:space="preserve">živú </w:t>
      </w:r>
      <w:r w:rsidRPr="00985F9F">
        <w:t>kultúru, ale aj informácie o histórii, jazyku a súčasnom dianí na Slovensku</w:t>
      </w:r>
      <w:r w:rsidR="008726FA">
        <w:t>.</w:t>
      </w:r>
      <w:r w:rsidRPr="00985F9F">
        <w:t xml:space="preserve"> </w:t>
      </w:r>
    </w:p>
    <w:p w14:paraId="08AE2A08" w14:textId="00F73894" w:rsidR="000961D9" w:rsidRDefault="00985F9F" w:rsidP="00840960">
      <w:pPr>
        <w:spacing w:before="120"/>
        <w:ind w:firstLine="709"/>
        <w:jc w:val="both"/>
      </w:pPr>
      <w:r w:rsidRPr="00985F9F">
        <w:rPr>
          <w:rFonts w:eastAsia="Calibri"/>
        </w:rPr>
        <w:t>Vo First Ontario Arts Centre v</w:t>
      </w:r>
      <w:r w:rsidR="00AD784B">
        <w:rPr>
          <w:rFonts w:eastAsia="Calibri"/>
        </w:rPr>
        <w:t> </w:t>
      </w:r>
      <w:r w:rsidRPr="00985F9F">
        <w:rPr>
          <w:rFonts w:eastAsia="Calibri"/>
        </w:rPr>
        <w:t>Miltone</w:t>
      </w:r>
      <w:r w:rsidR="00AD784B">
        <w:rPr>
          <w:rFonts w:eastAsia="Calibri"/>
        </w:rPr>
        <w:t>,</w:t>
      </w:r>
      <w:r w:rsidRPr="00985F9F">
        <w:rPr>
          <w:rFonts w:eastAsia="Calibri"/>
        </w:rPr>
        <w:t xml:space="preserve"> v</w:t>
      </w:r>
      <w:r w:rsidR="00AD784B">
        <w:rPr>
          <w:rFonts w:eastAsia="Calibri"/>
        </w:rPr>
        <w:t> </w:t>
      </w:r>
      <w:r w:rsidRPr="00985F9F">
        <w:rPr>
          <w:rFonts w:eastAsia="Calibri"/>
        </w:rPr>
        <w:t>Kanade</w:t>
      </w:r>
      <w:r w:rsidR="00AD784B">
        <w:rPr>
          <w:rFonts w:eastAsia="Calibri"/>
        </w:rPr>
        <w:t>,</w:t>
      </w:r>
      <w:r w:rsidR="00EF12A8">
        <w:rPr>
          <w:rFonts w:eastAsia="Calibri"/>
        </w:rPr>
        <w:t xml:space="preserve"> dňa</w:t>
      </w:r>
      <w:r w:rsidRPr="00985F9F">
        <w:rPr>
          <w:rFonts w:eastAsia="Calibri"/>
        </w:rPr>
        <w:t xml:space="preserve"> </w:t>
      </w:r>
      <w:r w:rsidR="00EF12A8" w:rsidRPr="00EF12A8">
        <w:rPr>
          <w:rFonts w:eastAsia="Calibri"/>
        </w:rPr>
        <w:t xml:space="preserve">29. septembra 2024 </w:t>
      </w:r>
      <w:r w:rsidRPr="00985F9F">
        <w:rPr>
          <w:rFonts w:eastAsia="Calibri"/>
        </w:rPr>
        <w:t xml:space="preserve">oslávil svoje </w:t>
      </w:r>
      <w:r w:rsidRPr="00985F9F">
        <w:rPr>
          <w:rFonts w:eastAsia="Calibri"/>
          <w:b/>
          <w:bCs/>
        </w:rPr>
        <w:t>40. výročie pôsobenia súbor Vychodna Slovak Dancers.</w:t>
      </w:r>
      <w:r w:rsidRPr="00985F9F">
        <w:rPr>
          <w:rFonts w:eastAsia="Calibri"/>
        </w:rPr>
        <w:t xml:space="preserve"> Vyše 400 prítomných s nadšením sledovalo vystúpenia detskej, strednej, dospelej a seniorskej tanečnej skupiny v programe </w:t>
      </w:r>
      <w:r w:rsidRPr="00985F9F">
        <w:rPr>
          <w:rFonts w:eastAsia="Calibri"/>
          <w:i/>
          <w:iCs/>
        </w:rPr>
        <w:t>Zostalo to v nás</w:t>
      </w:r>
      <w:r w:rsidRPr="00985F9F">
        <w:rPr>
          <w:rFonts w:eastAsia="Calibri"/>
        </w:rPr>
        <w:t xml:space="preserve"> a v prednese ľudového spevu a tancov zo slovenských regiónov Zemplín, Šariš, Liptov, Myjava, Horehronie, tiež tance z obce Krivany a nechýbal ani pre Ameriku typický </w:t>
      </w:r>
      <w:r w:rsidRPr="00985F9F">
        <w:rPr>
          <w:rFonts w:eastAsia="Calibri"/>
          <w:i/>
          <w:iCs/>
        </w:rPr>
        <w:t>charlestone</w:t>
      </w:r>
      <w:r w:rsidRPr="00985F9F">
        <w:rPr>
          <w:rFonts w:eastAsia="Calibri"/>
        </w:rPr>
        <w:t xml:space="preserve">. Pri tejto príležitosti ÚSŽZ ocenil súbor Vychodna Slovak Dancers medailou </w:t>
      </w:r>
      <w:r w:rsidRPr="00985F9F">
        <w:rPr>
          <w:rFonts w:eastAsia="Calibri"/>
          <w:i/>
          <w:iCs/>
        </w:rPr>
        <w:t>za dlhoročnú prácu na poli zachovávania, zveľaďovania a prezentácie slovenských ľudových tradícií</w:t>
      </w:r>
      <w:r w:rsidR="008726FA">
        <w:rPr>
          <w:rFonts w:eastAsia="Calibri"/>
          <w:i/>
          <w:iCs/>
        </w:rPr>
        <w:t>.</w:t>
      </w:r>
    </w:p>
    <w:p w14:paraId="3AC80C61" w14:textId="7933E576" w:rsidR="000961D9" w:rsidRDefault="00985F9F" w:rsidP="00840960">
      <w:pPr>
        <w:spacing w:before="120"/>
        <w:ind w:firstLine="709"/>
        <w:jc w:val="both"/>
      </w:pPr>
      <w:r w:rsidRPr="00985F9F">
        <w:lastRenderedPageBreak/>
        <w:t xml:space="preserve"> </w:t>
      </w:r>
      <w:r w:rsidRPr="00985F9F">
        <w:rPr>
          <w:b/>
          <w:bCs/>
        </w:rPr>
        <w:t xml:space="preserve">50. výročie vzniku si pripomenuli aj v Slovensko-nemeckom kultúrnom klube v nemeckom Mníchove </w:t>
      </w:r>
      <w:r w:rsidRPr="00985F9F">
        <w:t>hudobným večierkom a divadelným predstavením. Slovensko-nemecký kultúrny klub e.V. pre krajanskú komunitu Slovákov žijúcich v Mníchove a Bavorsku organizuje spoločenské, kultúrne a vzdelávacie aktivity. Zároveň disponuj</w:t>
      </w:r>
      <w:r w:rsidR="00C44810">
        <w:t>e</w:t>
      </w:r>
      <w:r w:rsidRPr="00985F9F">
        <w:t xml:space="preserve"> bohatou knižnicou so slovenskými titulmi a ponúka aj výučbu slovenského jazyka</w:t>
      </w:r>
      <w:r w:rsidR="0082019D">
        <w:t>.</w:t>
      </w:r>
      <w:r w:rsidRPr="00985F9F">
        <w:t xml:space="preserve"> </w:t>
      </w:r>
    </w:p>
    <w:p w14:paraId="25558690" w14:textId="77777777" w:rsidR="00A278E8" w:rsidRDefault="00A278E8" w:rsidP="000961D9">
      <w:pPr>
        <w:ind w:firstLine="708"/>
        <w:jc w:val="both"/>
        <w:rPr>
          <w:b/>
          <w:bCs/>
        </w:rPr>
      </w:pPr>
    </w:p>
    <w:p w14:paraId="4E2410A6" w14:textId="7023576F" w:rsidR="000961D9" w:rsidRDefault="00985F9F" w:rsidP="000961D9">
      <w:pPr>
        <w:ind w:firstLine="708"/>
        <w:jc w:val="both"/>
      </w:pPr>
      <w:r w:rsidRPr="00985F9F">
        <w:rPr>
          <w:b/>
          <w:bCs/>
        </w:rPr>
        <w:t>50. výročie vzniku oslávilo aj Národné české a slovenské múzeum a knižnica (NCSML) v Cedar Rapids</w:t>
      </w:r>
      <w:r w:rsidRPr="00985F9F">
        <w:t>, Iowa, USA</w:t>
      </w:r>
      <w:r w:rsidR="002E26A1">
        <w:t xml:space="preserve">. </w:t>
      </w:r>
      <w:r w:rsidRPr="00985F9F">
        <w:t>NCSML má akreditáciu Americkej aliancie múzeí a je afiliovanou súčasťou monumentálneho The Smithsonian (americká výskumná a vzdelávacia inštitúcia s komplexom múzeí). Vo svojej bohatej činnosti NCSML disponuje aj špeciálnou zbierkou Štefana Furdeka, ktorá sa skladá z približne 4000 kníh, periodík, novín, ďalších vzdelávacích zdrojov vrátane máp, vzácnych kníh, zbierok súvisiacich s významnými Slovákmi a Američanmi slovenského pôvodu. Najnovším prírastkom NCSML je knižnica reverenda Matúša Jankolu na základe dohody medzi Rehoľou sestier svätých Cyrila a Metoda v Danville, PA a NCSML v Cedar Rapids. Akvizícia knižnice reverenda Matúša Jankolu otvára príležitosti pre vedcov, expertov, odborníkov, študentov a všetkých, ktorí sa zaujímajú o slovenské kultúrne dedičstvo, slovenskú históriu, kultúru a prisťahovalectvo do USA, aby prišli a skúmali viac ako 20 000 kníh, časopisov, novín a</w:t>
      </w:r>
      <w:r w:rsidR="002E5F65">
        <w:t xml:space="preserve"> ďalších </w:t>
      </w:r>
      <w:r w:rsidRPr="00985F9F">
        <w:t>artefaktov.</w:t>
      </w:r>
    </w:p>
    <w:p w14:paraId="05371E5E" w14:textId="43D7B269" w:rsidR="008C473C" w:rsidRDefault="00985F9F" w:rsidP="00055669">
      <w:pPr>
        <w:spacing w:before="120"/>
        <w:ind w:firstLine="709"/>
        <w:jc w:val="both"/>
      </w:pPr>
      <w:r w:rsidRPr="00985F9F">
        <w:rPr>
          <w:rFonts w:eastAsia="Calibri"/>
        </w:rPr>
        <w:t xml:space="preserve">V krajanskom svete a na Slovensku sa konali stovky kultúrnych podujatí zameraných na </w:t>
      </w:r>
      <w:r w:rsidRPr="00985F9F">
        <w:t>podporu národného povedomia a kultúrnej identity Slovákov žijúcich v</w:t>
      </w:r>
      <w:r w:rsidR="006D4968">
        <w:t> </w:t>
      </w:r>
      <w:r w:rsidRPr="00985F9F">
        <w:t>zahraničí</w:t>
      </w:r>
      <w:r w:rsidR="006D4968">
        <w:t xml:space="preserve">. Medzi tieto patria </w:t>
      </w:r>
      <w:r w:rsidR="003B75B2">
        <w:t xml:space="preserve">napr. </w:t>
      </w:r>
      <w:r w:rsidRPr="00985F9F">
        <w:t xml:space="preserve">Festival slovenského kultúrneho dedičstva v New Jersey v USA, </w:t>
      </w:r>
      <w:r w:rsidR="002E5F65">
        <w:t>f</w:t>
      </w:r>
      <w:r w:rsidRPr="00985F9F">
        <w:t>olklórny festival Tancuj, tancuj v Hložanoch a Slovenské národné slávnosti v</w:t>
      </w:r>
      <w:r w:rsidR="002E5F65">
        <w:t xml:space="preserve"> Báčskom </w:t>
      </w:r>
      <w:r w:rsidRPr="00985F9F">
        <w:t xml:space="preserve">Petrovci vo Vojvodine v Srbsku, Celoštátny folklórny festival Slovákov v </w:t>
      </w:r>
      <w:r w:rsidR="00AD0137">
        <w:t>maďarskom</w:t>
      </w:r>
      <w:r w:rsidRPr="00985F9F">
        <w:t> Bánku, Medzinárodný slovenský mládežnícky festival v Čerpotoku v Rumunsku, prehliadka slovenského folklóru v Chorvátsku,</w:t>
      </w:r>
      <w:r w:rsidR="00E40864">
        <w:t xml:space="preserve"> p</w:t>
      </w:r>
      <w:r w:rsidRPr="00985F9F">
        <w:t xml:space="preserve">rehliadka krajanských dychových hudieb v Poľsku a mnohé ďalšie. Okrem foriem folklorizmu, ktoré dnes udržuje </w:t>
      </w:r>
      <w:r w:rsidR="00C56ACF">
        <w:t>viac ako</w:t>
      </w:r>
      <w:r w:rsidRPr="00985F9F">
        <w:t xml:space="preserve"> 90 slovenských folklórnych súborov vo svete, boli v oblasti kultúry v značnej miere zastúpené aj iné kultúrne prejavy – najmä divadelníctvo, výtvarné a úžitkové umenie, vážna hudba, oblasť literárnej tvorby a filmovej a audiovizuálnej tvorby. </w:t>
      </w:r>
    </w:p>
    <w:p w14:paraId="6D7A9861" w14:textId="537E23C0" w:rsidR="008C473C" w:rsidRDefault="00985F9F" w:rsidP="00055669">
      <w:pPr>
        <w:spacing w:before="120"/>
        <w:ind w:firstLine="709"/>
        <w:jc w:val="both"/>
      </w:pPr>
      <w:r w:rsidRPr="00985F9F">
        <w:t xml:space="preserve">V oblasti divadelníctva </w:t>
      </w:r>
      <w:r w:rsidR="008C473C">
        <w:t>ÚSŽZ</w:t>
      </w:r>
      <w:r w:rsidRPr="00985F9F">
        <w:t xml:space="preserve"> podporil všetky aktívne krajanské divadelné scény, najmä tie v  Maďarsku a Srbsku, vrátane podpory účasti víťaza Divadelných inscenácií dolnozemských autorov na 56. Národnej súťažnej prehliadke ochotníckych divadelných súborov s inscenáciami pôvodnej slovenskej dramatickej tvorby Palárikova</w:t>
      </w:r>
      <w:r w:rsidR="00006119">
        <w:t>-</w:t>
      </w:r>
      <w:r w:rsidRPr="00985F9F">
        <w:t xml:space="preserve">Raková. </w:t>
      </w:r>
    </w:p>
    <w:p w14:paraId="6A1DD21D" w14:textId="77777777" w:rsidR="00323289" w:rsidRDefault="00985F9F" w:rsidP="00055669">
      <w:pPr>
        <w:spacing w:before="120"/>
        <w:ind w:firstLine="709"/>
        <w:jc w:val="both"/>
      </w:pPr>
      <w:r w:rsidRPr="00985F9F">
        <w:t xml:space="preserve">V oblasti literatúry </w:t>
      </w:r>
      <w:r w:rsidR="008C473C">
        <w:t xml:space="preserve">ÚSŽZ </w:t>
      </w:r>
      <w:r w:rsidRPr="00985F9F">
        <w:t xml:space="preserve">podporil 68. literárne snemovanie v Srbsku, 20. ročník Literárnej súťaže Jána Kollára v Českej republike, ako aj rad parciálnych projektov, ktoré podnecujú vznik novej krajanskej literárnej tvorby. K najvýznamnejšej súťaži v tejto oblasti patrí podujatie </w:t>
      </w:r>
      <w:r w:rsidRPr="00985F9F">
        <w:rPr>
          <w:b/>
          <w:bCs/>
        </w:rPr>
        <w:t>Prečo mám rád slovenčinu, prečo mám rád Slovensko</w:t>
      </w:r>
      <w:r w:rsidRPr="00985F9F">
        <w:t xml:space="preserve">. Do súťaže sa zapojili žiaci a žiačky z Anglicka, Francúzska, Chorvátska, Maďarska, Nemecka, Rumunska, Srbska, Švédska a Ukrajiny s celkovým počtom 70 literárnych prác a ÚSŽZ pre výhercov v krajanskej kategórii pripravil poznávací pobyt na Slovensku. </w:t>
      </w:r>
    </w:p>
    <w:p w14:paraId="79BF6784" w14:textId="1A4E6B9F" w:rsidR="00EB48DF" w:rsidRDefault="00985F9F" w:rsidP="00055669">
      <w:pPr>
        <w:spacing w:before="120"/>
        <w:ind w:firstLine="709"/>
        <w:jc w:val="both"/>
        <w:rPr>
          <w:rFonts w:eastAsia="Calibri"/>
        </w:rPr>
      </w:pPr>
      <w:r w:rsidRPr="00985F9F">
        <w:t>Najväčš</w:t>
      </w:r>
      <w:r w:rsidR="00CF0621">
        <w:t>ou udalosťou</w:t>
      </w:r>
      <w:r w:rsidRPr="00985F9F">
        <w:t xml:space="preserve"> z oblasti výtvarníctva bol </w:t>
      </w:r>
      <w:r w:rsidRPr="00985F9F">
        <w:rPr>
          <w:b/>
          <w:bCs/>
        </w:rPr>
        <w:t>zápis insitného umenia Slovákov z Kovačice do Reprezentatívneho zoznamu nehmotného kultúrneho dedičstva ľudstva UNESCO</w:t>
      </w:r>
      <w:r w:rsidRPr="00985F9F">
        <w:t xml:space="preserve">. </w:t>
      </w:r>
      <w:r w:rsidRPr="00985F9F">
        <w:rPr>
          <w:rFonts w:eastAsia="Calibri"/>
        </w:rPr>
        <w:t>Insitné umenie z</w:t>
      </w:r>
      <w:r w:rsidR="00B139F0">
        <w:rPr>
          <w:rFonts w:eastAsia="Calibri"/>
        </w:rPr>
        <w:t> </w:t>
      </w:r>
      <w:r w:rsidRPr="00985F9F">
        <w:rPr>
          <w:rFonts w:eastAsia="Calibri"/>
        </w:rPr>
        <w:t>Kovačice</w:t>
      </w:r>
      <w:r w:rsidR="00B139F0">
        <w:rPr>
          <w:rFonts w:eastAsia="Calibri"/>
        </w:rPr>
        <w:t>, srbskej Vojvodiny,</w:t>
      </w:r>
      <w:r w:rsidRPr="00985F9F">
        <w:rPr>
          <w:rFonts w:eastAsia="Calibri"/>
        </w:rPr>
        <w:t xml:space="preserve"> má vyše osemdesiatročnú tradíciu a jeho poprední predstavitelia zviditeľnili život a kultúru Slovákov žijúcich mimo svojej materskej krajiny naprieč všetkými svetadielmi. Vďaka spoločnému úsiliu </w:t>
      </w:r>
      <w:r w:rsidR="005A2EDA">
        <w:rPr>
          <w:rFonts w:eastAsia="Calibri"/>
        </w:rPr>
        <w:t xml:space="preserve">srbskej a slovenskej strany </w:t>
      </w:r>
      <w:r w:rsidR="00004E6E">
        <w:rPr>
          <w:rFonts w:eastAsia="Calibri"/>
        </w:rPr>
        <w:t>dň</w:t>
      </w:r>
      <w:r w:rsidRPr="00985F9F">
        <w:rPr>
          <w:rFonts w:eastAsia="Calibri"/>
        </w:rPr>
        <w:t>a 3. decembra 2024 získa</w:t>
      </w:r>
      <w:r w:rsidR="00004E6E">
        <w:rPr>
          <w:rFonts w:eastAsia="Calibri"/>
        </w:rPr>
        <w:t>li</w:t>
      </w:r>
      <w:r w:rsidRPr="00985F9F">
        <w:rPr>
          <w:rFonts w:eastAsia="Calibri"/>
        </w:rPr>
        <w:t xml:space="preserve"> prestížne uznanie všetky generácie insitných umelcov</w:t>
      </w:r>
      <w:r w:rsidR="00E672E1">
        <w:rPr>
          <w:rFonts w:eastAsia="Calibri"/>
        </w:rPr>
        <w:t>, ktoré</w:t>
      </w:r>
      <w:r w:rsidRPr="00985F9F">
        <w:rPr>
          <w:rFonts w:eastAsia="Calibri"/>
        </w:rPr>
        <w:t> potvrdi</w:t>
      </w:r>
      <w:r w:rsidR="00E672E1">
        <w:rPr>
          <w:rFonts w:eastAsia="Calibri"/>
        </w:rPr>
        <w:t>lo</w:t>
      </w:r>
      <w:r w:rsidRPr="00985F9F">
        <w:rPr>
          <w:rFonts w:eastAsia="Calibri"/>
        </w:rPr>
        <w:t xml:space="preserve"> jedinečnosť ich umeleckého prejavu pri znázorňovaní slovenských zvykov, obyčají a bežného života Kovačice.</w:t>
      </w:r>
      <w:r w:rsidR="00767D5D">
        <w:rPr>
          <w:rFonts w:eastAsia="Calibri"/>
        </w:rPr>
        <w:t xml:space="preserve"> </w:t>
      </w:r>
      <w:r w:rsidR="00A5754A">
        <w:rPr>
          <w:rFonts w:eastAsia="Calibri"/>
        </w:rPr>
        <w:t xml:space="preserve">Desaťročia trvajúce </w:t>
      </w:r>
      <w:r w:rsidR="00C755EF">
        <w:rPr>
          <w:rFonts w:eastAsia="Calibri"/>
        </w:rPr>
        <w:t xml:space="preserve">vytrvalé a systematické úsilie ÚSŽZ </w:t>
      </w:r>
      <w:r w:rsidR="00933CD5">
        <w:rPr>
          <w:rFonts w:eastAsia="Calibri"/>
        </w:rPr>
        <w:t xml:space="preserve">v poskytovaní podpory umelcom, aby sa </w:t>
      </w:r>
      <w:r w:rsidR="00AD0292">
        <w:rPr>
          <w:rFonts w:eastAsia="Calibri"/>
        </w:rPr>
        <w:t>z výtvarného umenia stal identifikačný a integračný znak Slovákov</w:t>
      </w:r>
      <w:r w:rsidR="00494327">
        <w:rPr>
          <w:rFonts w:eastAsia="Calibri"/>
        </w:rPr>
        <w:t>,</w:t>
      </w:r>
      <w:r w:rsidR="00AD0292">
        <w:rPr>
          <w:rFonts w:eastAsia="Calibri"/>
        </w:rPr>
        <w:t xml:space="preserve"> </w:t>
      </w:r>
      <w:r w:rsidR="00494327">
        <w:rPr>
          <w:rFonts w:eastAsia="Calibri"/>
        </w:rPr>
        <w:t xml:space="preserve">priniesol </w:t>
      </w:r>
      <w:r w:rsidR="00494327" w:rsidRPr="00EB48DF">
        <w:rPr>
          <w:rFonts w:eastAsia="Calibri"/>
        </w:rPr>
        <w:t xml:space="preserve">pozitívne výsledky. Úsilie bolo </w:t>
      </w:r>
      <w:r w:rsidR="00A45EBD" w:rsidRPr="00EB48DF">
        <w:rPr>
          <w:rFonts w:eastAsia="Calibri"/>
        </w:rPr>
        <w:t xml:space="preserve">úspešne zavŕšené aj vďaka </w:t>
      </w:r>
      <w:r w:rsidR="00E406C1">
        <w:rPr>
          <w:rFonts w:eastAsia="Calibri"/>
        </w:rPr>
        <w:t xml:space="preserve">vnútroštátnej </w:t>
      </w:r>
      <w:r w:rsidR="00A45EBD" w:rsidRPr="00EB48DF">
        <w:rPr>
          <w:rFonts w:eastAsia="Calibri"/>
        </w:rPr>
        <w:t>koordinácii ÚSŽZ s MZVEZ SR</w:t>
      </w:r>
      <w:r w:rsidR="0088329F">
        <w:rPr>
          <w:rFonts w:eastAsia="Calibri"/>
        </w:rPr>
        <w:t xml:space="preserve"> a MK SR</w:t>
      </w:r>
      <w:r w:rsidR="00A45EBD" w:rsidRPr="00EB48DF">
        <w:rPr>
          <w:rFonts w:eastAsia="Calibri"/>
        </w:rPr>
        <w:t>.</w:t>
      </w:r>
    </w:p>
    <w:p w14:paraId="3CFDEC79" w14:textId="6CC043DF" w:rsidR="00EB48DF" w:rsidRPr="00EB48DF" w:rsidRDefault="00A45EBD" w:rsidP="008448EE">
      <w:pPr>
        <w:spacing w:before="120"/>
        <w:ind w:firstLine="709"/>
        <w:jc w:val="both"/>
      </w:pPr>
      <w:r w:rsidRPr="00EB48DF">
        <w:rPr>
          <w:rFonts w:eastAsia="Calibri"/>
        </w:rPr>
        <w:lastRenderedPageBreak/>
        <w:t xml:space="preserve"> </w:t>
      </w:r>
    </w:p>
    <w:p w14:paraId="4B827F34" w14:textId="77777777" w:rsidR="00985F9F" w:rsidRPr="008448EE" w:rsidRDefault="00985F9F" w:rsidP="00055669">
      <w:pPr>
        <w:suppressAutoHyphens/>
        <w:ind w:left="1" w:firstLine="708"/>
        <w:jc w:val="both"/>
        <w:rPr>
          <w:b/>
          <w:bCs/>
          <w:lang w:eastAsia="zh-CN"/>
        </w:rPr>
      </w:pPr>
      <w:r w:rsidRPr="008448EE">
        <w:rPr>
          <w:b/>
          <w:bCs/>
          <w:lang w:eastAsia="zh-CN"/>
        </w:rPr>
        <w:t xml:space="preserve">Pamätný deň Slovákov žijúcich v zahraničí </w:t>
      </w:r>
    </w:p>
    <w:p w14:paraId="739259FD" w14:textId="2F76A0E4" w:rsidR="00AD1C2E" w:rsidRDefault="00985F9F" w:rsidP="00055669">
      <w:pPr>
        <w:suppressAutoHyphens/>
        <w:ind w:firstLine="708"/>
        <w:jc w:val="both"/>
      </w:pPr>
      <w:r w:rsidRPr="00EB48DF">
        <w:t xml:space="preserve">Kameň z Tárdošského lomu, ktorý bol </w:t>
      </w:r>
      <w:r w:rsidR="001449DB">
        <w:t xml:space="preserve">pri príležitosti milénia </w:t>
      </w:r>
      <w:r w:rsidR="001449DB" w:rsidRPr="001449DB">
        <w:t xml:space="preserve">v roku 2000 </w:t>
      </w:r>
      <w:r w:rsidRPr="00EB48DF">
        <w:t xml:space="preserve">ako dar Slovákov z Maďarska osadený </w:t>
      </w:r>
      <w:r w:rsidRPr="00985F9F">
        <w:t xml:space="preserve">v petržalskom Sade Janka Kráľa je miestom, pri ktorom si </w:t>
      </w:r>
      <w:r w:rsidR="00FA707B">
        <w:t xml:space="preserve">Slovensko </w:t>
      </w:r>
      <w:r w:rsidRPr="00985F9F">
        <w:t>každoročne 5. júla spomína aj na tú časť slovenského národa, ktorá nežije na území Slovenska, no ktorá je so Slovenskom kultúrne, historicky a národne spätá.</w:t>
      </w:r>
      <w:r w:rsidR="001A4620">
        <w:t xml:space="preserve"> </w:t>
      </w:r>
    </w:p>
    <w:p w14:paraId="6694C772" w14:textId="32FFE0F8" w:rsidR="00985F9F" w:rsidRDefault="001A4620" w:rsidP="00055669">
      <w:pPr>
        <w:suppressAutoHyphens/>
        <w:ind w:firstLine="708"/>
        <w:jc w:val="both"/>
      </w:pPr>
      <w:r>
        <w:t>V roku 2024 na verejnom podujatí</w:t>
      </w:r>
      <w:r w:rsidR="00043DE7">
        <w:t xml:space="preserve"> h</w:t>
      </w:r>
      <w:r w:rsidR="00985F9F" w:rsidRPr="00985F9F">
        <w:rPr>
          <w:iCs/>
          <w:lang w:eastAsia="zh-CN"/>
        </w:rPr>
        <w:t xml:space="preserve">ymnu Slovenskej republiky </w:t>
      </w:r>
      <w:r w:rsidR="00043DE7">
        <w:rPr>
          <w:iCs/>
          <w:lang w:eastAsia="zh-CN"/>
        </w:rPr>
        <w:t xml:space="preserve">slávnostne umelecky predniesol </w:t>
      </w:r>
      <w:r w:rsidR="00985F9F" w:rsidRPr="00985F9F">
        <w:t>Mládežnícky dychový orchester zo Slovenského Komlóša</w:t>
      </w:r>
      <w:r w:rsidR="00A45CE8">
        <w:t xml:space="preserve"> v</w:t>
      </w:r>
      <w:r w:rsidR="00985F9F" w:rsidRPr="00985F9F">
        <w:t> Maďarsk</w:t>
      </w:r>
      <w:r w:rsidR="00A45CE8">
        <w:t>u</w:t>
      </w:r>
      <w:r w:rsidR="00985F9F" w:rsidRPr="00985F9F">
        <w:t xml:space="preserve">, publiku sa tiež predstavili aj sólisti Anna Hradsky, zakladateľka folklórnych súborov Karička a Podkovička v San Diegu, v Kalifornii, USA a Ivan Ožvát, operný spevák, ktorý je potomkom repatriantov z Vojvodiny. Súčasťou programu </w:t>
      </w:r>
      <w:r w:rsidR="000B79D4">
        <w:t>boli</w:t>
      </w:r>
      <w:r w:rsidR="00985F9F" w:rsidRPr="00985F9F">
        <w:t xml:space="preserve"> príhovory </w:t>
      </w:r>
      <w:r w:rsidR="001857C5">
        <w:t xml:space="preserve">pozvaných </w:t>
      </w:r>
      <w:r w:rsidR="00985F9F" w:rsidRPr="00985F9F">
        <w:t>predstaviteľov Slovákov z tzv. Dolnej zeme, západnej Európy a</w:t>
      </w:r>
      <w:r w:rsidR="004A4AAD">
        <w:t> </w:t>
      </w:r>
      <w:r w:rsidR="000B79D4">
        <w:t>z</w:t>
      </w:r>
      <w:r w:rsidR="00985F9F" w:rsidRPr="00985F9F">
        <w:t>ámoria</w:t>
      </w:r>
      <w:r w:rsidR="004A4AAD">
        <w:t>. V</w:t>
      </w:r>
      <w:r w:rsidR="00985F9F" w:rsidRPr="00985F9F">
        <w:t> predvečer podujatia</w:t>
      </w:r>
      <w:r w:rsidR="003679F7">
        <w:t>, dňa 4.</w:t>
      </w:r>
      <w:r w:rsidR="008500CA">
        <w:t xml:space="preserve"> </w:t>
      </w:r>
      <w:r w:rsidR="003679F7">
        <w:t>júla</w:t>
      </w:r>
      <w:r w:rsidR="00455F8F">
        <w:t>,</w:t>
      </w:r>
      <w:r w:rsidR="00985F9F" w:rsidRPr="00985F9F">
        <w:t xml:space="preserve"> bol v Bratislave </w:t>
      </w:r>
      <w:r w:rsidR="008500CA">
        <w:t xml:space="preserve">verejne </w:t>
      </w:r>
      <w:r w:rsidR="00985F9F" w:rsidRPr="00985F9F">
        <w:t xml:space="preserve">premietaný dokumentárny film s názvom </w:t>
      </w:r>
      <w:r w:rsidR="00985F9F" w:rsidRPr="00985F9F">
        <w:rPr>
          <w:i/>
          <w:iCs/>
        </w:rPr>
        <w:t>Possonia: Bratislava vo Florencii</w:t>
      </w:r>
      <w:r w:rsidR="00985F9F" w:rsidRPr="00985F9F">
        <w:t xml:space="preserve">, ktorý sa venuje historickým a kultúrnym prepojeniam medzi týmito dvoma mestami. </w:t>
      </w:r>
    </w:p>
    <w:p w14:paraId="16874EBE" w14:textId="77777777" w:rsidR="005F5479" w:rsidRDefault="005F5479" w:rsidP="00055669">
      <w:pPr>
        <w:suppressAutoHyphens/>
        <w:ind w:firstLine="708"/>
        <w:jc w:val="both"/>
      </w:pPr>
    </w:p>
    <w:p w14:paraId="2D603DEC" w14:textId="77777777" w:rsidR="00765983" w:rsidRDefault="00765983" w:rsidP="00EC4FAF">
      <w:pPr>
        <w:pStyle w:val="paragraph"/>
        <w:spacing w:before="0" w:beforeAutospacing="0" w:after="0" w:afterAutospacing="0"/>
        <w:textAlignment w:val="baseline"/>
        <w:rPr>
          <w:rStyle w:val="normaltextrun"/>
          <w:rFonts w:eastAsiaTheme="majorEastAsia"/>
          <w:b/>
          <w:bCs/>
        </w:rPr>
      </w:pPr>
    </w:p>
    <w:p w14:paraId="1627998A" w14:textId="77777777" w:rsidR="00E90147" w:rsidRPr="00E90147" w:rsidRDefault="00E90147" w:rsidP="00F46C9D">
      <w:pPr>
        <w:pStyle w:val="paragraph"/>
        <w:spacing w:before="0" w:beforeAutospacing="0" w:after="0" w:afterAutospacing="0"/>
        <w:ind w:firstLine="708"/>
        <w:jc w:val="both"/>
        <w:textAlignment w:val="baseline"/>
        <w:rPr>
          <w:b/>
          <w:bCs/>
        </w:rPr>
      </w:pPr>
      <w:r w:rsidRPr="008F3949">
        <w:rPr>
          <w:b/>
          <w:bCs/>
        </w:rPr>
        <w:t>Oblasť informačného pôsobenia</w:t>
      </w:r>
      <w:r w:rsidRPr="00E90147">
        <w:rPr>
          <w:b/>
          <w:bCs/>
        </w:rPr>
        <w:t xml:space="preserve"> </w:t>
      </w:r>
    </w:p>
    <w:p w14:paraId="446BD73D" w14:textId="75E96729" w:rsidR="00E90147" w:rsidRDefault="00EC4FAF" w:rsidP="00E90147">
      <w:pPr>
        <w:pStyle w:val="paragraph"/>
        <w:spacing w:before="0" w:beforeAutospacing="0" w:after="0" w:afterAutospacing="0"/>
        <w:ind w:firstLine="284"/>
        <w:jc w:val="both"/>
        <w:textAlignment w:val="baseline"/>
      </w:pPr>
      <w:r w:rsidRPr="00010478">
        <w:t xml:space="preserve">        </w:t>
      </w:r>
    </w:p>
    <w:p w14:paraId="54964082" w14:textId="26A5AE18" w:rsidR="00A67BF4" w:rsidRDefault="001159DE" w:rsidP="006826AD">
      <w:pPr>
        <w:pStyle w:val="paragraph"/>
        <w:spacing w:before="0" w:beforeAutospacing="0" w:after="0" w:afterAutospacing="0"/>
        <w:ind w:firstLine="284"/>
        <w:jc w:val="both"/>
        <w:textAlignment w:val="baseline"/>
      </w:pPr>
      <w:r w:rsidRPr="00582BC7">
        <w:t xml:space="preserve"> </w:t>
      </w:r>
      <w:r w:rsidR="00F46C9D">
        <w:tab/>
      </w:r>
      <w:r w:rsidRPr="00582BC7">
        <w:rPr>
          <w:rStyle w:val="normaltextrun"/>
          <w:rFonts w:eastAsiaTheme="majorEastAsia"/>
        </w:rPr>
        <w:t xml:space="preserve">V oblasti </w:t>
      </w:r>
      <w:r w:rsidRPr="003620BB">
        <w:rPr>
          <w:rStyle w:val="normaltextrun"/>
          <w:rFonts w:eastAsiaTheme="majorEastAsia"/>
        </w:rPr>
        <w:t>inform</w:t>
      </w:r>
      <w:r w:rsidR="00B14A4B" w:rsidRPr="003620BB">
        <w:rPr>
          <w:rStyle w:val="normaltextrun"/>
          <w:rFonts w:eastAsiaTheme="majorEastAsia"/>
        </w:rPr>
        <w:t>ačného pôsobenia</w:t>
      </w:r>
      <w:r w:rsidRPr="00582BC7">
        <w:rPr>
          <w:rStyle w:val="normaltextrun"/>
          <w:rFonts w:eastAsiaTheme="majorEastAsia"/>
          <w:b/>
          <w:bCs/>
        </w:rPr>
        <w:t xml:space="preserve"> </w:t>
      </w:r>
      <w:r w:rsidRPr="00582BC7">
        <w:rPr>
          <w:rStyle w:val="normaltextrun"/>
          <w:rFonts w:eastAsiaTheme="majorEastAsia"/>
        </w:rPr>
        <w:t xml:space="preserve">bolo </w:t>
      </w:r>
      <w:r w:rsidR="00F47C2B">
        <w:rPr>
          <w:rStyle w:val="normaltextrun"/>
          <w:rFonts w:eastAsiaTheme="majorEastAsia"/>
        </w:rPr>
        <w:t xml:space="preserve">v roku 2024 </w:t>
      </w:r>
      <w:r w:rsidR="00CA7CCA">
        <w:rPr>
          <w:rStyle w:val="normaltextrun"/>
          <w:rFonts w:eastAsiaTheme="majorEastAsia"/>
        </w:rPr>
        <w:t>schválených</w:t>
      </w:r>
      <w:r w:rsidRPr="00582BC7">
        <w:rPr>
          <w:rStyle w:val="normaltextrun"/>
          <w:rFonts w:eastAsiaTheme="majorEastAsia"/>
        </w:rPr>
        <w:t xml:space="preserve"> </w:t>
      </w:r>
      <w:r w:rsidR="00F47C2B" w:rsidRPr="00055669">
        <w:rPr>
          <w:rStyle w:val="normaltextrun"/>
          <w:rFonts w:eastAsiaTheme="majorEastAsia"/>
          <w:b/>
          <w:bCs/>
        </w:rPr>
        <w:t>52</w:t>
      </w:r>
      <w:r w:rsidRPr="00582BC7">
        <w:t xml:space="preserve"> projektov z </w:t>
      </w:r>
      <w:r w:rsidR="00F47C2B" w:rsidRPr="00055669">
        <w:rPr>
          <w:b/>
          <w:bCs/>
        </w:rPr>
        <w:t>8</w:t>
      </w:r>
      <w:r w:rsidRPr="00582BC7">
        <w:t xml:space="preserve"> štátov vo výške </w:t>
      </w:r>
      <w:r w:rsidRPr="00055669">
        <w:rPr>
          <w:b/>
          <w:bCs/>
        </w:rPr>
        <w:t>14</w:t>
      </w:r>
      <w:r w:rsidR="00F47C2B" w:rsidRPr="00055669">
        <w:rPr>
          <w:b/>
          <w:bCs/>
        </w:rPr>
        <w:t>2</w:t>
      </w:r>
      <w:r w:rsidRPr="00055669">
        <w:rPr>
          <w:b/>
          <w:bCs/>
        </w:rPr>
        <w:t> </w:t>
      </w:r>
      <w:r w:rsidR="00F47C2B" w:rsidRPr="00055669">
        <w:rPr>
          <w:b/>
          <w:bCs/>
        </w:rPr>
        <w:t>060</w:t>
      </w:r>
      <w:r w:rsidRPr="00055669">
        <w:rPr>
          <w:b/>
          <w:bCs/>
        </w:rPr>
        <w:t xml:space="preserve"> €.</w:t>
      </w:r>
      <w:r w:rsidRPr="00582BC7">
        <w:t xml:space="preserve"> </w:t>
      </w:r>
      <w:r w:rsidR="000B5C10">
        <w:t>Prehľad poskytnutej finančnej podpory ÚSŽZ na projekty informačného pôsobenia v roku 202</w:t>
      </w:r>
      <w:r w:rsidR="00F47C2B">
        <w:t>4</w:t>
      </w:r>
      <w:r w:rsidR="000B5C10">
        <w:t xml:space="preserve"> uvádza tabuľka: </w:t>
      </w:r>
    </w:p>
    <w:p w14:paraId="14DDE947" w14:textId="77777777" w:rsidR="003C55EA" w:rsidRPr="00010478" w:rsidRDefault="003C55EA" w:rsidP="006826AD">
      <w:pPr>
        <w:pStyle w:val="paragraph"/>
        <w:spacing w:before="0" w:beforeAutospacing="0" w:after="0" w:afterAutospacing="0"/>
        <w:ind w:firstLine="284"/>
        <w:jc w:val="both"/>
        <w:textAlignment w:val="baseline"/>
        <w:rPr>
          <w:b/>
          <w:bCs/>
          <w:lang w:eastAsia="en-US"/>
        </w:rPr>
      </w:pPr>
    </w:p>
    <w:tbl>
      <w:tblPr>
        <w:tblW w:w="6941" w:type="dxa"/>
        <w:tblCellMar>
          <w:left w:w="70" w:type="dxa"/>
          <w:right w:w="70" w:type="dxa"/>
        </w:tblCellMar>
        <w:tblLook w:val="04A0" w:firstRow="1" w:lastRow="0" w:firstColumn="1" w:lastColumn="0" w:noHBand="0" w:noVBand="1"/>
      </w:tblPr>
      <w:tblGrid>
        <w:gridCol w:w="2263"/>
        <w:gridCol w:w="2268"/>
        <w:gridCol w:w="2410"/>
      </w:tblGrid>
      <w:tr w:rsidR="009717A9" w:rsidRPr="003948AB" w14:paraId="49453F5C" w14:textId="77777777" w:rsidTr="00C96682">
        <w:trPr>
          <w:trHeight w:val="315"/>
        </w:trPr>
        <w:tc>
          <w:tcPr>
            <w:tcW w:w="226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0E3DB10" w14:textId="77777777" w:rsidR="009717A9" w:rsidRPr="003948AB" w:rsidRDefault="009717A9" w:rsidP="00C96682">
            <w:pPr>
              <w:jc w:val="center"/>
              <w:rPr>
                <w:b/>
                <w:bCs/>
                <w:color w:val="000000"/>
              </w:rPr>
            </w:pPr>
            <w:r w:rsidRPr="003948AB">
              <w:rPr>
                <w:b/>
                <w:bCs/>
                <w:color w:val="000000"/>
              </w:rPr>
              <w:t>Krajina</w:t>
            </w:r>
          </w:p>
        </w:tc>
        <w:tc>
          <w:tcPr>
            <w:tcW w:w="2268" w:type="dxa"/>
            <w:tcBorders>
              <w:top w:val="single" w:sz="4" w:space="0" w:color="auto"/>
              <w:left w:val="nil"/>
              <w:bottom w:val="single" w:sz="4" w:space="0" w:color="auto"/>
              <w:right w:val="single" w:sz="4" w:space="0" w:color="auto"/>
            </w:tcBorders>
            <w:shd w:val="clear" w:color="000000" w:fill="DAE9F8"/>
            <w:vAlign w:val="center"/>
            <w:hideMark/>
          </w:tcPr>
          <w:p w14:paraId="5057D95E" w14:textId="77777777" w:rsidR="009717A9" w:rsidRPr="003948AB" w:rsidRDefault="009717A9" w:rsidP="00C96682">
            <w:pPr>
              <w:jc w:val="center"/>
              <w:rPr>
                <w:b/>
                <w:bCs/>
                <w:color w:val="000000"/>
              </w:rPr>
            </w:pPr>
            <w:r w:rsidRPr="003948AB">
              <w:rPr>
                <w:b/>
                <w:bCs/>
                <w:color w:val="000000"/>
              </w:rPr>
              <w:t>Vyplatená suma</w:t>
            </w:r>
          </w:p>
        </w:tc>
        <w:tc>
          <w:tcPr>
            <w:tcW w:w="2410" w:type="dxa"/>
            <w:tcBorders>
              <w:top w:val="single" w:sz="4" w:space="0" w:color="auto"/>
              <w:left w:val="nil"/>
              <w:bottom w:val="single" w:sz="4" w:space="0" w:color="auto"/>
              <w:right w:val="single" w:sz="4" w:space="0" w:color="auto"/>
            </w:tcBorders>
            <w:shd w:val="clear" w:color="000000" w:fill="DAE9F8"/>
            <w:vAlign w:val="center"/>
            <w:hideMark/>
          </w:tcPr>
          <w:p w14:paraId="553ABBD8" w14:textId="77777777" w:rsidR="009717A9" w:rsidRPr="003948AB" w:rsidRDefault="009717A9" w:rsidP="00C96682">
            <w:pPr>
              <w:jc w:val="center"/>
              <w:rPr>
                <w:b/>
                <w:bCs/>
                <w:color w:val="000000"/>
              </w:rPr>
            </w:pPr>
            <w:r w:rsidRPr="003948AB">
              <w:rPr>
                <w:b/>
                <w:bCs/>
                <w:color w:val="000000"/>
              </w:rPr>
              <w:t>Schválené žiadosti</w:t>
            </w:r>
          </w:p>
        </w:tc>
      </w:tr>
      <w:tr w:rsidR="009717A9" w:rsidRPr="003948AB" w14:paraId="0DA84825"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009C89DD" w14:textId="77777777" w:rsidR="009717A9" w:rsidRPr="003948AB" w:rsidRDefault="009717A9" w:rsidP="00C96682">
            <w:pPr>
              <w:rPr>
                <w:b/>
                <w:bCs/>
                <w:color w:val="000000"/>
              </w:rPr>
            </w:pPr>
            <w:r w:rsidRPr="003948AB">
              <w:rPr>
                <w:b/>
                <w:bCs/>
                <w:color w:val="000000"/>
              </w:rPr>
              <w:t>Česká republika</w:t>
            </w:r>
          </w:p>
        </w:tc>
        <w:tc>
          <w:tcPr>
            <w:tcW w:w="2268" w:type="dxa"/>
            <w:tcBorders>
              <w:top w:val="nil"/>
              <w:left w:val="nil"/>
              <w:bottom w:val="single" w:sz="4" w:space="0" w:color="auto"/>
              <w:right w:val="single" w:sz="4" w:space="0" w:color="auto"/>
            </w:tcBorders>
            <w:noWrap/>
            <w:vAlign w:val="center"/>
            <w:hideMark/>
          </w:tcPr>
          <w:p w14:paraId="106183CF" w14:textId="77777777" w:rsidR="009717A9" w:rsidRPr="003948AB" w:rsidRDefault="009717A9" w:rsidP="00C96682">
            <w:pPr>
              <w:jc w:val="right"/>
              <w:rPr>
                <w:color w:val="000000"/>
              </w:rPr>
            </w:pPr>
            <w:r w:rsidRPr="003948AB">
              <w:rPr>
                <w:color w:val="000000"/>
              </w:rPr>
              <w:t>4 000,00 €</w:t>
            </w:r>
          </w:p>
        </w:tc>
        <w:tc>
          <w:tcPr>
            <w:tcW w:w="2410" w:type="dxa"/>
            <w:tcBorders>
              <w:top w:val="nil"/>
              <w:left w:val="nil"/>
              <w:bottom w:val="single" w:sz="4" w:space="0" w:color="auto"/>
              <w:right w:val="single" w:sz="4" w:space="0" w:color="auto"/>
            </w:tcBorders>
            <w:noWrap/>
            <w:vAlign w:val="center"/>
            <w:hideMark/>
          </w:tcPr>
          <w:p w14:paraId="080A493C" w14:textId="77777777" w:rsidR="009717A9" w:rsidRPr="003948AB" w:rsidRDefault="009717A9" w:rsidP="00C96682">
            <w:pPr>
              <w:jc w:val="right"/>
              <w:rPr>
                <w:color w:val="000000"/>
              </w:rPr>
            </w:pPr>
            <w:r w:rsidRPr="003948AB">
              <w:rPr>
                <w:color w:val="000000"/>
              </w:rPr>
              <w:t>1</w:t>
            </w:r>
          </w:p>
        </w:tc>
      </w:tr>
      <w:tr w:rsidR="009717A9" w:rsidRPr="003948AB" w14:paraId="1D176D64"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0BE47E43" w14:textId="77777777" w:rsidR="009717A9" w:rsidRPr="003948AB" w:rsidRDefault="009717A9" w:rsidP="00C96682">
            <w:pPr>
              <w:rPr>
                <w:b/>
                <w:bCs/>
                <w:color w:val="000000"/>
              </w:rPr>
            </w:pPr>
            <w:r w:rsidRPr="003948AB">
              <w:rPr>
                <w:b/>
                <w:bCs/>
                <w:color w:val="000000"/>
              </w:rPr>
              <w:t>Luxembursko</w:t>
            </w:r>
          </w:p>
        </w:tc>
        <w:tc>
          <w:tcPr>
            <w:tcW w:w="2268" w:type="dxa"/>
            <w:tcBorders>
              <w:top w:val="nil"/>
              <w:left w:val="nil"/>
              <w:bottom w:val="single" w:sz="4" w:space="0" w:color="auto"/>
              <w:right w:val="single" w:sz="4" w:space="0" w:color="auto"/>
            </w:tcBorders>
            <w:noWrap/>
            <w:vAlign w:val="center"/>
            <w:hideMark/>
          </w:tcPr>
          <w:p w14:paraId="57CC7EC2" w14:textId="77777777" w:rsidR="009717A9" w:rsidRPr="003948AB" w:rsidRDefault="009717A9" w:rsidP="00C96682">
            <w:pPr>
              <w:jc w:val="right"/>
              <w:rPr>
                <w:color w:val="000000"/>
              </w:rPr>
            </w:pPr>
            <w:r w:rsidRPr="003948AB">
              <w:rPr>
                <w:color w:val="000000"/>
              </w:rPr>
              <w:t>7 000,00 €</w:t>
            </w:r>
          </w:p>
        </w:tc>
        <w:tc>
          <w:tcPr>
            <w:tcW w:w="2410" w:type="dxa"/>
            <w:tcBorders>
              <w:top w:val="nil"/>
              <w:left w:val="nil"/>
              <w:bottom w:val="single" w:sz="4" w:space="0" w:color="auto"/>
              <w:right w:val="single" w:sz="4" w:space="0" w:color="auto"/>
            </w:tcBorders>
            <w:noWrap/>
            <w:vAlign w:val="center"/>
            <w:hideMark/>
          </w:tcPr>
          <w:p w14:paraId="5B27B353" w14:textId="77777777" w:rsidR="009717A9" w:rsidRPr="003948AB" w:rsidRDefault="009717A9" w:rsidP="00C96682">
            <w:pPr>
              <w:jc w:val="right"/>
              <w:rPr>
                <w:color w:val="000000"/>
              </w:rPr>
            </w:pPr>
            <w:r w:rsidRPr="003948AB">
              <w:rPr>
                <w:color w:val="000000"/>
              </w:rPr>
              <w:t>1</w:t>
            </w:r>
          </w:p>
        </w:tc>
      </w:tr>
      <w:tr w:rsidR="009717A9" w:rsidRPr="003948AB" w14:paraId="00D278EB"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CC60EF" w14:textId="77777777" w:rsidR="009717A9" w:rsidRPr="003948AB" w:rsidRDefault="009717A9" w:rsidP="00C96682">
            <w:pPr>
              <w:rPr>
                <w:b/>
                <w:bCs/>
                <w:color w:val="000000"/>
              </w:rPr>
            </w:pPr>
            <w:r w:rsidRPr="003948AB">
              <w:rPr>
                <w:b/>
                <w:bCs/>
                <w:color w:val="000000"/>
              </w:rPr>
              <w:t>Maďarsko</w:t>
            </w:r>
          </w:p>
        </w:tc>
        <w:tc>
          <w:tcPr>
            <w:tcW w:w="2268" w:type="dxa"/>
            <w:tcBorders>
              <w:top w:val="nil"/>
              <w:left w:val="nil"/>
              <w:bottom w:val="single" w:sz="4" w:space="0" w:color="auto"/>
              <w:right w:val="single" w:sz="4" w:space="0" w:color="auto"/>
            </w:tcBorders>
            <w:noWrap/>
            <w:vAlign w:val="center"/>
            <w:hideMark/>
          </w:tcPr>
          <w:p w14:paraId="09AF6EDE" w14:textId="77777777" w:rsidR="009717A9" w:rsidRPr="003948AB" w:rsidRDefault="009717A9" w:rsidP="00C96682">
            <w:pPr>
              <w:jc w:val="right"/>
              <w:rPr>
                <w:color w:val="000000"/>
              </w:rPr>
            </w:pPr>
            <w:r w:rsidRPr="003948AB">
              <w:rPr>
                <w:color w:val="000000"/>
              </w:rPr>
              <w:t>8 000,00 €</w:t>
            </w:r>
          </w:p>
        </w:tc>
        <w:tc>
          <w:tcPr>
            <w:tcW w:w="2410" w:type="dxa"/>
            <w:tcBorders>
              <w:top w:val="nil"/>
              <w:left w:val="nil"/>
              <w:bottom w:val="single" w:sz="4" w:space="0" w:color="auto"/>
              <w:right w:val="single" w:sz="4" w:space="0" w:color="auto"/>
            </w:tcBorders>
            <w:noWrap/>
            <w:vAlign w:val="center"/>
            <w:hideMark/>
          </w:tcPr>
          <w:p w14:paraId="2A3CFD69" w14:textId="77777777" w:rsidR="009717A9" w:rsidRPr="003948AB" w:rsidRDefault="009717A9" w:rsidP="00C96682">
            <w:pPr>
              <w:jc w:val="right"/>
              <w:rPr>
                <w:color w:val="000000"/>
              </w:rPr>
            </w:pPr>
            <w:r w:rsidRPr="003948AB">
              <w:rPr>
                <w:color w:val="000000"/>
              </w:rPr>
              <w:t>5</w:t>
            </w:r>
          </w:p>
        </w:tc>
      </w:tr>
      <w:tr w:rsidR="009717A9" w:rsidRPr="003948AB" w14:paraId="639A75B1"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257585B2" w14:textId="77777777" w:rsidR="009717A9" w:rsidRPr="003948AB" w:rsidRDefault="009717A9" w:rsidP="00C96682">
            <w:pPr>
              <w:rPr>
                <w:b/>
                <w:bCs/>
                <w:color w:val="000000"/>
              </w:rPr>
            </w:pPr>
            <w:r w:rsidRPr="003948AB">
              <w:rPr>
                <w:b/>
                <w:bCs/>
                <w:color w:val="000000"/>
              </w:rPr>
              <w:t>Poľsko</w:t>
            </w:r>
          </w:p>
        </w:tc>
        <w:tc>
          <w:tcPr>
            <w:tcW w:w="2268" w:type="dxa"/>
            <w:tcBorders>
              <w:top w:val="nil"/>
              <w:left w:val="nil"/>
              <w:bottom w:val="single" w:sz="4" w:space="0" w:color="auto"/>
              <w:right w:val="single" w:sz="4" w:space="0" w:color="auto"/>
            </w:tcBorders>
            <w:noWrap/>
            <w:vAlign w:val="center"/>
            <w:hideMark/>
          </w:tcPr>
          <w:p w14:paraId="2896CB98" w14:textId="77777777" w:rsidR="009717A9" w:rsidRPr="003948AB" w:rsidRDefault="009717A9" w:rsidP="00C96682">
            <w:pPr>
              <w:jc w:val="right"/>
              <w:rPr>
                <w:color w:val="000000"/>
              </w:rPr>
            </w:pPr>
            <w:r w:rsidRPr="003948AB">
              <w:rPr>
                <w:color w:val="000000"/>
              </w:rPr>
              <w:t>4 900,00 €</w:t>
            </w:r>
          </w:p>
        </w:tc>
        <w:tc>
          <w:tcPr>
            <w:tcW w:w="2410" w:type="dxa"/>
            <w:tcBorders>
              <w:top w:val="nil"/>
              <w:left w:val="nil"/>
              <w:bottom w:val="single" w:sz="4" w:space="0" w:color="auto"/>
              <w:right w:val="single" w:sz="4" w:space="0" w:color="auto"/>
            </w:tcBorders>
            <w:noWrap/>
            <w:vAlign w:val="center"/>
            <w:hideMark/>
          </w:tcPr>
          <w:p w14:paraId="3C0D419A" w14:textId="77777777" w:rsidR="009717A9" w:rsidRPr="003948AB" w:rsidRDefault="009717A9" w:rsidP="00C96682">
            <w:pPr>
              <w:jc w:val="right"/>
              <w:rPr>
                <w:color w:val="000000"/>
              </w:rPr>
            </w:pPr>
            <w:r w:rsidRPr="003948AB">
              <w:rPr>
                <w:color w:val="000000"/>
              </w:rPr>
              <w:t>3</w:t>
            </w:r>
          </w:p>
        </w:tc>
      </w:tr>
      <w:tr w:rsidR="009717A9" w:rsidRPr="003948AB" w14:paraId="29738153"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37A1E70F" w14:textId="77777777" w:rsidR="009717A9" w:rsidRPr="003948AB" w:rsidRDefault="009717A9" w:rsidP="00C96682">
            <w:pPr>
              <w:rPr>
                <w:b/>
                <w:bCs/>
                <w:color w:val="000000"/>
              </w:rPr>
            </w:pPr>
            <w:r w:rsidRPr="003948AB">
              <w:rPr>
                <w:b/>
                <w:bCs/>
                <w:color w:val="000000"/>
              </w:rPr>
              <w:t>Rakúsko</w:t>
            </w:r>
          </w:p>
        </w:tc>
        <w:tc>
          <w:tcPr>
            <w:tcW w:w="2268" w:type="dxa"/>
            <w:tcBorders>
              <w:top w:val="nil"/>
              <w:left w:val="nil"/>
              <w:bottom w:val="single" w:sz="4" w:space="0" w:color="auto"/>
              <w:right w:val="single" w:sz="4" w:space="0" w:color="auto"/>
            </w:tcBorders>
            <w:noWrap/>
            <w:vAlign w:val="center"/>
            <w:hideMark/>
          </w:tcPr>
          <w:p w14:paraId="592A0988" w14:textId="77777777" w:rsidR="009717A9" w:rsidRPr="003948AB" w:rsidRDefault="009717A9" w:rsidP="00C96682">
            <w:pPr>
              <w:jc w:val="right"/>
              <w:rPr>
                <w:color w:val="000000"/>
              </w:rPr>
            </w:pPr>
            <w:r w:rsidRPr="003948AB">
              <w:rPr>
                <w:color w:val="000000"/>
              </w:rPr>
              <w:t>1 500,00 €</w:t>
            </w:r>
          </w:p>
        </w:tc>
        <w:tc>
          <w:tcPr>
            <w:tcW w:w="2410" w:type="dxa"/>
            <w:tcBorders>
              <w:top w:val="nil"/>
              <w:left w:val="nil"/>
              <w:bottom w:val="single" w:sz="4" w:space="0" w:color="auto"/>
              <w:right w:val="single" w:sz="4" w:space="0" w:color="auto"/>
            </w:tcBorders>
            <w:noWrap/>
            <w:vAlign w:val="center"/>
            <w:hideMark/>
          </w:tcPr>
          <w:p w14:paraId="3CBC9381" w14:textId="77777777" w:rsidR="009717A9" w:rsidRPr="003948AB" w:rsidRDefault="009717A9" w:rsidP="00C96682">
            <w:pPr>
              <w:jc w:val="right"/>
              <w:rPr>
                <w:color w:val="000000"/>
              </w:rPr>
            </w:pPr>
            <w:r w:rsidRPr="003948AB">
              <w:rPr>
                <w:color w:val="000000"/>
              </w:rPr>
              <w:t>1</w:t>
            </w:r>
          </w:p>
        </w:tc>
      </w:tr>
      <w:tr w:rsidR="009717A9" w:rsidRPr="003948AB" w14:paraId="5E881E48"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4F350F3D" w14:textId="77777777" w:rsidR="009717A9" w:rsidRPr="003948AB" w:rsidRDefault="009717A9" w:rsidP="00C96682">
            <w:pPr>
              <w:rPr>
                <w:b/>
                <w:bCs/>
                <w:color w:val="000000"/>
              </w:rPr>
            </w:pPr>
            <w:r w:rsidRPr="003948AB">
              <w:rPr>
                <w:b/>
                <w:bCs/>
                <w:color w:val="000000"/>
              </w:rPr>
              <w:t>Rumunsko</w:t>
            </w:r>
          </w:p>
        </w:tc>
        <w:tc>
          <w:tcPr>
            <w:tcW w:w="2268" w:type="dxa"/>
            <w:tcBorders>
              <w:top w:val="nil"/>
              <w:left w:val="nil"/>
              <w:bottom w:val="single" w:sz="4" w:space="0" w:color="auto"/>
              <w:right w:val="single" w:sz="4" w:space="0" w:color="auto"/>
            </w:tcBorders>
            <w:noWrap/>
            <w:vAlign w:val="center"/>
            <w:hideMark/>
          </w:tcPr>
          <w:p w14:paraId="419678F1" w14:textId="77777777" w:rsidR="009717A9" w:rsidRPr="003948AB" w:rsidRDefault="009717A9" w:rsidP="00C96682">
            <w:pPr>
              <w:jc w:val="right"/>
              <w:rPr>
                <w:color w:val="000000"/>
              </w:rPr>
            </w:pPr>
            <w:r w:rsidRPr="003948AB">
              <w:rPr>
                <w:color w:val="000000"/>
              </w:rPr>
              <w:t>12 700,00 €</w:t>
            </w:r>
          </w:p>
        </w:tc>
        <w:tc>
          <w:tcPr>
            <w:tcW w:w="2410" w:type="dxa"/>
            <w:tcBorders>
              <w:top w:val="nil"/>
              <w:left w:val="nil"/>
              <w:bottom w:val="single" w:sz="4" w:space="0" w:color="auto"/>
              <w:right w:val="single" w:sz="4" w:space="0" w:color="auto"/>
            </w:tcBorders>
            <w:noWrap/>
            <w:vAlign w:val="center"/>
            <w:hideMark/>
          </w:tcPr>
          <w:p w14:paraId="44AA90F7" w14:textId="77777777" w:rsidR="009717A9" w:rsidRPr="003948AB" w:rsidRDefault="009717A9" w:rsidP="00C96682">
            <w:pPr>
              <w:jc w:val="right"/>
              <w:rPr>
                <w:color w:val="000000"/>
              </w:rPr>
            </w:pPr>
            <w:r w:rsidRPr="003948AB">
              <w:rPr>
                <w:color w:val="000000"/>
              </w:rPr>
              <w:t>5</w:t>
            </w:r>
          </w:p>
        </w:tc>
      </w:tr>
      <w:tr w:rsidR="009717A9" w:rsidRPr="003948AB" w14:paraId="7AEBA19D"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FEA618" w14:textId="77777777" w:rsidR="009717A9" w:rsidRPr="003948AB" w:rsidRDefault="009717A9" w:rsidP="00C96682">
            <w:pPr>
              <w:rPr>
                <w:b/>
                <w:bCs/>
                <w:color w:val="000000"/>
              </w:rPr>
            </w:pPr>
            <w:r w:rsidRPr="003948AB">
              <w:rPr>
                <w:b/>
                <w:bCs/>
                <w:color w:val="000000"/>
              </w:rPr>
              <w:t>Slovenská republika</w:t>
            </w:r>
          </w:p>
        </w:tc>
        <w:tc>
          <w:tcPr>
            <w:tcW w:w="2268" w:type="dxa"/>
            <w:tcBorders>
              <w:top w:val="nil"/>
              <w:left w:val="nil"/>
              <w:bottom w:val="single" w:sz="4" w:space="0" w:color="auto"/>
              <w:right w:val="single" w:sz="4" w:space="0" w:color="auto"/>
            </w:tcBorders>
            <w:noWrap/>
            <w:vAlign w:val="center"/>
            <w:hideMark/>
          </w:tcPr>
          <w:p w14:paraId="1236BCD1" w14:textId="77777777" w:rsidR="009717A9" w:rsidRPr="003948AB" w:rsidRDefault="009717A9" w:rsidP="00C96682">
            <w:pPr>
              <w:jc w:val="right"/>
              <w:rPr>
                <w:color w:val="000000"/>
              </w:rPr>
            </w:pPr>
            <w:r w:rsidRPr="003948AB">
              <w:rPr>
                <w:color w:val="000000"/>
              </w:rPr>
              <w:t>25 000,00 €</w:t>
            </w:r>
          </w:p>
        </w:tc>
        <w:tc>
          <w:tcPr>
            <w:tcW w:w="2410" w:type="dxa"/>
            <w:tcBorders>
              <w:top w:val="nil"/>
              <w:left w:val="nil"/>
              <w:bottom w:val="single" w:sz="4" w:space="0" w:color="auto"/>
              <w:right w:val="single" w:sz="4" w:space="0" w:color="auto"/>
            </w:tcBorders>
            <w:noWrap/>
            <w:vAlign w:val="center"/>
            <w:hideMark/>
          </w:tcPr>
          <w:p w14:paraId="58F64616" w14:textId="77777777" w:rsidR="009717A9" w:rsidRPr="003948AB" w:rsidRDefault="009717A9" w:rsidP="00C96682">
            <w:pPr>
              <w:jc w:val="right"/>
              <w:rPr>
                <w:color w:val="000000"/>
              </w:rPr>
            </w:pPr>
            <w:r w:rsidRPr="003948AB">
              <w:rPr>
                <w:color w:val="000000"/>
              </w:rPr>
              <w:t>5</w:t>
            </w:r>
          </w:p>
        </w:tc>
      </w:tr>
      <w:tr w:rsidR="009717A9" w:rsidRPr="003948AB" w14:paraId="406A526B" w14:textId="77777777" w:rsidTr="00C96682">
        <w:trPr>
          <w:trHeight w:val="300"/>
        </w:trPr>
        <w:tc>
          <w:tcPr>
            <w:tcW w:w="2263" w:type="dxa"/>
            <w:tcBorders>
              <w:top w:val="nil"/>
              <w:left w:val="single" w:sz="4" w:space="0" w:color="auto"/>
              <w:bottom w:val="single" w:sz="4" w:space="0" w:color="auto"/>
              <w:right w:val="single" w:sz="4" w:space="0" w:color="auto"/>
            </w:tcBorders>
            <w:noWrap/>
            <w:vAlign w:val="center"/>
            <w:hideMark/>
          </w:tcPr>
          <w:p w14:paraId="3CA40C41" w14:textId="77777777" w:rsidR="009717A9" w:rsidRPr="003948AB" w:rsidRDefault="009717A9" w:rsidP="00C96682">
            <w:pPr>
              <w:rPr>
                <w:b/>
                <w:bCs/>
                <w:color w:val="000000"/>
              </w:rPr>
            </w:pPr>
            <w:r w:rsidRPr="003948AB">
              <w:rPr>
                <w:b/>
                <w:bCs/>
                <w:color w:val="000000"/>
              </w:rPr>
              <w:t>Srbsko</w:t>
            </w:r>
          </w:p>
        </w:tc>
        <w:tc>
          <w:tcPr>
            <w:tcW w:w="2268" w:type="dxa"/>
            <w:tcBorders>
              <w:top w:val="nil"/>
              <w:left w:val="nil"/>
              <w:bottom w:val="single" w:sz="4" w:space="0" w:color="auto"/>
              <w:right w:val="single" w:sz="4" w:space="0" w:color="auto"/>
            </w:tcBorders>
            <w:noWrap/>
            <w:vAlign w:val="center"/>
            <w:hideMark/>
          </w:tcPr>
          <w:p w14:paraId="7C76FC24" w14:textId="77777777" w:rsidR="009717A9" w:rsidRPr="003948AB" w:rsidRDefault="009717A9" w:rsidP="00C96682">
            <w:pPr>
              <w:jc w:val="right"/>
              <w:rPr>
                <w:color w:val="000000"/>
              </w:rPr>
            </w:pPr>
            <w:r w:rsidRPr="003948AB">
              <w:rPr>
                <w:color w:val="000000"/>
              </w:rPr>
              <w:t>78 960,00 €</w:t>
            </w:r>
          </w:p>
        </w:tc>
        <w:tc>
          <w:tcPr>
            <w:tcW w:w="2410" w:type="dxa"/>
            <w:tcBorders>
              <w:top w:val="nil"/>
              <w:left w:val="nil"/>
              <w:bottom w:val="single" w:sz="4" w:space="0" w:color="auto"/>
              <w:right w:val="single" w:sz="4" w:space="0" w:color="auto"/>
            </w:tcBorders>
            <w:noWrap/>
            <w:vAlign w:val="center"/>
            <w:hideMark/>
          </w:tcPr>
          <w:p w14:paraId="7BB3EBCF" w14:textId="77777777" w:rsidR="009717A9" w:rsidRPr="003948AB" w:rsidRDefault="009717A9" w:rsidP="00C96682">
            <w:pPr>
              <w:jc w:val="right"/>
              <w:rPr>
                <w:color w:val="000000"/>
              </w:rPr>
            </w:pPr>
            <w:r w:rsidRPr="003948AB">
              <w:rPr>
                <w:color w:val="000000"/>
              </w:rPr>
              <w:t>31</w:t>
            </w:r>
          </w:p>
        </w:tc>
      </w:tr>
      <w:tr w:rsidR="009717A9" w:rsidRPr="003948AB" w14:paraId="3A781F82" w14:textId="77777777" w:rsidTr="00C96682">
        <w:trPr>
          <w:trHeight w:val="300"/>
        </w:trPr>
        <w:tc>
          <w:tcPr>
            <w:tcW w:w="2263" w:type="dxa"/>
            <w:tcBorders>
              <w:top w:val="nil"/>
              <w:left w:val="single" w:sz="4" w:space="0" w:color="auto"/>
              <w:bottom w:val="single" w:sz="4" w:space="0" w:color="auto"/>
              <w:right w:val="single" w:sz="4" w:space="0" w:color="auto"/>
            </w:tcBorders>
            <w:shd w:val="clear" w:color="000000" w:fill="DAE9F8"/>
            <w:noWrap/>
            <w:vAlign w:val="center"/>
            <w:hideMark/>
          </w:tcPr>
          <w:p w14:paraId="49E8B434" w14:textId="77777777" w:rsidR="009717A9" w:rsidRPr="003948AB" w:rsidRDefault="009717A9" w:rsidP="00C96682">
            <w:pPr>
              <w:rPr>
                <w:b/>
                <w:bCs/>
              </w:rPr>
            </w:pPr>
            <w:r w:rsidRPr="003948AB">
              <w:rPr>
                <w:b/>
                <w:bCs/>
              </w:rPr>
              <w:t>Spolu</w:t>
            </w:r>
          </w:p>
        </w:tc>
        <w:tc>
          <w:tcPr>
            <w:tcW w:w="2268" w:type="dxa"/>
            <w:tcBorders>
              <w:top w:val="nil"/>
              <w:left w:val="nil"/>
              <w:bottom w:val="single" w:sz="4" w:space="0" w:color="auto"/>
              <w:right w:val="single" w:sz="4" w:space="0" w:color="auto"/>
            </w:tcBorders>
            <w:shd w:val="clear" w:color="000000" w:fill="DAE9F8"/>
            <w:noWrap/>
            <w:vAlign w:val="center"/>
            <w:hideMark/>
          </w:tcPr>
          <w:p w14:paraId="7F5606DA" w14:textId="77777777" w:rsidR="009717A9" w:rsidRPr="003948AB" w:rsidRDefault="009717A9" w:rsidP="00C96682">
            <w:pPr>
              <w:jc w:val="right"/>
              <w:rPr>
                <w:b/>
                <w:bCs/>
              </w:rPr>
            </w:pPr>
            <w:r w:rsidRPr="003948AB">
              <w:rPr>
                <w:b/>
                <w:bCs/>
              </w:rPr>
              <w:t>142 060,00 €</w:t>
            </w:r>
          </w:p>
        </w:tc>
        <w:tc>
          <w:tcPr>
            <w:tcW w:w="2410" w:type="dxa"/>
            <w:tcBorders>
              <w:top w:val="nil"/>
              <w:left w:val="nil"/>
              <w:bottom w:val="single" w:sz="4" w:space="0" w:color="auto"/>
              <w:right w:val="single" w:sz="4" w:space="0" w:color="auto"/>
            </w:tcBorders>
            <w:shd w:val="clear" w:color="000000" w:fill="DAE9F8"/>
            <w:noWrap/>
            <w:vAlign w:val="center"/>
            <w:hideMark/>
          </w:tcPr>
          <w:p w14:paraId="2251E2D7" w14:textId="77777777" w:rsidR="009717A9" w:rsidRPr="003948AB" w:rsidRDefault="009717A9" w:rsidP="00C96682">
            <w:pPr>
              <w:jc w:val="right"/>
              <w:rPr>
                <w:b/>
                <w:bCs/>
              </w:rPr>
            </w:pPr>
            <w:r w:rsidRPr="003948AB">
              <w:rPr>
                <w:b/>
                <w:bCs/>
              </w:rPr>
              <w:t>52</w:t>
            </w:r>
          </w:p>
        </w:tc>
      </w:tr>
    </w:tbl>
    <w:p w14:paraId="1D14B951" w14:textId="77777777" w:rsidR="009717A9" w:rsidRPr="003948AB" w:rsidRDefault="009717A9" w:rsidP="009717A9">
      <w:pPr>
        <w:spacing w:line="360" w:lineRule="auto"/>
        <w:jc w:val="both"/>
      </w:pPr>
      <w:r w:rsidRPr="003948AB">
        <w:t>Zdroj: ÚSŽZ</w:t>
      </w:r>
    </w:p>
    <w:p w14:paraId="334DFB9A" w14:textId="77777777" w:rsidR="00622785" w:rsidRDefault="00EC4FAF" w:rsidP="00EC4FAF">
      <w:pPr>
        <w:jc w:val="both"/>
      </w:pPr>
      <w:r w:rsidRPr="00010478">
        <w:t xml:space="preserve">     </w:t>
      </w:r>
    </w:p>
    <w:p w14:paraId="3DDE440F" w14:textId="708B6827" w:rsidR="00600AF2" w:rsidRPr="00600AF2" w:rsidRDefault="00600AF2" w:rsidP="00600AF2">
      <w:pPr>
        <w:pStyle w:val="paragraph"/>
        <w:spacing w:before="0" w:beforeAutospacing="0" w:after="120" w:afterAutospacing="0"/>
        <w:ind w:firstLine="708"/>
        <w:jc w:val="both"/>
        <w:textAlignment w:val="baseline"/>
        <w:rPr>
          <w:rFonts w:eastAsiaTheme="majorEastAsia"/>
        </w:rPr>
      </w:pPr>
      <w:r w:rsidRPr="00600AF2">
        <w:rPr>
          <w:rFonts w:eastAsiaTheme="majorEastAsia"/>
        </w:rPr>
        <w:t xml:space="preserve">V oblasti informačného pôsobenia vytváral ÚSŽZ v roku 2024 podmienky </w:t>
      </w:r>
      <w:r w:rsidR="00EB7D3F">
        <w:rPr>
          <w:rFonts w:eastAsiaTheme="majorEastAsia"/>
        </w:rPr>
        <w:t>pre</w:t>
      </w:r>
      <w:r w:rsidRPr="00600AF2">
        <w:rPr>
          <w:rFonts w:eastAsiaTheme="majorEastAsia"/>
        </w:rPr>
        <w:t xml:space="preserve"> vznik publicistických a audiovizuálnych výstupov zo života krajanských komunít. Tieto výstupy boli realizované v spolupráci s krajanskými tlačenými, elektronickými a internetovými médiami.</w:t>
      </w:r>
    </w:p>
    <w:p w14:paraId="12E5CA25" w14:textId="26B4CE41" w:rsidR="00600AF2" w:rsidRPr="00600AF2" w:rsidRDefault="00600AF2" w:rsidP="00600AF2">
      <w:pPr>
        <w:pStyle w:val="paragraph"/>
        <w:spacing w:before="0" w:beforeAutospacing="0" w:after="120" w:afterAutospacing="0"/>
        <w:ind w:firstLine="708"/>
        <w:jc w:val="both"/>
        <w:textAlignment w:val="baseline"/>
        <w:rPr>
          <w:rFonts w:eastAsiaTheme="majorEastAsia"/>
        </w:rPr>
      </w:pPr>
      <w:r w:rsidRPr="00600AF2">
        <w:rPr>
          <w:rFonts w:eastAsiaTheme="majorEastAsia"/>
        </w:rPr>
        <w:t xml:space="preserve">Úrad reflektoval potrebu zvýšiť podporu šírenia informácií aj prostredníctvom moderných internetových platforiem a sociálnych sietí popri tradičných tlačených a elektronických médiách. Zásadným zdrojom informácií o krajanských aktivitách naďalej zostáva oficiálne webové sídlo úradu </w:t>
      </w:r>
      <w:hyperlink r:id="rId13" w:tgtFrame="_new" w:history="1">
        <w:r w:rsidRPr="00600AF2">
          <w:rPr>
            <w:rStyle w:val="Hypertextovprepojenie"/>
            <w:rFonts w:eastAsiaTheme="majorEastAsia"/>
          </w:rPr>
          <w:t>www.uszz.sk</w:t>
        </w:r>
      </w:hyperlink>
      <w:r w:rsidRPr="00600AF2">
        <w:rPr>
          <w:rFonts w:eastAsiaTheme="majorEastAsia"/>
        </w:rPr>
        <w:t xml:space="preserve">, prostredníctvom ktorého boli pravidelne zverejňované informácie o podujatiach, na ktorých ÚSŽZ pôsobil ako gestor alebo poskytovateľ finančnej podpory, ako aj o ďalších krajanských aktivitách vďaka úzkej spolupráci s ich organizátormi. Na platforme </w:t>
      </w:r>
      <w:hyperlink r:id="rId14" w:tgtFrame="_new" w:history="1">
        <w:r w:rsidRPr="00600AF2">
          <w:rPr>
            <w:rStyle w:val="Hypertextovprepojenie"/>
            <w:rFonts w:eastAsiaTheme="majorEastAsia"/>
          </w:rPr>
          <w:t>www.slovenskezahranicie.sk</w:t>
        </w:r>
      </w:hyperlink>
      <w:r w:rsidRPr="00600AF2">
        <w:rPr>
          <w:rFonts w:eastAsiaTheme="majorEastAsia"/>
        </w:rPr>
        <w:t xml:space="preserve"> bolo zároveň vytvorené krajanské fórum</w:t>
      </w:r>
      <w:r w:rsidR="00C11901">
        <w:rPr>
          <w:rFonts w:eastAsiaTheme="majorEastAsia"/>
        </w:rPr>
        <w:t xml:space="preserve"> s cieľom zapojiť </w:t>
      </w:r>
      <w:r w:rsidR="006B69FD">
        <w:rPr>
          <w:rFonts w:eastAsiaTheme="majorEastAsia"/>
        </w:rPr>
        <w:t xml:space="preserve">do prezentovaných vstupov </w:t>
      </w:r>
      <w:r w:rsidR="00331A64">
        <w:rPr>
          <w:rFonts w:eastAsiaTheme="majorEastAsia"/>
        </w:rPr>
        <w:t xml:space="preserve">priamo </w:t>
      </w:r>
      <w:r w:rsidR="00C11901">
        <w:rPr>
          <w:rFonts w:eastAsiaTheme="majorEastAsia"/>
        </w:rPr>
        <w:t>krajanov</w:t>
      </w:r>
      <w:r w:rsidR="00331A64">
        <w:rPr>
          <w:rFonts w:eastAsiaTheme="majorEastAsia"/>
        </w:rPr>
        <w:t xml:space="preserve">. </w:t>
      </w:r>
    </w:p>
    <w:p w14:paraId="1488A6FD" w14:textId="658D54C3" w:rsidR="00600AF2" w:rsidRDefault="00600AF2" w:rsidP="00600AF2">
      <w:pPr>
        <w:pStyle w:val="paragraph"/>
        <w:spacing w:before="0" w:beforeAutospacing="0" w:after="120" w:afterAutospacing="0"/>
        <w:ind w:firstLine="708"/>
        <w:jc w:val="both"/>
        <w:textAlignment w:val="baseline"/>
        <w:rPr>
          <w:rFonts w:eastAsiaTheme="majorEastAsia"/>
        </w:rPr>
      </w:pPr>
      <w:r w:rsidRPr="00600AF2">
        <w:rPr>
          <w:rFonts w:eastAsiaTheme="majorEastAsia"/>
        </w:rPr>
        <w:t>Jedným z cieľov dotačnej výzvy v oblasti informačného pôsobenia bolo podporiť vydavateľskú a informačnú činnosť, ktoré prispievajú k rozvoju krajanských komunít, k zachovávaniu slovenského národného povedomia</w:t>
      </w:r>
      <w:r w:rsidR="00BD2246">
        <w:rPr>
          <w:rFonts w:eastAsiaTheme="majorEastAsia"/>
        </w:rPr>
        <w:t xml:space="preserve">. </w:t>
      </w:r>
      <w:r w:rsidRPr="00600AF2">
        <w:rPr>
          <w:rFonts w:eastAsiaTheme="majorEastAsia"/>
        </w:rPr>
        <w:t xml:space="preserve">V roku 2024 boli podporené viaceré projekty, ktoré sa týkali tvorby a revitalizácie webových stránok krajanských spolkov alebo krajanských médií. ÚSŽZ podporil aj projekty digitalizácie, ktoré svojím charakterom </w:t>
      </w:r>
      <w:r w:rsidRPr="00600AF2">
        <w:rPr>
          <w:rFonts w:eastAsiaTheme="majorEastAsia"/>
        </w:rPr>
        <w:lastRenderedPageBreak/>
        <w:t>presahovali do oblasti kultúry a zachovania kultúrneho dedičstva. V súlade s prioritou prepájania krajanov v zahraničí ÚSŽZ podporil aj viacero projektov</w:t>
      </w:r>
      <w:r w:rsidR="00C63693">
        <w:rPr>
          <w:rFonts w:eastAsiaTheme="majorEastAsia"/>
        </w:rPr>
        <w:t>,</w:t>
      </w:r>
      <w:r w:rsidRPr="00600AF2">
        <w:rPr>
          <w:rFonts w:eastAsiaTheme="majorEastAsia"/>
        </w:rPr>
        <w:t xml:space="preserve"> zameraných na organizovanie informačných a komunitných stretnutí Slovákov v zahraničí a na prezentáciu ich pohľadu na Slovensko.</w:t>
      </w:r>
    </w:p>
    <w:p w14:paraId="7972D68E" w14:textId="77777777" w:rsidR="00055669" w:rsidRDefault="00600AF2" w:rsidP="00055669">
      <w:pPr>
        <w:pStyle w:val="paragraph"/>
        <w:spacing w:before="0" w:beforeAutospacing="0" w:after="120" w:afterAutospacing="0"/>
        <w:ind w:firstLine="708"/>
        <w:jc w:val="both"/>
        <w:textAlignment w:val="baseline"/>
        <w:rPr>
          <w:rFonts w:eastAsiaTheme="majorEastAsia"/>
        </w:rPr>
      </w:pPr>
      <w:r w:rsidRPr="00600AF2">
        <w:rPr>
          <w:rFonts w:eastAsiaTheme="majorEastAsia"/>
        </w:rPr>
        <w:t>V rámci vydavateľských aktivít bola podporená tvorba v rôznych žánroch – od detskej až po odbornú literatúru. Nové knižné publikácie vznikli v regiónoch s tradičným slovenským osídlením (napr. projekty Kultúrnej a vedeckej spoločnosti Ivana Krasku v Rumunsku, Výskumného ústavu Slovákov v Maďarsku, Slovenského vydavateľského centra v Srbsku), ako aj v zámorí (napr. Kanadsko-slovenská obchodná komora.).</w:t>
      </w:r>
    </w:p>
    <w:p w14:paraId="5E84E587" w14:textId="4F2C2926" w:rsidR="00600AF2" w:rsidRPr="00B4685F" w:rsidRDefault="00600AF2" w:rsidP="00055669">
      <w:pPr>
        <w:pStyle w:val="paragraph"/>
        <w:spacing w:before="0" w:beforeAutospacing="0" w:after="120" w:afterAutospacing="0"/>
        <w:ind w:firstLine="708"/>
        <w:jc w:val="both"/>
        <w:textAlignment w:val="baseline"/>
        <w:rPr>
          <w:rFonts w:ascii="Calibri" w:hAnsi="Calibri" w:cs="Calibri"/>
        </w:rPr>
      </w:pPr>
      <w:r w:rsidRPr="00B4685F">
        <w:rPr>
          <w:rFonts w:eastAsiaTheme="majorEastAsia"/>
        </w:rPr>
        <w:t>Úrad v roku 2024 pokračoval v komunikácii na sociálnych sieťach - na platformách Facebook a Instagram. Okrem informovania o aktuálnych aktivitách úradu, vrátane dotačných výziev, bola výrazná pozornosť venovaná aj propagácii krajanských podujatí. Táto forma komunikácie napomáhala vzájomnému spoznávaniu a prepájaniu Slovákov žijúcich v rôznych častiach sveta v online priestore</w:t>
      </w:r>
      <w:r w:rsidR="00BF15B1">
        <w:rPr>
          <w:rFonts w:eastAsiaTheme="majorEastAsia"/>
        </w:rPr>
        <w:t xml:space="preserve">, pričom sa podieľa </w:t>
      </w:r>
      <w:r w:rsidR="004A6570">
        <w:rPr>
          <w:rFonts w:eastAsiaTheme="majorEastAsia"/>
        </w:rPr>
        <w:t xml:space="preserve">na </w:t>
      </w:r>
      <w:r w:rsidR="00BD2246">
        <w:rPr>
          <w:rFonts w:eastAsiaTheme="majorEastAsia"/>
        </w:rPr>
        <w:t xml:space="preserve">ich </w:t>
      </w:r>
      <w:r w:rsidR="004A6570">
        <w:rPr>
          <w:rFonts w:eastAsiaTheme="majorEastAsia"/>
        </w:rPr>
        <w:t>integračnej funkcii</w:t>
      </w:r>
      <w:r w:rsidRPr="00B4685F">
        <w:rPr>
          <w:rFonts w:eastAsiaTheme="majorEastAsia"/>
        </w:rPr>
        <w:t xml:space="preserve">. </w:t>
      </w:r>
      <w:r w:rsidR="00B4685F" w:rsidRPr="00B4685F">
        <w:t xml:space="preserve">V roku 2024 zaznamenal ÚSŽZ nárast sledovanosti a interakcií na oboch platformách. </w:t>
      </w:r>
      <w:r w:rsidRPr="00B4685F">
        <w:rPr>
          <w:rFonts w:eastAsiaTheme="majorEastAsia"/>
        </w:rPr>
        <w:t>Druhou významnou rovinou informačnej činnosti na sociálnych sieťach bolo budovanie siete</w:t>
      </w:r>
      <w:r w:rsidRPr="00600AF2">
        <w:rPr>
          <w:rFonts w:eastAsiaTheme="majorEastAsia"/>
        </w:rPr>
        <w:t xml:space="preserve"> profesionálnych kontaktov a identifikovanie talentovaných jednotlivcov. </w:t>
      </w:r>
    </w:p>
    <w:p w14:paraId="2B66589E" w14:textId="3674760F" w:rsidR="00600AF2" w:rsidRPr="00600AF2" w:rsidRDefault="00600AF2" w:rsidP="00600AF2">
      <w:pPr>
        <w:pStyle w:val="paragraph"/>
        <w:spacing w:before="0" w:beforeAutospacing="0" w:after="120" w:afterAutospacing="0"/>
        <w:ind w:firstLine="708"/>
        <w:jc w:val="both"/>
        <w:textAlignment w:val="baseline"/>
        <w:rPr>
          <w:rFonts w:eastAsiaTheme="majorEastAsia"/>
        </w:rPr>
      </w:pPr>
      <w:r w:rsidRPr="00600AF2">
        <w:rPr>
          <w:rFonts w:eastAsiaTheme="majorEastAsia"/>
        </w:rPr>
        <w:t xml:space="preserve">V oblasti informácií ÚSŽZ </w:t>
      </w:r>
      <w:r w:rsidR="00887495">
        <w:rPr>
          <w:rFonts w:eastAsiaTheme="majorEastAsia"/>
        </w:rPr>
        <w:t xml:space="preserve">v roku 2024 </w:t>
      </w:r>
      <w:r w:rsidRPr="00600AF2">
        <w:rPr>
          <w:rFonts w:eastAsiaTheme="majorEastAsia"/>
        </w:rPr>
        <w:t xml:space="preserve">začal s budovaním základov databázy krajanských príbehov, ktoré budú spracované rôznymi spôsobmi. Na webovom sídle ÚSŽZ a na sociálnych sieťach bola zverejnená výzva </w:t>
      </w:r>
      <w:r w:rsidR="00C90E17">
        <w:rPr>
          <w:rFonts w:eastAsiaTheme="majorEastAsia"/>
        </w:rPr>
        <w:t>s možnosťou prihlásiť sa a</w:t>
      </w:r>
      <w:r w:rsidR="0044314D">
        <w:rPr>
          <w:rFonts w:eastAsiaTheme="majorEastAsia"/>
        </w:rPr>
        <w:t> </w:t>
      </w:r>
      <w:r w:rsidR="00C90E17">
        <w:rPr>
          <w:rFonts w:eastAsiaTheme="majorEastAsia"/>
        </w:rPr>
        <w:t>prezentovať</w:t>
      </w:r>
      <w:r w:rsidR="0044314D">
        <w:rPr>
          <w:rFonts w:eastAsiaTheme="majorEastAsia"/>
        </w:rPr>
        <w:t xml:space="preserve"> </w:t>
      </w:r>
      <w:r w:rsidRPr="00600AF2">
        <w:rPr>
          <w:rFonts w:eastAsiaTheme="majorEastAsia"/>
        </w:rPr>
        <w:t>zaujímav</w:t>
      </w:r>
      <w:r w:rsidR="0044314D">
        <w:rPr>
          <w:rFonts w:eastAsiaTheme="majorEastAsia"/>
        </w:rPr>
        <w:t>é</w:t>
      </w:r>
      <w:r w:rsidRPr="00600AF2">
        <w:rPr>
          <w:rFonts w:eastAsiaTheme="majorEastAsia"/>
        </w:rPr>
        <w:t xml:space="preserve"> príbeh</w:t>
      </w:r>
      <w:r w:rsidR="0044314D">
        <w:rPr>
          <w:rFonts w:eastAsiaTheme="majorEastAsia"/>
        </w:rPr>
        <w:t>y</w:t>
      </w:r>
      <w:r w:rsidRPr="00600AF2">
        <w:rPr>
          <w:rFonts w:eastAsiaTheme="majorEastAsia"/>
        </w:rPr>
        <w:t xml:space="preserve"> a osud</w:t>
      </w:r>
      <w:r w:rsidR="002D681C">
        <w:rPr>
          <w:rFonts w:eastAsiaTheme="majorEastAsia"/>
        </w:rPr>
        <w:t>y</w:t>
      </w:r>
      <w:r w:rsidRPr="00600AF2">
        <w:rPr>
          <w:rFonts w:eastAsiaTheme="majorEastAsia"/>
        </w:rPr>
        <w:t xml:space="preserve"> Slovákov z rôznych oblastí pôsobnosti a táto výzva sa stretla s pozitívnym ohlasom. Podarilo sa identifikovať aj viaceré iné zdroje príbehov – už existujúcu literatúru, podcasty, databázy zastupiteľských úradov</w:t>
      </w:r>
      <w:r w:rsidR="00E05562">
        <w:rPr>
          <w:rFonts w:eastAsiaTheme="majorEastAsia"/>
        </w:rPr>
        <w:t xml:space="preserve"> SR</w:t>
      </w:r>
      <w:r w:rsidR="008D3D0B">
        <w:rPr>
          <w:rFonts w:eastAsiaTheme="majorEastAsia"/>
        </w:rPr>
        <w:t xml:space="preserve"> ai.</w:t>
      </w:r>
    </w:p>
    <w:p w14:paraId="10626072" w14:textId="77777777" w:rsidR="00600AF2" w:rsidRPr="006D0BBD" w:rsidRDefault="00600AF2" w:rsidP="00600AF2">
      <w:pPr>
        <w:pStyle w:val="paragraph"/>
        <w:spacing w:before="0" w:beforeAutospacing="0" w:after="120" w:afterAutospacing="0"/>
        <w:ind w:firstLine="708"/>
        <w:jc w:val="both"/>
        <w:textAlignment w:val="baseline"/>
        <w:rPr>
          <w:rFonts w:ascii="Calibri" w:eastAsiaTheme="majorEastAsia" w:hAnsi="Calibri" w:cs="Calibri"/>
        </w:rPr>
      </w:pPr>
      <w:r w:rsidRPr="00600AF2">
        <w:rPr>
          <w:rFonts w:eastAsiaTheme="majorEastAsia"/>
        </w:rPr>
        <w:t>V roku 2024 úrad opätovne podporil dlhodobo úspešný projekt účasti krajanských vydavateľov na knižnom veľtrhu Bibliotéka. Táto iniciatíva má pozitívny ohlas na oboch stranách a prispieva k propagácii krajanskej problematiky a jej prezentácii širšej verejnosti</w:t>
      </w:r>
      <w:r w:rsidRPr="006D0BBD">
        <w:rPr>
          <w:rFonts w:ascii="Calibri" w:eastAsiaTheme="majorEastAsia" w:hAnsi="Calibri" w:cs="Calibri"/>
        </w:rPr>
        <w:t>.</w:t>
      </w:r>
    </w:p>
    <w:p w14:paraId="72B4A9CB" w14:textId="77777777" w:rsidR="00B4685F" w:rsidRDefault="00B4685F" w:rsidP="009C0AC0">
      <w:pPr>
        <w:ind w:firstLine="284"/>
        <w:jc w:val="both"/>
        <w:rPr>
          <w:b/>
          <w:bCs/>
        </w:rPr>
      </w:pPr>
    </w:p>
    <w:p w14:paraId="0AC6EF1C" w14:textId="47C170E2" w:rsidR="009C0AC0" w:rsidRPr="009C0AC0" w:rsidRDefault="009C0AC0" w:rsidP="00F46C9D">
      <w:pPr>
        <w:ind w:firstLine="708"/>
        <w:jc w:val="both"/>
        <w:rPr>
          <w:b/>
          <w:bCs/>
        </w:rPr>
      </w:pPr>
      <w:r w:rsidRPr="009C0AC0">
        <w:rPr>
          <w:b/>
          <w:bCs/>
        </w:rPr>
        <w:t>Oblasť médií</w:t>
      </w:r>
    </w:p>
    <w:p w14:paraId="69000EBB" w14:textId="77777777" w:rsidR="00EC4FAF" w:rsidRPr="00010478" w:rsidRDefault="00EC4FAF" w:rsidP="00EC4FAF">
      <w:pPr>
        <w:jc w:val="both"/>
      </w:pPr>
    </w:p>
    <w:p w14:paraId="4241FD7E" w14:textId="5A9E84B6" w:rsidR="00EC4FAF" w:rsidRDefault="00EC4FAF" w:rsidP="00F46C9D">
      <w:pPr>
        <w:ind w:firstLine="708"/>
        <w:jc w:val="both"/>
      </w:pPr>
      <w:r w:rsidRPr="00010478">
        <w:t xml:space="preserve">V oblasti </w:t>
      </w:r>
      <w:r w:rsidRPr="003F5226">
        <w:rPr>
          <w:rStyle w:val="normaltextrun"/>
          <w:rFonts w:eastAsiaTheme="majorEastAsia"/>
        </w:rPr>
        <w:t>médi</w:t>
      </w:r>
      <w:r w:rsidR="00BB5E95">
        <w:rPr>
          <w:rStyle w:val="normaltextrun"/>
          <w:rFonts w:eastAsiaTheme="majorEastAsia"/>
        </w:rPr>
        <w:t>í</w:t>
      </w:r>
      <w:r w:rsidRPr="003F5226">
        <w:rPr>
          <w:rStyle w:val="normaltextrun"/>
          <w:rFonts w:eastAsiaTheme="majorEastAsia"/>
        </w:rPr>
        <w:t xml:space="preserve"> </w:t>
      </w:r>
      <w:r w:rsidRPr="00010478">
        <w:rPr>
          <w:rStyle w:val="normaltextrun"/>
          <w:rFonts w:eastAsiaTheme="majorEastAsia"/>
        </w:rPr>
        <w:t>b</w:t>
      </w:r>
      <w:r w:rsidRPr="00010478">
        <w:t xml:space="preserve">olo podporených </w:t>
      </w:r>
      <w:r w:rsidR="00F026F8" w:rsidRPr="00055669">
        <w:rPr>
          <w:b/>
          <w:bCs/>
        </w:rPr>
        <w:t>27</w:t>
      </w:r>
      <w:r w:rsidRPr="00055669">
        <w:rPr>
          <w:b/>
          <w:bCs/>
        </w:rPr>
        <w:t xml:space="preserve"> </w:t>
      </w:r>
      <w:r w:rsidRPr="00010478">
        <w:t xml:space="preserve">projektov z </w:t>
      </w:r>
      <w:r w:rsidR="00F026F8" w:rsidRPr="00055669">
        <w:rPr>
          <w:b/>
          <w:bCs/>
        </w:rPr>
        <w:t>8</w:t>
      </w:r>
      <w:r w:rsidRPr="00010478">
        <w:t xml:space="preserve"> štátov vo výške </w:t>
      </w:r>
      <w:r w:rsidR="009F2A23">
        <w:rPr>
          <w:b/>
          <w:bCs/>
        </w:rPr>
        <w:t>88 500</w:t>
      </w:r>
      <w:r w:rsidRPr="00010478">
        <w:rPr>
          <w:b/>
          <w:bCs/>
        </w:rPr>
        <w:t xml:space="preserve"> €.</w:t>
      </w:r>
      <w:r w:rsidRPr="00010478">
        <w:t xml:space="preserve"> </w:t>
      </w:r>
      <w:r w:rsidR="009C0AC0">
        <w:t>Prehľad poskytnutej finančnej podpory ÚSŽZ pre médiá v roku 202</w:t>
      </w:r>
      <w:r w:rsidR="00055669">
        <w:t>4</w:t>
      </w:r>
      <w:r w:rsidR="009C0AC0">
        <w:t xml:space="preserve"> uvádzame v tabuľke nižšie: </w:t>
      </w:r>
    </w:p>
    <w:p w14:paraId="1A0EAB9E" w14:textId="77777777" w:rsidR="0047628C" w:rsidRPr="00010478" w:rsidRDefault="0047628C" w:rsidP="009C0AC0">
      <w:pPr>
        <w:ind w:firstLine="284"/>
        <w:jc w:val="both"/>
      </w:pPr>
    </w:p>
    <w:tbl>
      <w:tblPr>
        <w:tblW w:w="7060" w:type="dxa"/>
        <w:tblCellMar>
          <w:left w:w="70" w:type="dxa"/>
          <w:right w:w="70" w:type="dxa"/>
        </w:tblCellMar>
        <w:tblLook w:val="04A0" w:firstRow="1" w:lastRow="0" w:firstColumn="1" w:lastColumn="0" w:noHBand="0" w:noVBand="1"/>
      </w:tblPr>
      <w:tblGrid>
        <w:gridCol w:w="2300"/>
        <w:gridCol w:w="2231"/>
        <w:gridCol w:w="2529"/>
      </w:tblGrid>
      <w:tr w:rsidR="005D7466" w:rsidRPr="003948AB" w14:paraId="350F0D8C" w14:textId="77777777" w:rsidTr="00C96682">
        <w:trPr>
          <w:trHeight w:val="360"/>
        </w:trPr>
        <w:tc>
          <w:tcPr>
            <w:tcW w:w="2300"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CD79A05" w14:textId="77777777" w:rsidR="005D7466" w:rsidRPr="005A21F7" w:rsidRDefault="005D7466" w:rsidP="00C96682">
            <w:pPr>
              <w:jc w:val="center"/>
              <w:rPr>
                <w:b/>
                <w:bCs/>
                <w:color w:val="000000"/>
                <w:sz w:val="22"/>
                <w:szCs w:val="22"/>
              </w:rPr>
            </w:pPr>
            <w:r w:rsidRPr="005A21F7">
              <w:rPr>
                <w:b/>
                <w:bCs/>
                <w:color w:val="000000"/>
                <w:sz w:val="22"/>
                <w:szCs w:val="22"/>
              </w:rPr>
              <w:t>Krajina</w:t>
            </w:r>
          </w:p>
        </w:tc>
        <w:tc>
          <w:tcPr>
            <w:tcW w:w="2231" w:type="dxa"/>
            <w:tcBorders>
              <w:top w:val="single" w:sz="4" w:space="0" w:color="auto"/>
              <w:left w:val="nil"/>
              <w:bottom w:val="single" w:sz="4" w:space="0" w:color="auto"/>
              <w:right w:val="single" w:sz="4" w:space="0" w:color="auto"/>
            </w:tcBorders>
            <w:shd w:val="clear" w:color="000000" w:fill="DAE9F8"/>
            <w:vAlign w:val="center"/>
            <w:hideMark/>
          </w:tcPr>
          <w:p w14:paraId="263CB637" w14:textId="77777777" w:rsidR="005D7466" w:rsidRPr="005A21F7" w:rsidRDefault="005D7466" w:rsidP="00C96682">
            <w:pPr>
              <w:jc w:val="center"/>
              <w:rPr>
                <w:b/>
                <w:bCs/>
                <w:color w:val="000000"/>
                <w:sz w:val="22"/>
                <w:szCs w:val="22"/>
              </w:rPr>
            </w:pPr>
            <w:r w:rsidRPr="005A21F7">
              <w:rPr>
                <w:b/>
                <w:bCs/>
                <w:color w:val="000000"/>
                <w:sz w:val="22"/>
                <w:szCs w:val="22"/>
              </w:rPr>
              <w:t>Vyplatená suma</w:t>
            </w:r>
          </w:p>
        </w:tc>
        <w:tc>
          <w:tcPr>
            <w:tcW w:w="2529" w:type="dxa"/>
            <w:tcBorders>
              <w:top w:val="single" w:sz="4" w:space="0" w:color="auto"/>
              <w:left w:val="nil"/>
              <w:bottom w:val="single" w:sz="4" w:space="0" w:color="auto"/>
              <w:right w:val="single" w:sz="4" w:space="0" w:color="auto"/>
            </w:tcBorders>
            <w:shd w:val="clear" w:color="000000" w:fill="DAE9F8"/>
            <w:vAlign w:val="center"/>
            <w:hideMark/>
          </w:tcPr>
          <w:p w14:paraId="02273453" w14:textId="77777777" w:rsidR="005D7466" w:rsidRPr="005A21F7" w:rsidRDefault="005D7466" w:rsidP="00C96682">
            <w:pPr>
              <w:jc w:val="center"/>
              <w:rPr>
                <w:b/>
                <w:bCs/>
                <w:color w:val="000000"/>
                <w:sz w:val="22"/>
                <w:szCs w:val="22"/>
              </w:rPr>
            </w:pPr>
            <w:r w:rsidRPr="005A21F7">
              <w:rPr>
                <w:b/>
                <w:bCs/>
                <w:color w:val="000000"/>
                <w:sz w:val="22"/>
                <w:szCs w:val="22"/>
              </w:rPr>
              <w:t>Schválené žiadosti</w:t>
            </w:r>
          </w:p>
        </w:tc>
      </w:tr>
      <w:tr w:rsidR="005D7466" w:rsidRPr="003948AB" w14:paraId="245EC2E0"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1D8792F3" w14:textId="77777777" w:rsidR="005D7466" w:rsidRPr="005A21F7" w:rsidRDefault="005D7466" w:rsidP="00C96682">
            <w:pPr>
              <w:rPr>
                <w:b/>
                <w:bCs/>
                <w:color w:val="000000"/>
                <w:sz w:val="22"/>
                <w:szCs w:val="22"/>
              </w:rPr>
            </w:pPr>
            <w:r w:rsidRPr="005A21F7">
              <w:rPr>
                <w:b/>
                <w:bCs/>
                <w:color w:val="000000"/>
                <w:sz w:val="22"/>
                <w:szCs w:val="22"/>
              </w:rPr>
              <w:t>Austrália</w:t>
            </w:r>
          </w:p>
        </w:tc>
        <w:tc>
          <w:tcPr>
            <w:tcW w:w="2231" w:type="dxa"/>
            <w:tcBorders>
              <w:top w:val="nil"/>
              <w:left w:val="nil"/>
              <w:bottom w:val="single" w:sz="4" w:space="0" w:color="auto"/>
              <w:right w:val="single" w:sz="4" w:space="0" w:color="auto"/>
            </w:tcBorders>
            <w:noWrap/>
            <w:vAlign w:val="center"/>
            <w:hideMark/>
          </w:tcPr>
          <w:p w14:paraId="751D2BA5" w14:textId="77777777" w:rsidR="005D7466" w:rsidRPr="005A21F7" w:rsidRDefault="005D7466" w:rsidP="00C96682">
            <w:pPr>
              <w:jc w:val="right"/>
              <w:rPr>
                <w:color w:val="000000"/>
                <w:sz w:val="22"/>
                <w:szCs w:val="22"/>
              </w:rPr>
            </w:pPr>
            <w:r w:rsidRPr="005A21F7">
              <w:rPr>
                <w:color w:val="000000"/>
                <w:sz w:val="22"/>
                <w:szCs w:val="22"/>
              </w:rPr>
              <w:t>1 100,00 €</w:t>
            </w:r>
          </w:p>
        </w:tc>
        <w:tc>
          <w:tcPr>
            <w:tcW w:w="2529" w:type="dxa"/>
            <w:tcBorders>
              <w:top w:val="nil"/>
              <w:left w:val="nil"/>
              <w:bottom w:val="single" w:sz="4" w:space="0" w:color="auto"/>
              <w:right w:val="single" w:sz="4" w:space="0" w:color="auto"/>
            </w:tcBorders>
            <w:noWrap/>
            <w:vAlign w:val="center"/>
            <w:hideMark/>
          </w:tcPr>
          <w:p w14:paraId="7B20620F" w14:textId="77777777" w:rsidR="005D7466" w:rsidRPr="005A21F7" w:rsidRDefault="005D7466" w:rsidP="00C96682">
            <w:pPr>
              <w:jc w:val="right"/>
              <w:rPr>
                <w:color w:val="000000"/>
                <w:sz w:val="22"/>
                <w:szCs w:val="22"/>
              </w:rPr>
            </w:pPr>
            <w:r w:rsidRPr="005A21F7">
              <w:rPr>
                <w:color w:val="000000"/>
                <w:sz w:val="22"/>
                <w:szCs w:val="22"/>
              </w:rPr>
              <w:t>1</w:t>
            </w:r>
          </w:p>
        </w:tc>
      </w:tr>
      <w:tr w:rsidR="005D7466" w:rsidRPr="003948AB" w14:paraId="5002C111"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6266D4BA" w14:textId="77777777" w:rsidR="005D7466" w:rsidRPr="005A21F7" w:rsidRDefault="005D7466" w:rsidP="00C96682">
            <w:pPr>
              <w:rPr>
                <w:b/>
                <w:bCs/>
                <w:color w:val="000000"/>
                <w:sz w:val="22"/>
                <w:szCs w:val="22"/>
              </w:rPr>
            </w:pPr>
            <w:r w:rsidRPr="005A21F7">
              <w:rPr>
                <w:b/>
                <w:bCs/>
                <w:color w:val="000000"/>
                <w:sz w:val="22"/>
                <w:szCs w:val="22"/>
              </w:rPr>
              <w:t>Česká republika</w:t>
            </w:r>
          </w:p>
        </w:tc>
        <w:tc>
          <w:tcPr>
            <w:tcW w:w="2231" w:type="dxa"/>
            <w:tcBorders>
              <w:top w:val="nil"/>
              <w:left w:val="nil"/>
              <w:bottom w:val="single" w:sz="4" w:space="0" w:color="auto"/>
              <w:right w:val="single" w:sz="4" w:space="0" w:color="auto"/>
            </w:tcBorders>
            <w:noWrap/>
            <w:vAlign w:val="center"/>
            <w:hideMark/>
          </w:tcPr>
          <w:p w14:paraId="1DFBDD1B" w14:textId="77777777" w:rsidR="005D7466" w:rsidRPr="005A21F7" w:rsidRDefault="005D7466" w:rsidP="00C96682">
            <w:pPr>
              <w:jc w:val="right"/>
              <w:rPr>
                <w:color w:val="000000"/>
                <w:sz w:val="22"/>
                <w:szCs w:val="22"/>
              </w:rPr>
            </w:pPr>
            <w:r w:rsidRPr="005A21F7">
              <w:rPr>
                <w:color w:val="000000"/>
                <w:sz w:val="22"/>
                <w:szCs w:val="22"/>
              </w:rPr>
              <w:t>12 000,00 €</w:t>
            </w:r>
          </w:p>
        </w:tc>
        <w:tc>
          <w:tcPr>
            <w:tcW w:w="2529" w:type="dxa"/>
            <w:tcBorders>
              <w:top w:val="nil"/>
              <w:left w:val="nil"/>
              <w:bottom w:val="single" w:sz="4" w:space="0" w:color="auto"/>
              <w:right w:val="single" w:sz="4" w:space="0" w:color="auto"/>
            </w:tcBorders>
            <w:noWrap/>
            <w:vAlign w:val="center"/>
            <w:hideMark/>
          </w:tcPr>
          <w:p w14:paraId="625E201C" w14:textId="77777777" w:rsidR="005D7466" w:rsidRPr="005A21F7" w:rsidRDefault="005D7466" w:rsidP="00C96682">
            <w:pPr>
              <w:jc w:val="right"/>
              <w:rPr>
                <w:color w:val="000000"/>
                <w:sz w:val="22"/>
                <w:szCs w:val="22"/>
              </w:rPr>
            </w:pPr>
            <w:r w:rsidRPr="005A21F7">
              <w:rPr>
                <w:color w:val="000000"/>
                <w:sz w:val="22"/>
                <w:szCs w:val="22"/>
              </w:rPr>
              <w:t>4</w:t>
            </w:r>
          </w:p>
        </w:tc>
      </w:tr>
      <w:tr w:rsidR="005D7466" w:rsidRPr="003948AB" w14:paraId="162458D6"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14B57C6D" w14:textId="77777777" w:rsidR="005D7466" w:rsidRPr="005A21F7" w:rsidRDefault="005D7466" w:rsidP="00C96682">
            <w:pPr>
              <w:rPr>
                <w:b/>
                <w:bCs/>
                <w:color w:val="000000"/>
                <w:sz w:val="22"/>
                <w:szCs w:val="22"/>
              </w:rPr>
            </w:pPr>
            <w:r w:rsidRPr="005A21F7">
              <w:rPr>
                <w:b/>
                <w:bCs/>
                <w:color w:val="000000"/>
                <w:sz w:val="22"/>
                <w:szCs w:val="22"/>
              </w:rPr>
              <w:t>Francúzsko</w:t>
            </w:r>
          </w:p>
        </w:tc>
        <w:tc>
          <w:tcPr>
            <w:tcW w:w="2231" w:type="dxa"/>
            <w:tcBorders>
              <w:top w:val="nil"/>
              <w:left w:val="nil"/>
              <w:bottom w:val="single" w:sz="4" w:space="0" w:color="auto"/>
              <w:right w:val="single" w:sz="4" w:space="0" w:color="auto"/>
            </w:tcBorders>
            <w:noWrap/>
            <w:vAlign w:val="center"/>
            <w:hideMark/>
          </w:tcPr>
          <w:p w14:paraId="11730D82" w14:textId="77777777" w:rsidR="005D7466" w:rsidRPr="005A21F7" w:rsidRDefault="005D7466" w:rsidP="00C96682">
            <w:pPr>
              <w:jc w:val="right"/>
              <w:rPr>
                <w:color w:val="000000"/>
                <w:sz w:val="22"/>
                <w:szCs w:val="22"/>
              </w:rPr>
            </w:pPr>
            <w:r w:rsidRPr="005A21F7">
              <w:rPr>
                <w:color w:val="000000"/>
                <w:sz w:val="22"/>
                <w:szCs w:val="22"/>
              </w:rPr>
              <w:t>1 500,00 €</w:t>
            </w:r>
          </w:p>
        </w:tc>
        <w:tc>
          <w:tcPr>
            <w:tcW w:w="2529" w:type="dxa"/>
            <w:tcBorders>
              <w:top w:val="nil"/>
              <w:left w:val="nil"/>
              <w:bottom w:val="single" w:sz="4" w:space="0" w:color="auto"/>
              <w:right w:val="single" w:sz="4" w:space="0" w:color="auto"/>
            </w:tcBorders>
            <w:noWrap/>
            <w:vAlign w:val="center"/>
            <w:hideMark/>
          </w:tcPr>
          <w:p w14:paraId="05D9F8A4" w14:textId="77777777" w:rsidR="005D7466" w:rsidRPr="005A21F7" w:rsidRDefault="005D7466" w:rsidP="00C96682">
            <w:pPr>
              <w:jc w:val="right"/>
              <w:rPr>
                <w:color w:val="000000"/>
                <w:sz w:val="22"/>
                <w:szCs w:val="22"/>
              </w:rPr>
            </w:pPr>
            <w:r w:rsidRPr="005A21F7">
              <w:rPr>
                <w:color w:val="000000"/>
                <w:sz w:val="22"/>
                <w:szCs w:val="22"/>
              </w:rPr>
              <w:t>1</w:t>
            </w:r>
          </w:p>
        </w:tc>
      </w:tr>
      <w:tr w:rsidR="005D7466" w:rsidRPr="003948AB" w14:paraId="68DEB780"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0B70D87F" w14:textId="77777777" w:rsidR="005D7466" w:rsidRPr="005A21F7" w:rsidRDefault="005D7466" w:rsidP="00C96682">
            <w:pPr>
              <w:rPr>
                <w:b/>
                <w:bCs/>
                <w:color w:val="000000"/>
                <w:sz w:val="22"/>
                <w:szCs w:val="22"/>
              </w:rPr>
            </w:pPr>
            <w:r w:rsidRPr="005A21F7">
              <w:rPr>
                <w:b/>
                <w:bCs/>
                <w:color w:val="000000"/>
                <w:sz w:val="22"/>
                <w:szCs w:val="22"/>
              </w:rPr>
              <w:t>Chorvátsko</w:t>
            </w:r>
          </w:p>
        </w:tc>
        <w:tc>
          <w:tcPr>
            <w:tcW w:w="2231" w:type="dxa"/>
            <w:tcBorders>
              <w:top w:val="nil"/>
              <w:left w:val="nil"/>
              <w:bottom w:val="single" w:sz="4" w:space="0" w:color="auto"/>
              <w:right w:val="single" w:sz="4" w:space="0" w:color="auto"/>
            </w:tcBorders>
            <w:noWrap/>
            <w:vAlign w:val="center"/>
            <w:hideMark/>
          </w:tcPr>
          <w:p w14:paraId="032E2FF2" w14:textId="77777777" w:rsidR="005D7466" w:rsidRPr="005A21F7" w:rsidRDefault="005D7466" w:rsidP="00C96682">
            <w:pPr>
              <w:jc w:val="right"/>
              <w:rPr>
                <w:color w:val="000000"/>
                <w:sz w:val="22"/>
                <w:szCs w:val="22"/>
              </w:rPr>
            </w:pPr>
            <w:r w:rsidRPr="005A21F7">
              <w:rPr>
                <w:color w:val="000000"/>
                <w:sz w:val="22"/>
                <w:szCs w:val="22"/>
              </w:rPr>
              <w:t>4 500,00 €</w:t>
            </w:r>
          </w:p>
        </w:tc>
        <w:tc>
          <w:tcPr>
            <w:tcW w:w="2529" w:type="dxa"/>
            <w:tcBorders>
              <w:top w:val="nil"/>
              <w:left w:val="nil"/>
              <w:bottom w:val="single" w:sz="4" w:space="0" w:color="auto"/>
              <w:right w:val="single" w:sz="4" w:space="0" w:color="auto"/>
            </w:tcBorders>
            <w:noWrap/>
            <w:vAlign w:val="center"/>
            <w:hideMark/>
          </w:tcPr>
          <w:p w14:paraId="1DF2060C" w14:textId="77777777" w:rsidR="005D7466" w:rsidRPr="005A21F7" w:rsidRDefault="005D7466" w:rsidP="00C96682">
            <w:pPr>
              <w:jc w:val="right"/>
              <w:rPr>
                <w:color w:val="000000"/>
                <w:sz w:val="22"/>
                <w:szCs w:val="22"/>
              </w:rPr>
            </w:pPr>
            <w:r w:rsidRPr="005A21F7">
              <w:rPr>
                <w:color w:val="000000"/>
                <w:sz w:val="22"/>
                <w:szCs w:val="22"/>
              </w:rPr>
              <w:t>2</w:t>
            </w:r>
          </w:p>
        </w:tc>
      </w:tr>
      <w:tr w:rsidR="005D7466" w:rsidRPr="003948AB" w14:paraId="57620942"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4332A2BC" w14:textId="77777777" w:rsidR="005D7466" w:rsidRPr="005A21F7" w:rsidRDefault="005D7466" w:rsidP="00C96682">
            <w:pPr>
              <w:rPr>
                <w:b/>
                <w:bCs/>
                <w:color w:val="000000"/>
                <w:sz w:val="22"/>
                <w:szCs w:val="22"/>
              </w:rPr>
            </w:pPr>
            <w:r w:rsidRPr="005A21F7">
              <w:rPr>
                <w:b/>
                <w:bCs/>
                <w:color w:val="000000"/>
                <w:sz w:val="22"/>
                <w:szCs w:val="22"/>
              </w:rPr>
              <w:t>Maďarsko</w:t>
            </w:r>
          </w:p>
        </w:tc>
        <w:tc>
          <w:tcPr>
            <w:tcW w:w="2231" w:type="dxa"/>
            <w:tcBorders>
              <w:top w:val="nil"/>
              <w:left w:val="nil"/>
              <w:bottom w:val="single" w:sz="4" w:space="0" w:color="auto"/>
              <w:right w:val="single" w:sz="4" w:space="0" w:color="auto"/>
            </w:tcBorders>
            <w:noWrap/>
            <w:vAlign w:val="center"/>
            <w:hideMark/>
          </w:tcPr>
          <w:p w14:paraId="0899DC18" w14:textId="77777777" w:rsidR="005D7466" w:rsidRPr="005A21F7" w:rsidRDefault="005D7466" w:rsidP="00C96682">
            <w:pPr>
              <w:jc w:val="right"/>
              <w:rPr>
                <w:color w:val="000000"/>
                <w:sz w:val="22"/>
                <w:szCs w:val="22"/>
              </w:rPr>
            </w:pPr>
            <w:r w:rsidRPr="005A21F7">
              <w:rPr>
                <w:color w:val="000000"/>
                <w:sz w:val="22"/>
                <w:szCs w:val="22"/>
              </w:rPr>
              <w:t>11 000,00 €</w:t>
            </w:r>
          </w:p>
        </w:tc>
        <w:tc>
          <w:tcPr>
            <w:tcW w:w="2529" w:type="dxa"/>
            <w:tcBorders>
              <w:top w:val="nil"/>
              <w:left w:val="nil"/>
              <w:bottom w:val="single" w:sz="4" w:space="0" w:color="auto"/>
              <w:right w:val="single" w:sz="4" w:space="0" w:color="auto"/>
            </w:tcBorders>
            <w:noWrap/>
            <w:vAlign w:val="center"/>
            <w:hideMark/>
          </w:tcPr>
          <w:p w14:paraId="119D3760" w14:textId="77777777" w:rsidR="005D7466" w:rsidRPr="005A21F7" w:rsidRDefault="005D7466" w:rsidP="00C96682">
            <w:pPr>
              <w:jc w:val="right"/>
              <w:rPr>
                <w:color w:val="000000"/>
                <w:sz w:val="22"/>
                <w:szCs w:val="22"/>
              </w:rPr>
            </w:pPr>
            <w:r w:rsidRPr="005A21F7">
              <w:rPr>
                <w:color w:val="000000"/>
                <w:sz w:val="22"/>
                <w:szCs w:val="22"/>
              </w:rPr>
              <w:t>3</w:t>
            </w:r>
          </w:p>
        </w:tc>
      </w:tr>
      <w:tr w:rsidR="005D7466" w:rsidRPr="003948AB" w14:paraId="68C4D352"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670A0955" w14:textId="77777777" w:rsidR="005D7466" w:rsidRPr="005A21F7" w:rsidRDefault="005D7466" w:rsidP="00C96682">
            <w:pPr>
              <w:rPr>
                <w:b/>
                <w:bCs/>
                <w:color w:val="000000"/>
                <w:sz w:val="22"/>
                <w:szCs w:val="22"/>
              </w:rPr>
            </w:pPr>
            <w:r w:rsidRPr="005A21F7">
              <w:rPr>
                <w:b/>
                <w:bCs/>
                <w:color w:val="000000"/>
                <w:sz w:val="22"/>
                <w:szCs w:val="22"/>
              </w:rPr>
              <w:t>Rumunsko</w:t>
            </w:r>
          </w:p>
        </w:tc>
        <w:tc>
          <w:tcPr>
            <w:tcW w:w="2231" w:type="dxa"/>
            <w:tcBorders>
              <w:top w:val="nil"/>
              <w:left w:val="nil"/>
              <w:bottom w:val="single" w:sz="4" w:space="0" w:color="auto"/>
              <w:right w:val="single" w:sz="4" w:space="0" w:color="auto"/>
            </w:tcBorders>
            <w:noWrap/>
            <w:vAlign w:val="center"/>
            <w:hideMark/>
          </w:tcPr>
          <w:p w14:paraId="0714F25A" w14:textId="77777777" w:rsidR="005D7466" w:rsidRPr="005A21F7" w:rsidRDefault="005D7466" w:rsidP="00C96682">
            <w:pPr>
              <w:jc w:val="right"/>
              <w:rPr>
                <w:color w:val="000000"/>
                <w:sz w:val="22"/>
                <w:szCs w:val="22"/>
              </w:rPr>
            </w:pPr>
            <w:r w:rsidRPr="005A21F7">
              <w:rPr>
                <w:color w:val="000000"/>
                <w:sz w:val="22"/>
                <w:szCs w:val="22"/>
              </w:rPr>
              <w:t>10 500,00 €</w:t>
            </w:r>
          </w:p>
        </w:tc>
        <w:tc>
          <w:tcPr>
            <w:tcW w:w="2529" w:type="dxa"/>
            <w:tcBorders>
              <w:top w:val="nil"/>
              <w:left w:val="nil"/>
              <w:bottom w:val="single" w:sz="4" w:space="0" w:color="auto"/>
              <w:right w:val="single" w:sz="4" w:space="0" w:color="auto"/>
            </w:tcBorders>
            <w:noWrap/>
            <w:vAlign w:val="center"/>
            <w:hideMark/>
          </w:tcPr>
          <w:p w14:paraId="49A20C75" w14:textId="77777777" w:rsidR="005D7466" w:rsidRPr="005A21F7" w:rsidRDefault="005D7466" w:rsidP="00C96682">
            <w:pPr>
              <w:jc w:val="right"/>
              <w:rPr>
                <w:color w:val="000000"/>
                <w:sz w:val="22"/>
                <w:szCs w:val="22"/>
              </w:rPr>
            </w:pPr>
            <w:r w:rsidRPr="005A21F7">
              <w:rPr>
                <w:color w:val="000000"/>
                <w:sz w:val="22"/>
                <w:szCs w:val="22"/>
              </w:rPr>
              <w:t>3</w:t>
            </w:r>
          </w:p>
        </w:tc>
      </w:tr>
      <w:tr w:rsidR="005D7466" w:rsidRPr="003948AB" w14:paraId="4874ABDC"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61EBE36D" w14:textId="77777777" w:rsidR="005D7466" w:rsidRPr="005A21F7" w:rsidRDefault="005D7466" w:rsidP="00C96682">
            <w:pPr>
              <w:rPr>
                <w:b/>
                <w:bCs/>
                <w:color w:val="000000"/>
                <w:sz w:val="22"/>
                <w:szCs w:val="22"/>
              </w:rPr>
            </w:pPr>
            <w:r w:rsidRPr="005A21F7">
              <w:rPr>
                <w:b/>
                <w:bCs/>
                <w:color w:val="000000"/>
                <w:sz w:val="22"/>
                <w:szCs w:val="22"/>
              </w:rPr>
              <w:t>Slovenská republika</w:t>
            </w:r>
          </w:p>
        </w:tc>
        <w:tc>
          <w:tcPr>
            <w:tcW w:w="2231" w:type="dxa"/>
            <w:tcBorders>
              <w:top w:val="nil"/>
              <w:left w:val="nil"/>
              <w:bottom w:val="single" w:sz="4" w:space="0" w:color="auto"/>
              <w:right w:val="single" w:sz="4" w:space="0" w:color="auto"/>
            </w:tcBorders>
            <w:noWrap/>
            <w:vAlign w:val="center"/>
            <w:hideMark/>
          </w:tcPr>
          <w:p w14:paraId="3180C95B" w14:textId="77777777" w:rsidR="005D7466" w:rsidRPr="005A21F7" w:rsidRDefault="005D7466" w:rsidP="00C96682">
            <w:pPr>
              <w:jc w:val="right"/>
              <w:rPr>
                <w:color w:val="000000"/>
                <w:sz w:val="22"/>
                <w:szCs w:val="22"/>
              </w:rPr>
            </w:pPr>
            <w:r w:rsidRPr="005A21F7">
              <w:rPr>
                <w:color w:val="000000"/>
                <w:sz w:val="22"/>
                <w:szCs w:val="22"/>
              </w:rPr>
              <w:t>6 000,00 €</w:t>
            </w:r>
          </w:p>
        </w:tc>
        <w:tc>
          <w:tcPr>
            <w:tcW w:w="2529" w:type="dxa"/>
            <w:tcBorders>
              <w:top w:val="nil"/>
              <w:left w:val="nil"/>
              <w:bottom w:val="single" w:sz="4" w:space="0" w:color="auto"/>
              <w:right w:val="single" w:sz="4" w:space="0" w:color="auto"/>
            </w:tcBorders>
            <w:noWrap/>
            <w:vAlign w:val="center"/>
            <w:hideMark/>
          </w:tcPr>
          <w:p w14:paraId="34B96C18" w14:textId="77777777" w:rsidR="005D7466" w:rsidRPr="005A21F7" w:rsidRDefault="005D7466" w:rsidP="00C96682">
            <w:pPr>
              <w:jc w:val="right"/>
              <w:rPr>
                <w:color w:val="000000"/>
                <w:sz w:val="22"/>
                <w:szCs w:val="22"/>
              </w:rPr>
            </w:pPr>
            <w:r w:rsidRPr="005A21F7">
              <w:rPr>
                <w:color w:val="000000"/>
                <w:sz w:val="22"/>
                <w:szCs w:val="22"/>
              </w:rPr>
              <w:t>2</w:t>
            </w:r>
          </w:p>
        </w:tc>
      </w:tr>
      <w:tr w:rsidR="005D7466" w:rsidRPr="003948AB" w14:paraId="4C941129" w14:textId="77777777" w:rsidTr="00C96682">
        <w:trPr>
          <w:trHeight w:val="300"/>
        </w:trPr>
        <w:tc>
          <w:tcPr>
            <w:tcW w:w="2300" w:type="dxa"/>
            <w:tcBorders>
              <w:top w:val="nil"/>
              <w:left w:val="single" w:sz="4" w:space="0" w:color="auto"/>
              <w:bottom w:val="single" w:sz="4" w:space="0" w:color="auto"/>
              <w:right w:val="single" w:sz="4" w:space="0" w:color="auto"/>
            </w:tcBorders>
            <w:noWrap/>
            <w:vAlign w:val="center"/>
            <w:hideMark/>
          </w:tcPr>
          <w:p w14:paraId="3EF1FA47" w14:textId="77777777" w:rsidR="005D7466" w:rsidRPr="005A21F7" w:rsidRDefault="005D7466" w:rsidP="00C96682">
            <w:pPr>
              <w:rPr>
                <w:b/>
                <w:bCs/>
                <w:color w:val="000000"/>
                <w:sz w:val="22"/>
                <w:szCs w:val="22"/>
              </w:rPr>
            </w:pPr>
            <w:r w:rsidRPr="005A21F7">
              <w:rPr>
                <w:b/>
                <w:bCs/>
                <w:color w:val="000000"/>
                <w:sz w:val="22"/>
                <w:szCs w:val="22"/>
              </w:rPr>
              <w:t>Srbsko</w:t>
            </w:r>
          </w:p>
        </w:tc>
        <w:tc>
          <w:tcPr>
            <w:tcW w:w="2231" w:type="dxa"/>
            <w:tcBorders>
              <w:top w:val="nil"/>
              <w:left w:val="nil"/>
              <w:bottom w:val="single" w:sz="4" w:space="0" w:color="auto"/>
              <w:right w:val="single" w:sz="4" w:space="0" w:color="auto"/>
            </w:tcBorders>
            <w:noWrap/>
            <w:vAlign w:val="center"/>
            <w:hideMark/>
          </w:tcPr>
          <w:p w14:paraId="641B4A16" w14:textId="77777777" w:rsidR="005D7466" w:rsidRPr="005A21F7" w:rsidRDefault="005D7466" w:rsidP="00C96682">
            <w:pPr>
              <w:jc w:val="right"/>
              <w:rPr>
                <w:color w:val="000000"/>
                <w:sz w:val="22"/>
                <w:szCs w:val="22"/>
              </w:rPr>
            </w:pPr>
            <w:r w:rsidRPr="005A21F7">
              <w:rPr>
                <w:color w:val="000000"/>
                <w:sz w:val="22"/>
                <w:szCs w:val="22"/>
              </w:rPr>
              <w:t>41 900,00 €</w:t>
            </w:r>
          </w:p>
        </w:tc>
        <w:tc>
          <w:tcPr>
            <w:tcW w:w="2529" w:type="dxa"/>
            <w:tcBorders>
              <w:top w:val="nil"/>
              <w:left w:val="nil"/>
              <w:bottom w:val="single" w:sz="4" w:space="0" w:color="auto"/>
              <w:right w:val="single" w:sz="4" w:space="0" w:color="auto"/>
            </w:tcBorders>
            <w:noWrap/>
            <w:vAlign w:val="center"/>
            <w:hideMark/>
          </w:tcPr>
          <w:p w14:paraId="05F61519" w14:textId="77777777" w:rsidR="005D7466" w:rsidRPr="005A21F7" w:rsidRDefault="005D7466" w:rsidP="00C96682">
            <w:pPr>
              <w:jc w:val="right"/>
              <w:rPr>
                <w:color w:val="000000"/>
                <w:sz w:val="22"/>
                <w:szCs w:val="22"/>
              </w:rPr>
            </w:pPr>
            <w:r w:rsidRPr="005A21F7">
              <w:rPr>
                <w:color w:val="000000"/>
                <w:sz w:val="22"/>
                <w:szCs w:val="22"/>
              </w:rPr>
              <w:t>11</w:t>
            </w:r>
          </w:p>
        </w:tc>
      </w:tr>
      <w:tr w:rsidR="005D7466" w:rsidRPr="003948AB" w14:paraId="065BE3A4" w14:textId="77777777" w:rsidTr="00C96682">
        <w:trPr>
          <w:trHeight w:val="300"/>
        </w:trPr>
        <w:tc>
          <w:tcPr>
            <w:tcW w:w="2300" w:type="dxa"/>
            <w:tcBorders>
              <w:top w:val="nil"/>
              <w:left w:val="single" w:sz="4" w:space="0" w:color="auto"/>
              <w:bottom w:val="single" w:sz="4" w:space="0" w:color="auto"/>
              <w:right w:val="single" w:sz="4" w:space="0" w:color="auto"/>
            </w:tcBorders>
            <w:shd w:val="clear" w:color="000000" w:fill="DAE9F8"/>
            <w:noWrap/>
            <w:vAlign w:val="center"/>
            <w:hideMark/>
          </w:tcPr>
          <w:p w14:paraId="67632AC2" w14:textId="77777777" w:rsidR="005D7466" w:rsidRPr="005A21F7" w:rsidRDefault="005D7466" w:rsidP="00C96682">
            <w:pPr>
              <w:rPr>
                <w:b/>
                <w:bCs/>
                <w:sz w:val="22"/>
                <w:szCs w:val="22"/>
              </w:rPr>
            </w:pPr>
            <w:r w:rsidRPr="005A21F7">
              <w:rPr>
                <w:b/>
                <w:bCs/>
                <w:sz w:val="22"/>
                <w:szCs w:val="22"/>
              </w:rPr>
              <w:t>Spolu</w:t>
            </w:r>
          </w:p>
        </w:tc>
        <w:tc>
          <w:tcPr>
            <w:tcW w:w="2231" w:type="dxa"/>
            <w:tcBorders>
              <w:top w:val="nil"/>
              <w:left w:val="nil"/>
              <w:bottom w:val="single" w:sz="4" w:space="0" w:color="auto"/>
              <w:right w:val="single" w:sz="4" w:space="0" w:color="auto"/>
            </w:tcBorders>
            <w:shd w:val="clear" w:color="000000" w:fill="DAE9F8"/>
            <w:noWrap/>
            <w:vAlign w:val="center"/>
            <w:hideMark/>
          </w:tcPr>
          <w:p w14:paraId="626C3EA6" w14:textId="77777777" w:rsidR="005D7466" w:rsidRPr="005A21F7" w:rsidRDefault="005D7466" w:rsidP="00C96682">
            <w:pPr>
              <w:jc w:val="right"/>
              <w:rPr>
                <w:b/>
                <w:bCs/>
                <w:sz w:val="22"/>
                <w:szCs w:val="22"/>
              </w:rPr>
            </w:pPr>
            <w:r w:rsidRPr="005A21F7">
              <w:rPr>
                <w:b/>
                <w:bCs/>
                <w:sz w:val="22"/>
                <w:szCs w:val="22"/>
              </w:rPr>
              <w:t>88 500,00 €</w:t>
            </w:r>
          </w:p>
        </w:tc>
        <w:tc>
          <w:tcPr>
            <w:tcW w:w="2529" w:type="dxa"/>
            <w:tcBorders>
              <w:top w:val="nil"/>
              <w:left w:val="nil"/>
              <w:bottom w:val="single" w:sz="4" w:space="0" w:color="auto"/>
              <w:right w:val="single" w:sz="4" w:space="0" w:color="auto"/>
            </w:tcBorders>
            <w:shd w:val="clear" w:color="000000" w:fill="DAE9F8"/>
            <w:noWrap/>
            <w:vAlign w:val="center"/>
            <w:hideMark/>
          </w:tcPr>
          <w:p w14:paraId="6DAC4EE7" w14:textId="77777777" w:rsidR="005D7466" w:rsidRPr="005A21F7" w:rsidRDefault="005D7466" w:rsidP="00C96682">
            <w:pPr>
              <w:jc w:val="right"/>
              <w:rPr>
                <w:b/>
                <w:bCs/>
                <w:sz w:val="22"/>
                <w:szCs w:val="22"/>
              </w:rPr>
            </w:pPr>
            <w:r w:rsidRPr="005A21F7">
              <w:rPr>
                <w:b/>
                <w:bCs/>
                <w:sz w:val="22"/>
                <w:szCs w:val="22"/>
              </w:rPr>
              <w:t>27</w:t>
            </w:r>
          </w:p>
        </w:tc>
      </w:tr>
    </w:tbl>
    <w:p w14:paraId="629511A7" w14:textId="77777777" w:rsidR="005D7466" w:rsidRDefault="005D7466" w:rsidP="005D7466">
      <w:pPr>
        <w:spacing w:line="360" w:lineRule="auto"/>
        <w:jc w:val="both"/>
        <w:rPr>
          <w:sz w:val="20"/>
          <w:szCs w:val="20"/>
        </w:rPr>
      </w:pPr>
      <w:r w:rsidRPr="003948AB">
        <w:rPr>
          <w:sz w:val="20"/>
          <w:szCs w:val="20"/>
        </w:rPr>
        <w:t>Zdroj: ÚSŽZ</w:t>
      </w:r>
    </w:p>
    <w:p w14:paraId="527AA5FB" w14:textId="77777777" w:rsidR="00055669" w:rsidRDefault="003948AB" w:rsidP="00055669">
      <w:pPr>
        <w:spacing w:before="120"/>
        <w:ind w:firstLine="709"/>
        <w:jc w:val="both"/>
        <w:rPr>
          <w:rStyle w:val="Vrazn"/>
          <w:rFonts w:eastAsiaTheme="majorEastAsia"/>
          <w:b w:val="0"/>
          <w:bCs w:val="0"/>
        </w:rPr>
      </w:pPr>
      <w:r w:rsidRPr="003948AB">
        <w:rPr>
          <w:rStyle w:val="Vrazn"/>
          <w:rFonts w:eastAsiaTheme="majorEastAsia"/>
          <w:b w:val="0"/>
          <w:bCs w:val="0"/>
        </w:rPr>
        <w:t>Cieľom štátnej podpory v oblasti médií v roku 2024 bolo zabezpečiť udržateľnosť a konkurencieschopnosť krajanských médií a ďalších foriem pravidelného informovania krajanskej verejnosti o dianí v Slovenskej republike a v slovenských komunitách v zahraničí prostredníctvom masmediálnych prostriedkov, ako aj podporiť rozvoj spolupráce medzi krajanskými médiami a médiami pôsobiacimi na území SR.</w:t>
      </w:r>
    </w:p>
    <w:p w14:paraId="7380BA35" w14:textId="34C01455" w:rsidR="00055669" w:rsidRDefault="003948AB" w:rsidP="00055669">
      <w:pPr>
        <w:spacing w:before="120"/>
        <w:ind w:firstLine="709"/>
        <w:jc w:val="both"/>
      </w:pPr>
      <w:r w:rsidRPr="003948AB">
        <w:lastRenderedPageBreak/>
        <w:t>ÚSŽZ v roku 2024 pokračoval v systematickej spolupráci s médiami v Slovenskej republike, predovšetkým so Slovenskou televíziou a rozhlasom (STVR) – s redakciou spravodajstva a publicistiky, redakciou spravodajstva Rádia Slovensko, Rádiom Devín, medzinárodným vysielaním Radio Slovakia International a vysielaním Krajanskej redakcie. Úrad aktívne spolupracoval aj s Tlačovou agentúrou Slovenskej republiky (TASR). V roku 2024 bolo s TASR podpísané memorandum o spolupráci a</w:t>
      </w:r>
      <w:r w:rsidR="006E1F35">
        <w:t xml:space="preserve"> tiež </w:t>
      </w:r>
      <w:r w:rsidRPr="003948AB">
        <w:t>začaté rokovania o spolupráci s </w:t>
      </w:r>
      <w:r w:rsidR="0039606C">
        <w:t>ďalšími</w:t>
      </w:r>
      <w:r w:rsidRPr="003948AB">
        <w:t xml:space="preserve"> inštitúciami</w:t>
      </w:r>
      <w:r w:rsidR="004D03F3">
        <w:t>,</w:t>
      </w:r>
      <w:r w:rsidRPr="003948AB">
        <w:t xml:space="preserve"> pôsobiacimi v oblasti médií.</w:t>
      </w:r>
    </w:p>
    <w:p w14:paraId="31434082" w14:textId="47F614CB" w:rsidR="003948AB" w:rsidRPr="003948AB" w:rsidRDefault="003948AB" w:rsidP="00055669">
      <w:pPr>
        <w:spacing w:before="120"/>
        <w:ind w:firstLine="709"/>
        <w:jc w:val="both"/>
      </w:pPr>
      <w:r w:rsidRPr="003948AB">
        <w:t xml:space="preserve">V rámci dotačného systému ÚSŽZ v roku 2024 finančne podporil viacero projektov zameraných na vydávanie periodickej tlače, rozhlasové a televízne vysielanie, ako aj tvorbu moderných mediálnych formátov, akými sú podcasty a vlogy. Medzi podporené aktivity patrilo napríklad vydávanie Ľudových novín v Maďarsku, mesačníka Prameň v Chorvátsku, časopisu Život v </w:t>
      </w:r>
      <w:r w:rsidR="009734F6">
        <w:t>Poľsku</w:t>
      </w:r>
      <w:r w:rsidRPr="003948AB">
        <w:t xml:space="preserve">, </w:t>
      </w:r>
      <w:r w:rsidR="005D40FD">
        <w:t xml:space="preserve">Hlas ľudu v Srbsku </w:t>
      </w:r>
      <w:r w:rsidRPr="003948AB">
        <w:t>spolu s ďalšími mediálnymi projektmi krajanských komunít.</w:t>
      </w:r>
      <w:r w:rsidR="004E5884">
        <w:t xml:space="preserve"> ÚSŽZ zároveň začal vydáv</w:t>
      </w:r>
      <w:r w:rsidR="0085200F">
        <w:t>anie vlastného</w:t>
      </w:r>
      <w:r w:rsidR="004E5884">
        <w:t xml:space="preserve"> </w:t>
      </w:r>
      <w:r w:rsidR="00E92BBF">
        <w:t xml:space="preserve">online informačného spravodajcu s informáciami o dianí v SR a v krajanskej komunite </w:t>
      </w:r>
      <w:r w:rsidR="00C92687">
        <w:t>–</w:t>
      </w:r>
      <w:r w:rsidR="00E92BBF">
        <w:t xml:space="preserve"> </w:t>
      </w:r>
      <w:r w:rsidR="00C92687" w:rsidRPr="00287F2F">
        <w:rPr>
          <w:b/>
          <w:bCs/>
        </w:rPr>
        <w:t>Slovensko bez hraníc</w:t>
      </w:r>
      <w:r w:rsidR="00C92687">
        <w:t xml:space="preserve">. </w:t>
      </w:r>
    </w:p>
    <w:p w14:paraId="60818BA8" w14:textId="77777777" w:rsidR="00EC4FAF" w:rsidRDefault="00EC4FAF" w:rsidP="00EC4FAF">
      <w:pPr>
        <w:jc w:val="both"/>
      </w:pPr>
    </w:p>
    <w:p w14:paraId="3285B96E" w14:textId="488D6F17" w:rsidR="00013674" w:rsidRPr="003948AB" w:rsidRDefault="00013674" w:rsidP="00F46C9D">
      <w:pPr>
        <w:ind w:firstLine="708"/>
        <w:rPr>
          <w:b/>
          <w:bCs/>
        </w:rPr>
      </w:pPr>
      <w:r w:rsidRPr="003948AB">
        <w:rPr>
          <w:b/>
          <w:bCs/>
        </w:rPr>
        <w:t xml:space="preserve">Investičné projekty </w:t>
      </w:r>
    </w:p>
    <w:p w14:paraId="4FFF109C" w14:textId="77777777" w:rsidR="008F3949" w:rsidRPr="003948AB" w:rsidRDefault="008F3949" w:rsidP="008F3949">
      <w:pPr>
        <w:pStyle w:val="paragraph"/>
        <w:spacing w:before="0" w:beforeAutospacing="0" w:after="0" w:afterAutospacing="0"/>
        <w:ind w:firstLine="284"/>
        <w:jc w:val="both"/>
        <w:textAlignment w:val="baseline"/>
        <w:rPr>
          <w:rStyle w:val="normaltextrun"/>
          <w:rFonts w:eastAsiaTheme="majorEastAsia"/>
        </w:rPr>
      </w:pPr>
    </w:p>
    <w:p w14:paraId="0D052153" w14:textId="3451705A" w:rsidR="008F3949" w:rsidRPr="003948AB" w:rsidRDefault="008F3949" w:rsidP="00F46C9D">
      <w:pPr>
        <w:pStyle w:val="paragraph"/>
        <w:spacing w:before="0" w:beforeAutospacing="0" w:after="0" w:afterAutospacing="0"/>
        <w:ind w:firstLine="708"/>
        <w:jc w:val="both"/>
        <w:textAlignment w:val="baseline"/>
      </w:pPr>
      <w:r w:rsidRPr="003948AB">
        <w:rPr>
          <w:rStyle w:val="normaltextrun"/>
          <w:rFonts w:eastAsiaTheme="majorEastAsia"/>
        </w:rPr>
        <w:t xml:space="preserve">V oblasti investičných projektov boli v roku 2024 schválené </w:t>
      </w:r>
      <w:r w:rsidRPr="007426C9">
        <w:rPr>
          <w:rStyle w:val="normaltextrun"/>
          <w:rFonts w:eastAsiaTheme="majorEastAsia"/>
          <w:b/>
          <w:bCs/>
        </w:rPr>
        <w:t>2</w:t>
      </w:r>
      <w:r w:rsidRPr="007426C9">
        <w:rPr>
          <w:b/>
          <w:bCs/>
        </w:rPr>
        <w:t xml:space="preserve"> </w:t>
      </w:r>
      <w:r w:rsidRPr="003948AB">
        <w:t>projekty z </w:t>
      </w:r>
      <w:r w:rsidR="00612974" w:rsidRPr="0089169A">
        <w:rPr>
          <w:b/>
          <w:bCs/>
        </w:rPr>
        <w:t>2</w:t>
      </w:r>
      <w:r w:rsidRPr="0089169A">
        <w:rPr>
          <w:b/>
          <w:bCs/>
        </w:rPr>
        <w:t xml:space="preserve"> </w:t>
      </w:r>
      <w:r w:rsidRPr="003948AB">
        <w:t xml:space="preserve">štátov vo výške </w:t>
      </w:r>
      <w:r w:rsidRPr="007426C9">
        <w:rPr>
          <w:b/>
          <w:bCs/>
        </w:rPr>
        <w:t>344 000 €.</w:t>
      </w:r>
      <w:r w:rsidRPr="003948AB">
        <w:t xml:space="preserve"> Prehľad poskytnutej finančnej podpory ÚSŽZ na investičné projekty v roku 2024 uvádza tabuľka: </w:t>
      </w:r>
    </w:p>
    <w:p w14:paraId="2CB11DC6" w14:textId="77777777" w:rsidR="00013674" w:rsidRPr="003948AB" w:rsidRDefault="00013674" w:rsidP="00013674"/>
    <w:tbl>
      <w:tblPr>
        <w:tblW w:w="9498" w:type="dxa"/>
        <w:tblInd w:w="-5" w:type="dxa"/>
        <w:tblCellMar>
          <w:left w:w="70" w:type="dxa"/>
          <w:right w:w="70" w:type="dxa"/>
        </w:tblCellMar>
        <w:tblLook w:val="04A0" w:firstRow="1" w:lastRow="0" w:firstColumn="1" w:lastColumn="0" w:noHBand="0" w:noVBand="1"/>
      </w:tblPr>
      <w:tblGrid>
        <w:gridCol w:w="1236"/>
        <w:gridCol w:w="1487"/>
        <w:gridCol w:w="1794"/>
        <w:gridCol w:w="3060"/>
        <w:gridCol w:w="1921"/>
      </w:tblGrid>
      <w:tr w:rsidR="00013674" w:rsidRPr="003948AB" w14:paraId="3C987B94" w14:textId="77777777" w:rsidTr="00CA107F">
        <w:trPr>
          <w:trHeight w:val="420"/>
        </w:trPr>
        <w:tc>
          <w:tcPr>
            <w:tcW w:w="1236"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F27760B" w14:textId="77777777" w:rsidR="00013674" w:rsidRPr="003948AB" w:rsidRDefault="00013674" w:rsidP="00C96682">
            <w:pPr>
              <w:jc w:val="center"/>
              <w:rPr>
                <w:b/>
                <w:bCs/>
                <w:color w:val="000000"/>
              </w:rPr>
            </w:pPr>
            <w:r w:rsidRPr="003948AB">
              <w:rPr>
                <w:b/>
                <w:bCs/>
                <w:color w:val="000000"/>
              </w:rPr>
              <w:t>Krajina</w:t>
            </w:r>
          </w:p>
        </w:tc>
        <w:tc>
          <w:tcPr>
            <w:tcW w:w="1487" w:type="dxa"/>
            <w:tcBorders>
              <w:top w:val="single" w:sz="4" w:space="0" w:color="auto"/>
              <w:left w:val="nil"/>
              <w:bottom w:val="single" w:sz="4" w:space="0" w:color="auto"/>
              <w:right w:val="single" w:sz="4" w:space="0" w:color="auto"/>
            </w:tcBorders>
            <w:shd w:val="clear" w:color="000000" w:fill="DAE9F8"/>
            <w:vAlign w:val="center"/>
            <w:hideMark/>
          </w:tcPr>
          <w:p w14:paraId="37E86FF8" w14:textId="77777777" w:rsidR="00013674" w:rsidRPr="003948AB" w:rsidRDefault="00013674" w:rsidP="00C96682">
            <w:pPr>
              <w:jc w:val="center"/>
              <w:rPr>
                <w:b/>
                <w:bCs/>
                <w:color w:val="000000"/>
              </w:rPr>
            </w:pPr>
            <w:r w:rsidRPr="003948AB">
              <w:rPr>
                <w:b/>
                <w:bCs/>
                <w:color w:val="000000"/>
              </w:rPr>
              <w:t>Názov žiadateľa</w:t>
            </w:r>
          </w:p>
        </w:tc>
        <w:tc>
          <w:tcPr>
            <w:tcW w:w="0" w:type="auto"/>
            <w:tcBorders>
              <w:top w:val="single" w:sz="4" w:space="0" w:color="auto"/>
              <w:left w:val="nil"/>
              <w:bottom w:val="single" w:sz="4" w:space="0" w:color="auto"/>
              <w:right w:val="single" w:sz="4" w:space="0" w:color="auto"/>
            </w:tcBorders>
            <w:shd w:val="clear" w:color="000000" w:fill="DAE9F8"/>
            <w:vAlign w:val="center"/>
            <w:hideMark/>
          </w:tcPr>
          <w:p w14:paraId="6B1C4D1D" w14:textId="77777777" w:rsidR="00013674" w:rsidRPr="003948AB" w:rsidRDefault="00013674" w:rsidP="00C96682">
            <w:pPr>
              <w:jc w:val="center"/>
              <w:rPr>
                <w:b/>
                <w:bCs/>
                <w:color w:val="000000"/>
              </w:rPr>
            </w:pPr>
            <w:r w:rsidRPr="003948AB">
              <w:rPr>
                <w:b/>
                <w:bCs/>
                <w:color w:val="000000"/>
              </w:rPr>
              <w:t>Číslo žiadosti</w:t>
            </w:r>
          </w:p>
        </w:tc>
        <w:tc>
          <w:tcPr>
            <w:tcW w:w="0" w:type="auto"/>
            <w:tcBorders>
              <w:top w:val="single" w:sz="4" w:space="0" w:color="auto"/>
              <w:left w:val="nil"/>
              <w:bottom w:val="single" w:sz="4" w:space="0" w:color="auto"/>
              <w:right w:val="single" w:sz="4" w:space="0" w:color="auto"/>
            </w:tcBorders>
            <w:shd w:val="clear" w:color="000000" w:fill="DAE9F8"/>
            <w:vAlign w:val="center"/>
            <w:hideMark/>
          </w:tcPr>
          <w:p w14:paraId="37C75170" w14:textId="77777777" w:rsidR="00013674" w:rsidRPr="003948AB" w:rsidRDefault="00013674" w:rsidP="00C96682">
            <w:pPr>
              <w:jc w:val="center"/>
              <w:rPr>
                <w:b/>
                <w:bCs/>
                <w:color w:val="000000"/>
              </w:rPr>
            </w:pPr>
            <w:r w:rsidRPr="003948AB">
              <w:rPr>
                <w:b/>
                <w:bCs/>
                <w:color w:val="000000"/>
              </w:rPr>
              <w:t>Názov projektu</w:t>
            </w:r>
          </w:p>
        </w:tc>
        <w:tc>
          <w:tcPr>
            <w:tcW w:w="1921" w:type="dxa"/>
            <w:tcBorders>
              <w:top w:val="single" w:sz="4" w:space="0" w:color="auto"/>
              <w:left w:val="nil"/>
              <w:bottom w:val="single" w:sz="4" w:space="0" w:color="auto"/>
              <w:right w:val="single" w:sz="4" w:space="0" w:color="auto"/>
            </w:tcBorders>
            <w:shd w:val="clear" w:color="000000" w:fill="DAE9F8"/>
            <w:vAlign w:val="center"/>
            <w:hideMark/>
          </w:tcPr>
          <w:p w14:paraId="748C11EC" w14:textId="77777777" w:rsidR="00013674" w:rsidRPr="003948AB" w:rsidRDefault="00013674" w:rsidP="00C96682">
            <w:pPr>
              <w:jc w:val="center"/>
              <w:rPr>
                <w:b/>
                <w:bCs/>
                <w:color w:val="000000"/>
              </w:rPr>
            </w:pPr>
            <w:r w:rsidRPr="003948AB">
              <w:rPr>
                <w:b/>
                <w:bCs/>
                <w:color w:val="000000"/>
              </w:rPr>
              <w:t>Schválená suma</w:t>
            </w:r>
          </w:p>
        </w:tc>
      </w:tr>
      <w:tr w:rsidR="00013674" w:rsidRPr="003948AB" w14:paraId="777A3FD4" w14:textId="77777777" w:rsidTr="00CA107F">
        <w:trPr>
          <w:trHeight w:val="1245"/>
        </w:trPr>
        <w:tc>
          <w:tcPr>
            <w:tcW w:w="1236" w:type="dxa"/>
            <w:tcBorders>
              <w:top w:val="nil"/>
              <w:left w:val="single" w:sz="4" w:space="0" w:color="auto"/>
              <w:bottom w:val="single" w:sz="4" w:space="0" w:color="auto"/>
              <w:right w:val="single" w:sz="4" w:space="0" w:color="auto"/>
            </w:tcBorders>
            <w:noWrap/>
            <w:vAlign w:val="center"/>
            <w:hideMark/>
          </w:tcPr>
          <w:p w14:paraId="40C9A585" w14:textId="77777777" w:rsidR="00013674" w:rsidRPr="003948AB" w:rsidRDefault="00013674" w:rsidP="00C96682">
            <w:pPr>
              <w:jc w:val="center"/>
              <w:rPr>
                <w:b/>
                <w:bCs/>
                <w:color w:val="000000"/>
              </w:rPr>
            </w:pPr>
            <w:r w:rsidRPr="003948AB">
              <w:rPr>
                <w:b/>
                <w:bCs/>
                <w:color w:val="000000"/>
              </w:rPr>
              <w:t>Maďarsko</w:t>
            </w:r>
          </w:p>
        </w:tc>
        <w:tc>
          <w:tcPr>
            <w:tcW w:w="1487" w:type="dxa"/>
            <w:tcBorders>
              <w:top w:val="nil"/>
              <w:left w:val="nil"/>
              <w:bottom w:val="single" w:sz="4" w:space="0" w:color="auto"/>
              <w:right w:val="single" w:sz="4" w:space="0" w:color="auto"/>
            </w:tcBorders>
            <w:noWrap/>
            <w:vAlign w:val="center"/>
            <w:hideMark/>
          </w:tcPr>
          <w:p w14:paraId="12DFC778" w14:textId="77777777" w:rsidR="00013674" w:rsidRPr="003948AB" w:rsidRDefault="00013674" w:rsidP="00C96682">
            <w:pPr>
              <w:jc w:val="center"/>
              <w:rPr>
                <w:color w:val="000000"/>
              </w:rPr>
            </w:pPr>
            <w:r w:rsidRPr="003948AB">
              <w:rPr>
                <w:color w:val="000000"/>
              </w:rPr>
              <w:t>100 000,00 €</w:t>
            </w:r>
          </w:p>
        </w:tc>
        <w:tc>
          <w:tcPr>
            <w:tcW w:w="0" w:type="auto"/>
            <w:tcBorders>
              <w:top w:val="nil"/>
              <w:left w:val="nil"/>
              <w:bottom w:val="single" w:sz="4" w:space="0" w:color="auto"/>
              <w:right w:val="single" w:sz="4" w:space="0" w:color="auto"/>
            </w:tcBorders>
            <w:shd w:val="clear" w:color="C0E6F5" w:fill="FFFFFF"/>
            <w:vAlign w:val="center"/>
            <w:hideMark/>
          </w:tcPr>
          <w:p w14:paraId="2DF40C81" w14:textId="77777777" w:rsidR="00013674" w:rsidRPr="003948AB" w:rsidRDefault="00013674" w:rsidP="00C96682">
            <w:pPr>
              <w:jc w:val="center"/>
            </w:pPr>
            <w:r w:rsidRPr="003948AB">
              <w:t>M0031/HU/2024</w:t>
            </w:r>
          </w:p>
        </w:tc>
        <w:tc>
          <w:tcPr>
            <w:tcW w:w="0" w:type="auto"/>
            <w:tcBorders>
              <w:top w:val="nil"/>
              <w:left w:val="nil"/>
              <w:bottom w:val="single" w:sz="4" w:space="0" w:color="auto"/>
              <w:right w:val="single" w:sz="4" w:space="0" w:color="auto"/>
            </w:tcBorders>
            <w:vAlign w:val="center"/>
            <w:hideMark/>
          </w:tcPr>
          <w:p w14:paraId="06907667" w14:textId="77777777" w:rsidR="00013674" w:rsidRPr="003948AB" w:rsidRDefault="00013674" w:rsidP="00C96682">
            <w:pPr>
              <w:jc w:val="center"/>
              <w:rPr>
                <w:color w:val="000000"/>
              </w:rPr>
            </w:pPr>
            <w:r w:rsidRPr="003948AB">
              <w:rPr>
                <w:color w:val="000000"/>
              </w:rPr>
              <w:t>Rekonštrukcia bývalého slovenského evanjelického kostola v Budapešti pre účely slovenského kultúrneho strediska</w:t>
            </w:r>
          </w:p>
        </w:tc>
        <w:tc>
          <w:tcPr>
            <w:tcW w:w="1921" w:type="dxa"/>
            <w:tcBorders>
              <w:top w:val="nil"/>
              <w:left w:val="nil"/>
              <w:bottom w:val="single" w:sz="4" w:space="0" w:color="auto"/>
              <w:right w:val="single" w:sz="4" w:space="0" w:color="auto"/>
            </w:tcBorders>
            <w:noWrap/>
            <w:vAlign w:val="center"/>
            <w:hideMark/>
          </w:tcPr>
          <w:p w14:paraId="6F1AF01B" w14:textId="77777777" w:rsidR="00013674" w:rsidRPr="003948AB" w:rsidRDefault="00013674" w:rsidP="00C96682">
            <w:pPr>
              <w:jc w:val="center"/>
              <w:rPr>
                <w:color w:val="000000"/>
              </w:rPr>
            </w:pPr>
            <w:r w:rsidRPr="003948AB">
              <w:rPr>
                <w:color w:val="000000"/>
              </w:rPr>
              <w:t>100 000,00 €</w:t>
            </w:r>
          </w:p>
        </w:tc>
      </w:tr>
      <w:tr w:rsidR="00013674" w:rsidRPr="003948AB" w14:paraId="55A3F999" w14:textId="77777777" w:rsidTr="00CA107F">
        <w:trPr>
          <w:trHeight w:val="600"/>
        </w:trPr>
        <w:tc>
          <w:tcPr>
            <w:tcW w:w="1236" w:type="dxa"/>
            <w:tcBorders>
              <w:top w:val="nil"/>
              <w:left w:val="single" w:sz="4" w:space="0" w:color="auto"/>
              <w:bottom w:val="single" w:sz="4" w:space="0" w:color="auto"/>
              <w:right w:val="single" w:sz="4" w:space="0" w:color="auto"/>
            </w:tcBorders>
            <w:noWrap/>
            <w:vAlign w:val="center"/>
            <w:hideMark/>
          </w:tcPr>
          <w:p w14:paraId="27EFAA51" w14:textId="77777777" w:rsidR="00013674" w:rsidRPr="003948AB" w:rsidRDefault="00013674" w:rsidP="00C96682">
            <w:pPr>
              <w:jc w:val="center"/>
              <w:rPr>
                <w:b/>
                <w:bCs/>
                <w:color w:val="000000"/>
              </w:rPr>
            </w:pPr>
            <w:r w:rsidRPr="003948AB">
              <w:rPr>
                <w:b/>
                <w:bCs/>
                <w:color w:val="000000"/>
              </w:rPr>
              <w:t>Poľsko</w:t>
            </w:r>
          </w:p>
        </w:tc>
        <w:tc>
          <w:tcPr>
            <w:tcW w:w="1487" w:type="dxa"/>
            <w:tcBorders>
              <w:top w:val="nil"/>
              <w:left w:val="nil"/>
              <w:bottom w:val="single" w:sz="4" w:space="0" w:color="auto"/>
              <w:right w:val="single" w:sz="4" w:space="0" w:color="auto"/>
            </w:tcBorders>
            <w:noWrap/>
            <w:vAlign w:val="center"/>
            <w:hideMark/>
          </w:tcPr>
          <w:p w14:paraId="3065BA78" w14:textId="77777777" w:rsidR="00013674" w:rsidRPr="003948AB" w:rsidRDefault="00013674" w:rsidP="00C96682">
            <w:pPr>
              <w:jc w:val="center"/>
              <w:rPr>
                <w:color w:val="000000"/>
              </w:rPr>
            </w:pPr>
            <w:r w:rsidRPr="003948AB">
              <w:rPr>
                <w:color w:val="000000"/>
              </w:rPr>
              <w:t>244 000,00 €</w:t>
            </w:r>
          </w:p>
        </w:tc>
        <w:tc>
          <w:tcPr>
            <w:tcW w:w="0" w:type="auto"/>
            <w:tcBorders>
              <w:top w:val="nil"/>
              <w:left w:val="nil"/>
              <w:bottom w:val="single" w:sz="4" w:space="0" w:color="auto"/>
              <w:right w:val="single" w:sz="4" w:space="0" w:color="auto"/>
            </w:tcBorders>
            <w:shd w:val="clear" w:color="C0E6F5" w:fill="FFFFFF"/>
            <w:vAlign w:val="center"/>
            <w:hideMark/>
          </w:tcPr>
          <w:p w14:paraId="49AF6DA7" w14:textId="77777777" w:rsidR="00013674" w:rsidRPr="003948AB" w:rsidRDefault="00013674" w:rsidP="00C96682">
            <w:pPr>
              <w:jc w:val="center"/>
            </w:pPr>
            <w:r w:rsidRPr="003948AB">
              <w:t>M0033/PL/2024</w:t>
            </w:r>
          </w:p>
        </w:tc>
        <w:tc>
          <w:tcPr>
            <w:tcW w:w="0" w:type="auto"/>
            <w:tcBorders>
              <w:top w:val="nil"/>
              <w:left w:val="nil"/>
              <w:bottom w:val="single" w:sz="4" w:space="0" w:color="auto"/>
              <w:right w:val="single" w:sz="4" w:space="0" w:color="auto"/>
            </w:tcBorders>
            <w:shd w:val="clear" w:color="C0E6F5" w:fill="FFFFFF"/>
            <w:vAlign w:val="center"/>
            <w:hideMark/>
          </w:tcPr>
          <w:p w14:paraId="6A0E7443" w14:textId="77777777" w:rsidR="00013674" w:rsidRPr="003948AB" w:rsidRDefault="00013674" w:rsidP="00C96682">
            <w:pPr>
              <w:jc w:val="center"/>
            </w:pPr>
            <w:r w:rsidRPr="003948AB">
              <w:t>Výstavba Domu slovenskej kultúry v Jablonke na hornej Orave IV. etapa</w:t>
            </w:r>
          </w:p>
        </w:tc>
        <w:tc>
          <w:tcPr>
            <w:tcW w:w="1921" w:type="dxa"/>
            <w:tcBorders>
              <w:top w:val="nil"/>
              <w:left w:val="nil"/>
              <w:bottom w:val="single" w:sz="4" w:space="0" w:color="auto"/>
              <w:right w:val="single" w:sz="4" w:space="0" w:color="auto"/>
            </w:tcBorders>
            <w:noWrap/>
            <w:vAlign w:val="center"/>
            <w:hideMark/>
          </w:tcPr>
          <w:p w14:paraId="478F0AF3" w14:textId="77777777" w:rsidR="00013674" w:rsidRPr="003948AB" w:rsidRDefault="00013674" w:rsidP="00C96682">
            <w:pPr>
              <w:jc w:val="center"/>
              <w:rPr>
                <w:color w:val="000000"/>
              </w:rPr>
            </w:pPr>
            <w:r w:rsidRPr="003948AB">
              <w:rPr>
                <w:color w:val="000000"/>
              </w:rPr>
              <w:t>244 000,00 €</w:t>
            </w:r>
          </w:p>
        </w:tc>
      </w:tr>
      <w:tr w:rsidR="00013674" w:rsidRPr="003948AB" w14:paraId="2A78E935" w14:textId="77777777" w:rsidTr="00CA107F">
        <w:trPr>
          <w:trHeight w:val="300"/>
        </w:trPr>
        <w:tc>
          <w:tcPr>
            <w:tcW w:w="1236" w:type="dxa"/>
            <w:tcBorders>
              <w:top w:val="nil"/>
              <w:left w:val="single" w:sz="4" w:space="0" w:color="auto"/>
              <w:bottom w:val="single" w:sz="4" w:space="0" w:color="auto"/>
              <w:right w:val="single" w:sz="4" w:space="0" w:color="auto"/>
            </w:tcBorders>
            <w:shd w:val="clear" w:color="000000" w:fill="DAE9F8"/>
            <w:noWrap/>
            <w:vAlign w:val="center"/>
            <w:hideMark/>
          </w:tcPr>
          <w:p w14:paraId="0EAB3CF3" w14:textId="77777777" w:rsidR="00013674" w:rsidRPr="003948AB" w:rsidRDefault="00013674" w:rsidP="00C96682">
            <w:pPr>
              <w:jc w:val="center"/>
              <w:rPr>
                <w:b/>
                <w:bCs/>
              </w:rPr>
            </w:pPr>
            <w:r w:rsidRPr="003948AB">
              <w:rPr>
                <w:b/>
                <w:bCs/>
              </w:rPr>
              <w:t>Spolu</w:t>
            </w:r>
          </w:p>
        </w:tc>
        <w:tc>
          <w:tcPr>
            <w:tcW w:w="1487" w:type="dxa"/>
            <w:tcBorders>
              <w:top w:val="nil"/>
              <w:left w:val="nil"/>
              <w:bottom w:val="single" w:sz="4" w:space="0" w:color="auto"/>
              <w:right w:val="single" w:sz="4" w:space="0" w:color="auto"/>
            </w:tcBorders>
            <w:shd w:val="clear" w:color="000000" w:fill="DAE9F8"/>
            <w:noWrap/>
            <w:vAlign w:val="center"/>
            <w:hideMark/>
          </w:tcPr>
          <w:p w14:paraId="5A4DEC00" w14:textId="77777777" w:rsidR="00013674" w:rsidRPr="003948AB" w:rsidRDefault="00013674" w:rsidP="00C96682">
            <w:pPr>
              <w:jc w:val="center"/>
              <w:rPr>
                <w:b/>
                <w:bCs/>
              </w:rPr>
            </w:pPr>
            <w:r w:rsidRPr="003948AB">
              <w:rPr>
                <w:b/>
                <w:bCs/>
              </w:rPr>
              <w:t> </w:t>
            </w:r>
          </w:p>
        </w:tc>
        <w:tc>
          <w:tcPr>
            <w:tcW w:w="0" w:type="auto"/>
            <w:tcBorders>
              <w:top w:val="nil"/>
              <w:left w:val="nil"/>
              <w:bottom w:val="single" w:sz="4" w:space="0" w:color="auto"/>
              <w:right w:val="single" w:sz="4" w:space="0" w:color="auto"/>
            </w:tcBorders>
            <w:shd w:val="clear" w:color="000000" w:fill="DAE9F8"/>
            <w:noWrap/>
            <w:vAlign w:val="center"/>
            <w:hideMark/>
          </w:tcPr>
          <w:p w14:paraId="7A639EE7" w14:textId="77777777" w:rsidR="00013674" w:rsidRPr="003948AB" w:rsidRDefault="00013674" w:rsidP="00C96682">
            <w:pPr>
              <w:jc w:val="center"/>
              <w:rPr>
                <w:b/>
                <w:bCs/>
              </w:rPr>
            </w:pPr>
            <w:r w:rsidRPr="003948AB">
              <w:rPr>
                <w:b/>
                <w:bCs/>
              </w:rPr>
              <w:t> </w:t>
            </w:r>
          </w:p>
        </w:tc>
        <w:tc>
          <w:tcPr>
            <w:tcW w:w="0" w:type="auto"/>
            <w:tcBorders>
              <w:top w:val="nil"/>
              <w:left w:val="nil"/>
              <w:bottom w:val="single" w:sz="4" w:space="0" w:color="auto"/>
              <w:right w:val="single" w:sz="4" w:space="0" w:color="auto"/>
            </w:tcBorders>
            <w:shd w:val="clear" w:color="000000" w:fill="DAE9F8"/>
            <w:noWrap/>
            <w:vAlign w:val="center"/>
            <w:hideMark/>
          </w:tcPr>
          <w:p w14:paraId="5AD3FB21" w14:textId="77777777" w:rsidR="00013674" w:rsidRPr="003948AB" w:rsidRDefault="00013674" w:rsidP="00C96682">
            <w:pPr>
              <w:jc w:val="center"/>
              <w:rPr>
                <w:b/>
                <w:bCs/>
              </w:rPr>
            </w:pPr>
            <w:r w:rsidRPr="003948AB">
              <w:rPr>
                <w:b/>
                <w:bCs/>
              </w:rPr>
              <w:t> </w:t>
            </w:r>
          </w:p>
        </w:tc>
        <w:tc>
          <w:tcPr>
            <w:tcW w:w="1921" w:type="dxa"/>
            <w:tcBorders>
              <w:top w:val="nil"/>
              <w:left w:val="nil"/>
              <w:bottom w:val="single" w:sz="4" w:space="0" w:color="auto"/>
              <w:right w:val="single" w:sz="4" w:space="0" w:color="auto"/>
            </w:tcBorders>
            <w:shd w:val="clear" w:color="000000" w:fill="DAE9F8"/>
            <w:noWrap/>
            <w:vAlign w:val="center"/>
            <w:hideMark/>
          </w:tcPr>
          <w:p w14:paraId="1155FA88" w14:textId="77777777" w:rsidR="00013674" w:rsidRPr="003948AB" w:rsidRDefault="00013674" w:rsidP="00C96682">
            <w:pPr>
              <w:jc w:val="center"/>
              <w:rPr>
                <w:b/>
                <w:bCs/>
              </w:rPr>
            </w:pPr>
            <w:r w:rsidRPr="003948AB">
              <w:rPr>
                <w:b/>
                <w:bCs/>
              </w:rPr>
              <w:t>344 000,00 €</w:t>
            </w:r>
          </w:p>
        </w:tc>
      </w:tr>
    </w:tbl>
    <w:p w14:paraId="7B9759C3" w14:textId="77777777" w:rsidR="00013674" w:rsidRPr="003948AB" w:rsidRDefault="00013674" w:rsidP="00013674"/>
    <w:p w14:paraId="6F015141" w14:textId="77777777" w:rsidR="00622785" w:rsidRDefault="00622785" w:rsidP="00EC4FAF">
      <w:pPr>
        <w:jc w:val="both"/>
        <w:rPr>
          <w:highlight w:val="yellow"/>
        </w:rPr>
      </w:pPr>
    </w:p>
    <w:p w14:paraId="7E9F7275" w14:textId="77777777" w:rsidR="007C7472" w:rsidRDefault="007C7472" w:rsidP="00EC4FAF">
      <w:pPr>
        <w:jc w:val="both"/>
        <w:rPr>
          <w:highlight w:val="yellow"/>
        </w:rPr>
      </w:pPr>
    </w:p>
    <w:p w14:paraId="2A5D2306" w14:textId="77777777" w:rsidR="007C7472" w:rsidRDefault="007C7472" w:rsidP="00EC4FAF">
      <w:pPr>
        <w:jc w:val="both"/>
        <w:rPr>
          <w:highlight w:val="yellow"/>
        </w:rPr>
      </w:pPr>
    </w:p>
    <w:p w14:paraId="176DA713" w14:textId="77777777" w:rsidR="007C7472" w:rsidRDefault="007C7472" w:rsidP="00EC4FAF">
      <w:pPr>
        <w:jc w:val="both"/>
        <w:rPr>
          <w:highlight w:val="yellow"/>
        </w:rPr>
      </w:pPr>
    </w:p>
    <w:p w14:paraId="34A98AD8" w14:textId="77777777" w:rsidR="007C7472" w:rsidRDefault="007C7472" w:rsidP="00EC4FAF">
      <w:pPr>
        <w:jc w:val="both"/>
        <w:rPr>
          <w:highlight w:val="yellow"/>
        </w:rPr>
      </w:pPr>
    </w:p>
    <w:p w14:paraId="2C146C04" w14:textId="77777777" w:rsidR="007C7472" w:rsidRDefault="007C7472" w:rsidP="00EC4FAF">
      <w:pPr>
        <w:jc w:val="both"/>
        <w:rPr>
          <w:highlight w:val="yellow"/>
        </w:rPr>
      </w:pPr>
    </w:p>
    <w:p w14:paraId="32307DA7" w14:textId="77777777" w:rsidR="007C7472" w:rsidRDefault="007C7472" w:rsidP="00EC4FAF">
      <w:pPr>
        <w:jc w:val="both"/>
        <w:rPr>
          <w:highlight w:val="yellow"/>
        </w:rPr>
      </w:pPr>
    </w:p>
    <w:p w14:paraId="0B4A96C3" w14:textId="77777777" w:rsidR="007C7472" w:rsidRDefault="007C7472" w:rsidP="00EC4FAF">
      <w:pPr>
        <w:jc w:val="both"/>
        <w:rPr>
          <w:highlight w:val="yellow"/>
        </w:rPr>
      </w:pPr>
    </w:p>
    <w:p w14:paraId="0861F15B" w14:textId="77777777" w:rsidR="007C7472" w:rsidRDefault="007C7472" w:rsidP="00EC4FAF">
      <w:pPr>
        <w:jc w:val="both"/>
        <w:rPr>
          <w:highlight w:val="yellow"/>
        </w:rPr>
      </w:pPr>
    </w:p>
    <w:p w14:paraId="0E1BFE06" w14:textId="77777777" w:rsidR="007C7472" w:rsidRDefault="007C7472" w:rsidP="00EC4FAF">
      <w:pPr>
        <w:jc w:val="both"/>
        <w:rPr>
          <w:highlight w:val="yellow"/>
        </w:rPr>
      </w:pPr>
    </w:p>
    <w:p w14:paraId="35D6CFFD" w14:textId="77777777" w:rsidR="007C7472" w:rsidRDefault="007C7472" w:rsidP="00EC4FAF">
      <w:pPr>
        <w:jc w:val="both"/>
        <w:rPr>
          <w:highlight w:val="yellow"/>
        </w:rPr>
      </w:pPr>
    </w:p>
    <w:p w14:paraId="4ED7C5A9" w14:textId="77777777" w:rsidR="007C7472" w:rsidRDefault="007C7472" w:rsidP="00EC4FAF">
      <w:pPr>
        <w:jc w:val="both"/>
        <w:rPr>
          <w:highlight w:val="yellow"/>
        </w:rPr>
      </w:pPr>
    </w:p>
    <w:p w14:paraId="51D031B8" w14:textId="77777777" w:rsidR="007C7472" w:rsidRDefault="007C7472" w:rsidP="00EC4FAF">
      <w:pPr>
        <w:jc w:val="both"/>
        <w:rPr>
          <w:highlight w:val="yellow"/>
        </w:rPr>
      </w:pPr>
    </w:p>
    <w:p w14:paraId="77C6E8A6" w14:textId="77777777" w:rsidR="007C7472" w:rsidRDefault="007C7472" w:rsidP="00EC4FAF">
      <w:pPr>
        <w:jc w:val="both"/>
        <w:rPr>
          <w:highlight w:val="yellow"/>
        </w:rPr>
      </w:pPr>
    </w:p>
    <w:p w14:paraId="136BB6D7" w14:textId="77777777" w:rsidR="007C7472" w:rsidRDefault="007C7472" w:rsidP="00EC4FAF">
      <w:pPr>
        <w:jc w:val="both"/>
        <w:rPr>
          <w:highlight w:val="yellow"/>
        </w:rPr>
      </w:pPr>
    </w:p>
    <w:p w14:paraId="37B8E319" w14:textId="77777777" w:rsidR="007C7472" w:rsidRDefault="007C7472" w:rsidP="00EC4FAF">
      <w:pPr>
        <w:jc w:val="both"/>
        <w:rPr>
          <w:highlight w:val="yellow"/>
        </w:rPr>
      </w:pPr>
    </w:p>
    <w:p w14:paraId="039701C3" w14:textId="77777777" w:rsidR="007C7472" w:rsidRDefault="007C7472" w:rsidP="00EC4FAF">
      <w:pPr>
        <w:jc w:val="both"/>
        <w:rPr>
          <w:highlight w:val="yellow"/>
        </w:rPr>
      </w:pPr>
    </w:p>
    <w:p w14:paraId="41407C39" w14:textId="77777777" w:rsidR="007C7472" w:rsidRDefault="007C7472" w:rsidP="00EC4FAF">
      <w:pPr>
        <w:jc w:val="both"/>
        <w:rPr>
          <w:highlight w:val="yellow"/>
        </w:rPr>
      </w:pPr>
    </w:p>
    <w:p w14:paraId="7AEC5105" w14:textId="77777777" w:rsidR="007C7472" w:rsidRDefault="007C7472" w:rsidP="00EC4FAF">
      <w:pPr>
        <w:jc w:val="both"/>
        <w:rPr>
          <w:highlight w:val="yellow"/>
        </w:rPr>
      </w:pPr>
    </w:p>
    <w:p w14:paraId="609AB087" w14:textId="77777777" w:rsidR="007C7472" w:rsidRPr="00013674" w:rsidRDefault="007C7472" w:rsidP="00EC4FAF">
      <w:pPr>
        <w:jc w:val="both"/>
        <w:rPr>
          <w:highlight w:val="yellow"/>
        </w:rPr>
      </w:pPr>
    </w:p>
    <w:p w14:paraId="2FBFFEC5" w14:textId="77777777" w:rsidR="00CA107F" w:rsidRDefault="00EC4FAF" w:rsidP="00CA107F">
      <w:pPr>
        <w:ind w:firstLine="284"/>
        <w:rPr>
          <w:b/>
          <w:bCs/>
        </w:rPr>
      </w:pPr>
      <w:r w:rsidRPr="00CA107F">
        <w:rPr>
          <w:b/>
          <w:bCs/>
        </w:rPr>
        <w:t xml:space="preserve">Prehľad dotácií  ÚSŽZ </w:t>
      </w:r>
      <w:r w:rsidR="00622785" w:rsidRPr="00CA107F">
        <w:rPr>
          <w:b/>
          <w:bCs/>
        </w:rPr>
        <w:t>v €</w:t>
      </w:r>
      <w:r w:rsidR="000600C3" w:rsidRPr="00CA107F">
        <w:rPr>
          <w:b/>
          <w:bCs/>
        </w:rPr>
        <w:t xml:space="preserve"> celkom, vyplatených </w:t>
      </w:r>
      <w:r w:rsidR="00622785" w:rsidRPr="00CA107F">
        <w:rPr>
          <w:b/>
          <w:bCs/>
        </w:rPr>
        <w:t>v rokoch 20</w:t>
      </w:r>
      <w:r w:rsidR="00013674" w:rsidRPr="00CA107F">
        <w:rPr>
          <w:b/>
          <w:bCs/>
        </w:rPr>
        <w:t>13</w:t>
      </w:r>
      <w:r w:rsidR="00622785" w:rsidRPr="00CA107F">
        <w:rPr>
          <w:b/>
          <w:bCs/>
        </w:rPr>
        <w:t xml:space="preserve"> – 202</w:t>
      </w:r>
      <w:r w:rsidR="00013674" w:rsidRPr="00CA107F">
        <w:rPr>
          <w:b/>
          <w:bCs/>
        </w:rPr>
        <w:t>4</w:t>
      </w:r>
      <w:r w:rsidR="00622785" w:rsidRPr="00CA107F">
        <w:rPr>
          <w:b/>
          <w:bCs/>
        </w:rPr>
        <w:t xml:space="preserve"> </w:t>
      </w:r>
      <w:r w:rsidRPr="00CA107F">
        <w:rPr>
          <w:b/>
          <w:bCs/>
        </w:rPr>
        <w:t>    </w:t>
      </w:r>
    </w:p>
    <w:p w14:paraId="241116C8" w14:textId="2258479C" w:rsidR="0047628C" w:rsidRPr="00CA107F" w:rsidRDefault="00EC4FAF" w:rsidP="00CA107F">
      <w:pPr>
        <w:ind w:firstLine="284"/>
        <w:rPr>
          <w:b/>
          <w:bCs/>
        </w:rPr>
      </w:pPr>
      <w:r w:rsidRPr="00CA107F">
        <w:rPr>
          <w:b/>
          <w:bCs/>
        </w:rPr>
        <w:t>   </w:t>
      </w:r>
    </w:p>
    <w:p w14:paraId="4869991F" w14:textId="66C77DE1" w:rsidR="00013674" w:rsidRDefault="00013674" w:rsidP="00013674">
      <w:r w:rsidRPr="00013674">
        <w:rPr>
          <w:noProof/>
          <w:highlight w:val="yellow"/>
        </w:rPr>
        <w:drawing>
          <wp:inline distT="0" distB="0" distL="0" distR="0" wp14:anchorId="019F958F" wp14:editId="54F11210">
            <wp:extent cx="5878286" cy="3494314"/>
            <wp:effectExtent l="0" t="0" r="8255" b="11430"/>
            <wp:docPr id="1053679833" name="Graf 1">
              <a:extLst xmlns:a="http://schemas.openxmlformats.org/drawingml/2006/main">
                <a:ext uri="{FF2B5EF4-FFF2-40B4-BE49-F238E27FC236}">
                  <a16:creationId xmlns:a16="http://schemas.microsoft.com/office/drawing/2014/main" id="{C1237AF5-D1B5-19E5-C767-78E11ADB2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D8A09F" w14:textId="23716AA9" w:rsidR="00622785" w:rsidRPr="00622785" w:rsidRDefault="00622785" w:rsidP="00EC4FAF">
      <w:pPr>
        <w:spacing w:line="360" w:lineRule="auto"/>
        <w:jc w:val="both"/>
        <w:rPr>
          <w:sz w:val="20"/>
          <w:szCs w:val="20"/>
        </w:rPr>
      </w:pPr>
      <w:r>
        <w:rPr>
          <w:sz w:val="20"/>
          <w:szCs w:val="20"/>
        </w:rPr>
        <w:t>Zdroj: ÚSŽZ</w:t>
      </w:r>
    </w:p>
    <w:p w14:paraId="2EDBF313" w14:textId="77777777" w:rsidR="003C6171" w:rsidRDefault="003C6171" w:rsidP="006F4CB8">
      <w:pPr>
        <w:ind w:firstLine="284"/>
        <w:jc w:val="both"/>
        <w:rPr>
          <w:b/>
          <w:bCs/>
        </w:rPr>
      </w:pPr>
    </w:p>
    <w:p w14:paraId="3067CC1D" w14:textId="745058D5" w:rsidR="003979D9" w:rsidRPr="007426C9" w:rsidRDefault="003979D9" w:rsidP="00F46C9D">
      <w:pPr>
        <w:ind w:firstLine="708"/>
        <w:jc w:val="both"/>
        <w:rPr>
          <w:b/>
          <w:bCs/>
        </w:rPr>
      </w:pPr>
      <w:r w:rsidRPr="007426C9">
        <w:rPr>
          <w:b/>
          <w:bCs/>
        </w:rPr>
        <w:t xml:space="preserve">Stála </w:t>
      </w:r>
      <w:r w:rsidR="00513594">
        <w:rPr>
          <w:b/>
          <w:bCs/>
        </w:rPr>
        <w:t>k</w:t>
      </w:r>
      <w:r w:rsidRPr="007426C9">
        <w:rPr>
          <w:b/>
          <w:bCs/>
        </w:rPr>
        <w:t>onferencia</w:t>
      </w:r>
    </w:p>
    <w:p w14:paraId="047FC1B6" w14:textId="0333742F" w:rsidR="00B44515" w:rsidRDefault="007D6169" w:rsidP="00F46C9D">
      <w:pPr>
        <w:spacing w:before="120"/>
        <w:ind w:firstLine="708"/>
        <w:jc w:val="both"/>
        <w:rPr>
          <w:rFonts w:eastAsiaTheme="majorEastAsia"/>
        </w:rPr>
      </w:pPr>
      <w:r w:rsidRPr="007D6169">
        <w:t xml:space="preserve">Ústredným podujatím ÚSŽZ v roku 2024 bola </w:t>
      </w:r>
      <w:r w:rsidR="008A1C74">
        <w:t>S</w:t>
      </w:r>
      <w:r w:rsidRPr="007D6169">
        <w:t xml:space="preserve">tála konferencia Slovenská republika a Slováci žijúci v zahraničí, ktorá sa konala v dňoch 24.-25. októbra 2024 v priestoroch Ministerstva zahraničných vecí a európskych záležitostí SR pod názvom </w:t>
      </w:r>
      <w:r w:rsidRPr="00176F17">
        <w:rPr>
          <w:i/>
          <w:iCs/>
        </w:rPr>
        <w:t>Spájanie pre budúcnosť</w:t>
      </w:r>
      <w:r w:rsidRPr="007D6169">
        <w:t>. Konferencie</w:t>
      </w:r>
      <w:r w:rsidR="00176F17">
        <w:t xml:space="preserve"> </w:t>
      </w:r>
      <w:r w:rsidRPr="007D6169">
        <w:t>sa zúčastnilo vyše 100 delegátov</w:t>
      </w:r>
      <w:r w:rsidR="00176F17">
        <w:t xml:space="preserve"> a hostí</w:t>
      </w:r>
      <w:r w:rsidRPr="007D6169">
        <w:t xml:space="preserve"> z dvadsiatich krajín sveta a jej výsledkom sú závery, ktoré ÚSŽZ implementuje vo svojej každodennej činnosti. </w:t>
      </w:r>
      <w:r w:rsidR="00174C23" w:rsidRPr="00A61CFE">
        <w:t>Stál</w:t>
      </w:r>
      <w:r w:rsidR="009203BE">
        <w:t>a</w:t>
      </w:r>
      <w:r w:rsidR="00174C23" w:rsidRPr="00A61CFE">
        <w:t xml:space="preserve"> konferenci</w:t>
      </w:r>
      <w:r w:rsidR="009203BE">
        <w:t>a bola streamovaná a</w:t>
      </w:r>
      <w:r w:rsidR="00594D87">
        <w:t xml:space="preserve"> krajania sa do diskusie zapájali aj </w:t>
      </w:r>
      <w:r w:rsidR="00174C23" w:rsidRPr="00A61CFE">
        <w:t xml:space="preserve">online. </w:t>
      </w:r>
      <w:r w:rsidR="0046117A">
        <w:t xml:space="preserve">Po úvodných príhovoroch prezidenta SR, podpredsedu vlády </w:t>
      </w:r>
      <w:r w:rsidR="000D2DB6">
        <w:t xml:space="preserve">SR pre plán obnovy a znalostnú ekonomiku, ministra zahraničných vecí a európskych záležitostí a ministerky kultúry </w:t>
      </w:r>
      <w:r w:rsidR="00251489">
        <w:t xml:space="preserve">sa rokovanie a diskusia </w:t>
      </w:r>
      <w:r w:rsidR="005D35E0" w:rsidRPr="005D35E0">
        <w:rPr>
          <w:rFonts w:eastAsiaTheme="majorEastAsia"/>
        </w:rPr>
        <w:t xml:space="preserve">počas oboch dní sa sústredili na štyri hlavné oblasti – kultúru, vzdelávanie, médiá a výskum – a ich význam pre zachovanie slovenskej identity v zahraničí. </w:t>
      </w:r>
    </w:p>
    <w:p w14:paraId="61CCDBC5" w14:textId="1C5DEB2D" w:rsidR="00266ED6" w:rsidRPr="00266ED6" w:rsidRDefault="005D35E0" w:rsidP="00F46C9D">
      <w:pPr>
        <w:spacing w:before="120"/>
        <w:ind w:firstLine="708"/>
        <w:jc w:val="both"/>
      </w:pPr>
      <w:r w:rsidRPr="005D35E0">
        <w:rPr>
          <w:rFonts w:eastAsiaTheme="majorEastAsia"/>
        </w:rPr>
        <w:t>Opakovane zaznela potreba aktívne zapájať</w:t>
      </w:r>
      <w:r w:rsidR="00B44515">
        <w:rPr>
          <w:rFonts w:eastAsiaTheme="majorEastAsia"/>
        </w:rPr>
        <w:t xml:space="preserve"> do spoločných aktivít</w:t>
      </w:r>
      <w:r w:rsidRPr="005D35E0">
        <w:rPr>
          <w:rFonts w:eastAsiaTheme="majorEastAsia"/>
        </w:rPr>
        <w:t xml:space="preserve"> mladú generáciu, reagovať na </w:t>
      </w:r>
      <w:r w:rsidR="008C6C7B">
        <w:rPr>
          <w:rFonts w:eastAsiaTheme="majorEastAsia"/>
        </w:rPr>
        <w:t xml:space="preserve">nové </w:t>
      </w:r>
      <w:r w:rsidRPr="005D35E0">
        <w:rPr>
          <w:rFonts w:eastAsiaTheme="majorEastAsia"/>
        </w:rPr>
        <w:t>digitálne výzvy a budovať systémovú spoluprácu s profesionálnou slovenskou diaspórou. Silný dôraz bol kladený aj na podporu výskumu dejín slovenského vysťahovalectva a budovanie pamäťových inštitúcií.</w:t>
      </w:r>
      <w:r>
        <w:rPr>
          <w:rFonts w:eastAsiaTheme="majorEastAsia"/>
        </w:rPr>
        <w:t xml:space="preserve"> </w:t>
      </w:r>
      <w:r w:rsidR="007D6169" w:rsidRPr="007D6169">
        <w:rPr>
          <w:rFonts w:eastAsiaTheme="majorEastAsia"/>
        </w:rPr>
        <w:t xml:space="preserve">Konferencia vytvorila priestor pre odbornú diskusiu medzi predstaviteľmi slovenských komunít zo zahraničia, odborníkmi zo Slovenska a zástupcami štátnych inštitúcií. ÚSŽZ sa snažil prostredníctvom tohto podujatia posilniť dialóg o aktuálnych výzvach, potrebách a prioritách krajanskej politiky, pričom dôraz kládol na podporu mladých krajanov, vzdelávanie a kultúrne prepojenie Slovákov vo svete. </w:t>
      </w:r>
      <w:r w:rsidR="00A97098">
        <w:rPr>
          <w:rFonts w:eastAsiaTheme="majorEastAsia"/>
        </w:rPr>
        <w:t xml:space="preserve">Na záver účastníci konferencie: </w:t>
      </w:r>
      <w:r w:rsidR="00266ED6" w:rsidRPr="001A7945">
        <w:rPr>
          <w:rStyle w:val="normaltextrun"/>
          <w:rFonts w:ascii="Calibri" w:eastAsiaTheme="majorEastAsia" w:hAnsi="Calibri" w:cs="Calibri"/>
        </w:rPr>
        <w:t xml:space="preserve">     </w:t>
      </w:r>
      <w:r w:rsidR="00266ED6" w:rsidRPr="001A7945">
        <w:rPr>
          <w:rStyle w:val="tabchar"/>
          <w:rFonts w:ascii="Calibri" w:eastAsiaTheme="majorEastAsia" w:hAnsi="Calibri" w:cs="Calibri"/>
        </w:rPr>
        <w:tab/>
      </w:r>
    </w:p>
    <w:p w14:paraId="21607F0D" w14:textId="18895E1E"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Fonts w:eastAsiaTheme="majorEastAsia"/>
        </w:rPr>
      </w:pPr>
      <w:r w:rsidRPr="00266ED6">
        <w:rPr>
          <w:rStyle w:val="normaltextrun"/>
          <w:rFonts w:eastAsiaTheme="majorEastAsia"/>
        </w:rPr>
        <w:t>zdôraznili potrebu naďalej prehlbovať dialóg medzi Slovenskou republikou a Slovákmi žijúcimi v zahraničí, ako i s jednotlivými spoločenstvami Slovákov, dočasne žijúcimi v zahraničí, využívajúc pritom nové možnosti, ktoré poskytuje súčasná digitálna doba. Podpor</w:t>
      </w:r>
      <w:r w:rsidR="00A97098">
        <w:rPr>
          <w:rStyle w:val="normaltextrun"/>
          <w:rFonts w:eastAsiaTheme="majorEastAsia"/>
        </w:rPr>
        <w:t>ili</w:t>
      </w:r>
      <w:r w:rsidRPr="00266ED6">
        <w:rPr>
          <w:rStyle w:val="normaltextrun"/>
          <w:rFonts w:eastAsiaTheme="majorEastAsia"/>
        </w:rPr>
        <w:t xml:space="preserve"> vytvorenie digitálnej platformy, ktorá by zjednotila tematiku štátnej podpory smerom k Slovákom žijúcim v zahraničí vo všetkých oblastiach a vytvorila tiež fórum na vzájomnú výmenu informácií a diskusiu medzi Slovákmi žijúcimi v zahraničí </w:t>
      </w:r>
      <w:r w:rsidRPr="00266ED6">
        <w:rPr>
          <w:rStyle w:val="normaltextrun"/>
          <w:rFonts w:eastAsiaTheme="majorEastAsia"/>
        </w:rPr>
        <w:lastRenderedPageBreak/>
        <w:t>navzájom. Za prioritné princípy vzájomnej spolupráce označili princíp inklúzie a diverzity a zdôraznili potrebu zachovania rovnosti a vzájomného rešpektu</w:t>
      </w:r>
      <w:r w:rsidR="00CB2344">
        <w:rPr>
          <w:rStyle w:val="normaltextrun"/>
          <w:rFonts w:eastAsiaTheme="majorEastAsia"/>
        </w:rPr>
        <w:t>;</w:t>
      </w:r>
      <w:r w:rsidRPr="00266ED6">
        <w:rPr>
          <w:rStyle w:val="normaltextrun"/>
          <w:rFonts w:eastAsiaTheme="majorEastAsia"/>
        </w:rPr>
        <w:t xml:space="preserve"> </w:t>
      </w:r>
    </w:p>
    <w:p w14:paraId="50FE8AC6" w14:textId="224F4796"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normaltextrun"/>
        </w:rPr>
      </w:pPr>
      <w:r w:rsidRPr="00266ED6">
        <w:rPr>
          <w:rStyle w:val="normaltextrun"/>
          <w:rFonts w:eastAsiaTheme="majorEastAsia"/>
        </w:rPr>
        <w:t xml:space="preserve">vyjadrili nádej, že Slováci žijúci v zahraničí budú mať možnosť diskutovať s významnými zástupcami Slovenskej republiky aj na mnohých ďalších dôležitých krajanských podujatiach na Slovensku, ale aj v zahraničí. Vyzvali </w:t>
      </w:r>
      <w:r w:rsidR="00CB2344">
        <w:rPr>
          <w:rStyle w:val="normaltextrun"/>
          <w:rFonts w:eastAsiaTheme="majorEastAsia"/>
        </w:rPr>
        <w:t>ÚSŽZ</w:t>
      </w:r>
      <w:r w:rsidRPr="00266ED6">
        <w:rPr>
          <w:rStyle w:val="normaltextrun"/>
          <w:rFonts w:eastAsiaTheme="majorEastAsia"/>
        </w:rPr>
        <w:t xml:space="preserve"> k zverejneniu pravidelne aktualizovaného kalendára významných krajanských podujatí na svojom webovom sídle a sociálnych sieťach</w:t>
      </w:r>
      <w:r w:rsidR="00CB2344">
        <w:rPr>
          <w:rStyle w:val="normaltextrun"/>
          <w:rFonts w:eastAsiaTheme="majorEastAsia"/>
        </w:rPr>
        <w:t>;</w:t>
      </w:r>
    </w:p>
    <w:p w14:paraId="4513CB59" w14:textId="25057D94"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Pr>
      </w:pPr>
      <w:r w:rsidRPr="00266ED6">
        <w:rPr>
          <w:rStyle w:val="normaltextrun"/>
          <w:rFonts w:eastAsiaTheme="majorEastAsia"/>
        </w:rPr>
        <w:t xml:space="preserve">ocenili finančnú podporu Slovenskej republiky, ktorá zohráva nezastupiteľnú úlohu pri zabezpečovaní kvalitných kultúrnych, vzdelávacích a iných podujatí, zameraných na upevňovanie národného povedomia Slovákov žijúcich v zahraničí a vyjadrili vieru, že výška tejto podpory zostane zachovaná aj v podmienkach konsolidácie verejných financií Slovenskej republiky. V tejto súvislosti vyzvali aj k definitívnemu riešeniu umiestnenia a realizácie národného pamätníka </w:t>
      </w:r>
      <w:r w:rsidRPr="00266ED6">
        <w:rPr>
          <w:rStyle w:val="eop"/>
          <w:rFonts w:eastAsiaTheme="majorEastAsia"/>
        </w:rPr>
        <w:t>vysťahovalectva</w:t>
      </w:r>
      <w:r w:rsidR="00CB2344">
        <w:rPr>
          <w:rStyle w:val="eop"/>
          <w:rFonts w:eastAsiaTheme="majorEastAsia"/>
        </w:rPr>
        <w:t>;</w:t>
      </w:r>
    </w:p>
    <w:p w14:paraId="24FADE57" w14:textId="48204F2F"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Pr>
      </w:pPr>
      <w:r w:rsidRPr="00266ED6">
        <w:rPr>
          <w:rStyle w:val="normaltextrun"/>
          <w:rFonts w:eastAsiaTheme="majorEastAsia"/>
        </w:rPr>
        <w:t xml:space="preserve">navrhli tiež zriadenie novej komisie pre vedu a výskum. Účastníci konferencie tiež navrhli pokračovať v organizovaní Tvorivej školy žurnalistiky pre účastníkov z radov Slovákov žijúcich v zahraničí, ktorá dosiahla v gescii </w:t>
      </w:r>
      <w:r w:rsidR="00CB2344">
        <w:rPr>
          <w:rStyle w:val="normaltextrun"/>
          <w:rFonts w:eastAsiaTheme="majorEastAsia"/>
        </w:rPr>
        <w:t xml:space="preserve">ÚSŽZ </w:t>
      </w:r>
      <w:r w:rsidRPr="00266ED6">
        <w:rPr>
          <w:rStyle w:val="normaltextrun"/>
          <w:rFonts w:eastAsiaTheme="majorEastAsia"/>
        </w:rPr>
        <w:t>v minulosti značné úspechy a významne prispela k formovaniu slovenských novinárov a osvetových pracovníkov v zahraničí.</w:t>
      </w:r>
      <w:r w:rsidRPr="00266ED6">
        <w:rPr>
          <w:rStyle w:val="eop"/>
          <w:rFonts w:eastAsiaTheme="majorEastAsia"/>
        </w:rPr>
        <w:t> Odporučili pri tvorbe novej koncepcie Tvorivej školy žurnalistiky venovať ju spomienke jej zakladateľa a ideového tvorcu, Ľudovíta Pomichala</w:t>
      </w:r>
      <w:r w:rsidR="00CB2344">
        <w:rPr>
          <w:rStyle w:val="eop"/>
          <w:rFonts w:eastAsiaTheme="majorEastAsia"/>
        </w:rPr>
        <w:t>;</w:t>
      </w:r>
    </w:p>
    <w:p w14:paraId="288C34D3" w14:textId="4C8FABE3"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Fonts w:eastAsiaTheme="majorEastAsia"/>
        </w:rPr>
      </w:pPr>
      <w:r w:rsidRPr="00266ED6">
        <w:rPr>
          <w:rStyle w:val="normaltextrun"/>
          <w:rFonts w:eastAsiaTheme="majorEastAsia"/>
        </w:rPr>
        <w:t>navrhli ďalej rozvíjať projekt pravidelného online vzdelávania</w:t>
      </w:r>
      <w:r w:rsidRPr="00266ED6">
        <w:rPr>
          <w:rStyle w:val="normaltextrun"/>
          <w:rFonts w:eastAsiaTheme="majorEastAsia"/>
          <w:b/>
          <w:bCs/>
        </w:rPr>
        <w:t xml:space="preserve"> </w:t>
      </w:r>
      <w:r w:rsidRPr="00266ED6">
        <w:rPr>
          <w:rStyle w:val="normaltextrun"/>
          <w:rFonts w:eastAsiaTheme="majorEastAsia"/>
        </w:rPr>
        <w:t xml:space="preserve">pre deti tých Slovákov žijúcich v zahraničí, ktorí z rôznych dôvodov nemajú možnosť navštevovať slovenské vzdelávacie centrá vo svojich domovských krajinách. </w:t>
      </w:r>
      <w:r w:rsidR="00A026C3">
        <w:rPr>
          <w:rStyle w:val="normaltextrun"/>
          <w:rFonts w:eastAsiaTheme="majorEastAsia"/>
        </w:rPr>
        <w:t>Požiadali o zvýšenie</w:t>
      </w:r>
      <w:r w:rsidRPr="00266ED6">
        <w:rPr>
          <w:rStyle w:val="normaltextrun"/>
          <w:rFonts w:eastAsiaTheme="majorEastAsia"/>
        </w:rPr>
        <w:t xml:space="preserve"> informovanos</w:t>
      </w:r>
      <w:r w:rsidR="006E4A48">
        <w:rPr>
          <w:rStyle w:val="normaltextrun"/>
          <w:rFonts w:eastAsiaTheme="majorEastAsia"/>
        </w:rPr>
        <w:t>ti</w:t>
      </w:r>
      <w:r w:rsidRPr="00266ED6">
        <w:rPr>
          <w:rStyle w:val="normaltextrun"/>
          <w:rFonts w:eastAsiaTheme="majorEastAsia"/>
        </w:rPr>
        <w:t xml:space="preserve"> o všetkých poskytovaných projektoch, zameraných na vzdelávanie Slovákov žijúcich v zahraničí a prostredníctvom digitálnej platformy sprístupniť na jednom mieste rodičom a deťom z radov Slovákov žijúcich v zahraničí existujúce aktivity, zamerané na formálne aj neformálne vzdelávanie detí a vzdelávanie </w:t>
      </w:r>
      <w:r w:rsidR="00A026C3">
        <w:rPr>
          <w:rStyle w:val="normaltextrun"/>
          <w:rFonts w:eastAsiaTheme="majorEastAsia"/>
        </w:rPr>
        <w:t>v slovenskom jazyku</w:t>
      </w:r>
      <w:r w:rsidRPr="00266ED6">
        <w:rPr>
          <w:rStyle w:val="normaltextrun"/>
          <w:rFonts w:eastAsiaTheme="majorEastAsia"/>
        </w:rPr>
        <w:t xml:space="preserve"> v</w:t>
      </w:r>
      <w:r w:rsidR="00A026C3">
        <w:rPr>
          <w:rStyle w:val="normaltextrun"/>
          <w:rFonts w:eastAsiaTheme="majorEastAsia"/>
        </w:rPr>
        <w:t> </w:t>
      </w:r>
      <w:r w:rsidRPr="00266ED6">
        <w:rPr>
          <w:rStyle w:val="normaltextrun"/>
          <w:rFonts w:eastAsiaTheme="majorEastAsia"/>
        </w:rPr>
        <w:t>zahraničí</w:t>
      </w:r>
      <w:r w:rsidR="00A026C3">
        <w:rPr>
          <w:rStyle w:val="normaltextrun"/>
          <w:rFonts w:eastAsiaTheme="majorEastAsia"/>
        </w:rPr>
        <w:t>;</w:t>
      </w:r>
      <w:r w:rsidRPr="00266ED6">
        <w:rPr>
          <w:rStyle w:val="eop"/>
          <w:rFonts w:eastAsiaTheme="majorEastAsia"/>
        </w:rPr>
        <w:t> </w:t>
      </w:r>
    </w:p>
    <w:p w14:paraId="20F47025" w14:textId="60FF621A"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Pr>
      </w:pPr>
      <w:r w:rsidRPr="00266ED6">
        <w:rPr>
          <w:rStyle w:val="normaltextrun"/>
          <w:rFonts w:eastAsiaTheme="majorEastAsia"/>
        </w:rPr>
        <w:t>vyzvali k pokračovaniu materiálnej a metodickej podpory vzdelávacím centrám a víkendovým školám, ako aj ku riešeniu formálno-právnych problémov, ktoré napriek nepopierateľnému pokroku v tejto oblasti ešte zostávajú.</w:t>
      </w:r>
      <w:r w:rsidRPr="00266ED6">
        <w:rPr>
          <w:rStyle w:val="eop"/>
          <w:rFonts w:eastAsiaTheme="majorEastAsia"/>
        </w:rPr>
        <w:t xml:space="preserve"> Účastníci konferencie </w:t>
      </w:r>
      <w:r w:rsidR="00A026C3">
        <w:rPr>
          <w:rStyle w:val="eop"/>
          <w:rFonts w:eastAsiaTheme="majorEastAsia"/>
        </w:rPr>
        <w:t>poňali</w:t>
      </w:r>
      <w:r w:rsidRPr="00266ED6">
        <w:rPr>
          <w:rStyle w:val="eop"/>
          <w:rFonts w:eastAsiaTheme="majorEastAsia"/>
        </w:rPr>
        <w:t xml:space="preserve"> ako inšpiratívny český model vzdelávania v zahraničí a projekt </w:t>
      </w:r>
      <w:r w:rsidR="00A026C3">
        <w:rPr>
          <w:rStyle w:val="eop"/>
          <w:rFonts w:eastAsiaTheme="majorEastAsia"/>
        </w:rPr>
        <w:t>Č</w:t>
      </w:r>
      <w:r w:rsidRPr="00266ED6">
        <w:rPr>
          <w:rStyle w:val="eop"/>
          <w:rFonts w:eastAsiaTheme="majorEastAsia"/>
        </w:rPr>
        <w:t xml:space="preserve">eskej školy bez hraníc. V tejto oblasti </w:t>
      </w:r>
      <w:r w:rsidR="00A026C3">
        <w:rPr>
          <w:rStyle w:val="eop"/>
          <w:rFonts w:eastAsiaTheme="majorEastAsia"/>
        </w:rPr>
        <w:t>uviedli ako prioritnú</w:t>
      </w:r>
      <w:r w:rsidRPr="00266ED6">
        <w:rPr>
          <w:rStyle w:val="eop"/>
          <w:rFonts w:eastAsiaTheme="majorEastAsia"/>
        </w:rPr>
        <w:t xml:space="preserve"> spoluprácu s Českou republikou, vzhľadom na existenciu mnohých spoločných česko-slovenských vzdelávacích centier v</w:t>
      </w:r>
      <w:r w:rsidR="00A026C3">
        <w:rPr>
          <w:rStyle w:val="eop"/>
          <w:rFonts w:eastAsiaTheme="majorEastAsia"/>
        </w:rPr>
        <w:t> </w:t>
      </w:r>
      <w:r w:rsidRPr="00266ED6">
        <w:rPr>
          <w:rStyle w:val="eop"/>
          <w:rFonts w:eastAsiaTheme="majorEastAsia"/>
        </w:rPr>
        <w:t>zahraničí</w:t>
      </w:r>
      <w:r w:rsidR="00A026C3">
        <w:rPr>
          <w:rStyle w:val="eop"/>
          <w:rFonts w:eastAsiaTheme="majorEastAsia"/>
        </w:rPr>
        <w:t>;</w:t>
      </w:r>
    </w:p>
    <w:p w14:paraId="5C7EFBF4" w14:textId="77777777" w:rsidR="00266ED6" w:rsidRPr="00266ED6" w:rsidRDefault="00266ED6" w:rsidP="00266ED6">
      <w:pPr>
        <w:pStyle w:val="Odsekzoznamu"/>
        <w:rPr>
          <w:rStyle w:val="normaltextrun"/>
          <w:rFonts w:eastAsiaTheme="majorEastAsia"/>
        </w:rPr>
      </w:pPr>
    </w:p>
    <w:p w14:paraId="31E29804" w14:textId="052CBD46" w:rsidR="00266ED6" w:rsidRPr="00266ED6" w:rsidRDefault="00266ED6" w:rsidP="00047288">
      <w:pPr>
        <w:pStyle w:val="paragraph"/>
        <w:numPr>
          <w:ilvl w:val="0"/>
          <w:numId w:val="8"/>
        </w:numPr>
        <w:spacing w:before="0" w:beforeAutospacing="0" w:after="0" w:afterAutospacing="0"/>
        <w:jc w:val="both"/>
        <w:textAlignment w:val="baseline"/>
        <w:rPr>
          <w:rStyle w:val="eop"/>
        </w:rPr>
      </w:pPr>
      <w:r w:rsidRPr="00266ED6">
        <w:rPr>
          <w:rStyle w:val="normaltextrun"/>
          <w:rFonts w:eastAsiaTheme="majorEastAsia"/>
        </w:rPr>
        <w:t xml:space="preserve">navrhli, aby </w:t>
      </w:r>
      <w:r w:rsidR="00D24600">
        <w:rPr>
          <w:rStyle w:val="normaltextrun"/>
          <w:rFonts w:eastAsiaTheme="majorEastAsia"/>
        </w:rPr>
        <w:t>MZVEZ SR</w:t>
      </w:r>
      <w:r w:rsidRPr="00266ED6">
        <w:rPr>
          <w:rStyle w:val="normaltextrun"/>
          <w:rFonts w:eastAsiaTheme="majorEastAsia"/>
        </w:rPr>
        <w:t xml:space="preserve"> zvýšilo dôraz na plnenie dvojstranných medzivládnych zmlúv, ktoré Slovenská republika uzavrela s jednotlivými štátmi v oblasti ochrany práv národnostných menšín a posilnilo komunikáciu so zástupcami slovenských komunít a organizácií pri priebežnom vyhodnocovaní plnenia jednotlivých zmlúv</w:t>
      </w:r>
      <w:r w:rsidR="004B3FE2">
        <w:rPr>
          <w:rStyle w:val="normaltextrun"/>
          <w:rFonts w:eastAsiaTheme="majorEastAsia"/>
        </w:rPr>
        <w:t>;</w:t>
      </w:r>
      <w:r w:rsidRPr="00266ED6">
        <w:rPr>
          <w:rStyle w:val="normaltextrun"/>
          <w:rFonts w:eastAsiaTheme="majorEastAsia"/>
        </w:rPr>
        <w:t xml:space="preserve"> </w:t>
      </w:r>
    </w:p>
    <w:p w14:paraId="4A0BDAFB" w14:textId="552A2745"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Pr>
      </w:pPr>
      <w:r w:rsidRPr="00266ED6">
        <w:rPr>
          <w:rStyle w:val="eop"/>
        </w:rPr>
        <w:t xml:space="preserve">kladne hodnotili odbornú spoluprácu </w:t>
      </w:r>
      <w:r w:rsidR="004B3FE2">
        <w:rPr>
          <w:rStyle w:val="eop"/>
        </w:rPr>
        <w:t>ÚSŽZ</w:t>
      </w:r>
      <w:r w:rsidRPr="00266ED6">
        <w:rPr>
          <w:rStyle w:val="eop"/>
        </w:rPr>
        <w:t xml:space="preserve"> so Slovenským národným archívom a Kriminalistickým a expertíznym ústavom Policajného zboru Slovenskej republiky pri overovaní pravosti predložených dokladov</w:t>
      </w:r>
      <w:r w:rsidR="004B3FE2">
        <w:rPr>
          <w:rStyle w:val="eop"/>
        </w:rPr>
        <w:t>;</w:t>
      </w:r>
    </w:p>
    <w:p w14:paraId="32D8AF43" w14:textId="183243A8" w:rsidR="00266ED6" w:rsidRPr="00266ED6" w:rsidRDefault="00266ED6" w:rsidP="00047288">
      <w:pPr>
        <w:pStyle w:val="paragraph"/>
        <w:numPr>
          <w:ilvl w:val="0"/>
          <w:numId w:val="8"/>
        </w:numPr>
        <w:spacing w:before="120" w:beforeAutospacing="0" w:after="0" w:afterAutospacing="0"/>
        <w:ind w:left="714" w:hanging="357"/>
        <w:jc w:val="both"/>
        <w:textAlignment w:val="baseline"/>
        <w:rPr>
          <w:rStyle w:val="eop"/>
        </w:rPr>
      </w:pPr>
      <w:r w:rsidRPr="00266ED6">
        <w:rPr>
          <w:rStyle w:val="eop"/>
          <w:rFonts w:eastAsiaTheme="majorEastAsia"/>
        </w:rPr>
        <w:t>navrhli prostredníctvom avizovanej digitálnej platformy vytvoriť databázu výskumných prác a posilniť spoluprácu a vzájomné vzťahy medzi výskumníkmi v danej oblasti, ale aj ďalších oblastí výskumu života diaspóry</w:t>
      </w:r>
      <w:r w:rsidR="00C46E47">
        <w:rPr>
          <w:rStyle w:val="eop"/>
          <w:rFonts w:eastAsiaTheme="majorEastAsia"/>
        </w:rPr>
        <w:t>;</w:t>
      </w:r>
    </w:p>
    <w:p w14:paraId="70AE3B60" w14:textId="65A06C48" w:rsidR="00266ED6" w:rsidRPr="00266ED6" w:rsidRDefault="00266ED6" w:rsidP="00047288">
      <w:pPr>
        <w:pStyle w:val="paragraph"/>
        <w:numPr>
          <w:ilvl w:val="0"/>
          <w:numId w:val="8"/>
        </w:numPr>
        <w:spacing w:before="120" w:beforeAutospacing="0" w:after="0" w:afterAutospacing="0"/>
        <w:jc w:val="both"/>
        <w:textAlignment w:val="baseline"/>
        <w:rPr>
          <w:rStyle w:val="normaltextrun"/>
        </w:rPr>
      </w:pPr>
      <w:r w:rsidRPr="00266ED6">
        <w:rPr>
          <w:rStyle w:val="eop"/>
        </w:rPr>
        <w:t xml:space="preserve">zdôraznili potrebu zapojenia a využitia potenciálu z radov Slovákov pôsobiacich v zahraničí v prospech rozvoja </w:t>
      </w:r>
      <w:r w:rsidRPr="00266ED6">
        <w:rPr>
          <w:rStyle w:val="normaltextrun"/>
          <w:rFonts w:eastAsiaTheme="majorEastAsia"/>
        </w:rPr>
        <w:t xml:space="preserve">Slovenskej republiky, ako aj vytvárania podmienok, príp. odstraňovania formálnych prekážok pre ich návrat na Slovensko. Konferencia poskytla priestor na diskusiu o možnostiach zapojenia slovenskej diaspóry do rozvoja Slovenska prostredníctvom rôznych iniciatív a projektov, ktoré umožňujú využitie </w:t>
      </w:r>
      <w:r w:rsidRPr="00266ED6">
        <w:rPr>
          <w:rStyle w:val="normaltextrun"/>
          <w:rFonts w:eastAsiaTheme="majorEastAsia"/>
        </w:rPr>
        <w:lastRenderedPageBreak/>
        <w:t>odborných znalostí, inovačného potenciálu a skúseností Slovákov pôsobiacich v zahraničí. Účastníci konferencie poukázali na dôležitosť vytvorenia podpornej komunikačnej siete, ktorá bud</w:t>
      </w:r>
      <w:r w:rsidR="00846F26">
        <w:rPr>
          <w:rStyle w:val="normaltextrun"/>
          <w:rFonts w:eastAsiaTheme="majorEastAsia"/>
        </w:rPr>
        <w:t>e</w:t>
      </w:r>
      <w:r w:rsidRPr="00266ED6">
        <w:rPr>
          <w:rStyle w:val="normaltextrun"/>
          <w:rFonts w:eastAsiaTheme="majorEastAsia"/>
        </w:rPr>
        <w:t xml:space="preserve"> pôsobiť ako most medzi Slovenskom a jeho zahraničnými komunitami. Zdôraznili potrebu vytvárať efektívne modely spolupráce, ktoré umožnia udržanie väzieb bez pocitu nátlaku na návrat</w:t>
      </w:r>
      <w:r w:rsidR="00C46E47">
        <w:rPr>
          <w:rStyle w:val="normaltextrun"/>
          <w:rFonts w:eastAsiaTheme="majorEastAsia"/>
        </w:rPr>
        <w:t>;</w:t>
      </w:r>
    </w:p>
    <w:p w14:paraId="0D542722" w14:textId="251881FE" w:rsidR="007D6169" w:rsidRPr="00266ED6" w:rsidRDefault="00266ED6" w:rsidP="00047288">
      <w:pPr>
        <w:pStyle w:val="paragraph"/>
        <w:numPr>
          <w:ilvl w:val="0"/>
          <w:numId w:val="8"/>
        </w:numPr>
        <w:spacing w:before="120" w:beforeAutospacing="0" w:after="0" w:afterAutospacing="0"/>
        <w:jc w:val="both"/>
        <w:textAlignment w:val="baseline"/>
        <w:rPr>
          <w:rStyle w:val="normaltextrun"/>
        </w:rPr>
      </w:pPr>
      <w:r w:rsidRPr="00266ED6">
        <w:rPr>
          <w:rStyle w:val="normaltextrun"/>
          <w:rFonts w:eastAsiaTheme="majorEastAsia"/>
        </w:rPr>
        <w:t xml:space="preserve">odporučili vytvoriť na dobrovoľnom základe platformu, ktorá podporí vzájomnú spoluprácu a príležitosti pre transfer skúseností a odborností skupín aj jednotlivcov z rôznych oblastí. </w:t>
      </w:r>
    </w:p>
    <w:p w14:paraId="2E14EC3E" w14:textId="77777777" w:rsidR="00266ED6" w:rsidRDefault="00266ED6" w:rsidP="00266ED6">
      <w:pPr>
        <w:pStyle w:val="Odsekzoznamu"/>
      </w:pPr>
    </w:p>
    <w:p w14:paraId="5552A50A" w14:textId="48FC3025" w:rsidR="00EC2751" w:rsidRPr="006D37C2" w:rsidRDefault="006D37C2" w:rsidP="005004C0">
      <w:pPr>
        <w:ind w:firstLine="708"/>
        <w:jc w:val="both"/>
        <w:rPr>
          <w:b/>
          <w:bCs/>
        </w:rPr>
      </w:pPr>
      <w:r w:rsidRPr="00765983">
        <w:rPr>
          <w:b/>
          <w:bCs/>
        </w:rPr>
        <w:t xml:space="preserve">Udelené ocenenia </w:t>
      </w:r>
      <w:r w:rsidR="00374C82" w:rsidRPr="00765983">
        <w:rPr>
          <w:b/>
          <w:bCs/>
        </w:rPr>
        <w:t>Úradu pre Slovákov žijúcich v zahraničí</w:t>
      </w:r>
      <w:r w:rsidRPr="00765983">
        <w:rPr>
          <w:b/>
          <w:bCs/>
        </w:rPr>
        <w:t xml:space="preserve"> v roku 202</w:t>
      </w:r>
      <w:r w:rsidR="00F61E6C">
        <w:rPr>
          <w:b/>
          <w:bCs/>
        </w:rPr>
        <w:t>4</w:t>
      </w:r>
    </w:p>
    <w:p w14:paraId="66BB1E8C" w14:textId="27A35FB3" w:rsidR="00AC76CD" w:rsidRPr="00AC76CD" w:rsidRDefault="00EC2751" w:rsidP="00AC76CD">
      <w:pPr>
        <w:spacing w:before="120"/>
        <w:ind w:firstLine="709"/>
        <w:jc w:val="both"/>
      </w:pPr>
      <w:r w:rsidRPr="00010478">
        <w:t xml:space="preserve">ÚSŽZ od roku 2011 udeľuje vyznamenanie </w:t>
      </w:r>
      <w:r w:rsidRPr="00C01521">
        <w:rPr>
          <w:i/>
          <w:iCs/>
        </w:rPr>
        <w:t>Medaila Úradu pre Slovákov žijúcich v zahraničí</w:t>
      </w:r>
      <w:r w:rsidRPr="00010478">
        <w:t xml:space="preserve">, ktorá symbolizuje </w:t>
      </w:r>
      <w:r w:rsidR="00C01521">
        <w:t>ocenenie</w:t>
      </w:r>
      <w:r w:rsidRPr="00010478">
        <w:t xml:space="preserve"> SR za mimoriadne zásluhy o udržanie národného povedomia, kultúrnej a jazykovej identity Slovákov žijúcich v zahraničí a úsilie spojené s upevňovaním väzieb medzi Slovákmi žijúcimi v zahraničí a SR. </w:t>
      </w:r>
      <w:r w:rsidR="00AC76CD">
        <w:t>Tieto sú d</w:t>
      </w:r>
      <w:r w:rsidR="00AC76CD" w:rsidRPr="00AC76CD">
        <w:t>ôležitým motivačným faktorom vo vzťahu ku krajanom</w:t>
      </w:r>
      <w:r w:rsidR="00704185">
        <w:t xml:space="preserve">, sú </w:t>
      </w:r>
      <w:r w:rsidR="00AC76CD" w:rsidRPr="00AC76CD">
        <w:t>uznan</w:t>
      </w:r>
      <w:r w:rsidR="00704185">
        <w:t>ím</w:t>
      </w:r>
      <w:r w:rsidR="00AC76CD" w:rsidRPr="00AC76CD">
        <w:t xml:space="preserve"> a ocenen</w:t>
      </w:r>
      <w:r w:rsidR="00704185">
        <w:t>ím</w:t>
      </w:r>
      <w:r w:rsidR="00AC76CD" w:rsidRPr="00AC76CD">
        <w:t xml:space="preserve"> ich celoživotnej činnosti. </w:t>
      </w:r>
    </w:p>
    <w:p w14:paraId="57AB0292" w14:textId="16EF9FD6" w:rsidR="00B925E8" w:rsidRDefault="002B116C" w:rsidP="00E30DA0">
      <w:pPr>
        <w:spacing w:before="120"/>
        <w:ind w:firstLine="709"/>
        <w:jc w:val="both"/>
        <w:rPr>
          <w:rFonts w:eastAsia="Calibri"/>
        </w:rPr>
      </w:pPr>
      <w:r w:rsidRPr="002B116C">
        <w:rPr>
          <w:rFonts w:eastAsia="Calibri"/>
        </w:rPr>
        <w:t>Medailou boli ocenené</w:t>
      </w:r>
      <w:r>
        <w:rPr>
          <w:rFonts w:eastAsia="Calibri"/>
        </w:rPr>
        <w:t xml:space="preserve"> </w:t>
      </w:r>
      <w:r w:rsidRPr="002B116C">
        <w:rPr>
          <w:rFonts w:eastAsia="Calibri"/>
        </w:rPr>
        <w:t>tri organizácie pri príležitosti okrúhlych výročí</w:t>
      </w:r>
      <w:r w:rsidR="00C64792">
        <w:rPr>
          <w:rFonts w:eastAsia="Calibri"/>
        </w:rPr>
        <w:t xml:space="preserve"> ich vzniku</w:t>
      </w:r>
      <w:r w:rsidR="00484ECC">
        <w:rPr>
          <w:rFonts w:eastAsia="Calibri"/>
        </w:rPr>
        <w:t>:</w:t>
      </w:r>
      <w:r w:rsidR="00F3121B">
        <w:rPr>
          <w:rFonts w:eastAsia="Calibri"/>
        </w:rPr>
        <w:t xml:space="preserve"> </w:t>
      </w:r>
      <w:r w:rsidRPr="002B116C">
        <w:rPr>
          <w:rFonts w:eastAsia="Calibri"/>
        </w:rPr>
        <w:t>Rímskokatolícka farnosť sv. Cyrila a Metoda so sídlom v Mississague v</w:t>
      </w:r>
      <w:r w:rsidR="00C057F6">
        <w:rPr>
          <w:rFonts w:eastAsia="Calibri"/>
        </w:rPr>
        <w:t> </w:t>
      </w:r>
      <w:r w:rsidRPr="002B116C">
        <w:rPr>
          <w:rFonts w:eastAsia="Calibri"/>
        </w:rPr>
        <w:t>Kanade</w:t>
      </w:r>
      <w:r w:rsidR="00C057F6">
        <w:rPr>
          <w:rFonts w:eastAsia="Calibri"/>
        </w:rPr>
        <w:t xml:space="preserve"> (90. výročie), folklórny súbor</w:t>
      </w:r>
      <w:r w:rsidRPr="002B116C">
        <w:rPr>
          <w:rFonts w:eastAsia="Calibri"/>
        </w:rPr>
        <w:t xml:space="preserve"> V</w:t>
      </w:r>
      <w:r w:rsidR="00C057F6">
        <w:rPr>
          <w:rFonts w:eastAsia="Calibri"/>
        </w:rPr>
        <w:t>y</w:t>
      </w:r>
      <w:r w:rsidRPr="002B116C">
        <w:rPr>
          <w:rFonts w:eastAsia="Calibri"/>
        </w:rPr>
        <w:t>chodn</w:t>
      </w:r>
      <w:r w:rsidR="00C057F6">
        <w:rPr>
          <w:rFonts w:eastAsia="Calibri"/>
        </w:rPr>
        <w:t>a</w:t>
      </w:r>
      <w:r w:rsidRPr="002B116C">
        <w:rPr>
          <w:rFonts w:eastAsia="Calibri"/>
        </w:rPr>
        <w:t xml:space="preserve"> Slovak Dancers z Toronta </w:t>
      </w:r>
      <w:r w:rsidR="00224AF1">
        <w:rPr>
          <w:rFonts w:eastAsia="Calibri"/>
        </w:rPr>
        <w:t>(40. výročie</w:t>
      </w:r>
      <w:r w:rsidR="00C64792">
        <w:rPr>
          <w:rFonts w:eastAsia="Calibri"/>
        </w:rPr>
        <w:t xml:space="preserve">) </w:t>
      </w:r>
      <w:r w:rsidRPr="002B116C">
        <w:rPr>
          <w:rFonts w:eastAsia="Calibri"/>
        </w:rPr>
        <w:t>a Národné české a slovenské múzeum a knižnica v Cedar Rapids v</w:t>
      </w:r>
      <w:r w:rsidR="00C64792">
        <w:rPr>
          <w:rFonts w:eastAsia="Calibri"/>
        </w:rPr>
        <w:t> </w:t>
      </w:r>
      <w:r w:rsidRPr="002B116C">
        <w:rPr>
          <w:rFonts w:eastAsia="Calibri"/>
        </w:rPr>
        <w:t>USA</w:t>
      </w:r>
      <w:r w:rsidR="00C64792">
        <w:rPr>
          <w:rFonts w:eastAsia="Calibri"/>
        </w:rPr>
        <w:t xml:space="preserve"> (50. výročie)</w:t>
      </w:r>
      <w:r w:rsidRPr="002B116C">
        <w:rPr>
          <w:rFonts w:eastAsia="Calibri"/>
        </w:rPr>
        <w:t>.</w:t>
      </w:r>
      <w:r>
        <w:rPr>
          <w:rFonts w:eastAsia="Calibri"/>
        </w:rPr>
        <w:t xml:space="preserve"> </w:t>
      </w:r>
    </w:p>
    <w:p w14:paraId="46E69929" w14:textId="2AFE14C8" w:rsidR="002D7951" w:rsidRDefault="00407B1F" w:rsidP="00E30DA0">
      <w:pPr>
        <w:spacing w:before="120"/>
        <w:ind w:firstLine="709"/>
        <w:jc w:val="both"/>
        <w:rPr>
          <w:rFonts w:eastAsia="Calibri"/>
        </w:rPr>
      </w:pPr>
      <w:r>
        <w:rPr>
          <w:rFonts w:eastAsia="Calibri"/>
        </w:rPr>
        <w:t>O</w:t>
      </w:r>
      <w:r w:rsidR="002D7951" w:rsidRPr="002D7951">
        <w:rPr>
          <w:rFonts w:eastAsia="Calibri"/>
        </w:rPr>
        <w:t xml:space="preserve">cenené </w:t>
      </w:r>
      <w:r>
        <w:rPr>
          <w:rFonts w:eastAsia="Calibri"/>
        </w:rPr>
        <w:t xml:space="preserve">boli </w:t>
      </w:r>
      <w:r w:rsidR="002B116C">
        <w:rPr>
          <w:rFonts w:eastAsia="Calibri"/>
        </w:rPr>
        <w:t xml:space="preserve">tiež </w:t>
      </w:r>
      <w:r w:rsidR="002D7951" w:rsidRPr="002D7951">
        <w:rPr>
          <w:rFonts w:eastAsia="Calibri"/>
        </w:rPr>
        <w:t>štyri osobnosti za ich činnosť v prospech kraj</w:t>
      </w:r>
      <w:r w:rsidR="005614AC">
        <w:rPr>
          <w:rFonts w:eastAsia="Calibri"/>
        </w:rPr>
        <w:t>anskej komunity</w:t>
      </w:r>
      <w:r w:rsidR="002D7951" w:rsidRPr="002D7951">
        <w:rPr>
          <w:rFonts w:eastAsia="Calibri"/>
        </w:rPr>
        <w:t xml:space="preserve"> (</w:t>
      </w:r>
      <w:r w:rsidR="005874B8">
        <w:rPr>
          <w:rFonts w:eastAsia="Calibri"/>
        </w:rPr>
        <w:t xml:space="preserve">prof. </w:t>
      </w:r>
      <w:r w:rsidR="002D7951" w:rsidRPr="002D7951">
        <w:rPr>
          <w:rFonts w:eastAsia="Calibri"/>
        </w:rPr>
        <w:t xml:space="preserve">Jaroslav Čukan, </w:t>
      </w:r>
      <w:r w:rsidR="005874B8">
        <w:rPr>
          <w:rFonts w:eastAsia="Calibri"/>
        </w:rPr>
        <w:t xml:space="preserve">veľvyslanec </w:t>
      </w:r>
      <w:r w:rsidR="002D7951" w:rsidRPr="002D7951">
        <w:rPr>
          <w:rFonts w:eastAsia="Calibri"/>
        </w:rPr>
        <w:t xml:space="preserve">Miroslav Mojžita, </w:t>
      </w:r>
      <w:r w:rsidR="005874B8">
        <w:rPr>
          <w:rFonts w:eastAsia="Calibri"/>
        </w:rPr>
        <w:t xml:space="preserve">reverend </w:t>
      </w:r>
      <w:r w:rsidR="002D7951" w:rsidRPr="002D7951">
        <w:rPr>
          <w:rFonts w:eastAsia="Calibri"/>
        </w:rPr>
        <w:t>Dušan Tóth a</w:t>
      </w:r>
      <w:r w:rsidR="005874B8">
        <w:rPr>
          <w:rFonts w:eastAsia="Calibri"/>
        </w:rPr>
        <w:t xml:space="preserve"> veľvyslanec </w:t>
      </w:r>
      <w:r w:rsidR="005C2705">
        <w:rPr>
          <w:rFonts w:eastAsia="Calibri"/>
        </w:rPr>
        <w:t xml:space="preserve">a bývalý podpredseda ÚSŽZ </w:t>
      </w:r>
      <w:r w:rsidR="002D7951" w:rsidRPr="002D7951">
        <w:rPr>
          <w:rFonts w:eastAsia="Calibri"/>
        </w:rPr>
        <w:t>Peter Prochácka)</w:t>
      </w:r>
      <w:r w:rsidR="002B116C">
        <w:rPr>
          <w:rFonts w:eastAsia="Calibri"/>
        </w:rPr>
        <w:t>.</w:t>
      </w:r>
      <w:r w:rsidR="002D7951" w:rsidRPr="002D7951">
        <w:rPr>
          <w:rFonts w:eastAsia="Calibri"/>
        </w:rPr>
        <w:t xml:space="preserve"> </w:t>
      </w:r>
      <w:r w:rsidR="00D468E8" w:rsidRPr="00D468E8">
        <w:rPr>
          <w:rFonts w:eastAsia="Calibri"/>
        </w:rPr>
        <w:t>Jedna medaila bola udelená in memoriam</w:t>
      </w:r>
      <w:r w:rsidR="00087545">
        <w:rPr>
          <w:rFonts w:eastAsia="Calibri"/>
        </w:rPr>
        <w:t>,</w:t>
      </w:r>
      <w:r w:rsidR="00D468E8" w:rsidRPr="00D468E8">
        <w:rPr>
          <w:rFonts w:eastAsia="Calibri"/>
        </w:rPr>
        <w:t xml:space="preserve"> </w:t>
      </w:r>
      <w:r w:rsidR="00741649" w:rsidRPr="00741649">
        <w:rPr>
          <w:rFonts w:eastAsia="Calibri"/>
        </w:rPr>
        <w:t xml:space="preserve">aktivistovi a zakladateľovi Memoriálneho strediska Janka Bulíka z Kovačice </w:t>
      </w:r>
      <w:r w:rsidR="00D468E8" w:rsidRPr="00D468E8">
        <w:rPr>
          <w:rFonts w:eastAsia="Calibri"/>
        </w:rPr>
        <w:t>Pavlovi Balážovi z Kovačice.</w:t>
      </w:r>
      <w:r w:rsidR="002B116C">
        <w:rPr>
          <w:rFonts w:eastAsia="Calibri"/>
        </w:rPr>
        <w:t xml:space="preserve"> </w:t>
      </w:r>
    </w:p>
    <w:p w14:paraId="4ECE2AFF" w14:textId="31C0716E" w:rsidR="00840960" w:rsidRPr="00985F9F" w:rsidRDefault="00840960" w:rsidP="00E30DA0">
      <w:pPr>
        <w:spacing w:before="120"/>
        <w:ind w:firstLine="709"/>
        <w:jc w:val="both"/>
        <w:rPr>
          <w:rFonts w:eastAsia="DengXian"/>
          <w:lang w:eastAsia="zh-CN"/>
        </w:rPr>
      </w:pPr>
    </w:p>
    <w:p w14:paraId="4B3AE49B" w14:textId="3BEF500A" w:rsidR="00EC4FAF" w:rsidRPr="00361B5D" w:rsidRDefault="00EC4FAF" w:rsidP="00087545">
      <w:pPr>
        <w:spacing w:line="360" w:lineRule="auto"/>
        <w:ind w:firstLine="708"/>
        <w:jc w:val="both"/>
        <w:rPr>
          <w:b/>
          <w:bCs/>
        </w:rPr>
      </w:pPr>
      <w:r w:rsidRPr="00765983">
        <w:rPr>
          <w:b/>
          <w:bCs/>
        </w:rPr>
        <w:t>Osvedčenie Slováka žijúceho v zahraničí</w:t>
      </w:r>
      <w:r w:rsidRPr="00361B5D">
        <w:rPr>
          <w:b/>
          <w:bCs/>
        </w:rPr>
        <w:t xml:space="preserve">  </w:t>
      </w:r>
    </w:p>
    <w:p w14:paraId="713F6DB6" w14:textId="07956008" w:rsidR="00E30DA0" w:rsidRDefault="00DD0FF9" w:rsidP="00E30DA0">
      <w:pPr>
        <w:spacing w:before="120"/>
        <w:ind w:firstLine="709"/>
        <w:jc w:val="both"/>
        <w:rPr>
          <w:rFonts w:eastAsia="Calibri"/>
          <w:lang w:eastAsia="en-US"/>
        </w:rPr>
      </w:pPr>
      <w:r>
        <w:rPr>
          <w:rFonts w:eastAsia="Calibri"/>
          <w:lang w:eastAsia="en-US"/>
        </w:rPr>
        <w:t>O </w:t>
      </w:r>
      <w:r w:rsidR="006D1731">
        <w:rPr>
          <w:rFonts w:eastAsia="Calibri"/>
          <w:lang w:eastAsia="en-US"/>
        </w:rPr>
        <w:t>osvedčenie</w:t>
      </w:r>
      <w:r>
        <w:rPr>
          <w:rFonts w:eastAsia="Calibri"/>
          <w:lang w:eastAsia="en-US"/>
        </w:rPr>
        <w:t xml:space="preserve"> Slováka </w:t>
      </w:r>
      <w:r w:rsidR="00597B71">
        <w:rPr>
          <w:rFonts w:eastAsia="Calibri"/>
          <w:lang w:eastAsia="en-US"/>
        </w:rPr>
        <w:t xml:space="preserve">žijúceho v zahraničí sa </w:t>
      </w:r>
      <w:r w:rsidR="006D1731">
        <w:rPr>
          <w:rFonts w:eastAsia="Calibri"/>
          <w:lang w:eastAsia="en-US"/>
        </w:rPr>
        <w:t>môžu uchádzať</w:t>
      </w:r>
      <w:r w:rsidR="00597B71">
        <w:rPr>
          <w:rFonts w:eastAsia="Calibri"/>
          <w:lang w:eastAsia="en-US"/>
        </w:rPr>
        <w:t xml:space="preserve"> osoby, ktoré </w:t>
      </w:r>
      <w:r w:rsidR="006D1731">
        <w:rPr>
          <w:rFonts w:eastAsia="Calibri"/>
          <w:lang w:eastAsia="en-US"/>
        </w:rPr>
        <w:t xml:space="preserve">nemajú trvalý pobyt v Slovenskej republike. </w:t>
      </w:r>
      <w:r w:rsidR="008863DE">
        <w:rPr>
          <w:rFonts w:eastAsia="Calibri"/>
          <w:lang w:eastAsia="en-US"/>
        </w:rPr>
        <w:t>V</w:t>
      </w:r>
      <w:r w:rsidR="00361B5D" w:rsidRPr="00361B5D">
        <w:rPr>
          <w:rFonts w:eastAsia="Calibri"/>
          <w:lang w:eastAsia="en-US"/>
        </w:rPr>
        <w:t>ydávanie osvedčenia Slováka žijúceho v</w:t>
      </w:r>
      <w:r w:rsidR="008863DE">
        <w:rPr>
          <w:rFonts w:eastAsia="Calibri"/>
          <w:lang w:eastAsia="en-US"/>
        </w:rPr>
        <w:t> </w:t>
      </w:r>
      <w:r w:rsidR="00361B5D" w:rsidRPr="00361B5D">
        <w:rPr>
          <w:rFonts w:eastAsia="Calibri"/>
          <w:lang w:eastAsia="en-US"/>
        </w:rPr>
        <w:t>zahraničí</w:t>
      </w:r>
      <w:r w:rsidR="008863DE">
        <w:rPr>
          <w:rFonts w:eastAsia="Calibri"/>
          <w:lang w:eastAsia="en-US"/>
        </w:rPr>
        <w:t xml:space="preserve"> </w:t>
      </w:r>
      <w:r w:rsidR="00361B5D" w:rsidRPr="00361B5D">
        <w:rPr>
          <w:rFonts w:eastAsia="Calibri"/>
          <w:lang w:eastAsia="en-US"/>
        </w:rPr>
        <w:t xml:space="preserve">slúži </w:t>
      </w:r>
      <w:r w:rsidR="00BA7D4E">
        <w:rPr>
          <w:rFonts w:eastAsia="Calibri"/>
          <w:lang w:eastAsia="en-US"/>
        </w:rPr>
        <w:t>jeho držiteľovi</w:t>
      </w:r>
      <w:r w:rsidR="00361B5D" w:rsidRPr="00361B5D">
        <w:rPr>
          <w:rFonts w:eastAsia="Calibri"/>
          <w:lang w:eastAsia="en-US"/>
        </w:rPr>
        <w:t xml:space="preserve"> na účely uplatnenia práv a výhod ustanovených osobitnými právnymi predpismi</w:t>
      </w:r>
      <w:r w:rsidR="006301B7">
        <w:rPr>
          <w:rFonts w:eastAsia="Calibri"/>
          <w:lang w:eastAsia="en-US"/>
        </w:rPr>
        <w:t>,</w:t>
      </w:r>
      <w:r w:rsidR="00361B5D" w:rsidRPr="00361B5D">
        <w:rPr>
          <w:rFonts w:eastAsia="Calibri"/>
          <w:lang w:eastAsia="en-US"/>
        </w:rPr>
        <w:t xml:space="preserve"> platnými v SR (napr. zákon č. 404/2011 Z. z. o pobyte cudzincov a o zmene a doplnení niektorých zákonov, zákon č. 40/1993 Z. z. o štátnom občianstve Slovenskej republiky). Najväčší počet žiadostí </w:t>
      </w:r>
      <w:r w:rsidR="00F8033D">
        <w:rPr>
          <w:rFonts w:eastAsia="Calibri"/>
          <w:lang w:eastAsia="en-US"/>
        </w:rPr>
        <w:t xml:space="preserve">s cieľom získať </w:t>
      </w:r>
      <w:r w:rsidR="00271592">
        <w:rPr>
          <w:rFonts w:eastAsia="Calibri"/>
          <w:lang w:eastAsia="en-US"/>
        </w:rPr>
        <w:t xml:space="preserve">status Slováka žijúceho v zahraničí </w:t>
      </w:r>
      <w:r w:rsidR="00361B5D" w:rsidRPr="00361B5D">
        <w:rPr>
          <w:rFonts w:eastAsia="Calibri"/>
          <w:lang w:eastAsia="en-US"/>
        </w:rPr>
        <w:t>v roku 202</w:t>
      </w:r>
      <w:r w:rsidR="008C7A25">
        <w:rPr>
          <w:rFonts w:eastAsia="Calibri"/>
          <w:lang w:eastAsia="en-US"/>
        </w:rPr>
        <w:t>4</w:t>
      </w:r>
      <w:r w:rsidR="00361B5D" w:rsidRPr="00361B5D">
        <w:rPr>
          <w:rFonts w:eastAsia="Calibri"/>
          <w:lang w:eastAsia="en-US"/>
        </w:rPr>
        <w:t xml:space="preserve"> tak</w:t>
      </w:r>
      <w:r w:rsidR="00271592">
        <w:rPr>
          <w:rFonts w:eastAsia="Calibri"/>
          <w:lang w:eastAsia="en-US"/>
        </w:rPr>
        <w:t>,</w:t>
      </w:r>
      <w:r w:rsidR="00361B5D" w:rsidRPr="00361B5D">
        <w:rPr>
          <w:rFonts w:eastAsia="Calibri"/>
          <w:lang w:eastAsia="en-US"/>
        </w:rPr>
        <w:t xml:space="preserve"> ako to bolo v uplynulom období, aj naďalej prichádzal zo </w:t>
      </w:r>
      <w:r w:rsidR="006301B7">
        <w:rPr>
          <w:rFonts w:eastAsia="Calibri"/>
          <w:lang w:eastAsia="en-US"/>
        </w:rPr>
        <w:t>Srbska</w:t>
      </w:r>
      <w:r w:rsidR="00361B5D" w:rsidRPr="00361B5D">
        <w:rPr>
          <w:rFonts w:eastAsia="Calibri"/>
          <w:lang w:eastAsia="en-US"/>
        </w:rPr>
        <w:t xml:space="preserve"> a z Ukrajiny. V roku 202</w:t>
      </w:r>
      <w:r w:rsidR="007021C1">
        <w:rPr>
          <w:rFonts w:eastAsia="Calibri"/>
          <w:lang w:eastAsia="en-US"/>
        </w:rPr>
        <w:t>4</w:t>
      </w:r>
      <w:r w:rsidR="00361B5D" w:rsidRPr="00361B5D">
        <w:rPr>
          <w:rFonts w:eastAsia="Calibri"/>
          <w:lang w:eastAsia="en-US"/>
        </w:rPr>
        <w:t xml:space="preserve"> sa výrazne zvýšil počet prijatých žiadostí zo Spojených štátov amerických.</w:t>
      </w:r>
    </w:p>
    <w:p w14:paraId="70D90704" w14:textId="29F82DF4" w:rsidR="00E30DA0" w:rsidRDefault="00361B5D" w:rsidP="00E30DA0">
      <w:pPr>
        <w:spacing w:before="120"/>
        <w:ind w:firstLine="709"/>
        <w:jc w:val="both"/>
        <w:rPr>
          <w:rFonts w:eastAsia="Calibri"/>
          <w:lang w:eastAsia="en-US"/>
        </w:rPr>
      </w:pPr>
      <w:r w:rsidRPr="00361B5D">
        <w:rPr>
          <w:rFonts w:eastAsia="Calibri"/>
          <w:lang w:eastAsia="en-US"/>
        </w:rPr>
        <w:t>  </w:t>
      </w:r>
      <w:r w:rsidR="00A703EF">
        <w:rPr>
          <w:rFonts w:eastAsia="Calibri"/>
          <w:lang w:eastAsia="en-US"/>
        </w:rPr>
        <w:t xml:space="preserve">Pravosť dokladov, dodávaných v žiadosti o vydanie osvedčenia Slováka žijúceho v zahraničí preveruje ÚSŽZ </w:t>
      </w:r>
      <w:r w:rsidRPr="001C3D3D">
        <w:rPr>
          <w:rFonts w:eastAsia="Calibri"/>
          <w:lang w:eastAsia="en-US"/>
        </w:rPr>
        <w:t>prostredníctvom Kriminalistického a expertízneho ústavu Policajného zboru SR. Zvolený spôsob hodnotí ÚSŽZ ako účelný, preto pri tomto postupe zotrvá i</w:t>
      </w:r>
      <w:r w:rsidR="009363CD">
        <w:rPr>
          <w:rFonts w:eastAsia="Calibri"/>
          <w:lang w:eastAsia="en-US"/>
        </w:rPr>
        <w:t> </w:t>
      </w:r>
      <w:r w:rsidRPr="001C3D3D">
        <w:rPr>
          <w:rFonts w:eastAsia="Calibri"/>
          <w:lang w:eastAsia="en-US"/>
        </w:rPr>
        <w:t>naďalej</w:t>
      </w:r>
      <w:r w:rsidR="00CE56D2">
        <w:rPr>
          <w:rFonts w:eastAsia="Calibri"/>
          <w:lang w:eastAsia="en-US"/>
        </w:rPr>
        <w:t xml:space="preserve">. </w:t>
      </w:r>
      <w:r w:rsidR="00490CA7">
        <w:rPr>
          <w:rFonts w:eastAsia="Calibri"/>
          <w:lang w:eastAsia="en-US"/>
        </w:rPr>
        <w:t xml:space="preserve">Skúsenosti rovnako </w:t>
      </w:r>
      <w:r w:rsidR="00F547A8">
        <w:rPr>
          <w:rFonts w:eastAsia="Calibri"/>
          <w:lang w:eastAsia="en-US"/>
        </w:rPr>
        <w:t xml:space="preserve">potvrdzujú </w:t>
      </w:r>
      <w:r w:rsidR="00DF5EFF">
        <w:rPr>
          <w:rFonts w:eastAsia="Calibri"/>
          <w:lang w:eastAsia="en-US"/>
        </w:rPr>
        <w:t xml:space="preserve">dôvodnosť praxe </w:t>
      </w:r>
      <w:r w:rsidR="000D75F4">
        <w:rPr>
          <w:rFonts w:eastAsia="Calibri"/>
          <w:lang w:eastAsia="en-US"/>
        </w:rPr>
        <w:t xml:space="preserve">overovania </w:t>
      </w:r>
      <w:r w:rsidR="00487F4F">
        <w:rPr>
          <w:rFonts w:eastAsia="Calibri"/>
          <w:lang w:eastAsia="en-US"/>
        </w:rPr>
        <w:t xml:space="preserve">pasívneho a aktívneho používania </w:t>
      </w:r>
      <w:r w:rsidR="000D75F4">
        <w:rPr>
          <w:rFonts w:eastAsia="Calibri"/>
          <w:lang w:eastAsia="en-US"/>
        </w:rPr>
        <w:t>slovenského jazyka</w:t>
      </w:r>
      <w:r w:rsidR="00AF4506">
        <w:rPr>
          <w:rFonts w:eastAsia="Calibri"/>
          <w:lang w:eastAsia="en-US"/>
        </w:rPr>
        <w:t xml:space="preserve"> </w:t>
      </w:r>
      <w:r w:rsidR="00A86FD6">
        <w:rPr>
          <w:rFonts w:eastAsia="Calibri"/>
          <w:lang w:eastAsia="en-US"/>
        </w:rPr>
        <w:t xml:space="preserve">rozhovorom </w:t>
      </w:r>
      <w:r w:rsidR="00AF4506">
        <w:rPr>
          <w:rFonts w:eastAsia="Calibri"/>
          <w:lang w:eastAsia="en-US"/>
        </w:rPr>
        <w:t>v priamom osobnom styku so žiadateľom (</w:t>
      </w:r>
      <w:r w:rsidR="00C649E7">
        <w:rPr>
          <w:rFonts w:eastAsia="Calibri"/>
          <w:lang w:eastAsia="en-US"/>
        </w:rPr>
        <w:t>teda nie v</w:t>
      </w:r>
      <w:r w:rsidR="00FF3562">
        <w:rPr>
          <w:rFonts w:eastAsia="Calibri"/>
          <w:lang w:eastAsia="en-US"/>
        </w:rPr>
        <w:t> </w:t>
      </w:r>
      <w:r w:rsidR="00C649E7">
        <w:rPr>
          <w:rFonts w:eastAsia="Calibri"/>
          <w:lang w:eastAsia="en-US"/>
        </w:rPr>
        <w:t>zastúpení</w:t>
      </w:r>
      <w:r w:rsidR="006979C2">
        <w:rPr>
          <w:rFonts w:eastAsia="Calibri"/>
          <w:lang w:eastAsia="en-US"/>
        </w:rPr>
        <w:t xml:space="preserve">, či dištančne, ale </w:t>
      </w:r>
      <w:r w:rsidR="00AF4506">
        <w:rPr>
          <w:rFonts w:eastAsia="Calibri"/>
          <w:lang w:eastAsia="en-US"/>
        </w:rPr>
        <w:t>prezenčne</w:t>
      </w:r>
      <w:r w:rsidR="009616D4">
        <w:rPr>
          <w:rFonts w:eastAsia="Calibri"/>
          <w:lang w:eastAsia="en-US"/>
        </w:rPr>
        <w:t xml:space="preserve"> priamo v</w:t>
      </w:r>
      <w:r w:rsidR="002E04B5">
        <w:rPr>
          <w:rFonts w:eastAsia="Calibri"/>
          <w:lang w:eastAsia="en-US"/>
        </w:rPr>
        <w:t> ÚSŽZ alebo priamo na konzulárnom oddelení ZÚ SR</w:t>
      </w:r>
      <w:r w:rsidR="00C649E7">
        <w:rPr>
          <w:rFonts w:eastAsia="Calibri"/>
          <w:lang w:eastAsia="en-US"/>
        </w:rPr>
        <w:t xml:space="preserve">, podobne ako </w:t>
      </w:r>
      <w:r w:rsidR="004B3BBA">
        <w:rPr>
          <w:rFonts w:eastAsia="Calibri"/>
          <w:lang w:eastAsia="en-US"/>
        </w:rPr>
        <w:t>v zaužívanej praxi imigračných úradov</w:t>
      </w:r>
      <w:r w:rsidR="00124E23">
        <w:rPr>
          <w:rFonts w:eastAsia="Calibri"/>
          <w:lang w:eastAsia="en-US"/>
        </w:rPr>
        <w:t xml:space="preserve"> tretích štátov</w:t>
      </w:r>
      <w:r w:rsidR="004B3BBA">
        <w:rPr>
          <w:rFonts w:eastAsia="Calibri"/>
          <w:lang w:eastAsia="en-US"/>
        </w:rPr>
        <w:t>).</w:t>
      </w:r>
      <w:r w:rsidR="00DE2D8F">
        <w:rPr>
          <w:rFonts w:eastAsia="Calibri"/>
          <w:lang w:eastAsia="en-US"/>
        </w:rPr>
        <w:t xml:space="preserve"> </w:t>
      </w:r>
      <w:r w:rsidRPr="00361B5D">
        <w:rPr>
          <w:rFonts w:eastAsia="Calibri"/>
          <w:lang w:eastAsia="en-US"/>
        </w:rPr>
        <w:t> </w:t>
      </w:r>
    </w:p>
    <w:p w14:paraId="1BD98E89" w14:textId="39DC642C" w:rsidR="00361B5D" w:rsidRDefault="00361B5D" w:rsidP="00E30DA0">
      <w:pPr>
        <w:spacing w:before="120"/>
        <w:ind w:firstLine="709"/>
        <w:jc w:val="both"/>
        <w:rPr>
          <w:rFonts w:eastAsia="Calibri"/>
          <w:lang w:eastAsia="en-US"/>
        </w:rPr>
      </w:pPr>
      <w:r>
        <w:rPr>
          <w:rFonts w:eastAsia="Calibri"/>
          <w:lang w:eastAsia="en-US"/>
        </w:rPr>
        <w:t>O vydaných osvedčeniach Slováka žijúceho v zahraničí v rokoch 2014 – 202</w:t>
      </w:r>
      <w:r w:rsidR="008C7A25">
        <w:rPr>
          <w:rFonts w:eastAsia="Calibri"/>
          <w:lang w:eastAsia="en-US"/>
        </w:rPr>
        <w:t>4</w:t>
      </w:r>
      <w:r>
        <w:rPr>
          <w:rFonts w:eastAsia="Calibri"/>
          <w:lang w:eastAsia="en-US"/>
        </w:rPr>
        <w:t xml:space="preserve"> informuje v členení podľa jednotlivých štátov nasledovná tabuľka: </w:t>
      </w:r>
    </w:p>
    <w:p w14:paraId="0DA4883E" w14:textId="77777777" w:rsidR="002D46A4" w:rsidRDefault="002D46A4" w:rsidP="00E30DA0">
      <w:pPr>
        <w:spacing w:before="120"/>
        <w:ind w:firstLine="709"/>
        <w:jc w:val="both"/>
        <w:rPr>
          <w:rFonts w:eastAsia="Calibri"/>
          <w:lang w:eastAsia="en-US"/>
        </w:rPr>
      </w:pPr>
    </w:p>
    <w:p w14:paraId="5FBEB85B" w14:textId="77777777" w:rsidR="002D46A4" w:rsidRDefault="002D46A4" w:rsidP="00E30DA0">
      <w:pPr>
        <w:spacing w:before="120"/>
        <w:ind w:firstLine="709"/>
        <w:jc w:val="both"/>
        <w:rPr>
          <w:rFonts w:eastAsia="Calibri"/>
          <w:lang w:eastAsia="en-US"/>
        </w:rPr>
      </w:pPr>
    </w:p>
    <w:p w14:paraId="26BB36FC" w14:textId="77777777" w:rsidR="002D46A4" w:rsidRDefault="002D46A4" w:rsidP="00E30DA0">
      <w:pPr>
        <w:spacing w:before="120"/>
        <w:ind w:firstLine="709"/>
        <w:jc w:val="both"/>
        <w:rPr>
          <w:rFonts w:eastAsia="Calibri"/>
          <w:lang w:eastAsia="en-US"/>
        </w:rPr>
      </w:pPr>
    </w:p>
    <w:p w14:paraId="66D976F7" w14:textId="77777777" w:rsidR="002D46A4" w:rsidRDefault="002D46A4" w:rsidP="00E30DA0">
      <w:pPr>
        <w:spacing w:before="120"/>
        <w:ind w:firstLine="709"/>
        <w:jc w:val="both"/>
        <w:rPr>
          <w:rFonts w:eastAsia="Calibri"/>
          <w:lang w:eastAsia="en-US"/>
        </w:rPr>
      </w:pPr>
    </w:p>
    <w:p w14:paraId="3EC369D8" w14:textId="77777777" w:rsidR="002D46A4" w:rsidRDefault="002D46A4" w:rsidP="00E30DA0">
      <w:pPr>
        <w:spacing w:before="120"/>
        <w:ind w:firstLine="709"/>
        <w:jc w:val="both"/>
        <w:rPr>
          <w:rFonts w:eastAsia="Calibri"/>
          <w:lang w:eastAsia="en-US"/>
        </w:rPr>
      </w:pPr>
    </w:p>
    <w:p w14:paraId="11614D0D" w14:textId="77777777" w:rsidR="002D46A4" w:rsidRDefault="002D46A4" w:rsidP="00E30DA0">
      <w:pPr>
        <w:spacing w:before="120"/>
        <w:ind w:firstLine="709"/>
        <w:jc w:val="both"/>
        <w:rPr>
          <w:rFonts w:eastAsia="Calibri"/>
          <w:lang w:eastAsia="en-US"/>
        </w:rPr>
      </w:pPr>
    </w:p>
    <w:p w14:paraId="1C901E39" w14:textId="3A39D843" w:rsidR="000B3A1E" w:rsidRPr="00533F5F" w:rsidRDefault="00EC4FAF" w:rsidP="00361B5D">
      <w:pPr>
        <w:jc w:val="both"/>
        <w:rPr>
          <w:sz w:val="2"/>
          <w:szCs w:val="2"/>
        </w:rPr>
      </w:pPr>
      <w:r w:rsidRPr="00010478">
        <w:t xml:space="preserve">       </w:t>
      </w:r>
    </w:p>
    <w:p w14:paraId="467D0041" w14:textId="74C01EC2" w:rsidR="00EC4FAF" w:rsidRPr="00010478" w:rsidRDefault="00EC4FAF" w:rsidP="00EC4FAF">
      <w:pPr>
        <w:jc w:val="both"/>
      </w:pPr>
    </w:p>
    <w:tbl>
      <w:tblPr>
        <w:tblW w:w="9559" w:type="dxa"/>
        <w:tblInd w:w="70" w:type="dxa"/>
        <w:tblCellMar>
          <w:left w:w="70" w:type="dxa"/>
          <w:right w:w="70" w:type="dxa"/>
        </w:tblCellMar>
        <w:tblLook w:val="04A0" w:firstRow="1" w:lastRow="0" w:firstColumn="1" w:lastColumn="0" w:noHBand="0" w:noVBand="1"/>
      </w:tblPr>
      <w:tblGrid>
        <w:gridCol w:w="1485"/>
        <w:gridCol w:w="708"/>
        <w:gridCol w:w="709"/>
        <w:gridCol w:w="709"/>
        <w:gridCol w:w="709"/>
        <w:gridCol w:w="708"/>
        <w:gridCol w:w="709"/>
        <w:gridCol w:w="668"/>
        <w:gridCol w:w="669"/>
        <w:gridCol w:w="668"/>
        <w:gridCol w:w="669"/>
        <w:gridCol w:w="574"/>
        <w:gridCol w:w="574"/>
      </w:tblGrid>
      <w:tr w:rsidR="00680044" w:rsidRPr="00EC2751" w14:paraId="75D64A38" w14:textId="2ED0227F"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shd w:val="clear" w:color="auto" w:fill="DAE9F7" w:themeFill="text2" w:themeFillTint="1A"/>
            <w:noWrap/>
            <w:vAlign w:val="center"/>
            <w:hideMark/>
          </w:tcPr>
          <w:p w14:paraId="447FA457" w14:textId="587F115F" w:rsidR="00680044" w:rsidRPr="00EC2751" w:rsidRDefault="00680044" w:rsidP="009A3A39">
            <w:pPr>
              <w:jc w:val="center"/>
              <w:rPr>
                <w:b/>
                <w:bCs/>
                <w:sz w:val="20"/>
                <w:szCs w:val="20"/>
              </w:rPr>
            </w:pPr>
            <w:bookmarkStart w:id="3" w:name="_Hlk175521332"/>
            <w:r w:rsidRPr="00EC2751">
              <w:rPr>
                <w:b/>
                <w:bCs/>
                <w:sz w:val="20"/>
                <w:szCs w:val="20"/>
              </w:rPr>
              <w:t>Krajina</w:t>
            </w:r>
          </w:p>
        </w:tc>
        <w:tc>
          <w:tcPr>
            <w:tcW w:w="708" w:type="dxa"/>
            <w:tcBorders>
              <w:top w:val="single" w:sz="4" w:space="0" w:color="auto"/>
              <w:left w:val="nil"/>
              <w:bottom w:val="single" w:sz="4" w:space="0" w:color="auto"/>
              <w:right w:val="single" w:sz="4" w:space="0" w:color="000000"/>
            </w:tcBorders>
            <w:shd w:val="clear" w:color="auto" w:fill="DAE9F7" w:themeFill="text2" w:themeFillTint="1A"/>
            <w:noWrap/>
            <w:vAlign w:val="center"/>
            <w:hideMark/>
          </w:tcPr>
          <w:p w14:paraId="6FD07891" w14:textId="77777777" w:rsidR="00680044" w:rsidRPr="00EC2751" w:rsidRDefault="00680044" w:rsidP="009A3A39">
            <w:pPr>
              <w:jc w:val="center"/>
              <w:rPr>
                <w:b/>
                <w:bCs/>
                <w:sz w:val="20"/>
                <w:szCs w:val="20"/>
              </w:rPr>
            </w:pPr>
            <w:r w:rsidRPr="00EC2751">
              <w:rPr>
                <w:b/>
                <w:bCs/>
                <w:sz w:val="20"/>
                <w:szCs w:val="20"/>
              </w:rPr>
              <w:t>2014</w:t>
            </w:r>
          </w:p>
        </w:tc>
        <w:tc>
          <w:tcPr>
            <w:tcW w:w="709" w:type="dxa"/>
            <w:tcBorders>
              <w:top w:val="single" w:sz="4" w:space="0" w:color="auto"/>
              <w:left w:val="nil"/>
              <w:bottom w:val="single" w:sz="4" w:space="0" w:color="auto"/>
              <w:right w:val="single" w:sz="4" w:space="0" w:color="000000"/>
            </w:tcBorders>
            <w:shd w:val="clear" w:color="auto" w:fill="DAE9F7" w:themeFill="text2" w:themeFillTint="1A"/>
            <w:noWrap/>
            <w:vAlign w:val="center"/>
            <w:hideMark/>
          </w:tcPr>
          <w:p w14:paraId="2BAE4026" w14:textId="77777777" w:rsidR="00680044" w:rsidRPr="00EC2751" w:rsidRDefault="00680044" w:rsidP="009A3A39">
            <w:pPr>
              <w:jc w:val="center"/>
              <w:rPr>
                <w:b/>
                <w:bCs/>
                <w:sz w:val="20"/>
                <w:szCs w:val="20"/>
              </w:rPr>
            </w:pPr>
            <w:r w:rsidRPr="00EC2751">
              <w:rPr>
                <w:b/>
                <w:bCs/>
                <w:sz w:val="20"/>
                <w:szCs w:val="20"/>
              </w:rPr>
              <w:t>2015</w:t>
            </w:r>
          </w:p>
        </w:tc>
        <w:tc>
          <w:tcPr>
            <w:tcW w:w="709" w:type="dxa"/>
            <w:tcBorders>
              <w:top w:val="single" w:sz="4" w:space="0" w:color="auto"/>
              <w:left w:val="nil"/>
              <w:bottom w:val="single" w:sz="4" w:space="0" w:color="auto"/>
              <w:right w:val="single" w:sz="4" w:space="0" w:color="000000"/>
            </w:tcBorders>
            <w:shd w:val="clear" w:color="auto" w:fill="DAE9F7" w:themeFill="text2" w:themeFillTint="1A"/>
            <w:noWrap/>
            <w:vAlign w:val="center"/>
            <w:hideMark/>
          </w:tcPr>
          <w:p w14:paraId="56DFB3D1" w14:textId="77777777" w:rsidR="00680044" w:rsidRPr="00EC2751" w:rsidRDefault="00680044" w:rsidP="009A3A39">
            <w:pPr>
              <w:jc w:val="center"/>
              <w:rPr>
                <w:b/>
                <w:bCs/>
                <w:sz w:val="20"/>
                <w:szCs w:val="20"/>
              </w:rPr>
            </w:pPr>
            <w:r w:rsidRPr="00EC2751">
              <w:rPr>
                <w:b/>
                <w:bCs/>
                <w:sz w:val="20"/>
                <w:szCs w:val="20"/>
              </w:rPr>
              <w:t>2016</w:t>
            </w:r>
          </w:p>
        </w:tc>
        <w:tc>
          <w:tcPr>
            <w:tcW w:w="709" w:type="dxa"/>
            <w:tcBorders>
              <w:top w:val="single" w:sz="4" w:space="0" w:color="auto"/>
              <w:left w:val="nil"/>
              <w:bottom w:val="single" w:sz="4" w:space="0" w:color="auto"/>
              <w:right w:val="single" w:sz="4" w:space="0" w:color="000000"/>
            </w:tcBorders>
            <w:shd w:val="clear" w:color="auto" w:fill="DAE9F7" w:themeFill="text2" w:themeFillTint="1A"/>
            <w:noWrap/>
            <w:vAlign w:val="center"/>
            <w:hideMark/>
          </w:tcPr>
          <w:p w14:paraId="5F0233BD" w14:textId="77777777" w:rsidR="00680044" w:rsidRPr="00EC2751" w:rsidRDefault="00680044" w:rsidP="009A3A39">
            <w:pPr>
              <w:jc w:val="center"/>
              <w:rPr>
                <w:b/>
                <w:bCs/>
                <w:sz w:val="20"/>
                <w:szCs w:val="20"/>
              </w:rPr>
            </w:pPr>
            <w:r w:rsidRPr="00EC2751">
              <w:rPr>
                <w:b/>
                <w:bCs/>
                <w:sz w:val="20"/>
                <w:szCs w:val="20"/>
              </w:rPr>
              <w:t>2017</w:t>
            </w:r>
          </w:p>
        </w:tc>
        <w:tc>
          <w:tcPr>
            <w:tcW w:w="708" w:type="dxa"/>
            <w:tcBorders>
              <w:top w:val="single" w:sz="4" w:space="0" w:color="auto"/>
              <w:left w:val="nil"/>
              <w:bottom w:val="single" w:sz="4" w:space="0" w:color="auto"/>
              <w:right w:val="single" w:sz="4" w:space="0" w:color="000000"/>
            </w:tcBorders>
            <w:shd w:val="clear" w:color="auto" w:fill="DAE9F7" w:themeFill="text2" w:themeFillTint="1A"/>
            <w:noWrap/>
            <w:vAlign w:val="center"/>
            <w:hideMark/>
          </w:tcPr>
          <w:p w14:paraId="7287B931" w14:textId="77777777" w:rsidR="00680044" w:rsidRPr="00EC2751" w:rsidRDefault="00680044" w:rsidP="009A3A39">
            <w:pPr>
              <w:jc w:val="center"/>
              <w:rPr>
                <w:b/>
                <w:bCs/>
                <w:sz w:val="20"/>
                <w:szCs w:val="20"/>
              </w:rPr>
            </w:pPr>
            <w:r w:rsidRPr="00EC2751">
              <w:rPr>
                <w:b/>
                <w:bCs/>
                <w:sz w:val="20"/>
                <w:szCs w:val="20"/>
              </w:rPr>
              <w:t>2018</w:t>
            </w:r>
          </w:p>
        </w:tc>
        <w:tc>
          <w:tcPr>
            <w:tcW w:w="709" w:type="dxa"/>
            <w:tcBorders>
              <w:top w:val="single" w:sz="4" w:space="0" w:color="auto"/>
              <w:left w:val="nil"/>
              <w:bottom w:val="single" w:sz="4" w:space="0" w:color="auto"/>
              <w:right w:val="single" w:sz="4" w:space="0" w:color="000000"/>
            </w:tcBorders>
            <w:shd w:val="clear" w:color="auto" w:fill="DAE9F7" w:themeFill="text2" w:themeFillTint="1A"/>
            <w:noWrap/>
            <w:vAlign w:val="center"/>
            <w:hideMark/>
          </w:tcPr>
          <w:p w14:paraId="5BD87D57" w14:textId="77777777" w:rsidR="00680044" w:rsidRPr="00EC2751" w:rsidRDefault="00680044" w:rsidP="009A3A39">
            <w:pPr>
              <w:jc w:val="center"/>
              <w:rPr>
                <w:b/>
                <w:bCs/>
                <w:sz w:val="20"/>
                <w:szCs w:val="20"/>
              </w:rPr>
            </w:pPr>
            <w:r w:rsidRPr="00EC2751">
              <w:rPr>
                <w:b/>
                <w:bCs/>
                <w:sz w:val="20"/>
                <w:szCs w:val="20"/>
              </w:rPr>
              <w:t>2019</w:t>
            </w:r>
          </w:p>
        </w:tc>
        <w:tc>
          <w:tcPr>
            <w:tcW w:w="668" w:type="dxa"/>
            <w:tcBorders>
              <w:top w:val="single" w:sz="4" w:space="0" w:color="auto"/>
              <w:left w:val="nil"/>
              <w:bottom w:val="single" w:sz="4" w:space="0" w:color="auto"/>
              <w:right w:val="single" w:sz="4" w:space="0" w:color="000000"/>
            </w:tcBorders>
            <w:shd w:val="clear" w:color="auto" w:fill="DAE9F7" w:themeFill="text2" w:themeFillTint="1A"/>
            <w:vAlign w:val="center"/>
          </w:tcPr>
          <w:p w14:paraId="1B4D6C37" w14:textId="77777777" w:rsidR="00680044" w:rsidRPr="00EC2751" w:rsidRDefault="00680044" w:rsidP="009A3A39">
            <w:pPr>
              <w:jc w:val="center"/>
              <w:rPr>
                <w:b/>
                <w:bCs/>
                <w:sz w:val="20"/>
                <w:szCs w:val="20"/>
              </w:rPr>
            </w:pPr>
            <w:r w:rsidRPr="00EC2751">
              <w:rPr>
                <w:b/>
                <w:bCs/>
                <w:sz w:val="20"/>
                <w:szCs w:val="20"/>
              </w:rPr>
              <w:t>2020</w:t>
            </w:r>
          </w:p>
        </w:tc>
        <w:tc>
          <w:tcPr>
            <w:tcW w:w="669" w:type="dxa"/>
            <w:tcBorders>
              <w:top w:val="single" w:sz="4" w:space="0" w:color="auto"/>
              <w:left w:val="nil"/>
              <w:bottom w:val="single" w:sz="4" w:space="0" w:color="auto"/>
              <w:right w:val="single" w:sz="4" w:space="0" w:color="000000"/>
            </w:tcBorders>
            <w:shd w:val="clear" w:color="auto" w:fill="DAE9F7" w:themeFill="text2" w:themeFillTint="1A"/>
            <w:vAlign w:val="center"/>
          </w:tcPr>
          <w:p w14:paraId="043D4C41" w14:textId="77777777" w:rsidR="00680044" w:rsidRPr="00EC2751" w:rsidRDefault="00680044" w:rsidP="009A3A39">
            <w:pPr>
              <w:jc w:val="center"/>
              <w:rPr>
                <w:b/>
                <w:bCs/>
                <w:sz w:val="20"/>
                <w:szCs w:val="20"/>
              </w:rPr>
            </w:pPr>
            <w:r w:rsidRPr="00EC2751">
              <w:rPr>
                <w:b/>
                <w:bCs/>
                <w:sz w:val="20"/>
                <w:szCs w:val="20"/>
              </w:rPr>
              <w:t>2021</w:t>
            </w:r>
          </w:p>
        </w:tc>
        <w:tc>
          <w:tcPr>
            <w:tcW w:w="668" w:type="dxa"/>
            <w:tcBorders>
              <w:top w:val="single" w:sz="4" w:space="0" w:color="auto"/>
              <w:left w:val="nil"/>
              <w:bottom w:val="single" w:sz="4" w:space="0" w:color="auto"/>
              <w:right w:val="single" w:sz="4" w:space="0" w:color="000000"/>
            </w:tcBorders>
            <w:shd w:val="clear" w:color="auto" w:fill="DAE9F7" w:themeFill="text2" w:themeFillTint="1A"/>
            <w:vAlign w:val="center"/>
          </w:tcPr>
          <w:p w14:paraId="3EA31E06" w14:textId="77777777" w:rsidR="00680044" w:rsidRPr="00EC2751" w:rsidRDefault="00680044" w:rsidP="009A3A39">
            <w:pPr>
              <w:jc w:val="center"/>
              <w:rPr>
                <w:b/>
                <w:bCs/>
                <w:sz w:val="20"/>
                <w:szCs w:val="20"/>
              </w:rPr>
            </w:pPr>
            <w:r w:rsidRPr="00EC2751">
              <w:rPr>
                <w:b/>
                <w:bCs/>
                <w:sz w:val="20"/>
                <w:szCs w:val="20"/>
              </w:rPr>
              <w:t>2022</w:t>
            </w:r>
          </w:p>
        </w:tc>
        <w:tc>
          <w:tcPr>
            <w:tcW w:w="669" w:type="dxa"/>
            <w:tcBorders>
              <w:top w:val="single" w:sz="4" w:space="0" w:color="auto"/>
              <w:left w:val="nil"/>
              <w:bottom w:val="single" w:sz="4" w:space="0" w:color="auto"/>
              <w:right w:val="single" w:sz="4" w:space="0" w:color="000000"/>
            </w:tcBorders>
            <w:shd w:val="clear" w:color="auto" w:fill="DAE9F7" w:themeFill="text2" w:themeFillTint="1A"/>
            <w:vAlign w:val="center"/>
          </w:tcPr>
          <w:p w14:paraId="12C39FCE" w14:textId="77777777" w:rsidR="00680044" w:rsidRPr="00EC2751" w:rsidRDefault="00680044" w:rsidP="009A3A39">
            <w:pPr>
              <w:jc w:val="center"/>
              <w:rPr>
                <w:b/>
                <w:bCs/>
                <w:sz w:val="20"/>
                <w:szCs w:val="20"/>
              </w:rPr>
            </w:pPr>
            <w:r w:rsidRPr="00EC2751">
              <w:rPr>
                <w:b/>
                <w:bCs/>
                <w:sz w:val="20"/>
                <w:szCs w:val="20"/>
              </w:rPr>
              <w:t>2023</w:t>
            </w:r>
          </w:p>
        </w:tc>
        <w:tc>
          <w:tcPr>
            <w:tcW w:w="574" w:type="dxa"/>
            <w:tcBorders>
              <w:top w:val="single" w:sz="4" w:space="0" w:color="auto"/>
              <w:left w:val="nil"/>
              <w:bottom w:val="single" w:sz="4" w:space="0" w:color="auto"/>
              <w:right w:val="single" w:sz="4" w:space="0" w:color="000000"/>
            </w:tcBorders>
            <w:shd w:val="clear" w:color="auto" w:fill="DAE9F7" w:themeFill="text2" w:themeFillTint="1A"/>
          </w:tcPr>
          <w:p w14:paraId="01C83BD4" w14:textId="6C506A4E" w:rsidR="00680044" w:rsidRPr="00EC2751" w:rsidRDefault="00680044" w:rsidP="009A3A39">
            <w:pPr>
              <w:jc w:val="center"/>
              <w:rPr>
                <w:b/>
                <w:bCs/>
                <w:sz w:val="20"/>
                <w:szCs w:val="20"/>
              </w:rPr>
            </w:pPr>
            <w:r>
              <w:rPr>
                <w:b/>
                <w:bCs/>
                <w:sz w:val="20"/>
                <w:szCs w:val="20"/>
              </w:rPr>
              <w:t>2024</w:t>
            </w:r>
          </w:p>
        </w:tc>
      </w:tr>
      <w:tr w:rsidR="00680044" w:rsidRPr="00EC2751" w14:paraId="55808B0D" w14:textId="79ABF7BF"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38EA42E0" w14:textId="77777777" w:rsidR="00680044" w:rsidRPr="00EC2751" w:rsidRDefault="00680044" w:rsidP="00EC2751">
            <w:pPr>
              <w:rPr>
                <w:sz w:val="20"/>
                <w:szCs w:val="20"/>
              </w:rPr>
            </w:pPr>
            <w:r w:rsidRPr="00EC2751">
              <w:rPr>
                <w:sz w:val="20"/>
                <w:szCs w:val="20"/>
              </w:rPr>
              <w:t>Argentína</w:t>
            </w:r>
          </w:p>
        </w:tc>
        <w:tc>
          <w:tcPr>
            <w:tcW w:w="708" w:type="dxa"/>
            <w:tcBorders>
              <w:top w:val="nil"/>
              <w:left w:val="nil"/>
              <w:bottom w:val="single" w:sz="4" w:space="0" w:color="auto"/>
              <w:right w:val="single" w:sz="4" w:space="0" w:color="auto"/>
            </w:tcBorders>
            <w:noWrap/>
            <w:vAlign w:val="center"/>
          </w:tcPr>
          <w:p w14:paraId="0E146105"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EDAC7E5"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6A33762E"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349A252" w14:textId="77777777" w:rsidR="00680044" w:rsidRPr="00EC2751" w:rsidRDefault="00680044" w:rsidP="00C07E8F">
            <w:pPr>
              <w:jc w:val="right"/>
              <w:rPr>
                <w:sz w:val="20"/>
                <w:szCs w:val="20"/>
              </w:rPr>
            </w:pPr>
            <w:r w:rsidRPr="00EC2751">
              <w:rPr>
                <w:sz w:val="20"/>
                <w:szCs w:val="20"/>
              </w:rPr>
              <w:t>2</w:t>
            </w:r>
          </w:p>
        </w:tc>
        <w:tc>
          <w:tcPr>
            <w:tcW w:w="708" w:type="dxa"/>
            <w:tcBorders>
              <w:top w:val="nil"/>
              <w:left w:val="nil"/>
              <w:bottom w:val="single" w:sz="4" w:space="0" w:color="auto"/>
              <w:right w:val="single" w:sz="4" w:space="0" w:color="auto"/>
            </w:tcBorders>
            <w:noWrap/>
            <w:vAlign w:val="center"/>
          </w:tcPr>
          <w:p w14:paraId="4AE4F4F0" w14:textId="77777777" w:rsidR="00680044" w:rsidRPr="00EC2751" w:rsidRDefault="00680044" w:rsidP="00C07E8F">
            <w:pPr>
              <w:jc w:val="right"/>
              <w:rPr>
                <w:sz w:val="20"/>
                <w:szCs w:val="20"/>
              </w:rPr>
            </w:pPr>
            <w:r w:rsidRPr="00EC2751">
              <w:rPr>
                <w:sz w:val="20"/>
                <w:szCs w:val="20"/>
              </w:rPr>
              <w:t>2</w:t>
            </w:r>
          </w:p>
        </w:tc>
        <w:tc>
          <w:tcPr>
            <w:tcW w:w="709" w:type="dxa"/>
            <w:tcBorders>
              <w:top w:val="nil"/>
              <w:left w:val="nil"/>
              <w:bottom w:val="single" w:sz="4" w:space="0" w:color="auto"/>
              <w:right w:val="single" w:sz="4" w:space="0" w:color="auto"/>
            </w:tcBorders>
            <w:noWrap/>
            <w:vAlign w:val="center"/>
          </w:tcPr>
          <w:p w14:paraId="4C956A29" w14:textId="77777777" w:rsidR="00680044" w:rsidRPr="00EC2751" w:rsidRDefault="00680044" w:rsidP="00C07E8F">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1B1691F8" w14:textId="77777777" w:rsidR="00680044" w:rsidRPr="00EC2751" w:rsidRDefault="00680044" w:rsidP="00EC2751">
            <w:pPr>
              <w:jc w:val="right"/>
              <w:rPr>
                <w:sz w:val="20"/>
                <w:szCs w:val="20"/>
              </w:rPr>
            </w:pPr>
            <w:r w:rsidRPr="00EC2751">
              <w:rPr>
                <w:sz w:val="20"/>
                <w:szCs w:val="20"/>
              </w:rPr>
              <w:t>3</w:t>
            </w:r>
          </w:p>
        </w:tc>
        <w:tc>
          <w:tcPr>
            <w:tcW w:w="669" w:type="dxa"/>
            <w:tcBorders>
              <w:top w:val="nil"/>
              <w:left w:val="nil"/>
              <w:bottom w:val="single" w:sz="4" w:space="0" w:color="auto"/>
              <w:right w:val="single" w:sz="4" w:space="0" w:color="auto"/>
            </w:tcBorders>
            <w:vAlign w:val="center"/>
          </w:tcPr>
          <w:p w14:paraId="4BEAA039" w14:textId="77777777" w:rsidR="00680044" w:rsidRPr="00EC2751" w:rsidRDefault="00680044" w:rsidP="00EC2751">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03118F57" w14:textId="77777777" w:rsidR="00680044" w:rsidRPr="00EC2751" w:rsidRDefault="00680044" w:rsidP="00EC2751">
            <w:pPr>
              <w:jc w:val="right"/>
              <w:rPr>
                <w:sz w:val="20"/>
                <w:szCs w:val="20"/>
              </w:rPr>
            </w:pPr>
            <w:r w:rsidRPr="00EC2751">
              <w:rPr>
                <w:sz w:val="20"/>
                <w:szCs w:val="20"/>
              </w:rPr>
              <w:t>5</w:t>
            </w:r>
          </w:p>
        </w:tc>
        <w:tc>
          <w:tcPr>
            <w:tcW w:w="669" w:type="dxa"/>
            <w:tcBorders>
              <w:top w:val="nil"/>
              <w:left w:val="nil"/>
              <w:bottom w:val="single" w:sz="4" w:space="0" w:color="auto"/>
              <w:right w:val="single" w:sz="4" w:space="0" w:color="auto"/>
            </w:tcBorders>
            <w:vAlign w:val="center"/>
          </w:tcPr>
          <w:p w14:paraId="53B4ADE8" w14:textId="77777777" w:rsidR="00680044" w:rsidRPr="00EC2751" w:rsidRDefault="00680044" w:rsidP="00EC2751">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554C6262" w14:textId="640B3575" w:rsidR="00680044" w:rsidRPr="00EC2751" w:rsidRDefault="00680044" w:rsidP="00EC2751">
            <w:pPr>
              <w:jc w:val="right"/>
              <w:rPr>
                <w:sz w:val="20"/>
                <w:szCs w:val="20"/>
              </w:rPr>
            </w:pPr>
            <w:r>
              <w:rPr>
                <w:sz w:val="20"/>
                <w:szCs w:val="20"/>
              </w:rPr>
              <w:t>0</w:t>
            </w:r>
          </w:p>
        </w:tc>
      </w:tr>
      <w:tr w:rsidR="00680044" w:rsidRPr="00EC2751" w14:paraId="546BC974" w14:textId="6E672E14"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3F636689" w14:textId="77777777" w:rsidR="00680044" w:rsidRPr="00EC2751" w:rsidRDefault="00680044" w:rsidP="00EC2751">
            <w:pPr>
              <w:rPr>
                <w:sz w:val="20"/>
                <w:szCs w:val="20"/>
              </w:rPr>
            </w:pPr>
            <w:r w:rsidRPr="00EC2751">
              <w:rPr>
                <w:sz w:val="20"/>
                <w:szCs w:val="20"/>
              </w:rPr>
              <w:t>Austrália</w:t>
            </w:r>
          </w:p>
        </w:tc>
        <w:tc>
          <w:tcPr>
            <w:tcW w:w="708" w:type="dxa"/>
            <w:tcBorders>
              <w:top w:val="nil"/>
              <w:left w:val="nil"/>
              <w:bottom w:val="single" w:sz="4" w:space="0" w:color="auto"/>
              <w:right w:val="single" w:sz="4" w:space="0" w:color="auto"/>
            </w:tcBorders>
            <w:noWrap/>
            <w:vAlign w:val="center"/>
          </w:tcPr>
          <w:p w14:paraId="6361766D" w14:textId="77777777" w:rsidR="00680044" w:rsidRPr="00EC2751" w:rsidRDefault="00680044" w:rsidP="00C07E8F">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2D091994" w14:textId="77777777" w:rsidR="00680044" w:rsidRPr="00EC2751" w:rsidRDefault="00680044" w:rsidP="00C07E8F">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5126FE68"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FFACC19" w14:textId="77777777" w:rsidR="00680044" w:rsidRPr="00EC2751" w:rsidRDefault="00680044" w:rsidP="00C07E8F">
            <w:pPr>
              <w:jc w:val="right"/>
              <w:rPr>
                <w:sz w:val="20"/>
                <w:szCs w:val="20"/>
              </w:rPr>
            </w:pPr>
            <w:r w:rsidRPr="00EC2751">
              <w:rPr>
                <w:sz w:val="20"/>
                <w:szCs w:val="20"/>
              </w:rPr>
              <w:t>3</w:t>
            </w:r>
          </w:p>
        </w:tc>
        <w:tc>
          <w:tcPr>
            <w:tcW w:w="708" w:type="dxa"/>
            <w:tcBorders>
              <w:top w:val="nil"/>
              <w:left w:val="nil"/>
              <w:bottom w:val="single" w:sz="4" w:space="0" w:color="auto"/>
              <w:right w:val="single" w:sz="4" w:space="0" w:color="auto"/>
            </w:tcBorders>
            <w:noWrap/>
            <w:vAlign w:val="center"/>
          </w:tcPr>
          <w:p w14:paraId="3374BFA3"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0E8A0EA" w14:textId="77777777" w:rsidR="00680044" w:rsidRPr="00EC2751" w:rsidRDefault="00680044" w:rsidP="00C07E8F">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1771FC8A" w14:textId="77777777" w:rsidR="00680044" w:rsidRPr="00EC2751" w:rsidRDefault="00680044" w:rsidP="00EC2751">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AF1F135" w14:textId="77777777" w:rsidR="00680044" w:rsidRPr="00EC2751" w:rsidRDefault="00680044" w:rsidP="00EC2751">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7EBF4522" w14:textId="77777777" w:rsidR="00680044" w:rsidRPr="00EC2751" w:rsidRDefault="00680044" w:rsidP="00EC2751">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ACC231D" w14:textId="77777777" w:rsidR="00680044" w:rsidRPr="00EC2751" w:rsidRDefault="00680044" w:rsidP="00EC2751">
            <w:pPr>
              <w:jc w:val="right"/>
              <w:rPr>
                <w:sz w:val="20"/>
                <w:szCs w:val="20"/>
              </w:rPr>
            </w:pPr>
            <w:r w:rsidRPr="00EC2751">
              <w:rPr>
                <w:sz w:val="20"/>
                <w:szCs w:val="20"/>
              </w:rPr>
              <w:t>3</w:t>
            </w:r>
          </w:p>
        </w:tc>
        <w:tc>
          <w:tcPr>
            <w:tcW w:w="574" w:type="dxa"/>
            <w:tcBorders>
              <w:top w:val="nil"/>
              <w:left w:val="nil"/>
              <w:bottom w:val="single" w:sz="4" w:space="0" w:color="auto"/>
              <w:right w:val="single" w:sz="4" w:space="0" w:color="auto"/>
            </w:tcBorders>
          </w:tcPr>
          <w:p w14:paraId="075FA55D" w14:textId="1D0EC4EA" w:rsidR="00680044" w:rsidRPr="00EC2751" w:rsidRDefault="00680044" w:rsidP="00EC2751">
            <w:pPr>
              <w:jc w:val="right"/>
              <w:rPr>
                <w:sz w:val="20"/>
                <w:szCs w:val="20"/>
              </w:rPr>
            </w:pPr>
            <w:r>
              <w:rPr>
                <w:sz w:val="20"/>
                <w:szCs w:val="20"/>
              </w:rPr>
              <w:t>0</w:t>
            </w:r>
          </w:p>
        </w:tc>
      </w:tr>
      <w:tr w:rsidR="000D2AAA" w:rsidRPr="00EC2751" w14:paraId="21A4CF91" w14:textId="77777777"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7CD9C75B" w14:textId="6648C6F5" w:rsidR="000D2AAA" w:rsidRPr="00EC2751" w:rsidRDefault="000D2AAA" w:rsidP="00EC2751">
            <w:pPr>
              <w:rPr>
                <w:sz w:val="20"/>
                <w:szCs w:val="20"/>
              </w:rPr>
            </w:pPr>
            <w:r>
              <w:rPr>
                <w:sz w:val="20"/>
                <w:szCs w:val="20"/>
              </w:rPr>
              <w:t>Arménsko</w:t>
            </w:r>
          </w:p>
        </w:tc>
        <w:tc>
          <w:tcPr>
            <w:tcW w:w="708" w:type="dxa"/>
            <w:tcBorders>
              <w:top w:val="nil"/>
              <w:left w:val="nil"/>
              <w:bottom w:val="single" w:sz="4" w:space="0" w:color="auto"/>
              <w:right w:val="single" w:sz="4" w:space="0" w:color="auto"/>
            </w:tcBorders>
            <w:noWrap/>
            <w:vAlign w:val="center"/>
          </w:tcPr>
          <w:p w14:paraId="49C1F06F" w14:textId="110585AA" w:rsidR="000D2AAA" w:rsidRPr="00EC2751" w:rsidRDefault="000D2AAA" w:rsidP="00C07E8F">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3031AE43" w14:textId="1BE58A60" w:rsidR="000D2AAA" w:rsidRPr="00EC2751" w:rsidRDefault="000D2AAA" w:rsidP="00C07E8F">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7CF7154E" w14:textId="4FFA4084" w:rsidR="000D2AAA" w:rsidRPr="00EC2751" w:rsidRDefault="000D2AAA" w:rsidP="00C07E8F">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2DF950CA" w14:textId="4E89F845" w:rsidR="000D2AAA" w:rsidRPr="00EC2751" w:rsidRDefault="000D2AAA" w:rsidP="00C07E8F">
            <w:pPr>
              <w:jc w:val="right"/>
              <w:rPr>
                <w:sz w:val="20"/>
                <w:szCs w:val="20"/>
              </w:rPr>
            </w:pPr>
            <w:r>
              <w:rPr>
                <w:sz w:val="20"/>
                <w:szCs w:val="20"/>
              </w:rPr>
              <w:t>0</w:t>
            </w:r>
          </w:p>
        </w:tc>
        <w:tc>
          <w:tcPr>
            <w:tcW w:w="708" w:type="dxa"/>
            <w:tcBorders>
              <w:top w:val="nil"/>
              <w:left w:val="nil"/>
              <w:bottom w:val="single" w:sz="4" w:space="0" w:color="auto"/>
              <w:right w:val="single" w:sz="4" w:space="0" w:color="auto"/>
            </w:tcBorders>
            <w:noWrap/>
            <w:vAlign w:val="center"/>
          </w:tcPr>
          <w:p w14:paraId="509D2E2C" w14:textId="1E06539F" w:rsidR="000D2AAA" w:rsidRPr="00EC2751" w:rsidRDefault="000D2AAA" w:rsidP="00C07E8F">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39013131" w14:textId="73C2CB75" w:rsidR="000D2AAA" w:rsidRPr="00EC2751" w:rsidRDefault="000D2AAA" w:rsidP="00C07E8F">
            <w:pPr>
              <w:jc w:val="right"/>
              <w:rPr>
                <w:sz w:val="20"/>
                <w:szCs w:val="20"/>
              </w:rPr>
            </w:pPr>
            <w:r>
              <w:rPr>
                <w:sz w:val="20"/>
                <w:szCs w:val="20"/>
              </w:rPr>
              <w:t>0</w:t>
            </w:r>
          </w:p>
        </w:tc>
        <w:tc>
          <w:tcPr>
            <w:tcW w:w="668" w:type="dxa"/>
            <w:tcBorders>
              <w:top w:val="nil"/>
              <w:left w:val="nil"/>
              <w:bottom w:val="single" w:sz="4" w:space="0" w:color="auto"/>
              <w:right w:val="single" w:sz="4" w:space="0" w:color="auto"/>
            </w:tcBorders>
            <w:vAlign w:val="center"/>
          </w:tcPr>
          <w:p w14:paraId="7DC8EB28" w14:textId="13043966" w:rsidR="000D2AAA" w:rsidRPr="00EC2751" w:rsidRDefault="000D2AAA" w:rsidP="00EC2751">
            <w:pPr>
              <w:jc w:val="right"/>
              <w:rPr>
                <w:sz w:val="20"/>
                <w:szCs w:val="20"/>
              </w:rPr>
            </w:pPr>
            <w:r>
              <w:rPr>
                <w:sz w:val="20"/>
                <w:szCs w:val="20"/>
              </w:rPr>
              <w:t>0</w:t>
            </w:r>
          </w:p>
        </w:tc>
        <w:tc>
          <w:tcPr>
            <w:tcW w:w="669" w:type="dxa"/>
            <w:tcBorders>
              <w:top w:val="nil"/>
              <w:left w:val="nil"/>
              <w:bottom w:val="single" w:sz="4" w:space="0" w:color="auto"/>
              <w:right w:val="single" w:sz="4" w:space="0" w:color="auto"/>
            </w:tcBorders>
            <w:vAlign w:val="center"/>
          </w:tcPr>
          <w:p w14:paraId="1FF24CE1" w14:textId="241AB521" w:rsidR="000D2AAA" w:rsidRPr="00EC2751" w:rsidRDefault="000D2AAA" w:rsidP="00EC2751">
            <w:pPr>
              <w:jc w:val="right"/>
              <w:rPr>
                <w:sz w:val="20"/>
                <w:szCs w:val="20"/>
              </w:rPr>
            </w:pPr>
            <w:r>
              <w:rPr>
                <w:sz w:val="20"/>
                <w:szCs w:val="20"/>
              </w:rPr>
              <w:t>0</w:t>
            </w:r>
          </w:p>
        </w:tc>
        <w:tc>
          <w:tcPr>
            <w:tcW w:w="668" w:type="dxa"/>
            <w:tcBorders>
              <w:top w:val="nil"/>
              <w:left w:val="nil"/>
              <w:bottom w:val="single" w:sz="4" w:space="0" w:color="auto"/>
              <w:right w:val="single" w:sz="4" w:space="0" w:color="auto"/>
            </w:tcBorders>
            <w:vAlign w:val="center"/>
          </w:tcPr>
          <w:p w14:paraId="2D7C0438" w14:textId="2FA379DF" w:rsidR="000D2AAA" w:rsidRPr="00EC2751" w:rsidRDefault="000D2AAA" w:rsidP="00EC2751">
            <w:pPr>
              <w:jc w:val="right"/>
              <w:rPr>
                <w:sz w:val="20"/>
                <w:szCs w:val="20"/>
              </w:rPr>
            </w:pPr>
            <w:r>
              <w:rPr>
                <w:sz w:val="20"/>
                <w:szCs w:val="20"/>
              </w:rPr>
              <w:t>0</w:t>
            </w:r>
          </w:p>
        </w:tc>
        <w:tc>
          <w:tcPr>
            <w:tcW w:w="669" w:type="dxa"/>
            <w:tcBorders>
              <w:top w:val="nil"/>
              <w:left w:val="nil"/>
              <w:bottom w:val="single" w:sz="4" w:space="0" w:color="auto"/>
              <w:right w:val="single" w:sz="4" w:space="0" w:color="auto"/>
            </w:tcBorders>
            <w:vAlign w:val="center"/>
          </w:tcPr>
          <w:p w14:paraId="09BA9FD4" w14:textId="2D873369" w:rsidR="000D2AAA" w:rsidRPr="00EC2751" w:rsidRDefault="000D2AAA" w:rsidP="00EC2751">
            <w:pPr>
              <w:jc w:val="right"/>
              <w:rPr>
                <w:sz w:val="20"/>
                <w:szCs w:val="20"/>
              </w:rPr>
            </w:pPr>
            <w:r>
              <w:rPr>
                <w:sz w:val="20"/>
                <w:szCs w:val="20"/>
              </w:rPr>
              <w:t>0</w:t>
            </w:r>
          </w:p>
        </w:tc>
        <w:tc>
          <w:tcPr>
            <w:tcW w:w="574" w:type="dxa"/>
            <w:tcBorders>
              <w:top w:val="nil"/>
              <w:left w:val="nil"/>
              <w:bottom w:val="single" w:sz="4" w:space="0" w:color="auto"/>
              <w:right w:val="single" w:sz="4" w:space="0" w:color="auto"/>
            </w:tcBorders>
          </w:tcPr>
          <w:p w14:paraId="5792466E" w14:textId="36CBFCFD" w:rsidR="000D2AAA" w:rsidRDefault="000D2AAA" w:rsidP="00EC2751">
            <w:pPr>
              <w:jc w:val="right"/>
              <w:rPr>
                <w:sz w:val="20"/>
                <w:szCs w:val="20"/>
              </w:rPr>
            </w:pPr>
            <w:r w:rsidRPr="00AB4FE2">
              <w:rPr>
                <w:sz w:val="20"/>
                <w:szCs w:val="20"/>
              </w:rPr>
              <w:t>4</w:t>
            </w:r>
          </w:p>
        </w:tc>
      </w:tr>
      <w:tr w:rsidR="00680044" w:rsidRPr="00EC2751" w14:paraId="77BCCBEF" w14:textId="7B578A11"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461C50A4" w14:textId="77777777" w:rsidR="00680044" w:rsidRPr="00EC2751" w:rsidRDefault="00680044" w:rsidP="00EC2751">
            <w:pPr>
              <w:rPr>
                <w:sz w:val="20"/>
                <w:szCs w:val="20"/>
              </w:rPr>
            </w:pPr>
            <w:r w:rsidRPr="00EC2751">
              <w:rPr>
                <w:sz w:val="20"/>
                <w:szCs w:val="20"/>
              </w:rPr>
              <w:t>Bielorusko</w:t>
            </w:r>
          </w:p>
        </w:tc>
        <w:tc>
          <w:tcPr>
            <w:tcW w:w="708" w:type="dxa"/>
            <w:tcBorders>
              <w:top w:val="nil"/>
              <w:left w:val="nil"/>
              <w:bottom w:val="single" w:sz="4" w:space="0" w:color="auto"/>
              <w:right w:val="single" w:sz="4" w:space="0" w:color="auto"/>
            </w:tcBorders>
            <w:noWrap/>
            <w:vAlign w:val="center"/>
          </w:tcPr>
          <w:p w14:paraId="474E73D4" w14:textId="77777777" w:rsidR="00680044" w:rsidRPr="00EC2751" w:rsidRDefault="00680044" w:rsidP="00C07E8F">
            <w:pPr>
              <w:jc w:val="right"/>
              <w:rPr>
                <w:sz w:val="20"/>
                <w:szCs w:val="20"/>
              </w:rPr>
            </w:pPr>
            <w:r w:rsidRPr="00661DC2">
              <w:rPr>
                <w:sz w:val="20"/>
                <w:szCs w:val="20"/>
              </w:rPr>
              <w:t>3</w:t>
            </w:r>
          </w:p>
        </w:tc>
        <w:tc>
          <w:tcPr>
            <w:tcW w:w="709" w:type="dxa"/>
            <w:tcBorders>
              <w:top w:val="nil"/>
              <w:left w:val="nil"/>
              <w:bottom w:val="single" w:sz="4" w:space="0" w:color="auto"/>
              <w:right w:val="single" w:sz="4" w:space="0" w:color="auto"/>
            </w:tcBorders>
            <w:noWrap/>
            <w:vAlign w:val="center"/>
          </w:tcPr>
          <w:p w14:paraId="27BE5419"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BAD12E1"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9BA2CBC" w14:textId="77777777" w:rsidR="00680044" w:rsidRPr="00EC2751" w:rsidRDefault="00680044" w:rsidP="00C07E8F">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065310D3" w14:textId="77777777" w:rsidR="00680044" w:rsidRPr="00EC2751" w:rsidRDefault="00680044" w:rsidP="00C07E8F">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BB9310A" w14:textId="77777777" w:rsidR="00680044" w:rsidRPr="00EC2751" w:rsidRDefault="00680044" w:rsidP="00C07E8F">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4A9B23ED" w14:textId="77777777" w:rsidR="00680044" w:rsidRPr="00EC2751" w:rsidRDefault="00680044" w:rsidP="00EC2751">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3CBE0607" w14:textId="77777777" w:rsidR="00680044" w:rsidRPr="00EC2751" w:rsidRDefault="00680044" w:rsidP="00EC2751">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60FA0698" w14:textId="77777777" w:rsidR="00680044" w:rsidRPr="00EC2751" w:rsidRDefault="00680044" w:rsidP="00EC2751">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72DBDD11" w14:textId="77777777" w:rsidR="00680044" w:rsidRPr="00EC2751" w:rsidRDefault="00680044" w:rsidP="00EC2751">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6858B199" w14:textId="5AA4FEB4" w:rsidR="00680044" w:rsidRPr="00EC2751" w:rsidRDefault="00680044" w:rsidP="00EC2751">
            <w:pPr>
              <w:jc w:val="right"/>
              <w:rPr>
                <w:sz w:val="20"/>
                <w:szCs w:val="20"/>
              </w:rPr>
            </w:pPr>
            <w:r>
              <w:rPr>
                <w:sz w:val="20"/>
                <w:szCs w:val="20"/>
              </w:rPr>
              <w:t>0</w:t>
            </w:r>
          </w:p>
        </w:tc>
      </w:tr>
      <w:tr w:rsidR="00E44932" w:rsidRPr="00EC2751" w14:paraId="02B600E6" w14:textId="56183456" w:rsidTr="00E44932">
        <w:trPr>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20E88C48" w14:textId="0381C1D1" w:rsidR="00E44932" w:rsidRPr="00EC2751" w:rsidRDefault="00E44932" w:rsidP="00E44932">
            <w:pPr>
              <w:rPr>
                <w:sz w:val="20"/>
                <w:szCs w:val="20"/>
              </w:rPr>
            </w:pPr>
            <w:r w:rsidRPr="00EC2751">
              <w:rPr>
                <w:sz w:val="20"/>
                <w:szCs w:val="20"/>
              </w:rPr>
              <w:t>Bosna a Hercegovina</w:t>
            </w:r>
          </w:p>
        </w:tc>
        <w:tc>
          <w:tcPr>
            <w:tcW w:w="708" w:type="dxa"/>
            <w:tcBorders>
              <w:top w:val="nil"/>
              <w:left w:val="nil"/>
              <w:bottom w:val="single" w:sz="4" w:space="0" w:color="auto"/>
              <w:right w:val="single" w:sz="4" w:space="0" w:color="auto"/>
            </w:tcBorders>
            <w:noWrap/>
            <w:vAlign w:val="center"/>
          </w:tcPr>
          <w:p w14:paraId="145A74C2"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6D3DFEB4" w14:textId="77777777" w:rsidR="00E44932" w:rsidRPr="00EC2751" w:rsidRDefault="00E44932" w:rsidP="00E44932">
            <w:pPr>
              <w:jc w:val="right"/>
              <w:rPr>
                <w:sz w:val="20"/>
                <w:szCs w:val="20"/>
              </w:rPr>
            </w:pPr>
            <w:r w:rsidRPr="00EC2751">
              <w:rPr>
                <w:sz w:val="20"/>
                <w:szCs w:val="20"/>
              </w:rPr>
              <w:t>2</w:t>
            </w:r>
          </w:p>
        </w:tc>
        <w:tc>
          <w:tcPr>
            <w:tcW w:w="709" w:type="dxa"/>
            <w:tcBorders>
              <w:top w:val="nil"/>
              <w:left w:val="nil"/>
              <w:bottom w:val="single" w:sz="4" w:space="0" w:color="auto"/>
              <w:right w:val="single" w:sz="4" w:space="0" w:color="auto"/>
            </w:tcBorders>
            <w:noWrap/>
            <w:vAlign w:val="center"/>
          </w:tcPr>
          <w:p w14:paraId="7E61437C" w14:textId="77777777" w:rsidR="00E44932" w:rsidRPr="00EC2751" w:rsidRDefault="00E44932" w:rsidP="00E44932">
            <w:pPr>
              <w:jc w:val="right"/>
              <w:rPr>
                <w:sz w:val="20"/>
                <w:szCs w:val="20"/>
              </w:rPr>
            </w:pPr>
            <w:r w:rsidRPr="00EC2751">
              <w:rPr>
                <w:sz w:val="20"/>
                <w:szCs w:val="20"/>
              </w:rPr>
              <w:t>5</w:t>
            </w:r>
          </w:p>
        </w:tc>
        <w:tc>
          <w:tcPr>
            <w:tcW w:w="709" w:type="dxa"/>
            <w:tcBorders>
              <w:top w:val="nil"/>
              <w:left w:val="nil"/>
              <w:bottom w:val="single" w:sz="4" w:space="0" w:color="auto"/>
              <w:right w:val="single" w:sz="4" w:space="0" w:color="auto"/>
            </w:tcBorders>
            <w:noWrap/>
            <w:vAlign w:val="center"/>
          </w:tcPr>
          <w:p w14:paraId="7466F53D" w14:textId="77777777" w:rsidR="00E44932" w:rsidRPr="00EC2751" w:rsidRDefault="00E44932" w:rsidP="00E44932">
            <w:pPr>
              <w:jc w:val="right"/>
              <w:rPr>
                <w:sz w:val="20"/>
                <w:szCs w:val="20"/>
              </w:rPr>
            </w:pPr>
            <w:r w:rsidRPr="00EC2751">
              <w:rPr>
                <w:sz w:val="20"/>
                <w:szCs w:val="20"/>
              </w:rPr>
              <w:t>4</w:t>
            </w:r>
          </w:p>
        </w:tc>
        <w:tc>
          <w:tcPr>
            <w:tcW w:w="708" w:type="dxa"/>
            <w:tcBorders>
              <w:top w:val="nil"/>
              <w:left w:val="nil"/>
              <w:bottom w:val="single" w:sz="4" w:space="0" w:color="auto"/>
              <w:right w:val="single" w:sz="4" w:space="0" w:color="auto"/>
            </w:tcBorders>
            <w:noWrap/>
            <w:vAlign w:val="center"/>
          </w:tcPr>
          <w:p w14:paraId="2CDB157B"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6BD3CDF2" w14:textId="77777777" w:rsidR="00E44932" w:rsidRPr="00EC2751" w:rsidRDefault="00E44932" w:rsidP="00E44932">
            <w:pPr>
              <w:jc w:val="right"/>
              <w:rPr>
                <w:sz w:val="20"/>
                <w:szCs w:val="20"/>
              </w:rPr>
            </w:pPr>
            <w:r w:rsidRPr="00EC2751">
              <w:rPr>
                <w:sz w:val="20"/>
                <w:szCs w:val="20"/>
              </w:rPr>
              <w:t>2</w:t>
            </w:r>
          </w:p>
        </w:tc>
        <w:tc>
          <w:tcPr>
            <w:tcW w:w="668" w:type="dxa"/>
            <w:tcBorders>
              <w:top w:val="nil"/>
              <w:left w:val="nil"/>
              <w:bottom w:val="single" w:sz="4" w:space="0" w:color="auto"/>
              <w:right w:val="single" w:sz="4" w:space="0" w:color="auto"/>
            </w:tcBorders>
            <w:vAlign w:val="center"/>
          </w:tcPr>
          <w:p w14:paraId="3790BAF2" w14:textId="49A92E88" w:rsidR="00E44932" w:rsidRPr="00EC2751" w:rsidRDefault="00E44932" w:rsidP="00E44932">
            <w:pPr>
              <w:rPr>
                <w:sz w:val="20"/>
                <w:szCs w:val="20"/>
              </w:rPr>
            </w:pPr>
            <w:r>
              <w:rPr>
                <w:sz w:val="20"/>
                <w:szCs w:val="20"/>
              </w:rPr>
              <w:t xml:space="preserve">        1</w:t>
            </w:r>
          </w:p>
        </w:tc>
        <w:tc>
          <w:tcPr>
            <w:tcW w:w="669" w:type="dxa"/>
            <w:tcBorders>
              <w:top w:val="nil"/>
              <w:left w:val="nil"/>
              <w:bottom w:val="single" w:sz="4" w:space="0" w:color="auto"/>
              <w:right w:val="single" w:sz="4" w:space="0" w:color="auto"/>
            </w:tcBorders>
            <w:vAlign w:val="center"/>
          </w:tcPr>
          <w:p w14:paraId="46609D78" w14:textId="3161A598" w:rsidR="00E44932" w:rsidRPr="00EC2751" w:rsidRDefault="00E44932" w:rsidP="00E44932">
            <w:pPr>
              <w:jc w:val="right"/>
              <w:rPr>
                <w:sz w:val="20"/>
                <w:szCs w:val="20"/>
              </w:rPr>
            </w:pPr>
            <w:r>
              <w:rPr>
                <w:sz w:val="20"/>
                <w:szCs w:val="20"/>
              </w:rPr>
              <w:t xml:space="preserve">       </w:t>
            </w:r>
            <w:r w:rsidRPr="00EC2751">
              <w:rPr>
                <w:sz w:val="20"/>
                <w:szCs w:val="20"/>
              </w:rPr>
              <w:t>0</w:t>
            </w:r>
          </w:p>
        </w:tc>
        <w:tc>
          <w:tcPr>
            <w:tcW w:w="668" w:type="dxa"/>
            <w:tcBorders>
              <w:top w:val="nil"/>
              <w:left w:val="nil"/>
              <w:bottom w:val="single" w:sz="4" w:space="0" w:color="auto"/>
              <w:right w:val="single" w:sz="4" w:space="0" w:color="auto"/>
            </w:tcBorders>
            <w:vAlign w:val="center"/>
          </w:tcPr>
          <w:p w14:paraId="0385F058" w14:textId="3D46A671" w:rsidR="00E44932" w:rsidRPr="00EC2751" w:rsidRDefault="00E44932" w:rsidP="00E44932">
            <w:pPr>
              <w:jc w:val="right"/>
              <w:rPr>
                <w:sz w:val="20"/>
                <w:szCs w:val="20"/>
              </w:rPr>
            </w:pPr>
            <w:r>
              <w:rPr>
                <w:sz w:val="20"/>
                <w:szCs w:val="20"/>
              </w:rPr>
              <w:t>3</w:t>
            </w:r>
          </w:p>
        </w:tc>
        <w:tc>
          <w:tcPr>
            <w:tcW w:w="669" w:type="dxa"/>
            <w:tcBorders>
              <w:top w:val="nil"/>
              <w:left w:val="nil"/>
              <w:bottom w:val="single" w:sz="4" w:space="0" w:color="auto"/>
              <w:right w:val="single" w:sz="4" w:space="0" w:color="auto"/>
            </w:tcBorders>
            <w:vAlign w:val="center"/>
          </w:tcPr>
          <w:p w14:paraId="44621B16" w14:textId="5A6C1A1C" w:rsidR="00E44932" w:rsidRPr="00EC2751" w:rsidRDefault="00E44932" w:rsidP="00E44932">
            <w:pPr>
              <w:jc w:val="right"/>
              <w:rPr>
                <w:sz w:val="20"/>
                <w:szCs w:val="20"/>
              </w:rPr>
            </w:pPr>
            <w:r>
              <w:rPr>
                <w:sz w:val="20"/>
                <w:szCs w:val="20"/>
              </w:rPr>
              <w:t>3</w:t>
            </w:r>
          </w:p>
        </w:tc>
        <w:tc>
          <w:tcPr>
            <w:tcW w:w="574" w:type="dxa"/>
            <w:tcBorders>
              <w:top w:val="nil"/>
              <w:left w:val="nil"/>
              <w:bottom w:val="single" w:sz="4" w:space="0" w:color="auto"/>
              <w:right w:val="single" w:sz="4" w:space="0" w:color="auto"/>
            </w:tcBorders>
            <w:vAlign w:val="center"/>
          </w:tcPr>
          <w:p w14:paraId="416B9D13" w14:textId="477A4028" w:rsidR="00E44932" w:rsidRPr="00EC2751" w:rsidRDefault="00E44932" w:rsidP="00E44932">
            <w:pPr>
              <w:jc w:val="right"/>
              <w:rPr>
                <w:sz w:val="20"/>
                <w:szCs w:val="20"/>
              </w:rPr>
            </w:pPr>
            <w:r>
              <w:rPr>
                <w:sz w:val="20"/>
                <w:szCs w:val="20"/>
              </w:rPr>
              <w:t>1</w:t>
            </w:r>
          </w:p>
        </w:tc>
        <w:tc>
          <w:tcPr>
            <w:tcW w:w="574" w:type="dxa"/>
          </w:tcPr>
          <w:p w14:paraId="799C9C48" w14:textId="37FC2795" w:rsidR="00E44932" w:rsidRPr="00EC2751" w:rsidRDefault="00E44932" w:rsidP="00E44932">
            <w:pPr>
              <w:spacing w:after="160" w:line="259" w:lineRule="auto"/>
            </w:pPr>
          </w:p>
        </w:tc>
      </w:tr>
      <w:tr w:rsidR="00E44932" w:rsidRPr="00EC2751" w14:paraId="7C51B186" w14:textId="5875B7FE"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1AF74E8B" w14:textId="0E4A8246" w:rsidR="00E44932" w:rsidRPr="00EC2751" w:rsidRDefault="00E44932" w:rsidP="00E44932">
            <w:pPr>
              <w:rPr>
                <w:sz w:val="20"/>
                <w:szCs w:val="20"/>
              </w:rPr>
            </w:pPr>
            <w:r w:rsidRPr="00EC2751">
              <w:rPr>
                <w:sz w:val="20"/>
                <w:szCs w:val="20"/>
              </w:rPr>
              <w:t>Česká re</w:t>
            </w:r>
            <w:r>
              <w:rPr>
                <w:sz w:val="20"/>
                <w:szCs w:val="20"/>
              </w:rPr>
              <w:t>publika</w:t>
            </w:r>
            <w:r w:rsidRPr="00EC2751">
              <w:rPr>
                <w:sz w:val="20"/>
                <w:szCs w:val="20"/>
              </w:rPr>
              <w:t>.</w:t>
            </w:r>
          </w:p>
        </w:tc>
        <w:tc>
          <w:tcPr>
            <w:tcW w:w="708" w:type="dxa"/>
            <w:tcBorders>
              <w:top w:val="nil"/>
              <w:left w:val="nil"/>
              <w:bottom w:val="single" w:sz="4" w:space="0" w:color="auto"/>
              <w:right w:val="single" w:sz="4" w:space="0" w:color="auto"/>
            </w:tcBorders>
            <w:noWrap/>
            <w:vAlign w:val="center"/>
          </w:tcPr>
          <w:p w14:paraId="1C8CFCFF" w14:textId="77777777" w:rsidR="00E44932" w:rsidRPr="00EC2751" w:rsidRDefault="00E44932" w:rsidP="00E44932">
            <w:pPr>
              <w:jc w:val="right"/>
              <w:rPr>
                <w:sz w:val="20"/>
                <w:szCs w:val="20"/>
              </w:rPr>
            </w:pPr>
            <w:r w:rsidRPr="00EC2751">
              <w:rPr>
                <w:sz w:val="20"/>
                <w:szCs w:val="20"/>
              </w:rPr>
              <w:t>2</w:t>
            </w:r>
          </w:p>
        </w:tc>
        <w:tc>
          <w:tcPr>
            <w:tcW w:w="709" w:type="dxa"/>
            <w:tcBorders>
              <w:top w:val="nil"/>
              <w:left w:val="nil"/>
              <w:bottom w:val="single" w:sz="4" w:space="0" w:color="auto"/>
              <w:right w:val="single" w:sz="4" w:space="0" w:color="auto"/>
            </w:tcBorders>
            <w:noWrap/>
            <w:vAlign w:val="center"/>
          </w:tcPr>
          <w:p w14:paraId="67D27596" w14:textId="77777777" w:rsidR="00E44932" w:rsidRPr="00EC2751" w:rsidRDefault="00E44932" w:rsidP="00E44932">
            <w:pPr>
              <w:jc w:val="right"/>
              <w:rPr>
                <w:sz w:val="20"/>
                <w:szCs w:val="20"/>
              </w:rPr>
            </w:pPr>
            <w:r w:rsidRPr="00EC2751">
              <w:rPr>
                <w:sz w:val="20"/>
                <w:szCs w:val="20"/>
              </w:rPr>
              <w:t>3</w:t>
            </w:r>
          </w:p>
        </w:tc>
        <w:tc>
          <w:tcPr>
            <w:tcW w:w="709" w:type="dxa"/>
            <w:tcBorders>
              <w:top w:val="nil"/>
              <w:left w:val="nil"/>
              <w:bottom w:val="single" w:sz="4" w:space="0" w:color="auto"/>
              <w:right w:val="single" w:sz="4" w:space="0" w:color="auto"/>
            </w:tcBorders>
            <w:noWrap/>
            <w:vAlign w:val="center"/>
          </w:tcPr>
          <w:p w14:paraId="0FF5E91E"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67FCCD68"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686100BF"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6C6683CA"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3DAC582"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6AD7E012"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76BBF631"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23E0A61F"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3720802A" w14:textId="4800C109" w:rsidR="00E44932" w:rsidRPr="00EC2751" w:rsidRDefault="00E44932" w:rsidP="00E44932">
            <w:pPr>
              <w:jc w:val="right"/>
              <w:rPr>
                <w:sz w:val="20"/>
                <w:szCs w:val="20"/>
              </w:rPr>
            </w:pPr>
            <w:r>
              <w:rPr>
                <w:sz w:val="20"/>
                <w:szCs w:val="20"/>
              </w:rPr>
              <w:t>0</w:t>
            </w:r>
          </w:p>
        </w:tc>
      </w:tr>
      <w:tr w:rsidR="00E44932" w:rsidRPr="00EC2751" w14:paraId="056A1DBD" w14:textId="74E18C84" w:rsidTr="00E44932">
        <w:trPr>
          <w:gridAfter w:val="1"/>
          <w:wAfter w:w="574" w:type="dxa"/>
          <w:trHeight w:val="351"/>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65145FB5" w14:textId="77777777" w:rsidR="00E44932" w:rsidRPr="00EC2751" w:rsidRDefault="00E44932" w:rsidP="00E44932">
            <w:pPr>
              <w:rPr>
                <w:sz w:val="20"/>
                <w:szCs w:val="20"/>
              </w:rPr>
            </w:pPr>
            <w:r w:rsidRPr="00EC2751">
              <w:rPr>
                <w:sz w:val="20"/>
                <w:szCs w:val="20"/>
              </w:rPr>
              <w:t>Čierna Hora</w:t>
            </w:r>
          </w:p>
        </w:tc>
        <w:tc>
          <w:tcPr>
            <w:tcW w:w="708" w:type="dxa"/>
            <w:tcBorders>
              <w:top w:val="nil"/>
              <w:left w:val="nil"/>
              <w:bottom w:val="single" w:sz="4" w:space="0" w:color="auto"/>
              <w:right w:val="single" w:sz="4" w:space="0" w:color="auto"/>
            </w:tcBorders>
            <w:noWrap/>
            <w:vAlign w:val="center"/>
          </w:tcPr>
          <w:p w14:paraId="59A890AC"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2C3023B"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7E3972E9"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7CFA60E8" w14:textId="77777777" w:rsidR="00E44932" w:rsidRPr="00EC2751" w:rsidRDefault="00E44932" w:rsidP="00E44932">
            <w:pPr>
              <w:jc w:val="right"/>
              <w:rPr>
                <w:sz w:val="20"/>
                <w:szCs w:val="20"/>
              </w:rPr>
            </w:pPr>
            <w:r w:rsidRPr="00EC2751">
              <w:rPr>
                <w:sz w:val="20"/>
                <w:szCs w:val="20"/>
              </w:rPr>
              <w:t>1</w:t>
            </w:r>
          </w:p>
        </w:tc>
        <w:tc>
          <w:tcPr>
            <w:tcW w:w="708" w:type="dxa"/>
            <w:tcBorders>
              <w:top w:val="nil"/>
              <w:left w:val="nil"/>
              <w:bottom w:val="single" w:sz="4" w:space="0" w:color="auto"/>
              <w:right w:val="single" w:sz="4" w:space="0" w:color="auto"/>
            </w:tcBorders>
            <w:noWrap/>
            <w:vAlign w:val="center"/>
          </w:tcPr>
          <w:p w14:paraId="2C64A5AF"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C34F8BA"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0736BC5C"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59E4BF28"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786420A"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34A051AD"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0BD8AC2D" w14:textId="14A2E390" w:rsidR="00E44932" w:rsidRPr="00EC2751" w:rsidRDefault="00E44932" w:rsidP="00E44932">
            <w:pPr>
              <w:jc w:val="right"/>
              <w:rPr>
                <w:sz w:val="20"/>
                <w:szCs w:val="20"/>
              </w:rPr>
            </w:pPr>
            <w:r>
              <w:rPr>
                <w:sz w:val="20"/>
                <w:szCs w:val="20"/>
              </w:rPr>
              <w:t>0</w:t>
            </w:r>
          </w:p>
        </w:tc>
      </w:tr>
      <w:tr w:rsidR="00E44932" w:rsidRPr="00EC2751" w14:paraId="0E6A9437" w14:textId="1251F685"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4CE2ABA3" w14:textId="77777777" w:rsidR="00E44932" w:rsidRPr="00EC2751" w:rsidRDefault="00E44932" w:rsidP="00E44932">
            <w:pPr>
              <w:rPr>
                <w:sz w:val="20"/>
                <w:szCs w:val="20"/>
              </w:rPr>
            </w:pPr>
            <w:r w:rsidRPr="00EC2751">
              <w:rPr>
                <w:sz w:val="20"/>
                <w:szCs w:val="20"/>
              </w:rPr>
              <w:t>Chorvátsko</w:t>
            </w:r>
          </w:p>
        </w:tc>
        <w:tc>
          <w:tcPr>
            <w:tcW w:w="708" w:type="dxa"/>
            <w:tcBorders>
              <w:top w:val="nil"/>
              <w:left w:val="nil"/>
              <w:bottom w:val="single" w:sz="4" w:space="0" w:color="auto"/>
              <w:right w:val="single" w:sz="4" w:space="0" w:color="auto"/>
            </w:tcBorders>
            <w:noWrap/>
            <w:vAlign w:val="center"/>
          </w:tcPr>
          <w:p w14:paraId="2EDF618F"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AAE8084"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385326E"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7EC5DB5"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51D3C7FD"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44AC0994"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16F85659"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5015572B"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5DBDE75C"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59618CFC"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6D6AFA52" w14:textId="0570C549" w:rsidR="00E44932" w:rsidRPr="00EC2751" w:rsidRDefault="00E44932" w:rsidP="00E44932">
            <w:pPr>
              <w:jc w:val="right"/>
              <w:rPr>
                <w:sz w:val="20"/>
                <w:szCs w:val="20"/>
              </w:rPr>
            </w:pPr>
            <w:r>
              <w:rPr>
                <w:sz w:val="20"/>
                <w:szCs w:val="20"/>
              </w:rPr>
              <w:t>0</w:t>
            </w:r>
          </w:p>
        </w:tc>
      </w:tr>
      <w:tr w:rsidR="00E44932" w:rsidRPr="00EC2751" w14:paraId="5E365ABC" w14:textId="3C1209DC"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29C4AE57" w14:textId="77777777" w:rsidR="00E44932" w:rsidRPr="00EC2751" w:rsidRDefault="00E44932" w:rsidP="00E44932">
            <w:pPr>
              <w:rPr>
                <w:sz w:val="20"/>
                <w:szCs w:val="20"/>
              </w:rPr>
            </w:pPr>
            <w:r w:rsidRPr="00EC2751">
              <w:rPr>
                <w:sz w:val="20"/>
                <w:szCs w:val="20"/>
              </w:rPr>
              <w:t>Írsko</w:t>
            </w:r>
          </w:p>
        </w:tc>
        <w:tc>
          <w:tcPr>
            <w:tcW w:w="708" w:type="dxa"/>
            <w:tcBorders>
              <w:top w:val="nil"/>
              <w:left w:val="nil"/>
              <w:bottom w:val="single" w:sz="4" w:space="0" w:color="auto"/>
              <w:right w:val="single" w:sz="4" w:space="0" w:color="auto"/>
            </w:tcBorders>
            <w:noWrap/>
            <w:vAlign w:val="center"/>
          </w:tcPr>
          <w:p w14:paraId="79610775"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A681B20"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6E56BC6"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A6459E7"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06D9DDFF"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6F262267"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2502AE0C"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72DBDA19"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774AE5D1"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F5F8322"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1B111052" w14:textId="286BBA99" w:rsidR="00E44932" w:rsidRPr="00EC2751" w:rsidRDefault="00E44932" w:rsidP="00E44932">
            <w:pPr>
              <w:jc w:val="right"/>
              <w:rPr>
                <w:sz w:val="20"/>
                <w:szCs w:val="20"/>
              </w:rPr>
            </w:pPr>
            <w:r>
              <w:rPr>
                <w:sz w:val="20"/>
                <w:szCs w:val="20"/>
              </w:rPr>
              <w:t>0</w:t>
            </w:r>
          </w:p>
        </w:tc>
      </w:tr>
      <w:tr w:rsidR="00E44932" w:rsidRPr="00EC2751" w14:paraId="6B165649" w14:textId="78ABD3A1"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6643BEA7" w14:textId="77777777" w:rsidR="00E44932" w:rsidRPr="00EC2751" w:rsidRDefault="00E44932" w:rsidP="00E44932">
            <w:pPr>
              <w:rPr>
                <w:sz w:val="20"/>
                <w:szCs w:val="20"/>
              </w:rPr>
            </w:pPr>
            <w:r w:rsidRPr="00EC2751">
              <w:rPr>
                <w:sz w:val="20"/>
                <w:szCs w:val="20"/>
              </w:rPr>
              <w:t>Kanada</w:t>
            </w:r>
          </w:p>
        </w:tc>
        <w:tc>
          <w:tcPr>
            <w:tcW w:w="708" w:type="dxa"/>
            <w:tcBorders>
              <w:top w:val="nil"/>
              <w:left w:val="nil"/>
              <w:bottom w:val="single" w:sz="4" w:space="0" w:color="auto"/>
              <w:right w:val="single" w:sz="4" w:space="0" w:color="auto"/>
            </w:tcBorders>
            <w:noWrap/>
            <w:vAlign w:val="center"/>
          </w:tcPr>
          <w:p w14:paraId="4FF5FD22"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AFCF3D8"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5236DED"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7B3CE95F"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6AD1DE44"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048C12E"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5227B98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59057C9B"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428A3D3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4C5B714C" w14:textId="77777777" w:rsidR="00E44932" w:rsidRPr="00EC2751" w:rsidRDefault="00E44932" w:rsidP="00E44932">
            <w:pPr>
              <w:jc w:val="right"/>
              <w:rPr>
                <w:sz w:val="20"/>
                <w:szCs w:val="20"/>
              </w:rPr>
            </w:pPr>
            <w:r w:rsidRPr="00EC2751">
              <w:rPr>
                <w:sz w:val="20"/>
                <w:szCs w:val="20"/>
              </w:rPr>
              <w:t>2</w:t>
            </w:r>
          </w:p>
        </w:tc>
        <w:tc>
          <w:tcPr>
            <w:tcW w:w="574" w:type="dxa"/>
            <w:tcBorders>
              <w:top w:val="nil"/>
              <w:left w:val="nil"/>
              <w:bottom w:val="single" w:sz="4" w:space="0" w:color="auto"/>
              <w:right w:val="single" w:sz="4" w:space="0" w:color="auto"/>
            </w:tcBorders>
          </w:tcPr>
          <w:p w14:paraId="72E2D061" w14:textId="0AE78547" w:rsidR="00E44932" w:rsidRPr="00EC2751" w:rsidRDefault="00E44932" w:rsidP="00E44932">
            <w:pPr>
              <w:jc w:val="right"/>
              <w:rPr>
                <w:sz w:val="20"/>
                <w:szCs w:val="20"/>
              </w:rPr>
            </w:pPr>
            <w:r>
              <w:rPr>
                <w:sz w:val="20"/>
                <w:szCs w:val="20"/>
              </w:rPr>
              <w:t>5</w:t>
            </w:r>
          </w:p>
        </w:tc>
      </w:tr>
      <w:tr w:rsidR="00E44932" w:rsidRPr="00EC2751" w14:paraId="25A20E9D" w14:textId="0261140D"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52F91B04" w14:textId="77777777" w:rsidR="00E44932" w:rsidRPr="00EC2751" w:rsidRDefault="00E44932" w:rsidP="00E44932">
            <w:pPr>
              <w:rPr>
                <w:sz w:val="20"/>
                <w:szCs w:val="20"/>
              </w:rPr>
            </w:pPr>
            <w:r w:rsidRPr="00EC2751">
              <w:rPr>
                <w:sz w:val="20"/>
                <w:szCs w:val="20"/>
              </w:rPr>
              <w:t>Kirgizsko</w:t>
            </w:r>
          </w:p>
        </w:tc>
        <w:tc>
          <w:tcPr>
            <w:tcW w:w="708" w:type="dxa"/>
            <w:tcBorders>
              <w:top w:val="nil"/>
              <w:left w:val="nil"/>
              <w:bottom w:val="single" w:sz="4" w:space="0" w:color="auto"/>
              <w:right w:val="single" w:sz="4" w:space="0" w:color="auto"/>
            </w:tcBorders>
            <w:noWrap/>
            <w:vAlign w:val="center"/>
          </w:tcPr>
          <w:p w14:paraId="398E42E4"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1A907E3"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6CA047E2"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BF2A0B0"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060B55E2"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7BEA7FB0"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6E3172CE"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7A0E2A04"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0C6ECBED"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1191E8F1"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614ADF1B" w14:textId="4DB92201" w:rsidR="00E44932" w:rsidRPr="00EC2751" w:rsidRDefault="00E44932" w:rsidP="00E44932">
            <w:pPr>
              <w:jc w:val="right"/>
              <w:rPr>
                <w:sz w:val="20"/>
                <w:szCs w:val="20"/>
              </w:rPr>
            </w:pPr>
            <w:r>
              <w:rPr>
                <w:sz w:val="20"/>
                <w:szCs w:val="20"/>
              </w:rPr>
              <w:t>0</w:t>
            </w:r>
          </w:p>
        </w:tc>
      </w:tr>
      <w:tr w:rsidR="00E44932" w:rsidRPr="00EC2751" w14:paraId="761E90A5" w14:textId="105E0B58"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55176531" w14:textId="77777777" w:rsidR="00E44932" w:rsidRPr="00EC2751" w:rsidRDefault="00E44932" w:rsidP="00E44932">
            <w:pPr>
              <w:rPr>
                <w:sz w:val="20"/>
                <w:szCs w:val="20"/>
              </w:rPr>
            </w:pPr>
            <w:r w:rsidRPr="00EC2751">
              <w:rPr>
                <w:sz w:val="20"/>
                <w:szCs w:val="20"/>
              </w:rPr>
              <w:t>Kuba</w:t>
            </w:r>
          </w:p>
        </w:tc>
        <w:tc>
          <w:tcPr>
            <w:tcW w:w="708" w:type="dxa"/>
            <w:tcBorders>
              <w:top w:val="nil"/>
              <w:left w:val="nil"/>
              <w:bottom w:val="single" w:sz="4" w:space="0" w:color="auto"/>
              <w:right w:val="single" w:sz="4" w:space="0" w:color="auto"/>
            </w:tcBorders>
            <w:noWrap/>
            <w:vAlign w:val="center"/>
          </w:tcPr>
          <w:p w14:paraId="7D91DF90" w14:textId="77777777" w:rsidR="00E44932" w:rsidRPr="00EC2751" w:rsidRDefault="00E44932" w:rsidP="00E44932">
            <w:pPr>
              <w:jc w:val="right"/>
              <w:rPr>
                <w:sz w:val="20"/>
                <w:szCs w:val="20"/>
              </w:rPr>
            </w:pPr>
            <w:r w:rsidRPr="00EC2751">
              <w:rPr>
                <w:sz w:val="20"/>
                <w:szCs w:val="20"/>
              </w:rPr>
              <w:t>2</w:t>
            </w:r>
          </w:p>
        </w:tc>
        <w:tc>
          <w:tcPr>
            <w:tcW w:w="709" w:type="dxa"/>
            <w:tcBorders>
              <w:top w:val="nil"/>
              <w:left w:val="nil"/>
              <w:bottom w:val="single" w:sz="4" w:space="0" w:color="auto"/>
              <w:right w:val="single" w:sz="4" w:space="0" w:color="auto"/>
            </w:tcBorders>
            <w:noWrap/>
            <w:vAlign w:val="center"/>
          </w:tcPr>
          <w:p w14:paraId="603AA48D"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4C79E32"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90CD05C"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3BA23E5A"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A3ECFDF"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6B97B4C"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4BBF1EC"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93CA002"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65D34C2F"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02E5F51B" w14:textId="525A71F4" w:rsidR="00E44932" w:rsidRPr="00EC2751" w:rsidRDefault="00E44932" w:rsidP="00E44932">
            <w:pPr>
              <w:jc w:val="right"/>
              <w:rPr>
                <w:sz w:val="20"/>
                <w:szCs w:val="20"/>
              </w:rPr>
            </w:pPr>
            <w:r>
              <w:rPr>
                <w:sz w:val="20"/>
                <w:szCs w:val="20"/>
              </w:rPr>
              <w:t>0</w:t>
            </w:r>
          </w:p>
        </w:tc>
      </w:tr>
      <w:tr w:rsidR="00E44932" w:rsidRPr="00EC2751" w14:paraId="74762BCB" w14:textId="4AF8C0E2" w:rsidTr="00C9668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0DA00786" w14:textId="0D1257AD" w:rsidR="00E44932" w:rsidRPr="00EC2751" w:rsidRDefault="00E44932" w:rsidP="00E44932">
            <w:pPr>
              <w:rPr>
                <w:sz w:val="20"/>
                <w:szCs w:val="20"/>
              </w:rPr>
            </w:pPr>
            <w:r w:rsidRPr="00EC2751">
              <w:rPr>
                <w:sz w:val="20"/>
                <w:szCs w:val="20"/>
              </w:rPr>
              <w:t>Severné Macedónsko</w:t>
            </w:r>
          </w:p>
        </w:tc>
        <w:tc>
          <w:tcPr>
            <w:tcW w:w="708" w:type="dxa"/>
            <w:tcBorders>
              <w:top w:val="nil"/>
              <w:left w:val="nil"/>
              <w:bottom w:val="single" w:sz="4" w:space="0" w:color="auto"/>
              <w:right w:val="single" w:sz="4" w:space="0" w:color="auto"/>
            </w:tcBorders>
            <w:noWrap/>
            <w:vAlign w:val="center"/>
          </w:tcPr>
          <w:p w14:paraId="4F4D63A4"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66F45AC0"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74A5F3A"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0B3407FE" w14:textId="77777777" w:rsidR="00E44932" w:rsidRPr="00EC2751" w:rsidRDefault="00E44932" w:rsidP="00E44932">
            <w:pPr>
              <w:jc w:val="right"/>
              <w:rPr>
                <w:sz w:val="20"/>
                <w:szCs w:val="20"/>
              </w:rPr>
            </w:pPr>
            <w:r w:rsidRPr="00EC2751">
              <w:rPr>
                <w:sz w:val="20"/>
                <w:szCs w:val="20"/>
              </w:rPr>
              <w:t>2</w:t>
            </w:r>
          </w:p>
        </w:tc>
        <w:tc>
          <w:tcPr>
            <w:tcW w:w="708" w:type="dxa"/>
            <w:tcBorders>
              <w:top w:val="nil"/>
              <w:left w:val="nil"/>
              <w:bottom w:val="single" w:sz="4" w:space="0" w:color="auto"/>
              <w:right w:val="single" w:sz="4" w:space="0" w:color="auto"/>
            </w:tcBorders>
            <w:noWrap/>
            <w:vAlign w:val="center"/>
          </w:tcPr>
          <w:p w14:paraId="66235F88"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7614D073"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178DC923" w14:textId="2798F130" w:rsidR="00E44932" w:rsidRPr="00EC2751" w:rsidRDefault="00E44932" w:rsidP="00E44932">
            <w:pPr>
              <w:jc w:val="right"/>
              <w:rPr>
                <w:sz w:val="20"/>
                <w:szCs w:val="20"/>
              </w:rPr>
            </w:pPr>
            <w:r>
              <w:rPr>
                <w:sz w:val="20"/>
                <w:szCs w:val="20"/>
              </w:rPr>
              <w:t>0</w:t>
            </w:r>
          </w:p>
        </w:tc>
        <w:tc>
          <w:tcPr>
            <w:tcW w:w="669" w:type="dxa"/>
            <w:tcBorders>
              <w:top w:val="nil"/>
              <w:left w:val="nil"/>
              <w:bottom w:val="single" w:sz="4" w:space="0" w:color="auto"/>
              <w:right w:val="single" w:sz="4" w:space="0" w:color="auto"/>
            </w:tcBorders>
            <w:vAlign w:val="center"/>
          </w:tcPr>
          <w:p w14:paraId="3569F2D9" w14:textId="0DA90106"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C962BF9" w14:textId="31698625"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6821D1B0" w14:textId="0B47F5EB"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vAlign w:val="center"/>
          </w:tcPr>
          <w:p w14:paraId="440C8129" w14:textId="7BE63C55" w:rsidR="00E44932" w:rsidRPr="00EC2751" w:rsidRDefault="00E44932" w:rsidP="00E44932">
            <w:pPr>
              <w:jc w:val="right"/>
              <w:rPr>
                <w:sz w:val="20"/>
                <w:szCs w:val="20"/>
              </w:rPr>
            </w:pPr>
            <w:r w:rsidRPr="00EC2751">
              <w:rPr>
                <w:sz w:val="20"/>
                <w:szCs w:val="20"/>
              </w:rPr>
              <w:t>0</w:t>
            </w:r>
          </w:p>
        </w:tc>
      </w:tr>
      <w:tr w:rsidR="00E44932" w:rsidRPr="00EC2751" w14:paraId="055EE9FA" w14:textId="2EC3D152"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747B094C" w14:textId="77777777" w:rsidR="00E44932" w:rsidRPr="00EC2751" w:rsidRDefault="00E44932" w:rsidP="00E44932">
            <w:pPr>
              <w:rPr>
                <w:sz w:val="20"/>
                <w:szCs w:val="20"/>
              </w:rPr>
            </w:pPr>
            <w:r w:rsidRPr="00EC2751">
              <w:rPr>
                <w:sz w:val="20"/>
                <w:szCs w:val="20"/>
              </w:rPr>
              <w:t>Maďarsko</w:t>
            </w:r>
          </w:p>
        </w:tc>
        <w:tc>
          <w:tcPr>
            <w:tcW w:w="708" w:type="dxa"/>
            <w:tcBorders>
              <w:top w:val="nil"/>
              <w:left w:val="nil"/>
              <w:bottom w:val="single" w:sz="4" w:space="0" w:color="auto"/>
              <w:right w:val="single" w:sz="4" w:space="0" w:color="auto"/>
            </w:tcBorders>
            <w:noWrap/>
            <w:vAlign w:val="center"/>
          </w:tcPr>
          <w:p w14:paraId="2F20A0DF"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1C85305"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D25AFA5"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9D03C10"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049CF39A"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43A20DB" w14:textId="77777777" w:rsidR="00E44932" w:rsidRPr="00EC2751" w:rsidRDefault="00E44932" w:rsidP="00E44932">
            <w:pPr>
              <w:jc w:val="right"/>
              <w:rPr>
                <w:sz w:val="20"/>
                <w:szCs w:val="20"/>
              </w:rPr>
            </w:pPr>
            <w:r w:rsidRPr="00EC2751">
              <w:rPr>
                <w:sz w:val="20"/>
                <w:szCs w:val="20"/>
              </w:rPr>
              <w:t>2</w:t>
            </w:r>
          </w:p>
        </w:tc>
        <w:tc>
          <w:tcPr>
            <w:tcW w:w="668" w:type="dxa"/>
            <w:tcBorders>
              <w:top w:val="nil"/>
              <w:left w:val="nil"/>
              <w:bottom w:val="single" w:sz="4" w:space="0" w:color="auto"/>
              <w:right w:val="single" w:sz="4" w:space="0" w:color="auto"/>
            </w:tcBorders>
            <w:vAlign w:val="center"/>
          </w:tcPr>
          <w:p w14:paraId="150B371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6A4D5CC6"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4ECF597"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1967DA6"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2941FEF2" w14:textId="524D2E7A" w:rsidR="00E44932" w:rsidRPr="00EC2751" w:rsidRDefault="00E44932" w:rsidP="00E44932">
            <w:pPr>
              <w:jc w:val="right"/>
              <w:rPr>
                <w:sz w:val="20"/>
                <w:szCs w:val="20"/>
              </w:rPr>
            </w:pPr>
            <w:r>
              <w:rPr>
                <w:sz w:val="20"/>
                <w:szCs w:val="20"/>
              </w:rPr>
              <w:t>0</w:t>
            </w:r>
          </w:p>
        </w:tc>
      </w:tr>
      <w:tr w:rsidR="00E44932" w:rsidRPr="00EC2751" w14:paraId="0A332CA2" w14:textId="63DE60AE"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2542D6CB" w14:textId="77777777" w:rsidR="00E44932" w:rsidRPr="00EC2751" w:rsidRDefault="00E44932" w:rsidP="00E44932">
            <w:pPr>
              <w:rPr>
                <w:sz w:val="20"/>
                <w:szCs w:val="20"/>
              </w:rPr>
            </w:pPr>
            <w:r w:rsidRPr="00EC2751">
              <w:rPr>
                <w:sz w:val="20"/>
                <w:szCs w:val="20"/>
              </w:rPr>
              <w:t>Mexiko</w:t>
            </w:r>
          </w:p>
        </w:tc>
        <w:tc>
          <w:tcPr>
            <w:tcW w:w="708" w:type="dxa"/>
            <w:tcBorders>
              <w:top w:val="nil"/>
              <w:left w:val="nil"/>
              <w:bottom w:val="single" w:sz="4" w:space="0" w:color="auto"/>
              <w:right w:val="single" w:sz="4" w:space="0" w:color="auto"/>
            </w:tcBorders>
            <w:noWrap/>
            <w:vAlign w:val="center"/>
          </w:tcPr>
          <w:p w14:paraId="1036E6D9"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542D6C2"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03589FD"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70FB5EE6"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767497A6"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71EAA7B9"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52315E1D"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4AF46CC1"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1DFD095F"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F5D5283"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652FDA16" w14:textId="4AECD105" w:rsidR="00E44932" w:rsidRPr="00EC2751" w:rsidRDefault="00E44932" w:rsidP="00E44932">
            <w:pPr>
              <w:jc w:val="right"/>
              <w:rPr>
                <w:sz w:val="20"/>
                <w:szCs w:val="20"/>
              </w:rPr>
            </w:pPr>
            <w:r>
              <w:rPr>
                <w:sz w:val="20"/>
                <w:szCs w:val="20"/>
              </w:rPr>
              <w:t>0</w:t>
            </w:r>
          </w:p>
        </w:tc>
      </w:tr>
      <w:tr w:rsidR="00E44932" w:rsidRPr="00EC2751" w14:paraId="2517F8B5" w14:textId="77CE66E4"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2C979EB1" w14:textId="77777777" w:rsidR="00E44932" w:rsidRPr="00EC2751" w:rsidRDefault="00E44932" w:rsidP="00E44932">
            <w:pPr>
              <w:rPr>
                <w:sz w:val="20"/>
                <w:szCs w:val="20"/>
              </w:rPr>
            </w:pPr>
            <w:r w:rsidRPr="00EC2751">
              <w:rPr>
                <w:sz w:val="20"/>
                <w:szCs w:val="20"/>
              </w:rPr>
              <w:t>Nemecko</w:t>
            </w:r>
          </w:p>
        </w:tc>
        <w:tc>
          <w:tcPr>
            <w:tcW w:w="708" w:type="dxa"/>
            <w:tcBorders>
              <w:top w:val="nil"/>
              <w:left w:val="nil"/>
              <w:bottom w:val="single" w:sz="4" w:space="0" w:color="auto"/>
              <w:right w:val="single" w:sz="4" w:space="0" w:color="auto"/>
            </w:tcBorders>
            <w:noWrap/>
            <w:vAlign w:val="center"/>
          </w:tcPr>
          <w:p w14:paraId="4FAFB056"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20CAA63"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AF154F5"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77550F4C"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1538BDB7" w14:textId="77777777" w:rsidR="00E44932" w:rsidRPr="00EC2751" w:rsidRDefault="00E44932" w:rsidP="00E44932">
            <w:pPr>
              <w:jc w:val="right"/>
              <w:rPr>
                <w:sz w:val="20"/>
                <w:szCs w:val="20"/>
              </w:rPr>
            </w:pPr>
            <w:r w:rsidRPr="00EC2751">
              <w:rPr>
                <w:sz w:val="20"/>
                <w:szCs w:val="20"/>
              </w:rPr>
              <w:t>3</w:t>
            </w:r>
          </w:p>
        </w:tc>
        <w:tc>
          <w:tcPr>
            <w:tcW w:w="709" w:type="dxa"/>
            <w:tcBorders>
              <w:top w:val="nil"/>
              <w:left w:val="nil"/>
              <w:bottom w:val="single" w:sz="4" w:space="0" w:color="auto"/>
              <w:right w:val="single" w:sz="4" w:space="0" w:color="auto"/>
            </w:tcBorders>
            <w:noWrap/>
            <w:vAlign w:val="center"/>
          </w:tcPr>
          <w:p w14:paraId="3CD2C68F"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7D1834D0"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24AEF9BD"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67AF89F8"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544CE5C7"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444E1E0E" w14:textId="72D28590" w:rsidR="00E44932" w:rsidRPr="00EC2751" w:rsidRDefault="00E44932" w:rsidP="00E44932">
            <w:pPr>
              <w:jc w:val="right"/>
              <w:rPr>
                <w:sz w:val="20"/>
                <w:szCs w:val="20"/>
              </w:rPr>
            </w:pPr>
            <w:r>
              <w:rPr>
                <w:sz w:val="20"/>
                <w:szCs w:val="20"/>
              </w:rPr>
              <w:t>0</w:t>
            </w:r>
          </w:p>
        </w:tc>
      </w:tr>
      <w:tr w:rsidR="00E44932" w:rsidRPr="00EC2751" w14:paraId="60FB3D89" w14:textId="03E3E837"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tcPr>
          <w:p w14:paraId="23AD036F" w14:textId="77777777" w:rsidR="00E44932" w:rsidRPr="00EC2751" w:rsidRDefault="00E44932" w:rsidP="00E44932">
            <w:pPr>
              <w:rPr>
                <w:sz w:val="20"/>
                <w:szCs w:val="20"/>
              </w:rPr>
            </w:pPr>
            <w:r w:rsidRPr="00EC2751">
              <w:rPr>
                <w:sz w:val="20"/>
                <w:szCs w:val="20"/>
              </w:rPr>
              <w:t>Nórsko</w:t>
            </w:r>
          </w:p>
        </w:tc>
        <w:tc>
          <w:tcPr>
            <w:tcW w:w="708" w:type="dxa"/>
            <w:tcBorders>
              <w:top w:val="nil"/>
              <w:left w:val="nil"/>
              <w:bottom w:val="single" w:sz="4" w:space="0" w:color="auto"/>
              <w:right w:val="single" w:sz="4" w:space="0" w:color="auto"/>
            </w:tcBorders>
            <w:noWrap/>
            <w:vAlign w:val="center"/>
          </w:tcPr>
          <w:p w14:paraId="3F697E55" w14:textId="0D9000ED" w:rsidR="00E44932" w:rsidRPr="00EC2751" w:rsidRDefault="00E44932" w:rsidP="00E44932">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4D2067E2" w14:textId="68802B35" w:rsidR="00E44932" w:rsidRPr="00EC2751" w:rsidRDefault="00E44932" w:rsidP="00E44932">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6F3E1D3E" w14:textId="1806896A" w:rsidR="00E44932" w:rsidRPr="00EC2751" w:rsidRDefault="00E44932" w:rsidP="00E44932">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3CF4D30D" w14:textId="4DD27655" w:rsidR="00E44932" w:rsidRPr="00EC2751" w:rsidRDefault="00E44932" w:rsidP="00E44932">
            <w:pPr>
              <w:jc w:val="right"/>
              <w:rPr>
                <w:sz w:val="20"/>
                <w:szCs w:val="20"/>
              </w:rPr>
            </w:pPr>
            <w:r>
              <w:rPr>
                <w:sz w:val="20"/>
                <w:szCs w:val="20"/>
              </w:rPr>
              <w:t>0</w:t>
            </w:r>
          </w:p>
        </w:tc>
        <w:tc>
          <w:tcPr>
            <w:tcW w:w="708" w:type="dxa"/>
            <w:tcBorders>
              <w:top w:val="nil"/>
              <w:left w:val="nil"/>
              <w:bottom w:val="single" w:sz="4" w:space="0" w:color="auto"/>
              <w:right w:val="single" w:sz="4" w:space="0" w:color="auto"/>
            </w:tcBorders>
            <w:noWrap/>
            <w:vAlign w:val="center"/>
          </w:tcPr>
          <w:p w14:paraId="1751798F" w14:textId="1E127804" w:rsidR="00E44932" w:rsidRPr="00EC2751" w:rsidRDefault="00E44932" w:rsidP="00E44932">
            <w:pPr>
              <w:jc w:val="right"/>
              <w:rPr>
                <w:sz w:val="20"/>
                <w:szCs w:val="20"/>
              </w:rPr>
            </w:pPr>
            <w:r>
              <w:rPr>
                <w:sz w:val="20"/>
                <w:szCs w:val="20"/>
              </w:rPr>
              <w:t>0</w:t>
            </w:r>
          </w:p>
        </w:tc>
        <w:tc>
          <w:tcPr>
            <w:tcW w:w="709" w:type="dxa"/>
            <w:tcBorders>
              <w:top w:val="nil"/>
              <w:left w:val="nil"/>
              <w:bottom w:val="single" w:sz="4" w:space="0" w:color="auto"/>
              <w:right w:val="single" w:sz="4" w:space="0" w:color="auto"/>
            </w:tcBorders>
            <w:noWrap/>
            <w:vAlign w:val="center"/>
          </w:tcPr>
          <w:p w14:paraId="2BB122A4" w14:textId="459302D3" w:rsidR="00E44932" w:rsidRPr="00EC2751" w:rsidRDefault="00E44932" w:rsidP="00E44932">
            <w:pPr>
              <w:jc w:val="right"/>
              <w:rPr>
                <w:sz w:val="20"/>
                <w:szCs w:val="20"/>
              </w:rPr>
            </w:pPr>
            <w:r>
              <w:rPr>
                <w:sz w:val="20"/>
                <w:szCs w:val="20"/>
              </w:rPr>
              <w:t>0</w:t>
            </w:r>
          </w:p>
        </w:tc>
        <w:tc>
          <w:tcPr>
            <w:tcW w:w="668" w:type="dxa"/>
            <w:tcBorders>
              <w:top w:val="nil"/>
              <w:left w:val="nil"/>
              <w:bottom w:val="single" w:sz="4" w:space="0" w:color="auto"/>
              <w:right w:val="single" w:sz="4" w:space="0" w:color="auto"/>
            </w:tcBorders>
            <w:vAlign w:val="center"/>
          </w:tcPr>
          <w:p w14:paraId="458AB030"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74960DA2"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3B95E4C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07699E9"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59503363" w14:textId="32E30969" w:rsidR="00E44932" w:rsidRPr="00EC2751" w:rsidRDefault="00E44932" w:rsidP="00E44932">
            <w:pPr>
              <w:jc w:val="right"/>
              <w:rPr>
                <w:sz w:val="20"/>
                <w:szCs w:val="20"/>
              </w:rPr>
            </w:pPr>
            <w:r>
              <w:rPr>
                <w:sz w:val="20"/>
                <w:szCs w:val="20"/>
              </w:rPr>
              <w:t>0</w:t>
            </w:r>
          </w:p>
        </w:tc>
      </w:tr>
      <w:tr w:rsidR="00E44932" w:rsidRPr="00EC2751" w14:paraId="30B1F97F" w14:textId="74D039A6"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21748BF6" w14:textId="77777777" w:rsidR="00E44932" w:rsidRPr="00EC2751" w:rsidRDefault="00E44932" w:rsidP="00E44932">
            <w:pPr>
              <w:rPr>
                <w:sz w:val="20"/>
                <w:szCs w:val="20"/>
              </w:rPr>
            </w:pPr>
            <w:r w:rsidRPr="00EC2751">
              <w:rPr>
                <w:sz w:val="20"/>
                <w:szCs w:val="20"/>
              </w:rPr>
              <w:t>Poľsko</w:t>
            </w:r>
          </w:p>
        </w:tc>
        <w:tc>
          <w:tcPr>
            <w:tcW w:w="708" w:type="dxa"/>
            <w:tcBorders>
              <w:top w:val="nil"/>
              <w:left w:val="nil"/>
              <w:bottom w:val="single" w:sz="4" w:space="0" w:color="auto"/>
              <w:right w:val="single" w:sz="4" w:space="0" w:color="auto"/>
            </w:tcBorders>
            <w:noWrap/>
            <w:vAlign w:val="center"/>
          </w:tcPr>
          <w:p w14:paraId="0F2A1D7C"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DB9CB9A"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BC4BD92"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05A94FBA"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4B644333"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6072D0F2"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2FC6B074"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746C1220"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71005A7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359BAFBF"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73408997" w14:textId="115AE30C" w:rsidR="00E44932" w:rsidRPr="00EC2751" w:rsidRDefault="00E44932" w:rsidP="00E44932">
            <w:pPr>
              <w:jc w:val="right"/>
              <w:rPr>
                <w:sz w:val="20"/>
                <w:szCs w:val="20"/>
              </w:rPr>
            </w:pPr>
            <w:r>
              <w:rPr>
                <w:sz w:val="20"/>
                <w:szCs w:val="20"/>
              </w:rPr>
              <w:t>0</w:t>
            </w:r>
          </w:p>
        </w:tc>
      </w:tr>
      <w:tr w:rsidR="00E44932" w:rsidRPr="00EC2751" w14:paraId="5049C391" w14:textId="0DEB6277"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36BD3F13" w14:textId="77777777" w:rsidR="00E44932" w:rsidRPr="00EC2751" w:rsidRDefault="00E44932" w:rsidP="00E44932">
            <w:pPr>
              <w:rPr>
                <w:sz w:val="20"/>
                <w:szCs w:val="20"/>
              </w:rPr>
            </w:pPr>
            <w:r w:rsidRPr="00EC2751">
              <w:rPr>
                <w:sz w:val="20"/>
                <w:szCs w:val="20"/>
              </w:rPr>
              <w:t>Rakúsko</w:t>
            </w:r>
          </w:p>
        </w:tc>
        <w:tc>
          <w:tcPr>
            <w:tcW w:w="708" w:type="dxa"/>
            <w:tcBorders>
              <w:top w:val="nil"/>
              <w:left w:val="nil"/>
              <w:bottom w:val="single" w:sz="4" w:space="0" w:color="auto"/>
              <w:right w:val="single" w:sz="4" w:space="0" w:color="auto"/>
            </w:tcBorders>
            <w:noWrap/>
            <w:vAlign w:val="center"/>
          </w:tcPr>
          <w:p w14:paraId="15298FC0"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767C760A"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FC94DCE"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08BA882B"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7706932A"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2489F47" w14:textId="77777777" w:rsidR="00E44932" w:rsidRPr="00EC2751" w:rsidRDefault="00E44932" w:rsidP="00E44932">
            <w:pPr>
              <w:jc w:val="right"/>
              <w:rPr>
                <w:sz w:val="20"/>
                <w:szCs w:val="20"/>
              </w:rPr>
            </w:pPr>
            <w:r w:rsidRPr="00EC2751">
              <w:rPr>
                <w:sz w:val="20"/>
                <w:szCs w:val="20"/>
              </w:rPr>
              <w:t>3</w:t>
            </w:r>
          </w:p>
        </w:tc>
        <w:tc>
          <w:tcPr>
            <w:tcW w:w="668" w:type="dxa"/>
            <w:tcBorders>
              <w:top w:val="nil"/>
              <w:left w:val="nil"/>
              <w:bottom w:val="single" w:sz="4" w:space="0" w:color="auto"/>
              <w:right w:val="single" w:sz="4" w:space="0" w:color="auto"/>
            </w:tcBorders>
            <w:vAlign w:val="center"/>
          </w:tcPr>
          <w:p w14:paraId="47134BB9" w14:textId="77777777" w:rsidR="00E44932" w:rsidRPr="00EC2751" w:rsidRDefault="00E44932" w:rsidP="00E44932">
            <w:pPr>
              <w:jc w:val="right"/>
              <w:rPr>
                <w:sz w:val="20"/>
                <w:szCs w:val="20"/>
              </w:rPr>
            </w:pPr>
            <w:r w:rsidRPr="00EC2751">
              <w:rPr>
                <w:sz w:val="20"/>
                <w:szCs w:val="20"/>
              </w:rPr>
              <w:t>3</w:t>
            </w:r>
          </w:p>
        </w:tc>
        <w:tc>
          <w:tcPr>
            <w:tcW w:w="669" w:type="dxa"/>
            <w:tcBorders>
              <w:top w:val="nil"/>
              <w:left w:val="nil"/>
              <w:bottom w:val="single" w:sz="4" w:space="0" w:color="auto"/>
              <w:right w:val="single" w:sz="4" w:space="0" w:color="auto"/>
            </w:tcBorders>
            <w:vAlign w:val="center"/>
          </w:tcPr>
          <w:p w14:paraId="4A4CC562"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7E3D1DE2"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9B06CC7"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1A2D2568" w14:textId="66C4EF0A" w:rsidR="00E44932" w:rsidRPr="00EC2751" w:rsidRDefault="00E44932" w:rsidP="00E44932">
            <w:pPr>
              <w:jc w:val="right"/>
              <w:rPr>
                <w:sz w:val="20"/>
                <w:szCs w:val="20"/>
              </w:rPr>
            </w:pPr>
            <w:r>
              <w:rPr>
                <w:sz w:val="20"/>
                <w:szCs w:val="20"/>
              </w:rPr>
              <w:t>0</w:t>
            </w:r>
          </w:p>
        </w:tc>
      </w:tr>
      <w:tr w:rsidR="00E44932" w:rsidRPr="00EC2751" w14:paraId="67DE7C39" w14:textId="5100C6C5"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38E07123" w14:textId="77777777" w:rsidR="00E44932" w:rsidRPr="00EC2751" w:rsidRDefault="00E44932" w:rsidP="00E44932">
            <w:pPr>
              <w:rPr>
                <w:sz w:val="20"/>
                <w:szCs w:val="20"/>
              </w:rPr>
            </w:pPr>
            <w:r w:rsidRPr="00EC2751">
              <w:rPr>
                <w:sz w:val="20"/>
                <w:szCs w:val="20"/>
              </w:rPr>
              <w:t>Rumunsko</w:t>
            </w:r>
          </w:p>
        </w:tc>
        <w:tc>
          <w:tcPr>
            <w:tcW w:w="708" w:type="dxa"/>
            <w:tcBorders>
              <w:top w:val="nil"/>
              <w:left w:val="nil"/>
              <w:bottom w:val="single" w:sz="4" w:space="0" w:color="auto"/>
              <w:right w:val="single" w:sz="4" w:space="0" w:color="auto"/>
            </w:tcBorders>
            <w:noWrap/>
            <w:vAlign w:val="center"/>
          </w:tcPr>
          <w:p w14:paraId="15610EEE"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47867150"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0BB5F464"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E6D4A23" w14:textId="77777777" w:rsidR="00E44932" w:rsidRPr="00EC2751" w:rsidRDefault="00E44932" w:rsidP="00E44932">
            <w:pPr>
              <w:jc w:val="right"/>
              <w:rPr>
                <w:sz w:val="20"/>
                <w:szCs w:val="20"/>
              </w:rPr>
            </w:pPr>
            <w:r w:rsidRPr="00EC2751">
              <w:rPr>
                <w:sz w:val="20"/>
                <w:szCs w:val="20"/>
              </w:rPr>
              <w:t>1</w:t>
            </w:r>
          </w:p>
        </w:tc>
        <w:tc>
          <w:tcPr>
            <w:tcW w:w="708" w:type="dxa"/>
            <w:tcBorders>
              <w:top w:val="nil"/>
              <w:left w:val="nil"/>
              <w:bottom w:val="single" w:sz="4" w:space="0" w:color="auto"/>
              <w:right w:val="single" w:sz="4" w:space="0" w:color="auto"/>
            </w:tcBorders>
            <w:noWrap/>
            <w:vAlign w:val="center"/>
          </w:tcPr>
          <w:p w14:paraId="21C20831"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2BC113B9"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291E647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0E011548" w14:textId="77777777" w:rsidR="00E44932" w:rsidRPr="00EC2751" w:rsidRDefault="00E44932" w:rsidP="00E44932">
            <w:pPr>
              <w:jc w:val="right"/>
              <w:rPr>
                <w:sz w:val="20"/>
                <w:szCs w:val="20"/>
              </w:rPr>
            </w:pPr>
            <w:r w:rsidRPr="00EC2751">
              <w:rPr>
                <w:sz w:val="20"/>
                <w:szCs w:val="20"/>
              </w:rPr>
              <w:t>3</w:t>
            </w:r>
          </w:p>
        </w:tc>
        <w:tc>
          <w:tcPr>
            <w:tcW w:w="668" w:type="dxa"/>
            <w:tcBorders>
              <w:top w:val="nil"/>
              <w:left w:val="nil"/>
              <w:bottom w:val="single" w:sz="4" w:space="0" w:color="auto"/>
              <w:right w:val="single" w:sz="4" w:space="0" w:color="auto"/>
            </w:tcBorders>
            <w:vAlign w:val="center"/>
          </w:tcPr>
          <w:p w14:paraId="5A9A1BC9"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6528C370"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25D6520E" w14:textId="2C134EDE" w:rsidR="00E44932" w:rsidRPr="00EC2751" w:rsidRDefault="00E44932" w:rsidP="00E44932">
            <w:pPr>
              <w:jc w:val="right"/>
              <w:rPr>
                <w:sz w:val="20"/>
                <w:szCs w:val="20"/>
              </w:rPr>
            </w:pPr>
            <w:r>
              <w:rPr>
                <w:sz w:val="20"/>
                <w:szCs w:val="20"/>
              </w:rPr>
              <w:t>0</w:t>
            </w:r>
          </w:p>
        </w:tc>
      </w:tr>
      <w:tr w:rsidR="00E44932" w:rsidRPr="00EC2751" w14:paraId="5076EB30" w14:textId="2A169870" w:rsidTr="00E44932">
        <w:trPr>
          <w:gridAfter w:val="1"/>
          <w:wAfter w:w="574" w:type="dxa"/>
          <w:trHeight w:val="424"/>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5D507D0F" w14:textId="212F03ED" w:rsidR="00E44932" w:rsidRPr="00EC2751" w:rsidRDefault="00E44932" w:rsidP="00E44932">
            <w:pPr>
              <w:rPr>
                <w:sz w:val="20"/>
                <w:szCs w:val="20"/>
              </w:rPr>
            </w:pPr>
            <w:r w:rsidRPr="00EC2751">
              <w:rPr>
                <w:sz w:val="20"/>
                <w:szCs w:val="20"/>
              </w:rPr>
              <w:t>Rusk</w:t>
            </w:r>
            <w:r>
              <w:rPr>
                <w:sz w:val="20"/>
                <w:szCs w:val="20"/>
              </w:rPr>
              <w:t>á federácia</w:t>
            </w:r>
          </w:p>
        </w:tc>
        <w:tc>
          <w:tcPr>
            <w:tcW w:w="708" w:type="dxa"/>
            <w:tcBorders>
              <w:top w:val="nil"/>
              <w:left w:val="nil"/>
              <w:bottom w:val="single" w:sz="4" w:space="0" w:color="auto"/>
              <w:right w:val="single" w:sz="4" w:space="0" w:color="auto"/>
            </w:tcBorders>
            <w:noWrap/>
            <w:vAlign w:val="center"/>
          </w:tcPr>
          <w:p w14:paraId="73DA86EE" w14:textId="77777777" w:rsidR="00E44932" w:rsidRPr="00EC2751" w:rsidRDefault="00E44932" w:rsidP="00E44932">
            <w:pPr>
              <w:jc w:val="right"/>
              <w:rPr>
                <w:sz w:val="20"/>
                <w:szCs w:val="20"/>
              </w:rPr>
            </w:pPr>
            <w:r w:rsidRPr="00EC2751">
              <w:rPr>
                <w:sz w:val="20"/>
                <w:szCs w:val="20"/>
              </w:rPr>
              <w:t>3</w:t>
            </w:r>
          </w:p>
        </w:tc>
        <w:tc>
          <w:tcPr>
            <w:tcW w:w="709" w:type="dxa"/>
            <w:tcBorders>
              <w:top w:val="nil"/>
              <w:left w:val="nil"/>
              <w:bottom w:val="single" w:sz="4" w:space="0" w:color="auto"/>
              <w:right w:val="single" w:sz="4" w:space="0" w:color="auto"/>
            </w:tcBorders>
            <w:noWrap/>
            <w:vAlign w:val="center"/>
          </w:tcPr>
          <w:p w14:paraId="21775A8A"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7AD92031" w14:textId="77777777" w:rsidR="00E44932" w:rsidRPr="00EC2751" w:rsidRDefault="00E44932" w:rsidP="00E44932">
            <w:pPr>
              <w:jc w:val="right"/>
              <w:rPr>
                <w:sz w:val="20"/>
                <w:szCs w:val="20"/>
              </w:rPr>
            </w:pPr>
            <w:r w:rsidRPr="00EC2751">
              <w:rPr>
                <w:sz w:val="20"/>
                <w:szCs w:val="20"/>
              </w:rPr>
              <w:t>2</w:t>
            </w:r>
          </w:p>
        </w:tc>
        <w:tc>
          <w:tcPr>
            <w:tcW w:w="709" w:type="dxa"/>
            <w:tcBorders>
              <w:top w:val="nil"/>
              <w:left w:val="nil"/>
              <w:bottom w:val="single" w:sz="4" w:space="0" w:color="auto"/>
              <w:right w:val="single" w:sz="4" w:space="0" w:color="auto"/>
            </w:tcBorders>
            <w:noWrap/>
            <w:vAlign w:val="center"/>
          </w:tcPr>
          <w:p w14:paraId="76B5039D" w14:textId="77777777" w:rsidR="00E44932" w:rsidRPr="00EC2751" w:rsidRDefault="00E44932" w:rsidP="00E44932">
            <w:pPr>
              <w:jc w:val="right"/>
              <w:rPr>
                <w:sz w:val="20"/>
                <w:szCs w:val="20"/>
              </w:rPr>
            </w:pPr>
            <w:r w:rsidRPr="00EC2751">
              <w:rPr>
                <w:sz w:val="20"/>
                <w:szCs w:val="20"/>
              </w:rPr>
              <w:t>5</w:t>
            </w:r>
          </w:p>
        </w:tc>
        <w:tc>
          <w:tcPr>
            <w:tcW w:w="708" w:type="dxa"/>
            <w:tcBorders>
              <w:top w:val="nil"/>
              <w:left w:val="nil"/>
              <w:bottom w:val="single" w:sz="4" w:space="0" w:color="auto"/>
              <w:right w:val="single" w:sz="4" w:space="0" w:color="auto"/>
            </w:tcBorders>
            <w:noWrap/>
            <w:vAlign w:val="center"/>
          </w:tcPr>
          <w:p w14:paraId="19589C24" w14:textId="77777777" w:rsidR="00E44932" w:rsidRPr="00EC2751" w:rsidRDefault="00E44932" w:rsidP="00E44932">
            <w:pPr>
              <w:jc w:val="right"/>
              <w:rPr>
                <w:sz w:val="20"/>
                <w:szCs w:val="20"/>
              </w:rPr>
            </w:pPr>
            <w:r w:rsidRPr="00EC2751">
              <w:rPr>
                <w:sz w:val="20"/>
                <w:szCs w:val="20"/>
              </w:rPr>
              <w:t>10</w:t>
            </w:r>
          </w:p>
        </w:tc>
        <w:tc>
          <w:tcPr>
            <w:tcW w:w="709" w:type="dxa"/>
            <w:tcBorders>
              <w:top w:val="nil"/>
              <w:left w:val="nil"/>
              <w:bottom w:val="single" w:sz="4" w:space="0" w:color="auto"/>
              <w:right w:val="single" w:sz="4" w:space="0" w:color="auto"/>
            </w:tcBorders>
            <w:noWrap/>
            <w:vAlign w:val="center"/>
          </w:tcPr>
          <w:p w14:paraId="776ADF86" w14:textId="77777777" w:rsidR="00E44932" w:rsidRPr="00EC2751" w:rsidRDefault="00E44932" w:rsidP="00E44932">
            <w:pPr>
              <w:jc w:val="right"/>
              <w:rPr>
                <w:sz w:val="20"/>
                <w:szCs w:val="20"/>
              </w:rPr>
            </w:pPr>
            <w:r w:rsidRPr="00EC2751">
              <w:rPr>
                <w:sz w:val="20"/>
                <w:szCs w:val="20"/>
              </w:rPr>
              <w:t>7</w:t>
            </w:r>
          </w:p>
        </w:tc>
        <w:tc>
          <w:tcPr>
            <w:tcW w:w="668" w:type="dxa"/>
            <w:tcBorders>
              <w:top w:val="nil"/>
              <w:left w:val="nil"/>
              <w:bottom w:val="single" w:sz="4" w:space="0" w:color="auto"/>
              <w:right w:val="single" w:sz="4" w:space="0" w:color="auto"/>
            </w:tcBorders>
            <w:vAlign w:val="center"/>
          </w:tcPr>
          <w:p w14:paraId="5A0E1EB3" w14:textId="77777777" w:rsidR="00E44932" w:rsidRPr="00EC2751" w:rsidRDefault="00E44932" w:rsidP="00E44932">
            <w:pPr>
              <w:jc w:val="right"/>
              <w:rPr>
                <w:sz w:val="20"/>
                <w:szCs w:val="20"/>
              </w:rPr>
            </w:pPr>
            <w:r w:rsidRPr="00EC2751">
              <w:rPr>
                <w:sz w:val="20"/>
                <w:szCs w:val="20"/>
              </w:rPr>
              <w:t>1</w:t>
            </w:r>
          </w:p>
        </w:tc>
        <w:tc>
          <w:tcPr>
            <w:tcW w:w="669" w:type="dxa"/>
            <w:tcBorders>
              <w:top w:val="nil"/>
              <w:left w:val="nil"/>
              <w:bottom w:val="single" w:sz="4" w:space="0" w:color="auto"/>
              <w:right w:val="single" w:sz="4" w:space="0" w:color="auto"/>
            </w:tcBorders>
            <w:vAlign w:val="center"/>
          </w:tcPr>
          <w:p w14:paraId="6ABC9F27" w14:textId="77777777" w:rsidR="00E44932" w:rsidRPr="00EC2751" w:rsidRDefault="00E44932" w:rsidP="00E44932">
            <w:pPr>
              <w:jc w:val="right"/>
              <w:rPr>
                <w:sz w:val="20"/>
                <w:szCs w:val="20"/>
              </w:rPr>
            </w:pPr>
            <w:r w:rsidRPr="00EC2751">
              <w:rPr>
                <w:sz w:val="20"/>
                <w:szCs w:val="20"/>
              </w:rPr>
              <w:t>4</w:t>
            </w:r>
          </w:p>
        </w:tc>
        <w:tc>
          <w:tcPr>
            <w:tcW w:w="668" w:type="dxa"/>
            <w:tcBorders>
              <w:top w:val="nil"/>
              <w:left w:val="nil"/>
              <w:bottom w:val="single" w:sz="4" w:space="0" w:color="auto"/>
              <w:right w:val="single" w:sz="4" w:space="0" w:color="auto"/>
            </w:tcBorders>
            <w:vAlign w:val="center"/>
          </w:tcPr>
          <w:p w14:paraId="61328B1C"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6B0F993F" w14:textId="77777777" w:rsidR="00E44932" w:rsidRPr="00EC2751" w:rsidRDefault="00E44932" w:rsidP="00E44932">
            <w:pPr>
              <w:jc w:val="right"/>
              <w:rPr>
                <w:sz w:val="20"/>
                <w:szCs w:val="20"/>
              </w:rPr>
            </w:pPr>
            <w:r w:rsidRPr="00EC2751">
              <w:rPr>
                <w:sz w:val="20"/>
                <w:szCs w:val="20"/>
              </w:rPr>
              <w:t>2</w:t>
            </w:r>
          </w:p>
        </w:tc>
        <w:tc>
          <w:tcPr>
            <w:tcW w:w="574" w:type="dxa"/>
            <w:tcBorders>
              <w:top w:val="nil"/>
              <w:left w:val="nil"/>
              <w:bottom w:val="single" w:sz="4" w:space="0" w:color="auto"/>
              <w:right w:val="single" w:sz="4" w:space="0" w:color="auto"/>
            </w:tcBorders>
          </w:tcPr>
          <w:p w14:paraId="3FE2C0C0" w14:textId="23BE965C" w:rsidR="00E44932" w:rsidRPr="00EC2751" w:rsidRDefault="00E44932" w:rsidP="00E44932">
            <w:pPr>
              <w:jc w:val="right"/>
              <w:rPr>
                <w:sz w:val="20"/>
                <w:szCs w:val="20"/>
              </w:rPr>
            </w:pPr>
            <w:r>
              <w:rPr>
                <w:sz w:val="20"/>
                <w:szCs w:val="20"/>
              </w:rPr>
              <w:t>1</w:t>
            </w:r>
          </w:p>
        </w:tc>
      </w:tr>
      <w:tr w:rsidR="00E44932" w:rsidRPr="00EC2751" w14:paraId="69FBA379" w14:textId="79096B33"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7D298074" w14:textId="73DB2B68" w:rsidR="00E44932" w:rsidRPr="00EC2751" w:rsidRDefault="00E44932" w:rsidP="00E44932">
            <w:pPr>
              <w:rPr>
                <w:sz w:val="20"/>
                <w:szCs w:val="20"/>
              </w:rPr>
            </w:pPr>
            <w:r w:rsidRPr="00EC2751">
              <w:rPr>
                <w:sz w:val="20"/>
                <w:szCs w:val="20"/>
              </w:rPr>
              <w:t>Slov</w:t>
            </w:r>
            <w:r>
              <w:rPr>
                <w:sz w:val="20"/>
                <w:szCs w:val="20"/>
              </w:rPr>
              <w:t>i</w:t>
            </w:r>
            <w:r w:rsidRPr="00EC2751">
              <w:rPr>
                <w:sz w:val="20"/>
                <w:szCs w:val="20"/>
              </w:rPr>
              <w:t>nsko</w:t>
            </w:r>
          </w:p>
        </w:tc>
        <w:tc>
          <w:tcPr>
            <w:tcW w:w="708" w:type="dxa"/>
            <w:tcBorders>
              <w:top w:val="nil"/>
              <w:left w:val="nil"/>
              <w:bottom w:val="single" w:sz="4" w:space="0" w:color="auto"/>
              <w:right w:val="single" w:sz="4" w:space="0" w:color="auto"/>
            </w:tcBorders>
            <w:noWrap/>
            <w:vAlign w:val="center"/>
          </w:tcPr>
          <w:p w14:paraId="3C31D12F"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5E32D968"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5FCB42BF"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3CC7CAB"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26D77973"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335AF5A3"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438E4548"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4404B78B"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040227EA"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61C1FC5F"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7962817B" w14:textId="7E60AF21" w:rsidR="00E44932" w:rsidRPr="00EC2751" w:rsidRDefault="00E44932" w:rsidP="00E44932">
            <w:pPr>
              <w:jc w:val="right"/>
              <w:rPr>
                <w:sz w:val="20"/>
                <w:szCs w:val="20"/>
              </w:rPr>
            </w:pPr>
            <w:r>
              <w:rPr>
                <w:sz w:val="20"/>
                <w:szCs w:val="20"/>
              </w:rPr>
              <w:t>0</w:t>
            </w:r>
          </w:p>
        </w:tc>
      </w:tr>
      <w:tr w:rsidR="00E44932" w:rsidRPr="00EC2751" w14:paraId="59BC47F5" w14:textId="530E328F"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shd w:val="clear" w:color="auto" w:fill="D9F2D0" w:themeFill="accent6" w:themeFillTint="33"/>
            <w:noWrap/>
            <w:vAlign w:val="center"/>
            <w:hideMark/>
          </w:tcPr>
          <w:p w14:paraId="75BB466D" w14:textId="77777777" w:rsidR="00E44932" w:rsidRPr="00EC2751" w:rsidRDefault="00E44932" w:rsidP="00E44932">
            <w:pPr>
              <w:rPr>
                <w:sz w:val="20"/>
                <w:szCs w:val="20"/>
              </w:rPr>
            </w:pPr>
            <w:r w:rsidRPr="00EC2751">
              <w:rPr>
                <w:sz w:val="20"/>
                <w:szCs w:val="20"/>
              </w:rPr>
              <w:t>Srbsko</w:t>
            </w:r>
          </w:p>
        </w:tc>
        <w:tc>
          <w:tcPr>
            <w:tcW w:w="708" w:type="dxa"/>
            <w:tcBorders>
              <w:top w:val="nil"/>
              <w:left w:val="nil"/>
              <w:bottom w:val="single" w:sz="4" w:space="0" w:color="auto"/>
              <w:right w:val="single" w:sz="4" w:space="0" w:color="auto"/>
            </w:tcBorders>
            <w:shd w:val="clear" w:color="auto" w:fill="D9F2D0" w:themeFill="accent6" w:themeFillTint="33"/>
            <w:noWrap/>
            <w:vAlign w:val="center"/>
          </w:tcPr>
          <w:p w14:paraId="2C89ABE6" w14:textId="77777777" w:rsidR="00E44932" w:rsidRPr="00EC2751" w:rsidRDefault="00E44932" w:rsidP="00E44932">
            <w:pPr>
              <w:jc w:val="right"/>
              <w:rPr>
                <w:sz w:val="20"/>
                <w:szCs w:val="20"/>
              </w:rPr>
            </w:pPr>
            <w:r w:rsidRPr="00EC2751">
              <w:rPr>
                <w:sz w:val="20"/>
                <w:szCs w:val="20"/>
              </w:rPr>
              <w:t>592</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38946A66" w14:textId="77777777" w:rsidR="00E44932" w:rsidRPr="00EC2751" w:rsidRDefault="00E44932" w:rsidP="00E44932">
            <w:pPr>
              <w:jc w:val="right"/>
              <w:rPr>
                <w:sz w:val="20"/>
                <w:szCs w:val="20"/>
              </w:rPr>
            </w:pPr>
            <w:r w:rsidRPr="00EC2751">
              <w:rPr>
                <w:sz w:val="20"/>
                <w:szCs w:val="20"/>
              </w:rPr>
              <w:t>1 050</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30C2AEB6" w14:textId="77777777" w:rsidR="00E44932" w:rsidRPr="00EC2751" w:rsidRDefault="00E44932" w:rsidP="00E44932">
            <w:pPr>
              <w:jc w:val="right"/>
              <w:rPr>
                <w:sz w:val="20"/>
                <w:szCs w:val="20"/>
              </w:rPr>
            </w:pPr>
            <w:r w:rsidRPr="00EC2751">
              <w:rPr>
                <w:sz w:val="20"/>
                <w:szCs w:val="20"/>
              </w:rPr>
              <w:t>2 068</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37B545EC" w14:textId="77777777" w:rsidR="00E44932" w:rsidRPr="00EC2751" w:rsidRDefault="00E44932" w:rsidP="00E44932">
            <w:pPr>
              <w:jc w:val="right"/>
              <w:rPr>
                <w:sz w:val="20"/>
                <w:szCs w:val="20"/>
              </w:rPr>
            </w:pPr>
            <w:r w:rsidRPr="00EC2751">
              <w:rPr>
                <w:sz w:val="20"/>
                <w:szCs w:val="20"/>
              </w:rPr>
              <w:t>1 646</w:t>
            </w:r>
          </w:p>
        </w:tc>
        <w:tc>
          <w:tcPr>
            <w:tcW w:w="708" w:type="dxa"/>
            <w:tcBorders>
              <w:top w:val="nil"/>
              <w:left w:val="nil"/>
              <w:bottom w:val="single" w:sz="4" w:space="0" w:color="auto"/>
              <w:right w:val="single" w:sz="4" w:space="0" w:color="auto"/>
            </w:tcBorders>
            <w:shd w:val="clear" w:color="auto" w:fill="D9F2D0" w:themeFill="accent6" w:themeFillTint="33"/>
            <w:noWrap/>
            <w:vAlign w:val="center"/>
          </w:tcPr>
          <w:p w14:paraId="4048455A" w14:textId="77777777" w:rsidR="00E44932" w:rsidRPr="00EC2751" w:rsidRDefault="00E44932" w:rsidP="00E44932">
            <w:pPr>
              <w:jc w:val="right"/>
              <w:rPr>
                <w:sz w:val="20"/>
                <w:szCs w:val="20"/>
              </w:rPr>
            </w:pPr>
            <w:r w:rsidRPr="00EC2751">
              <w:rPr>
                <w:sz w:val="20"/>
                <w:szCs w:val="20"/>
              </w:rPr>
              <w:t>1 708</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2F9966A3" w14:textId="77777777" w:rsidR="00E44932" w:rsidRPr="00EC2751" w:rsidRDefault="00E44932" w:rsidP="00E44932">
            <w:pPr>
              <w:jc w:val="right"/>
              <w:rPr>
                <w:sz w:val="20"/>
                <w:szCs w:val="20"/>
              </w:rPr>
            </w:pPr>
            <w:r w:rsidRPr="00EC2751">
              <w:rPr>
                <w:sz w:val="20"/>
                <w:szCs w:val="20"/>
              </w:rPr>
              <w:t>1 398</w:t>
            </w:r>
          </w:p>
        </w:tc>
        <w:tc>
          <w:tcPr>
            <w:tcW w:w="668" w:type="dxa"/>
            <w:tcBorders>
              <w:top w:val="nil"/>
              <w:left w:val="nil"/>
              <w:bottom w:val="single" w:sz="4" w:space="0" w:color="auto"/>
              <w:right w:val="single" w:sz="4" w:space="0" w:color="auto"/>
            </w:tcBorders>
            <w:shd w:val="clear" w:color="auto" w:fill="D9F2D0" w:themeFill="accent6" w:themeFillTint="33"/>
            <w:vAlign w:val="center"/>
          </w:tcPr>
          <w:p w14:paraId="2B0345FF" w14:textId="77777777" w:rsidR="00E44932" w:rsidRPr="00EC2751" w:rsidRDefault="00E44932" w:rsidP="00E44932">
            <w:pPr>
              <w:jc w:val="right"/>
              <w:rPr>
                <w:sz w:val="20"/>
                <w:szCs w:val="20"/>
              </w:rPr>
            </w:pPr>
            <w:r w:rsidRPr="00EC2751">
              <w:rPr>
                <w:sz w:val="20"/>
                <w:szCs w:val="20"/>
              </w:rPr>
              <w:t>771</w:t>
            </w:r>
          </w:p>
        </w:tc>
        <w:tc>
          <w:tcPr>
            <w:tcW w:w="669" w:type="dxa"/>
            <w:tcBorders>
              <w:top w:val="nil"/>
              <w:left w:val="nil"/>
              <w:bottom w:val="single" w:sz="4" w:space="0" w:color="auto"/>
              <w:right w:val="single" w:sz="4" w:space="0" w:color="auto"/>
            </w:tcBorders>
            <w:shd w:val="clear" w:color="auto" w:fill="D9F2D0" w:themeFill="accent6" w:themeFillTint="33"/>
            <w:vAlign w:val="center"/>
          </w:tcPr>
          <w:p w14:paraId="37A105C1" w14:textId="77777777" w:rsidR="00E44932" w:rsidRPr="00EC2751" w:rsidRDefault="00E44932" w:rsidP="00E44932">
            <w:pPr>
              <w:jc w:val="right"/>
              <w:rPr>
                <w:sz w:val="20"/>
                <w:szCs w:val="20"/>
              </w:rPr>
            </w:pPr>
            <w:r w:rsidRPr="00EC2751">
              <w:rPr>
                <w:sz w:val="20"/>
                <w:szCs w:val="20"/>
              </w:rPr>
              <w:t>436</w:t>
            </w:r>
          </w:p>
        </w:tc>
        <w:tc>
          <w:tcPr>
            <w:tcW w:w="668" w:type="dxa"/>
            <w:tcBorders>
              <w:top w:val="nil"/>
              <w:left w:val="nil"/>
              <w:bottom w:val="single" w:sz="4" w:space="0" w:color="auto"/>
              <w:right w:val="single" w:sz="4" w:space="0" w:color="auto"/>
            </w:tcBorders>
            <w:shd w:val="clear" w:color="auto" w:fill="D9F2D0" w:themeFill="accent6" w:themeFillTint="33"/>
            <w:vAlign w:val="center"/>
          </w:tcPr>
          <w:p w14:paraId="376686D8" w14:textId="77777777" w:rsidR="00E44932" w:rsidRPr="00EC2751" w:rsidRDefault="00E44932" w:rsidP="00E44932">
            <w:pPr>
              <w:jc w:val="right"/>
              <w:rPr>
                <w:sz w:val="20"/>
                <w:szCs w:val="20"/>
              </w:rPr>
            </w:pPr>
            <w:r w:rsidRPr="00EC2751">
              <w:rPr>
                <w:sz w:val="20"/>
                <w:szCs w:val="20"/>
              </w:rPr>
              <w:t>393</w:t>
            </w:r>
          </w:p>
        </w:tc>
        <w:tc>
          <w:tcPr>
            <w:tcW w:w="669" w:type="dxa"/>
            <w:tcBorders>
              <w:top w:val="nil"/>
              <w:left w:val="nil"/>
              <w:bottom w:val="single" w:sz="4" w:space="0" w:color="auto"/>
              <w:right w:val="single" w:sz="4" w:space="0" w:color="auto"/>
            </w:tcBorders>
            <w:shd w:val="clear" w:color="auto" w:fill="D9F2D0" w:themeFill="accent6" w:themeFillTint="33"/>
            <w:vAlign w:val="center"/>
          </w:tcPr>
          <w:p w14:paraId="734FDC1D" w14:textId="77777777" w:rsidR="00E44932" w:rsidRPr="00EC2751" w:rsidRDefault="00E44932" w:rsidP="00E44932">
            <w:pPr>
              <w:jc w:val="right"/>
              <w:rPr>
                <w:sz w:val="20"/>
                <w:szCs w:val="20"/>
              </w:rPr>
            </w:pPr>
            <w:r w:rsidRPr="00EC2751">
              <w:rPr>
                <w:sz w:val="20"/>
                <w:szCs w:val="20"/>
              </w:rPr>
              <w:t>414</w:t>
            </w:r>
          </w:p>
        </w:tc>
        <w:tc>
          <w:tcPr>
            <w:tcW w:w="574" w:type="dxa"/>
            <w:tcBorders>
              <w:top w:val="nil"/>
              <w:left w:val="nil"/>
              <w:bottom w:val="single" w:sz="4" w:space="0" w:color="auto"/>
              <w:right w:val="single" w:sz="4" w:space="0" w:color="auto"/>
            </w:tcBorders>
            <w:shd w:val="clear" w:color="auto" w:fill="D9F2D0" w:themeFill="accent6" w:themeFillTint="33"/>
          </w:tcPr>
          <w:p w14:paraId="62B680EC" w14:textId="48659831" w:rsidR="00E44932" w:rsidRPr="00EC2751" w:rsidRDefault="00E44932" w:rsidP="00E44932">
            <w:pPr>
              <w:jc w:val="right"/>
              <w:rPr>
                <w:sz w:val="20"/>
                <w:szCs w:val="20"/>
              </w:rPr>
            </w:pPr>
            <w:r>
              <w:rPr>
                <w:sz w:val="20"/>
                <w:szCs w:val="20"/>
              </w:rPr>
              <w:t>360</w:t>
            </w:r>
          </w:p>
        </w:tc>
      </w:tr>
      <w:tr w:rsidR="00E44932" w:rsidRPr="00EC2751" w14:paraId="3A79E62E" w14:textId="0E7CC9EF"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272172EC" w14:textId="77777777" w:rsidR="00E44932" w:rsidRPr="00EC2751" w:rsidRDefault="00E44932" w:rsidP="00E44932">
            <w:pPr>
              <w:rPr>
                <w:sz w:val="20"/>
                <w:szCs w:val="20"/>
              </w:rPr>
            </w:pPr>
            <w:r w:rsidRPr="00EC2751">
              <w:rPr>
                <w:sz w:val="20"/>
                <w:szCs w:val="20"/>
              </w:rPr>
              <w:t>Švédsko</w:t>
            </w:r>
          </w:p>
        </w:tc>
        <w:tc>
          <w:tcPr>
            <w:tcW w:w="708" w:type="dxa"/>
            <w:tcBorders>
              <w:top w:val="nil"/>
              <w:left w:val="nil"/>
              <w:bottom w:val="single" w:sz="4" w:space="0" w:color="auto"/>
              <w:right w:val="single" w:sz="4" w:space="0" w:color="auto"/>
            </w:tcBorders>
            <w:noWrap/>
            <w:vAlign w:val="center"/>
          </w:tcPr>
          <w:p w14:paraId="4942974F"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1AB387CB"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746D4545"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1F074FB2" w14:textId="77777777" w:rsidR="00E44932" w:rsidRPr="00EC2751" w:rsidRDefault="00E44932" w:rsidP="00E44932">
            <w:pPr>
              <w:jc w:val="right"/>
              <w:rPr>
                <w:sz w:val="20"/>
                <w:szCs w:val="20"/>
              </w:rPr>
            </w:pPr>
            <w:r w:rsidRPr="00EC2751">
              <w:rPr>
                <w:sz w:val="20"/>
                <w:szCs w:val="20"/>
              </w:rPr>
              <w:t>0</w:t>
            </w:r>
          </w:p>
        </w:tc>
        <w:tc>
          <w:tcPr>
            <w:tcW w:w="708" w:type="dxa"/>
            <w:tcBorders>
              <w:top w:val="nil"/>
              <w:left w:val="nil"/>
              <w:bottom w:val="single" w:sz="4" w:space="0" w:color="auto"/>
              <w:right w:val="single" w:sz="4" w:space="0" w:color="auto"/>
            </w:tcBorders>
            <w:noWrap/>
            <w:vAlign w:val="center"/>
          </w:tcPr>
          <w:p w14:paraId="76891B3B" w14:textId="77777777" w:rsidR="00E44932" w:rsidRPr="00EC2751" w:rsidRDefault="00E44932" w:rsidP="00E44932">
            <w:pPr>
              <w:jc w:val="right"/>
              <w:rPr>
                <w:sz w:val="20"/>
                <w:szCs w:val="20"/>
              </w:rPr>
            </w:pPr>
            <w:r w:rsidRPr="00EC2751">
              <w:rPr>
                <w:sz w:val="20"/>
                <w:szCs w:val="20"/>
              </w:rPr>
              <w:t>0</w:t>
            </w:r>
          </w:p>
        </w:tc>
        <w:tc>
          <w:tcPr>
            <w:tcW w:w="709" w:type="dxa"/>
            <w:tcBorders>
              <w:top w:val="nil"/>
              <w:left w:val="nil"/>
              <w:bottom w:val="single" w:sz="4" w:space="0" w:color="auto"/>
              <w:right w:val="single" w:sz="4" w:space="0" w:color="auto"/>
            </w:tcBorders>
            <w:noWrap/>
            <w:vAlign w:val="center"/>
          </w:tcPr>
          <w:p w14:paraId="04E68FC9" w14:textId="77777777" w:rsidR="00E44932" w:rsidRPr="00EC2751" w:rsidRDefault="00E44932" w:rsidP="00E44932">
            <w:pPr>
              <w:jc w:val="right"/>
              <w:rPr>
                <w:sz w:val="20"/>
                <w:szCs w:val="20"/>
              </w:rPr>
            </w:pPr>
            <w:r w:rsidRPr="00EC2751">
              <w:rPr>
                <w:sz w:val="20"/>
                <w:szCs w:val="20"/>
              </w:rPr>
              <w:t>1</w:t>
            </w:r>
          </w:p>
        </w:tc>
        <w:tc>
          <w:tcPr>
            <w:tcW w:w="668" w:type="dxa"/>
            <w:tcBorders>
              <w:top w:val="nil"/>
              <w:left w:val="nil"/>
              <w:bottom w:val="single" w:sz="4" w:space="0" w:color="auto"/>
              <w:right w:val="single" w:sz="4" w:space="0" w:color="auto"/>
            </w:tcBorders>
            <w:vAlign w:val="center"/>
          </w:tcPr>
          <w:p w14:paraId="1C26D47C"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18B250F2" w14:textId="77777777" w:rsidR="00E44932" w:rsidRPr="00EC2751" w:rsidRDefault="00E44932" w:rsidP="00E44932">
            <w:pPr>
              <w:jc w:val="right"/>
              <w:rPr>
                <w:sz w:val="20"/>
                <w:szCs w:val="20"/>
              </w:rPr>
            </w:pPr>
            <w:r w:rsidRPr="00EC2751">
              <w:rPr>
                <w:sz w:val="20"/>
                <w:szCs w:val="20"/>
              </w:rPr>
              <w:t>0</w:t>
            </w:r>
          </w:p>
        </w:tc>
        <w:tc>
          <w:tcPr>
            <w:tcW w:w="668" w:type="dxa"/>
            <w:tcBorders>
              <w:top w:val="nil"/>
              <w:left w:val="nil"/>
              <w:bottom w:val="single" w:sz="4" w:space="0" w:color="auto"/>
              <w:right w:val="single" w:sz="4" w:space="0" w:color="auto"/>
            </w:tcBorders>
            <w:vAlign w:val="center"/>
          </w:tcPr>
          <w:p w14:paraId="0BD81ABA" w14:textId="77777777" w:rsidR="00E44932" w:rsidRPr="00EC2751" w:rsidRDefault="00E44932" w:rsidP="00E44932">
            <w:pPr>
              <w:jc w:val="right"/>
              <w:rPr>
                <w:sz w:val="20"/>
                <w:szCs w:val="20"/>
              </w:rPr>
            </w:pPr>
            <w:r w:rsidRPr="00EC2751">
              <w:rPr>
                <w:sz w:val="20"/>
                <w:szCs w:val="20"/>
              </w:rPr>
              <w:t>0</w:t>
            </w:r>
          </w:p>
        </w:tc>
        <w:tc>
          <w:tcPr>
            <w:tcW w:w="669" w:type="dxa"/>
            <w:tcBorders>
              <w:top w:val="nil"/>
              <w:left w:val="nil"/>
              <w:bottom w:val="single" w:sz="4" w:space="0" w:color="auto"/>
              <w:right w:val="single" w:sz="4" w:space="0" w:color="auto"/>
            </w:tcBorders>
            <w:vAlign w:val="center"/>
          </w:tcPr>
          <w:p w14:paraId="7C85F7A1" w14:textId="77777777" w:rsidR="00E44932" w:rsidRPr="00EC2751" w:rsidRDefault="00E44932" w:rsidP="00E44932">
            <w:pPr>
              <w:jc w:val="right"/>
              <w:rPr>
                <w:sz w:val="20"/>
                <w:szCs w:val="20"/>
              </w:rPr>
            </w:pPr>
            <w:r w:rsidRPr="00EC2751">
              <w:rPr>
                <w:sz w:val="20"/>
                <w:szCs w:val="20"/>
              </w:rPr>
              <w:t>0</w:t>
            </w:r>
          </w:p>
        </w:tc>
        <w:tc>
          <w:tcPr>
            <w:tcW w:w="574" w:type="dxa"/>
            <w:tcBorders>
              <w:top w:val="nil"/>
              <w:left w:val="nil"/>
              <w:bottom w:val="single" w:sz="4" w:space="0" w:color="auto"/>
              <w:right w:val="single" w:sz="4" w:space="0" w:color="auto"/>
            </w:tcBorders>
          </w:tcPr>
          <w:p w14:paraId="645B9463" w14:textId="42EBF6B3" w:rsidR="00E44932" w:rsidRPr="00EC2751" w:rsidRDefault="00E44932" w:rsidP="00E44932">
            <w:pPr>
              <w:jc w:val="right"/>
              <w:rPr>
                <w:sz w:val="20"/>
                <w:szCs w:val="20"/>
              </w:rPr>
            </w:pPr>
            <w:r>
              <w:rPr>
                <w:sz w:val="20"/>
                <w:szCs w:val="20"/>
              </w:rPr>
              <w:t>0</w:t>
            </w:r>
          </w:p>
        </w:tc>
      </w:tr>
      <w:tr w:rsidR="00E44932" w:rsidRPr="00EC2751" w14:paraId="103E4B27" w14:textId="28588D82"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shd w:val="clear" w:color="auto" w:fill="D9F2D0" w:themeFill="accent6" w:themeFillTint="33"/>
            <w:noWrap/>
            <w:vAlign w:val="center"/>
            <w:hideMark/>
          </w:tcPr>
          <w:p w14:paraId="718054F0" w14:textId="77777777" w:rsidR="00E44932" w:rsidRPr="00EC2751" w:rsidRDefault="00E44932" w:rsidP="00E44932">
            <w:pPr>
              <w:rPr>
                <w:sz w:val="20"/>
                <w:szCs w:val="20"/>
              </w:rPr>
            </w:pPr>
            <w:r w:rsidRPr="00EC2751">
              <w:rPr>
                <w:sz w:val="20"/>
                <w:szCs w:val="20"/>
              </w:rPr>
              <w:t>Ukrajina</w:t>
            </w:r>
          </w:p>
        </w:tc>
        <w:tc>
          <w:tcPr>
            <w:tcW w:w="708" w:type="dxa"/>
            <w:tcBorders>
              <w:top w:val="nil"/>
              <w:left w:val="nil"/>
              <w:bottom w:val="single" w:sz="4" w:space="0" w:color="auto"/>
              <w:right w:val="single" w:sz="4" w:space="0" w:color="auto"/>
            </w:tcBorders>
            <w:shd w:val="clear" w:color="auto" w:fill="D9F2D0" w:themeFill="accent6" w:themeFillTint="33"/>
            <w:noWrap/>
            <w:vAlign w:val="center"/>
          </w:tcPr>
          <w:p w14:paraId="63478068" w14:textId="77777777" w:rsidR="00E44932" w:rsidRPr="00EC2751" w:rsidRDefault="00E44932" w:rsidP="00E44932">
            <w:pPr>
              <w:jc w:val="right"/>
              <w:rPr>
                <w:sz w:val="20"/>
                <w:szCs w:val="20"/>
              </w:rPr>
            </w:pPr>
            <w:r w:rsidRPr="00EC2751">
              <w:rPr>
                <w:sz w:val="20"/>
                <w:szCs w:val="20"/>
              </w:rPr>
              <w:t>101</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4916147C" w14:textId="77777777" w:rsidR="00E44932" w:rsidRPr="00EC2751" w:rsidRDefault="00E44932" w:rsidP="00E44932">
            <w:pPr>
              <w:jc w:val="right"/>
              <w:rPr>
                <w:sz w:val="20"/>
                <w:szCs w:val="20"/>
              </w:rPr>
            </w:pPr>
            <w:r w:rsidRPr="00EC2751">
              <w:rPr>
                <w:sz w:val="20"/>
                <w:szCs w:val="20"/>
              </w:rPr>
              <w:t>56</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6F1CB8CD" w14:textId="77777777" w:rsidR="00E44932" w:rsidRPr="00EC2751" w:rsidRDefault="00E44932" w:rsidP="00E44932">
            <w:pPr>
              <w:jc w:val="right"/>
              <w:rPr>
                <w:sz w:val="20"/>
                <w:szCs w:val="20"/>
              </w:rPr>
            </w:pPr>
            <w:r w:rsidRPr="00EC2751">
              <w:rPr>
                <w:sz w:val="20"/>
                <w:szCs w:val="20"/>
              </w:rPr>
              <w:t>127</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3BEA95EC" w14:textId="77777777" w:rsidR="00E44932" w:rsidRPr="00EC2751" w:rsidRDefault="00E44932" w:rsidP="00E44932">
            <w:pPr>
              <w:jc w:val="right"/>
              <w:rPr>
                <w:sz w:val="20"/>
                <w:szCs w:val="20"/>
              </w:rPr>
            </w:pPr>
            <w:r w:rsidRPr="00EC2751">
              <w:rPr>
                <w:sz w:val="20"/>
                <w:szCs w:val="20"/>
              </w:rPr>
              <w:t>355</w:t>
            </w:r>
          </w:p>
        </w:tc>
        <w:tc>
          <w:tcPr>
            <w:tcW w:w="708" w:type="dxa"/>
            <w:tcBorders>
              <w:top w:val="nil"/>
              <w:left w:val="nil"/>
              <w:bottom w:val="single" w:sz="4" w:space="0" w:color="auto"/>
              <w:right w:val="single" w:sz="4" w:space="0" w:color="auto"/>
            </w:tcBorders>
            <w:shd w:val="clear" w:color="auto" w:fill="D9F2D0" w:themeFill="accent6" w:themeFillTint="33"/>
            <w:noWrap/>
            <w:vAlign w:val="center"/>
          </w:tcPr>
          <w:p w14:paraId="3186458B" w14:textId="77777777" w:rsidR="00E44932" w:rsidRPr="00EC2751" w:rsidRDefault="00E44932" w:rsidP="00E44932">
            <w:pPr>
              <w:jc w:val="right"/>
              <w:rPr>
                <w:sz w:val="20"/>
                <w:szCs w:val="20"/>
              </w:rPr>
            </w:pPr>
            <w:r w:rsidRPr="00EC2751">
              <w:rPr>
                <w:sz w:val="20"/>
                <w:szCs w:val="20"/>
              </w:rPr>
              <w:t>641</w:t>
            </w:r>
          </w:p>
        </w:tc>
        <w:tc>
          <w:tcPr>
            <w:tcW w:w="709" w:type="dxa"/>
            <w:tcBorders>
              <w:top w:val="nil"/>
              <w:left w:val="nil"/>
              <w:bottom w:val="single" w:sz="4" w:space="0" w:color="auto"/>
              <w:right w:val="single" w:sz="4" w:space="0" w:color="auto"/>
            </w:tcBorders>
            <w:shd w:val="clear" w:color="auto" w:fill="D9F2D0" w:themeFill="accent6" w:themeFillTint="33"/>
            <w:noWrap/>
            <w:vAlign w:val="center"/>
          </w:tcPr>
          <w:p w14:paraId="0726B1ED" w14:textId="77777777" w:rsidR="00E44932" w:rsidRPr="00EC2751" w:rsidRDefault="00E44932" w:rsidP="00E44932">
            <w:pPr>
              <w:jc w:val="right"/>
              <w:rPr>
                <w:sz w:val="20"/>
                <w:szCs w:val="20"/>
              </w:rPr>
            </w:pPr>
            <w:r w:rsidRPr="00EC2751">
              <w:rPr>
                <w:sz w:val="20"/>
                <w:szCs w:val="20"/>
              </w:rPr>
              <w:t>671</w:t>
            </w:r>
          </w:p>
        </w:tc>
        <w:tc>
          <w:tcPr>
            <w:tcW w:w="668" w:type="dxa"/>
            <w:tcBorders>
              <w:top w:val="nil"/>
              <w:left w:val="nil"/>
              <w:bottom w:val="single" w:sz="4" w:space="0" w:color="auto"/>
              <w:right w:val="single" w:sz="4" w:space="0" w:color="auto"/>
            </w:tcBorders>
            <w:shd w:val="clear" w:color="auto" w:fill="D9F2D0" w:themeFill="accent6" w:themeFillTint="33"/>
            <w:vAlign w:val="center"/>
          </w:tcPr>
          <w:p w14:paraId="72848F10" w14:textId="77777777" w:rsidR="00E44932" w:rsidRPr="00EC2751" w:rsidRDefault="00E44932" w:rsidP="00E44932">
            <w:pPr>
              <w:jc w:val="right"/>
              <w:rPr>
                <w:sz w:val="20"/>
                <w:szCs w:val="20"/>
              </w:rPr>
            </w:pPr>
            <w:r w:rsidRPr="00EC2751">
              <w:rPr>
                <w:sz w:val="20"/>
                <w:szCs w:val="20"/>
              </w:rPr>
              <w:t>387</w:t>
            </w:r>
          </w:p>
        </w:tc>
        <w:tc>
          <w:tcPr>
            <w:tcW w:w="669" w:type="dxa"/>
            <w:tcBorders>
              <w:top w:val="nil"/>
              <w:left w:val="nil"/>
              <w:bottom w:val="single" w:sz="4" w:space="0" w:color="auto"/>
              <w:right w:val="single" w:sz="4" w:space="0" w:color="auto"/>
            </w:tcBorders>
            <w:shd w:val="clear" w:color="auto" w:fill="D9F2D0" w:themeFill="accent6" w:themeFillTint="33"/>
            <w:vAlign w:val="center"/>
          </w:tcPr>
          <w:p w14:paraId="62713AF8" w14:textId="77777777" w:rsidR="00E44932" w:rsidRPr="00EC2751" w:rsidRDefault="00E44932" w:rsidP="00E44932">
            <w:pPr>
              <w:jc w:val="right"/>
              <w:rPr>
                <w:sz w:val="20"/>
                <w:szCs w:val="20"/>
              </w:rPr>
            </w:pPr>
            <w:r w:rsidRPr="00EC2751">
              <w:rPr>
                <w:sz w:val="20"/>
                <w:szCs w:val="20"/>
              </w:rPr>
              <w:t>276</w:t>
            </w:r>
          </w:p>
        </w:tc>
        <w:tc>
          <w:tcPr>
            <w:tcW w:w="668" w:type="dxa"/>
            <w:tcBorders>
              <w:top w:val="nil"/>
              <w:left w:val="nil"/>
              <w:bottom w:val="single" w:sz="4" w:space="0" w:color="auto"/>
              <w:right w:val="single" w:sz="4" w:space="0" w:color="auto"/>
            </w:tcBorders>
            <w:shd w:val="clear" w:color="auto" w:fill="D9F2D0" w:themeFill="accent6" w:themeFillTint="33"/>
            <w:vAlign w:val="center"/>
          </w:tcPr>
          <w:p w14:paraId="2CF01423" w14:textId="77777777" w:rsidR="00E44932" w:rsidRPr="00EC2751" w:rsidRDefault="00E44932" w:rsidP="00E44932">
            <w:pPr>
              <w:jc w:val="right"/>
              <w:rPr>
                <w:sz w:val="20"/>
                <w:szCs w:val="20"/>
              </w:rPr>
            </w:pPr>
            <w:r w:rsidRPr="00EC2751">
              <w:rPr>
                <w:sz w:val="20"/>
                <w:szCs w:val="20"/>
              </w:rPr>
              <w:t>285</w:t>
            </w:r>
          </w:p>
        </w:tc>
        <w:tc>
          <w:tcPr>
            <w:tcW w:w="669" w:type="dxa"/>
            <w:tcBorders>
              <w:top w:val="nil"/>
              <w:left w:val="nil"/>
              <w:bottom w:val="single" w:sz="4" w:space="0" w:color="auto"/>
              <w:right w:val="single" w:sz="4" w:space="0" w:color="auto"/>
            </w:tcBorders>
            <w:shd w:val="clear" w:color="auto" w:fill="D9F2D0" w:themeFill="accent6" w:themeFillTint="33"/>
            <w:vAlign w:val="center"/>
          </w:tcPr>
          <w:p w14:paraId="1141469A" w14:textId="77777777" w:rsidR="00E44932" w:rsidRPr="00EC2751" w:rsidRDefault="00E44932" w:rsidP="00E44932">
            <w:pPr>
              <w:jc w:val="right"/>
              <w:rPr>
                <w:sz w:val="20"/>
                <w:szCs w:val="20"/>
              </w:rPr>
            </w:pPr>
            <w:r w:rsidRPr="00EC2751">
              <w:rPr>
                <w:sz w:val="20"/>
                <w:szCs w:val="20"/>
              </w:rPr>
              <w:t>273</w:t>
            </w:r>
          </w:p>
        </w:tc>
        <w:tc>
          <w:tcPr>
            <w:tcW w:w="574" w:type="dxa"/>
            <w:tcBorders>
              <w:top w:val="nil"/>
              <w:left w:val="nil"/>
              <w:bottom w:val="single" w:sz="4" w:space="0" w:color="auto"/>
              <w:right w:val="single" w:sz="4" w:space="0" w:color="auto"/>
            </w:tcBorders>
            <w:shd w:val="clear" w:color="auto" w:fill="D9F2D0" w:themeFill="accent6" w:themeFillTint="33"/>
          </w:tcPr>
          <w:p w14:paraId="68396B26" w14:textId="207D5A00" w:rsidR="00E44932" w:rsidRPr="00EC2751" w:rsidRDefault="00E44932" w:rsidP="00E44932">
            <w:pPr>
              <w:jc w:val="right"/>
              <w:rPr>
                <w:sz w:val="20"/>
                <w:szCs w:val="20"/>
              </w:rPr>
            </w:pPr>
            <w:r>
              <w:rPr>
                <w:sz w:val="20"/>
                <w:szCs w:val="20"/>
              </w:rPr>
              <w:t>310</w:t>
            </w:r>
          </w:p>
        </w:tc>
      </w:tr>
      <w:tr w:rsidR="00E44932" w:rsidRPr="00EC2751" w14:paraId="00E6E499" w14:textId="7DD0701C"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noWrap/>
            <w:vAlign w:val="center"/>
            <w:hideMark/>
          </w:tcPr>
          <w:p w14:paraId="40D5DC67" w14:textId="77777777" w:rsidR="00E44932" w:rsidRPr="00EC2751" w:rsidRDefault="00E44932" w:rsidP="00E44932">
            <w:pPr>
              <w:rPr>
                <w:sz w:val="20"/>
                <w:szCs w:val="20"/>
              </w:rPr>
            </w:pPr>
            <w:r w:rsidRPr="00EC2751">
              <w:rPr>
                <w:sz w:val="20"/>
                <w:szCs w:val="20"/>
              </w:rPr>
              <w:t>USA</w:t>
            </w:r>
          </w:p>
        </w:tc>
        <w:tc>
          <w:tcPr>
            <w:tcW w:w="708" w:type="dxa"/>
            <w:tcBorders>
              <w:top w:val="nil"/>
              <w:left w:val="nil"/>
              <w:bottom w:val="single" w:sz="4" w:space="0" w:color="auto"/>
              <w:right w:val="single" w:sz="4" w:space="0" w:color="auto"/>
            </w:tcBorders>
            <w:noWrap/>
            <w:vAlign w:val="center"/>
          </w:tcPr>
          <w:p w14:paraId="67752EF6" w14:textId="77777777" w:rsidR="00E44932" w:rsidRPr="00EC2751" w:rsidRDefault="00E44932" w:rsidP="00E44932">
            <w:pPr>
              <w:jc w:val="right"/>
              <w:rPr>
                <w:sz w:val="20"/>
                <w:szCs w:val="20"/>
              </w:rPr>
            </w:pPr>
            <w:r w:rsidRPr="00EC2751">
              <w:rPr>
                <w:sz w:val="20"/>
                <w:szCs w:val="20"/>
              </w:rPr>
              <w:t>10</w:t>
            </w:r>
          </w:p>
        </w:tc>
        <w:tc>
          <w:tcPr>
            <w:tcW w:w="709" w:type="dxa"/>
            <w:tcBorders>
              <w:top w:val="nil"/>
              <w:left w:val="nil"/>
              <w:bottom w:val="single" w:sz="4" w:space="0" w:color="auto"/>
              <w:right w:val="single" w:sz="4" w:space="0" w:color="auto"/>
            </w:tcBorders>
            <w:noWrap/>
            <w:vAlign w:val="center"/>
          </w:tcPr>
          <w:p w14:paraId="15978184" w14:textId="77777777" w:rsidR="00E44932" w:rsidRPr="00EC2751" w:rsidRDefault="00E44932" w:rsidP="00E44932">
            <w:pPr>
              <w:jc w:val="right"/>
              <w:rPr>
                <w:sz w:val="20"/>
                <w:szCs w:val="20"/>
              </w:rPr>
            </w:pPr>
            <w:r w:rsidRPr="00EC2751">
              <w:rPr>
                <w:sz w:val="20"/>
                <w:szCs w:val="20"/>
              </w:rPr>
              <w:t>3</w:t>
            </w:r>
          </w:p>
        </w:tc>
        <w:tc>
          <w:tcPr>
            <w:tcW w:w="709" w:type="dxa"/>
            <w:tcBorders>
              <w:top w:val="nil"/>
              <w:left w:val="nil"/>
              <w:bottom w:val="single" w:sz="4" w:space="0" w:color="auto"/>
              <w:right w:val="single" w:sz="4" w:space="0" w:color="auto"/>
            </w:tcBorders>
            <w:noWrap/>
            <w:vAlign w:val="center"/>
          </w:tcPr>
          <w:p w14:paraId="705058E0" w14:textId="77777777" w:rsidR="00E44932" w:rsidRPr="00EC2751" w:rsidRDefault="00E44932" w:rsidP="00E44932">
            <w:pPr>
              <w:jc w:val="right"/>
              <w:rPr>
                <w:sz w:val="20"/>
                <w:szCs w:val="20"/>
              </w:rPr>
            </w:pPr>
            <w:r w:rsidRPr="00EC2751">
              <w:rPr>
                <w:sz w:val="20"/>
                <w:szCs w:val="20"/>
              </w:rPr>
              <w:t>1</w:t>
            </w:r>
          </w:p>
        </w:tc>
        <w:tc>
          <w:tcPr>
            <w:tcW w:w="709" w:type="dxa"/>
            <w:tcBorders>
              <w:top w:val="nil"/>
              <w:left w:val="nil"/>
              <w:bottom w:val="single" w:sz="4" w:space="0" w:color="auto"/>
              <w:right w:val="single" w:sz="4" w:space="0" w:color="auto"/>
            </w:tcBorders>
            <w:noWrap/>
            <w:vAlign w:val="center"/>
          </w:tcPr>
          <w:p w14:paraId="556E84DB" w14:textId="77777777" w:rsidR="00E44932" w:rsidRPr="00EC2751" w:rsidRDefault="00E44932" w:rsidP="00E44932">
            <w:pPr>
              <w:jc w:val="right"/>
              <w:rPr>
                <w:sz w:val="20"/>
                <w:szCs w:val="20"/>
              </w:rPr>
            </w:pPr>
            <w:r w:rsidRPr="00EC2751">
              <w:rPr>
                <w:sz w:val="20"/>
                <w:szCs w:val="20"/>
              </w:rPr>
              <w:t>6</w:t>
            </w:r>
          </w:p>
        </w:tc>
        <w:tc>
          <w:tcPr>
            <w:tcW w:w="708" w:type="dxa"/>
            <w:tcBorders>
              <w:top w:val="nil"/>
              <w:left w:val="nil"/>
              <w:bottom w:val="single" w:sz="4" w:space="0" w:color="auto"/>
              <w:right w:val="single" w:sz="4" w:space="0" w:color="auto"/>
            </w:tcBorders>
            <w:noWrap/>
            <w:vAlign w:val="center"/>
          </w:tcPr>
          <w:p w14:paraId="0BEBAC97" w14:textId="77777777" w:rsidR="00E44932" w:rsidRPr="00EC2751" w:rsidRDefault="00E44932" w:rsidP="00E44932">
            <w:pPr>
              <w:jc w:val="right"/>
              <w:rPr>
                <w:sz w:val="20"/>
                <w:szCs w:val="20"/>
              </w:rPr>
            </w:pPr>
            <w:r w:rsidRPr="00EC2751">
              <w:rPr>
                <w:sz w:val="20"/>
                <w:szCs w:val="20"/>
              </w:rPr>
              <w:t>3</w:t>
            </w:r>
          </w:p>
        </w:tc>
        <w:tc>
          <w:tcPr>
            <w:tcW w:w="709" w:type="dxa"/>
            <w:tcBorders>
              <w:top w:val="nil"/>
              <w:left w:val="nil"/>
              <w:bottom w:val="single" w:sz="4" w:space="0" w:color="auto"/>
              <w:right w:val="single" w:sz="4" w:space="0" w:color="auto"/>
            </w:tcBorders>
            <w:noWrap/>
            <w:vAlign w:val="center"/>
          </w:tcPr>
          <w:p w14:paraId="6B48C6F6" w14:textId="77777777" w:rsidR="00E44932" w:rsidRPr="00EC2751" w:rsidRDefault="00E44932" w:rsidP="00E44932">
            <w:pPr>
              <w:jc w:val="right"/>
              <w:rPr>
                <w:sz w:val="20"/>
                <w:szCs w:val="20"/>
              </w:rPr>
            </w:pPr>
            <w:r w:rsidRPr="00EC2751">
              <w:rPr>
                <w:sz w:val="20"/>
                <w:szCs w:val="20"/>
              </w:rPr>
              <w:t>2</w:t>
            </w:r>
          </w:p>
        </w:tc>
        <w:tc>
          <w:tcPr>
            <w:tcW w:w="668" w:type="dxa"/>
            <w:tcBorders>
              <w:top w:val="nil"/>
              <w:left w:val="nil"/>
              <w:bottom w:val="single" w:sz="4" w:space="0" w:color="auto"/>
              <w:right w:val="single" w:sz="4" w:space="0" w:color="auto"/>
            </w:tcBorders>
            <w:vAlign w:val="center"/>
          </w:tcPr>
          <w:p w14:paraId="6205CEB7" w14:textId="77777777" w:rsidR="00E44932" w:rsidRPr="00EC2751" w:rsidRDefault="00E44932" w:rsidP="00E44932">
            <w:pPr>
              <w:jc w:val="right"/>
              <w:rPr>
                <w:sz w:val="20"/>
                <w:szCs w:val="20"/>
              </w:rPr>
            </w:pPr>
            <w:r w:rsidRPr="00EC2751">
              <w:rPr>
                <w:sz w:val="20"/>
                <w:szCs w:val="20"/>
              </w:rPr>
              <w:t>3</w:t>
            </w:r>
          </w:p>
        </w:tc>
        <w:tc>
          <w:tcPr>
            <w:tcW w:w="669" w:type="dxa"/>
            <w:tcBorders>
              <w:top w:val="nil"/>
              <w:left w:val="nil"/>
              <w:bottom w:val="single" w:sz="4" w:space="0" w:color="auto"/>
              <w:right w:val="single" w:sz="4" w:space="0" w:color="auto"/>
            </w:tcBorders>
            <w:vAlign w:val="center"/>
          </w:tcPr>
          <w:p w14:paraId="13D82C5B" w14:textId="77777777" w:rsidR="00E44932" w:rsidRPr="00EC2751" w:rsidRDefault="00E44932" w:rsidP="00E44932">
            <w:pPr>
              <w:jc w:val="right"/>
              <w:rPr>
                <w:sz w:val="20"/>
                <w:szCs w:val="20"/>
              </w:rPr>
            </w:pPr>
            <w:r w:rsidRPr="00EC2751">
              <w:rPr>
                <w:sz w:val="20"/>
                <w:szCs w:val="20"/>
              </w:rPr>
              <w:t>3</w:t>
            </w:r>
          </w:p>
        </w:tc>
        <w:tc>
          <w:tcPr>
            <w:tcW w:w="668" w:type="dxa"/>
            <w:tcBorders>
              <w:top w:val="nil"/>
              <w:left w:val="nil"/>
              <w:bottom w:val="single" w:sz="4" w:space="0" w:color="auto"/>
              <w:right w:val="single" w:sz="4" w:space="0" w:color="auto"/>
            </w:tcBorders>
            <w:shd w:val="clear" w:color="auto" w:fill="D9F2D0" w:themeFill="accent6" w:themeFillTint="33"/>
            <w:vAlign w:val="center"/>
          </w:tcPr>
          <w:p w14:paraId="672A6BC8" w14:textId="77777777" w:rsidR="00E44932" w:rsidRPr="00EC2751" w:rsidRDefault="00E44932" w:rsidP="00E44932">
            <w:pPr>
              <w:jc w:val="right"/>
              <w:rPr>
                <w:sz w:val="20"/>
                <w:szCs w:val="20"/>
              </w:rPr>
            </w:pPr>
            <w:r w:rsidRPr="00EC2751">
              <w:rPr>
                <w:sz w:val="20"/>
                <w:szCs w:val="20"/>
              </w:rPr>
              <w:t>16</w:t>
            </w:r>
          </w:p>
        </w:tc>
        <w:tc>
          <w:tcPr>
            <w:tcW w:w="669" w:type="dxa"/>
            <w:tcBorders>
              <w:top w:val="nil"/>
              <w:left w:val="nil"/>
              <w:bottom w:val="single" w:sz="4" w:space="0" w:color="auto"/>
              <w:right w:val="single" w:sz="4" w:space="0" w:color="auto"/>
            </w:tcBorders>
            <w:shd w:val="clear" w:color="auto" w:fill="D9F2D0" w:themeFill="accent6" w:themeFillTint="33"/>
            <w:vAlign w:val="center"/>
          </w:tcPr>
          <w:p w14:paraId="6175D7DB" w14:textId="77777777" w:rsidR="00E44932" w:rsidRPr="00EC2751" w:rsidRDefault="00E44932" w:rsidP="00E44932">
            <w:pPr>
              <w:jc w:val="right"/>
              <w:rPr>
                <w:sz w:val="20"/>
                <w:szCs w:val="20"/>
              </w:rPr>
            </w:pPr>
            <w:r w:rsidRPr="00EC2751">
              <w:rPr>
                <w:sz w:val="20"/>
                <w:szCs w:val="20"/>
              </w:rPr>
              <w:t>38</w:t>
            </w:r>
          </w:p>
        </w:tc>
        <w:tc>
          <w:tcPr>
            <w:tcW w:w="574" w:type="dxa"/>
            <w:tcBorders>
              <w:top w:val="nil"/>
              <w:left w:val="nil"/>
              <w:bottom w:val="single" w:sz="4" w:space="0" w:color="auto"/>
              <w:right w:val="single" w:sz="4" w:space="0" w:color="auto"/>
            </w:tcBorders>
            <w:shd w:val="clear" w:color="auto" w:fill="D9F2D0" w:themeFill="accent6" w:themeFillTint="33"/>
          </w:tcPr>
          <w:p w14:paraId="4069E42C" w14:textId="08281928" w:rsidR="00E44932" w:rsidRPr="00EC2751" w:rsidRDefault="00E44932" w:rsidP="00E44932">
            <w:pPr>
              <w:jc w:val="right"/>
              <w:rPr>
                <w:sz w:val="20"/>
                <w:szCs w:val="20"/>
              </w:rPr>
            </w:pPr>
            <w:r>
              <w:rPr>
                <w:sz w:val="20"/>
                <w:szCs w:val="20"/>
              </w:rPr>
              <w:t>90</w:t>
            </w:r>
          </w:p>
        </w:tc>
      </w:tr>
      <w:tr w:rsidR="00E44932" w:rsidRPr="00EC2751" w14:paraId="67C8FEBE" w14:textId="39634B85" w:rsidTr="00E44932">
        <w:trPr>
          <w:gridAfter w:val="1"/>
          <w:wAfter w:w="574" w:type="dxa"/>
          <w:trHeight w:val="300"/>
        </w:trPr>
        <w:tc>
          <w:tcPr>
            <w:tcW w:w="1485" w:type="dxa"/>
            <w:tcBorders>
              <w:top w:val="single" w:sz="4" w:space="0" w:color="auto"/>
              <w:left w:val="single" w:sz="4" w:space="0" w:color="auto"/>
              <w:bottom w:val="single" w:sz="4" w:space="0" w:color="auto"/>
              <w:right w:val="single" w:sz="4" w:space="0" w:color="000000"/>
            </w:tcBorders>
            <w:shd w:val="clear" w:color="auto" w:fill="DAE9F7" w:themeFill="text2" w:themeFillTint="1A"/>
            <w:noWrap/>
            <w:vAlign w:val="center"/>
            <w:hideMark/>
          </w:tcPr>
          <w:p w14:paraId="34DC749C" w14:textId="77777777" w:rsidR="00E44932" w:rsidRPr="00EC2751" w:rsidRDefault="00E44932" w:rsidP="00E44932">
            <w:pPr>
              <w:rPr>
                <w:b/>
                <w:bCs/>
                <w:sz w:val="20"/>
                <w:szCs w:val="20"/>
              </w:rPr>
            </w:pPr>
            <w:r w:rsidRPr="00EC2751">
              <w:rPr>
                <w:b/>
                <w:bCs/>
                <w:sz w:val="20"/>
                <w:szCs w:val="20"/>
              </w:rPr>
              <w:t>Spolu</w:t>
            </w:r>
          </w:p>
        </w:tc>
        <w:tc>
          <w:tcPr>
            <w:tcW w:w="708" w:type="dxa"/>
            <w:tcBorders>
              <w:top w:val="nil"/>
              <w:left w:val="nil"/>
              <w:bottom w:val="single" w:sz="4" w:space="0" w:color="auto"/>
              <w:right w:val="single" w:sz="4" w:space="0" w:color="auto"/>
            </w:tcBorders>
            <w:shd w:val="clear" w:color="auto" w:fill="DAE9F7" w:themeFill="text2" w:themeFillTint="1A"/>
            <w:noWrap/>
            <w:vAlign w:val="center"/>
          </w:tcPr>
          <w:p w14:paraId="087252E7" w14:textId="5EEC3558" w:rsidR="00E44932" w:rsidRPr="00EC2751" w:rsidRDefault="00E44932" w:rsidP="00E44932">
            <w:pPr>
              <w:jc w:val="right"/>
              <w:rPr>
                <w:b/>
                <w:bCs/>
                <w:sz w:val="20"/>
                <w:szCs w:val="20"/>
              </w:rPr>
            </w:pPr>
            <w:r w:rsidRPr="00EC2751">
              <w:rPr>
                <w:b/>
                <w:bCs/>
                <w:sz w:val="20"/>
                <w:szCs w:val="20"/>
              </w:rPr>
              <w:t>7</w:t>
            </w:r>
            <w:r>
              <w:rPr>
                <w:b/>
                <w:bCs/>
                <w:sz w:val="20"/>
                <w:szCs w:val="20"/>
              </w:rPr>
              <w:t>21</w:t>
            </w:r>
          </w:p>
        </w:tc>
        <w:tc>
          <w:tcPr>
            <w:tcW w:w="709" w:type="dxa"/>
            <w:tcBorders>
              <w:top w:val="nil"/>
              <w:left w:val="nil"/>
              <w:bottom w:val="single" w:sz="4" w:space="0" w:color="auto"/>
              <w:right w:val="single" w:sz="4" w:space="0" w:color="auto"/>
            </w:tcBorders>
            <w:shd w:val="clear" w:color="auto" w:fill="DAE9F7" w:themeFill="text2" w:themeFillTint="1A"/>
            <w:noWrap/>
            <w:vAlign w:val="center"/>
          </w:tcPr>
          <w:p w14:paraId="24E318D0" w14:textId="77777777" w:rsidR="00E44932" w:rsidRPr="00EC2751" w:rsidRDefault="00E44932" w:rsidP="00E44932">
            <w:pPr>
              <w:jc w:val="right"/>
              <w:rPr>
                <w:b/>
                <w:bCs/>
                <w:sz w:val="20"/>
                <w:szCs w:val="20"/>
              </w:rPr>
            </w:pPr>
            <w:r w:rsidRPr="00EC2751">
              <w:rPr>
                <w:b/>
                <w:bCs/>
                <w:sz w:val="20"/>
                <w:szCs w:val="20"/>
              </w:rPr>
              <w:t>1 116</w:t>
            </w:r>
          </w:p>
        </w:tc>
        <w:tc>
          <w:tcPr>
            <w:tcW w:w="709" w:type="dxa"/>
            <w:tcBorders>
              <w:top w:val="nil"/>
              <w:left w:val="nil"/>
              <w:bottom w:val="single" w:sz="4" w:space="0" w:color="auto"/>
              <w:right w:val="single" w:sz="4" w:space="0" w:color="auto"/>
            </w:tcBorders>
            <w:shd w:val="clear" w:color="auto" w:fill="DAE9F7" w:themeFill="text2" w:themeFillTint="1A"/>
            <w:noWrap/>
            <w:vAlign w:val="center"/>
          </w:tcPr>
          <w:p w14:paraId="373B97D3" w14:textId="77777777" w:rsidR="00E44932" w:rsidRPr="00EC2751" w:rsidRDefault="00E44932" w:rsidP="00E44932">
            <w:pPr>
              <w:jc w:val="right"/>
              <w:rPr>
                <w:b/>
                <w:bCs/>
                <w:sz w:val="20"/>
                <w:szCs w:val="20"/>
              </w:rPr>
            </w:pPr>
            <w:r w:rsidRPr="00EC2751">
              <w:rPr>
                <w:b/>
                <w:bCs/>
                <w:sz w:val="20"/>
                <w:szCs w:val="20"/>
              </w:rPr>
              <w:t>2 207</w:t>
            </w:r>
          </w:p>
        </w:tc>
        <w:tc>
          <w:tcPr>
            <w:tcW w:w="709" w:type="dxa"/>
            <w:tcBorders>
              <w:top w:val="nil"/>
              <w:left w:val="nil"/>
              <w:bottom w:val="single" w:sz="4" w:space="0" w:color="auto"/>
              <w:right w:val="single" w:sz="4" w:space="0" w:color="auto"/>
            </w:tcBorders>
            <w:shd w:val="clear" w:color="auto" w:fill="DAE9F7" w:themeFill="text2" w:themeFillTint="1A"/>
            <w:noWrap/>
            <w:vAlign w:val="center"/>
          </w:tcPr>
          <w:p w14:paraId="043C5AF3" w14:textId="698B2E4C" w:rsidR="00E44932" w:rsidRPr="00EC2751" w:rsidRDefault="00E44932" w:rsidP="00E44932">
            <w:pPr>
              <w:jc w:val="right"/>
              <w:rPr>
                <w:b/>
                <w:bCs/>
                <w:sz w:val="20"/>
                <w:szCs w:val="20"/>
              </w:rPr>
            </w:pPr>
            <w:r w:rsidRPr="00EC2751">
              <w:rPr>
                <w:b/>
                <w:bCs/>
                <w:sz w:val="20"/>
                <w:szCs w:val="20"/>
              </w:rPr>
              <w:t>2 02</w:t>
            </w:r>
            <w:r>
              <w:rPr>
                <w:b/>
                <w:bCs/>
                <w:sz w:val="20"/>
                <w:szCs w:val="20"/>
              </w:rPr>
              <w:t>6</w:t>
            </w:r>
          </w:p>
        </w:tc>
        <w:tc>
          <w:tcPr>
            <w:tcW w:w="708" w:type="dxa"/>
            <w:tcBorders>
              <w:top w:val="nil"/>
              <w:left w:val="nil"/>
              <w:bottom w:val="single" w:sz="4" w:space="0" w:color="auto"/>
              <w:right w:val="single" w:sz="4" w:space="0" w:color="auto"/>
            </w:tcBorders>
            <w:shd w:val="clear" w:color="auto" w:fill="DAE9F7" w:themeFill="text2" w:themeFillTint="1A"/>
            <w:noWrap/>
            <w:vAlign w:val="center"/>
          </w:tcPr>
          <w:p w14:paraId="1A79DD9E" w14:textId="77777777" w:rsidR="00E44932" w:rsidRPr="00EC2751" w:rsidRDefault="00E44932" w:rsidP="00E44932">
            <w:pPr>
              <w:jc w:val="right"/>
              <w:rPr>
                <w:b/>
                <w:bCs/>
                <w:sz w:val="20"/>
                <w:szCs w:val="20"/>
              </w:rPr>
            </w:pPr>
            <w:r w:rsidRPr="00EC2751">
              <w:rPr>
                <w:b/>
                <w:bCs/>
                <w:sz w:val="20"/>
                <w:szCs w:val="20"/>
              </w:rPr>
              <w:t>2 371</w:t>
            </w:r>
          </w:p>
        </w:tc>
        <w:tc>
          <w:tcPr>
            <w:tcW w:w="709" w:type="dxa"/>
            <w:tcBorders>
              <w:top w:val="nil"/>
              <w:left w:val="nil"/>
              <w:bottom w:val="single" w:sz="4" w:space="0" w:color="auto"/>
              <w:right w:val="single" w:sz="4" w:space="0" w:color="auto"/>
            </w:tcBorders>
            <w:shd w:val="clear" w:color="auto" w:fill="DAE9F7" w:themeFill="text2" w:themeFillTint="1A"/>
            <w:noWrap/>
            <w:vAlign w:val="center"/>
          </w:tcPr>
          <w:p w14:paraId="5037B8DC" w14:textId="77777777" w:rsidR="00E44932" w:rsidRPr="00EC2751" w:rsidRDefault="00E44932" w:rsidP="00E44932">
            <w:pPr>
              <w:jc w:val="right"/>
              <w:rPr>
                <w:b/>
                <w:bCs/>
                <w:sz w:val="20"/>
                <w:szCs w:val="20"/>
              </w:rPr>
            </w:pPr>
            <w:r w:rsidRPr="00EC2751">
              <w:rPr>
                <w:b/>
                <w:bCs/>
                <w:sz w:val="20"/>
                <w:szCs w:val="20"/>
              </w:rPr>
              <w:t>2 092</w:t>
            </w:r>
          </w:p>
        </w:tc>
        <w:tc>
          <w:tcPr>
            <w:tcW w:w="668" w:type="dxa"/>
            <w:tcBorders>
              <w:top w:val="nil"/>
              <w:left w:val="nil"/>
              <w:bottom w:val="single" w:sz="4" w:space="0" w:color="auto"/>
              <w:right w:val="single" w:sz="4" w:space="0" w:color="auto"/>
            </w:tcBorders>
            <w:shd w:val="clear" w:color="auto" w:fill="DAE9F7" w:themeFill="text2" w:themeFillTint="1A"/>
            <w:vAlign w:val="center"/>
          </w:tcPr>
          <w:p w14:paraId="04BBAE30" w14:textId="77777777" w:rsidR="00E44932" w:rsidRPr="00EC2751" w:rsidRDefault="00E44932" w:rsidP="00E44932">
            <w:pPr>
              <w:jc w:val="right"/>
              <w:rPr>
                <w:b/>
                <w:bCs/>
                <w:sz w:val="20"/>
                <w:szCs w:val="20"/>
              </w:rPr>
            </w:pPr>
            <w:r w:rsidRPr="00EC2751">
              <w:rPr>
                <w:b/>
                <w:bCs/>
                <w:sz w:val="20"/>
                <w:szCs w:val="20"/>
              </w:rPr>
              <w:t>1 172</w:t>
            </w:r>
          </w:p>
        </w:tc>
        <w:tc>
          <w:tcPr>
            <w:tcW w:w="669" w:type="dxa"/>
            <w:tcBorders>
              <w:top w:val="nil"/>
              <w:left w:val="nil"/>
              <w:bottom w:val="single" w:sz="4" w:space="0" w:color="auto"/>
              <w:right w:val="single" w:sz="4" w:space="0" w:color="auto"/>
            </w:tcBorders>
            <w:shd w:val="clear" w:color="auto" w:fill="DAE9F7" w:themeFill="text2" w:themeFillTint="1A"/>
            <w:vAlign w:val="center"/>
          </w:tcPr>
          <w:p w14:paraId="2F1607E2" w14:textId="77777777" w:rsidR="00E44932" w:rsidRPr="00EC2751" w:rsidRDefault="00E44932" w:rsidP="00E44932">
            <w:pPr>
              <w:jc w:val="right"/>
              <w:rPr>
                <w:b/>
                <w:bCs/>
                <w:sz w:val="20"/>
                <w:szCs w:val="20"/>
              </w:rPr>
            </w:pPr>
            <w:r w:rsidRPr="00EC2751">
              <w:rPr>
                <w:b/>
                <w:bCs/>
                <w:sz w:val="20"/>
                <w:szCs w:val="20"/>
              </w:rPr>
              <w:t>723</w:t>
            </w:r>
          </w:p>
        </w:tc>
        <w:tc>
          <w:tcPr>
            <w:tcW w:w="668" w:type="dxa"/>
            <w:tcBorders>
              <w:top w:val="nil"/>
              <w:left w:val="nil"/>
              <w:bottom w:val="single" w:sz="4" w:space="0" w:color="auto"/>
              <w:right w:val="single" w:sz="4" w:space="0" w:color="auto"/>
            </w:tcBorders>
            <w:shd w:val="clear" w:color="auto" w:fill="DAE9F7" w:themeFill="text2" w:themeFillTint="1A"/>
            <w:vAlign w:val="center"/>
          </w:tcPr>
          <w:p w14:paraId="7B393586" w14:textId="77777777" w:rsidR="00E44932" w:rsidRPr="00EC2751" w:rsidRDefault="00E44932" w:rsidP="00E44932">
            <w:pPr>
              <w:jc w:val="right"/>
              <w:rPr>
                <w:b/>
                <w:bCs/>
                <w:sz w:val="20"/>
                <w:szCs w:val="20"/>
              </w:rPr>
            </w:pPr>
            <w:r w:rsidRPr="00EC2751">
              <w:rPr>
                <w:b/>
                <w:bCs/>
                <w:sz w:val="20"/>
                <w:szCs w:val="20"/>
              </w:rPr>
              <w:t>705</w:t>
            </w:r>
          </w:p>
        </w:tc>
        <w:tc>
          <w:tcPr>
            <w:tcW w:w="669" w:type="dxa"/>
            <w:tcBorders>
              <w:top w:val="nil"/>
              <w:left w:val="nil"/>
              <w:bottom w:val="single" w:sz="4" w:space="0" w:color="auto"/>
              <w:right w:val="single" w:sz="4" w:space="0" w:color="auto"/>
            </w:tcBorders>
            <w:shd w:val="clear" w:color="auto" w:fill="DAE9F7" w:themeFill="text2" w:themeFillTint="1A"/>
            <w:vAlign w:val="center"/>
          </w:tcPr>
          <w:p w14:paraId="5CC7605F" w14:textId="77777777" w:rsidR="00E44932" w:rsidRPr="00EC2751" w:rsidRDefault="00E44932" w:rsidP="00E44932">
            <w:pPr>
              <w:jc w:val="right"/>
              <w:rPr>
                <w:b/>
                <w:bCs/>
                <w:sz w:val="20"/>
                <w:szCs w:val="20"/>
              </w:rPr>
            </w:pPr>
            <w:r w:rsidRPr="00EC2751">
              <w:rPr>
                <w:b/>
                <w:bCs/>
                <w:sz w:val="20"/>
                <w:szCs w:val="20"/>
              </w:rPr>
              <w:t>735</w:t>
            </w:r>
          </w:p>
        </w:tc>
        <w:tc>
          <w:tcPr>
            <w:tcW w:w="574" w:type="dxa"/>
            <w:tcBorders>
              <w:top w:val="nil"/>
              <w:left w:val="nil"/>
              <w:bottom w:val="single" w:sz="4" w:space="0" w:color="auto"/>
              <w:right w:val="single" w:sz="4" w:space="0" w:color="auto"/>
            </w:tcBorders>
            <w:shd w:val="clear" w:color="auto" w:fill="DAE9F7" w:themeFill="text2" w:themeFillTint="1A"/>
          </w:tcPr>
          <w:p w14:paraId="3154F77F" w14:textId="709E1AE6" w:rsidR="00E44932" w:rsidRPr="00EC2751" w:rsidRDefault="00E44932" w:rsidP="00E44932">
            <w:pPr>
              <w:jc w:val="right"/>
              <w:rPr>
                <w:b/>
                <w:bCs/>
                <w:sz w:val="20"/>
                <w:szCs w:val="20"/>
              </w:rPr>
            </w:pPr>
            <w:r>
              <w:rPr>
                <w:b/>
                <w:bCs/>
                <w:sz w:val="20"/>
                <w:szCs w:val="20"/>
              </w:rPr>
              <w:t>771</w:t>
            </w:r>
          </w:p>
        </w:tc>
      </w:tr>
    </w:tbl>
    <w:p w14:paraId="24E19DE2" w14:textId="77777777" w:rsidR="00EC4FAF" w:rsidRDefault="00EC4FAF" w:rsidP="00EC4FAF">
      <w:pPr>
        <w:rPr>
          <w:bCs/>
          <w:sz w:val="20"/>
          <w:szCs w:val="20"/>
        </w:rPr>
      </w:pPr>
      <w:r w:rsidRPr="00EC2751">
        <w:rPr>
          <w:bCs/>
          <w:sz w:val="20"/>
          <w:szCs w:val="20"/>
        </w:rPr>
        <w:t>Zdroj: ÚSŽZ</w:t>
      </w:r>
    </w:p>
    <w:p w14:paraId="7EB34AB8" w14:textId="77777777" w:rsidR="00784307" w:rsidRDefault="00784307" w:rsidP="00EC4FAF">
      <w:pPr>
        <w:rPr>
          <w:bCs/>
          <w:sz w:val="20"/>
          <w:szCs w:val="20"/>
        </w:rPr>
      </w:pPr>
    </w:p>
    <w:p w14:paraId="558F2B63" w14:textId="77777777" w:rsidR="00784307" w:rsidRPr="00EC2751" w:rsidRDefault="00784307" w:rsidP="00EC4FAF">
      <w:pPr>
        <w:rPr>
          <w:bCs/>
          <w:sz w:val="20"/>
          <w:szCs w:val="20"/>
        </w:rPr>
      </w:pPr>
    </w:p>
    <w:bookmarkEnd w:id="3"/>
    <w:p w14:paraId="47AA3A4F" w14:textId="77777777" w:rsidR="00E30DA0" w:rsidRDefault="00E30DA0" w:rsidP="00622479">
      <w:pPr>
        <w:pStyle w:val="paragraph"/>
        <w:spacing w:before="0" w:beforeAutospacing="0" w:after="0" w:afterAutospacing="0"/>
        <w:jc w:val="both"/>
        <w:textAlignment w:val="baseline"/>
        <w:rPr>
          <w:b/>
          <w:bCs/>
        </w:rPr>
      </w:pPr>
    </w:p>
    <w:p w14:paraId="65F78E6C" w14:textId="27A6F8AE" w:rsidR="00EC4FAF" w:rsidRPr="00010478" w:rsidRDefault="00513EE4" w:rsidP="00622479">
      <w:pPr>
        <w:pStyle w:val="paragraph"/>
        <w:spacing w:before="0" w:beforeAutospacing="0" w:after="0" w:afterAutospacing="0"/>
        <w:jc w:val="both"/>
        <w:textAlignment w:val="baseline"/>
        <w:rPr>
          <w:rStyle w:val="eop"/>
          <w:rFonts w:eastAsiaTheme="majorEastAsia"/>
          <w:b/>
          <w:bCs/>
        </w:rPr>
      </w:pPr>
      <w:r w:rsidRPr="00010478">
        <w:rPr>
          <w:b/>
          <w:bCs/>
        </w:rPr>
        <w:t>3.</w:t>
      </w:r>
      <w:r w:rsidR="0056220D">
        <w:rPr>
          <w:b/>
          <w:bCs/>
        </w:rPr>
        <w:t>2</w:t>
      </w:r>
      <w:r w:rsidRPr="00010478">
        <w:rPr>
          <w:b/>
          <w:bCs/>
        </w:rPr>
        <w:t>.</w:t>
      </w:r>
      <w:r w:rsidR="00EC4FAF" w:rsidRPr="00010478">
        <w:rPr>
          <w:rStyle w:val="normaltextrun"/>
          <w:rFonts w:eastAsiaTheme="majorEastAsia"/>
          <w:b/>
          <w:bCs/>
        </w:rPr>
        <w:t xml:space="preserve"> </w:t>
      </w:r>
      <w:r w:rsidR="005833D3">
        <w:rPr>
          <w:rStyle w:val="normaltextrun"/>
          <w:rFonts w:eastAsiaTheme="majorEastAsia"/>
          <w:b/>
          <w:bCs/>
        </w:rPr>
        <w:t>Prezident SR</w:t>
      </w:r>
      <w:r w:rsidR="004876D5">
        <w:rPr>
          <w:rStyle w:val="normaltextrun"/>
          <w:rFonts w:eastAsiaTheme="majorEastAsia"/>
          <w:b/>
          <w:bCs/>
        </w:rPr>
        <w:t xml:space="preserve">, </w:t>
      </w:r>
      <w:r w:rsidR="002B4F52">
        <w:rPr>
          <w:rStyle w:val="normaltextrun"/>
          <w:rFonts w:eastAsiaTheme="majorEastAsia"/>
          <w:b/>
          <w:bCs/>
        </w:rPr>
        <w:t>ústredné orgány štátnej správy</w:t>
      </w:r>
      <w:r w:rsidR="00EB53B1">
        <w:rPr>
          <w:rStyle w:val="normaltextrun"/>
          <w:rFonts w:eastAsiaTheme="majorEastAsia"/>
          <w:b/>
          <w:bCs/>
        </w:rPr>
        <w:t>,</w:t>
      </w:r>
      <w:r w:rsidR="00EF4FE9">
        <w:rPr>
          <w:rStyle w:val="normaltextrun"/>
          <w:rFonts w:eastAsiaTheme="majorEastAsia"/>
          <w:b/>
          <w:bCs/>
        </w:rPr>
        <w:t xml:space="preserve"> verejnoprávne </w:t>
      </w:r>
      <w:r w:rsidR="00D91286">
        <w:rPr>
          <w:rStyle w:val="normaltextrun"/>
          <w:rFonts w:eastAsiaTheme="majorEastAsia"/>
          <w:b/>
          <w:bCs/>
        </w:rPr>
        <w:t>inštitúcie</w:t>
      </w:r>
      <w:r w:rsidR="00EB53B1">
        <w:rPr>
          <w:rStyle w:val="normaltextrun"/>
          <w:rFonts w:eastAsiaTheme="majorEastAsia"/>
          <w:b/>
          <w:bCs/>
        </w:rPr>
        <w:t xml:space="preserve"> a cirkev</w:t>
      </w:r>
      <w:r w:rsidR="00EC4FAF" w:rsidRPr="00010478">
        <w:rPr>
          <w:rStyle w:val="eop"/>
          <w:rFonts w:eastAsiaTheme="majorEastAsia"/>
          <w:b/>
          <w:bCs/>
        </w:rPr>
        <w:t> </w:t>
      </w:r>
    </w:p>
    <w:p w14:paraId="651FB7DF" w14:textId="77777777" w:rsidR="00EC4FAF" w:rsidRPr="00010478" w:rsidRDefault="00EC4FAF" w:rsidP="00EC4FAF">
      <w:pPr>
        <w:pStyle w:val="paragraph"/>
        <w:spacing w:before="0" w:beforeAutospacing="0" w:after="0" w:afterAutospacing="0"/>
        <w:ind w:left="360" w:firstLine="348"/>
        <w:jc w:val="both"/>
        <w:textAlignment w:val="baseline"/>
      </w:pPr>
    </w:p>
    <w:p w14:paraId="644AC10F" w14:textId="7E2E6D29" w:rsidR="002B4F52" w:rsidRDefault="002D46A4" w:rsidP="002B4F52">
      <w:pPr>
        <w:pStyle w:val="paragraph"/>
        <w:spacing w:before="0" w:beforeAutospacing="0" w:after="0" w:afterAutospacing="0"/>
        <w:ind w:firstLine="284"/>
        <w:jc w:val="both"/>
        <w:textAlignment w:val="baseline"/>
        <w:rPr>
          <w:rStyle w:val="eop"/>
          <w:rFonts w:eastAsiaTheme="majorEastAsia"/>
          <w:b/>
          <w:bCs/>
        </w:rPr>
      </w:pPr>
      <w:r>
        <w:rPr>
          <w:rStyle w:val="normaltextrun"/>
          <w:rFonts w:eastAsiaTheme="majorEastAsia"/>
          <w:b/>
          <w:bCs/>
        </w:rPr>
        <w:t xml:space="preserve">  </w:t>
      </w:r>
      <w:r w:rsidR="00EC4FAF" w:rsidRPr="00765983">
        <w:rPr>
          <w:rStyle w:val="normaltextrun"/>
          <w:rFonts w:eastAsiaTheme="majorEastAsia"/>
          <w:b/>
          <w:bCs/>
        </w:rPr>
        <w:t>Prezident Slovenskej republiky</w:t>
      </w:r>
      <w:r w:rsidR="00EC4FAF" w:rsidRPr="002B4F52">
        <w:rPr>
          <w:rStyle w:val="eop"/>
          <w:rFonts w:eastAsiaTheme="majorEastAsia"/>
          <w:b/>
          <w:bCs/>
        </w:rPr>
        <w:t> </w:t>
      </w:r>
    </w:p>
    <w:p w14:paraId="242A2EC3" w14:textId="42BC88D3" w:rsidR="00C1401B" w:rsidRDefault="00C1401B" w:rsidP="00C1401B">
      <w:pPr>
        <w:spacing w:before="120"/>
        <w:ind w:firstLine="709"/>
        <w:jc w:val="both"/>
      </w:pPr>
      <w:r w:rsidRPr="006C6BD6">
        <w:rPr>
          <w:b/>
          <w:bCs/>
        </w:rPr>
        <w:t>V júli 2024</w:t>
      </w:r>
      <w:r>
        <w:t xml:space="preserve"> </w:t>
      </w:r>
      <w:r w:rsidR="00267A7E">
        <w:t xml:space="preserve">sa </w:t>
      </w:r>
      <w:r>
        <w:t>prezident</w:t>
      </w:r>
      <w:r w:rsidR="002D46A4">
        <w:t xml:space="preserve"> SR</w:t>
      </w:r>
      <w:r>
        <w:t xml:space="preserve"> Peter Pellegrini </w:t>
      </w:r>
      <w:r w:rsidR="00267A7E">
        <w:t>zúčastnil rokovaní</w:t>
      </w:r>
      <w:r>
        <w:t xml:space="preserve"> </w:t>
      </w:r>
      <w:r w:rsidR="003F47A8">
        <w:t xml:space="preserve">na </w:t>
      </w:r>
      <w:r>
        <w:t>summit</w:t>
      </w:r>
      <w:r w:rsidR="003F47A8">
        <w:t>e</w:t>
      </w:r>
      <w:r>
        <w:t xml:space="preserve"> NATO vo Washingtone, </w:t>
      </w:r>
      <w:r w:rsidR="00114127">
        <w:t xml:space="preserve">pri príležitosti ktorého </w:t>
      </w:r>
      <w:r>
        <w:t xml:space="preserve">sa stretol so slovenskými krajanmi. Prezident SR vyzdvihol význam sviatku </w:t>
      </w:r>
      <w:r w:rsidR="00CC7BA8">
        <w:t xml:space="preserve">sv. </w:t>
      </w:r>
      <w:r>
        <w:t xml:space="preserve">Cyrila a Metoda ako Dňa Slovákov žijúcich v zahraničí a zdôraznil, že Slovensko si váži všetkých, ktorí zachovávajú jeho tradície a kultúru, aj keď žijú v zahraničí. Krajanov vníma </w:t>
      </w:r>
      <w:r w:rsidR="00FE0FCE">
        <w:t xml:space="preserve">ako </w:t>
      </w:r>
      <w:r>
        <w:t xml:space="preserve">vlastencov, ktorí šíria dobrý obraz Slovenska, a zároveň vyjadril presvedčenie, že sa môžu kedykoľvek vrátiť domov. Hlava štátu si uctila pamiatku jedného z najznámejších Slovákov v zahraničí – generála Milana Rastislava Štefánika, ktorého </w:t>
      </w:r>
      <w:r>
        <w:lastRenderedPageBreak/>
        <w:t>významný odkaz nesie busta</w:t>
      </w:r>
      <w:r w:rsidR="00C258D6">
        <w:t>,</w:t>
      </w:r>
      <w:r>
        <w:t xml:space="preserve"> nachádzajúca sa pred budovou slovenského veľvyslanectva vo Washingtone.</w:t>
      </w:r>
    </w:p>
    <w:p w14:paraId="0150A88A" w14:textId="14981272" w:rsidR="00C1401B" w:rsidRDefault="00C1401B" w:rsidP="00C1401B">
      <w:pPr>
        <w:spacing w:before="120"/>
        <w:ind w:firstLine="709"/>
        <w:jc w:val="both"/>
      </w:pPr>
      <w:r>
        <w:t xml:space="preserve">Prezident SR sa </w:t>
      </w:r>
      <w:r w:rsidRPr="00EA7464">
        <w:rPr>
          <w:b/>
          <w:bCs/>
        </w:rPr>
        <w:t>v júli 2024</w:t>
      </w:r>
      <w:r>
        <w:t xml:space="preserve"> zúčastnil na otvorení 33. letných olympijských hier a v septembri na otvorení 17. paralympijských hier v Paríži. Svoj </w:t>
      </w:r>
      <w:r w:rsidR="00114127">
        <w:t xml:space="preserve">pracovný </w:t>
      </w:r>
      <w:r>
        <w:t xml:space="preserve">čas v Paríži prezident SR využil aj na stretnutie s krajanskou komunitou. </w:t>
      </w:r>
    </w:p>
    <w:p w14:paraId="0E5E645E" w14:textId="3C1FBADA" w:rsidR="00C1401B" w:rsidRDefault="00C1401B" w:rsidP="00C1401B">
      <w:pPr>
        <w:spacing w:before="120"/>
        <w:ind w:firstLine="709"/>
        <w:jc w:val="both"/>
      </w:pPr>
      <w:r>
        <w:t xml:space="preserve">Prezident Peter Pellegrini počas 79. zasadnutí valného zhromaždenia OSN </w:t>
      </w:r>
      <w:r w:rsidRPr="00EA7464">
        <w:rPr>
          <w:b/>
          <w:bCs/>
        </w:rPr>
        <w:t>v septembri 2024</w:t>
      </w:r>
      <w:r>
        <w:t xml:space="preserve"> absolvoval viac  krajanských stretnutí, vrátane Slovak P</w:t>
      </w:r>
      <w:r w:rsidR="0054590B">
        <w:t>RO</w:t>
      </w:r>
      <w:r w:rsidR="00CC7BA8">
        <w:t xml:space="preserve"> summitu</w:t>
      </w:r>
      <w:r>
        <w:t xml:space="preserve"> 2024 v New Yorku. S komunitou Slovak PRO komunikoval o budúcnosti Slovenska a zároveň vyzval vládu na intenzívnejšiu spoluprácu so slovenskými odborníkmi v zahraničí, najmä v oblastiach ako zelené technológie, elektromobilita a umelá inteligencia.</w:t>
      </w:r>
    </w:p>
    <w:p w14:paraId="563D2066" w14:textId="6DB2B269" w:rsidR="00C1401B" w:rsidRDefault="00C1401B" w:rsidP="00C1401B">
      <w:pPr>
        <w:spacing w:before="120"/>
        <w:ind w:firstLine="709"/>
        <w:jc w:val="both"/>
      </w:pPr>
      <w:r>
        <w:t>V rámci ďalšieho stretnutia s krajanmi spoločne s českým prezidentom Petrom Pavlom slávnostne spustil nový orloj na veži Národného českého a slovenského múzea v Cedar Rapids, Iowa</w:t>
      </w:r>
      <w:r w:rsidR="0054590B">
        <w:t>, USA</w:t>
      </w:r>
      <w:r>
        <w:t xml:space="preserve">. Orloj, vytvorený slovenským sochárom Andrejom Haršánym, </w:t>
      </w:r>
      <w:r w:rsidR="00973E78">
        <w:t xml:space="preserve">ktorý </w:t>
      </w:r>
      <w:r>
        <w:t xml:space="preserve">zobrazuje život Slovákov a Čechov v USA na prelome 19. a 20. storočia. Prezident ocenil význam múzea  ako centra českej a slovenskej kultúry v USA. </w:t>
      </w:r>
    </w:p>
    <w:p w14:paraId="0210BB84" w14:textId="77777777" w:rsidR="00C1401B" w:rsidRDefault="00C1401B" w:rsidP="00C1401B">
      <w:pPr>
        <w:spacing w:before="120"/>
        <w:ind w:firstLine="709"/>
        <w:jc w:val="both"/>
      </w:pPr>
      <w:r>
        <w:t xml:space="preserve">Silný krajanský rozmer mala aj pracovná návšteva vo Švajčiarskej konfederácii </w:t>
      </w:r>
      <w:r w:rsidRPr="00436FB6">
        <w:rPr>
          <w:b/>
          <w:bCs/>
        </w:rPr>
        <w:t>1. októbra 2024</w:t>
      </w:r>
      <w:r>
        <w:t>, kde sa prezident SR pri príležitosti 70. výročia vzniku Európskej organizácie pre jadrový výskum (CERN) stretol so slovenskou vedeckou komunitou. Prezident SR vyjadril obdiv a ocenil prácu všetkých Sloveniek a Slovákov, ktorí svojím úsilím a talentom prispievajú ku kľúčovému výskumu na unikátnom mieste.</w:t>
      </w:r>
    </w:p>
    <w:p w14:paraId="56F679A3" w14:textId="592A4377" w:rsidR="00C1401B" w:rsidRDefault="00C1401B" w:rsidP="00C1401B">
      <w:pPr>
        <w:spacing w:before="120"/>
        <w:ind w:firstLine="709"/>
        <w:jc w:val="both"/>
      </w:pPr>
      <w:r>
        <w:t>Počas neformálneho politické</w:t>
      </w:r>
      <w:r w:rsidR="00114127">
        <w:t>ho</w:t>
      </w:r>
      <w:r>
        <w:t xml:space="preserve"> fóra „neexekutívnych“ hláv štátov Európskej únie Arraiolos v poľskom Krakove </w:t>
      </w:r>
      <w:r w:rsidRPr="00436FB6">
        <w:rPr>
          <w:b/>
          <w:bCs/>
        </w:rPr>
        <w:t>10.-11. októbra 2024</w:t>
      </w:r>
      <w:r>
        <w:t xml:space="preserve"> sa prezident SR stretol </w:t>
      </w:r>
      <w:r w:rsidR="00585A02">
        <w:t>so zástupcami</w:t>
      </w:r>
      <w:r>
        <w:t xml:space="preserve"> Spolku Slovákov v Poľsku.</w:t>
      </w:r>
    </w:p>
    <w:p w14:paraId="48A55562" w14:textId="0BB0178B" w:rsidR="00C1401B" w:rsidRDefault="00C1401B" w:rsidP="00C1401B">
      <w:pPr>
        <w:spacing w:before="120"/>
        <w:ind w:firstLine="709"/>
        <w:jc w:val="both"/>
      </w:pPr>
      <w:r w:rsidRPr="00A77E8A">
        <w:rPr>
          <w:b/>
          <w:bCs/>
        </w:rPr>
        <w:t>21. októbra 2024</w:t>
      </w:r>
      <w:r>
        <w:t xml:space="preserve"> sa prezident SR zúčastnil vo viedenskom Dóme svätého Štefana na slávnostnom galakoncerte pri príležitosti 20. výročia vstupu Slovenska do EÚ. Pod vedením renomovaného dirigenta Petra Valentoviča sa predstavil Komorný orchester Slovenskej filharmónie, Bratislavský </w:t>
      </w:r>
      <w:r w:rsidR="00C829D8">
        <w:t>c</w:t>
      </w:r>
      <w:r>
        <w:t>hlapčenský zbor a slávni sólisti Adriana Kučerová a Pavol Bršlík s pestrým programom, odrážajúcim hudobnú rozmanitosť Európy. Podujatie usporiadal Slovenský inštitút vo Viedni v spolupráci s</w:t>
      </w:r>
      <w:r w:rsidR="00C829D8">
        <w:t>o ZÚ SR</w:t>
      </w:r>
      <w:r>
        <w:t xml:space="preserve"> vo Viedni.</w:t>
      </w:r>
    </w:p>
    <w:p w14:paraId="09C9620D" w14:textId="5E30248D" w:rsidR="00C1401B" w:rsidRDefault="00C1401B" w:rsidP="00C1401B">
      <w:pPr>
        <w:spacing w:before="120"/>
        <w:ind w:firstLine="709"/>
        <w:jc w:val="both"/>
      </w:pPr>
      <w:r>
        <w:t xml:space="preserve">Prezident SR sa pre pracovnú cestu do Nemecka nemohol </w:t>
      </w:r>
      <w:r w:rsidR="002A76DC">
        <w:t xml:space="preserve">osobne zúčastniť na stálej konferencii Slovenská republika a Slováci žijúci v zahraničí </w:t>
      </w:r>
      <w:r w:rsidR="00661BB1">
        <w:t xml:space="preserve">2024, konanej </w:t>
      </w:r>
      <w:r w:rsidR="00661BB1" w:rsidRPr="00EA0ABF">
        <w:rPr>
          <w:b/>
          <w:bCs/>
        </w:rPr>
        <w:t xml:space="preserve">24. – 25. </w:t>
      </w:r>
      <w:r w:rsidR="00EA0ABF" w:rsidRPr="00EA0ABF">
        <w:rPr>
          <w:b/>
          <w:bCs/>
        </w:rPr>
        <w:t xml:space="preserve">októbra 2024, </w:t>
      </w:r>
      <w:r>
        <w:t xml:space="preserve">ale </w:t>
      </w:r>
      <w:r w:rsidR="0025670D">
        <w:t xml:space="preserve">účastníkom podujatia </w:t>
      </w:r>
      <w:r>
        <w:t>vyjadril podporu prostredníctvom videa</w:t>
      </w:r>
      <w:r w:rsidR="00D55B9C">
        <w:t xml:space="preserve"> s posolstvom, ktor</w:t>
      </w:r>
      <w:r w:rsidR="00041355">
        <w:t xml:space="preserve">ým si uctil </w:t>
      </w:r>
      <w:r w:rsidR="00732A57">
        <w:t xml:space="preserve">prínos krajanskej komunity pre Slovensko. </w:t>
      </w:r>
    </w:p>
    <w:p w14:paraId="0DC35136" w14:textId="281ADA27" w:rsidR="00C1401B" w:rsidRDefault="00C1401B" w:rsidP="00C1401B">
      <w:pPr>
        <w:spacing w:before="120"/>
        <w:ind w:firstLine="709"/>
        <w:jc w:val="both"/>
      </w:pPr>
      <w:r w:rsidRPr="006C5A1A">
        <w:rPr>
          <w:b/>
          <w:bCs/>
        </w:rPr>
        <w:t>24. októbra 2024</w:t>
      </w:r>
      <w:r w:rsidR="00732A57">
        <w:rPr>
          <w:b/>
          <w:bCs/>
        </w:rPr>
        <w:t>,</w:t>
      </w:r>
      <w:r>
        <w:t xml:space="preserve"> </w:t>
      </w:r>
      <w:r w:rsidR="00732A57">
        <w:t>v rámci</w:t>
      </w:r>
      <w:r>
        <w:t xml:space="preserve"> nástupnej návštev</w:t>
      </w:r>
      <w:r w:rsidR="00732A57">
        <w:t>y</w:t>
      </w:r>
      <w:r>
        <w:t xml:space="preserve"> v </w:t>
      </w:r>
      <w:r w:rsidR="00732A57">
        <w:t>N</w:t>
      </w:r>
      <w:r>
        <w:t>emeckej spolkovej republike</w:t>
      </w:r>
      <w:r w:rsidR="0082578B">
        <w:t>,</w:t>
      </w:r>
      <w:r>
        <w:t xml:space="preserve"> prezident SR absolvoval spoločný obed so slovenskými krajanmi žijúcimi v Nemecku, ktorí prispeli k prezentácii Slovenska alebo pôsobia v širšom regióne. Obed sa uskutočnil na </w:t>
      </w:r>
      <w:r w:rsidR="00E65C53">
        <w:t xml:space="preserve">ZÚ SR </w:t>
      </w:r>
      <w:r>
        <w:t>v Berlíne.</w:t>
      </w:r>
    </w:p>
    <w:p w14:paraId="190F38D8" w14:textId="276841FA" w:rsidR="00C1401B" w:rsidRDefault="00C1401B" w:rsidP="00C1401B">
      <w:pPr>
        <w:spacing w:before="120"/>
        <w:ind w:firstLine="709"/>
        <w:jc w:val="both"/>
      </w:pPr>
      <w:r w:rsidRPr="006C5A1A">
        <w:rPr>
          <w:b/>
          <w:bCs/>
        </w:rPr>
        <w:t>V decembri 2024</w:t>
      </w:r>
      <w:r w:rsidR="0082578B">
        <w:rPr>
          <w:b/>
          <w:bCs/>
        </w:rPr>
        <w:t>,</w:t>
      </w:r>
      <w:r w:rsidRPr="006C5A1A">
        <w:rPr>
          <w:b/>
          <w:bCs/>
        </w:rPr>
        <w:t xml:space="preserve"> </w:t>
      </w:r>
      <w:r>
        <w:t>počas oficiálnej návštevy vo Vatikáne</w:t>
      </w:r>
      <w:r w:rsidR="0082578B">
        <w:t>,</w:t>
      </w:r>
      <w:r>
        <w:t xml:space="preserve"> sa prezident SR na osobnej audiencii stretol so Svätým Otcom a štátnym sekretárom Svätej stolice kardinálom Pietrom Parolinom. Navštívil Pápežský slovenský ústav a kolégium sv. Cyrila a Metoda, kde diskutoval so slovenskými krajanmi</w:t>
      </w:r>
      <w:r w:rsidR="0082578B">
        <w:t>,</w:t>
      </w:r>
      <w:r>
        <w:t xml:space="preserve"> pôsobiacimi v prostredí Svätej stolice. Prezident SR sa spoločne so slovenskými krajanmi zúčastnil aj na adventnom koncerte v priestoroch </w:t>
      </w:r>
      <w:r w:rsidR="008F1560">
        <w:t>ZÚ SR</w:t>
      </w:r>
      <w:r>
        <w:t xml:space="preserve"> Vatikán a Rím. Na koncerte vystúpili etablovaná operná a koncertná umelkyňa Mária Porubčinová a klavirista Róbert Pechanec.</w:t>
      </w:r>
    </w:p>
    <w:p w14:paraId="78048118" w14:textId="5B5E3D0D" w:rsidR="00C1401B" w:rsidRDefault="00C1401B" w:rsidP="00C1401B">
      <w:pPr>
        <w:spacing w:before="120"/>
        <w:ind w:firstLine="709"/>
        <w:jc w:val="both"/>
      </w:pPr>
      <w:r>
        <w:t>V závere roka</w:t>
      </w:r>
      <w:r w:rsidR="00912A2C">
        <w:t>,</w:t>
      </w:r>
      <w:r>
        <w:t xml:space="preserve"> pred </w:t>
      </w:r>
      <w:r w:rsidR="00912A2C">
        <w:t>v</w:t>
      </w:r>
      <w:r>
        <w:t>ianočnými sviatkami roka</w:t>
      </w:r>
      <w:r w:rsidR="00912A2C">
        <w:t>,</w:t>
      </w:r>
      <w:r>
        <w:t xml:space="preserve"> prezident SR navštívil počas pracovnej cesty v Lotyšskej republike aj kontingent príslušníkov a príslušníčok Ozbrojených síl Slovenskej republiky</w:t>
      </w:r>
      <w:r w:rsidR="008F1560">
        <w:t>,</w:t>
      </w:r>
      <w:r>
        <w:t xml:space="preserve"> pôsobiacich v mnohonárodnostnej brigáde NATO v Lotyšsku.</w:t>
      </w:r>
    </w:p>
    <w:p w14:paraId="288DB574" w14:textId="0744BA5B" w:rsidR="00C1401B" w:rsidRDefault="00C1401B" w:rsidP="00C1401B">
      <w:pPr>
        <w:spacing w:before="120"/>
        <w:ind w:firstLine="709"/>
        <w:jc w:val="both"/>
      </w:pPr>
      <w:r>
        <w:lastRenderedPageBreak/>
        <w:t xml:space="preserve">Hlava štátu vníma krajanov ako neoddeliteľnú súčasť slovenskej identity a národno-kultúrnej mozaiky. </w:t>
      </w:r>
      <w:r w:rsidR="008F1560">
        <w:t>V</w:t>
      </w:r>
      <w:r>
        <w:t>yjadruje plnú podporu všetkým krajanským aktivitám, ktoré šíria dobré meno Slovenskej republiky. Svedčí o tom aj fakt, že už v</w:t>
      </w:r>
      <w:r w:rsidR="00337D81">
        <w:t xml:space="preserve"> prvých </w:t>
      </w:r>
      <w:r>
        <w:t>dvoch mesiacoch výkonu svojho mandátu sa prezident SR stretol so slovenskou diaspórou napríklad v Česku, Poľsku, Rakúsku, Nemecku, Francúzku a Spojených štátoch amerických.</w:t>
      </w:r>
    </w:p>
    <w:p w14:paraId="2C508868" w14:textId="77777777" w:rsidR="00C1401B" w:rsidRDefault="00C1401B" w:rsidP="00A63EE8">
      <w:pPr>
        <w:pStyle w:val="paragraph"/>
        <w:spacing w:before="0" w:beforeAutospacing="0" w:after="0" w:afterAutospacing="0"/>
        <w:ind w:firstLine="284"/>
        <w:jc w:val="both"/>
        <w:textAlignment w:val="baseline"/>
        <w:rPr>
          <w:rStyle w:val="normaltextrun"/>
          <w:rFonts w:eastAsiaTheme="majorEastAsia"/>
          <w:b/>
          <w:bCs/>
          <w:highlight w:val="yellow"/>
        </w:rPr>
      </w:pPr>
    </w:p>
    <w:p w14:paraId="0967FF08" w14:textId="77777777" w:rsidR="00FC525D" w:rsidRDefault="00FC525D" w:rsidP="00A63EE8">
      <w:pPr>
        <w:pStyle w:val="paragraph"/>
        <w:spacing w:before="0" w:beforeAutospacing="0" w:after="0" w:afterAutospacing="0"/>
        <w:ind w:firstLine="284"/>
        <w:jc w:val="both"/>
        <w:textAlignment w:val="baseline"/>
        <w:rPr>
          <w:rStyle w:val="normaltextrun"/>
          <w:rFonts w:eastAsiaTheme="majorEastAsia"/>
          <w:b/>
          <w:bCs/>
          <w:highlight w:val="yellow"/>
        </w:rPr>
      </w:pPr>
    </w:p>
    <w:p w14:paraId="1144AA51" w14:textId="73BCC7F9" w:rsidR="00EC4FAF" w:rsidRPr="0055508C" w:rsidRDefault="00EC4FAF" w:rsidP="003B2227">
      <w:pPr>
        <w:pStyle w:val="paragraph"/>
        <w:spacing w:before="0" w:beforeAutospacing="0" w:after="0" w:afterAutospacing="0"/>
        <w:ind w:firstLine="708"/>
        <w:jc w:val="both"/>
        <w:textAlignment w:val="baseline"/>
        <w:rPr>
          <w:rStyle w:val="normaltextrun"/>
          <w:rFonts w:eastAsiaTheme="majorEastAsia"/>
          <w:b/>
          <w:bCs/>
        </w:rPr>
      </w:pPr>
      <w:r w:rsidRPr="00765983">
        <w:rPr>
          <w:rStyle w:val="normaltextrun"/>
          <w:rFonts w:eastAsiaTheme="majorEastAsia"/>
          <w:b/>
          <w:bCs/>
        </w:rPr>
        <w:t>Ministerstvo zahraničných vecí a európskych záležitostí Slovenskej republiky</w:t>
      </w:r>
    </w:p>
    <w:p w14:paraId="1246A7AA" w14:textId="77777777" w:rsidR="00EC4FAF" w:rsidRPr="00010478" w:rsidRDefault="00EC4FAF" w:rsidP="00A63EE8">
      <w:pPr>
        <w:pStyle w:val="paragraph"/>
        <w:spacing w:before="0" w:beforeAutospacing="0" w:after="0" w:afterAutospacing="0"/>
        <w:ind w:left="1416"/>
        <w:jc w:val="both"/>
        <w:textAlignment w:val="baseline"/>
        <w:rPr>
          <w:rStyle w:val="normaltextrun"/>
          <w:rFonts w:eastAsiaTheme="majorEastAsia"/>
        </w:rPr>
      </w:pPr>
    </w:p>
    <w:p w14:paraId="29110EB6" w14:textId="2E65EEF6" w:rsidR="00B600BF" w:rsidRDefault="00EC4FAF" w:rsidP="00E30DA0">
      <w:pPr>
        <w:spacing w:after="120"/>
        <w:ind w:firstLine="708"/>
        <w:jc w:val="both"/>
        <w:rPr>
          <w:bCs/>
        </w:rPr>
      </w:pPr>
      <w:r w:rsidRPr="00010478">
        <w:t>Spolupráca s</w:t>
      </w:r>
      <w:r w:rsidR="00B600BF">
        <w:t xml:space="preserve"> v</w:t>
      </w:r>
      <w:r w:rsidR="00B600BF" w:rsidRPr="000F1FCF">
        <w:t>iac ako 1,</w:t>
      </w:r>
      <w:r w:rsidR="003B2227">
        <w:t>7</w:t>
      </w:r>
      <w:r w:rsidR="00B600BF" w:rsidRPr="000F1FCF">
        <w:t xml:space="preserve"> milióna</w:t>
      </w:r>
      <w:r w:rsidRPr="00010478">
        <w:t xml:space="preserve"> Slovákmi žijúcimi v zahraničí a ich podpora patrí medzi dôležité </w:t>
      </w:r>
      <w:r w:rsidR="00185275">
        <w:t xml:space="preserve">a neoddeliteľné </w:t>
      </w:r>
      <w:r w:rsidRPr="00010478">
        <w:t xml:space="preserve">súčasti zahraničnej politiky SR. Dlhodobým cieľom je udržiavanie národnej identity slovenských národnostných menšín a slovenských komunít v zahraničí a zachovanie a rozvoj ich vzťahov a kontaktov so </w:t>
      </w:r>
      <w:r w:rsidR="00513EE4" w:rsidRPr="00010478">
        <w:t>SR</w:t>
      </w:r>
      <w:r w:rsidRPr="00010478">
        <w:t xml:space="preserve">. </w:t>
      </w:r>
    </w:p>
    <w:p w14:paraId="53B74559" w14:textId="3BB6A669" w:rsidR="00B600BF" w:rsidRPr="00A50D50" w:rsidRDefault="00B600BF" w:rsidP="00E30DA0">
      <w:pPr>
        <w:spacing w:after="120"/>
        <w:ind w:firstLine="708"/>
        <w:jc w:val="both"/>
        <w:rPr>
          <w:i/>
          <w:iCs/>
          <w:color w:val="FF0000"/>
        </w:rPr>
      </w:pPr>
      <w:r w:rsidRPr="00C5128E">
        <w:t xml:space="preserve">MZVEZ SR je </w:t>
      </w:r>
      <w:r w:rsidR="00BA4AE0">
        <w:t>kompetenčným nositeľom</w:t>
      </w:r>
      <w:r w:rsidRPr="00C5128E">
        <w:t xml:space="preserve"> štátnej politiky vo vzťahu ku Slovákom </w:t>
      </w:r>
      <w:r w:rsidRPr="00A50D50">
        <w:t>žijúcim v zahraničí a úzko v tejto oblasti spolupracuje s</w:t>
      </w:r>
      <w:r w:rsidR="00FC578C">
        <w:t> </w:t>
      </w:r>
      <w:r w:rsidR="00BA4AE0">
        <w:rPr>
          <w:bCs/>
        </w:rPr>
        <w:t>ÚSŽZ</w:t>
      </w:r>
      <w:r w:rsidR="00FC578C">
        <w:t xml:space="preserve">. </w:t>
      </w:r>
      <w:r w:rsidRPr="00A50D50">
        <w:t>Spolupráca je realizovaná pri tvorbe, pri výkone, ako aj pri koordinácii aktivít v</w:t>
      </w:r>
      <w:r w:rsidR="007B3B74">
        <w:t xml:space="preserve"> tejto </w:t>
      </w:r>
      <w:r w:rsidRPr="00A50D50">
        <w:t>oblasti a napĺňaní Koncepcie štátnej politiky SR vo vzťahu k Slovákom žijúcim v zahraničí na obdobie rokov 2022 – 2026.</w:t>
      </w:r>
      <w:r w:rsidR="00FC578C">
        <w:t xml:space="preserve"> </w:t>
      </w:r>
    </w:p>
    <w:p w14:paraId="38EC3A21" w14:textId="77777777" w:rsidR="00B600BF" w:rsidRPr="00A50D50" w:rsidRDefault="00B600BF" w:rsidP="00E30DA0">
      <w:pPr>
        <w:snapToGrid w:val="0"/>
        <w:spacing w:after="120"/>
        <w:ind w:firstLine="708"/>
        <w:jc w:val="both"/>
        <w:rPr>
          <w:rStyle w:val="normaltextrun"/>
          <w:rFonts w:eastAsiaTheme="majorEastAsia"/>
        </w:rPr>
      </w:pPr>
      <w:r w:rsidRPr="00A50D50">
        <w:rPr>
          <w:rStyle w:val="normaltextrun"/>
          <w:rFonts w:eastAsiaTheme="majorEastAsia"/>
        </w:rPr>
        <w:t xml:space="preserve">V októbri 2024 MZVEZ SR aktívne spolupracovalo s ÚSZŽ na realizácii konferencie Slovenská republika a Slováci žijúci v zahraničí 2024, pre ktorú poskytlo nielen rezortné konferenčné priestory, ale sa aj aktívne podieľalo na celkovej obsahovej náplni a zameraní najvýznamnejšieho diskusného fóra medzi predstaviteľmi SR a Slovákmi z celého sveta. </w:t>
      </w:r>
    </w:p>
    <w:p w14:paraId="597ED2D0" w14:textId="122A0D6C" w:rsidR="00B600BF" w:rsidRPr="00A50D50" w:rsidRDefault="00B600BF" w:rsidP="00E30DA0">
      <w:pPr>
        <w:spacing w:after="120"/>
        <w:ind w:firstLine="708"/>
        <w:jc w:val="both"/>
      </w:pPr>
      <w:r w:rsidRPr="00A50D50">
        <w:t>V oblasti vzdelávania rezort diplomacie aktívne spolupracoval s Ministerstvom školstva, výskumu, vývoja a mládeže SR. V rámci svojej pôsobnosti sa podieľal na práci komisií pre výber lektorov a učiteľov slovenského jazyka v zahraničí a</w:t>
      </w:r>
      <w:r>
        <w:t> </w:t>
      </w:r>
      <w:r w:rsidRPr="00A50D50">
        <w:t>v</w:t>
      </w:r>
      <w:r>
        <w:t> </w:t>
      </w:r>
      <w:r w:rsidRPr="00A50D50">
        <w:t xml:space="preserve">komisii pre poskytnutie vládnych štipendií SR pre Slovákov žijúcich v zahraničí. </w:t>
      </w:r>
    </w:p>
    <w:p w14:paraId="5137B883" w14:textId="609520D1" w:rsidR="008C5667" w:rsidRDefault="00B600BF" w:rsidP="008C5667">
      <w:pPr>
        <w:spacing w:after="160"/>
        <w:ind w:firstLine="708"/>
        <w:jc w:val="both"/>
      </w:pPr>
      <w:r w:rsidRPr="00A50D50">
        <w:t>Nemenej dôležitú úlohu</w:t>
      </w:r>
      <w:r>
        <w:t xml:space="preserve"> pri rozvoji vzájomne prospešných vzťahov slovenských komunít a Slovenska </w:t>
      </w:r>
      <w:r w:rsidRPr="00A50D50">
        <w:t xml:space="preserve">zohrávali </w:t>
      </w:r>
      <w:r w:rsidR="00E36874">
        <w:t>okrem ústredia</w:t>
      </w:r>
      <w:r w:rsidRPr="00A50D50">
        <w:t xml:space="preserve"> MZVEZ SR aj jeho zastupiteľské úrady</w:t>
      </w:r>
      <w:r w:rsidR="00676526">
        <w:t xml:space="preserve"> (ZÚ)</w:t>
      </w:r>
      <w:r w:rsidRPr="00A50D50">
        <w:t>, generálne konzuláty, stále misie a slovenské inštitúty</w:t>
      </w:r>
      <w:r w:rsidR="00AC221A">
        <w:t xml:space="preserve"> (SI)</w:t>
      </w:r>
      <w:r w:rsidRPr="00A50D50">
        <w:t xml:space="preserve"> v zahraničí</w:t>
      </w:r>
      <w:r>
        <w:t>. ZÚ SR</w:t>
      </w:r>
      <w:r w:rsidRPr="00A50D50">
        <w:t xml:space="preserve"> aj v roku 2024 pokračovali v udržiavaní a rozvoji vzťahov so Slovákmi žijúcimi v zahraničí a ich organizáciami</w:t>
      </w:r>
      <w:r>
        <w:rPr>
          <w:noProof/>
        </w:rPr>
        <w:t xml:space="preserve">. </w:t>
      </w:r>
      <w:r w:rsidRPr="00A50D50">
        <w:t xml:space="preserve">S cieľom podporovať ich národný život, slovenské povedomie a ich vzťah s materskou krajinou </w:t>
      </w:r>
      <w:r>
        <w:t xml:space="preserve">boli ZÚ SR v úzkom </w:t>
      </w:r>
      <w:r w:rsidR="00CB42C1">
        <w:t xml:space="preserve">a priamom </w:t>
      </w:r>
      <w:r>
        <w:t>kontakte s komunitami a zúčastňovali sa, resp. spoluorganizovali rôzne kultúrne, spoločenské, ekonomické, prezentačné podujatia</w:t>
      </w:r>
      <w:r w:rsidRPr="008D6084">
        <w:t xml:space="preserve"> </w:t>
      </w:r>
      <w:r>
        <w:t xml:space="preserve">a stretnutia. Mnohé z aktivít krajanskej komunity boli zaradené do programu návštev </w:t>
      </w:r>
      <w:r w:rsidR="003551A8">
        <w:t xml:space="preserve">vrcholových </w:t>
      </w:r>
      <w:r>
        <w:t>predstaviteľov SR v daných krajinách.</w:t>
      </w:r>
    </w:p>
    <w:p w14:paraId="72D4DC8D" w14:textId="0BFBB322" w:rsidR="008C5667" w:rsidRPr="00656721" w:rsidRDefault="008C5667" w:rsidP="008C5667">
      <w:pPr>
        <w:spacing w:after="160"/>
        <w:ind w:firstLine="708"/>
        <w:jc w:val="both"/>
        <w:rPr>
          <w:rFonts w:eastAsia="Aptos"/>
          <w:kern w:val="2"/>
          <w:lang w:eastAsia="en-US"/>
          <w14:ligatures w14:val="standardContextual"/>
        </w:rPr>
      </w:pPr>
      <w:r w:rsidRPr="00656721">
        <w:rPr>
          <w:rFonts w:eastAsia="Aptos"/>
          <w:kern w:val="2"/>
          <w:lang w:eastAsia="en-US"/>
          <w14:ligatures w14:val="standardContextual"/>
        </w:rPr>
        <w:t>Medzi najčastejšie aktivity patril</w:t>
      </w:r>
      <w:r w:rsidR="00860C80">
        <w:rPr>
          <w:rFonts w:eastAsia="Aptos"/>
          <w:kern w:val="2"/>
          <w:lang w:eastAsia="en-US"/>
          <w14:ligatures w14:val="standardContextual"/>
        </w:rPr>
        <w:t>o</w:t>
      </w:r>
      <w:r w:rsidRPr="00656721">
        <w:rPr>
          <w:rFonts w:eastAsia="Aptos"/>
          <w:kern w:val="2"/>
          <w:lang w:eastAsia="en-US"/>
          <w14:ligatures w14:val="standardContextual"/>
        </w:rPr>
        <w:t xml:space="preserve"> organiz</w:t>
      </w:r>
      <w:r w:rsidR="00860C80">
        <w:rPr>
          <w:rFonts w:eastAsia="Aptos"/>
          <w:kern w:val="2"/>
          <w:lang w:eastAsia="en-US"/>
          <w14:ligatures w14:val="standardContextual"/>
        </w:rPr>
        <w:t>ovanie</w:t>
      </w:r>
      <w:r w:rsidRPr="00656721">
        <w:rPr>
          <w:rFonts w:eastAsia="Aptos"/>
          <w:kern w:val="2"/>
          <w:lang w:eastAsia="en-US"/>
          <w14:ligatures w14:val="standardContextual"/>
        </w:rPr>
        <w:t xml:space="preserve"> výstav, koncertov slovenských umelcov, filmových projekcií slovenským filmov, konferencií.</w:t>
      </w:r>
      <w:r w:rsidR="00860C80">
        <w:rPr>
          <w:rFonts w:eastAsia="Aptos"/>
          <w:kern w:val="2"/>
          <w:lang w:eastAsia="en-US"/>
          <w14:ligatures w14:val="standardContextual"/>
        </w:rPr>
        <w:t>, atď. -</w:t>
      </w:r>
      <w:r w:rsidR="0030573E">
        <w:rPr>
          <w:rFonts w:eastAsia="Aptos"/>
          <w:kern w:val="2"/>
          <w:lang w:eastAsia="en-US"/>
          <w14:ligatures w14:val="standardContextual"/>
        </w:rPr>
        <w:t xml:space="preserve"> v tejto súvislosti je potrebné spomenúť najm</w:t>
      </w:r>
      <w:r w:rsidR="005D678E">
        <w:rPr>
          <w:rFonts w:eastAsia="Aptos"/>
          <w:kern w:val="2"/>
          <w:lang w:eastAsia="en-US"/>
          <w14:ligatures w14:val="standardContextual"/>
        </w:rPr>
        <w:t>ä</w:t>
      </w:r>
      <w:r w:rsidR="0030573E">
        <w:rPr>
          <w:rFonts w:eastAsia="Aptos"/>
          <w:kern w:val="2"/>
          <w:lang w:eastAsia="en-US"/>
          <w14:ligatures w14:val="standardContextual"/>
        </w:rPr>
        <w:t xml:space="preserve"> </w:t>
      </w:r>
      <w:r w:rsidR="007F1D93">
        <w:rPr>
          <w:rFonts w:eastAsia="Aptos"/>
          <w:kern w:val="2"/>
          <w:lang w:eastAsia="en-US"/>
          <w14:ligatures w14:val="standardContextual"/>
        </w:rPr>
        <w:t xml:space="preserve">aktivity realizované na zastupiteľských úradoch v </w:t>
      </w:r>
      <w:r w:rsidRPr="00656721">
        <w:rPr>
          <w:rFonts w:eastAsia="Aptos"/>
          <w:kern w:val="2"/>
          <w:lang w:eastAsia="en-US"/>
          <w14:ligatures w14:val="standardContextual"/>
        </w:rPr>
        <w:t>Českej republike, Maďarsku, Chorvátsku, Srbsku, Rumunsku,  Bulharsku, Nemecku, Fínsku,  Kanade, Veľkej Británii a</w:t>
      </w:r>
      <w:r w:rsidR="00895672">
        <w:rPr>
          <w:rFonts w:eastAsia="Aptos"/>
          <w:kern w:val="2"/>
          <w:lang w:eastAsia="en-US"/>
          <w14:ligatures w14:val="standardContextual"/>
        </w:rPr>
        <w:t xml:space="preserve"> v </w:t>
      </w:r>
      <w:r w:rsidRPr="00656721">
        <w:rPr>
          <w:rFonts w:eastAsia="Aptos"/>
          <w:kern w:val="2"/>
          <w:lang w:eastAsia="en-US"/>
          <w14:ligatures w14:val="standardContextual"/>
        </w:rPr>
        <w:t>Írsku. Ukážkovou je spolupráca ZÚ</w:t>
      </w:r>
      <w:r w:rsidR="00895672">
        <w:rPr>
          <w:rFonts w:eastAsia="Aptos"/>
          <w:kern w:val="2"/>
          <w:lang w:eastAsia="en-US"/>
          <w14:ligatures w14:val="standardContextual"/>
        </w:rPr>
        <w:t xml:space="preserve"> v</w:t>
      </w:r>
      <w:r w:rsidRPr="00656721">
        <w:rPr>
          <w:rFonts w:eastAsia="Aptos"/>
          <w:kern w:val="2"/>
          <w:lang w:eastAsia="en-US"/>
          <w14:ligatures w14:val="standardContextual"/>
        </w:rPr>
        <w:t xml:space="preserve"> Dublin</w:t>
      </w:r>
      <w:r w:rsidR="00895672">
        <w:rPr>
          <w:rFonts w:eastAsia="Aptos"/>
          <w:kern w:val="2"/>
          <w:lang w:eastAsia="en-US"/>
          <w14:ligatures w14:val="standardContextual"/>
        </w:rPr>
        <w:t>e</w:t>
      </w:r>
      <w:r w:rsidRPr="00656721">
        <w:rPr>
          <w:rFonts w:eastAsia="Aptos"/>
          <w:kern w:val="2"/>
          <w:lang w:eastAsia="en-US"/>
          <w14:ligatures w14:val="standardContextual"/>
        </w:rPr>
        <w:t xml:space="preserve"> so Slovákmi žijúcimi v Írsku v tradícii reprezentačného plesu, ktorého popularita a význam presahuje</w:t>
      </w:r>
      <w:r w:rsidR="00895672">
        <w:rPr>
          <w:rFonts w:eastAsia="Aptos"/>
          <w:kern w:val="2"/>
          <w:lang w:eastAsia="en-US"/>
          <w14:ligatures w14:val="standardContextual"/>
        </w:rPr>
        <w:t xml:space="preserve"> v Írsku</w:t>
      </w:r>
      <w:r w:rsidRPr="00656721">
        <w:rPr>
          <w:rFonts w:eastAsia="Aptos"/>
          <w:kern w:val="2"/>
          <w:lang w:eastAsia="en-US"/>
          <w14:ligatures w14:val="standardContextual"/>
        </w:rPr>
        <w:t xml:space="preserve"> rámec spoločenského kultúrneho podujatia a stal sa príťažlivou diplomatickou a politickou príležitosťou na vysokej úrovni. Príkladnou je </w:t>
      </w:r>
      <w:r w:rsidR="00B806CB">
        <w:rPr>
          <w:rFonts w:eastAsia="Aptos"/>
          <w:kern w:val="2"/>
          <w:lang w:eastAsia="en-US"/>
          <w14:ligatures w14:val="standardContextual"/>
        </w:rPr>
        <w:t xml:space="preserve">aj </w:t>
      </w:r>
      <w:r w:rsidRPr="00656721">
        <w:rPr>
          <w:rFonts w:eastAsia="Aptos"/>
          <w:bCs/>
          <w:kern w:val="2"/>
          <w:lang w:eastAsia="en-US"/>
          <w14:ligatures w14:val="standardContextual"/>
        </w:rPr>
        <w:t>činnosť ZÚ Viedeň, ktor</w:t>
      </w:r>
      <w:r w:rsidR="00CC0637">
        <w:rPr>
          <w:rFonts w:eastAsia="Aptos"/>
          <w:bCs/>
          <w:kern w:val="2"/>
          <w:lang w:eastAsia="en-US"/>
          <w14:ligatures w14:val="standardContextual"/>
        </w:rPr>
        <w:t>ý</w:t>
      </w:r>
      <w:r w:rsidRPr="00656721">
        <w:rPr>
          <w:rFonts w:eastAsia="Aptos"/>
          <w:bCs/>
          <w:kern w:val="2"/>
          <w:lang w:eastAsia="en-US"/>
          <w14:ligatures w14:val="standardContextual"/>
        </w:rPr>
        <w:t xml:space="preserve"> sa v roku 2024 sústredil na spoluprácu s Rakúsko-slovenským kultúrnym spolkom</w:t>
      </w:r>
      <w:r w:rsidRPr="00656721">
        <w:rPr>
          <w:rFonts w:eastAsia="Aptos"/>
          <w:b/>
          <w:kern w:val="2"/>
          <w:lang w:eastAsia="en-US"/>
          <w14:ligatures w14:val="standardContextual"/>
        </w:rPr>
        <w:t xml:space="preserve"> </w:t>
      </w:r>
      <w:r w:rsidRPr="00656721">
        <w:rPr>
          <w:rFonts w:eastAsia="Aptos"/>
          <w:kern w:val="2"/>
          <w:lang w:eastAsia="en-US"/>
          <w14:ligatures w14:val="standardContextual"/>
        </w:rPr>
        <w:t>(RSKS) so sídlom vo Viedni. V roku 2023 otvoril vo Viedni nové priestory pod názvom Slovenský dom, k</w:t>
      </w:r>
      <w:r w:rsidR="00487F4E">
        <w:rPr>
          <w:rFonts w:eastAsia="Aptos"/>
          <w:kern w:val="2"/>
          <w:lang w:eastAsia="en-US"/>
          <w14:ligatures w14:val="standardContextual"/>
        </w:rPr>
        <w:t>torý</w:t>
      </w:r>
      <w:r w:rsidRPr="00656721">
        <w:rPr>
          <w:rFonts w:eastAsia="Aptos"/>
          <w:kern w:val="2"/>
          <w:lang w:eastAsia="en-US"/>
          <w14:ligatures w14:val="standardContextual"/>
        </w:rPr>
        <w:t xml:space="preserve"> ponúka priestor na aktivity aj iným krajanským združeniam a spolkom.</w:t>
      </w:r>
    </w:p>
    <w:p w14:paraId="6B1E0EC5" w14:textId="00B5C1D9" w:rsidR="008C5667" w:rsidRPr="003545FE" w:rsidRDefault="008C5667" w:rsidP="00047288">
      <w:pPr>
        <w:pStyle w:val="Odsekzoznamu"/>
        <w:numPr>
          <w:ilvl w:val="0"/>
          <w:numId w:val="11"/>
        </w:numPr>
        <w:spacing w:after="160"/>
        <w:jc w:val="both"/>
        <w:rPr>
          <w:kern w:val="2"/>
          <w:lang w:eastAsia="en-US"/>
          <w14:ligatures w14:val="standardContextual"/>
        </w:rPr>
      </w:pPr>
      <w:r w:rsidRPr="003545FE">
        <w:rPr>
          <w:rFonts w:eastAsia="Aptos"/>
          <w:b/>
          <w:bCs/>
          <w:i/>
          <w:iCs/>
          <w:kern w:val="2"/>
          <w:shd w:val="clear" w:color="auto" w:fill="FFFFFF"/>
          <w:lang w:eastAsia="en-US"/>
          <w14:ligatures w14:val="standardContextual"/>
        </w:rPr>
        <w:t>Slovenský inštitút v Berlíne</w:t>
      </w:r>
      <w:r w:rsidRPr="003545FE">
        <w:rPr>
          <w:rFonts w:eastAsia="Aptos"/>
          <w:kern w:val="2"/>
          <w:shd w:val="clear" w:color="auto" w:fill="FFFFFF"/>
          <w:lang w:eastAsia="en-US"/>
          <w14:ligatures w14:val="standardContextual"/>
        </w:rPr>
        <w:t xml:space="preserve"> v roku 2024  realizoval aj programovú líniu „Autorské čítania“ so sprievodom klaviristky Michaely Tomaníkovej a zorganizoval koncert</w:t>
      </w:r>
      <w:r w:rsidR="0075154B">
        <w:rPr>
          <w:rFonts w:eastAsia="Aptos"/>
          <w:kern w:val="2"/>
          <w:shd w:val="clear" w:color="auto" w:fill="FFFFFF"/>
          <w:lang w:eastAsia="en-US"/>
          <w14:ligatures w14:val="standardContextual"/>
        </w:rPr>
        <w:t>,</w:t>
      </w:r>
      <w:r w:rsidRPr="003545FE">
        <w:rPr>
          <w:rFonts w:eastAsia="Aptos"/>
          <w:kern w:val="2"/>
          <w:shd w:val="clear" w:color="auto" w:fill="FFFFFF"/>
          <w:lang w:eastAsia="en-US"/>
          <w14:ligatures w14:val="standardContextual"/>
        </w:rPr>
        <w:t xml:space="preserve"> špeciálne určený pre krajanov v októbri 2024 v</w:t>
      </w:r>
      <w:r w:rsidR="0075154B">
        <w:rPr>
          <w:rFonts w:eastAsia="Aptos"/>
          <w:kern w:val="2"/>
          <w:shd w:val="clear" w:color="auto" w:fill="FFFFFF"/>
          <w:lang w:eastAsia="en-US"/>
          <w14:ligatures w14:val="standardContextual"/>
        </w:rPr>
        <w:t> </w:t>
      </w:r>
      <w:r w:rsidRPr="003545FE">
        <w:rPr>
          <w:rFonts w:eastAsia="Aptos"/>
          <w:kern w:val="2"/>
          <w:shd w:val="clear" w:color="auto" w:fill="FFFFFF"/>
          <w:lang w:eastAsia="en-US"/>
          <w14:ligatures w14:val="standardContextual"/>
        </w:rPr>
        <w:t>Berlíne</w:t>
      </w:r>
      <w:r w:rsidR="0075154B">
        <w:rPr>
          <w:rFonts w:eastAsia="Aptos"/>
          <w:kern w:val="2"/>
          <w:shd w:val="clear" w:color="auto" w:fill="FFFFFF"/>
          <w:lang w:eastAsia="en-US"/>
          <w14:ligatures w14:val="standardContextual"/>
        </w:rPr>
        <w:t>;</w:t>
      </w:r>
    </w:p>
    <w:p w14:paraId="7B299E03" w14:textId="309C4B6B" w:rsidR="008C5667" w:rsidRPr="003545FE" w:rsidRDefault="008C5667" w:rsidP="00047288">
      <w:pPr>
        <w:pStyle w:val="Odsekzoznamu"/>
        <w:numPr>
          <w:ilvl w:val="0"/>
          <w:numId w:val="11"/>
        </w:numPr>
        <w:spacing w:after="160"/>
        <w:jc w:val="both"/>
        <w:rPr>
          <w:rFonts w:eastAsia="Aptos"/>
          <w:kern w:val="2"/>
          <w:lang w:eastAsia="en-US"/>
          <w14:ligatures w14:val="standardContextual"/>
        </w:rPr>
      </w:pPr>
      <w:r w:rsidRPr="003545FE">
        <w:rPr>
          <w:rFonts w:eastAsia="Aptos"/>
          <w:b/>
          <w:bCs/>
          <w:i/>
          <w:iCs/>
          <w:kern w:val="2"/>
          <w:shd w:val="clear" w:color="auto" w:fill="FFFFFF"/>
          <w:lang w:eastAsia="en-US"/>
          <w14:ligatures w14:val="standardContextual"/>
        </w:rPr>
        <w:t>Slovenský inštitút v Budapešti</w:t>
      </w:r>
      <w:r w:rsidRPr="003545FE">
        <w:rPr>
          <w:rFonts w:eastAsia="Aptos"/>
          <w:kern w:val="2"/>
          <w:shd w:val="clear" w:color="auto" w:fill="FFFFFF"/>
          <w:lang w:eastAsia="en-US"/>
          <w14:ligatures w14:val="standardContextual"/>
        </w:rPr>
        <w:t xml:space="preserve"> v roku 2024 spolupracoval v súčinnosti so ZÚ SR v Budapešti s krajanskými organizáciami na viacerých projektoch, </w:t>
      </w:r>
      <w:r w:rsidR="002147F9">
        <w:rPr>
          <w:rFonts w:eastAsia="Aptos"/>
          <w:kern w:val="2"/>
          <w:shd w:val="clear" w:color="auto" w:fill="FFFFFF"/>
          <w:lang w:eastAsia="en-US"/>
          <w14:ligatures w14:val="standardContextual"/>
        </w:rPr>
        <w:t>ako bol napr. Deň</w:t>
      </w:r>
      <w:r w:rsidRPr="003545FE">
        <w:rPr>
          <w:rFonts w:eastAsia="Aptos"/>
          <w:kern w:val="2"/>
          <w:shd w:val="clear" w:color="auto" w:fill="FFFFFF"/>
          <w:lang w:eastAsia="en-US"/>
          <w14:ligatures w14:val="standardContextual"/>
        </w:rPr>
        <w:t xml:space="preserve"> </w:t>
      </w:r>
      <w:r w:rsidRPr="003545FE">
        <w:rPr>
          <w:rFonts w:eastAsia="Aptos"/>
          <w:kern w:val="2"/>
          <w:shd w:val="clear" w:color="auto" w:fill="FFFFFF"/>
          <w:lang w:eastAsia="en-US"/>
          <w14:ligatures w14:val="standardContextual"/>
        </w:rPr>
        <w:lastRenderedPageBreak/>
        <w:t>Slovákov v</w:t>
      </w:r>
      <w:r w:rsidR="0075154B">
        <w:rPr>
          <w:rFonts w:eastAsia="Aptos"/>
          <w:kern w:val="2"/>
          <w:shd w:val="clear" w:color="auto" w:fill="FFFFFF"/>
          <w:lang w:eastAsia="en-US"/>
          <w14:ligatures w14:val="standardContextual"/>
        </w:rPr>
        <w:t> </w:t>
      </w:r>
      <w:r w:rsidRPr="003545FE">
        <w:rPr>
          <w:rFonts w:eastAsia="Aptos"/>
          <w:kern w:val="2"/>
          <w:shd w:val="clear" w:color="auto" w:fill="FFFFFF"/>
          <w:lang w:eastAsia="en-US"/>
          <w14:ligatures w14:val="standardContextual"/>
        </w:rPr>
        <w:t>Maďarsku</w:t>
      </w:r>
      <w:r w:rsidR="0075154B">
        <w:rPr>
          <w:rFonts w:eastAsia="Aptos"/>
          <w:kern w:val="2"/>
          <w:shd w:val="clear" w:color="auto" w:fill="FFFFFF"/>
          <w:lang w:eastAsia="en-US"/>
          <w14:ligatures w14:val="standardContextual"/>
        </w:rPr>
        <w:t>,</w:t>
      </w:r>
      <w:r w:rsidRPr="003545FE">
        <w:rPr>
          <w:rFonts w:eastAsia="Aptos"/>
          <w:kern w:val="2"/>
          <w:shd w:val="clear" w:color="auto" w:fill="FFFFFF"/>
          <w:lang w:eastAsia="en-US"/>
          <w14:ligatures w14:val="standardContextual"/>
        </w:rPr>
        <w:t xml:space="preserve"> poskytol  </w:t>
      </w:r>
      <w:r w:rsidR="0075154B">
        <w:rPr>
          <w:rFonts w:eastAsia="Aptos"/>
          <w:kern w:val="2"/>
          <w:shd w:val="clear" w:color="auto" w:fill="FFFFFF"/>
          <w:lang w:eastAsia="en-US"/>
          <w14:ligatures w14:val="standardContextual"/>
        </w:rPr>
        <w:t xml:space="preserve">tiež </w:t>
      </w:r>
      <w:r w:rsidRPr="003545FE">
        <w:rPr>
          <w:rFonts w:eastAsia="Aptos"/>
          <w:kern w:val="2"/>
          <w:shd w:val="clear" w:color="auto" w:fill="FFFFFF"/>
          <w:lang w:eastAsia="en-US"/>
          <w14:ligatures w14:val="standardContextual"/>
        </w:rPr>
        <w:t>priestory pre konanie zasadnutia Valného zhromaždenia Zväzu Slovákov v</w:t>
      </w:r>
      <w:r w:rsidR="0075154B">
        <w:rPr>
          <w:rFonts w:eastAsia="Aptos"/>
          <w:kern w:val="2"/>
          <w:shd w:val="clear" w:color="auto" w:fill="FFFFFF"/>
          <w:lang w:eastAsia="en-US"/>
          <w14:ligatures w14:val="standardContextual"/>
        </w:rPr>
        <w:t> </w:t>
      </w:r>
      <w:r w:rsidRPr="003545FE">
        <w:rPr>
          <w:rFonts w:eastAsia="Aptos"/>
          <w:kern w:val="2"/>
          <w:shd w:val="clear" w:color="auto" w:fill="FFFFFF"/>
          <w:lang w:eastAsia="en-US"/>
          <w14:ligatures w14:val="standardContextual"/>
        </w:rPr>
        <w:t>Maďarsku</w:t>
      </w:r>
      <w:r w:rsidR="0075154B">
        <w:rPr>
          <w:rFonts w:eastAsia="Aptos"/>
          <w:kern w:val="2"/>
          <w:shd w:val="clear" w:color="auto" w:fill="FFFFFF"/>
          <w:lang w:eastAsia="en-US"/>
          <w14:ligatures w14:val="standardContextual"/>
        </w:rPr>
        <w:t>;</w:t>
      </w:r>
      <w:r w:rsidRPr="003545FE">
        <w:rPr>
          <w:rFonts w:eastAsia="Aptos"/>
          <w:kern w:val="2"/>
          <w:shd w:val="clear" w:color="auto" w:fill="FFFFFF"/>
          <w:lang w:eastAsia="en-US"/>
          <w14:ligatures w14:val="standardContextual"/>
        </w:rPr>
        <w:t xml:space="preserve"> </w:t>
      </w:r>
    </w:p>
    <w:p w14:paraId="069FE270" w14:textId="5BA2E441" w:rsidR="008C5667" w:rsidRPr="003545FE" w:rsidRDefault="008C5667" w:rsidP="00047288">
      <w:pPr>
        <w:pStyle w:val="Odsekzoznamu"/>
        <w:numPr>
          <w:ilvl w:val="0"/>
          <w:numId w:val="11"/>
        </w:numPr>
        <w:spacing w:after="160"/>
        <w:jc w:val="both"/>
        <w:rPr>
          <w:rFonts w:eastAsia="Aptos"/>
          <w:kern w:val="2"/>
          <w:lang w:eastAsia="en-US"/>
          <w14:ligatures w14:val="standardContextual"/>
        </w:rPr>
      </w:pPr>
      <w:r w:rsidRPr="003545FE">
        <w:rPr>
          <w:rFonts w:eastAsia="Aptos"/>
          <w:b/>
          <w:bCs/>
          <w:i/>
          <w:iCs/>
          <w:kern w:val="2"/>
          <w:shd w:val="clear" w:color="auto" w:fill="FFFFFF"/>
          <w:lang w:eastAsia="en-US"/>
          <w14:ligatures w14:val="standardContextual"/>
        </w:rPr>
        <w:t>Slovenský inštitút v Paríži</w:t>
      </w:r>
      <w:r w:rsidRPr="003545FE">
        <w:rPr>
          <w:rFonts w:eastAsia="Aptos"/>
          <w:kern w:val="2"/>
          <w:shd w:val="clear" w:color="auto" w:fill="FFFFFF"/>
          <w:lang w:eastAsia="en-US"/>
          <w14:ligatures w14:val="standardContextual"/>
        </w:rPr>
        <w:t xml:space="preserve"> </w:t>
      </w:r>
      <w:r w:rsidRPr="003545FE">
        <w:rPr>
          <w:rFonts w:eastAsia="Aptos"/>
          <w:kern w:val="2"/>
          <w:lang w:eastAsia="en-US"/>
          <w14:ligatures w14:val="standardContextual"/>
        </w:rPr>
        <w:t>zorganizoval v roku 2024 v priestoroch ZÚ stretnutie pri príležitosti MDŽ pre krajanky pôsobiace v oblasti kultúry. Krajania sú súčasťou takmer všetkých kultúrno-spoločenských podujatí ZÚ SR a SI v Paríži. ZÚ Paríž prostredníctvom svojich sociálnych sietí a webovej stránky pravidelne informuje krajanov o dôležitých udalostiach a výzvach, ako sú možnosti zapojenia do krajanských kultúrnych programov, vládne štipendiá či organizácia konzulárnych dní v</w:t>
      </w:r>
      <w:r w:rsidR="0075154B">
        <w:rPr>
          <w:rFonts w:eastAsia="Aptos"/>
          <w:kern w:val="2"/>
          <w:lang w:eastAsia="en-US"/>
          <w14:ligatures w14:val="standardContextual"/>
        </w:rPr>
        <w:t> </w:t>
      </w:r>
      <w:r w:rsidRPr="003545FE">
        <w:rPr>
          <w:rFonts w:eastAsia="Aptos"/>
          <w:kern w:val="2"/>
          <w:lang w:eastAsia="en-US"/>
          <w14:ligatures w14:val="standardContextual"/>
        </w:rPr>
        <w:t>Lyone</w:t>
      </w:r>
      <w:r w:rsidR="0075154B">
        <w:rPr>
          <w:rFonts w:eastAsia="Aptos"/>
          <w:kern w:val="2"/>
          <w:lang w:eastAsia="en-US"/>
          <w14:ligatures w14:val="standardContextual"/>
        </w:rPr>
        <w:t>;</w:t>
      </w:r>
    </w:p>
    <w:p w14:paraId="3048DE4B" w14:textId="27AF46F8" w:rsidR="008C5667" w:rsidRPr="00383EF6" w:rsidRDefault="008C5667" w:rsidP="00047288">
      <w:pPr>
        <w:pStyle w:val="Odsekzoznamu"/>
        <w:numPr>
          <w:ilvl w:val="0"/>
          <w:numId w:val="11"/>
        </w:numPr>
        <w:pBdr>
          <w:top w:val="nil"/>
          <w:left w:val="nil"/>
          <w:bottom w:val="nil"/>
          <w:right w:val="nil"/>
          <w:between w:val="nil"/>
        </w:pBdr>
        <w:jc w:val="both"/>
        <w:rPr>
          <w:rFonts w:eastAsia="Aptos"/>
          <w:color w:val="000000"/>
          <w:kern w:val="2"/>
          <w:lang w:eastAsia="en-US"/>
          <w14:ligatures w14:val="standardContextual"/>
        </w:rPr>
      </w:pPr>
      <w:r w:rsidRPr="00383EF6">
        <w:rPr>
          <w:rFonts w:eastAsia="Aptos"/>
          <w:b/>
          <w:bCs/>
          <w:i/>
          <w:iCs/>
          <w:kern w:val="2"/>
          <w:shd w:val="clear" w:color="auto" w:fill="FFFFFF"/>
          <w:lang w:eastAsia="en-US"/>
          <w14:ligatures w14:val="standardContextual"/>
        </w:rPr>
        <w:t>Slovenský inštitút v Prahe</w:t>
      </w:r>
      <w:r w:rsidRPr="00383EF6">
        <w:rPr>
          <w:rFonts w:eastAsia="Aptos"/>
          <w:kern w:val="2"/>
          <w:shd w:val="clear" w:color="auto" w:fill="FFFFFF"/>
          <w:lang w:eastAsia="en-US"/>
          <w14:ligatures w14:val="standardContextual"/>
        </w:rPr>
        <w:t xml:space="preserve"> podporil v rámci Mesiaca česko-slovenskej kultúrnej vzájomnosti tvorbu krajanov. </w:t>
      </w:r>
      <w:r w:rsidRPr="00383EF6">
        <w:rPr>
          <w:rFonts w:eastAsia="Aptos"/>
          <w:bCs/>
          <w:color w:val="000000"/>
          <w:kern w:val="2"/>
          <w:lang w:eastAsia="en-US"/>
          <w14:ligatures w14:val="standardContextual"/>
        </w:rPr>
        <w:t>Slávnostným koncertom Slovenskej filharmónie</w:t>
      </w:r>
      <w:r w:rsidR="006D7212">
        <w:rPr>
          <w:rFonts w:eastAsia="Aptos"/>
          <w:bCs/>
          <w:color w:val="000000"/>
          <w:kern w:val="2"/>
          <w:lang w:eastAsia="en-US"/>
          <w14:ligatures w14:val="standardContextual"/>
        </w:rPr>
        <w:t>,</w:t>
      </w:r>
      <w:r w:rsidR="005C0838" w:rsidRPr="00383EF6">
        <w:rPr>
          <w:rFonts w:eastAsia="Aptos"/>
          <w:bCs/>
          <w:color w:val="000000"/>
          <w:kern w:val="2"/>
          <w:lang w:eastAsia="en-US"/>
          <w14:ligatures w14:val="standardContextual"/>
        </w:rPr>
        <w:t xml:space="preserve"> organizovaným </w:t>
      </w:r>
      <w:r w:rsidR="003B5E5B" w:rsidRPr="00383EF6">
        <w:rPr>
          <w:rFonts w:eastAsia="Aptos"/>
          <w:bCs/>
          <w:color w:val="000000"/>
          <w:kern w:val="2"/>
          <w:lang w:eastAsia="en-US"/>
          <w14:ligatures w14:val="standardContextual"/>
        </w:rPr>
        <w:t>ZÚ Praha v spolupráci s SI Praha</w:t>
      </w:r>
      <w:r w:rsidRPr="00383EF6">
        <w:rPr>
          <w:rFonts w:eastAsia="Aptos"/>
          <w:color w:val="000000"/>
          <w:kern w:val="2"/>
          <w:lang w:eastAsia="en-US"/>
          <w14:ligatures w14:val="standardContextual"/>
        </w:rPr>
        <w:t xml:space="preserve"> v Smetanovej sieni Obecného domu v</w:t>
      </w:r>
      <w:r w:rsidR="006D7212">
        <w:rPr>
          <w:rFonts w:eastAsia="Aptos"/>
          <w:color w:val="000000"/>
          <w:kern w:val="2"/>
          <w:lang w:eastAsia="en-US"/>
          <w14:ligatures w14:val="standardContextual"/>
        </w:rPr>
        <w:t> </w:t>
      </w:r>
      <w:r w:rsidRPr="00383EF6">
        <w:rPr>
          <w:rFonts w:eastAsia="Aptos"/>
          <w:color w:val="000000"/>
          <w:kern w:val="2"/>
          <w:lang w:eastAsia="en-US"/>
          <w14:ligatures w14:val="standardContextual"/>
        </w:rPr>
        <w:t>Prahe</w:t>
      </w:r>
      <w:r w:rsidR="006D7212">
        <w:rPr>
          <w:rFonts w:eastAsia="Aptos"/>
          <w:color w:val="000000"/>
          <w:kern w:val="2"/>
          <w:lang w:eastAsia="en-US"/>
          <w14:ligatures w14:val="standardContextual"/>
        </w:rPr>
        <w:t>,</w:t>
      </w:r>
      <w:r w:rsidRPr="00383EF6">
        <w:rPr>
          <w:rFonts w:eastAsia="Aptos"/>
          <w:color w:val="000000"/>
          <w:kern w:val="2"/>
          <w:lang w:eastAsia="en-US"/>
          <w14:ligatures w14:val="standardContextual"/>
        </w:rPr>
        <w:t xml:space="preserve"> sa ceremoniálne uzavrel </w:t>
      </w:r>
      <w:r w:rsidRPr="00383EF6">
        <w:rPr>
          <w:rFonts w:eastAsia="Aptos"/>
          <w:i/>
          <w:color w:val="000000"/>
          <w:kern w:val="2"/>
          <w:lang w:eastAsia="en-US"/>
          <w14:ligatures w14:val="standardContextual"/>
        </w:rPr>
        <w:t>Mesiac česko-slovenskej kultúrnej vzájomnosti</w:t>
      </w:r>
      <w:r w:rsidRPr="00383EF6">
        <w:rPr>
          <w:rFonts w:eastAsia="Aptos"/>
          <w:color w:val="000000"/>
          <w:kern w:val="2"/>
          <w:lang w:eastAsia="en-US"/>
          <w14:ligatures w14:val="standardContextual"/>
        </w:rPr>
        <w:t>. Nad koncertom, ktorý sa v roku 2024 uskutočnil na pozadí 106. výročia vzniku Československa a 35. výročia Nežnej revolúcie, prevzali záštitu prezidenti Petr Pavel a Peter Pellegrini, a tiež primátor Hlavného mesta Prahy Bohuslav Svoboda. Na koncerte sa zúčastnili minister zahraničných vecí ČR Jan Lipavský, štátny tajomník Ministerstva kultúry SR Mário Maruška, viacerí českí poslanci a celý rad osobností slovenského a českého spoločenského a kultúrneho života, vrátane mnohých krajanov a</w:t>
      </w:r>
      <w:r w:rsidR="00383EF6" w:rsidRPr="00383EF6">
        <w:rPr>
          <w:rFonts w:eastAsia="Aptos"/>
          <w:color w:val="000000"/>
          <w:kern w:val="2"/>
          <w:lang w:eastAsia="en-US"/>
          <w14:ligatures w14:val="standardContextual"/>
        </w:rPr>
        <w:t> </w:t>
      </w:r>
      <w:r w:rsidRPr="00383EF6">
        <w:rPr>
          <w:rFonts w:eastAsia="Aptos"/>
          <w:color w:val="000000"/>
          <w:kern w:val="2"/>
          <w:lang w:eastAsia="en-US"/>
          <w14:ligatures w14:val="standardContextual"/>
        </w:rPr>
        <w:t>krajaniek</w:t>
      </w:r>
      <w:r w:rsidR="00383EF6" w:rsidRPr="00383EF6">
        <w:rPr>
          <w:rFonts w:eastAsia="Aptos"/>
          <w:color w:val="000000"/>
          <w:kern w:val="2"/>
          <w:lang w:eastAsia="en-US"/>
          <w14:ligatures w14:val="standardContextual"/>
        </w:rPr>
        <w:t>;</w:t>
      </w:r>
    </w:p>
    <w:p w14:paraId="7684B4B1" w14:textId="66C6B191" w:rsidR="008C5667" w:rsidRPr="003545FE" w:rsidRDefault="008C5667" w:rsidP="00047288">
      <w:pPr>
        <w:pStyle w:val="Odsekzoznamu"/>
        <w:numPr>
          <w:ilvl w:val="0"/>
          <w:numId w:val="11"/>
        </w:numPr>
        <w:spacing w:after="160"/>
        <w:jc w:val="both"/>
        <w:rPr>
          <w:rFonts w:eastAsia="Aptos"/>
          <w:kern w:val="2"/>
          <w:shd w:val="clear" w:color="auto" w:fill="FFFFFF"/>
          <w:lang w:eastAsia="en-US"/>
          <w14:ligatures w14:val="standardContextual"/>
        </w:rPr>
      </w:pPr>
      <w:r w:rsidRPr="003545FE">
        <w:rPr>
          <w:rFonts w:eastAsia="Aptos"/>
          <w:b/>
          <w:bCs/>
          <w:i/>
          <w:iCs/>
          <w:kern w:val="2"/>
          <w:shd w:val="clear" w:color="auto" w:fill="FFFFFF"/>
          <w:lang w:eastAsia="en-US"/>
          <w14:ligatures w14:val="standardContextual"/>
        </w:rPr>
        <w:t>Slovenský inštitút v Ríme</w:t>
      </w:r>
      <w:r w:rsidRPr="003545FE">
        <w:rPr>
          <w:rFonts w:eastAsia="Aptos"/>
          <w:kern w:val="2"/>
          <w:shd w:val="clear" w:color="auto" w:fill="FFFFFF"/>
          <w:lang w:eastAsia="en-US"/>
          <w14:ligatures w14:val="standardContextual"/>
        </w:rPr>
        <w:t xml:space="preserve"> dlhodobo </w:t>
      </w:r>
      <w:r w:rsidRPr="003545FE">
        <w:rPr>
          <w:rFonts w:eastAsia="Aptos"/>
          <w:color w:val="231F21"/>
          <w:kern w:val="2"/>
          <w:lang w:eastAsia="en-US"/>
          <w14:ligatures w14:val="standardContextual"/>
        </w:rPr>
        <w:t>spolupracuje s</w:t>
      </w:r>
      <w:r w:rsidRPr="003545FE">
        <w:rPr>
          <w:rFonts w:eastAsia="Aptos"/>
          <w:color w:val="231F21"/>
          <w:spacing w:val="21"/>
          <w:kern w:val="2"/>
          <w:lang w:eastAsia="en-US"/>
          <w14:ligatures w14:val="standardContextual"/>
        </w:rPr>
        <w:t xml:space="preserve"> </w:t>
      </w:r>
      <w:r w:rsidRPr="003545FE">
        <w:rPr>
          <w:rFonts w:eastAsia="Aptos"/>
          <w:color w:val="231F21"/>
          <w:kern w:val="2"/>
          <w:lang w:eastAsia="en-US"/>
          <w14:ligatures w14:val="standardContextual"/>
        </w:rPr>
        <w:t>kultúrnym združením Verum z</w:t>
      </w:r>
      <w:r w:rsidRPr="003545FE">
        <w:rPr>
          <w:rFonts w:eastAsia="Aptos"/>
          <w:color w:val="231F21"/>
          <w:spacing w:val="17"/>
          <w:kern w:val="2"/>
          <w:lang w:eastAsia="en-US"/>
          <w14:ligatures w14:val="standardContextual"/>
        </w:rPr>
        <w:t xml:space="preserve"> </w:t>
      </w:r>
      <w:r w:rsidRPr="003545FE">
        <w:rPr>
          <w:rFonts w:eastAsia="Aptos"/>
          <w:color w:val="231F21"/>
          <w:kern w:val="2"/>
          <w:lang w:eastAsia="en-US"/>
          <w14:ligatures w14:val="standardContextual"/>
        </w:rPr>
        <w:t xml:space="preserve">Civitanova Marche, </w:t>
      </w:r>
      <w:r w:rsidR="00CA040F">
        <w:rPr>
          <w:rFonts w:eastAsia="Aptos"/>
          <w:color w:val="231F21"/>
          <w:kern w:val="2"/>
          <w:lang w:eastAsia="en-US"/>
          <w14:ligatures w14:val="standardContextual"/>
        </w:rPr>
        <w:t>k</w:t>
      </w:r>
      <w:r w:rsidRPr="003545FE">
        <w:rPr>
          <w:rFonts w:eastAsia="Aptos"/>
          <w:color w:val="231F21"/>
          <w:kern w:val="2"/>
          <w:lang w:eastAsia="en-US"/>
          <w14:ligatures w14:val="standardContextual"/>
        </w:rPr>
        <w:t>toré</w:t>
      </w:r>
      <w:r w:rsidRPr="003545FE">
        <w:rPr>
          <w:rFonts w:eastAsia="Aptos"/>
          <w:color w:val="231F21"/>
          <w:w w:val="102"/>
          <w:kern w:val="2"/>
          <w:lang w:eastAsia="en-US"/>
          <w14:ligatures w14:val="standardContextual"/>
        </w:rPr>
        <w:t xml:space="preserve"> </w:t>
      </w:r>
      <w:r w:rsidRPr="003545FE">
        <w:rPr>
          <w:rFonts w:eastAsia="Aptos"/>
          <w:color w:val="231F21"/>
          <w:kern w:val="2"/>
          <w:lang w:eastAsia="en-US"/>
          <w14:ligatures w14:val="standardContextual"/>
        </w:rPr>
        <w:t>vedie</w:t>
      </w:r>
      <w:r w:rsidRPr="003545FE">
        <w:rPr>
          <w:rFonts w:eastAsia="Aptos"/>
          <w:color w:val="231F21"/>
          <w:spacing w:val="55"/>
          <w:kern w:val="2"/>
          <w:lang w:eastAsia="en-US"/>
          <w14:ligatures w14:val="standardContextual"/>
        </w:rPr>
        <w:t xml:space="preserve"> </w:t>
      </w:r>
      <w:r w:rsidRPr="003545FE">
        <w:rPr>
          <w:rFonts w:eastAsia="Aptos"/>
          <w:color w:val="231F21"/>
          <w:kern w:val="2"/>
          <w:lang w:eastAsia="en-US"/>
          <w14:ligatures w14:val="standardContextual"/>
        </w:rPr>
        <w:t>krajanka</w:t>
      </w:r>
      <w:r w:rsidRPr="003545FE">
        <w:rPr>
          <w:rFonts w:eastAsia="Aptos"/>
          <w:color w:val="231F21"/>
          <w:spacing w:val="47"/>
          <w:kern w:val="2"/>
          <w:lang w:eastAsia="en-US"/>
          <w14:ligatures w14:val="standardContextual"/>
        </w:rPr>
        <w:t xml:space="preserve"> </w:t>
      </w:r>
      <w:r w:rsidRPr="003545FE">
        <w:rPr>
          <w:rFonts w:eastAsia="Aptos"/>
          <w:color w:val="231F21"/>
          <w:kern w:val="2"/>
          <w:lang w:eastAsia="en-US"/>
          <w14:ligatures w14:val="standardContextual"/>
        </w:rPr>
        <w:t>Marianna</w:t>
      </w:r>
      <w:r w:rsidRPr="003545FE">
        <w:rPr>
          <w:rFonts w:eastAsia="Aptos"/>
          <w:color w:val="231F21"/>
          <w:spacing w:val="33"/>
          <w:kern w:val="2"/>
          <w:lang w:eastAsia="en-US"/>
          <w14:ligatures w14:val="standardContextual"/>
        </w:rPr>
        <w:t xml:space="preserve"> </w:t>
      </w:r>
      <w:r w:rsidRPr="003545FE">
        <w:rPr>
          <w:rFonts w:eastAsia="Aptos"/>
          <w:color w:val="231F21"/>
          <w:kern w:val="2"/>
          <w:lang w:eastAsia="en-US"/>
          <w14:ligatures w14:val="standardContextual"/>
        </w:rPr>
        <w:t>Jurčová.</w:t>
      </w:r>
      <w:r w:rsidRPr="003545FE">
        <w:rPr>
          <w:rFonts w:eastAsia="Aptos"/>
          <w:color w:val="231F21"/>
          <w:spacing w:val="3"/>
          <w:kern w:val="2"/>
          <w:lang w:eastAsia="en-US"/>
          <w14:ligatures w14:val="standardContextual"/>
        </w:rPr>
        <w:t xml:space="preserve"> </w:t>
      </w:r>
      <w:r w:rsidRPr="003545FE">
        <w:rPr>
          <w:rFonts w:eastAsia="Aptos"/>
          <w:color w:val="231F21"/>
          <w:kern w:val="2"/>
          <w:lang w:eastAsia="en-US"/>
          <w14:ligatures w14:val="standardContextual"/>
        </w:rPr>
        <w:t>Kultúrno-umelecké</w:t>
      </w:r>
      <w:r w:rsidRPr="003545FE">
        <w:rPr>
          <w:rFonts w:eastAsia="Aptos"/>
          <w:color w:val="231F21"/>
          <w:spacing w:val="57"/>
          <w:kern w:val="2"/>
          <w:lang w:eastAsia="en-US"/>
          <w14:ligatures w14:val="standardContextual"/>
        </w:rPr>
        <w:t xml:space="preserve"> </w:t>
      </w:r>
      <w:r w:rsidRPr="003545FE">
        <w:rPr>
          <w:rFonts w:eastAsia="Aptos"/>
          <w:color w:val="231F21"/>
          <w:kern w:val="2"/>
          <w:lang w:eastAsia="en-US"/>
          <w14:ligatures w14:val="standardContextual"/>
        </w:rPr>
        <w:t>združenie</w:t>
      </w:r>
      <w:r w:rsidRPr="003545FE">
        <w:rPr>
          <w:rFonts w:eastAsia="Aptos"/>
          <w:color w:val="231F21"/>
          <w:spacing w:val="47"/>
          <w:kern w:val="2"/>
          <w:lang w:eastAsia="en-US"/>
          <w14:ligatures w14:val="standardContextual"/>
        </w:rPr>
        <w:t xml:space="preserve"> </w:t>
      </w:r>
      <w:r w:rsidRPr="003545FE">
        <w:rPr>
          <w:rFonts w:eastAsia="Aptos"/>
          <w:color w:val="231F21"/>
          <w:kern w:val="2"/>
          <w:lang w:eastAsia="en-US"/>
          <w14:ligatures w14:val="standardContextual"/>
        </w:rPr>
        <w:t xml:space="preserve">Verum </w:t>
      </w:r>
      <w:r w:rsidRPr="003545FE">
        <w:rPr>
          <w:rFonts w:eastAsia="Aptos"/>
          <w:color w:val="231F21"/>
          <w:spacing w:val="15"/>
          <w:kern w:val="2"/>
          <w:lang w:eastAsia="en-US"/>
          <w14:ligatures w14:val="standardContextual"/>
        </w:rPr>
        <w:t xml:space="preserve"> </w:t>
      </w:r>
      <w:r w:rsidRPr="003545FE">
        <w:rPr>
          <w:rFonts w:eastAsia="Aptos"/>
          <w:color w:val="231F21"/>
          <w:kern w:val="2"/>
          <w:lang w:eastAsia="en-US"/>
          <w14:ligatures w14:val="standardContextual"/>
        </w:rPr>
        <w:t>pripravuje</w:t>
      </w:r>
      <w:r w:rsidRPr="003545FE">
        <w:rPr>
          <w:rFonts w:eastAsia="Aptos"/>
          <w:color w:val="231F21"/>
          <w:w w:val="103"/>
          <w:kern w:val="2"/>
          <w:lang w:eastAsia="en-US"/>
          <w14:ligatures w14:val="standardContextual"/>
        </w:rPr>
        <w:t xml:space="preserve"> </w:t>
      </w:r>
      <w:r w:rsidRPr="003545FE">
        <w:rPr>
          <w:rFonts w:eastAsia="Aptos"/>
          <w:color w:val="231F21"/>
          <w:kern w:val="2"/>
          <w:lang w:eastAsia="en-US"/>
          <w14:ligatures w14:val="standardContextual"/>
        </w:rPr>
        <w:t>každoročne</w:t>
      </w:r>
      <w:r w:rsidRPr="003545FE">
        <w:rPr>
          <w:rFonts w:eastAsia="Aptos"/>
          <w:color w:val="231F21"/>
          <w:spacing w:val="51"/>
          <w:kern w:val="2"/>
          <w:lang w:eastAsia="en-US"/>
          <w14:ligatures w14:val="standardContextual"/>
        </w:rPr>
        <w:t xml:space="preserve"> </w:t>
      </w:r>
      <w:r w:rsidRPr="003545FE">
        <w:rPr>
          <w:rFonts w:eastAsia="Aptos"/>
          <w:color w:val="231F21"/>
          <w:kern w:val="2"/>
          <w:lang w:eastAsia="en-US"/>
          <w14:ligatures w14:val="standardContextual"/>
        </w:rPr>
        <w:t>sériu</w:t>
      </w:r>
      <w:r w:rsidRPr="003545FE">
        <w:rPr>
          <w:rFonts w:eastAsia="Aptos"/>
          <w:color w:val="231F21"/>
          <w:spacing w:val="36"/>
          <w:kern w:val="2"/>
          <w:lang w:eastAsia="en-US"/>
          <w14:ligatures w14:val="standardContextual"/>
        </w:rPr>
        <w:t xml:space="preserve"> </w:t>
      </w:r>
      <w:r w:rsidRPr="003545FE">
        <w:rPr>
          <w:rFonts w:eastAsia="Aptos"/>
          <w:color w:val="231F21"/>
          <w:kern w:val="2"/>
          <w:lang w:eastAsia="en-US"/>
          <w14:ligatures w14:val="standardContextual"/>
        </w:rPr>
        <w:t>výstav</w:t>
      </w:r>
      <w:r w:rsidRPr="003545FE">
        <w:rPr>
          <w:rFonts w:eastAsia="Aptos"/>
          <w:color w:val="231F21"/>
          <w:spacing w:val="55"/>
          <w:kern w:val="2"/>
          <w:lang w:eastAsia="en-US"/>
          <w14:ligatures w14:val="standardContextual"/>
        </w:rPr>
        <w:t xml:space="preserve"> </w:t>
      </w:r>
      <w:r w:rsidRPr="003545FE">
        <w:rPr>
          <w:rFonts w:eastAsia="Aptos"/>
          <w:color w:val="231F21"/>
          <w:kern w:val="2"/>
          <w:lang w:eastAsia="en-US"/>
          <w14:ligatures w14:val="standardContextual"/>
        </w:rPr>
        <w:t xml:space="preserve">výtvarného </w:t>
      </w:r>
      <w:r w:rsidRPr="003545FE">
        <w:rPr>
          <w:rFonts w:eastAsia="Aptos"/>
          <w:color w:val="231F21"/>
          <w:spacing w:val="8"/>
          <w:kern w:val="2"/>
          <w:lang w:eastAsia="en-US"/>
          <w14:ligatures w14:val="standardContextual"/>
        </w:rPr>
        <w:t xml:space="preserve"> </w:t>
      </w:r>
      <w:r w:rsidRPr="003545FE">
        <w:rPr>
          <w:rFonts w:eastAsia="Aptos"/>
          <w:color w:val="231F21"/>
          <w:kern w:val="2"/>
          <w:lang w:eastAsia="en-US"/>
          <w14:ligatures w14:val="standardContextual"/>
        </w:rPr>
        <w:t>umenia</w:t>
      </w:r>
      <w:r w:rsidRPr="003545FE">
        <w:rPr>
          <w:rFonts w:eastAsia="Aptos"/>
          <w:color w:val="231F21"/>
          <w:spacing w:val="36"/>
          <w:kern w:val="2"/>
          <w:lang w:eastAsia="en-US"/>
          <w14:ligatures w14:val="standardContextual"/>
        </w:rPr>
        <w:t xml:space="preserve"> </w:t>
      </w:r>
      <w:r w:rsidRPr="003545FE">
        <w:rPr>
          <w:rFonts w:eastAsia="Aptos"/>
          <w:color w:val="231F21"/>
          <w:kern w:val="2"/>
          <w:lang w:eastAsia="en-US"/>
          <w14:ligatures w14:val="standardContextual"/>
        </w:rPr>
        <w:t>v</w:t>
      </w:r>
      <w:r w:rsidRPr="003545FE">
        <w:rPr>
          <w:rFonts w:eastAsia="Aptos"/>
          <w:color w:val="231F21"/>
          <w:spacing w:val="26"/>
          <w:kern w:val="2"/>
          <w:lang w:eastAsia="en-US"/>
          <w14:ligatures w14:val="standardContextual"/>
        </w:rPr>
        <w:t xml:space="preserve"> </w:t>
      </w:r>
      <w:r w:rsidRPr="003545FE">
        <w:rPr>
          <w:rFonts w:eastAsia="Aptos"/>
          <w:color w:val="231F21"/>
          <w:kern w:val="2"/>
          <w:lang w:eastAsia="en-US"/>
          <w14:ligatures w14:val="standardContextual"/>
        </w:rPr>
        <w:t xml:space="preserve">teritóriu </w:t>
      </w:r>
      <w:r w:rsidRPr="003545FE">
        <w:rPr>
          <w:rFonts w:eastAsia="Aptos"/>
          <w:color w:val="231F21"/>
          <w:spacing w:val="6"/>
          <w:kern w:val="2"/>
          <w:lang w:eastAsia="en-US"/>
          <w14:ligatures w14:val="standardContextual"/>
        </w:rPr>
        <w:t xml:space="preserve"> </w:t>
      </w:r>
      <w:r w:rsidRPr="003545FE">
        <w:rPr>
          <w:rFonts w:eastAsia="Aptos"/>
          <w:color w:val="231F21"/>
          <w:kern w:val="2"/>
          <w:lang w:eastAsia="en-US"/>
          <w14:ligatures w14:val="standardContextual"/>
        </w:rPr>
        <w:t>(Rím,</w:t>
      </w:r>
      <w:r w:rsidRPr="003545FE">
        <w:rPr>
          <w:rFonts w:eastAsia="Aptos"/>
          <w:color w:val="231F21"/>
          <w:spacing w:val="57"/>
          <w:kern w:val="2"/>
          <w:lang w:eastAsia="en-US"/>
          <w14:ligatures w14:val="standardContextual"/>
        </w:rPr>
        <w:t xml:space="preserve"> </w:t>
      </w:r>
      <w:r w:rsidRPr="003545FE">
        <w:rPr>
          <w:rFonts w:eastAsia="Aptos"/>
          <w:color w:val="231F21"/>
          <w:kern w:val="2"/>
          <w:lang w:eastAsia="en-US"/>
          <w14:ligatures w14:val="standardContextual"/>
        </w:rPr>
        <w:t>Florencia,</w:t>
      </w:r>
      <w:r w:rsidRPr="003545FE">
        <w:rPr>
          <w:rFonts w:eastAsia="Aptos"/>
          <w:color w:val="231F21"/>
          <w:spacing w:val="53"/>
          <w:kern w:val="2"/>
          <w:lang w:eastAsia="en-US"/>
          <w14:ligatures w14:val="standardContextual"/>
        </w:rPr>
        <w:t xml:space="preserve"> </w:t>
      </w:r>
      <w:r w:rsidRPr="003545FE">
        <w:rPr>
          <w:rFonts w:eastAsia="Aptos"/>
          <w:color w:val="231F21"/>
          <w:kern w:val="2"/>
          <w:lang w:eastAsia="en-US"/>
          <w14:ligatures w14:val="standardContextual"/>
        </w:rPr>
        <w:t>Civitanova</w:t>
      </w:r>
      <w:r w:rsidRPr="003545FE">
        <w:rPr>
          <w:rFonts w:eastAsia="Aptos"/>
          <w:color w:val="231F21"/>
          <w:spacing w:val="55"/>
          <w:kern w:val="2"/>
          <w:lang w:eastAsia="en-US"/>
          <w14:ligatures w14:val="standardContextual"/>
        </w:rPr>
        <w:t xml:space="preserve"> </w:t>
      </w:r>
      <w:r w:rsidRPr="003545FE">
        <w:rPr>
          <w:rFonts w:eastAsia="Aptos"/>
          <w:color w:val="231F21"/>
          <w:kern w:val="2"/>
          <w:lang w:eastAsia="en-US"/>
          <w14:ligatures w14:val="standardContextual"/>
        </w:rPr>
        <w:t>Marche</w:t>
      </w:r>
      <w:r w:rsidR="00495ABE">
        <w:rPr>
          <w:rFonts w:eastAsia="Aptos"/>
          <w:color w:val="231F21"/>
          <w:kern w:val="2"/>
          <w:lang w:eastAsia="en-US"/>
          <w14:ligatures w14:val="standardContextual"/>
        </w:rPr>
        <w:t>);</w:t>
      </w:r>
    </w:p>
    <w:p w14:paraId="5C14D526" w14:textId="2743117A" w:rsidR="008C5667" w:rsidRPr="003545FE" w:rsidRDefault="008C5667" w:rsidP="00047288">
      <w:pPr>
        <w:pStyle w:val="Odsekzoznamu"/>
        <w:numPr>
          <w:ilvl w:val="0"/>
          <w:numId w:val="11"/>
        </w:numPr>
        <w:spacing w:after="160"/>
        <w:jc w:val="both"/>
        <w:rPr>
          <w:rFonts w:eastAsia="DengXian"/>
          <w:lang w:eastAsia="en-US"/>
          <w14:ligatures w14:val="standardContextual"/>
        </w:rPr>
      </w:pPr>
      <w:r w:rsidRPr="003545FE">
        <w:rPr>
          <w:rFonts w:eastAsia="Aptos"/>
          <w:b/>
          <w:bCs/>
          <w:i/>
          <w:iCs/>
          <w:kern w:val="2"/>
          <w:shd w:val="clear" w:color="auto" w:fill="FFFFFF"/>
          <w:lang w:eastAsia="en-US"/>
          <w14:ligatures w14:val="standardContextual"/>
        </w:rPr>
        <w:t>Slovenský inštitút vo Varšave</w:t>
      </w:r>
      <w:r w:rsidRPr="003545FE">
        <w:rPr>
          <w:rFonts w:eastAsia="Aptos"/>
          <w:kern w:val="2"/>
          <w:shd w:val="clear" w:color="auto" w:fill="FFFFFF"/>
          <w:lang w:eastAsia="en-US"/>
          <w14:ligatures w14:val="standardContextual"/>
        </w:rPr>
        <w:t xml:space="preserve"> v roku 2024 usporiadal vernisáž </w:t>
      </w:r>
      <w:r w:rsidRPr="003545FE">
        <w:rPr>
          <w:rFonts w:eastAsia="DengXian"/>
          <w:lang w:eastAsia="en-US"/>
          <w14:ligatures w14:val="standardContextual"/>
        </w:rPr>
        <w:t>výstavy ocenených prác z výtvarnej súťaže pre krajanské deti a mládež v priestoroch Galérie slovenského umenia v Krakove, následne prezentácie tejto výstavy v kultúrnych domoch/centrách kultúry  v Ka</w:t>
      </w:r>
      <w:r w:rsidR="00282DC0">
        <w:rPr>
          <w:rFonts w:eastAsia="DengXian"/>
          <w:lang w:eastAsia="en-US"/>
          <w14:ligatures w14:val="standardContextual"/>
        </w:rPr>
        <w:t>cv</w:t>
      </w:r>
      <w:r w:rsidRPr="003545FE">
        <w:rPr>
          <w:rFonts w:eastAsia="DengXian"/>
          <w:lang w:eastAsia="en-US"/>
          <w14:ligatures w14:val="standardContextual"/>
        </w:rPr>
        <w:t>íne, Vyšných Lapšoch, Podvlku, Novej Belej a Krempachoch a vo Varšave</w:t>
      </w:r>
      <w:r w:rsidR="00FC123D">
        <w:rPr>
          <w:rFonts w:eastAsia="DengXian"/>
          <w:lang w:eastAsia="en-US"/>
          <w14:ligatures w14:val="standardContextual"/>
        </w:rPr>
        <w:t>;</w:t>
      </w:r>
    </w:p>
    <w:p w14:paraId="2641ED8B" w14:textId="5879F308" w:rsidR="008C5667" w:rsidRPr="003545FE" w:rsidRDefault="008C5667" w:rsidP="00047288">
      <w:pPr>
        <w:pStyle w:val="Odsekzoznamu"/>
        <w:numPr>
          <w:ilvl w:val="0"/>
          <w:numId w:val="11"/>
        </w:numPr>
        <w:spacing w:after="160"/>
        <w:jc w:val="both"/>
        <w:rPr>
          <w:rFonts w:eastAsia="DengXian"/>
          <w:lang w:eastAsia="en-US"/>
          <w14:ligatures w14:val="standardContextual"/>
        </w:rPr>
      </w:pPr>
      <w:r w:rsidRPr="003545FE">
        <w:rPr>
          <w:rFonts w:eastAsia="DengXian"/>
          <w:b/>
          <w:bCs/>
          <w:i/>
          <w:iCs/>
          <w:lang w:eastAsia="en-US"/>
          <w14:ligatures w14:val="standardContextual"/>
        </w:rPr>
        <w:t>Slovenský inštitút v Jeruzaleme</w:t>
      </w:r>
      <w:r w:rsidRPr="003545FE">
        <w:rPr>
          <w:rFonts w:eastAsia="DengXian"/>
          <w:lang w:eastAsia="en-US"/>
          <w14:ligatures w14:val="standardContextual"/>
        </w:rPr>
        <w:t xml:space="preserve"> v roku 2024 zorganizoval  množstvo kultúrnych aktivít napr. kolektívnu výstavu, ktorej súčasťou je slovenský konceptuálny umelec Jaroslav Varga "</w:t>
      </w:r>
      <w:r w:rsidRPr="008116A6">
        <w:rPr>
          <w:rFonts w:eastAsia="DengXian"/>
          <w:i/>
          <w:iCs/>
          <w:lang w:eastAsia="en-US"/>
          <w14:ligatures w14:val="standardContextual"/>
        </w:rPr>
        <w:t>Library</w:t>
      </w:r>
      <w:r w:rsidRPr="003545FE">
        <w:rPr>
          <w:rFonts w:eastAsia="DengXian"/>
          <w:lang w:eastAsia="en-US"/>
          <w14:ligatures w14:val="standardContextual"/>
        </w:rPr>
        <w:t xml:space="preserve">" (Knižnica) v Izraelskom múzeu v Jeruzaleme. Výstava </w:t>
      </w:r>
      <w:r w:rsidR="008116A6">
        <w:rPr>
          <w:rFonts w:eastAsia="DengXian"/>
          <w:lang w:eastAsia="en-US"/>
          <w14:ligatures w14:val="standardContextual"/>
        </w:rPr>
        <w:t>bola prístupná</w:t>
      </w:r>
      <w:r w:rsidRPr="003545FE">
        <w:rPr>
          <w:rFonts w:eastAsia="DengXian"/>
          <w:lang w:eastAsia="en-US"/>
          <w14:ligatures w14:val="standardContextual"/>
        </w:rPr>
        <w:t xml:space="preserve"> až do konca marca 2025. Súčasťou projektu boli aj tri prednášky o diele </w:t>
      </w:r>
      <w:r w:rsidRPr="009539A2">
        <w:rPr>
          <w:rFonts w:eastAsia="DengXian"/>
          <w:i/>
          <w:iCs/>
          <w:lang w:eastAsia="en-US"/>
          <w14:ligatures w14:val="standardContextual"/>
        </w:rPr>
        <w:t>Library</w:t>
      </w:r>
      <w:r w:rsidRPr="003545FE">
        <w:rPr>
          <w:rFonts w:eastAsia="DengXian"/>
          <w:lang w:eastAsia="en-US"/>
          <w14:ligatures w14:val="standardContextual"/>
        </w:rPr>
        <w:t xml:space="preserve">, na ktorých sa zúčastnili aj slovenskí krajania. Ďalšou aktivitou v spolupráci so Slovenským literárnym centrom a izraelským vydavateľstvom Pardes Publishing  je vydanie diela Michala Hvoreckého </w:t>
      </w:r>
      <w:r w:rsidRPr="009539A2">
        <w:rPr>
          <w:rFonts w:eastAsia="DengXian"/>
          <w:i/>
          <w:iCs/>
          <w:lang w:eastAsia="en-US"/>
          <w14:ligatures w14:val="standardContextual"/>
        </w:rPr>
        <w:t xml:space="preserve">Troll </w:t>
      </w:r>
      <w:r w:rsidRPr="003545FE">
        <w:rPr>
          <w:rFonts w:eastAsia="DengXian"/>
          <w:lang w:eastAsia="en-US"/>
          <w14:ligatures w14:val="standardContextual"/>
        </w:rPr>
        <w:t>v hebrejskom jazyku. Ide o prvú knihu slovenského autora v hebrejčine po mnohých rokoch. Kniha je dostupná vo všetkých sieťach kníhkupectiev v rámci Izraela a vyšla na ňu pozitívna recenzia v jednom z najčítanejších izraelských denníkov Israel Hayom</w:t>
      </w:r>
      <w:r w:rsidR="009539A2">
        <w:rPr>
          <w:rFonts w:eastAsia="DengXian"/>
          <w:lang w:eastAsia="en-US"/>
          <w14:ligatures w14:val="standardContextual"/>
        </w:rPr>
        <w:t>;</w:t>
      </w:r>
    </w:p>
    <w:p w14:paraId="4A42C610" w14:textId="49027113" w:rsidR="008C5667" w:rsidRPr="003545FE" w:rsidRDefault="008C5667" w:rsidP="00047288">
      <w:pPr>
        <w:pStyle w:val="Odsekzoznamu"/>
        <w:numPr>
          <w:ilvl w:val="0"/>
          <w:numId w:val="11"/>
        </w:numPr>
        <w:spacing w:after="160"/>
        <w:jc w:val="both"/>
        <w:rPr>
          <w:rFonts w:eastAsia="DengXian"/>
          <w:lang w:eastAsia="en-US"/>
          <w14:ligatures w14:val="standardContextual"/>
        </w:rPr>
      </w:pPr>
      <w:r w:rsidRPr="003545FE">
        <w:rPr>
          <w:rFonts w:eastAsia="DengXian"/>
          <w:b/>
          <w:bCs/>
          <w:i/>
          <w:iCs/>
          <w:lang w:eastAsia="en-US"/>
          <w14:ligatures w14:val="standardContextual"/>
        </w:rPr>
        <w:t>Slovenský inštitút v Londýne</w:t>
      </w:r>
      <w:r w:rsidRPr="003545FE">
        <w:rPr>
          <w:rFonts w:eastAsia="DengXian"/>
          <w:lang w:eastAsia="en-US"/>
          <w14:ligatures w14:val="standardContextual"/>
        </w:rPr>
        <w:t xml:space="preserve"> </w:t>
      </w:r>
      <w:r w:rsidR="00EC6047">
        <w:rPr>
          <w:rFonts w:eastAsia="DengXian"/>
          <w:lang w:eastAsia="en-US"/>
          <w14:ligatures w14:val="standardContextual"/>
        </w:rPr>
        <w:t>bol otvorený</w:t>
      </w:r>
      <w:r w:rsidRPr="003545FE">
        <w:rPr>
          <w:rFonts w:eastAsia="DengXian"/>
          <w:lang w:eastAsia="en-US"/>
          <w14:ligatures w14:val="standardContextual"/>
        </w:rPr>
        <w:t xml:space="preserve"> v roku 2024. </w:t>
      </w:r>
      <w:r w:rsidR="00EC6047">
        <w:rPr>
          <w:rFonts w:eastAsia="DengXian"/>
          <w:lang w:eastAsia="en-US"/>
          <w14:ligatures w14:val="standardContextual"/>
        </w:rPr>
        <w:t>Medzi jeho</w:t>
      </w:r>
      <w:r w:rsidRPr="003545FE">
        <w:rPr>
          <w:rFonts w:eastAsia="DengXian"/>
          <w:lang w:eastAsia="en-US"/>
          <w14:ligatures w14:val="standardContextual"/>
        </w:rPr>
        <w:t xml:space="preserve"> prvé aktivity pre krajanov </w:t>
      </w:r>
      <w:r w:rsidR="00EC6047">
        <w:rPr>
          <w:rFonts w:eastAsia="DengXian"/>
          <w:lang w:eastAsia="en-US"/>
          <w14:ligatures w14:val="standardContextual"/>
        </w:rPr>
        <w:t>patrili</w:t>
      </w:r>
      <w:r w:rsidRPr="003545FE">
        <w:rPr>
          <w:rFonts w:eastAsia="DengXian"/>
          <w:lang w:eastAsia="en-US"/>
          <w14:ligatures w14:val="standardContextual"/>
        </w:rPr>
        <w:t xml:space="preserve"> „Londýnske literárne popoludnia“, na ktorých </w:t>
      </w:r>
      <w:r w:rsidR="0023585C">
        <w:rPr>
          <w:rFonts w:eastAsia="DengXian"/>
          <w:lang w:eastAsia="en-US"/>
          <w14:ligatures w14:val="standardContextual"/>
        </w:rPr>
        <w:t>je predstavovaný</w:t>
      </w:r>
      <w:r w:rsidRPr="003545FE">
        <w:rPr>
          <w:rFonts w:eastAsia="DengXian"/>
          <w:lang w:eastAsia="en-US"/>
          <w14:ligatures w14:val="standardContextual"/>
        </w:rPr>
        <w:t xml:space="preserve"> vybraný autor a jeho knihy. Podujatie sa organizuje raz za dva mesiace. V roku 2024 boli uvedení autori: Petra Nagyová Džerengová, Ľudmila Lacková, Elie Šedivá, Táňa Vasilková. Taktiež sa uskutočnilo aj premietanie filmu </w:t>
      </w:r>
      <w:r w:rsidRPr="00BC5202">
        <w:rPr>
          <w:rFonts w:eastAsia="DengXian"/>
          <w:i/>
          <w:iCs/>
          <w:lang w:eastAsia="en-US"/>
          <w14:ligatures w14:val="standardContextual"/>
        </w:rPr>
        <w:t xml:space="preserve">Moje </w:t>
      </w:r>
      <w:r w:rsidR="00BC5202">
        <w:rPr>
          <w:rFonts w:eastAsia="DengXian"/>
          <w:i/>
          <w:iCs/>
          <w:lang w:eastAsia="en-US"/>
          <w14:ligatures w14:val="standardContextual"/>
        </w:rPr>
        <w:t>p</w:t>
      </w:r>
      <w:r w:rsidRPr="00BC5202">
        <w:rPr>
          <w:rFonts w:eastAsia="DengXian"/>
          <w:i/>
          <w:iCs/>
          <w:lang w:eastAsia="en-US"/>
          <w14:ligatures w14:val="standardContextual"/>
        </w:rPr>
        <w:t>ovstanie</w:t>
      </w:r>
      <w:r w:rsidRPr="003545FE">
        <w:rPr>
          <w:rFonts w:eastAsia="DengXian"/>
          <w:lang w:eastAsia="en-US"/>
          <w14:ligatures w14:val="standardContextual"/>
        </w:rPr>
        <w:t xml:space="preserve"> s režisérom Jurajom Štepkom, ktoré bolo určené prevažne pre slovenské krajanské publikum.</w:t>
      </w:r>
    </w:p>
    <w:p w14:paraId="16F36E67" w14:textId="6D3F97CC" w:rsidR="00B600BF" w:rsidRDefault="00B600BF" w:rsidP="00E30DA0">
      <w:pPr>
        <w:spacing w:after="120"/>
        <w:ind w:firstLine="708"/>
        <w:jc w:val="both"/>
      </w:pPr>
      <w:r w:rsidRPr="00A50D50">
        <w:t>ZÚ SR boli aktívne aj v oblasti vzdelávania, kde sa podieľali na šírení informácií o podmienkach udeľovania štipendií vlády SR, spolupracovali na príprave krátkodobých štipendijných pobytov krajanov v SR</w:t>
      </w:r>
      <w:r w:rsidRPr="00A50D50">
        <w:rPr>
          <w:sz w:val="23"/>
          <w:szCs w:val="23"/>
        </w:rPr>
        <w:t xml:space="preserve"> a boli aj </w:t>
      </w:r>
      <w:r w:rsidR="00CB42C1">
        <w:rPr>
          <w:sz w:val="23"/>
          <w:szCs w:val="23"/>
        </w:rPr>
        <w:t xml:space="preserve">v </w:t>
      </w:r>
      <w:r w:rsidRPr="00A50D50">
        <w:rPr>
          <w:sz w:val="23"/>
          <w:szCs w:val="23"/>
        </w:rPr>
        <w:t xml:space="preserve">úzkom kontakte </w:t>
      </w:r>
      <w:r w:rsidRPr="00A50D50">
        <w:t>s krajanskými komunitami pri zachovávaní a rozvoji výučby slovenského jazyka. V konzulárnej oblasti ZÚ SR naďalej zabezpečovali ochranu práv a v plnom rozsahu poskytovali pomoc občanom SR nachádzajúcim sa dočasne alebo trvale v zahraničí. Taktiež spolupracovali s ÚSŽZ pri vybavovaní žiadostí o</w:t>
      </w:r>
      <w:r w:rsidR="00E30DA0">
        <w:t> </w:t>
      </w:r>
      <w:r w:rsidRPr="00A50D50">
        <w:t xml:space="preserve">vydanie osvedčení Slovákov žijúcich v zahraničí. </w:t>
      </w:r>
    </w:p>
    <w:p w14:paraId="636B4B2A" w14:textId="77777777" w:rsidR="00B600BF" w:rsidRDefault="00B600BF" w:rsidP="00E30DA0">
      <w:pPr>
        <w:spacing w:after="120"/>
        <w:ind w:firstLine="708"/>
        <w:jc w:val="both"/>
      </w:pPr>
      <w:r w:rsidRPr="00A50D50">
        <w:lastRenderedPageBreak/>
        <w:t xml:space="preserve">V rámci komplexného prístupu MZVEZ SR aktívne pôsobilo a udržiavalo kontakty so slovenskými menšinovými spoločenstvami v strednej a východnej Európe, s tradičnými komunitami v západnej Európe a zámorí, ako aj s príslušníkmi nových slovenských diaspór, vznikajúcimi vo svete po roku 1989. </w:t>
      </w:r>
    </w:p>
    <w:p w14:paraId="03118568" w14:textId="7EAB9933" w:rsidR="00B600BF" w:rsidRDefault="00B600BF" w:rsidP="00E30DA0">
      <w:pPr>
        <w:spacing w:after="120"/>
        <w:ind w:firstLine="708"/>
        <w:jc w:val="both"/>
      </w:pPr>
      <w:r w:rsidRPr="00A50D50">
        <w:t xml:space="preserve">V úzkej komunikácii so srbskými partnermi a Slovákmi vo Vojvodine dlhodobo </w:t>
      </w:r>
      <w:r w:rsidR="00CB42C1">
        <w:t xml:space="preserve">a systematicky </w:t>
      </w:r>
      <w:r w:rsidRPr="00A50D50">
        <w:t>podporovalo zámer Srbskej republiky zapísať kovačické insitné umenie do Reprezentatívneho zoznamu svetového nehmotného kultúrneho dedičstva ľudstva UNESCO, ktorý sa úspešne podarilo zrealizovať v decembri 2024</w:t>
      </w:r>
      <w:r w:rsidR="00C36DED">
        <w:t>,</w:t>
      </w:r>
      <w:r w:rsidRPr="00A50D50">
        <w:t xml:space="preserve"> na zasadnutí Medzivládneho výboru na ochranu nehmotného kultúrneho dedičstva UNESCO v paraguajskom Asuncióne. </w:t>
      </w:r>
    </w:p>
    <w:p w14:paraId="13DF2316" w14:textId="15B5200E" w:rsidR="00B600BF" w:rsidRDefault="00B600BF" w:rsidP="00E30DA0">
      <w:pPr>
        <w:spacing w:after="120"/>
        <w:ind w:firstLine="708"/>
        <w:jc w:val="both"/>
        <w:rPr>
          <w:rFonts w:cstheme="minorHAnsi"/>
        </w:rPr>
      </w:pPr>
      <w:r w:rsidRPr="00A50D50">
        <w:t xml:space="preserve">Rezort </w:t>
      </w:r>
      <w:r w:rsidR="000A518E">
        <w:t>tiež</w:t>
      </w:r>
      <w:r w:rsidRPr="00A50D50">
        <w:t xml:space="preserve"> prostredníctvom aktivít </w:t>
      </w:r>
      <w:r>
        <w:t xml:space="preserve">ZÚ SR </w:t>
      </w:r>
      <w:r w:rsidRPr="00A50D50">
        <w:t xml:space="preserve">v USA výrazne </w:t>
      </w:r>
      <w:r>
        <w:t xml:space="preserve">v roku 2024 </w:t>
      </w:r>
      <w:r w:rsidRPr="00A50D50">
        <w:t>podpor</w:t>
      </w:r>
      <w:r>
        <w:t>il</w:t>
      </w:r>
      <w:r w:rsidRPr="00A50D50">
        <w:t xml:space="preserve"> a podieľal sa na realizácii viacerých podujatí Slovákov v USA, medzi ktorými je možné spomenúť napr. oslavy 50. výročia založenia Českého a slovenského národného múzea a knižnice v Cedar Rapids v Iowe, festivaly slovenského kultúrneho dedičstva a </w:t>
      </w:r>
      <w:r>
        <w:t>ďalšie</w:t>
      </w:r>
      <w:r w:rsidRPr="00A50D50">
        <w:t xml:space="preserve">. </w:t>
      </w:r>
      <w:r>
        <w:t xml:space="preserve">Zároveň ich </w:t>
      </w:r>
      <w:r w:rsidRPr="00A50D50">
        <w:t>p</w:t>
      </w:r>
      <w:r w:rsidRPr="00A50D50">
        <w:rPr>
          <w:rFonts w:cstheme="minorHAnsi"/>
        </w:rPr>
        <w:t>rostredníctvom rezort diplomacie pokračoval v rozvoj</w:t>
      </w:r>
      <w:r>
        <w:rPr>
          <w:rFonts w:cstheme="minorHAnsi"/>
        </w:rPr>
        <w:t>i</w:t>
      </w:r>
      <w:r w:rsidRPr="00A50D50">
        <w:rPr>
          <w:rFonts w:cstheme="minorHAnsi"/>
        </w:rPr>
        <w:t xml:space="preserve"> komunikácie a spolupráce so slovenskými diaspórami, profesionálmi a podnikateľmi v zahraničí, pričom rozvoj vzájomnej spolupráce a podpora procesov ich prepájania sa stal</w:t>
      </w:r>
      <w:r w:rsidR="00CD7317">
        <w:rPr>
          <w:rFonts w:cstheme="minorHAnsi"/>
        </w:rPr>
        <w:t>i</w:t>
      </w:r>
      <w:r w:rsidRPr="00A50D50">
        <w:rPr>
          <w:rFonts w:cstheme="minorHAnsi"/>
        </w:rPr>
        <w:t xml:space="preserve"> dôležitou súčasťou realizovanej ekonomickej, verejnej a kultúrnej diplomacie SR. </w:t>
      </w:r>
      <w:r>
        <w:rPr>
          <w:rFonts w:cstheme="minorHAnsi"/>
        </w:rPr>
        <w:t xml:space="preserve"> </w:t>
      </w:r>
    </w:p>
    <w:p w14:paraId="6E32E4BF" w14:textId="0FD24CD6" w:rsidR="00313D33" w:rsidRPr="00656721" w:rsidRDefault="00313D33" w:rsidP="00DC678F">
      <w:pPr>
        <w:spacing w:after="160"/>
        <w:ind w:firstLine="708"/>
        <w:jc w:val="both"/>
        <w:rPr>
          <w:rFonts w:eastAsia="Aptos"/>
          <w:iCs/>
          <w:kern w:val="2"/>
          <w:shd w:val="clear" w:color="auto" w:fill="FFFFFF"/>
          <w:lang w:eastAsia="en-US"/>
          <w14:ligatures w14:val="standardContextual"/>
        </w:rPr>
      </w:pPr>
      <w:r w:rsidRPr="00656721">
        <w:rPr>
          <w:rFonts w:eastAsia="Aptos"/>
          <w:kern w:val="2"/>
          <w:shd w:val="clear" w:color="auto" w:fill="FFFFFF"/>
          <w:lang w:eastAsia="en-US"/>
          <w14:ligatures w14:val="standardContextual"/>
        </w:rPr>
        <w:t xml:space="preserve">V záujme podporovať aktivity, smerujúce k systematickému prepájaniu členov slovenských diaspór v cudzine so Slovenskom, sa rezort zahraničia </w:t>
      </w:r>
      <w:r w:rsidR="00385824">
        <w:rPr>
          <w:rFonts w:eastAsia="Aptos"/>
          <w:kern w:val="2"/>
          <w:shd w:val="clear" w:color="auto" w:fill="FFFFFF"/>
          <w:lang w:eastAsia="en-US"/>
          <w14:ligatures w14:val="standardContextual"/>
        </w:rPr>
        <w:t xml:space="preserve">zúčastnil aj summitu </w:t>
      </w:r>
      <w:r w:rsidR="00C85492">
        <w:rPr>
          <w:rFonts w:eastAsia="Aptos"/>
          <w:kern w:val="2"/>
          <w:shd w:val="clear" w:color="auto" w:fill="FFFFFF"/>
          <w:lang w:eastAsia="en-US"/>
          <w14:ligatures w14:val="standardContextual"/>
        </w:rPr>
        <w:t>mimovládnej</w:t>
      </w:r>
      <w:r w:rsidRPr="00656721">
        <w:rPr>
          <w:rFonts w:eastAsia="Aptos"/>
          <w:kern w:val="2"/>
          <w:shd w:val="clear" w:color="auto" w:fill="FFFFFF"/>
          <w:lang w:eastAsia="en-US"/>
          <w14:ligatures w14:val="standardContextual"/>
        </w:rPr>
        <w:t xml:space="preserve"> organizácie </w:t>
      </w:r>
      <w:r w:rsidRPr="00656721">
        <w:rPr>
          <w:rFonts w:eastAsia="Aptos"/>
          <w:iCs/>
          <w:kern w:val="2"/>
          <w:shd w:val="clear" w:color="auto" w:fill="FFFFFF"/>
          <w:lang w:eastAsia="en-US"/>
          <w14:ligatures w14:val="standardContextual"/>
        </w:rPr>
        <w:t xml:space="preserve">Slovak Global Network, ktorý sa konal </w:t>
      </w:r>
      <w:r w:rsidR="00FC3D7E">
        <w:rPr>
          <w:rFonts w:eastAsia="Aptos"/>
          <w:iCs/>
          <w:kern w:val="2"/>
          <w:shd w:val="clear" w:color="auto" w:fill="FFFFFF"/>
          <w:lang w:eastAsia="en-US"/>
          <w14:ligatures w14:val="standardContextual"/>
        </w:rPr>
        <w:t xml:space="preserve">v Bratislave </w:t>
      </w:r>
      <w:r w:rsidR="00C85492">
        <w:rPr>
          <w:rFonts w:eastAsia="Aptos"/>
          <w:iCs/>
          <w:kern w:val="2"/>
          <w:shd w:val="clear" w:color="auto" w:fill="FFFFFF"/>
          <w:lang w:eastAsia="en-US"/>
          <w14:ligatures w14:val="standardContextual"/>
        </w:rPr>
        <w:t>v septembri</w:t>
      </w:r>
      <w:r w:rsidRPr="00656721">
        <w:rPr>
          <w:rFonts w:eastAsia="Aptos"/>
          <w:iCs/>
          <w:kern w:val="2"/>
          <w:shd w:val="clear" w:color="auto" w:fill="FFFFFF"/>
          <w:lang w:eastAsia="en-US"/>
          <w14:ligatures w14:val="standardContextual"/>
        </w:rPr>
        <w:t xml:space="preserve"> 2024. </w:t>
      </w:r>
    </w:p>
    <w:p w14:paraId="4A193BFF" w14:textId="77777777" w:rsidR="00313D33" w:rsidRDefault="00313D33" w:rsidP="00313D33">
      <w:pPr>
        <w:pBdr>
          <w:top w:val="nil"/>
          <w:left w:val="nil"/>
          <w:bottom w:val="nil"/>
          <w:right w:val="nil"/>
          <w:between w:val="nil"/>
        </w:pBdr>
        <w:rPr>
          <w:color w:val="000000"/>
        </w:rPr>
      </w:pPr>
    </w:p>
    <w:p w14:paraId="26455EDD" w14:textId="64A03BBD" w:rsidR="00372D36" w:rsidRDefault="00EC4FAF" w:rsidP="007E5897">
      <w:pPr>
        <w:ind w:firstLine="708"/>
        <w:rPr>
          <w:rStyle w:val="normaltextrun"/>
          <w:rFonts w:eastAsiaTheme="majorEastAsia"/>
          <w:b/>
          <w:bCs/>
        </w:rPr>
      </w:pPr>
      <w:r w:rsidRPr="00765983">
        <w:rPr>
          <w:rStyle w:val="normaltextrun"/>
          <w:rFonts w:eastAsiaTheme="majorEastAsia"/>
          <w:b/>
          <w:bCs/>
        </w:rPr>
        <w:t xml:space="preserve">Ministerstvo školstva, </w:t>
      </w:r>
      <w:r w:rsidR="00131C00" w:rsidRPr="00765983">
        <w:rPr>
          <w:rStyle w:val="normaltextrun"/>
          <w:rFonts w:eastAsiaTheme="majorEastAsia"/>
          <w:b/>
          <w:bCs/>
        </w:rPr>
        <w:t>výskumu</w:t>
      </w:r>
      <w:r w:rsidRPr="00765983">
        <w:rPr>
          <w:rStyle w:val="normaltextrun"/>
          <w:rFonts w:eastAsiaTheme="majorEastAsia"/>
          <w:b/>
          <w:bCs/>
        </w:rPr>
        <w:t xml:space="preserve">, </w:t>
      </w:r>
      <w:r w:rsidR="00131C00" w:rsidRPr="00765983">
        <w:rPr>
          <w:rStyle w:val="normaltextrun"/>
          <w:rFonts w:eastAsiaTheme="majorEastAsia"/>
          <w:b/>
          <w:bCs/>
        </w:rPr>
        <w:t xml:space="preserve">vývoja a mládeže </w:t>
      </w:r>
      <w:r w:rsidRPr="00765983">
        <w:rPr>
          <w:rStyle w:val="normaltextrun"/>
          <w:rFonts w:eastAsiaTheme="majorEastAsia"/>
          <w:b/>
          <w:bCs/>
        </w:rPr>
        <w:t>Slovenskej republiky</w:t>
      </w:r>
    </w:p>
    <w:p w14:paraId="3A490764" w14:textId="77777777" w:rsidR="007E5897" w:rsidRDefault="007E5897" w:rsidP="007E5897">
      <w:pPr>
        <w:ind w:firstLine="708"/>
        <w:rPr>
          <w:rStyle w:val="normaltextrun"/>
          <w:rFonts w:eastAsiaTheme="majorEastAsia"/>
          <w:b/>
          <w:bCs/>
        </w:rPr>
      </w:pPr>
    </w:p>
    <w:p w14:paraId="5C3704F0" w14:textId="1FF14528" w:rsidR="00F237D8" w:rsidRPr="00F237D8" w:rsidRDefault="00F237D8" w:rsidP="00F237D8">
      <w:pPr>
        <w:ind w:firstLine="708"/>
        <w:jc w:val="both"/>
      </w:pPr>
      <w:r w:rsidRPr="00F237D8">
        <w:t>Finančné prostriedky, ktoré MŠVVaM SR v roku 2024 poskytlo na podporu výučby slovenského jazyka v zahraničí a Slovákov žijúcich v zahraničí (v </w:t>
      </w:r>
      <w:r>
        <w:t>€</w:t>
      </w:r>
      <w:r w:rsidRPr="00F237D8">
        <w:t>)</w:t>
      </w:r>
      <w:r>
        <w:t>:</w:t>
      </w:r>
    </w:p>
    <w:p w14:paraId="45C54B8C" w14:textId="77777777" w:rsidR="00F237D8" w:rsidRPr="002137F3" w:rsidRDefault="00F237D8" w:rsidP="00F237D8">
      <w:pPr>
        <w:rPr>
          <w:b/>
          <w:bCs/>
          <w:highlight w:val="yellow"/>
        </w:rPr>
      </w:pPr>
    </w:p>
    <w:tbl>
      <w:tblPr>
        <w:tblW w:w="0" w:type="auto"/>
        <w:tblCellMar>
          <w:left w:w="0" w:type="dxa"/>
          <w:right w:w="0" w:type="dxa"/>
        </w:tblCellMar>
        <w:tblLook w:val="04A0" w:firstRow="1" w:lastRow="0" w:firstColumn="1" w:lastColumn="0" w:noHBand="0" w:noVBand="1"/>
      </w:tblPr>
      <w:tblGrid>
        <w:gridCol w:w="1974"/>
        <w:gridCol w:w="1983"/>
        <w:gridCol w:w="3402"/>
        <w:gridCol w:w="1686"/>
      </w:tblGrid>
      <w:tr w:rsidR="00F237D8" w:rsidRPr="002137F3" w14:paraId="2030BD59" w14:textId="77777777" w:rsidTr="0049400D">
        <w:tc>
          <w:tcPr>
            <w:tcW w:w="1975"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CF003F7" w14:textId="77777777" w:rsidR="00F237D8" w:rsidRPr="009F344C" w:rsidRDefault="00F237D8" w:rsidP="00C96682">
            <w:pPr>
              <w:jc w:val="center"/>
            </w:pPr>
            <w:r w:rsidRPr="009F344C">
              <w:t>Vládne štipendiá</w:t>
            </w:r>
          </w:p>
        </w:tc>
        <w:tc>
          <w:tcPr>
            <w:tcW w:w="198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5ED4E6DB" w14:textId="77777777" w:rsidR="00F237D8" w:rsidRPr="009F344C" w:rsidRDefault="00F237D8" w:rsidP="00C96682">
            <w:pPr>
              <w:jc w:val="center"/>
            </w:pPr>
            <w:r w:rsidRPr="009F344C">
              <w:t>Učitelia a lektori</w:t>
            </w:r>
          </w:p>
        </w:tc>
        <w:tc>
          <w:tcPr>
            <w:tcW w:w="340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28A94E61" w14:textId="77777777" w:rsidR="00F237D8" w:rsidRPr="009F344C" w:rsidRDefault="00F237D8" w:rsidP="00C96682">
            <w:pPr>
              <w:jc w:val="center"/>
            </w:pPr>
            <w:r w:rsidRPr="009F344C">
              <w:t>Kalendár vzdelávacích programov MŠVVaM SR*</w:t>
            </w:r>
          </w:p>
        </w:tc>
        <w:tc>
          <w:tcPr>
            <w:tcW w:w="1686"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0230AB85" w14:textId="77777777" w:rsidR="00F237D8" w:rsidRPr="002137F3" w:rsidRDefault="00F237D8" w:rsidP="00C96682">
            <w:pPr>
              <w:jc w:val="center"/>
              <w:rPr>
                <w:highlight w:val="yellow"/>
              </w:rPr>
            </w:pPr>
            <w:r w:rsidRPr="009F344C">
              <w:t>Spolu</w:t>
            </w:r>
          </w:p>
        </w:tc>
      </w:tr>
      <w:tr w:rsidR="00F237D8" w:rsidRPr="002137F3" w14:paraId="7F31AD7D" w14:textId="77777777" w:rsidTr="0049400D">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CC35F" w14:textId="77777777" w:rsidR="00F237D8" w:rsidRPr="009F344C" w:rsidRDefault="00F237D8" w:rsidP="00C96682">
            <w:pPr>
              <w:jc w:val="center"/>
            </w:pPr>
            <w:r w:rsidRPr="00863980">
              <w:t>1</w:t>
            </w:r>
            <w:r>
              <w:t> </w:t>
            </w:r>
            <w:r w:rsidRPr="00863980">
              <w:t>290</w:t>
            </w:r>
            <w:r>
              <w:t xml:space="preserve"> </w:t>
            </w:r>
            <w:r w:rsidRPr="00863980">
              <w:t>884</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FDB4C" w14:textId="77777777" w:rsidR="00F237D8" w:rsidRPr="009F344C" w:rsidRDefault="00F237D8" w:rsidP="00C96682">
            <w:pPr>
              <w:jc w:val="center"/>
            </w:pPr>
            <w:r w:rsidRPr="009F344C">
              <w:t>3 497 581,94</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CA688" w14:textId="77777777" w:rsidR="00F237D8" w:rsidRPr="009F344C" w:rsidRDefault="00F237D8" w:rsidP="00C96682">
            <w:pPr>
              <w:jc w:val="center"/>
            </w:pPr>
            <w:r w:rsidRPr="00682ECC">
              <w:t>835 794,51</w:t>
            </w:r>
            <w:r w:rsidRPr="009F344C">
              <w:t xml:space="preserve"> </w:t>
            </w:r>
          </w:p>
        </w:tc>
        <w:tc>
          <w:tcPr>
            <w:tcW w:w="1686" w:type="dxa"/>
            <w:tcBorders>
              <w:top w:val="single" w:sz="8" w:space="0" w:color="auto"/>
              <w:left w:val="nil"/>
              <w:bottom w:val="single" w:sz="8" w:space="0" w:color="auto"/>
              <w:right w:val="single" w:sz="8" w:space="0" w:color="auto"/>
            </w:tcBorders>
            <w:shd w:val="clear" w:color="auto" w:fill="D9F2D0" w:themeFill="accent6" w:themeFillTint="33"/>
            <w:tcMar>
              <w:top w:w="0" w:type="dxa"/>
              <w:left w:w="108" w:type="dxa"/>
              <w:bottom w:w="0" w:type="dxa"/>
              <w:right w:w="108" w:type="dxa"/>
            </w:tcMar>
            <w:vAlign w:val="center"/>
            <w:hideMark/>
          </w:tcPr>
          <w:p w14:paraId="1A1DAAE4" w14:textId="77777777" w:rsidR="00F237D8" w:rsidRPr="00F237D8" w:rsidRDefault="00F237D8" w:rsidP="00C96682">
            <w:pPr>
              <w:jc w:val="center"/>
              <w:rPr>
                <w:b/>
                <w:bCs/>
                <w:highlight w:val="yellow"/>
              </w:rPr>
            </w:pPr>
            <w:r w:rsidRPr="00F237D8">
              <w:rPr>
                <w:b/>
                <w:bCs/>
              </w:rPr>
              <w:t>5 624 260,45</w:t>
            </w:r>
          </w:p>
        </w:tc>
      </w:tr>
    </w:tbl>
    <w:p w14:paraId="2FD98B3F" w14:textId="77777777" w:rsidR="00F237D8" w:rsidRPr="002137F3" w:rsidRDefault="00F237D8" w:rsidP="00F237D8">
      <w:pPr>
        <w:rPr>
          <w:sz w:val="12"/>
          <w:highlight w:val="yellow"/>
        </w:rPr>
      </w:pPr>
    </w:p>
    <w:p w14:paraId="47BFCD06" w14:textId="11283846" w:rsidR="00F237D8" w:rsidRPr="002137F3" w:rsidRDefault="00F237D8" w:rsidP="00F237D8">
      <w:pPr>
        <w:jc w:val="both"/>
        <w:rPr>
          <w:highlight w:val="yellow"/>
        </w:rPr>
      </w:pPr>
      <w:r w:rsidRPr="009F344C">
        <w:t>*V uvedenej sume sú zahrnuté náklady na vzdelávacie podujatia pre krajanov, náklady na vzdelávacie aktivity a podporu činnosti SAS F</w:t>
      </w:r>
      <w:r w:rsidR="0048638B">
        <w:t>ilozofickej fakulty</w:t>
      </w:r>
      <w:r w:rsidRPr="009F344C">
        <w:t xml:space="preserve"> UK v Bratislave a tvorbu a tlač metodicko-didaktických materiálov a učebnice.</w:t>
      </w:r>
    </w:p>
    <w:p w14:paraId="2CA54AE5" w14:textId="77777777" w:rsidR="00F237D8" w:rsidRDefault="00F237D8" w:rsidP="00146D77">
      <w:pPr>
        <w:spacing w:before="120"/>
        <w:ind w:firstLine="708"/>
        <w:jc w:val="both"/>
      </w:pPr>
    </w:p>
    <w:p w14:paraId="0FC7418F" w14:textId="49FAABC4" w:rsidR="00146D77" w:rsidRPr="007F67CC" w:rsidRDefault="00146D77" w:rsidP="00146D77">
      <w:pPr>
        <w:spacing w:before="120"/>
        <w:ind w:firstLine="708"/>
        <w:jc w:val="both"/>
      </w:pPr>
      <w:r>
        <w:t>N</w:t>
      </w:r>
      <w:r w:rsidRPr="007F67CC">
        <w:t>a akademický rok 2024/2025 boli od 1.</w:t>
      </w:r>
      <w:r w:rsidR="00AA7020">
        <w:t xml:space="preserve"> </w:t>
      </w:r>
      <w:r w:rsidRPr="007F67CC">
        <w:t>9.</w:t>
      </w:r>
      <w:r w:rsidR="00AA7020">
        <w:t xml:space="preserve"> </w:t>
      </w:r>
      <w:r w:rsidRPr="007F67CC">
        <w:t>2024 poskytnuté vládne štipendiá pre 43 krajanov na denné štúdium v slovenskom jazyku na verejných vysokých školách. Kvóta 70 štipendijných miest nebola naplnená z dôvodu nižšieho záujmu žiadateľov</w:t>
      </w:r>
      <w:r w:rsidR="00AA7020">
        <w:t>,</w:t>
      </w:r>
      <w:r w:rsidRPr="007F67CC">
        <w:t xml:space="preserve"> ako aj nesplnenia podmien</w:t>
      </w:r>
      <w:r w:rsidR="00301870">
        <w:t>ok</w:t>
      </w:r>
      <w:r w:rsidRPr="007F67CC">
        <w:t xml:space="preserve"> v súlade s rozhodnutím komisie MŠVVaM SR (prijatie na štúdium, resp. výber študijného programu). Počet štipendijných miest sa odvíja od finančných možností MŠVVaM SR a finančných prostriedkov vyčlenených v rozpočtovom podprograme ODA 05T08. Gestorom medzirezortného programu je MZVEZ SR. V roku 2024 študovalo na slovenských verejných vysokých školách spolu 208 štipendistov.</w:t>
      </w:r>
    </w:p>
    <w:p w14:paraId="6A2AC46B" w14:textId="77777777" w:rsidR="00146D77" w:rsidRDefault="00146D77" w:rsidP="00146D77">
      <w:pPr>
        <w:spacing w:before="120" w:after="120"/>
        <w:jc w:val="both"/>
      </w:pPr>
      <w:r w:rsidRPr="00484C7E">
        <w:tab/>
        <w:t xml:space="preserve"> </w:t>
      </w:r>
      <w:bookmarkStart w:id="4" w:name="_Hlk192865289"/>
      <w:r>
        <w:t xml:space="preserve">V akademickom roku 2024/2025 pôsobí v zahraničí 20 </w:t>
      </w:r>
      <w:r>
        <w:rPr>
          <w:b/>
        </w:rPr>
        <w:t xml:space="preserve">lektorov slovenského jazyka a kultúry MŠVVaM SR </w:t>
      </w:r>
      <w:r>
        <w:t xml:space="preserve">v 13 krajinách (v Bulharsku, Čínskej ľudovej republike, vo Francúzsku, Chorvátsku, Maďarsku, Nemecku, Poľsku, Rakúsku, Rumunsku, Slovinsku, Srbsku, Taliansku a na Ukrajine). Podmienky pôsobenia na jednotlivých univerzitách upravujú ustanovenia príslušných medzinárodných zmluvných dokumentov. </w:t>
      </w:r>
    </w:p>
    <w:p w14:paraId="05BE22ED" w14:textId="3FDE21AE" w:rsidR="00146D77" w:rsidRDefault="00146D77" w:rsidP="00146D77">
      <w:pPr>
        <w:spacing w:before="120" w:after="120"/>
        <w:ind w:firstLine="708"/>
        <w:jc w:val="both"/>
      </w:pPr>
      <w:r>
        <w:lastRenderedPageBreak/>
        <w:t xml:space="preserve">V školskom roku 2024/2025 pôsobí na základe medzinárodných zmluvných dokumentov </w:t>
      </w:r>
      <w:r w:rsidRPr="00B234AD">
        <w:rPr>
          <w:b/>
          <w:bCs/>
        </w:rPr>
        <w:t>18</w:t>
      </w:r>
      <w:r>
        <w:t xml:space="preserve"> </w:t>
      </w:r>
      <w:r>
        <w:rPr>
          <w:b/>
        </w:rPr>
        <w:t>učiteľov slovenského jazyka a akademických predmeto</w:t>
      </w:r>
      <w:r w:rsidR="00FA2350">
        <w:rPr>
          <w:b/>
        </w:rPr>
        <w:t>v</w:t>
      </w:r>
      <w:r>
        <w:t xml:space="preserve"> na školách s vyučovaním slovenského jazyka v zahraničí. V Maďarsku pôsobí 12 učiteľov (Budapešť/2, Slovenský Komlóš/1, Nové Mesto pod Šiatrom/1, Békešská Čaba/2, Sarvaš/3, Jášč/1, Níž/1 a Čív/1), v Rumunsku 1 učiteľ (Oradea/1), na Ukrajine 5 učiteľov (Užhorod/5). </w:t>
      </w:r>
    </w:p>
    <w:p w14:paraId="6A4EA0B5" w14:textId="65994D73" w:rsidR="00146D77" w:rsidRDefault="00146D77" w:rsidP="00146D77">
      <w:pPr>
        <w:spacing w:before="120" w:after="120"/>
        <w:ind w:firstLine="708"/>
        <w:jc w:val="both"/>
      </w:pPr>
      <w:r>
        <w:t xml:space="preserve">Na podporu čitateľskej gramotnosti a rozvoj národného povedomia a kultúrnej identity detí Slovákov žijúcich v zahraničí bol v školskom roku 2023/2024 organizovaný VI. ročník  </w:t>
      </w:r>
      <w:r w:rsidRPr="00334F1C">
        <w:rPr>
          <w:b/>
        </w:rPr>
        <w:t>medzinárodnej súťaže Slovenské rozprávky z celého sveta</w:t>
      </w:r>
      <w:r>
        <w:t xml:space="preserve">, ktorej výstupom je rozprávková kniha s rovnomenným názvom súťaže. Do súťaže sa zapojilo spolu </w:t>
      </w:r>
      <w:r w:rsidRPr="005569F1">
        <w:rPr>
          <w:b/>
          <w:bCs/>
        </w:rPr>
        <w:t>37 škôl</w:t>
      </w:r>
      <w:r>
        <w:t xml:space="preserve">, centier a spolkov s vyučovaním slovenského jazyka v zahraničí z Austrálie, </w:t>
      </w:r>
      <w:r w:rsidRPr="007608F9">
        <w:t>Belgick</w:t>
      </w:r>
      <w:r>
        <w:t>a</w:t>
      </w:r>
      <w:r w:rsidRPr="007608F9">
        <w:t xml:space="preserve">, </w:t>
      </w:r>
      <w:r>
        <w:t xml:space="preserve">Francúzska, </w:t>
      </w:r>
      <w:r w:rsidRPr="007608F9">
        <w:t>Chorvátsk</w:t>
      </w:r>
      <w:r>
        <w:t>a</w:t>
      </w:r>
      <w:r w:rsidRPr="007608F9">
        <w:t>, Kanady, Luxemburska, Maďarska, Nemecka, Rumunska, Srbska, Švajčiarska, Ukrajiny, USA a Veľkej Británie</w:t>
      </w:r>
      <w:r>
        <w:t xml:space="preserve">. </w:t>
      </w:r>
    </w:p>
    <w:bookmarkEnd w:id="4"/>
    <w:p w14:paraId="65782BF3" w14:textId="4178F6AC" w:rsidR="00146D77" w:rsidRPr="00842659" w:rsidRDefault="00146D77" w:rsidP="00146D77">
      <w:pPr>
        <w:pStyle w:val="Bezriadkovania"/>
        <w:spacing w:before="120" w:after="120"/>
        <w:ind w:firstLine="709"/>
        <w:jc w:val="both"/>
      </w:pPr>
      <w:r w:rsidRPr="00E30DA0">
        <w:rPr>
          <w:rFonts w:ascii="Times New Roman" w:hAnsi="Times New Roman" w:cs="Times New Roman"/>
          <w:sz w:val="24"/>
          <w:szCs w:val="24"/>
        </w:rPr>
        <w:t>Podpora zo strany MŠVVaM SR</w:t>
      </w:r>
      <w:r w:rsidR="001F2658">
        <w:rPr>
          <w:rFonts w:ascii="Times New Roman" w:hAnsi="Times New Roman" w:cs="Times New Roman"/>
          <w:sz w:val="24"/>
          <w:szCs w:val="24"/>
        </w:rPr>
        <w:t>,</w:t>
      </w:r>
      <w:r w:rsidRPr="00E30DA0">
        <w:rPr>
          <w:rFonts w:ascii="Times New Roman" w:hAnsi="Times New Roman" w:cs="Times New Roman"/>
          <w:sz w:val="24"/>
          <w:szCs w:val="24"/>
        </w:rPr>
        <w:t xml:space="preserve"> určená Slovákom žijúcim v zahraničí (žiaci ZŠ a SŠ, a pedagógovia) je každoročne uskutočňovaná aj prostredníctvom </w:t>
      </w:r>
      <w:r w:rsidRPr="00E30DA0">
        <w:rPr>
          <w:rFonts w:ascii="Times New Roman" w:hAnsi="Times New Roman" w:cs="Times New Roman"/>
          <w:b/>
          <w:sz w:val="24"/>
          <w:szCs w:val="24"/>
        </w:rPr>
        <w:t xml:space="preserve">vzdelávacích programov na podporu výučby slovenského jazyka/v slovenskom jazyku. </w:t>
      </w:r>
      <w:r w:rsidRPr="00E30DA0">
        <w:rPr>
          <w:rFonts w:ascii="Times New Roman" w:hAnsi="Times New Roman" w:cs="Times New Roman"/>
          <w:sz w:val="24"/>
          <w:szCs w:val="24"/>
        </w:rPr>
        <w:t>Rozsah každoročnej ponuky vzdelávacích podujatí je limitovaný rozpočtovými prostriedkami vyčlenenými na tento účel. Jednotlivé podujatia sú organizované v spolupráci s odbornými pracoviskami slovenských univerzít (Univerzit</w:t>
      </w:r>
      <w:r w:rsidR="00C64F9A">
        <w:rPr>
          <w:rFonts w:ascii="Times New Roman" w:hAnsi="Times New Roman" w:cs="Times New Roman"/>
          <w:sz w:val="24"/>
          <w:szCs w:val="24"/>
        </w:rPr>
        <w:t>y</w:t>
      </w:r>
      <w:r w:rsidRPr="00E30DA0">
        <w:rPr>
          <w:rFonts w:ascii="Times New Roman" w:hAnsi="Times New Roman" w:cs="Times New Roman"/>
          <w:sz w:val="24"/>
          <w:szCs w:val="24"/>
        </w:rPr>
        <w:t xml:space="preserve"> Mateja Bela v Banskej Bystrici a jej Metodické</w:t>
      </w:r>
      <w:r w:rsidR="00C64F9A">
        <w:rPr>
          <w:rFonts w:ascii="Times New Roman" w:hAnsi="Times New Roman" w:cs="Times New Roman"/>
          <w:sz w:val="24"/>
          <w:szCs w:val="24"/>
        </w:rPr>
        <w:t>ho</w:t>
      </w:r>
      <w:r w:rsidRPr="00E30DA0">
        <w:rPr>
          <w:rFonts w:ascii="Times New Roman" w:hAnsi="Times New Roman" w:cs="Times New Roman"/>
          <w:sz w:val="24"/>
          <w:szCs w:val="24"/>
        </w:rPr>
        <w:t xml:space="preserve"> centr</w:t>
      </w:r>
      <w:r w:rsidR="00C64F9A">
        <w:rPr>
          <w:rFonts w:ascii="Times New Roman" w:hAnsi="Times New Roman" w:cs="Times New Roman"/>
          <w:sz w:val="24"/>
          <w:szCs w:val="24"/>
        </w:rPr>
        <w:t>a</w:t>
      </w:r>
      <w:r w:rsidRPr="00E30DA0">
        <w:rPr>
          <w:rFonts w:ascii="Times New Roman" w:hAnsi="Times New Roman" w:cs="Times New Roman"/>
          <w:sz w:val="24"/>
          <w:szCs w:val="24"/>
        </w:rPr>
        <w:t xml:space="preserve"> pre Slovákov žijúcich v zahraničí, Studia Academica Slovaca – centr</w:t>
      </w:r>
      <w:r w:rsidR="00C64F9A">
        <w:rPr>
          <w:rFonts w:ascii="Times New Roman" w:hAnsi="Times New Roman" w:cs="Times New Roman"/>
          <w:sz w:val="24"/>
          <w:szCs w:val="24"/>
        </w:rPr>
        <w:t>a</w:t>
      </w:r>
      <w:r w:rsidRPr="00E30DA0">
        <w:rPr>
          <w:rFonts w:ascii="Times New Roman" w:hAnsi="Times New Roman" w:cs="Times New Roman"/>
          <w:sz w:val="24"/>
          <w:szCs w:val="24"/>
        </w:rPr>
        <w:t xml:space="preserve"> pre slovenčinu ako cudzí jazyk Filozofickej fakulty Univerzity Komenského v Bratislave), ktoré organizačne zabezpečujú a odborne garantujú jednotlivé programy</w:t>
      </w:r>
      <w:r>
        <w:t>.</w:t>
      </w:r>
    </w:p>
    <w:p w14:paraId="4E3AEE35" w14:textId="469CD578" w:rsidR="00146D77" w:rsidRDefault="00146D77" w:rsidP="00146D77">
      <w:pPr>
        <w:spacing w:before="120"/>
        <w:jc w:val="both"/>
        <w:rPr>
          <w:color w:val="000000"/>
        </w:rPr>
      </w:pPr>
      <w:r>
        <w:rPr>
          <w:color w:val="000000"/>
        </w:rPr>
        <w:t xml:space="preserve">V roku 2024 sa konali </w:t>
      </w:r>
      <w:r w:rsidR="00702C8B">
        <w:rPr>
          <w:color w:val="000000"/>
        </w:rPr>
        <w:t xml:space="preserve">pre krajanskú komunitu </w:t>
      </w:r>
      <w:r>
        <w:rPr>
          <w:color w:val="000000"/>
        </w:rPr>
        <w:t>nasledovné podujatia:</w:t>
      </w:r>
    </w:p>
    <w:p w14:paraId="45D1346E" w14:textId="50A86B7B" w:rsidR="00146D77" w:rsidRPr="0035068B" w:rsidRDefault="00146D77" w:rsidP="00047288">
      <w:pPr>
        <w:pStyle w:val="Odsekzoznamu"/>
        <w:numPr>
          <w:ilvl w:val="0"/>
          <w:numId w:val="9"/>
        </w:numPr>
        <w:spacing w:before="120"/>
        <w:jc w:val="both"/>
        <w:rPr>
          <w:color w:val="000000"/>
        </w:rPr>
      </w:pPr>
      <w:r w:rsidRPr="0035068B">
        <w:rPr>
          <w:color w:val="000000"/>
        </w:rPr>
        <w:t xml:space="preserve">14. - 16. júna 2024 </w:t>
      </w:r>
      <w:r w:rsidRPr="0035068B">
        <w:rPr>
          <w:b/>
          <w:color w:val="000000"/>
        </w:rPr>
        <w:t>Výjazdový vzdelávací seminár pre učiteľov v zahraničí v Miláne v Taliansku</w:t>
      </w:r>
      <w:r w:rsidRPr="0035068B">
        <w:rPr>
          <w:color w:val="000000"/>
        </w:rPr>
        <w:t xml:space="preserve"> za účasti slovenských učiteliek víkendových škôl v Európe, lektoriek UMB a zástupkyne ÚSŽZ</w:t>
      </w:r>
      <w:r w:rsidR="0035068B">
        <w:rPr>
          <w:color w:val="000000"/>
        </w:rPr>
        <w:t>;</w:t>
      </w:r>
    </w:p>
    <w:p w14:paraId="05D53D40" w14:textId="185329A6" w:rsidR="00146D77" w:rsidRPr="0035068B" w:rsidRDefault="00146D77" w:rsidP="00047288">
      <w:pPr>
        <w:pStyle w:val="Odsekzoznamu"/>
        <w:numPr>
          <w:ilvl w:val="0"/>
          <w:numId w:val="9"/>
        </w:numPr>
        <w:spacing w:before="120"/>
        <w:jc w:val="both"/>
        <w:rPr>
          <w:color w:val="000000"/>
        </w:rPr>
      </w:pPr>
      <w:r w:rsidRPr="0035068B">
        <w:rPr>
          <w:color w:val="000000"/>
        </w:rPr>
        <w:t xml:space="preserve">16. - 23. júna 2024 </w:t>
      </w:r>
      <w:r w:rsidRPr="0035068B">
        <w:rPr>
          <w:b/>
          <w:color w:val="000000"/>
        </w:rPr>
        <w:t>Letná škola pre stredoškolákov</w:t>
      </w:r>
      <w:r w:rsidR="003B44FD">
        <w:rPr>
          <w:b/>
          <w:color w:val="000000"/>
        </w:rPr>
        <w:t xml:space="preserve"> </w:t>
      </w:r>
      <w:r w:rsidR="003B44FD">
        <w:rPr>
          <w:bCs/>
          <w:color w:val="000000"/>
        </w:rPr>
        <w:t>bola organiz</w:t>
      </w:r>
      <w:r w:rsidR="00AE0AB5">
        <w:rPr>
          <w:bCs/>
          <w:color w:val="000000"/>
        </w:rPr>
        <w:t>ovaná po viacerých rokoch znovu v prostredí UMB v Banskej Bystrici</w:t>
      </w:r>
      <w:r w:rsidR="0035068B">
        <w:rPr>
          <w:b/>
          <w:color w:val="000000"/>
        </w:rPr>
        <w:t>;</w:t>
      </w:r>
    </w:p>
    <w:p w14:paraId="609B7932" w14:textId="4BEA4038" w:rsidR="00146D77" w:rsidRPr="0035068B" w:rsidRDefault="00146D77" w:rsidP="00047288">
      <w:pPr>
        <w:pStyle w:val="Odsekzoznamu"/>
        <w:numPr>
          <w:ilvl w:val="0"/>
          <w:numId w:val="9"/>
        </w:numPr>
        <w:spacing w:before="120"/>
        <w:jc w:val="both"/>
        <w:rPr>
          <w:color w:val="000000"/>
        </w:rPr>
      </w:pPr>
      <w:r w:rsidRPr="0035068B">
        <w:rPr>
          <w:b/>
          <w:color w:val="000000"/>
        </w:rPr>
        <w:t>Školy v prírode</w:t>
      </w:r>
      <w:r w:rsidRPr="0035068B">
        <w:rPr>
          <w:color w:val="000000"/>
        </w:rPr>
        <w:t xml:space="preserve"> boli v roku 2024 organizované v troch turnusoch: 21. - 30. júna, 5. - 14. júla a 21. - 30. augusta 2024</w:t>
      </w:r>
      <w:r w:rsidR="000F2E55">
        <w:rPr>
          <w:color w:val="000000"/>
        </w:rPr>
        <w:t xml:space="preserve"> v Mýte pod Ďumbierom</w:t>
      </w:r>
      <w:r w:rsidRPr="0035068B">
        <w:rPr>
          <w:color w:val="000000"/>
        </w:rPr>
        <w:t>. Súčasťou vzdelávacích aktivít boli overen</w:t>
      </w:r>
      <w:r w:rsidR="0063246E" w:rsidRPr="0035068B">
        <w:rPr>
          <w:color w:val="000000"/>
        </w:rPr>
        <w:t>é</w:t>
      </w:r>
      <w:r w:rsidRPr="0035068B">
        <w:rPr>
          <w:color w:val="000000"/>
        </w:rPr>
        <w:t xml:space="preserve"> postupy na podporu komunikácie v slovenskom jazyku, ktoré sa striedali so súťažno-zábavnými aktivitami a tvorivými aktivitami v umeleckej a pracovnej oblasti</w:t>
      </w:r>
      <w:r w:rsidR="00702C8B">
        <w:rPr>
          <w:color w:val="000000"/>
        </w:rPr>
        <w:t>;</w:t>
      </w:r>
      <w:r w:rsidRPr="0035068B">
        <w:rPr>
          <w:color w:val="000000"/>
        </w:rPr>
        <w:t xml:space="preserve"> </w:t>
      </w:r>
    </w:p>
    <w:p w14:paraId="47854ECD" w14:textId="2FB9F355" w:rsidR="00146D77" w:rsidRDefault="00146D77" w:rsidP="00047288">
      <w:pPr>
        <w:pStyle w:val="Odsekzoznamu"/>
        <w:numPr>
          <w:ilvl w:val="0"/>
          <w:numId w:val="9"/>
        </w:numPr>
        <w:spacing w:before="120"/>
        <w:jc w:val="both"/>
      </w:pPr>
      <w:r w:rsidRPr="00EE6AC0">
        <w:t xml:space="preserve">23. – 28. </w:t>
      </w:r>
      <w:r w:rsidR="00B234AD">
        <w:t>júna</w:t>
      </w:r>
      <w:r w:rsidRPr="00EE6AC0">
        <w:t xml:space="preserve"> 2024 </w:t>
      </w:r>
      <w:r>
        <w:t xml:space="preserve">- </w:t>
      </w:r>
      <w:r w:rsidR="007B27DF">
        <w:t>p</w:t>
      </w:r>
      <w:r>
        <w:t xml:space="preserve">odujatie </w:t>
      </w:r>
      <w:r w:rsidRPr="00702C8B">
        <w:rPr>
          <w:b/>
        </w:rPr>
        <w:t>Mobilná učebňa,</w:t>
      </w:r>
      <w:r w:rsidRPr="00EE6AC0">
        <w:t xml:space="preserve"> koncipovan</w:t>
      </w:r>
      <w:r>
        <w:t>é</w:t>
      </w:r>
      <w:r w:rsidRPr="00EE6AC0">
        <w:t xml:space="preserve"> ako päťdňový program pre stredoškolákov-krajanov, ktorý sa konal prezenčnou formou v Bratislave a blízkom okolí.</w:t>
      </w:r>
      <w:r>
        <w:t xml:space="preserve"> Z</w:t>
      </w:r>
      <w:r w:rsidRPr="00EE6AC0">
        <w:t>účastnil</w:t>
      </w:r>
      <w:r>
        <w:t xml:space="preserve">o sa </w:t>
      </w:r>
      <w:r w:rsidRPr="00EE6AC0">
        <w:t xml:space="preserve"> 30 stredoškolá</w:t>
      </w:r>
      <w:r>
        <w:t>kov</w:t>
      </w:r>
      <w:r w:rsidRPr="00EE6AC0">
        <w:t xml:space="preserve"> vo veku 14 – 18 rokov zo 6 krajín (Maďarsko, Rumunsko, Ukrajina, Fínsko, Rakúsko, Srbsko)</w:t>
      </w:r>
      <w:r w:rsidR="00702C8B">
        <w:t>;</w:t>
      </w:r>
    </w:p>
    <w:p w14:paraId="602CEDEE" w14:textId="605A9244" w:rsidR="00146D77" w:rsidRPr="00702C8B" w:rsidRDefault="00146D77" w:rsidP="00047288">
      <w:pPr>
        <w:pStyle w:val="Odsekzoznamu"/>
        <w:numPr>
          <w:ilvl w:val="0"/>
          <w:numId w:val="9"/>
        </w:numPr>
        <w:spacing w:before="120"/>
        <w:jc w:val="both"/>
        <w:rPr>
          <w:color w:val="000000"/>
        </w:rPr>
      </w:pPr>
      <w:r w:rsidRPr="00702C8B">
        <w:rPr>
          <w:color w:val="000000"/>
        </w:rPr>
        <w:t xml:space="preserve">23. - 30. júna 2024 - </w:t>
      </w:r>
      <w:r w:rsidRPr="00702C8B">
        <w:rPr>
          <w:b/>
          <w:color w:val="000000"/>
        </w:rPr>
        <w:t xml:space="preserve">Didaktický kurz pre pedagógov </w:t>
      </w:r>
      <w:r w:rsidRPr="00702C8B">
        <w:rPr>
          <w:color w:val="000000"/>
        </w:rPr>
        <w:t xml:space="preserve">zo slovenských škôl v zahraničí s názvom </w:t>
      </w:r>
      <w:r w:rsidRPr="00702C8B">
        <w:rPr>
          <w:i/>
          <w:color w:val="000000"/>
        </w:rPr>
        <w:t>Komunikatívnosť a kreatívnosť na hodine slovenčiny, didaktika pre materské školy a mladší školský vek</w:t>
      </w:r>
      <w:r w:rsidRPr="00702C8B">
        <w:rPr>
          <w:color w:val="000000"/>
        </w:rPr>
        <w:t xml:space="preserve">  Keďže sa na kurze nemohli zúčastniť pedagógovia z Ukrajiny, v dňoch </w:t>
      </w:r>
      <w:r w:rsidR="00F124F0">
        <w:rPr>
          <w:color w:val="000000"/>
        </w:rPr>
        <w:t>1</w:t>
      </w:r>
      <w:r w:rsidR="00E30DA0" w:rsidRPr="00702C8B">
        <w:rPr>
          <w:color w:val="000000"/>
        </w:rPr>
        <w:t>3</w:t>
      </w:r>
      <w:r w:rsidRPr="00702C8B">
        <w:rPr>
          <w:color w:val="000000"/>
        </w:rPr>
        <w:t xml:space="preserve">. - 15. septembra 2024 bol zorganizovaný </w:t>
      </w:r>
      <w:r w:rsidR="00F124F0">
        <w:rPr>
          <w:b/>
          <w:color w:val="000000"/>
        </w:rPr>
        <w:t>v</w:t>
      </w:r>
      <w:r w:rsidRPr="00702C8B">
        <w:rPr>
          <w:b/>
          <w:color w:val="000000"/>
        </w:rPr>
        <w:t>ýjazdový didaktický kurz pre pedagógov slovenského jazyka na školách Zakarpatskej Ukrajiny</w:t>
      </w:r>
      <w:r w:rsidRPr="00702C8B">
        <w:rPr>
          <w:color w:val="000000"/>
        </w:rPr>
        <w:t xml:space="preserve">, ktorý bol realizovaný v spolupráci s lokálnym krajanským spolkom a Univerzitou v Užhorode. Kurzu sa zúčastnilo </w:t>
      </w:r>
      <w:r w:rsidRPr="00702C8B">
        <w:rPr>
          <w:b/>
          <w:bCs/>
          <w:color w:val="000000"/>
        </w:rPr>
        <w:t>17 učiteliek</w:t>
      </w:r>
      <w:r w:rsidRPr="00702C8B">
        <w:rPr>
          <w:color w:val="000000"/>
        </w:rPr>
        <w:t xml:space="preserve"> slovenského jazyka</w:t>
      </w:r>
      <w:r w:rsidR="00F124F0">
        <w:rPr>
          <w:color w:val="000000"/>
        </w:rPr>
        <w:t>;</w:t>
      </w:r>
    </w:p>
    <w:p w14:paraId="36B0AD09" w14:textId="77A262D4" w:rsidR="00146D77" w:rsidRPr="00702C8B" w:rsidRDefault="00146D77" w:rsidP="00047288">
      <w:pPr>
        <w:pStyle w:val="Odsekzoznamu"/>
        <w:numPr>
          <w:ilvl w:val="0"/>
          <w:numId w:val="9"/>
        </w:numPr>
        <w:spacing w:before="120"/>
        <w:jc w:val="both"/>
        <w:rPr>
          <w:color w:val="000000"/>
        </w:rPr>
      </w:pPr>
      <w:r w:rsidRPr="00702C8B">
        <w:rPr>
          <w:b/>
          <w:color w:val="000000"/>
        </w:rPr>
        <w:t>Detská krajanská univerzita</w:t>
      </w:r>
      <w:r w:rsidRPr="00702C8B">
        <w:rPr>
          <w:color w:val="000000"/>
        </w:rPr>
        <w:t xml:space="preserve"> sa konala v Banskej Bystrici na pôde UMB v termíne 1. - 7. júla 2024. Jej program bol štruktúrovaný naprieč odbormi: prírodne vedy, história, umenie, pričom do programu bola zaradená aj návšteva hvezdárne, múzeí či galérií. Účastníci tejto aktivity absolvovali aj výlet do Španej doliny a</w:t>
      </w:r>
      <w:r w:rsidR="00F124F0">
        <w:rPr>
          <w:color w:val="000000"/>
        </w:rPr>
        <w:t> </w:t>
      </w:r>
      <w:r w:rsidRPr="00702C8B">
        <w:rPr>
          <w:color w:val="000000"/>
        </w:rPr>
        <w:t>Kremnice</w:t>
      </w:r>
      <w:r w:rsidR="00F124F0">
        <w:rPr>
          <w:color w:val="000000"/>
        </w:rPr>
        <w:t>;</w:t>
      </w:r>
    </w:p>
    <w:p w14:paraId="32EB097D" w14:textId="743884E7" w:rsidR="00146D77" w:rsidRPr="00F124F0" w:rsidRDefault="00146D77" w:rsidP="00047288">
      <w:pPr>
        <w:pStyle w:val="Odsekzoznamu"/>
        <w:numPr>
          <w:ilvl w:val="0"/>
          <w:numId w:val="9"/>
        </w:numPr>
        <w:spacing w:before="120"/>
        <w:jc w:val="both"/>
        <w:rPr>
          <w:color w:val="000000"/>
        </w:rPr>
      </w:pPr>
      <w:r w:rsidRPr="00F124F0">
        <w:rPr>
          <w:color w:val="000000"/>
        </w:rPr>
        <w:t xml:space="preserve">6. - 13. </w:t>
      </w:r>
      <w:r w:rsidR="00E30DA0" w:rsidRPr="00F124F0">
        <w:rPr>
          <w:color w:val="000000"/>
        </w:rPr>
        <w:t xml:space="preserve">júla </w:t>
      </w:r>
      <w:r w:rsidRPr="00F124F0">
        <w:rPr>
          <w:color w:val="000000"/>
        </w:rPr>
        <w:t xml:space="preserve"> 2024 bolo realizované podujatie </w:t>
      </w:r>
      <w:r w:rsidRPr="00F124F0">
        <w:rPr>
          <w:b/>
          <w:color w:val="000000"/>
        </w:rPr>
        <w:t>Slovenčina kreatívne – letný plenér 24</w:t>
      </w:r>
      <w:r w:rsidRPr="00F124F0">
        <w:rPr>
          <w:color w:val="000000"/>
        </w:rPr>
        <w:t xml:space="preserve">, ktorého realizácia bola zabezpečovaná zo zdrojov </w:t>
      </w:r>
      <w:r w:rsidR="00F124F0">
        <w:rPr>
          <w:color w:val="000000"/>
        </w:rPr>
        <w:t>ÚSŽZ</w:t>
      </w:r>
      <w:r w:rsidRPr="00F124F0">
        <w:rPr>
          <w:color w:val="000000"/>
        </w:rPr>
        <w:t xml:space="preserve"> ako aj MŠVVaM SR. Išlo o letný pobytový tábor pre skupinu slovenských detí žijúcich v</w:t>
      </w:r>
      <w:r w:rsidR="00A03652">
        <w:rPr>
          <w:color w:val="000000"/>
        </w:rPr>
        <w:t> </w:t>
      </w:r>
      <w:r w:rsidRPr="00F124F0">
        <w:rPr>
          <w:color w:val="000000"/>
        </w:rPr>
        <w:t>Poľsku</w:t>
      </w:r>
      <w:r w:rsidR="00A03652">
        <w:rPr>
          <w:color w:val="000000"/>
        </w:rPr>
        <w:t>. Tábor sa konal v penzióne Selce Čachovo</w:t>
      </w:r>
      <w:r w:rsidR="00973583">
        <w:rPr>
          <w:color w:val="000000"/>
        </w:rPr>
        <w:t>;</w:t>
      </w:r>
    </w:p>
    <w:p w14:paraId="7DD7C45E" w14:textId="1D43DF3F" w:rsidR="00146D77" w:rsidRPr="00F124F0" w:rsidRDefault="00146D77" w:rsidP="00047288">
      <w:pPr>
        <w:pStyle w:val="Odsekzoznamu"/>
        <w:numPr>
          <w:ilvl w:val="0"/>
          <w:numId w:val="9"/>
        </w:numPr>
        <w:spacing w:before="120"/>
        <w:jc w:val="both"/>
        <w:rPr>
          <w:color w:val="000000"/>
        </w:rPr>
      </w:pPr>
      <w:r w:rsidRPr="00F124F0">
        <w:rPr>
          <w:b/>
          <w:color w:val="000000"/>
        </w:rPr>
        <w:lastRenderedPageBreak/>
        <w:t>Ozdravný tábor pre deti z Ukrajiny</w:t>
      </w:r>
      <w:r w:rsidRPr="00F124F0">
        <w:rPr>
          <w:color w:val="000000"/>
        </w:rPr>
        <w:t xml:space="preserve"> (20. - 27. júla 2024) a </w:t>
      </w:r>
      <w:r w:rsidRPr="00F124F0">
        <w:rPr>
          <w:b/>
          <w:color w:val="000000"/>
        </w:rPr>
        <w:t>Letný tábor pre deti z Maďarska</w:t>
      </w:r>
      <w:r w:rsidRPr="00F124F0">
        <w:rPr>
          <w:color w:val="000000"/>
        </w:rPr>
        <w:t xml:space="preserve"> (6. - 13. júla 2024) sa realizoval v Nízkych Tatrách. Oba tábory vzhľadom na ich ozdravné zameranie realizoval tím odborníkov z prostredia Fakulty telesnej výchovy, športu a zdravia UMB v Banskej Bystrici</w:t>
      </w:r>
      <w:r w:rsidR="00973583">
        <w:rPr>
          <w:color w:val="000000"/>
        </w:rPr>
        <w:t>;</w:t>
      </w:r>
    </w:p>
    <w:p w14:paraId="599540AF" w14:textId="36DD393F" w:rsidR="00146D77" w:rsidRDefault="00146D77" w:rsidP="00047288">
      <w:pPr>
        <w:pStyle w:val="Odsekzoznamu"/>
        <w:numPr>
          <w:ilvl w:val="0"/>
          <w:numId w:val="9"/>
        </w:numPr>
        <w:spacing w:before="120"/>
        <w:jc w:val="both"/>
      </w:pPr>
      <w:r w:rsidRPr="00F124F0">
        <w:rPr>
          <w:b/>
        </w:rPr>
        <w:t>Letná škola slovenského jazyka pre krajanov a krajanov maturantov</w:t>
      </w:r>
      <w:r w:rsidRPr="00F37718">
        <w:t xml:space="preserve"> sa uskutočnila od 29. júla do 10. augusta 2024 na Filozofickej fakulte UK v Bratislave. Zúčastnilo sa na nej celkovo 12 účastníkov z Maďarska (6), Rumunska (3) a Ukrajiny (3), okrem jednej účastníčky boli všetci študentmi stredných alebo vysokých škôl</w:t>
      </w:r>
      <w:r w:rsidR="00973583">
        <w:t>;</w:t>
      </w:r>
      <w:r>
        <w:t xml:space="preserve"> </w:t>
      </w:r>
    </w:p>
    <w:p w14:paraId="4DDF6133" w14:textId="61C6310D" w:rsidR="00146D77" w:rsidRDefault="00146D77" w:rsidP="00047288">
      <w:pPr>
        <w:pStyle w:val="Odsekzoznamu"/>
        <w:numPr>
          <w:ilvl w:val="0"/>
          <w:numId w:val="9"/>
        </w:numPr>
        <w:spacing w:before="120"/>
        <w:jc w:val="both"/>
      </w:pPr>
      <w:r w:rsidRPr="00060B5A">
        <w:t>Na pôde Filozofickej fakulty UK v Bratislave s</w:t>
      </w:r>
      <w:r>
        <w:t>a</w:t>
      </w:r>
      <w:r w:rsidRPr="00060B5A">
        <w:t xml:space="preserve"> v</w:t>
      </w:r>
      <w:r>
        <w:t> </w:t>
      </w:r>
      <w:r w:rsidRPr="00060B5A">
        <w:t>roku</w:t>
      </w:r>
      <w:r>
        <w:t xml:space="preserve"> 2024</w:t>
      </w:r>
      <w:r w:rsidRPr="00060B5A">
        <w:t xml:space="preserve"> organizoval aj prvý ročník </w:t>
      </w:r>
      <w:r w:rsidRPr="00F124F0">
        <w:rPr>
          <w:b/>
        </w:rPr>
        <w:t>Letnej školy pre stredoškolákov zo západnej Európy a zámoria</w:t>
      </w:r>
      <w:r w:rsidRPr="00060B5A">
        <w:t xml:space="preserve">. Jeho zaradením do ponuky letných vzdelávacích aktivít </w:t>
      </w:r>
      <w:r>
        <w:t>sa</w:t>
      </w:r>
      <w:r w:rsidRPr="00060B5A">
        <w:t xml:space="preserve"> reagoval</w:t>
      </w:r>
      <w:r>
        <w:t>o</w:t>
      </w:r>
      <w:r w:rsidRPr="00060B5A">
        <w:t xml:space="preserve"> na potreby krajanov žijúcich v západnej Európe (najmä v Nemecku, vo Francúzsku, Veľkej Británii a v Severnom Írsku)</w:t>
      </w:r>
      <w:r>
        <w:t xml:space="preserve">. </w:t>
      </w:r>
      <w:r w:rsidRPr="00060B5A">
        <w:t>Podujatie sa konalo od 29. júla do 10. augusta 2024 a zúčastnilo sa na ňom celkovo 1</w:t>
      </w:r>
      <w:r>
        <w:t>7</w:t>
      </w:r>
      <w:r w:rsidRPr="00060B5A">
        <w:t xml:space="preserve"> účastníkov</w:t>
      </w:r>
      <w:r>
        <w:t>. Vz</w:t>
      </w:r>
      <w:r w:rsidRPr="007C79C9">
        <w:t>delávanie bolo zamerané na nasledujúce ciele: zlepšiť si znalosť slovenského jazyka v závislosti od konkrétnych komunikačných potrieb, spoznať slovenské reálie, rozvinúť si kladný vzťah k slovenskému jazyku v kontexte kultúry, histórie a</w:t>
      </w:r>
      <w:r w:rsidR="00973583">
        <w:t> </w:t>
      </w:r>
      <w:r w:rsidRPr="007C79C9">
        <w:t>súčasnosti</w:t>
      </w:r>
      <w:r w:rsidR="00973583">
        <w:t>;</w:t>
      </w:r>
      <w:r>
        <w:t xml:space="preserve"> </w:t>
      </w:r>
    </w:p>
    <w:p w14:paraId="0DA0C363" w14:textId="474E656A" w:rsidR="00146D77" w:rsidRPr="00F124F0" w:rsidRDefault="00146D77" w:rsidP="00047288">
      <w:pPr>
        <w:pStyle w:val="Odsekzoznamu"/>
        <w:numPr>
          <w:ilvl w:val="0"/>
          <w:numId w:val="9"/>
        </w:numPr>
        <w:spacing w:before="120"/>
        <w:jc w:val="both"/>
        <w:rPr>
          <w:color w:val="000000"/>
        </w:rPr>
      </w:pPr>
      <w:r w:rsidRPr="00F124F0">
        <w:rPr>
          <w:b/>
          <w:color w:val="000000"/>
        </w:rPr>
        <w:t>Letná škola digitálnej fotografie a krátkej filmovej tvorby</w:t>
      </w:r>
      <w:r w:rsidRPr="00F124F0">
        <w:rPr>
          <w:color w:val="000000"/>
        </w:rPr>
        <w:t xml:space="preserve"> sa po niekoľkoročnej odmlke znovu organizovala v termíne 2. - 7. augusta 2024 v Banskej Bystrici. Ide </w:t>
      </w:r>
      <w:r w:rsidR="0063246E" w:rsidRPr="00F124F0">
        <w:rPr>
          <w:color w:val="000000"/>
        </w:rPr>
        <w:t xml:space="preserve">o </w:t>
      </w:r>
      <w:r w:rsidRPr="00F124F0">
        <w:rPr>
          <w:color w:val="000000"/>
        </w:rPr>
        <w:t>vzdelávací pobyt na Slovensku, ktorý podporuje kreatívny potenciál detí Slovákov žijúcich v</w:t>
      </w:r>
      <w:r w:rsidR="00973583">
        <w:rPr>
          <w:color w:val="000000"/>
        </w:rPr>
        <w:t> </w:t>
      </w:r>
      <w:r w:rsidRPr="00F124F0">
        <w:rPr>
          <w:color w:val="000000"/>
        </w:rPr>
        <w:t>zahraničí</w:t>
      </w:r>
      <w:r w:rsidR="00973583">
        <w:rPr>
          <w:color w:val="000000"/>
        </w:rPr>
        <w:t>;</w:t>
      </w:r>
    </w:p>
    <w:p w14:paraId="4FC82A61" w14:textId="12510EE2" w:rsidR="00E30DA0" w:rsidRPr="00973583" w:rsidRDefault="00146D77" w:rsidP="00047288">
      <w:pPr>
        <w:pStyle w:val="Odsekzoznamu"/>
        <w:numPr>
          <w:ilvl w:val="0"/>
          <w:numId w:val="9"/>
        </w:numPr>
        <w:spacing w:before="120"/>
        <w:jc w:val="both"/>
        <w:rPr>
          <w:color w:val="000000"/>
        </w:rPr>
      </w:pPr>
      <w:r w:rsidRPr="00973583">
        <w:rPr>
          <w:b/>
          <w:color w:val="000000"/>
        </w:rPr>
        <w:t>Letná škola divadla a tvorivej dramatiky</w:t>
      </w:r>
      <w:r w:rsidRPr="00973583">
        <w:rPr>
          <w:color w:val="000000"/>
        </w:rPr>
        <w:t xml:space="preserve"> bola organizovaná po prvýkrát v roku 2024 v termíne 10. - 17. augusta 2024 na pôde UMB v Banskej Bystrici. Vo svojej základnej koncepcii priniesla niekoľko veľmi dôležitých aspektov: skvalitnenie komunikácie v slovenčine pre najmladšiu generáciu, vzájomnú interakciu s inými národnosťami, pri ktorých práve slovensk</w:t>
      </w:r>
      <w:r w:rsidR="00DE0E17" w:rsidRPr="00973583">
        <w:rPr>
          <w:color w:val="000000"/>
        </w:rPr>
        <w:t>ý</w:t>
      </w:r>
      <w:r w:rsidRPr="00973583">
        <w:rPr>
          <w:color w:val="000000"/>
        </w:rPr>
        <w:t xml:space="preserve"> jazyk je vo väčšine jedinou spoločnou črtou</w:t>
      </w:r>
      <w:r w:rsidR="00973583">
        <w:rPr>
          <w:color w:val="000000"/>
        </w:rPr>
        <w:t>;</w:t>
      </w:r>
    </w:p>
    <w:p w14:paraId="6BEC51FA" w14:textId="0E459D36" w:rsidR="00146D77" w:rsidRPr="00973583" w:rsidRDefault="00E30DA0" w:rsidP="00047288">
      <w:pPr>
        <w:pStyle w:val="Odsekzoznamu"/>
        <w:numPr>
          <w:ilvl w:val="0"/>
          <w:numId w:val="9"/>
        </w:numPr>
        <w:spacing w:before="120"/>
        <w:jc w:val="both"/>
        <w:rPr>
          <w:color w:val="000000"/>
        </w:rPr>
      </w:pPr>
      <w:r w:rsidRPr="00973583">
        <w:rPr>
          <w:color w:val="000000"/>
        </w:rPr>
        <w:t>V</w:t>
      </w:r>
      <w:r w:rsidR="00146D77" w:rsidRPr="00973583">
        <w:rPr>
          <w:color w:val="000000"/>
        </w:rPr>
        <w:t xml:space="preserve">zdelávacia aktivita </w:t>
      </w:r>
      <w:r w:rsidR="00146D77" w:rsidRPr="00973583">
        <w:rPr>
          <w:b/>
          <w:color w:val="000000"/>
        </w:rPr>
        <w:t>Učíme sa o Slovensku po slovensky</w:t>
      </w:r>
      <w:r w:rsidR="00146D77" w:rsidRPr="00973583">
        <w:rPr>
          <w:color w:val="000000"/>
        </w:rPr>
        <w:t xml:space="preserve"> bola realizovaná v obci Mýto pod Ďumbierom v termíne 11. - 19. augusta 2024. V priebehu podujatia si deti spoločne spisovali slovenské slov</w:t>
      </w:r>
      <w:r w:rsidR="00990C9F" w:rsidRPr="00973583">
        <w:rPr>
          <w:color w:val="000000"/>
        </w:rPr>
        <w:t>á</w:t>
      </w:r>
      <w:r w:rsidR="00146D77" w:rsidRPr="00973583">
        <w:rPr>
          <w:color w:val="000000"/>
        </w:rPr>
        <w:t xml:space="preserve"> a tak tvorili vlastný slovník slovenských slov</w:t>
      </w:r>
      <w:r w:rsidR="00973583">
        <w:rPr>
          <w:color w:val="000000"/>
        </w:rPr>
        <w:t>;</w:t>
      </w:r>
      <w:r w:rsidR="00146D77" w:rsidRPr="00973583">
        <w:rPr>
          <w:color w:val="000000"/>
        </w:rPr>
        <w:t xml:space="preserve"> </w:t>
      </w:r>
    </w:p>
    <w:p w14:paraId="6411DA21" w14:textId="68580AF1" w:rsidR="00146D77" w:rsidRPr="00973583" w:rsidRDefault="00146D77" w:rsidP="00047288">
      <w:pPr>
        <w:pStyle w:val="Odsekzoznamu"/>
        <w:numPr>
          <w:ilvl w:val="0"/>
          <w:numId w:val="9"/>
        </w:numPr>
        <w:spacing w:before="120"/>
        <w:jc w:val="both"/>
        <w:rPr>
          <w:color w:val="000000"/>
        </w:rPr>
      </w:pPr>
      <w:r w:rsidRPr="00973583">
        <w:rPr>
          <w:color w:val="000000"/>
        </w:rPr>
        <w:t xml:space="preserve">V septembri bolo realizované </w:t>
      </w:r>
      <w:r w:rsidR="00973583">
        <w:rPr>
          <w:b/>
          <w:color w:val="000000"/>
        </w:rPr>
        <w:t>v</w:t>
      </w:r>
      <w:r w:rsidRPr="00973583">
        <w:rPr>
          <w:b/>
          <w:color w:val="000000"/>
        </w:rPr>
        <w:t>ýjazdové vzdelávacie podujatie do Veľkej Británie</w:t>
      </w:r>
      <w:r w:rsidRPr="00973583">
        <w:rPr>
          <w:color w:val="000000"/>
        </w:rPr>
        <w:t xml:space="preserve">, ktoré sa uskutočnilo v dňoch 13. - 15. septembra 2024 v Manchestri pod názvom </w:t>
      </w:r>
      <w:r w:rsidRPr="00973583">
        <w:rPr>
          <w:i/>
          <w:color w:val="000000"/>
        </w:rPr>
        <w:t>Krok za krokom k slovenčine</w:t>
      </w:r>
      <w:r w:rsidRPr="00973583">
        <w:rPr>
          <w:color w:val="000000"/>
        </w:rPr>
        <w:t>. Podujatie obsahovalo najmä praktické aktivity, prácu s malými hrami z Hláskova, ale účastníci získali aj zručnosti pri práci s literatúrou pre deti</w:t>
      </w:r>
      <w:r w:rsidR="00ED1670" w:rsidRPr="00973583">
        <w:rPr>
          <w:color w:val="000000"/>
        </w:rPr>
        <w:t>,</w:t>
      </w:r>
      <w:r w:rsidRPr="00973583">
        <w:rPr>
          <w:color w:val="000000"/>
        </w:rPr>
        <w:t xml:space="preserve"> jeden vyučovací blok bol venovaný aj zmenám v kurikule v oblasti vzdelávania slovenského jazyka ako druhého/cudzieho jazyka podľa novej reformy (ŠVP, 2023)</w:t>
      </w:r>
      <w:r w:rsidR="00973583">
        <w:rPr>
          <w:color w:val="000000"/>
        </w:rPr>
        <w:t>;</w:t>
      </w:r>
    </w:p>
    <w:p w14:paraId="1BEA1D00" w14:textId="7BFD2A62" w:rsidR="00146D77" w:rsidRPr="00973583" w:rsidRDefault="00146D77" w:rsidP="00047288">
      <w:pPr>
        <w:pStyle w:val="Odsekzoznamu"/>
        <w:numPr>
          <w:ilvl w:val="0"/>
          <w:numId w:val="9"/>
        </w:numPr>
        <w:spacing w:before="120"/>
        <w:jc w:val="both"/>
        <w:rPr>
          <w:color w:val="000000"/>
        </w:rPr>
      </w:pPr>
      <w:r w:rsidRPr="00973583">
        <w:rPr>
          <w:color w:val="000000"/>
        </w:rPr>
        <w:t xml:space="preserve">V októbri sa v dňoch 6. - 8.10.2024 uskutočnilo </w:t>
      </w:r>
      <w:r w:rsidR="00973583">
        <w:rPr>
          <w:b/>
          <w:color w:val="000000"/>
        </w:rPr>
        <w:t>v</w:t>
      </w:r>
      <w:r w:rsidRPr="00973583">
        <w:rPr>
          <w:b/>
          <w:color w:val="000000"/>
        </w:rPr>
        <w:t>ýjazdové vzdelávanie</w:t>
      </w:r>
      <w:r w:rsidRPr="00973583">
        <w:rPr>
          <w:color w:val="000000"/>
        </w:rPr>
        <w:t xml:space="preserve"> pod názvom </w:t>
      </w:r>
      <w:r w:rsidRPr="00973583">
        <w:rPr>
          <w:i/>
          <w:color w:val="000000"/>
        </w:rPr>
        <w:t>Odkrývame poklady slovenskej kultúry a jazyka</w:t>
      </w:r>
      <w:r w:rsidRPr="00973583">
        <w:rPr>
          <w:color w:val="000000"/>
        </w:rPr>
        <w:t xml:space="preserve"> </w:t>
      </w:r>
      <w:r w:rsidRPr="00973583">
        <w:rPr>
          <w:b/>
          <w:color w:val="000000"/>
        </w:rPr>
        <w:t>v chorvátskom meste Opatija</w:t>
      </w:r>
      <w:r w:rsidRPr="00973583">
        <w:rPr>
          <w:color w:val="000000"/>
        </w:rPr>
        <w:t xml:space="preserve">, prednostne venované učiteľom z Chorvátska a Srbska, ale vzhľadom k obsahu podujatia, ktoré bolo venované nehmotnému kultúrnemu dedičstvu Slovenska, sa </w:t>
      </w:r>
      <w:r w:rsidR="00D90998" w:rsidRPr="00973583">
        <w:rPr>
          <w:color w:val="000000"/>
        </w:rPr>
        <w:t xml:space="preserve">tohto </w:t>
      </w:r>
      <w:r w:rsidR="00ED1670" w:rsidRPr="00973583">
        <w:rPr>
          <w:color w:val="000000"/>
        </w:rPr>
        <w:t xml:space="preserve">podujatia </w:t>
      </w:r>
      <w:r w:rsidRPr="00973583">
        <w:rPr>
          <w:color w:val="000000"/>
        </w:rPr>
        <w:t>zúčastnili zástupkyne za krajiny Veľká Británia a</w:t>
      </w:r>
      <w:r w:rsidR="00DE17F9">
        <w:rPr>
          <w:color w:val="000000"/>
        </w:rPr>
        <w:t> </w:t>
      </w:r>
      <w:r w:rsidRPr="00973583">
        <w:rPr>
          <w:color w:val="000000"/>
        </w:rPr>
        <w:t>Taliansko</w:t>
      </w:r>
      <w:r w:rsidR="00DE17F9">
        <w:rPr>
          <w:color w:val="000000"/>
        </w:rPr>
        <w:t>;</w:t>
      </w:r>
      <w:r w:rsidRPr="00973583">
        <w:rPr>
          <w:color w:val="000000"/>
        </w:rPr>
        <w:t xml:space="preserve"> </w:t>
      </w:r>
    </w:p>
    <w:p w14:paraId="7F6749E2" w14:textId="7DFB8FDD" w:rsidR="00146D77" w:rsidRPr="00DE17F9" w:rsidRDefault="00146D77" w:rsidP="00047288">
      <w:pPr>
        <w:pStyle w:val="Odsekzoznamu"/>
        <w:numPr>
          <w:ilvl w:val="0"/>
          <w:numId w:val="9"/>
        </w:numPr>
        <w:spacing w:before="120"/>
        <w:jc w:val="both"/>
        <w:rPr>
          <w:color w:val="000000"/>
        </w:rPr>
      </w:pPr>
      <w:r w:rsidRPr="00DE17F9">
        <w:rPr>
          <w:b/>
          <w:color w:val="000000"/>
        </w:rPr>
        <w:t>Výjazdový didaktický kurz pre pedagógov zo slovenských škôl v Maďarsku</w:t>
      </w:r>
      <w:r w:rsidRPr="00DE17F9">
        <w:rPr>
          <w:color w:val="000000"/>
        </w:rPr>
        <w:t xml:space="preserve"> bol organizovaný v termíne 11. - 12. októbra 2024. Kurz sa konal v Békešskej Čabe. Na kurze sa zúčastnilo spolu 39 účastníkov</w:t>
      </w:r>
      <w:r w:rsidR="00DE17F9">
        <w:rPr>
          <w:color w:val="000000"/>
        </w:rPr>
        <w:t>;</w:t>
      </w:r>
      <w:r w:rsidRPr="00DE17F9">
        <w:rPr>
          <w:color w:val="000000"/>
        </w:rPr>
        <w:t xml:space="preserve"> </w:t>
      </w:r>
    </w:p>
    <w:p w14:paraId="31CB252B" w14:textId="292E05C8" w:rsidR="00146D77" w:rsidRDefault="00146D77" w:rsidP="00047288">
      <w:pPr>
        <w:pStyle w:val="Odsekzoznamu"/>
        <w:numPr>
          <w:ilvl w:val="0"/>
          <w:numId w:val="9"/>
        </w:numPr>
        <w:spacing w:before="120"/>
        <w:jc w:val="both"/>
      </w:pPr>
      <w:r w:rsidRPr="001204D6">
        <w:t xml:space="preserve">Centrum SAS sa spolupodieľalo na zabezpečení </w:t>
      </w:r>
      <w:r w:rsidRPr="00DE17F9">
        <w:rPr>
          <w:b/>
        </w:rPr>
        <w:t>odborno-metodického školenia pre učiteľov slovenského jazyka na víkendových školách v Austrálii a na Novom Zélande</w:t>
      </w:r>
      <w:r w:rsidRPr="001204D6">
        <w:t>, ktoré sa konalo 18.</w:t>
      </w:r>
      <w:r>
        <w:t>-</w:t>
      </w:r>
      <w:r w:rsidRPr="001204D6">
        <w:t xml:space="preserve">20. 10. 2024 v Sydney. Seminár lektorsky viedla Mgr. Renáta Kamenárová, PhD., vedúca slovakistických štúdií </w:t>
      </w:r>
      <w:r>
        <w:t>n</w:t>
      </w:r>
      <w:r w:rsidRPr="001204D6">
        <w:t>a Univerzite v Pittsburghu. Obsahovo sa zameriaval na praktickú aplikáciu teoretických poznatkov a metodických prístupov k výučbe slovenčiny ako druhého, cudzieho alebo hereditárneho</w:t>
      </w:r>
      <w:r>
        <w:t>/zdedeného</w:t>
      </w:r>
      <w:r w:rsidRPr="001204D6">
        <w:t xml:space="preserve"> jazyka</w:t>
      </w:r>
      <w:r w:rsidR="00DE17F9">
        <w:t>;</w:t>
      </w:r>
      <w:r w:rsidRPr="001204D6">
        <w:t xml:space="preserve"> </w:t>
      </w:r>
    </w:p>
    <w:p w14:paraId="595DAE26" w14:textId="46EAF5AE" w:rsidR="00146D77" w:rsidRDefault="00146D77" w:rsidP="00047288">
      <w:pPr>
        <w:pStyle w:val="Odsekzoznamu"/>
        <w:numPr>
          <w:ilvl w:val="0"/>
          <w:numId w:val="9"/>
        </w:numPr>
        <w:spacing w:before="120"/>
        <w:jc w:val="both"/>
      </w:pPr>
      <w:r w:rsidRPr="0044452D">
        <w:t xml:space="preserve">Dvojdňový </w:t>
      </w:r>
      <w:r w:rsidRPr="00DE17F9">
        <w:rPr>
          <w:b/>
        </w:rPr>
        <w:t>odborno-metodický seminár pre učiteľov slovenského jazyka z Poľska a Ukrajiny</w:t>
      </w:r>
      <w:r w:rsidRPr="0044452D">
        <w:t xml:space="preserve"> sa uskutočnil v dňoch 25. – 26. októbra 2024 v Novej Belej v Poľsku v </w:t>
      </w:r>
      <w:r w:rsidRPr="0044452D">
        <w:lastRenderedPageBreak/>
        <w:t xml:space="preserve">spolupráci so Spolkom Slovákov v Poľsku. </w:t>
      </w:r>
      <w:r>
        <w:t>Z</w:t>
      </w:r>
      <w:r w:rsidRPr="0044452D">
        <w:t xml:space="preserve">účastnilo </w:t>
      </w:r>
      <w:r>
        <w:t xml:space="preserve">sa </w:t>
      </w:r>
      <w:r w:rsidRPr="0044452D">
        <w:t>33 pedagogických zamestnancov pôsobiaci</w:t>
      </w:r>
      <w:r>
        <w:t>ch</w:t>
      </w:r>
      <w:r w:rsidRPr="0044452D">
        <w:t xml:space="preserve"> na poľských a ukrajinských školách</w:t>
      </w:r>
      <w:r w:rsidR="00DE17F9">
        <w:t>;</w:t>
      </w:r>
    </w:p>
    <w:p w14:paraId="79EEC53D" w14:textId="44253EF2" w:rsidR="00146D77" w:rsidRPr="00340563" w:rsidRDefault="00146D77" w:rsidP="00047288">
      <w:pPr>
        <w:pStyle w:val="Odsekzoznamu"/>
        <w:numPr>
          <w:ilvl w:val="0"/>
          <w:numId w:val="9"/>
        </w:numPr>
        <w:spacing w:before="120"/>
        <w:jc w:val="both"/>
      </w:pPr>
      <w:r w:rsidRPr="00513E0C">
        <w:t xml:space="preserve">SAS v spolupráci s Pedagogicko-metodickým centrom Slovákov v Maďarsku a Úradom Celoštátnej slovenskej samosprávy v Maďarsku zorganizoval v roku 2024 </w:t>
      </w:r>
      <w:r w:rsidR="00DE17F9">
        <w:rPr>
          <w:b/>
        </w:rPr>
        <w:t>v</w:t>
      </w:r>
      <w:r w:rsidRPr="00DE17F9">
        <w:rPr>
          <w:b/>
        </w:rPr>
        <w:t xml:space="preserve">ýjazdové odborno-metodické školenie pre učiteľov v Maďarsku </w:t>
      </w:r>
      <w:r w:rsidRPr="00DE17F9">
        <w:rPr>
          <w:i/>
        </w:rPr>
        <w:t>Ako efektívne učiť a hodnotiť v slovenskom jazyku</w:t>
      </w:r>
      <w:r w:rsidRPr="00513E0C">
        <w:t>. Seminár sa uskutočnil v</w:t>
      </w:r>
      <w:r>
        <w:t> </w:t>
      </w:r>
      <w:r w:rsidRPr="00513E0C">
        <w:t>Budapešti</w:t>
      </w:r>
      <w:r>
        <w:t xml:space="preserve"> </w:t>
      </w:r>
      <w:r w:rsidRPr="00513E0C">
        <w:t xml:space="preserve">7. novembra 2024 a bol určený pre učiteľov ZŠ, SŠ a MŠ s vyučovacím jazykom slovenským alebo pre učiteľov, ktorí </w:t>
      </w:r>
      <w:r w:rsidR="00235815">
        <w:t>v</w:t>
      </w:r>
      <w:r w:rsidR="0049018A">
        <w:t>y</w:t>
      </w:r>
      <w:r w:rsidRPr="00513E0C">
        <w:t>uč</w:t>
      </w:r>
      <w:r w:rsidR="0049018A">
        <w:t xml:space="preserve">ujú </w:t>
      </w:r>
      <w:r w:rsidRPr="00513E0C">
        <w:t>slovenčinu. Školenie, na ktorom sa zúčastnilo 31 pedagógov a odborných zamestnancov, bolo zamerané primárne na metodiku výučby jazykovej úrovne A2</w:t>
      </w:r>
      <w:r w:rsidR="00DE17F9">
        <w:t>;</w:t>
      </w:r>
    </w:p>
    <w:p w14:paraId="5811A268" w14:textId="1BC6C037" w:rsidR="00146D77" w:rsidRPr="00DE17F9" w:rsidRDefault="00146D77" w:rsidP="00047288">
      <w:pPr>
        <w:pStyle w:val="Odsekzoznamu"/>
        <w:numPr>
          <w:ilvl w:val="0"/>
          <w:numId w:val="9"/>
        </w:numPr>
        <w:spacing w:before="120"/>
        <w:jc w:val="both"/>
        <w:rPr>
          <w:color w:val="000000"/>
        </w:rPr>
      </w:pPr>
      <w:r w:rsidRPr="00DE17F9">
        <w:rPr>
          <w:b/>
          <w:color w:val="000000"/>
        </w:rPr>
        <w:t>Výjazdový vzdelávací seminár</w:t>
      </w:r>
      <w:r w:rsidRPr="00DE17F9">
        <w:rPr>
          <w:color w:val="000000"/>
        </w:rPr>
        <w:t xml:space="preserve"> </w:t>
      </w:r>
      <w:r w:rsidRPr="00DE17F9">
        <w:rPr>
          <w:i/>
          <w:color w:val="000000"/>
        </w:rPr>
        <w:t>Slovensko a slovenčina v srdci</w:t>
      </w:r>
      <w:r w:rsidRPr="00DE17F9">
        <w:rPr>
          <w:color w:val="000000"/>
        </w:rPr>
        <w:t xml:space="preserve"> sa uskutočnil v dňoch 22.-23.11.2024 v </w:t>
      </w:r>
      <w:r w:rsidRPr="00DE17F9">
        <w:rPr>
          <w:b/>
          <w:color w:val="000000"/>
        </w:rPr>
        <w:t>Selenči, v Srbsku</w:t>
      </w:r>
      <w:r w:rsidRPr="00DE17F9">
        <w:rPr>
          <w:color w:val="000000"/>
        </w:rPr>
        <w:t>. Zúčastnilo sa ho takmer 60 učiteľov výlučne zo Srbska. Okrem tradičných tém vzdelávania v slovenskom jazyku sme sa venovali aj témam práce s triedou a rozvoju učiteľských zručností</w:t>
      </w:r>
      <w:r w:rsidR="00DE17F9">
        <w:rPr>
          <w:color w:val="000000"/>
        </w:rPr>
        <w:t>;</w:t>
      </w:r>
      <w:r w:rsidRPr="00DE17F9">
        <w:rPr>
          <w:color w:val="000000"/>
        </w:rPr>
        <w:t xml:space="preserve"> </w:t>
      </w:r>
    </w:p>
    <w:p w14:paraId="37904354" w14:textId="59C8161A" w:rsidR="00146D77" w:rsidRPr="00DE17F9" w:rsidRDefault="00146D77" w:rsidP="00047288">
      <w:pPr>
        <w:pStyle w:val="Odsekzoznamu"/>
        <w:numPr>
          <w:ilvl w:val="0"/>
          <w:numId w:val="9"/>
        </w:numPr>
        <w:spacing w:before="120"/>
        <w:jc w:val="both"/>
        <w:rPr>
          <w:color w:val="000000"/>
        </w:rPr>
      </w:pPr>
      <w:r w:rsidRPr="00DE17F9">
        <w:rPr>
          <w:color w:val="000000"/>
        </w:rPr>
        <w:t xml:space="preserve">Ako posledné podujatie v roku 2024 bol </w:t>
      </w:r>
      <w:r w:rsidRPr="00DE17F9">
        <w:rPr>
          <w:b/>
          <w:color w:val="000000"/>
        </w:rPr>
        <w:t>v Poľsku</w:t>
      </w:r>
      <w:r w:rsidRPr="00DE17F9">
        <w:rPr>
          <w:color w:val="000000"/>
        </w:rPr>
        <w:t xml:space="preserve"> realizovaný </w:t>
      </w:r>
      <w:r w:rsidR="00DE17F9">
        <w:rPr>
          <w:b/>
          <w:color w:val="000000"/>
        </w:rPr>
        <w:t>v</w:t>
      </w:r>
      <w:r w:rsidRPr="00DE17F9">
        <w:rPr>
          <w:b/>
          <w:color w:val="000000"/>
        </w:rPr>
        <w:t>ýjazdový didaktický kurz pre pedagógov zo slovenských škôl v zahraničí</w:t>
      </w:r>
      <w:r w:rsidRPr="00DE17F9">
        <w:rPr>
          <w:color w:val="000000"/>
        </w:rPr>
        <w:t xml:space="preserve"> na prelome novembra a decembra v termíne 29. novembra - 1. decembra 2024. </w:t>
      </w:r>
    </w:p>
    <w:p w14:paraId="55FEFEE6" w14:textId="67453F11" w:rsidR="00146D77" w:rsidRPr="00E00EC4" w:rsidRDefault="00146D77" w:rsidP="00047288">
      <w:pPr>
        <w:pStyle w:val="Odsekzoznamu"/>
        <w:numPr>
          <w:ilvl w:val="0"/>
          <w:numId w:val="9"/>
        </w:numPr>
        <w:spacing w:before="120"/>
        <w:jc w:val="both"/>
        <w:rPr>
          <w:b/>
        </w:rPr>
      </w:pPr>
      <w:r w:rsidRPr="00E00EC4">
        <w:rPr>
          <w:color w:val="000000"/>
        </w:rPr>
        <w:t xml:space="preserve">Okrem výjazdových vzdelávacích podujatí boli v roku 2024 realizované aj </w:t>
      </w:r>
      <w:r w:rsidRPr="00E00EC4">
        <w:rPr>
          <w:b/>
          <w:color w:val="000000"/>
        </w:rPr>
        <w:t xml:space="preserve">online vzdelávacie kurzy </w:t>
      </w:r>
      <w:r w:rsidRPr="00E00EC4">
        <w:rPr>
          <w:i/>
          <w:color w:val="000000"/>
        </w:rPr>
        <w:t>Hodinka v Hláskove</w:t>
      </w:r>
      <w:r w:rsidRPr="00E00EC4">
        <w:rPr>
          <w:color w:val="000000"/>
        </w:rPr>
        <w:t xml:space="preserve"> (jarný cyklus – 3 stretnutia, jesenný cyklus – 4 stretnutia), na ktorých sa zúčastňovali učitelia z rôznych krajín sveta, najmä však z tých, ktoré boli v podobnom časovom pásme ako Slovensko, teda primárne z Európy, ale súčasťou boli aj 2 učiteľky zo zámoria</w:t>
      </w:r>
      <w:r w:rsidR="00E00EC4" w:rsidRPr="00E00EC4">
        <w:rPr>
          <w:color w:val="000000"/>
        </w:rPr>
        <w:t>;</w:t>
      </w:r>
    </w:p>
    <w:p w14:paraId="7A2F05E0" w14:textId="059A4CC3" w:rsidR="00B234AD" w:rsidRDefault="00146D77" w:rsidP="00047288">
      <w:pPr>
        <w:pStyle w:val="Odsekzoznamu"/>
        <w:numPr>
          <w:ilvl w:val="0"/>
          <w:numId w:val="9"/>
        </w:numPr>
        <w:jc w:val="both"/>
      </w:pPr>
      <w:r w:rsidRPr="00E00EC4">
        <w:rPr>
          <w:b/>
        </w:rPr>
        <w:t>Studia Academica Slovaca – centrum pre slovenčinu ako cudzí jazyk (SAS) ponúk</w:t>
      </w:r>
      <w:r w:rsidR="00E00EC4">
        <w:rPr>
          <w:b/>
        </w:rPr>
        <w:t>lo</w:t>
      </w:r>
      <w:r w:rsidRPr="00E00EC4">
        <w:rPr>
          <w:b/>
        </w:rPr>
        <w:t xml:space="preserve"> </w:t>
      </w:r>
      <w:r>
        <w:t>v</w:t>
      </w:r>
      <w:r w:rsidRPr="00AA0DB5">
        <w:t xml:space="preserve">zdelávanie dištančnou formou aj v roku 2024 na platforme </w:t>
      </w:r>
      <w:hyperlink r:id="rId16" w:history="1">
        <w:r w:rsidRPr="00E00EC4">
          <w:rPr>
            <w:rStyle w:val="Hypertextovprepojenie"/>
            <w:rFonts w:eastAsiaTheme="majorEastAsia"/>
          </w:rPr>
          <w:t>www.e-slovak.sk</w:t>
        </w:r>
      </w:hyperlink>
      <w:r>
        <w:t xml:space="preserve">. K </w:t>
      </w:r>
      <w:r w:rsidRPr="00AA0DB5">
        <w:t>17. 12. 2024 dosiahol celkový počet registrovaných 22 829 osôb</w:t>
      </w:r>
      <w:r w:rsidR="00E00EC4">
        <w:t>;</w:t>
      </w:r>
    </w:p>
    <w:p w14:paraId="6B84ED0F" w14:textId="0F8BB123" w:rsidR="00146D77" w:rsidRPr="00E00EC4" w:rsidRDefault="00146D77" w:rsidP="00047288">
      <w:pPr>
        <w:pStyle w:val="Odsekzoznamu"/>
        <w:numPr>
          <w:ilvl w:val="0"/>
          <w:numId w:val="9"/>
        </w:numPr>
        <w:spacing w:before="120"/>
        <w:jc w:val="both"/>
        <w:rPr>
          <w:b/>
        </w:rPr>
      </w:pPr>
      <w:r w:rsidRPr="00E00EC4">
        <w:rPr>
          <w:b/>
        </w:rPr>
        <w:t>Odborno-metodický s</w:t>
      </w:r>
      <w:r w:rsidR="00FC2A4C">
        <w:rPr>
          <w:b/>
        </w:rPr>
        <w:t>e</w:t>
      </w:r>
      <w:r w:rsidRPr="00E00EC4">
        <w:rPr>
          <w:b/>
        </w:rPr>
        <w:t xml:space="preserve">minár pre lektorov na lektorátoch </w:t>
      </w:r>
      <w:r w:rsidR="0067751D">
        <w:rPr>
          <w:b/>
        </w:rPr>
        <w:t>slovenského jazyka a kultúry</w:t>
      </w:r>
      <w:r w:rsidRPr="00E00EC4">
        <w:rPr>
          <w:b/>
        </w:rPr>
        <w:t xml:space="preserve"> v</w:t>
      </w:r>
      <w:r w:rsidR="0067751D">
        <w:rPr>
          <w:b/>
        </w:rPr>
        <w:t> </w:t>
      </w:r>
      <w:r w:rsidRPr="00E00EC4">
        <w:rPr>
          <w:b/>
        </w:rPr>
        <w:t>zahraničí</w:t>
      </w:r>
      <w:r w:rsidR="0067751D">
        <w:rPr>
          <w:b/>
        </w:rPr>
        <w:t>.</w:t>
      </w:r>
      <w:r w:rsidR="00E84902">
        <w:rPr>
          <w:b/>
        </w:rPr>
        <w:t xml:space="preserve"> </w:t>
      </w:r>
    </w:p>
    <w:p w14:paraId="65875BCC" w14:textId="7357FC56" w:rsidR="00146D77" w:rsidRDefault="00146D77" w:rsidP="00E00EC4">
      <w:pPr>
        <w:pStyle w:val="Odsekzoznamu"/>
        <w:jc w:val="both"/>
      </w:pPr>
      <w:r w:rsidRPr="002D185C">
        <w:t xml:space="preserve">Sprievodným podujatím letnej školy bol odborno-metodický seminár pre lektorov, ktorý sa uskutočnil 13. – 14. </w:t>
      </w:r>
      <w:r w:rsidR="00B234AD">
        <w:t>augusta</w:t>
      </w:r>
      <w:r w:rsidRPr="002D185C">
        <w:t xml:space="preserve"> 2024 v priestoroch Filozofickej fakulty UK</w:t>
      </w:r>
      <w:r>
        <w:t xml:space="preserve">. </w:t>
      </w:r>
      <w:r w:rsidRPr="0083105C">
        <w:t xml:space="preserve">Výnimočnou zložkou odborno-metodického seminára pre lektorov a letnej školy SAS bolo medzinárodné sympózium </w:t>
      </w:r>
      <w:r w:rsidRPr="00E00EC4">
        <w:rPr>
          <w:i/>
        </w:rPr>
        <w:t>60 rokov Studia Academica Slovaca v premenách</w:t>
      </w:r>
      <w:r w:rsidRPr="0083105C">
        <w:t xml:space="preserve">, ktoré sa konalo pod záštitou prof. JUDr. Mareka Števčeka, DrSc., rektora Univerzity Komenského v Bratislave, dňa 14. augusta 2024 v Moyzesovej sieni Filozofickej fakulty UK. Na sympóziu sa okrem zástupcov ministerstva školstva, školiaceho pracoviska a mnohých </w:t>
      </w:r>
      <w:r>
        <w:t>osobností</w:t>
      </w:r>
      <w:r w:rsidRPr="0083105C">
        <w:t xml:space="preserve"> z Univerzity Komenského i partnerských univerzít na Slovensku zúčastnili aj významní zástupcovia zahraničnej slovakistiky z Fínska, Nemecka, Poľska, Rumunska, Ukrajiny a</w:t>
      </w:r>
      <w:r w:rsidR="0067751D">
        <w:t> </w:t>
      </w:r>
      <w:r w:rsidRPr="0083105C">
        <w:t>USA</w:t>
      </w:r>
      <w:r w:rsidR="0067751D">
        <w:t>;</w:t>
      </w:r>
    </w:p>
    <w:p w14:paraId="78B5B245" w14:textId="13CF6FAE" w:rsidR="00146D77" w:rsidRDefault="00146D77" w:rsidP="00047288">
      <w:pPr>
        <w:pStyle w:val="Odsekzoznamu"/>
        <w:numPr>
          <w:ilvl w:val="0"/>
          <w:numId w:val="9"/>
        </w:numPr>
        <w:spacing w:before="120"/>
        <w:jc w:val="both"/>
      </w:pPr>
      <w:r w:rsidRPr="001F03E2">
        <w:t xml:space="preserve">V období 12. – 16. </w:t>
      </w:r>
      <w:r w:rsidR="00B234AD">
        <w:t>augusta</w:t>
      </w:r>
      <w:r w:rsidR="00B234AD" w:rsidRPr="001F03E2">
        <w:t xml:space="preserve"> </w:t>
      </w:r>
      <w:r w:rsidRPr="001F03E2">
        <w:t>2024 sa na Filozofickej fakulte Univerzity Komenského konal</w:t>
      </w:r>
      <w:r>
        <w:t xml:space="preserve"> </w:t>
      </w:r>
      <w:r w:rsidRPr="0067751D">
        <w:rPr>
          <w:b/>
          <w:bCs/>
        </w:rPr>
        <w:t>o</w:t>
      </w:r>
      <w:r w:rsidRPr="0067751D">
        <w:rPr>
          <w:b/>
        </w:rPr>
        <w:t xml:space="preserve">dborno-metodický seminár pre učiteľov pôsobiacich na školách v zahraničí </w:t>
      </w:r>
      <w:r w:rsidRPr="0067751D">
        <w:rPr>
          <w:i/>
        </w:rPr>
        <w:t>Fenomény slovenské v jazyku, kultúre a v spoločnosti</w:t>
      </w:r>
      <w:r w:rsidRPr="001F03E2">
        <w:t>, ktorý centrum SAS realizovalo už po 17-krát. Na prezenčnom kurze sa zúčastnilo 14 učiteľov pôsobiacich na školách v zahraničí (Austrália, Bielorusko, Maďarsko, Nemecko, Poľsko, Ukrajina, Veľká Británia) a online formou participoval</w:t>
      </w:r>
      <w:r>
        <w:t>o</w:t>
      </w:r>
      <w:r w:rsidRPr="001F03E2">
        <w:t xml:space="preserve"> 12 účastníkov (Írsko, Kanada, Slovensko, Ukrajina, Veľká Británia), ktorým </w:t>
      </w:r>
      <w:r>
        <w:t>boli</w:t>
      </w:r>
      <w:r w:rsidRPr="001F03E2">
        <w:t xml:space="preserve"> v prednáškach aj interaktívnych blokoch sprístupn</w:t>
      </w:r>
      <w:r>
        <w:t>ené</w:t>
      </w:r>
      <w:r w:rsidRPr="001F03E2">
        <w:t xml:space="preserve"> vybrané aspekty didaktiky slovenčiny ako cudzieho/druhého jazyka</w:t>
      </w:r>
      <w:r w:rsidR="0067751D">
        <w:t>;</w:t>
      </w:r>
      <w:r w:rsidRPr="001F03E2">
        <w:t xml:space="preserve"> </w:t>
      </w:r>
    </w:p>
    <w:p w14:paraId="50B05CFF" w14:textId="51A2D5C0" w:rsidR="00146D77" w:rsidRDefault="00146D77" w:rsidP="00047288">
      <w:pPr>
        <w:pStyle w:val="Odsekzoznamu"/>
        <w:numPr>
          <w:ilvl w:val="0"/>
          <w:numId w:val="9"/>
        </w:numPr>
        <w:spacing w:before="120"/>
        <w:jc w:val="both"/>
      </w:pPr>
      <w:r w:rsidRPr="00736730">
        <w:t xml:space="preserve">Jubilejný 60. ročník letnej školy </w:t>
      </w:r>
      <w:r w:rsidRPr="0067751D">
        <w:rPr>
          <w:b/>
        </w:rPr>
        <w:t>slovenského jazyka a kultúry S</w:t>
      </w:r>
      <w:r w:rsidR="00E30DA0" w:rsidRPr="0067751D">
        <w:rPr>
          <w:b/>
        </w:rPr>
        <w:t>AS</w:t>
      </w:r>
      <w:r w:rsidR="0067751D" w:rsidRPr="0067751D">
        <w:rPr>
          <w:b/>
        </w:rPr>
        <w:t xml:space="preserve"> </w:t>
      </w:r>
      <w:r w:rsidRPr="00736730">
        <w:t xml:space="preserve">sa konal v termíne 28. </w:t>
      </w:r>
      <w:r w:rsidR="00B234AD">
        <w:t>júla</w:t>
      </w:r>
      <w:r w:rsidRPr="00736730">
        <w:t xml:space="preserve"> – 17. </w:t>
      </w:r>
      <w:r w:rsidR="00B234AD">
        <w:t>augusta</w:t>
      </w:r>
      <w:r w:rsidRPr="00736730">
        <w:t xml:space="preserve"> 2024 (prezenčne) a 29.</w:t>
      </w:r>
      <w:r w:rsidR="00B234AD">
        <w:t xml:space="preserve"> júla</w:t>
      </w:r>
      <w:r w:rsidRPr="00736730">
        <w:t xml:space="preserve">. – 9. </w:t>
      </w:r>
      <w:r w:rsidR="00B234AD">
        <w:t>augusta</w:t>
      </w:r>
      <w:r w:rsidR="00B234AD" w:rsidRPr="00736730">
        <w:t xml:space="preserve"> </w:t>
      </w:r>
      <w:r w:rsidRPr="00736730">
        <w:t>2024 (online). Vzdelávanie absolvovalo 91 účastníkov v prezenčnej forme, 1 účastníčka v online forme</w:t>
      </w:r>
      <w:r>
        <w:t xml:space="preserve"> – štipendistov MŠVVaM SR. </w:t>
      </w:r>
    </w:p>
    <w:p w14:paraId="64E790A4" w14:textId="77777777" w:rsidR="0067751D" w:rsidRDefault="0067751D" w:rsidP="00C02F96">
      <w:pPr>
        <w:pStyle w:val="Odsekzoznamu"/>
        <w:spacing w:before="120"/>
        <w:jc w:val="both"/>
      </w:pPr>
    </w:p>
    <w:p w14:paraId="69FCC8DC" w14:textId="77777777" w:rsidR="00FC525D" w:rsidRDefault="00FC525D" w:rsidP="0067751D">
      <w:pPr>
        <w:spacing w:before="120"/>
        <w:ind w:left="708"/>
        <w:jc w:val="both"/>
        <w:rPr>
          <w:b/>
          <w:color w:val="000000"/>
        </w:rPr>
      </w:pPr>
    </w:p>
    <w:p w14:paraId="421FD520" w14:textId="75AF87E1" w:rsidR="00146D77" w:rsidRDefault="00146D77" w:rsidP="0067751D">
      <w:pPr>
        <w:spacing w:before="120"/>
        <w:ind w:left="708"/>
        <w:jc w:val="both"/>
        <w:rPr>
          <w:b/>
          <w:color w:val="000000"/>
        </w:rPr>
      </w:pPr>
      <w:r w:rsidRPr="00FC0739">
        <w:rPr>
          <w:b/>
          <w:color w:val="000000"/>
        </w:rPr>
        <w:lastRenderedPageBreak/>
        <w:t>Tvorba a tlač metodicko</w:t>
      </w:r>
      <w:r>
        <w:rPr>
          <w:b/>
          <w:color w:val="000000"/>
        </w:rPr>
        <w:t>-</w:t>
      </w:r>
      <w:r w:rsidRPr="00FC0739">
        <w:rPr>
          <w:b/>
          <w:color w:val="000000"/>
        </w:rPr>
        <w:t>didaktických materiálov v spolupráci s Pedagogickou fakultou UMB v Banskej Bystrici</w:t>
      </w:r>
    </w:p>
    <w:p w14:paraId="6F6D97CE" w14:textId="77777777" w:rsidR="00C20144" w:rsidRDefault="00C20144" w:rsidP="00C02F96">
      <w:pPr>
        <w:ind w:firstLine="708"/>
        <w:jc w:val="both"/>
        <w:rPr>
          <w:rFonts w:cs="Calibri"/>
        </w:rPr>
      </w:pPr>
    </w:p>
    <w:p w14:paraId="5A3FF574" w14:textId="2FB30034" w:rsidR="00146D77" w:rsidRDefault="00146D77" w:rsidP="00C02F96">
      <w:pPr>
        <w:ind w:firstLine="708"/>
        <w:jc w:val="both"/>
        <w:rPr>
          <w:rFonts w:cs="Calibri"/>
        </w:rPr>
      </w:pPr>
      <w:r w:rsidRPr="00E0034B">
        <w:rPr>
          <w:rFonts w:cs="Calibri"/>
        </w:rPr>
        <w:t xml:space="preserve">Na základe požiadaviek </w:t>
      </w:r>
      <w:r>
        <w:rPr>
          <w:rFonts w:cs="Calibri"/>
        </w:rPr>
        <w:t>bola v roku 2024</w:t>
      </w:r>
      <w:r w:rsidRPr="00E0034B">
        <w:rPr>
          <w:rFonts w:cs="Calibri"/>
        </w:rPr>
        <w:t xml:space="preserve"> realizova</w:t>
      </w:r>
      <w:r>
        <w:rPr>
          <w:rFonts w:cs="Calibri"/>
        </w:rPr>
        <w:t>ná</w:t>
      </w:r>
      <w:r w:rsidRPr="00E0034B">
        <w:rPr>
          <w:rFonts w:cs="Calibri"/>
        </w:rPr>
        <w:t xml:space="preserve"> dotlač materiálu z predchádzajúcich rokov, konkrétne sa dotlačil materiál zo sady </w:t>
      </w:r>
      <w:r w:rsidRPr="003941A7">
        <w:rPr>
          <w:rFonts w:cs="Calibri"/>
          <w:i/>
        </w:rPr>
        <w:t>Krajina Hláskovo</w:t>
      </w:r>
      <w:r w:rsidRPr="00E0034B">
        <w:rPr>
          <w:rFonts w:cs="Calibri"/>
        </w:rPr>
        <w:t xml:space="preserve">, a to </w:t>
      </w:r>
      <w:r w:rsidRPr="003941A7">
        <w:rPr>
          <w:rFonts w:cs="Calibri"/>
          <w:i/>
        </w:rPr>
        <w:t>Krajina samohlások a dvojhlások</w:t>
      </w:r>
      <w:r w:rsidRPr="00E0034B">
        <w:rPr>
          <w:rFonts w:cs="Calibri"/>
        </w:rPr>
        <w:t xml:space="preserve">, </w:t>
      </w:r>
      <w:r w:rsidRPr="003941A7">
        <w:rPr>
          <w:rFonts w:cs="Calibri"/>
          <w:i/>
        </w:rPr>
        <w:t>Krajina tvrdých spoluhlások</w:t>
      </w:r>
      <w:r w:rsidRPr="00E0034B">
        <w:rPr>
          <w:rFonts w:cs="Calibri"/>
        </w:rPr>
        <w:t xml:space="preserve"> a </w:t>
      </w:r>
      <w:r w:rsidRPr="003941A7">
        <w:rPr>
          <w:rFonts w:cs="Calibri"/>
          <w:i/>
        </w:rPr>
        <w:t>Krajina mäkkých spoluhlások</w:t>
      </w:r>
      <w:r w:rsidRPr="00E0034B">
        <w:rPr>
          <w:rFonts w:cs="Calibri"/>
        </w:rPr>
        <w:t xml:space="preserve">. Dotlač práve týchto hier nebola realizovaná dlhšiu dobu a práve o </w:t>
      </w:r>
      <w:r w:rsidR="00E96561">
        <w:rPr>
          <w:rFonts w:cs="Calibri"/>
        </w:rPr>
        <w:t>tieto</w:t>
      </w:r>
      <w:r w:rsidRPr="00E0034B">
        <w:rPr>
          <w:rFonts w:cs="Calibri"/>
        </w:rPr>
        <w:t xml:space="preserve"> na školeniach účastníci prejav</w:t>
      </w:r>
      <w:r>
        <w:rPr>
          <w:rFonts w:cs="Calibri"/>
        </w:rPr>
        <w:t>ovali najväčší</w:t>
      </w:r>
      <w:r w:rsidRPr="00E0034B">
        <w:rPr>
          <w:rFonts w:cs="Calibri"/>
        </w:rPr>
        <w:t xml:space="preserve"> záujem. </w:t>
      </w:r>
      <w:r w:rsidR="00C02F96">
        <w:rPr>
          <w:rFonts w:cs="Calibri"/>
        </w:rPr>
        <w:t>Ďalej</w:t>
      </w:r>
      <w:r w:rsidRPr="00E0034B">
        <w:rPr>
          <w:rFonts w:cs="Calibri"/>
        </w:rPr>
        <w:t xml:space="preserve"> bola realizovaná dotlač tzv. malých hier k </w:t>
      </w:r>
      <w:r w:rsidRPr="003941A7">
        <w:rPr>
          <w:rFonts w:cs="Calibri"/>
          <w:i/>
        </w:rPr>
        <w:t>Hláskovu – pocket games</w:t>
      </w:r>
      <w:r w:rsidRPr="00E0034B">
        <w:rPr>
          <w:rFonts w:cs="Calibri"/>
        </w:rPr>
        <w:t xml:space="preserve">, a to </w:t>
      </w:r>
      <w:r w:rsidRPr="003941A7">
        <w:rPr>
          <w:rFonts w:cs="Calibri"/>
          <w:i/>
        </w:rPr>
        <w:t>Pexeso v krabičke, Domino – mäkké spoluhlásky</w:t>
      </w:r>
      <w:r>
        <w:rPr>
          <w:rFonts w:cs="Calibri"/>
          <w:i/>
        </w:rPr>
        <w:t xml:space="preserve"> </w:t>
      </w:r>
      <w:r w:rsidRPr="003941A7">
        <w:rPr>
          <w:rFonts w:cs="Calibri"/>
        </w:rPr>
        <w:t>a</w:t>
      </w:r>
      <w:r>
        <w:rPr>
          <w:rFonts w:cs="Calibri"/>
          <w:i/>
        </w:rPr>
        <w:t xml:space="preserve"> </w:t>
      </w:r>
      <w:r w:rsidRPr="003941A7">
        <w:rPr>
          <w:rFonts w:cs="Calibri"/>
          <w:i/>
        </w:rPr>
        <w:t>Kvarteto tvrdé spoluhlásky</w:t>
      </w:r>
      <w:r w:rsidRPr="00E0034B">
        <w:rPr>
          <w:rFonts w:cs="Calibri"/>
        </w:rPr>
        <w:t>. Novým materiálom, ktorý bol vydaný v</w:t>
      </w:r>
      <w:r>
        <w:rPr>
          <w:rFonts w:cs="Calibri"/>
        </w:rPr>
        <w:t> </w:t>
      </w:r>
      <w:r w:rsidRPr="00E0034B">
        <w:rPr>
          <w:rFonts w:cs="Calibri"/>
        </w:rPr>
        <w:t>roku</w:t>
      </w:r>
      <w:r>
        <w:rPr>
          <w:rFonts w:cs="Calibri"/>
        </w:rPr>
        <w:t xml:space="preserve"> 2024</w:t>
      </w:r>
      <w:r w:rsidR="00EC0177">
        <w:rPr>
          <w:rFonts w:cs="Calibri"/>
        </w:rPr>
        <w:t>,</w:t>
      </w:r>
      <w:r w:rsidRPr="00E0034B">
        <w:rPr>
          <w:rFonts w:cs="Calibri"/>
        </w:rPr>
        <w:t xml:space="preserve"> bola tretia hra ku kvartetu, a to </w:t>
      </w:r>
      <w:r w:rsidRPr="003941A7">
        <w:rPr>
          <w:rFonts w:cs="Calibri"/>
          <w:i/>
        </w:rPr>
        <w:t>Kvarteto mäkké spoluhlásky</w:t>
      </w:r>
      <w:r w:rsidRPr="00E0034B">
        <w:rPr>
          <w:rFonts w:cs="Calibri"/>
        </w:rPr>
        <w:t xml:space="preserve">. </w:t>
      </w:r>
    </w:p>
    <w:p w14:paraId="62B85242" w14:textId="77777777" w:rsidR="00146D77" w:rsidRDefault="00146D77" w:rsidP="00EC0177">
      <w:pPr>
        <w:spacing w:before="120"/>
        <w:ind w:firstLine="708"/>
        <w:jc w:val="both"/>
        <w:rPr>
          <w:rFonts w:cs="Calibri"/>
        </w:rPr>
      </w:pPr>
      <w:r w:rsidRPr="00E0034B">
        <w:rPr>
          <w:rFonts w:cs="Calibri"/>
        </w:rPr>
        <w:t>Na tvorbe učebníc pracuje</w:t>
      </w:r>
      <w:r>
        <w:rPr>
          <w:rFonts w:cs="Calibri"/>
        </w:rPr>
        <w:t xml:space="preserve"> PF UMB v Banskej Bystrici</w:t>
      </w:r>
      <w:r w:rsidRPr="00E0034B">
        <w:rPr>
          <w:rFonts w:cs="Calibri"/>
        </w:rPr>
        <w:t xml:space="preserve"> aj prostredníctvom riešeného projektu KEGA č. 008/UMB-4/2024 </w:t>
      </w:r>
      <w:r w:rsidRPr="00AE3671">
        <w:rPr>
          <w:rFonts w:cs="Calibri"/>
          <w:i/>
        </w:rPr>
        <w:t>Tvorba učebnicového a metodického materiálu na výučbu slovenského jazyka pre deti Slovákov žijúcich v zahraničí</w:t>
      </w:r>
      <w:r w:rsidRPr="00E0034B">
        <w:rPr>
          <w:rFonts w:cs="Calibri"/>
        </w:rPr>
        <w:t>.</w:t>
      </w:r>
    </w:p>
    <w:p w14:paraId="06363556" w14:textId="1329EF3B" w:rsidR="00E30DA0" w:rsidRDefault="00146D77" w:rsidP="00EC0177">
      <w:pPr>
        <w:spacing w:before="120"/>
        <w:ind w:firstLine="708"/>
        <w:jc w:val="both"/>
        <w:rPr>
          <w:rFonts w:cs="Calibri"/>
        </w:rPr>
      </w:pPr>
      <w:r w:rsidRPr="00E0034B">
        <w:rPr>
          <w:rFonts w:cs="Calibri"/>
        </w:rPr>
        <w:t>V</w:t>
      </w:r>
      <w:r>
        <w:rPr>
          <w:rFonts w:cs="Calibri"/>
        </w:rPr>
        <w:t> </w:t>
      </w:r>
      <w:r w:rsidRPr="00E0034B">
        <w:rPr>
          <w:rFonts w:cs="Calibri"/>
        </w:rPr>
        <w:t>roku</w:t>
      </w:r>
      <w:r>
        <w:rPr>
          <w:rFonts w:cs="Calibri"/>
        </w:rPr>
        <w:t xml:space="preserve"> 2024</w:t>
      </w:r>
      <w:r w:rsidRPr="00E0034B">
        <w:rPr>
          <w:rFonts w:cs="Calibri"/>
        </w:rPr>
        <w:t xml:space="preserve"> stránka </w:t>
      </w:r>
      <w:r w:rsidRPr="00AE3671">
        <w:rPr>
          <w:rFonts w:cs="Calibri"/>
          <w:b/>
        </w:rPr>
        <w:t>www.krajinahlaskovo.sk</w:t>
      </w:r>
      <w:r w:rsidRPr="00E0034B">
        <w:rPr>
          <w:rFonts w:cs="Calibri"/>
        </w:rPr>
        <w:t xml:space="preserve"> prešla dôkladnou údržbou a boli </w:t>
      </w:r>
      <w:r w:rsidR="000E5377">
        <w:rPr>
          <w:rFonts w:cs="Calibri"/>
        </w:rPr>
        <w:t>do</w:t>
      </w:r>
      <w:r>
        <w:rPr>
          <w:rFonts w:cs="Calibri"/>
        </w:rPr>
        <w:t xml:space="preserve"> nej </w:t>
      </w:r>
      <w:r w:rsidRPr="00E0034B">
        <w:rPr>
          <w:rFonts w:cs="Calibri"/>
        </w:rPr>
        <w:t xml:space="preserve">zapracované podklady za poslednú časť hry – </w:t>
      </w:r>
      <w:r w:rsidRPr="00AE3671">
        <w:rPr>
          <w:rFonts w:cs="Calibri"/>
          <w:i/>
        </w:rPr>
        <w:t>Krajina obojakých spoluhlások</w:t>
      </w:r>
      <w:r w:rsidR="00CE3AC3">
        <w:rPr>
          <w:rFonts w:cs="Calibri"/>
        </w:rPr>
        <w:t xml:space="preserve">. V súčasnosti </w:t>
      </w:r>
      <w:r w:rsidRPr="00E0034B">
        <w:rPr>
          <w:rFonts w:cs="Calibri"/>
        </w:rPr>
        <w:t xml:space="preserve">sú už všetky časti 4 stolových hier </w:t>
      </w:r>
      <w:r w:rsidRPr="00AE3671">
        <w:rPr>
          <w:rFonts w:cs="Calibri"/>
          <w:i/>
        </w:rPr>
        <w:t>Krajina Hláskovo</w:t>
      </w:r>
      <w:r w:rsidRPr="00E0034B">
        <w:rPr>
          <w:rFonts w:cs="Calibri"/>
        </w:rPr>
        <w:t xml:space="preserve"> súčasťou web</w:t>
      </w:r>
      <w:r w:rsidR="00EC0177">
        <w:rPr>
          <w:rFonts w:cs="Calibri"/>
        </w:rPr>
        <w:t>ového sídla</w:t>
      </w:r>
      <w:r w:rsidRPr="00E0034B">
        <w:rPr>
          <w:rFonts w:cs="Calibri"/>
        </w:rPr>
        <w:t xml:space="preserve"> a voľne k dispozícii pre učiteľov z celého sveta na využitie vo vyučovaní </w:t>
      </w:r>
      <w:r w:rsidR="003D0E04">
        <w:rPr>
          <w:rFonts w:cs="Calibri"/>
        </w:rPr>
        <w:t xml:space="preserve">a </w:t>
      </w:r>
      <w:r w:rsidRPr="00E0034B">
        <w:rPr>
          <w:rFonts w:cs="Calibri"/>
        </w:rPr>
        <w:t>v domácej príprave žiakov.</w:t>
      </w:r>
    </w:p>
    <w:p w14:paraId="62F47E16" w14:textId="14553C19" w:rsidR="00146D77" w:rsidRPr="00683688" w:rsidRDefault="00146D77" w:rsidP="00FB2FFA">
      <w:pPr>
        <w:spacing w:before="120"/>
        <w:ind w:firstLine="708"/>
        <w:jc w:val="both"/>
        <w:rPr>
          <w:rFonts w:cs="Calibri"/>
        </w:rPr>
      </w:pPr>
      <w:r>
        <w:rPr>
          <w:rFonts w:cs="Calibri"/>
        </w:rPr>
        <w:t xml:space="preserve">V priebehu roka 2024 MŠVVaM SR poskytlo prostredníctvom rozpočtového opatrenia v prospech Úradu pre Slovákov žijúcich v zahraničí finančné prostriedky spolu vo výške </w:t>
      </w:r>
      <w:r w:rsidRPr="001377C0">
        <w:rPr>
          <w:rFonts w:cs="Calibri"/>
        </w:rPr>
        <w:t>23</w:t>
      </w:r>
      <w:r>
        <w:rPr>
          <w:rFonts w:cs="Calibri"/>
        </w:rPr>
        <w:t> </w:t>
      </w:r>
      <w:r w:rsidRPr="001377C0">
        <w:rPr>
          <w:rFonts w:cs="Calibri"/>
        </w:rPr>
        <w:t>800</w:t>
      </w:r>
      <w:r>
        <w:rPr>
          <w:rFonts w:cs="Calibri"/>
        </w:rPr>
        <w:t xml:space="preserve"> </w:t>
      </w:r>
      <w:r w:rsidRPr="000234BD">
        <w:rPr>
          <w:rFonts w:cs="Calibri"/>
        </w:rPr>
        <w:t>€</w:t>
      </w:r>
      <w:r>
        <w:rPr>
          <w:rFonts w:cs="Calibri"/>
        </w:rPr>
        <w:t>. Z toho f</w:t>
      </w:r>
      <w:r w:rsidRPr="001377C0">
        <w:rPr>
          <w:rFonts w:cs="Calibri"/>
        </w:rPr>
        <w:t>inančné prostriedky vo výške 18</w:t>
      </w:r>
      <w:r>
        <w:rPr>
          <w:rFonts w:cs="Calibri"/>
        </w:rPr>
        <w:t> </w:t>
      </w:r>
      <w:r w:rsidRPr="001377C0">
        <w:rPr>
          <w:rFonts w:cs="Calibri"/>
        </w:rPr>
        <w:t>800</w:t>
      </w:r>
      <w:r>
        <w:rPr>
          <w:rFonts w:cs="Calibri"/>
        </w:rPr>
        <w:t xml:space="preserve"> </w:t>
      </w:r>
      <w:r w:rsidRPr="001377C0">
        <w:rPr>
          <w:rFonts w:cs="Calibri"/>
        </w:rPr>
        <w:t xml:space="preserve">€ </w:t>
      </w:r>
      <w:r>
        <w:rPr>
          <w:rFonts w:cs="Calibri"/>
        </w:rPr>
        <w:t>boli</w:t>
      </w:r>
      <w:r w:rsidRPr="001377C0">
        <w:rPr>
          <w:rFonts w:cs="Calibri"/>
        </w:rPr>
        <w:t xml:space="preserve"> určené na financovanie nákupu učebníc, učebných pomôcok, resp. didaktických materiálov pre potreby zahraničných Slovákov a finančné prostriedky vo výške 5</w:t>
      </w:r>
      <w:r w:rsidR="00945712">
        <w:rPr>
          <w:rFonts w:cs="Calibri"/>
        </w:rPr>
        <w:t xml:space="preserve"> </w:t>
      </w:r>
      <w:r w:rsidRPr="001377C0">
        <w:rPr>
          <w:rFonts w:cs="Calibri"/>
        </w:rPr>
        <w:t xml:space="preserve">000 € </w:t>
      </w:r>
      <w:r>
        <w:rPr>
          <w:rFonts w:cs="Calibri"/>
        </w:rPr>
        <w:t>boli</w:t>
      </w:r>
      <w:r w:rsidRPr="001377C0">
        <w:rPr>
          <w:rFonts w:cs="Calibri"/>
        </w:rPr>
        <w:t xml:space="preserve"> poskytnuté ako spoluúčasť na realizácií metodického školenia pre pedagógov zo slovenských vzdelávacích centier v</w:t>
      </w:r>
      <w:r>
        <w:rPr>
          <w:rFonts w:cs="Calibri"/>
        </w:rPr>
        <w:t> </w:t>
      </w:r>
      <w:r w:rsidRPr="001377C0">
        <w:rPr>
          <w:rFonts w:cs="Calibri"/>
        </w:rPr>
        <w:t>USA</w:t>
      </w:r>
      <w:r>
        <w:rPr>
          <w:rFonts w:cs="Calibri"/>
        </w:rPr>
        <w:t xml:space="preserve">, ktoré sa uskutočnilo v novembri 2024 v Pittsburghu.  </w:t>
      </w:r>
    </w:p>
    <w:p w14:paraId="333F9C73" w14:textId="2E3D3694" w:rsidR="007D22DB" w:rsidRPr="006B2742" w:rsidRDefault="007D22DB" w:rsidP="007E5897">
      <w:pPr>
        <w:pStyle w:val="paragraph"/>
        <w:ind w:firstLine="708"/>
        <w:jc w:val="both"/>
        <w:textAlignment w:val="baseline"/>
        <w:rPr>
          <w:rStyle w:val="normaltextrun"/>
          <w:rFonts w:eastAsiaTheme="majorEastAsia"/>
          <w:b/>
          <w:bCs/>
        </w:rPr>
      </w:pPr>
      <w:r w:rsidRPr="006B2742">
        <w:rPr>
          <w:rStyle w:val="normaltextrun"/>
          <w:rFonts w:eastAsiaTheme="majorEastAsia"/>
          <w:b/>
          <w:bCs/>
        </w:rPr>
        <w:t>Výskum</w:t>
      </w:r>
      <w:r w:rsidR="00146D77">
        <w:rPr>
          <w:rStyle w:val="normaltextrun"/>
          <w:rFonts w:eastAsiaTheme="majorEastAsia"/>
          <w:b/>
          <w:bCs/>
        </w:rPr>
        <w:t xml:space="preserve"> a vývoj</w:t>
      </w:r>
    </w:p>
    <w:p w14:paraId="62ECC7F7" w14:textId="542A97E9" w:rsidR="00146D77" w:rsidRPr="002E2667" w:rsidRDefault="00EA600F" w:rsidP="00CF21D5">
      <w:pPr>
        <w:ind w:firstLine="708"/>
        <w:jc w:val="both"/>
        <w:rPr>
          <w:szCs w:val="23"/>
        </w:rPr>
      </w:pPr>
      <w:bookmarkStart w:id="5" w:name="_Hlk174985196"/>
      <w:r>
        <w:t>Krajanským výskumom</w:t>
      </w:r>
      <w:r w:rsidR="009B45AD">
        <w:t xml:space="preserve"> so zameraním na používanie slovenského jazyka a</w:t>
      </w:r>
      <w:r w:rsidR="00CF21D5">
        <w:t> jeho nárečové zmeny v maďarskom prostredí</w:t>
      </w:r>
      <w:r>
        <w:t xml:space="preserve"> sa v roku 2024 zaoberali dva vedné ústavy </w:t>
      </w:r>
      <w:r w:rsidR="00146D77" w:rsidRPr="003C0BCE">
        <w:t>Slovenskej akadémie vied (SAV), ktoré dlhodobo spolupracujú s Výskumným ústavom Slovákov v Maďarsku (VÚSM)</w:t>
      </w:r>
      <w:r w:rsidR="00CF21D5">
        <w:t xml:space="preserve"> - </w:t>
      </w:r>
      <w:r w:rsidR="00146D77" w:rsidRPr="002E2667">
        <w:rPr>
          <w:szCs w:val="23"/>
        </w:rPr>
        <w:t>Centrum sociálnych a psychologických vied SAV, v.v.i.</w:t>
      </w:r>
      <w:r w:rsidR="00CF21D5">
        <w:rPr>
          <w:szCs w:val="23"/>
        </w:rPr>
        <w:t xml:space="preserve"> a </w:t>
      </w:r>
      <w:r w:rsidR="00146D77" w:rsidRPr="002E2667">
        <w:rPr>
          <w:szCs w:val="23"/>
        </w:rPr>
        <w:t>Jazykovedný ústav Ľudovíta Štúra SAV, v.v.i.</w:t>
      </w:r>
    </w:p>
    <w:p w14:paraId="30C02ECA" w14:textId="77777777" w:rsidR="00146D77" w:rsidRPr="00986312" w:rsidRDefault="00146D77" w:rsidP="00146D77">
      <w:pPr>
        <w:rPr>
          <w:sz w:val="23"/>
          <w:szCs w:val="23"/>
        </w:rPr>
      </w:pPr>
    </w:p>
    <w:p w14:paraId="57CFCFFA" w14:textId="4449A938" w:rsidR="00146D77" w:rsidRDefault="00146D77" w:rsidP="00047288">
      <w:pPr>
        <w:pStyle w:val="Odsekzoznamu"/>
        <w:numPr>
          <w:ilvl w:val="0"/>
          <w:numId w:val="5"/>
        </w:numPr>
        <w:ind w:left="284" w:hanging="284"/>
        <w:rPr>
          <w:b/>
          <w:szCs w:val="26"/>
        </w:rPr>
      </w:pPr>
      <w:r w:rsidRPr="002E2667">
        <w:rPr>
          <w:b/>
          <w:szCs w:val="26"/>
        </w:rPr>
        <w:t>Spolupráca medzi Centrom psychologických a sociálnych vied a</w:t>
      </w:r>
      <w:r w:rsidR="00E30DA0">
        <w:rPr>
          <w:b/>
          <w:szCs w:val="26"/>
        </w:rPr>
        <w:t> </w:t>
      </w:r>
      <w:r w:rsidRPr="002E2667">
        <w:rPr>
          <w:b/>
          <w:szCs w:val="26"/>
        </w:rPr>
        <w:t>VÚSM</w:t>
      </w:r>
    </w:p>
    <w:p w14:paraId="5524B5F2" w14:textId="77777777" w:rsidR="00E30DA0" w:rsidRPr="002E2667" w:rsidRDefault="00E30DA0" w:rsidP="00E30DA0">
      <w:pPr>
        <w:pStyle w:val="Odsekzoznamu"/>
        <w:ind w:left="284"/>
        <w:rPr>
          <w:b/>
          <w:szCs w:val="26"/>
        </w:rPr>
      </w:pPr>
    </w:p>
    <w:p w14:paraId="43B41748" w14:textId="2B17F417" w:rsidR="00146D77" w:rsidRPr="002E2667" w:rsidRDefault="00146D77" w:rsidP="00047288">
      <w:pPr>
        <w:pStyle w:val="Odsekzoznamu"/>
        <w:numPr>
          <w:ilvl w:val="0"/>
          <w:numId w:val="6"/>
        </w:numPr>
        <w:spacing w:before="120"/>
        <w:ind w:left="284" w:hanging="284"/>
        <w:jc w:val="both"/>
        <w:rPr>
          <w:bCs/>
        </w:rPr>
      </w:pPr>
      <w:r w:rsidRPr="003C0BCE">
        <w:rPr>
          <w:bCs/>
        </w:rPr>
        <w:t>Názov projektu:</w:t>
      </w:r>
      <w:r w:rsidRPr="002E2667">
        <w:rPr>
          <w:b/>
          <w:bCs/>
        </w:rPr>
        <w:t xml:space="preserve"> Súčasný stav a fungovanie slovenského národnostného školstva – reflexia pedagógov, reflexia študentov a reflexia rodičov </w:t>
      </w:r>
      <w:r w:rsidRPr="002E2667">
        <w:rPr>
          <w:bCs/>
        </w:rPr>
        <w:t>(bilaterálny projekt</w:t>
      </w:r>
      <w:r w:rsidR="00C32011">
        <w:rPr>
          <w:bCs/>
        </w:rPr>
        <w:t>; doba riešenia 2019 – 2024)</w:t>
      </w:r>
      <w:r w:rsidRPr="002E2667">
        <w:rPr>
          <w:bCs/>
        </w:rPr>
        <w:t xml:space="preserve">) </w:t>
      </w:r>
    </w:p>
    <w:p w14:paraId="6321EB65" w14:textId="604A2B29" w:rsidR="00146D77" w:rsidRPr="002E2667" w:rsidRDefault="00146D77" w:rsidP="00BC06D0">
      <w:pPr>
        <w:ind w:left="284"/>
        <w:jc w:val="both"/>
      </w:pPr>
      <w:r w:rsidRPr="002E2667">
        <w:t xml:space="preserve">Členovia riešiteľského kolektívu </w:t>
      </w:r>
      <w:r w:rsidR="0053721D">
        <w:t xml:space="preserve">riešili v súčinnosti </w:t>
      </w:r>
      <w:r w:rsidR="00066B90">
        <w:t xml:space="preserve">so zástupcami VÚSM </w:t>
      </w:r>
      <w:r w:rsidRPr="002E2667">
        <w:t>štruktúry rozhovorov so žiakmi a študentami, ako aj konzultácie ohľadom ďalšieho zberu dát u žiakov/študentov študujúcich na slovenských národnostných školách v Maďarsku.</w:t>
      </w:r>
    </w:p>
    <w:p w14:paraId="27507FDF" w14:textId="77777777" w:rsidR="00146D77" w:rsidRPr="00986312" w:rsidRDefault="00146D77" w:rsidP="00146D77">
      <w:pPr>
        <w:widowControl w:val="0"/>
        <w:autoSpaceDE w:val="0"/>
        <w:autoSpaceDN w:val="0"/>
        <w:adjustRightInd w:val="0"/>
        <w:jc w:val="both"/>
        <w:rPr>
          <w:sz w:val="23"/>
          <w:szCs w:val="23"/>
        </w:rPr>
      </w:pPr>
    </w:p>
    <w:p w14:paraId="5646635B" w14:textId="0ACFC613" w:rsidR="00146D77" w:rsidRPr="003C0BCE" w:rsidRDefault="00146D77" w:rsidP="00047288">
      <w:pPr>
        <w:pStyle w:val="Odsekzoznamu"/>
        <w:widowControl w:val="0"/>
        <w:numPr>
          <w:ilvl w:val="0"/>
          <w:numId w:val="6"/>
        </w:numPr>
        <w:autoSpaceDE w:val="0"/>
        <w:autoSpaceDN w:val="0"/>
        <w:adjustRightInd w:val="0"/>
        <w:ind w:left="284" w:hanging="284"/>
        <w:jc w:val="both"/>
        <w:rPr>
          <w:szCs w:val="23"/>
        </w:rPr>
      </w:pPr>
      <w:r w:rsidRPr="003C0BCE">
        <w:rPr>
          <w:szCs w:val="23"/>
        </w:rPr>
        <w:t>Názov projektu:</w:t>
      </w:r>
      <w:r w:rsidRPr="003C0BCE">
        <w:rPr>
          <w:b/>
          <w:szCs w:val="23"/>
        </w:rPr>
        <w:t xml:space="preserve"> Reflexia slovenského národnostného školstva v Maďarsku optikou študentov </w:t>
      </w:r>
      <w:r w:rsidRPr="003C0BCE">
        <w:rPr>
          <w:szCs w:val="23"/>
        </w:rPr>
        <w:t>(projekt Open Mobility</w:t>
      </w:r>
      <w:r w:rsidR="00066B90">
        <w:rPr>
          <w:szCs w:val="23"/>
        </w:rPr>
        <w:t>; doba riešenia 2023 – 2024)</w:t>
      </w:r>
      <w:r w:rsidRPr="003C0BCE">
        <w:rPr>
          <w:szCs w:val="23"/>
        </w:rPr>
        <w:t xml:space="preserve"> </w:t>
      </w:r>
    </w:p>
    <w:p w14:paraId="117AC6B2" w14:textId="4A2B59EF" w:rsidR="00146D77" w:rsidRPr="003C0BCE" w:rsidRDefault="00146D77" w:rsidP="00BC06D0">
      <w:pPr>
        <w:widowControl w:val="0"/>
        <w:autoSpaceDE w:val="0"/>
        <w:autoSpaceDN w:val="0"/>
        <w:adjustRightInd w:val="0"/>
        <w:ind w:left="284"/>
        <w:jc w:val="both"/>
      </w:pPr>
      <w:r w:rsidRPr="003C0BCE">
        <w:t xml:space="preserve">V rámci projektu riešitelia uskutočnili štyri služobné cesty do </w:t>
      </w:r>
      <w:r w:rsidR="00066B90">
        <w:t>VÚSM</w:t>
      </w:r>
      <w:r w:rsidRPr="003C0BCE">
        <w:t xml:space="preserve"> v Békešskej Čabe a</w:t>
      </w:r>
      <w:r w:rsidR="004C72A0">
        <w:t xml:space="preserve"> do </w:t>
      </w:r>
      <w:r w:rsidRPr="003C0BCE">
        <w:t xml:space="preserve">Materskej školy, základnej školy, gymnázia a kolégia s vyučovacím jazykom slovenským v Budapešti. V októbri 2024 sa M. Ďurkovská zúčastnila s prednáškou </w:t>
      </w:r>
      <w:r w:rsidRPr="008B6B6A">
        <w:rPr>
          <w:i/>
          <w:iCs/>
        </w:rPr>
        <w:t>Slovenské školstvo v Maďarsku optikou študentov - súčasný stav výskumu a možné perspektívy</w:t>
      </w:r>
      <w:r w:rsidRPr="003C0BCE">
        <w:t xml:space="preserve"> </w:t>
      </w:r>
      <w:r w:rsidR="00977D29">
        <w:t>s</w:t>
      </w:r>
      <w:r w:rsidRPr="003C0BCE">
        <w:t xml:space="preserve">tálej konferencie Slovenská republika a Slováci žijúci v zahraničí 2024, ktorú organizoval </w:t>
      </w:r>
      <w:r w:rsidR="00977D29">
        <w:t>ÚSŽZ</w:t>
      </w:r>
      <w:r>
        <w:t>. P</w:t>
      </w:r>
      <w:r w:rsidRPr="003C0BCE">
        <w:t xml:space="preserve">rezentovala kľúčové zistenia prebiehajúceho výskumu a otvorila diskusiu o výzvach a príležitostiach pre slovenské národnostné školstvo v zahraničí. </w:t>
      </w:r>
    </w:p>
    <w:p w14:paraId="2E255389" w14:textId="77777777" w:rsidR="00146D77" w:rsidRDefault="00146D77" w:rsidP="00146D77">
      <w:pPr>
        <w:ind w:firstLine="709"/>
        <w:jc w:val="both"/>
        <w:rPr>
          <w:szCs w:val="23"/>
        </w:rPr>
      </w:pPr>
    </w:p>
    <w:p w14:paraId="78658B42" w14:textId="77777777" w:rsidR="00DF6CB5" w:rsidRDefault="00DF6CB5" w:rsidP="00146D77">
      <w:pPr>
        <w:ind w:firstLine="709"/>
        <w:jc w:val="both"/>
        <w:rPr>
          <w:szCs w:val="23"/>
        </w:rPr>
      </w:pPr>
    </w:p>
    <w:p w14:paraId="0BE09589" w14:textId="77777777" w:rsidR="00DF6CB5" w:rsidRPr="003C0BCE" w:rsidRDefault="00DF6CB5" w:rsidP="00146D77">
      <w:pPr>
        <w:ind w:firstLine="709"/>
        <w:jc w:val="both"/>
        <w:rPr>
          <w:szCs w:val="23"/>
        </w:rPr>
      </w:pPr>
    </w:p>
    <w:p w14:paraId="69028370" w14:textId="77777777" w:rsidR="00146D77" w:rsidRPr="003C0BCE" w:rsidRDefault="00146D77" w:rsidP="00047288">
      <w:pPr>
        <w:pStyle w:val="Odsekzoznamu"/>
        <w:numPr>
          <w:ilvl w:val="0"/>
          <w:numId w:val="5"/>
        </w:numPr>
        <w:ind w:left="284" w:hanging="284"/>
        <w:jc w:val="both"/>
        <w:rPr>
          <w:b/>
          <w:color w:val="000000"/>
        </w:rPr>
      </w:pPr>
      <w:r w:rsidRPr="003C0BCE">
        <w:rPr>
          <w:b/>
          <w:color w:val="000000"/>
        </w:rPr>
        <w:t>Spolupráca medzi Jazykovedným ústavom Ľ. Štúra SAV a VÚSM</w:t>
      </w:r>
    </w:p>
    <w:p w14:paraId="20794345" w14:textId="77777777" w:rsidR="00146D77" w:rsidRPr="003C0BCE" w:rsidRDefault="00146D77" w:rsidP="00146D77">
      <w:pPr>
        <w:jc w:val="both"/>
        <w:rPr>
          <w:b/>
          <w:color w:val="000000"/>
        </w:rPr>
      </w:pPr>
    </w:p>
    <w:p w14:paraId="18828D99" w14:textId="574639B0" w:rsidR="00146D77" w:rsidRDefault="00DB3BDD" w:rsidP="00AA66B2">
      <w:pPr>
        <w:widowControl w:val="0"/>
        <w:autoSpaceDE w:val="0"/>
        <w:autoSpaceDN w:val="0"/>
        <w:adjustRightInd w:val="0"/>
        <w:ind w:firstLine="708"/>
        <w:jc w:val="both"/>
      </w:pPr>
      <w:r>
        <w:t>Výskum</w:t>
      </w:r>
      <w:r w:rsidRPr="00DB3BDD">
        <w:t xml:space="preserve"> sa vykonáva na základe d</w:t>
      </w:r>
      <w:r w:rsidR="00146D77" w:rsidRPr="00DB3BDD">
        <w:t>ohod</w:t>
      </w:r>
      <w:r>
        <w:t>y</w:t>
      </w:r>
      <w:r w:rsidR="00146D77" w:rsidRPr="00DB3BDD">
        <w:t xml:space="preserve"> o spolupráci medzi Jazykovedným ústavom Ľ. Štúra Slovenskej akadémie vied a Výskumným ústavom Slovákov v Maďarsku v Békešskej Čabe na obdobie 2023 </w:t>
      </w:r>
      <w:r>
        <w:t>–</w:t>
      </w:r>
      <w:r w:rsidR="00146D77" w:rsidRPr="00DB3BDD">
        <w:t xml:space="preserve"> 2027</w:t>
      </w:r>
      <w:r>
        <w:t xml:space="preserve">, zodpovednou riešiteľkou je </w:t>
      </w:r>
      <w:r w:rsidR="00146D77" w:rsidRPr="003C0BCE">
        <w:t>Dr. Iveta Valentová</w:t>
      </w:r>
      <w:r>
        <w:t xml:space="preserve">. </w:t>
      </w:r>
      <w:r w:rsidR="00146D77">
        <w:t>K. Balleková a I. Valentová  sa v dňoch 16. – 21. 6. 2024 zúčastnili na 38. interdisciplinárnom výskumnom tábore v Novej Hute v Maďarsku, ktorý organizoval</w:t>
      </w:r>
      <w:r w:rsidR="00B0323F">
        <w:t xml:space="preserve"> VÚSM</w:t>
      </w:r>
      <w:r w:rsidR="00146D77">
        <w:t xml:space="preserve">. Cieľom ich heuristického výskumu boli terénne názvy a miestne nárečie slovenských obyvateľov obce Nová Huta. </w:t>
      </w:r>
      <w:r w:rsidR="00BE412D">
        <w:t>Obe sa z</w:t>
      </w:r>
      <w:r w:rsidR="00146D77">
        <w:t>účastnili aj na prezentácii zborníka vedeckých príspevkov Slovenské inšpirácie z Mlynkov (2023) na knižnej výstave Bibliotéka Pedagogika 2024 dňa 8. 11. 2024. V prezentovanom zborníku mala I. Valentová rozsiahlejší príspevok</w:t>
      </w:r>
      <w:r w:rsidR="00BE412D">
        <w:t xml:space="preserve"> pod názvom</w:t>
      </w:r>
      <w:r w:rsidR="00146D77">
        <w:t xml:space="preserve"> </w:t>
      </w:r>
      <w:r w:rsidR="00146D77" w:rsidRPr="00BE412D">
        <w:rPr>
          <w:i/>
          <w:iCs/>
        </w:rPr>
        <w:t>Slovenské terénne názvy v Mlynkoch</w:t>
      </w:r>
      <w:r w:rsidR="00146D77">
        <w:t xml:space="preserve">. V publikácii </w:t>
      </w:r>
      <w:r w:rsidR="00146D77" w:rsidRPr="00BE412D">
        <w:rPr>
          <w:i/>
          <w:iCs/>
        </w:rPr>
        <w:t>Dolnozemskí Slováci</w:t>
      </w:r>
      <w:r w:rsidR="00146D77">
        <w:t xml:space="preserve"> ako téma spoločenských vied na Slovensku (2024) vyšla aj štúdia I. Valentovej </w:t>
      </w:r>
      <w:r w:rsidR="00146D77" w:rsidRPr="00BE412D">
        <w:rPr>
          <w:i/>
          <w:iCs/>
        </w:rPr>
        <w:t>Genéza výskumu priezvisk Slovákov v Maďarsku</w:t>
      </w:r>
      <w:r w:rsidR="00146D77">
        <w:t>.</w:t>
      </w:r>
    </w:p>
    <w:p w14:paraId="2E451CD3" w14:textId="77777777" w:rsidR="00784C95" w:rsidRDefault="00784C95" w:rsidP="00AA66B2">
      <w:pPr>
        <w:widowControl w:val="0"/>
        <w:autoSpaceDE w:val="0"/>
        <w:autoSpaceDN w:val="0"/>
        <w:adjustRightInd w:val="0"/>
        <w:ind w:firstLine="708"/>
        <w:jc w:val="both"/>
      </w:pPr>
    </w:p>
    <w:p w14:paraId="188554D3" w14:textId="4E07B75F" w:rsidR="00146D77" w:rsidRDefault="00146D77" w:rsidP="0084215A">
      <w:pPr>
        <w:ind w:firstLine="708"/>
        <w:jc w:val="both"/>
      </w:pPr>
      <w:r>
        <w:t xml:space="preserve">K. Balleková vykonala </w:t>
      </w:r>
      <w:r w:rsidR="0084215A">
        <w:t xml:space="preserve">v rámci bilaterálnej projektovej spolupráce na pozvanie VÚSM aj </w:t>
      </w:r>
      <w:r>
        <w:t>terénny výskum slovenskej menšiny v</w:t>
      </w:r>
      <w:r w:rsidR="0084215A">
        <w:t> </w:t>
      </w:r>
      <w:r>
        <w:t>Maďarsku</w:t>
      </w:r>
      <w:r w:rsidR="0084215A">
        <w:t xml:space="preserve"> </w:t>
      </w:r>
      <w:r>
        <w:t xml:space="preserve">– v rámci interdisciplinárneho výskumného tábora – výskumná téma </w:t>
      </w:r>
      <w:r w:rsidRPr="0084215A">
        <w:rPr>
          <w:i/>
          <w:iCs/>
        </w:rPr>
        <w:t>Jazyková situácia v lokalite Nová Huta a výskum nárečovej variety</w:t>
      </w:r>
      <w:r>
        <w:t xml:space="preserve"> (jún, 2024).</w:t>
      </w:r>
    </w:p>
    <w:p w14:paraId="39E7289D" w14:textId="77777777" w:rsidR="000708DF" w:rsidRDefault="000708DF" w:rsidP="003F4A5F">
      <w:pPr>
        <w:pStyle w:val="Zkladntext"/>
        <w:ind w:left="708"/>
        <w:jc w:val="both"/>
        <w:rPr>
          <w:rFonts w:eastAsia="Source Sans Pro"/>
          <w:b/>
          <w:bCs/>
        </w:rPr>
      </w:pPr>
    </w:p>
    <w:p w14:paraId="02CFB408" w14:textId="77777777" w:rsidR="00E67952" w:rsidRDefault="00E67952" w:rsidP="00E67952">
      <w:pPr>
        <w:pStyle w:val="Zkladntext"/>
        <w:spacing w:after="0"/>
        <w:ind w:left="708"/>
        <w:jc w:val="both"/>
        <w:rPr>
          <w:rFonts w:eastAsia="Source Sans Pro"/>
          <w:b/>
          <w:bCs/>
        </w:rPr>
      </w:pPr>
      <w:r w:rsidRPr="003F4A5F">
        <w:rPr>
          <w:rFonts w:eastAsia="Source Sans Pro"/>
          <w:b/>
          <w:bCs/>
        </w:rPr>
        <w:t xml:space="preserve">Výskumná a inovačná autorita </w:t>
      </w:r>
    </w:p>
    <w:p w14:paraId="0F09A80E" w14:textId="5533A695" w:rsidR="003F4A5F" w:rsidRDefault="00741F63" w:rsidP="000708DF">
      <w:pPr>
        <w:pStyle w:val="Zkladntext"/>
        <w:spacing w:after="0"/>
        <w:ind w:left="708"/>
        <w:jc w:val="both"/>
        <w:rPr>
          <w:rFonts w:eastAsia="Source Sans Pro"/>
          <w:b/>
          <w:bCs/>
        </w:rPr>
      </w:pPr>
      <w:r w:rsidRPr="003F4A5F">
        <w:rPr>
          <w:rFonts w:eastAsia="Source Sans Pro"/>
          <w:b/>
          <w:bCs/>
        </w:rPr>
        <w:t>Úrad</w:t>
      </w:r>
      <w:r w:rsidR="00E67952">
        <w:rPr>
          <w:rFonts w:eastAsia="Source Sans Pro"/>
          <w:b/>
          <w:bCs/>
        </w:rPr>
        <w:t>u</w:t>
      </w:r>
      <w:r w:rsidRPr="003F4A5F">
        <w:rPr>
          <w:rFonts w:eastAsia="Source Sans Pro"/>
          <w:b/>
          <w:bCs/>
        </w:rPr>
        <w:t xml:space="preserve"> </w:t>
      </w:r>
      <w:r w:rsidR="0070502E" w:rsidRPr="003F4A5F">
        <w:rPr>
          <w:rFonts w:eastAsia="Source Sans Pro"/>
          <w:b/>
          <w:bCs/>
        </w:rPr>
        <w:t xml:space="preserve">podpredsedu </w:t>
      </w:r>
      <w:r w:rsidRPr="003F4A5F">
        <w:rPr>
          <w:rFonts w:eastAsia="Source Sans Pro"/>
          <w:b/>
          <w:bCs/>
        </w:rPr>
        <w:t xml:space="preserve">vlády </w:t>
      </w:r>
      <w:r w:rsidR="000708DF">
        <w:rPr>
          <w:rFonts w:eastAsia="Source Sans Pro"/>
          <w:b/>
          <w:bCs/>
        </w:rPr>
        <w:t>SR</w:t>
      </w:r>
      <w:r w:rsidR="0070502E" w:rsidRPr="003F4A5F">
        <w:rPr>
          <w:rFonts w:eastAsia="Source Sans Pro"/>
          <w:b/>
          <w:bCs/>
        </w:rPr>
        <w:t xml:space="preserve"> pre Plán obnovy a znalostnú ekonomiku</w:t>
      </w:r>
      <w:r w:rsidR="00AB6926" w:rsidRPr="003F4A5F">
        <w:rPr>
          <w:rFonts w:eastAsia="Source Sans Pro"/>
          <w:b/>
          <w:bCs/>
        </w:rPr>
        <w:t xml:space="preserve"> </w:t>
      </w:r>
    </w:p>
    <w:p w14:paraId="5F027F10" w14:textId="77777777" w:rsidR="000708DF" w:rsidRPr="003F4A5F" w:rsidRDefault="000708DF" w:rsidP="000708DF">
      <w:pPr>
        <w:pStyle w:val="Zkladntext"/>
        <w:spacing w:after="0"/>
        <w:ind w:left="708"/>
        <w:jc w:val="both"/>
        <w:rPr>
          <w:rFonts w:eastAsia="Source Sans Pro"/>
          <w:b/>
          <w:bCs/>
        </w:rPr>
      </w:pPr>
    </w:p>
    <w:p w14:paraId="42CED3EF" w14:textId="2E010CBC" w:rsidR="00176CCD" w:rsidRPr="00741F63" w:rsidRDefault="00176CCD" w:rsidP="000A3EF0">
      <w:pPr>
        <w:pStyle w:val="Zkladntext"/>
        <w:ind w:firstLine="708"/>
        <w:jc w:val="both"/>
        <w:rPr>
          <w:rFonts w:eastAsia="Source Sans Pro"/>
        </w:rPr>
      </w:pPr>
      <w:r w:rsidRPr="00741F63">
        <w:rPr>
          <w:rFonts w:eastAsia="Source Sans Pro"/>
        </w:rPr>
        <w:t xml:space="preserve">V oblasti výkonu štátnej politiky vo vzťahu k Slovákom žijúcim v zahraničí Výskumná a inovačná autorita (VAIA) v roku 2024 </w:t>
      </w:r>
      <w:r w:rsidR="00C97DFB">
        <w:rPr>
          <w:rFonts w:eastAsia="Source Sans Pro"/>
        </w:rPr>
        <w:t xml:space="preserve">realizovala </w:t>
      </w:r>
      <w:r w:rsidRPr="00741F63">
        <w:rPr>
          <w:rFonts w:eastAsia="Source Sans Pro"/>
        </w:rPr>
        <w:t xml:space="preserve">prostredníctvom odboru talentových politík viacero aktivít s cieľom podporiť spoluprácu komunít slovenských profesionálov v zahraničí a vytvárať tak priaznivejšie podmienky pre </w:t>
      </w:r>
      <w:r w:rsidR="000A3EF0">
        <w:rPr>
          <w:rFonts w:eastAsia="Source Sans Pro"/>
        </w:rPr>
        <w:t xml:space="preserve">ich </w:t>
      </w:r>
      <w:r w:rsidRPr="00741F63">
        <w:rPr>
          <w:rFonts w:eastAsia="Source Sans Pro"/>
        </w:rPr>
        <w:t>možný návrat na Slovensko. </w:t>
      </w:r>
    </w:p>
    <w:p w14:paraId="37B91337" w14:textId="5B320ACD" w:rsidR="00176CCD" w:rsidRPr="00176CCD" w:rsidRDefault="00176CCD" w:rsidP="005D30B1">
      <w:pPr>
        <w:pStyle w:val="Zkladntext"/>
        <w:ind w:firstLine="708"/>
        <w:jc w:val="both"/>
        <w:rPr>
          <w:rFonts w:eastAsia="Source Sans Pro"/>
        </w:rPr>
      </w:pPr>
      <w:r w:rsidRPr="00176CCD">
        <w:rPr>
          <w:rFonts w:eastAsia="Source Sans Pro"/>
        </w:rPr>
        <w:t xml:space="preserve">V rámci Národnej stratégie výskumu, vývoja a inovácií 2030 Úrad vlády SR, ako </w:t>
      </w:r>
      <w:r w:rsidR="005D30B1">
        <w:rPr>
          <w:rFonts w:eastAsia="Source Sans Pro"/>
        </w:rPr>
        <w:t>v</w:t>
      </w:r>
      <w:r w:rsidRPr="00176CCD">
        <w:rPr>
          <w:rFonts w:eastAsia="Source Sans Pro"/>
        </w:rPr>
        <w:t>ykonávateľ komponentu 10 Investície 2 Plánu obnovy a odolnosti SR</w:t>
      </w:r>
      <w:r w:rsidR="005D30B1">
        <w:rPr>
          <w:rFonts w:eastAsia="Source Sans Pro"/>
        </w:rPr>
        <w:t>,</w:t>
      </w:r>
      <w:r w:rsidRPr="00176CCD">
        <w:rPr>
          <w:rFonts w:eastAsia="Source Sans Pro"/>
        </w:rPr>
        <w:t xml:space="preserve"> vyhlásil </w:t>
      </w:r>
      <w:r w:rsidR="005D30B1">
        <w:rPr>
          <w:rFonts w:eastAsia="Source Sans Pro"/>
        </w:rPr>
        <w:t xml:space="preserve">v čase </w:t>
      </w:r>
      <w:r w:rsidRPr="00176CCD">
        <w:rPr>
          <w:rFonts w:eastAsia="Source Sans Pro"/>
        </w:rPr>
        <w:t xml:space="preserve">od 31. augusta 2023 do 30. novembra 2023 </w:t>
      </w:r>
      <w:r w:rsidR="005D30B1">
        <w:rPr>
          <w:rFonts w:eastAsia="Source Sans Pro"/>
        </w:rPr>
        <w:t>v</w:t>
      </w:r>
      <w:r w:rsidRPr="00176CCD">
        <w:rPr>
          <w:rFonts w:eastAsia="Source Sans Pro"/>
        </w:rPr>
        <w:t xml:space="preserve">ýzvu na posilnenie vzťahov so slovenskou diaspórou s kódom 10I02-03-V01 (ďalej len „výzva“). V zmysle podmienok výzvy žiadatelia predkladali žiadosti o poskytnutie prostriedkov mechanizmu </w:t>
      </w:r>
      <w:r w:rsidR="005D30B1">
        <w:rPr>
          <w:rFonts w:eastAsia="Source Sans Pro"/>
        </w:rPr>
        <w:t>v</w:t>
      </w:r>
      <w:r w:rsidRPr="00176CCD">
        <w:rPr>
          <w:rFonts w:eastAsia="Source Sans Pro"/>
        </w:rPr>
        <w:t>ykonávateľovi, ktorý zabezpečoval ich ďalšiu administráciu v súlade s výzvou. </w:t>
      </w:r>
    </w:p>
    <w:p w14:paraId="5222F621" w14:textId="5B121CDE" w:rsidR="00176CCD" w:rsidRPr="00176CCD" w:rsidRDefault="005D30B1" w:rsidP="00176CCD">
      <w:pPr>
        <w:pStyle w:val="Zkladntext"/>
        <w:jc w:val="both"/>
        <w:rPr>
          <w:rFonts w:eastAsia="Source Sans Pro"/>
        </w:rPr>
      </w:pPr>
      <w:r>
        <w:rPr>
          <w:rFonts w:eastAsia="Source Sans Pro"/>
        </w:rPr>
        <w:t xml:space="preserve">   </w:t>
      </w:r>
      <w:r>
        <w:rPr>
          <w:rFonts w:eastAsia="Source Sans Pro"/>
        </w:rPr>
        <w:tab/>
      </w:r>
      <w:r w:rsidR="00176CCD" w:rsidRPr="00176CCD">
        <w:rPr>
          <w:rFonts w:eastAsia="Source Sans Pro"/>
        </w:rPr>
        <w:t xml:space="preserve">V súlade s </w:t>
      </w:r>
      <w:r>
        <w:rPr>
          <w:rFonts w:eastAsia="Source Sans Pro"/>
        </w:rPr>
        <w:t>v</w:t>
      </w:r>
      <w:r w:rsidR="00176CCD" w:rsidRPr="00176CCD">
        <w:rPr>
          <w:rFonts w:eastAsia="Source Sans Pro"/>
        </w:rPr>
        <w:t xml:space="preserve">ykonávacím rozhodnutím Rady zo dňa 14. júla 2023 o schválení posúdenia plánu obnovy a odolnosti Slovenska, ktoré je dostupné na </w:t>
      </w:r>
      <w:hyperlink r:id="rId17" w:tgtFrame="_blank" w:history="1">
        <w:r w:rsidR="00176CCD" w:rsidRPr="00176CCD">
          <w:rPr>
            <w:rStyle w:val="Hypertextovprepojenie"/>
            <w:rFonts w:eastAsia="Source Sans Pro"/>
          </w:rPr>
          <w:t>www.planobnovy.sk</w:t>
        </w:r>
      </w:hyperlink>
      <w:r w:rsidR="00176CCD" w:rsidRPr="00176CCD">
        <w:rPr>
          <w:rFonts w:eastAsia="Source Sans Pro"/>
        </w:rPr>
        <w:t xml:space="preserve"> bola oprávnenou aktivitou výzvy realizácia podujatí posilňujúcich vzťahy so slovenskou diaspórou. Cieľom výzvy bolo posilniť vzťahy a rozvíjať siete so Slovákmi v</w:t>
      </w:r>
      <w:r w:rsidR="00861727">
        <w:rPr>
          <w:rFonts w:eastAsia="Source Sans Pro"/>
        </w:rPr>
        <w:t> </w:t>
      </w:r>
      <w:r w:rsidR="00176CCD" w:rsidRPr="00176CCD">
        <w:rPr>
          <w:rFonts w:eastAsia="Source Sans Pro"/>
        </w:rPr>
        <w:t>zahraničí</w:t>
      </w:r>
      <w:r w:rsidR="00861727">
        <w:rPr>
          <w:rFonts w:eastAsia="Source Sans Pro"/>
        </w:rPr>
        <w:t>,</w:t>
      </w:r>
      <w:r w:rsidR="00176CCD" w:rsidRPr="00176CCD">
        <w:rPr>
          <w:rFonts w:eastAsia="Source Sans Pro"/>
        </w:rPr>
        <w:t xml:space="preserve"> najmä s príslušníkmi novej diaspóry, zvýšiť pravdepodobnosť ich návratu domov a využiť ich </w:t>
      </w:r>
      <w:r w:rsidR="00861727">
        <w:rPr>
          <w:rFonts w:eastAsia="Source Sans Pro"/>
        </w:rPr>
        <w:t xml:space="preserve">znalosti </w:t>
      </w:r>
      <w:r w:rsidR="00176CCD" w:rsidRPr="00176CCD">
        <w:rPr>
          <w:rFonts w:eastAsia="Source Sans Pro"/>
        </w:rPr>
        <w:t xml:space="preserve">na modernizáciu Slovenska. Cieľom nebolo brzdiť pohyb vysokokvalifikovaných pracovníkov, ale skôr podporovať „obeh mozgov“.  Oprávnenou aktivitou  bolo organizovanie podujatí na Slovensku a v zahraničí, kde žije slovenská diaspóra. Každé podujatie muselo byť zamerané aspoň na jeden z týchto 4 cieľov: pobytová legislatíva a občianstvo na Slovensku; internacionalizácia akademického sektora; oblasť výskumu a inovácií a kariérne príležitosti na Slovensku. </w:t>
      </w:r>
    </w:p>
    <w:p w14:paraId="1D10A2E1" w14:textId="3A9AF23A" w:rsidR="00EE73FB" w:rsidRPr="00EE73FB" w:rsidRDefault="00176CCD" w:rsidP="00994AE4">
      <w:pPr>
        <w:pStyle w:val="Zkladntext"/>
        <w:ind w:firstLine="708"/>
        <w:jc w:val="both"/>
        <w:rPr>
          <w:rFonts w:eastAsia="Source Sans Pro"/>
        </w:rPr>
      </w:pPr>
      <w:r w:rsidRPr="00176CCD">
        <w:rPr>
          <w:rFonts w:eastAsia="Source Sans Pro"/>
        </w:rPr>
        <w:t xml:space="preserve">Toto opatrenie podporilo aj činnosti mimovládnych iniciatív so skúsenosťami v tejto oblasti a partnerstvá medzi vládnymi a mimovládnymi iniciatívami. Alokácia na výzvu bola </w:t>
      </w:r>
      <w:r w:rsidR="00D6138B">
        <w:rPr>
          <w:rFonts w:eastAsia="Source Sans Pro"/>
        </w:rPr>
        <w:t xml:space="preserve">vo výške </w:t>
      </w:r>
      <w:r w:rsidRPr="00176CCD">
        <w:rPr>
          <w:rFonts w:eastAsia="Source Sans Pro"/>
        </w:rPr>
        <w:t>2 510</w:t>
      </w:r>
      <w:r w:rsidR="00D6138B">
        <w:rPr>
          <w:rFonts w:eastAsia="Source Sans Pro"/>
        </w:rPr>
        <w:t> </w:t>
      </w:r>
      <w:r w:rsidRPr="00176CCD">
        <w:rPr>
          <w:rFonts w:eastAsia="Source Sans Pro"/>
        </w:rPr>
        <w:t>835</w:t>
      </w:r>
      <w:r w:rsidR="00D6138B">
        <w:rPr>
          <w:rFonts w:eastAsia="Source Sans Pro"/>
        </w:rPr>
        <w:t>,- €</w:t>
      </w:r>
      <w:r w:rsidRPr="00176CCD">
        <w:rPr>
          <w:rFonts w:eastAsia="Source Sans Pro"/>
        </w:rPr>
        <w:t>, z toho zdroj</w:t>
      </w:r>
      <w:r w:rsidR="00D6138B">
        <w:rPr>
          <w:rFonts w:eastAsia="Source Sans Pro"/>
        </w:rPr>
        <w:t>e z</w:t>
      </w:r>
      <w:r w:rsidRPr="00176CCD">
        <w:rPr>
          <w:rFonts w:eastAsia="Source Sans Pro"/>
        </w:rPr>
        <w:t xml:space="preserve"> Plán</w:t>
      </w:r>
      <w:r w:rsidR="00D6138B">
        <w:rPr>
          <w:rFonts w:eastAsia="Source Sans Pro"/>
        </w:rPr>
        <w:t>u</w:t>
      </w:r>
      <w:r w:rsidRPr="00176CCD">
        <w:rPr>
          <w:rFonts w:eastAsia="Source Sans Pro"/>
        </w:rPr>
        <w:t xml:space="preserve"> obnovy a odolnosti vo výške 2 356</w:t>
      </w:r>
      <w:r w:rsidR="00D6138B">
        <w:rPr>
          <w:rFonts w:eastAsia="Source Sans Pro"/>
        </w:rPr>
        <w:t> </w:t>
      </w:r>
      <w:r w:rsidRPr="00176CCD">
        <w:rPr>
          <w:rFonts w:eastAsia="Source Sans Pro"/>
        </w:rPr>
        <w:t>755</w:t>
      </w:r>
      <w:r w:rsidR="00D6138B">
        <w:rPr>
          <w:rFonts w:eastAsia="Source Sans Pro"/>
        </w:rPr>
        <w:t>,- €</w:t>
      </w:r>
      <w:r w:rsidRPr="00176CCD">
        <w:rPr>
          <w:rFonts w:eastAsia="Source Sans Pro"/>
        </w:rPr>
        <w:t xml:space="preserve"> a prostriedky na úhradu DPH</w:t>
      </w:r>
      <w:r w:rsidR="00D6138B">
        <w:rPr>
          <w:rFonts w:eastAsia="Source Sans Pro"/>
        </w:rPr>
        <w:t xml:space="preserve"> </w:t>
      </w:r>
      <w:r w:rsidRPr="00176CCD">
        <w:rPr>
          <w:rFonts w:eastAsia="Source Sans Pro"/>
        </w:rPr>
        <w:t>vo výške 154</w:t>
      </w:r>
      <w:r w:rsidR="00D6138B">
        <w:rPr>
          <w:rFonts w:eastAsia="Source Sans Pro"/>
        </w:rPr>
        <w:t> </w:t>
      </w:r>
      <w:r w:rsidRPr="00176CCD">
        <w:rPr>
          <w:rFonts w:eastAsia="Source Sans Pro"/>
        </w:rPr>
        <w:t>080</w:t>
      </w:r>
      <w:r w:rsidR="00D6138B">
        <w:rPr>
          <w:rFonts w:eastAsia="Source Sans Pro"/>
        </w:rPr>
        <w:t>,- €</w:t>
      </w:r>
      <w:r w:rsidRPr="00176CCD">
        <w:rPr>
          <w:rFonts w:eastAsia="Source Sans Pro"/>
        </w:rPr>
        <w:t xml:space="preserve">. </w:t>
      </w:r>
      <w:r w:rsidR="0006067D">
        <w:rPr>
          <w:rFonts w:eastAsia="Source Sans Pro"/>
        </w:rPr>
        <w:t xml:space="preserve">V roku 2024 prebehlo administratívne </w:t>
      </w:r>
      <w:r w:rsidR="0006067D">
        <w:rPr>
          <w:rFonts w:eastAsia="Source Sans Pro"/>
        </w:rPr>
        <w:lastRenderedPageBreak/>
        <w:t>a odborné hodnotenie podaných 57 žiadostí</w:t>
      </w:r>
      <w:r w:rsidR="00AB302B">
        <w:rPr>
          <w:rFonts w:eastAsia="Source Sans Pro"/>
        </w:rPr>
        <w:t xml:space="preserve">, </w:t>
      </w:r>
      <w:r w:rsidRPr="00176CCD">
        <w:rPr>
          <w:rFonts w:eastAsia="Source Sans Pro"/>
        </w:rPr>
        <w:t>podporených</w:t>
      </w:r>
      <w:r w:rsidR="00AB302B">
        <w:rPr>
          <w:rFonts w:eastAsia="Source Sans Pro"/>
        </w:rPr>
        <w:t xml:space="preserve"> bude</w:t>
      </w:r>
      <w:r w:rsidRPr="00176CCD">
        <w:rPr>
          <w:rFonts w:eastAsia="Source Sans Pro"/>
        </w:rPr>
        <w:t xml:space="preserve"> 14 žiadostí, ktoré splnili podmienky výzvy. </w:t>
      </w:r>
    </w:p>
    <w:p w14:paraId="5AED8C0B" w14:textId="77777777" w:rsidR="00146D77" w:rsidRPr="003E7C45" w:rsidRDefault="00146D77" w:rsidP="00146D77">
      <w:pPr>
        <w:jc w:val="both"/>
        <w:rPr>
          <w:sz w:val="23"/>
          <w:szCs w:val="23"/>
        </w:rPr>
      </w:pPr>
    </w:p>
    <w:bookmarkEnd w:id="5"/>
    <w:p w14:paraId="035754AC" w14:textId="5E63630C" w:rsidR="00EC4FAF" w:rsidRPr="008D2916" w:rsidRDefault="00EC4FAF" w:rsidP="00BD46AD">
      <w:pPr>
        <w:pStyle w:val="paragraph"/>
        <w:spacing w:before="0" w:beforeAutospacing="0"/>
        <w:ind w:firstLine="708"/>
        <w:jc w:val="both"/>
        <w:textAlignment w:val="baseline"/>
        <w:rPr>
          <w:rStyle w:val="eop"/>
          <w:rFonts w:eastAsiaTheme="majorEastAsia"/>
          <w:b/>
          <w:bCs/>
        </w:rPr>
      </w:pPr>
      <w:r w:rsidRPr="00D1083B">
        <w:rPr>
          <w:rStyle w:val="normaltextrun"/>
          <w:rFonts w:eastAsiaTheme="majorEastAsia"/>
          <w:b/>
          <w:bCs/>
        </w:rPr>
        <w:t>Ministerstvo kultúry Slovenskej republiky</w:t>
      </w:r>
      <w:r w:rsidRPr="008D2916">
        <w:rPr>
          <w:rStyle w:val="normaltextrun"/>
          <w:rFonts w:eastAsiaTheme="majorEastAsia"/>
          <w:b/>
          <w:bCs/>
        </w:rPr>
        <w:t> </w:t>
      </w:r>
      <w:r w:rsidRPr="008D2916">
        <w:rPr>
          <w:rStyle w:val="eop"/>
          <w:rFonts w:eastAsiaTheme="majorEastAsia"/>
          <w:b/>
          <w:bCs/>
        </w:rPr>
        <w:t> </w:t>
      </w:r>
    </w:p>
    <w:p w14:paraId="48580E72" w14:textId="35AFD2D1" w:rsidR="00EC4FAF" w:rsidRPr="00010478" w:rsidRDefault="00EC4FAF" w:rsidP="007D7D1F">
      <w:pPr>
        <w:pStyle w:val="paragraph"/>
        <w:ind w:firstLine="708"/>
        <w:jc w:val="both"/>
        <w:textAlignment w:val="baseline"/>
        <w:rPr>
          <w:rStyle w:val="eop"/>
          <w:rFonts w:eastAsiaTheme="majorEastAsia"/>
          <w:b/>
          <w:bCs/>
        </w:rPr>
      </w:pPr>
      <w:r w:rsidRPr="00010478">
        <w:rPr>
          <w:rStyle w:val="eop"/>
          <w:rFonts w:eastAsiaTheme="majorEastAsia"/>
        </w:rPr>
        <w:t>Z</w:t>
      </w:r>
      <w:r w:rsidR="00F864AD">
        <w:rPr>
          <w:rStyle w:val="eop"/>
          <w:rFonts w:eastAsiaTheme="majorEastAsia"/>
        </w:rPr>
        <w:t> </w:t>
      </w:r>
      <w:r w:rsidR="008D2916">
        <w:rPr>
          <w:rStyle w:val="eop"/>
          <w:rFonts w:eastAsiaTheme="majorEastAsia"/>
        </w:rPr>
        <w:t>celko</w:t>
      </w:r>
      <w:r w:rsidR="00F864AD">
        <w:rPr>
          <w:rStyle w:val="eop"/>
          <w:rFonts w:eastAsiaTheme="majorEastAsia"/>
        </w:rPr>
        <w:t>vého počtu</w:t>
      </w:r>
      <w:r w:rsidR="008D2916">
        <w:rPr>
          <w:rStyle w:val="eop"/>
          <w:rFonts w:eastAsiaTheme="majorEastAsia"/>
        </w:rPr>
        <w:t xml:space="preserve"> 30-tich</w:t>
      </w:r>
      <w:r w:rsidRPr="00010478">
        <w:rPr>
          <w:rStyle w:val="eop"/>
          <w:rFonts w:eastAsiaTheme="majorEastAsia"/>
        </w:rPr>
        <w:t xml:space="preserve"> rozpočtových</w:t>
      </w:r>
      <w:r w:rsidR="003D2067">
        <w:rPr>
          <w:rStyle w:val="eop"/>
          <w:rFonts w:eastAsiaTheme="majorEastAsia"/>
        </w:rPr>
        <w:t xml:space="preserve"> </w:t>
      </w:r>
      <w:r w:rsidRPr="00010478">
        <w:rPr>
          <w:rStyle w:val="eop"/>
          <w:rFonts w:eastAsiaTheme="majorEastAsia"/>
        </w:rPr>
        <w:t xml:space="preserve">a príspevkových organizácií v pôsobnosti MK SR svoju činnosť vo vzťahu k Slovákom žijúcim v zahraničí vykázalo </w:t>
      </w:r>
      <w:r w:rsidR="00957FEE">
        <w:rPr>
          <w:rStyle w:val="eop"/>
          <w:rFonts w:eastAsiaTheme="majorEastAsia"/>
        </w:rPr>
        <w:t>sedemnásť</w:t>
      </w:r>
      <w:r w:rsidR="0018262E">
        <w:rPr>
          <w:rStyle w:val="eop"/>
          <w:rFonts w:eastAsiaTheme="majorEastAsia"/>
        </w:rPr>
        <w:t xml:space="preserve"> organizácií</w:t>
      </w:r>
      <w:r w:rsidRPr="00010478">
        <w:rPr>
          <w:rStyle w:val="eop"/>
          <w:rFonts w:eastAsiaTheme="majorEastAsia"/>
        </w:rPr>
        <w:t xml:space="preserve">. </w:t>
      </w:r>
    </w:p>
    <w:p w14:paraId="2CBA34DB" w14:textId="1B682BF6" w:rsidR="00E30DA0" w:rsidRDefault="008A77B3" w:rsidP="007D7D1F">
      <w:pPr>
        <w:pStyle w:val="paragraph"/>
        <w:ind w:firstLine="708"/>
        <w:jc w:val="both"/>
        <w:textAlignment w:val="baseline"/>
      </w:pPr>
      <w:r w:rsidRPr="00957FEE">
        <w:rPr>
          <w:b/>
          <w:bCs/>
        </w:rPr>
        <w:t>Medzinárodný dom umenia pre deti BIBIANA</w:t>
      </w:r>
      <w:r w:rsidR="00BD46AD">
        <w:rPr>
          <w:b/>
          <w:bCs/>
        </w:rPr>
        <w:t>,</w:t>
      </w:r>
      <w:r w:rsidRPr="00957FEE">
        <w:t xml:space="preserve"> Oddelenie detskej literatúry a SK IBBY (Slovenská sekcia Medzinárodnej únie pre detskú knihu) v roku 2024 uverejnilo na webovej stránke časopisu Bibiana Revue rozhovor so šéfredaktorom a dlhoročným redaktorom Zoroslavom Spevákom o histórii a súčasnosti časopisu Zornička, ktorý vychádza ako mesačník pre deti Slovákov žijúcich v</w:t>
      </w:r>
      <w:r w:rsidR="00624332">
        <w:t xml:space="preserve"> srbskej</w:t>
      </w:r>
      <w:r w:rsidRPr="00957FEE">
        <w:t xml:space="preserve"> Vojvodine. V prvom polroku 2025 je v pláne publikovať v časopise Bibiana Revue článok o zápise </w:t>
      </w:r>
      <w:r w:rsidR="00D76C70">
        <w:t>i</w:t>
      </w:r>
      <w:r w:rsidRPr="00957FEE">
        <w:t xml:space="preserve">nsitného umenia z Kovačice do Reprezentatívneho zoznamu nehmotného kultúrneho dedičstva UNESCO. </w:t>
      </w:r>
    </w:p>
    <w:p w14:paraId="502BD990" w14:textId="0FF02AD6" w:rsidR="00E30DA0" w:rsidRDefault="00EC4FAF" w:rsidP="00E30DA0">
      <w:pPr>
        <w:pStyle w:val="paragraph"/>
        <w:ind w:firstLine="708"/>
        <w:jc w:val="both"/>
        <w:textAlignment w:val="baseline"/>
      </w:pPr>
      <w:r w:rsidRPr="00957FEE">
        <w:rPr>
          <w:rStyle w:val="eop"/>
          <w:rFonts w:eastAsiaTheme="majorEastAsia"/>
          <w:b/>
          <w:bCs/>
        </w:rPr>
        <w:t>Slovenská národná knižnica</w:t>
      </w:r>
      <w:r w:rsidRPr="00957FEE">
        <w:rPr>
          <w:rStyle w:val="eop"/>
          <w:rFonts w:eastAsiaTheme="majorEastAsia"/>
        </w:rPr>
        <w:t xml:space="preserve"> </w:t>
      </w:r>
      <w:r w:rsidRPr="00957FEE">
        <w:rPr>
          <w:rStyle w:val="eop"/>
          <w:rFonts w:eastAsiaTheme="majorEastAsia"/>
          <w:b/>
          <w:bCs/>
        </w:rPr>
        <w:t>v Martine</w:t>
      </w:r>
      <w:r w:rsidRPr="00957FEE">
        <w:rPr>
          <w:rStyle w:val="eop"/>
          <w:rFonts w:eastAsiaTheme="majorEastAsia"/>
        </w:rPr>
        <w:t xml:space="preserve"> </w:t>
      </w:r>
      <w:r w:rsidR="0004237C" w:rsidRPr="00957FEE">
        <w:t>v rámci medzinárodnej výmeny dokumentov spolupracovala s inštitúciami Slovákov žijúcich v</w:t>
      </w:r>
      <w:r w:rsidR="001B318B">
        <w:t> </w:t>
      </w:r>
      <w:r w:rsidR="0004237C" w:rsidRPr="00957FEE">
        <w:t>zahraničí</w:t>
      </w:r>
      <w:r w:rsidR="001B318B">
        <w:t xml:space="preserve"> (</w:t>
      </w:r>
      <w:r w:rsidR="001B318B" w:rsidRPr="00957FEE">
        <w:t xml:space="preserve">Spolok Slovákov v Poľsku </w:t>
      </w:r>
      <w:r w:rsidR="00816DC6">
        <w:t xml:space="preserve">- </w:t>
      </w:r>
      <w:r w:rsidR="001B318B" w:rsidRPr="00957FEE">
        <w:t xml:space="preserve">Krakov, Slovenské vydavateľské centrum </w:t>
      </w:r>
      <w:r w:rsidR="00816DC6">
        <w:t xml:space="preserve">- </w:t>
      </w:r>
      <w:r w:rsidR="001B318B" w:rsidRPr="00957FEE">
        <w:t xml:space="preserve">Báčsky Petrovec, Demokratický zväz Slovákov v Rumunsku </w:t>
      </w:r>
      <w:r w:rsidR="00816DC6">
        <w:t xml:space="preserve">- </w:t>
      </w:r>
      <w:r w:rsidR="001B318B" w:rsidRPr="00957FEE">
        <w:t xml:space="preserve">Nadlak, Výskumný ústav Slovákov v Maďarsku </w:t>
      </w:r>
      <w:r w:rsidR="00D15AC7">
        <w:t xml:space="preserve">- </w:t>
      </w:r>
      <w:r w:rsidR="001B318B" w:rsidRPr="00957FEE">
        <w:t>Békešská Čaba</w:t>
      </w:r>
      <w:r w:rsidR="00D15AC7">
        <w:t>)</w:t>
      </w:r>
      <w:r w:rsidR="0004237C" w:rsidRPr="00957FEE">
        <w:t>, od ktorých získala celkovo 174 zahraničných slovacík. V rámci projektu Národný digitálny ekosystém pre výskum dejín knižnej kultúry a písomného dedičstva v Programe Slovensko sa Slovenská národná knižnica v spolupráci s Metodickým centrom pre Slovákov žijúcich v zahraničí Univerzity Mateja Bela v Banskej Bystrici plánuje venovať aj kultúrnemu a písomnému dedičstvu slovacikálneho zahraničia.</w:t>
      </w:r>
      <w:r w:rsidR="003243F4">
        <w:t xml:space="preserve"> </w:t>
      </w:r>
      <w:r w:rsidR="0004237C" w:rsidRPr="00957FEE">
        <w:t xml:space="preserve">Zmapovaním a vytvorením prehľadnej databázy výskumných aktivít v oblasti dejín knižnej kultúry a písomného dedičstva v slovacikálnom </w:t>
      </w:r>
      <w:r w:rsidR="00995FF3" w:rsidRPr="00995FF3">
        <w:t>domácom a</w:t>
      </w:r>
      <w:r w:rsidR="00995FF3">
        <w:t> </w:t>
      </w:r>
      <w:r w:rsidR="00995FF3" w:rsidRPr="00995FF3">
        <w:t>zahraničnom</w:t>
      </w:r>
      <w:r w:rsidR="00995FF3">
        <w:t xml:space="preserve"> </w:t>
      </w:r>
      <w:r w:rsidR="0004237C" w:rsidRPr="00957FEE">
        <w:t>prostredí sa posilní prepojenie domácich a zahraničných výskumníkov a odborníkov. Integráciou informácií o aktuálnych výskumných projektoch, grantových iniciatívach a výskumných centrách, ktoré sa zameriavajú na podobné tematické oblasti, sa podporí koordinácia a zdieľanie výskumných nástrojov, metód a výsledkov. Prepojením s medzinárodnými projektmi a platformami sa posilní globalizovaný kontext slovenského výskumu a zvýši jeho prestíž v medzinárodnej vedeckej komunite. Publikovaním výsledkov výskumu aj v oblasti slovacikálneho zahraničia môže digitálny ekosystém dosiahnuť zvýšenie povedomia o krajanskom dedičstve a širšie uznanie.</w:t>
      </w:r>
    </w:p>
    <w:p w14:paraId="34026848" w14:textId="15A7A747" w:rsidR="0004237C" w:rsidRPr="00957FEE" w:rsidRDefault="00EC4FAF" w:rsidP="00E30DA0">
      <w:pPr>
        <w:pStyle w:val="paragraph"/>
        <w:ind w:firstLine="708"/>
        <w:jc w:val="both"/>
        <w:textAlignment w:val="baseline"/>
      </w:pPr>
      <w:r w:rsidRPr="00957FEE">
        <w:rPr>
          <w:rStyle w:val="eop"/>
          <w:rFonts w:eastAsiaTheme="majorEastAsia"/>
        </w:rPr>
        <w:t xml:space="preserve">V </w:t>
      </w:r>
      <w:r w:rsidRPr="00957FEE">
        <w:rPr>
          <w:rStyle w:val="eop"/>
          <w:rFonts w:eastAsiaTheme="majorEastAsia"/>
          <w:b/>
          <w:bCs/>
        </w:rPr>
        <w:t>Univerzitnej knižnici v Bratislave</w:t>
      </w:r>
      <w:r w:rsidRPr="00957FEE">
        <w:rPr>
          <w:rStyle w:val="eop"/>
          <w:rFonts w:eastAsiaTheme="majorEastAsia"/>
        </w:rPr>
        <w:t xml:space="preserve"> sa uskutočnila prezentácia </w:t>
      </w:r>
      <w:r w:rsidR="0004237C" w:rsidRPr="00957FEE">
        <w:t xml:space="preserve">knižnej a publicistickej tvorby Slovákov žijúcich v Maďarsku </w:t>
      </w:r>
      <w:r w:rsidR="0004237C" w:rsidRPr="009D2A28">
        <w:rPr>
          <w:i/>
          <w:iCs/>
        </w:rPr>
        <w:t>O Slovákoch v Maďarsku</w:t>
      </w:r>
      <w:r w:rsidR="0004237C" w:rsidRPr="00957FEE">
        <w:t xml:space="preserve"> (25. 4. 2024)</w:t>
      </w:r>
      <w:r w:rsidR="00175ADE">
        <w:t>.</w:t>
      </w:r>
      <w:r w:rsidR="0004237C" w:rsidRPr="00957FEE">
        <w:t xml:space="preserve"> </w:t>
      </w:r>
      <w:r w:rsidR="00175ADE">
        <w:t>P</w:t>
      </w:r>
      <w:r w:rsidR="0004237C" w:rsidRPr="00957FEE">
        <w:t xml:space="preserve">redstavila nielen obľúbené ročenky, ale aj celý rad </w:t>
      </w:r>
      <w:r w:rsidR="00142E21">
        <w:t xml:space="preserve">ďalších </w:t>
      </w:r>
      <w:r w:rsidR="0004237C" w:rsidRPr="00957FEE">
        <w:t xml:space="preserve">knižných publikácií: </w:t>
      </w:r>
      <w:r w:rsidR="0004237C" w:rsidRPr="00C26205">
        <w:rPr>
          <w:i/>
          <w:iCs/>
        </w:rPr>
        <w:t>Náš kalendár</w:t>
      </w:r>
      <w:r w:rsidR="0004237C" w:rsidRPr="00957FEE">
        <w:t xml:space="preserve"> na rok 2024, ročenku </w:t>
      </w:r>
      <w:r w:rsidR="0004237C" w:rsidRPr="00C26205">
        <w:rPr>
          <w:i/>
          <w:iCs/>
        </w:rPr>
        <w:t>Čabiansky kalendár 2024</w:t>
      </w:r>
      <w:r w:rsidR="0004237C" w:rsidRPr="00957FEE">
        <w:t xml:space="preserve">, knihu Gregora Papučeka </w:t>
      </w:r>
      <w:r w:rsidR="0004237C" w:rsidRPr="00C26205">
        <w:rPr>
          <w:i/>
          <w:iCs/>
        </w:rPr>
        <w:t>Memoáre alias Pamäti rodáka starobylej dedinky Pleš</w:t>
      </w:r>
      <w:r w:rsidR="0004237C" w:rsidRPr="00957FEE">
        <w:t xml:space="preserve"> (dnes Mlynky), kuchársku knihu </w:t>
      </w:r>
      <w:r w:rsidR="0004237C" w:rsidRPr="00C26205">
        <w:rPr>
          <w:i/>
          <w:iCs/>
        </w:rPr>
        <w:t>Dobrí apeťík! Láska, modzgóška,</w:t>
      </w:r>
      <w:r w:rsidR="0004237C" w:rsidRPr="00957FEE">
        <w:t xml:space="preserve"> </w:t>
      </w:r>
      <w:r w:rsidR="0004237C" w:rsidRPr="0050015A">
        <w:rPr>
          <w:i/>
          <w:iCs/>
        </w:rPr>
        <w:t>Čaba</w:t>
      </w:r>
      <w:r w:rsidR="0004237C" w:rsidRPr="00957FEE">
        <w:t xml:space="preserve"> a publikáciu </w:t>
      </w:r>
      <w:r w:rsidR="0004237C" w:rsidRPr="00C26205">
        <w:rPr>
          <w:i/>
          <w:iCs/>
        </w:rPr>
        <w:t>Čabjanska podsťenková kňižočka</w:t>
      </w:r>
      <w:r w:rsidR="0004237C" w:rsidRPr="00957FEE">
        <w:t xml:space="preserve">. Prezentácia bola organizovaná v spolupráci s neziskovou verejnoprospešnou spoločnosťou SlovakUm a Celoštátnou slovenskou samosprávou v Maďarsku. Prezentácia knihy Ondreja Miháľa </w:t>
      </w:r>
      <w:r w:rsidR="0004237C" w:rsidRPr="0050015A">
        <w:rPr>
          <w:i/>
          <w:iCs/>
        </w:rPr>
        <w:t>Strážcovia dedičstva</w:t>
      </w:r>
      <w:r w:rsidR="0004237C" w:rsidRPr="00957FEE">
        <w:t xml:space="preserve"> (9. 7. 2024) priblížila 120 osobností, ktoré zohrali kľúčovú úlohu pri budovaní slovenskej komunity v Kanade, aby sa mohla stať integrálnou súčasťou multikultúrnej kanadskej spoločnosti. Podujatie bolo organizované v spolupráci s Veľvyslanectvom Kanady na Slovensku a Kanadským slovenským inštitútom. V roku 2025 knižnica plánuje pokračovať v aktívnej spolupráci s verejnoprospešnou spoločnosťou SlovakUm a Celoštátnou slovenskou samosprávou v Maďarsku, s ktorými bude opäť organizovať prezentáciu knižnej a publicistickej tvorby Slovákov žijúcich v Maďarsku.</w:t>
      </w:r>
    </w:p>
    <w:p w14:paraId="0CE6557D" w14:textId="5A584711" w:rsidR="009D3576" w:rsidRPr="00957FEE" w:rsidRDefault="00182829" w:rsidP="00E30DA0">
      <w:pPr>
        <w:pStyle w:val="paragraph"/>
        <w:ind w:firstLine="708"/>
        <w:jc w:val="both"/>
        <w:textAlignment w:val="baseline"/>
        <w:rPr>
          <w:rStyle w:val="eop"/>
          <w:rFonts w:eastAsiaTheme="majorEastAsia"/>
        </w:rPr>
      </w:pPr>
      <w:r w:rsidRPr="00957FEE">
        <w:rPr>
          <w:b/>
          <w:bCs/>
        </w:rPr>
        <w:lastRenderedPageBreak/>
        <w:t>Slovenské národné divadlo</w:t>
      </w:r>
      <w:r w:rsidR="009D3576" w:rsidRPr="00957FEE">
        <w:t xml:space="preserve"> </w:t>
      </w:r>
      <w:r w:rsidRPr="00957FEE">
        <w:t>pripravil</w:t>
      </w:r>
      <w:r w:rsidR="00B57504" w:rsidRPr="00957FEE">
        <w:t>o</w:t>
      </w:r>
      <w:r w:rsidRPr="00957FEE">
        <w:t xml:space="preserve"> tiež množstvo aktivít pre </w:t>
      </w:r>
      <w:r w:rsidRPr="00957FEE">
        <w:rPr>
          <w:rStyle w:val="eop"/>
          <w:rFonts w:eastAsiaTheme="majorEastAsia"/>
        </w:rPr>
        <w:t xml:space="preserve">Slovákov žijúcich v zahraničí. </w:t>
      </w:r>
      <w:r w:rsidR="00B57504" w:rsidRPr="00957FEE">
        <w:t xml:space="preserve">V roku 2024 mohli inscenácie Slovenského národného divadla vidieť krajania žijúci v Českej republike a Rakúskej republike. Na rok 2025 sú plánované podujatia </w:t>
      </w:r>
      <w:r w:rsidR="00175ADE">
        <w:t>v</w:t>
      </w:r>
      <w:r w:rsidR="00B57504" w:rsidRPr="00957FEE">
        <w:t> Českej republike, Slovinsku a Taliansku.</w:t>
      </w:r>
      <w:r w:rsidR="009D3576" w:rsidRPr="00957FEE">
        <w:t xml:space="preserve"> Taktiež </w:t>
      </w:r>
      <w:r w:rsidR="009D3576" w:rsidRPr="00957FEE">
        <w:rPr>
          <w:b/>
          <w:bCs/>
        </w:rPr>
        <w:t>Štátny komorný orchester Žilina</w:t>
      </w:r>
      <w:r w:rsidR="009D3576" w:rsidRPr="00957FEE">
        <w:t xml:space="preserve"> vystúpil na koncertoch  v spolupráci so slovenskými umelcami žijúcimi v zahraničí. </w:t>
      </w:r>
    </w:p>
    <w:p w14:paraId="14F1632D" w14:textId="2FD85001" w:rsidR="0004237C" w:rsidRPr="00957FEE" w:rsidRDefault="00EC4FAF" w:rsidP="00E30DA0">
      <w:pPr>
        <w:pStyle w:val="paragraph"/>
        <w:ind w:firstLine="708"/>
        <w:jc w:val="both"/>
        <w:textAlignment w:val="baseline"/>
        <w:rPr>
          <w:rStyle w:val="eop"/>
          <w:rFonts w:eastAsiaTheme="majorEastAsia"/>
        </w:rPr>
      </w:pPr>
      <w:r w:rsidRPr="00957FEE">
        <w:rPr>
          <w:rStyle w:val="eop"/>
          <w:rFonts w:eastAsiaTheme="majorEastAsia"/>
          <w:b/>
          <w:bCs/>
        </w:rPr>
        <w:t>Národné osvetové centrum</w:t>
      </w:r>
      <w:r w:rsidRPr="00957FEE">
        <w:rPr>
          <w:rStyle w:val="eop"/>
          <w:rFonts w:eastAsiaTheme="majorEastAsia"/>
        </w:rPr>
        <w:t xml:space="preserve"> v roku 202</w:t>
      </w:r>
      <w:r w:rsidR="0004237C" w:rsidRPr="00957FEE">
        <w:rPr>
          <w:rStyle w:val="eop"/>
          <w:rFonts w:eastAsiaTheme="majorEastAsia"/>
        </w:rPr>
        <w:t>4</w:t>
      </w:r>
      <w:r w:rsidRPr="00957FEE">
        <w:rPr>
          <w:rStyle w:val="eop"/>
          <w:rFonts w:eastAsiaTheme="majorEastAsia"/>
        </w:rPr>
        <w:t xml:space="preserve"> kontinuálne venovalo pozornosť zvyšovaniu povedomia a informovanosti skupín a umeleckých kolektívov Slovákov žijúcich v zahraničí v oblasti kultúry a neprofesionálneho umenia. </w:t>
      </w:r>
      <w:r w:rsidR="0004237C" w:rsidRPr="00957FEE">
        <w:t xml:space="preserve">Témou seminára tvorivého dramatického písania </w:t>
      </w:r>
      <w:r w:rsidR="0004237C" w:rsidRPr="0069437C">
        <w:rPr>
          <w:i/>
          <w:iCs/>
        </w:rPr>
        <w:t>Píšeš? Píšem!</w:t>
      </w:r>
      <w:r w:rsidR="0004237C" w:rsidRPr="00957FEE">
        <w:t xml:space="preserve"> (18. – 25. </w:t>
      </w:r>
      <w:r w:rsidR="00B234AD">
        <w:t>augusta</w:t>
      </w:r>
      <w:r w:rsidR="0004237C" w:rsidRPr="00957FEE">
        <w:t xml:space="preserve"> 2024), realizovaného v spolupráci s Kolektívom kreatívnych amatérov KOKRAM v Kovačici, bolo </w:t>
      </w:r>
      <w:r w:rsidR="0004237C" w:rsidRPr="0082263D">
        <w:rPr>
          <w:i/>
          <w:iCs/>
        </w:rPr>
        <w:t>Tu a teraz</w:t>
      </w:r>
      <w:r w:rsidR="0004237C" w:rsidRPr="00957FEE">
        <w:t xml:space="preserve">. V tvorivej dielni experimentálneho prednesu a pouličného divadla kombinovaného s prvkami divadla poézie pracovali 16 účastníci seminára s interpretáciou výherných básni zo semináru </w:t>
      </w:r>
      <w:r w:rsidR="0004237C" w:rsidRPr="0069437C">
        <w:rPr>
          <w:i/>
          <w:iCs/>
        </w:rPr>
        <w:t>Píšeš? Píšeš!</w:t>
      </w:r>
      <w:r w:rsidR="0004237C" w:rsidRPr="00957FEE">
        <w:t xml:space="preserve"> a priestorom ulice ako hracieho/prednesového priestoru. Výsledkom bola verejná prezentácia ...rozpovedz mi, čo vnímaš chvíľu predtým, než sa zobudíš</w:t>
      </w:r>
      <w:r w:rsidR="000376C2">
        <w:t xml:space="preserve"> - </w:t>
      </w:r>
      <w:r w:rsidR="0004237C" w:rsidRPr="00957FEE">
        <w:t xml:space="preserve">v areáli Miestneho kultúrneho spoločenstva v Kovačici. Slováci žijúci v Srbskej republike uviedli na Scénickej žatve v roku 2024 predstavenie Divadla VHV z Báčskeho Petrovca </w:t>
      </w:r>
      <w:r w:rsidR="0004237C" w:rsidRPr="000376C2">
        <w:rPr>
          <w:i/>
          <w:iCs/>
        </w:rPr>
        <w:t>Moskva – Petušky</w:t>
      </w:r>
      <w:r w:rsidR="0004237C" w:rsidRPr="00957FEE">
        <w:t xml:space="preserve">. Národné osvetové centrum poskytlo súboru ubytovanie na 2 noci a príspevok na stravu. Zároveň boli 6 krajania zo Srbskej republiky účastníkmi tvorivých dielní na festivale Scénická žatva. Zúčastneným bolo poskytnuté ubytovanie nad rámec účastníckeho poplatku. Na </w:t>
      </w:r>
      <w:r w:rsidR="00EA5C3C">
        <w:t>f</w:t>
      </w:r>
      <w:r w:rsidR="0004237C" w:rsidRPr="00957FEE">
        <w:t xml:space="preserve">olklórnom festivale Východná sa v roku 2024 predstavili Ivan Slávik zo Srbskej republiky a Dorin Ovidiu Popa z folklórneho súboru Sálašan z Rumunska. V roku 2025 Národné osvetové centrum v spolupráci s Kolektívom kreatívnych amatérov KOKRAM plánuje seminár tvorivého dramatického </w:t>
      </w:r>
      <w:r w:rsidR="0004237C" w:rsidRPr="003E6FD4">
        <w:rPr>
          <w:i/>
          <w:iCs/>
        </w:rPr>
        <w:t>písania Píšeš? Píšem!</w:t>
      </w:r>
      <w:r w:rsidR="0004237C" w:rsidRPr="00957FEE">
        <w:t xml:space="preserve"> na tému </w:t>
      </w:r>
      <w:r w:rsidR="0004237C" w:rsidRPr="003E6FD4">
        <w:rPr>
          <w:i/>
          <w:iCs/>
        </w:rPr>
        <w:t>Rôznorodosť</w:t>
      </w:r>
      <w:r w:rsidR="0004237C" w:rsidRPr="00957FEE">
        <w:t>. Seminár sa uskutoční v dňoch 17. – 24. 8. 2025 v Kovačici, súčasťou bude tvorivá dielňa rozhlasového herectva (časť poézia). Na základe odporúčania Národnostnej rady slovenskej národnostnej menšiny v Srbskej republike môže programová rada opäť vybrať 1 inscenáciu Slovákov žijúcich v Srbskej republike do programu Scénickej žatvy. V roku 2025 majú folklórne kolektívy aj sólisti v zmysle propozícií celoštátnych postupových súťaží v oblasti folklórneho hnutia možnosť zúčastniť sa celoštátnych postupových súťaží: Šaffova ostroha, Vidiečanova Habovka, Eniki beniki a Jazykom tanca.</w:t>
      </w:r>
    </w:p>
    <w:p w14:paraId="66AD1225" w14:textId="5E6FC33F" w:rsidR="008A77B3" w:rsidRPr="00957FEE" w:rsidRDefault="00EC4FAF" w:rsidP="00E30DA0">
      <w:pPr>
        <w:pStyle w:val="paragraph"/>
        <w:ind w:firstLine="708"/>
        <w:jc w:val="both"/>
        <w:textAlignment w:val="baseline"/>
        <w:rPr>
          <w:rStyle w:val="eop"/>
          <w:rFonts w:eastAsiaTheme="majorEastAsia"/>
        </w:rPr>
      </w:pPr>
      <w:bookmarkStart w:id="6" w:name="_Hlk174980598"/>
      <w:r w:rsidRPr="00957FEE">
        <w:rPr>
          <w:rStyle w:val="eop"/>
          <w:rFonts w:eastAsiaTheme="majorEastAsia"/>
          <w:b/>
          <w:bCs/>
        </w:rPr>
        <w:t>Slovenská knižnica pre nevidiacich Mateja Hrebendu v Levoči</w:t>
      </w:r>
      <w:r w:rsidRPr="00957FEE">
        <w:rPr>
          <w:rStyle w:val="eop"/>
          <w:rFonts w:eastAsiaTheme="majorEastAsia"/>
        </w:rPr>
        <w:t xml:space="preserve"> </w:t>
      </w:r>
      <w:bookmarkEnd w:id="6"/>
      <w:r w:rsidRPr="00957FEE">
        <w:rPr>
          <w:rStyle w:val="eop"/>
          <w:rFonts w:eastAsiaTheme="majorEastAsia"/>
        </w:rPr>
        <w:t>v roku 202</w:t>
      </w:r>
      <w:r w:rsidR="008A77B3" w:rsidRPr="00957FEE">
        <w:rPr>
          <w:rStyle w:val="eop"/>
          <w:rFonts w:eastAsiaTheme="majorEastAsia"/>
        </w:rPr>
        <w:t>4</w:t>
      </w:r>
      <w:r w:rsidR="008A77B3" w:rsidRPr="00957FEE">
        <w:t xml:space="preserve"> registrovala používateľov z Českej republiky, Maďarska a Srbskej republiky, ktorým zasielala zvukové knihy a časopisy na CD nosičoch, ako aj knihy a časopisy v Braillovom písme prostredníctvom zásielkovej služby. Čitatelia využívali aj online knihy a časopisy prostredníctvom digitálnej knižnice na webovej stránke knižnice. Zaujímavé príspevky o Slovákoch žijúcich v zahraničí priniesli časopisy Nový život, Pohyb, Kultúrnoliterárny výber, Prameň, Novet, Akord, Život a Slovenka. Redakcia pokračuje v spolupráci s dopisovateľom, Slovákom žijúcim vo Francúzskej republike, ktorý pravidelne prispieva do rubriky Nevidiaci v zahraničí časopisu Nový život a prináša zaujímavé porovnanie fungovania zrakovo znevýhodnených ľudí v tejto krajine a v Slovenskej republike. V roku 2024 knižnica začala s aktívnou prípravou na začlenenie do celosvetového zd</w:t>
      </w:r>
      <w:r w:rsidR="008400D0">
        <w:t>r</w:t>
      </w:r>
      <w:r w:rsidR="008A77B3" w:rsidRPr="00957FEE">
        <w:t>uženia knižníc</w:t>
      </w:r>
      <w:r w:rsidR="00EE0416">
        <w:t>,</w:t>
      </w:r>
      <w:r w:rsidR="008A77B3" w:rsidRPr="00957FEE">
        <w:t xml:space="preserve"> poskytujúcich svoje služby ľudom so zrakovým postihnutím a poruchami čítania</w:t>
      </w:r>
      <w:r w:rsidR="00EE0416">
        <w:t>,</w:t>
      </w:r>
      <w:r w:rsidR="008A77B3" w:rsidRPr="00957FEE">
        <w:t xml:space="preserve"> Accessible Books Consortium, ktoré je podporované a zastrešované Svetovou organizáciou duševného vlastníctva. Od pristúpenia do tohto knižničného združenia vo februári 2025 je viac ako 3 000 kníh v slovenskom jazyku dostupných všetkým zapojeným knižniciam po celom svete, vďaka čomu Slováci žijúci v zahraničí získali možnosť dostať sa prostredníctvom svojej knižnice ku knihám vo svojom rodnom jazyku. Zároveň je táto možnosť otvorená komukoľvek, kto slovenský jazyk študuje alebo sa v ňom zdokonaľuje.</w:t>
      </w:r>
    </w:p>
    <w:p w14:paraId="21B8CA01" w14:textId="39D17736" w:rsidR="008A77B3" w:rsidRPr="00957FEE" w:rsidRDefault="00EC4FAF" w:rsidP="00E30DA0">
      <w:pPr>
        <w:pStyle w:val="paragraph"/>
        <w:ind w:firstLine="708"/>
        <w:jc w:val="both"/>
        <w:textAlignment w:val="baseline"/>
      </w:pPr>
      <w:bookmarkStart w:id="7" w:name="_Hlk174980642"/>
      <w:r w:rsidRPr="00957FEE">
        <w:rPr>
          <w:rStyle w:val="eop"/>
          <w:rFonts w:eastAsiaTheme="majorEastAsia"/>
          <w:b/>
          <w:bCs/>
        </w:rPr>
        <w:t>Slovenské národné múzeum</w:t>
      </w:r>
      <w:r w:rsidRPr="00957FEE">
        <w:rPr>
          <w:rStyle w:val="eop"/>
          <w:rFonts w:eastAsiaTheme="majorEastAsia"/>
        </w:rPr>
        <w:t xml:space="preserve"> </w:t>
      </w:r>
      <w:bookmarkEnd w:id="7"/>
      <w:r w:rsidR="008A77B3" w:rsidRPr="00957FEE">
        <w:t>otvorilo v roku 2024 panelovú výstavu Hrdinovia odboja v</w:t>
      </w:r>
      <w:r w:rsidR="00EE66C9">
        <w:t xml:space="preserve"> Národnom </w:t>
      </w:r>
      <w:r w:rsidR="005B0C48">
        <w:t>českom a slovenskom múzeu a knižnici</w:t>
      </w:r>
      <w:r w:rsidR="008A77B3" w:rsidRPr="00957FEE">
        <w:t xml:space="preserve"> v Cedar Rapids</w:t>
      </w:r>
      <w:r w:rsidR="005B0C48">
        <w:t xml:space="preserve"> (USA)</w:t>
      </w:r>
      <w:r w:rsidR="008A77B3" w:rsidRPr="00957FEE">
        <w:t xml:space="preserve">. Kurátori múzea, </w:t>
      </w:r>
      <w:r w:rsidR="008A77B3" w:rsidRPr="00957FEE">
        <w:lastRenderedPageBreak/>
        <w:t>ktorí spracovávajú stuhy slovenských a krajanských spolkov</w:t>
      </w:r>
      <w:r w:rsidR="005B0C48">
        <w:t>,</w:t>
      </w:r>
      <w:r w:rsidR="008A77B3" w:rsidRPr="00957FEE">
        <w:t xml:space="preserve"> nachádzajúcich sa v zbierkach múzea, sa venovali výskumu stúh spolkov v Spojených štátoch amerických. Z výsledkov výskumných prác je v roku 2025 plánované vydanie publikácie. Kurátorka múzea sa v sledovanom období v archívoch múzeí venovala hľadaniu a skúmaniu nových informácií a stôp po Czechoslovak Art Studio, spoločnosti spojenej s osobnosťou Maríny Paulíny, rodáčky zo Slovenského Pravna. Dňa 9. 5. 2024 bola sprístupnená výstava Martin Jonáš </w:t>
      </w:r>
      <w:r w:rsidR="00F4638E">
        <w:t>(</w:t>
      </w:r>
      <w:r w:rsidR="008A77B3" w:rsidRPr="00957FEE">
        <w:t xml:space="preserve">1924 – </w:t>
      </w:r>
      <w:r w:rsidR="00BE6815">
        <w:t>1996</w:t>
      </w:r>
      <w:r w:rsidR="00F4638E">
        <w:t>)</w:t>
      </w:r>
      <w:r w:rsidR="008A77B3" w:rsidRPr="00957FEE">
        <w:t xml:space="preserve"> </w:t>
      </w:r>
      <w:r w:rsidR="008A77B3" w:rsidRPr="00F4638E">
        <w:rPr>
          <w:i/>
          <w:iCs/>
        </w:rPr>
        <w:t>Maliar z belasého domu</w:t>
      </w:r>
      <w:r w:rsidR="00F4638E">
        <w:rPr>
          <w:i/>
          <w:iCs/>
        </w:rPr>
        <w:t>,</w:t>
      </w:r>
      <w:r w:rsidR="008A77B3" w:rsidRPr="00957FEE">
        <w:t xml:space="preserve"> venovaná storočnici Martina Jonáša, významného insitného maliara z Kovačice. Slovenské národné múzeum – Múzeum Bojnice dňa 8. 6. 2024 poskytlo bezplatný vstup na prehliadku Bojnického zámku pre deti krajanov, ktoré boli ocenené v rámci súťaže Prečo mám rád slovenčinu, prečo mám rád Slovensko. Slovenské národné múzeum – Múzeum židovskej kultúry v Bratislave v novembri 2024 otvorilo v Múzeu </w:t>
      </w:r>
      <w:r w:rsidR="00ED7E47">
        <w:t>h</w:t>
      </w:r>
      <w:r w:rsidR="008A77B3" w:rsidRPr="00957FEE">
        <w:t xml:space="preserve">olokaustu v Buenos Aires výstavu Ženy – príbehy žien, ktoré ovplyvnili svet. Jednou z aktivít pracovnej cesty bola aj prednáška o histórii a aktivitách múzea pre slovenskú komunitu v Argentíne v rámci týždňa slovenskej kultúry a stretnutia s krajanmi na Veľvyslanectve Slovenskej republiky v Buenos Aires. </w:t>
      </w:r>
    </w:p>
    <w:p w14:paraId="21355DD2" w14:textId="79A525A6" w:rsidR="009D3576" w:rsidRPr="00957FEE" w:rsidRDefault="009D3576" w:rsidP="00E30DA0">
      <w:pPr>
        <w:pStyle w:val="paragraph"/>
        <w:ind w:firstLine="708"/>
        <w:jc w:val="both"/>
        <w:textAlignment w:val="baseline"/>
        <w:rPr>
          <w:rStyle w:val="eop"/>
          <w:rFonts w:eastAsiaTheme="majorEastAsia"/>
        </w:rPr>
      </w:pPr>
      <w:r w:rsidRPr="00957FEE">
        <w:t xml:space="preserve">V roku 2024 </w:t>
      </w:r>
      <w:r w:rsidRPr="00957FEE">
        <w:rPr>
          <w:b/>
          <w:bCs/>
        </w:rPr>
        <w:t>Slovenská ústredná hvezdáreň</w:t>
      </w:r>
      <w:r w:rsidRPr="00957FEE">
        <w:t xml:space="preserve"> v spolupráci s International Slovak Educational Institution and Association (ISEA) zabezpečila možnosť účasti v súťaži Vesmír očami detí pre deti Slovákov žijúcich v zahraničí. V zahraničnom kole bolo hodnotených 281 prác. Zahraničná porota vybrala v prvej kategórii 8 prác, v druhej kategórii 10 prác a v tretej kategórii 5 prác, ktoré postúpili do celoslovenského kola súťaže. Cenu generálneho riaditeľa SÚH získali v celoslovenskom kole tri zahraničné výtvarné práce. Do súťaže sa </w:t>
      </w:r>
      <w:r w:rsidR="0088771D">
        <w:t xml:space="preserve">zapojili aj </w:t>
      </w:r>
      <w:r w:rsidR="007C5C7A">
        <w:t>vzdelávacie centrá a školy</w:t>
      </w:r>
      <w:r w:rsidRPr="00957FEE">
        <w:t xml:space="preserve"> pre Slovákov žijúcich v zahraničí: Základná škola Josipa Kozaraca v Josipovci Punitovskom, Základná škola kráľa Tomislava v Našiciach, Slovenská škola Margarétka v Paríži, SiM Zvonček v Mníchove, Slovenský školský spolok SOVA vo Viedni, Vzdelávacie centrum Včielka v Brightone, Slovenská škola vo Vancouveri a Czech and Slovak School v Bristole. Organizácia súťaže je rozbehnutá aj v roku 2025.</w:t>
      </w:r>
    </w:p>
    <w:p w14:paraId="4AFA1B2C" w14:textId="5BEF6273" w:rsidR="00EC4FAF" w:rsidRPr="00957FEE" w:rsidRDefault="008A77B3" w:rsidP="00E30DA0">
      <w:pPr>
        <w:pStyle w:val="paragraph"/>
        <w:ind w:firstLine="708"/>
        <w:jc w:val="both"/>
        <w:textAlignment w:val="baseline"/>
      </w:pPr>
      <w:r w:rsidRPr="00957FEE">
        <w:t xml:space="preserve">V roku 2024 pokračovala spolupráca </w:t>
      </w:r>
      <w:r w:rsidRPr="00957FEE">
        <w:rPr>
          <w:b/>
          <w:bCs/>
        </w:rPr>
        <w:t>Slovenského ľudového umeleckého kolektívu</w:t>
      </w:r>
      <w:r w:rsidRPr="00957FEE">
        <w:t xml:space="preserve"> s Galériou Babka v Kovačici na príprave nominačného spisu </w:t>
      </w:r>
      <w:r w:rsidR="00940AB8">
        <w:t>i</w:t>
      </w:r>
      <w:r w:rsidRPr="00957FEE">
        <w:t xml:space="preserve">nsitného umenia z Kovačice na zápis do Reprezentatívneho zoznamu nehmotného kultúrneho dedičstva ľudstva UNESCO. Slovenský ľudový umelecký kolektív celoročne poskytoval metodickú pomoc, konzultácie, prednášky a pri príležitosti zápisu prvku do zoznamu vydal interaktívnu publikáciu pre deti Šlabikár tradičnej ľudovej kultúry: Slovenské insitné umenie v Srbsku. V júni 2024 kolektív uskutočnil pre deti krajanov v Slovenskom inštitúte v Berlíne workshopy, prednášky, koncert ľudových hudobných nástrojov a ukážky tradičného bábkarstva. V decembri </w:t>
      </w:r>
      <w:r w:rsidR="001D084F">
        <w:t xml:space="preserve">2024 </w:t>
      </w:r>
      <w:r w:rsidRPr="00957FEE">
        <w:t xml:space="preserve">bolo súčasťou programu aj pripomenutie tradičných obyčajov v období Vianoc a obchôdzka s Mikulášom. </w:t>
      </w:r>
      <w:r w:rsidR="00BB4546">
        <w:t xml:space="preserve">Spolupráca s </w:t>
      </w:r>
      <w:r w:rsidRPr="00957FEE">
        <w:t>Centr</w:t>
      </w:r>
      <w:r w:rsidR="00BB4546">
        <w:t>o</w:t>
      </w:r>
      <w:r w:rsidRPr="00957FEE">
        <w:t xml:space="preserve">m tradičnej ľudovej kultúry Slovenského ľudového umeleckého kolektívu s Galériou Babka v Kovačici </w:t>
      </w:r>
      <w:r w:rsidR="00BB4546">
        <w:t xml:space="preserve">bude pokračovať aj v roku 2025. </w:t>
      </w:r>
    </w:p>
    <w:p w14:paraId="17AD47BF" w14:textId="084CB483" w:rsidR="008A77B3" w:rsidRPr="00957FEE" w:rsidRDefault="008A77B3" w:rsidP="00E30DA0">
      <w:pPr>
        <w:pStyle w:val="paragraph"/>
        <w:ind w:firstLine="708"/>
        <w:jc w:val="both"/>
        <w:textAlignment w:val="baseline"/>
        <w:rPr>
          <w:rStyle w:val="eop"/>
          <w:rFonts w:eastAsiaTheme="majorEastAsia"/>
        </w:rPr>
      </w:pPr>
      <w:r w:rsidRPr="00957FEE">
        <w:t xml:space="preserve">V Slovenskom dome vo Viedni </w:t>
      </w:r>
      <w:r w:rsidR="00A2461F">
        <w:t xml:space="preserve">sa </w:t>
      </w:r>
      <w:r w:rsidRPr="00957FEE">
        <w:t xml:space="preserve">uskutočnil komorný koncert zorganizovaný Rakúsko-slovenským kultúrnym spolkom, ktorý začal so </w:t>
      </w:r>
      <w:r w:rsidRPr="00957FEE">
        <w:rPr>
          <w:b/>
          <w:bCs/>
        </w:rPr>
        <w:t>Štátnou operou</w:t>
      </w:r>
      <w:r w:rsidRPr="00957FEE">
        <w:t xml:space="preserve"> spolupracovať už v roku 2008. V podaní sólistov Štátnej opery Patrície Malovec, Kataríny Procházkovej, Dušana Šima, Šimona Svitka a s klavírnym sprievodom Martiny Svitkovej odzneli operné a operetno-muzikálové melódie</w:t>
      </w:r>
      <w:r w:rsidR="006427C2">
        <w:t>.</w:t>
      </w:r>
    </w:p>
    <w:p w14:paraId="2DF97859" w14:textId="77777777" w:rsidR="009E2009" w:rsidRDefault="008A77B3" w:rsidP="00E30DA0">
      <w:pPr>
        <w:pStyle w:val="paragraph"/>
        <w:ind w:firstLine="708"/>
        <w:jc w:val="both"/>
        <w:textAlignment w:val="baseline"/>
      </w:pPr>
      <w:r w:rsidRPr="00957FEE">
        <w:t xml:space="preserve">Centrum slovanských štúdií </w:t>
      </w:r>
      <w:r w:rsidRPr="00957FEE">
        <w:rPr>
          <w:b/>
          <w:bCs/>
        </w:rPr>
        <w:t>Štátnej vedeckej knižnice v Banskej Bystrici</w:t>
      </w:r>
      <w:r w:rsidRPr="00957FEE">
        <w:t xml:space="preserve"> v sledovanom období zorganizovalo prezentáciu dvojjazyčnej knihy </w:t>
      </w:r>
      <w:r w:rsidRPr="004F5323">
        <w:rPr>
          <w:i/>
          <w:iCs/>
        </w:rPr>
        <w:t>Milujem... z iného sveta/Volim... sa drugog sveta</w:t>
      </w:r>
      <w:r w:rsidRPr="00957FEE">
        <w:t xml:space="preserve"> autorky Tabity Pearl, ktorej vydanie sa uskutočnilo vďaka spolupráci so Slovenským vydavateľským centrom v Báčskom Petrovci. </w:t>
      </w:r>
    </w:p>
    <w:p w14:paraId="7D4530D7" w14:textId="2A879204" w:rsidR="00EC4FAF" w:rsidRPr="00957FEE" w:rsidRDefault="00EC4FAF" w:rsidP="00E30DA0">
      <w:pPr>
        <w:pStyle w:val="paragraph"/>
        <w:ind w:firstLine="708"/>
        <w:jc w:val="both"/>
        <w:textAlignment w:val="baseline"/>
        <w:rPr>
          <w:rStyle w:val="eop"/>
          <w:rFonts w:eastAsiaTheme="majorEastAsia"/>
        </w:rPr>
      </w:pPr>
      <w:r w:rsidRPr="00957FEE">
        <w:rPr>
          <w:rStyle w:val="eop"/>
          <w:rFonts w:eastAsiaTheme="majorEastAsia"/>
        </w:rPr>
        <w:t xml:space="preserve">Pod vedením Vladimíra Martinku, slovenského dirigenta žijúceho v Českej republike, uskutočnil </w:t>
      </w:r>
      <w:r w:rsidRPr="00957FEE">
        <w:rPr>
          <w:rStyle w:val="eop"/>
          <w:rFonts w:eastAsiaTheme="majorEastAsia"/>
          <w:b/>
          <w:bCs/>
          <w:i/>
          <w:iCs/>
        </w:rPr>
        <w:t>Štátny komorný orchester Žilina</w:t>
      </w:r>
      <w:r w:rsidRPr="00957FEE">
        <w:rPr>
          <w:rStyle w:val="eop"/>
          <w:rFonts w:eastAsiaTheme="majorEastAsia"/>
        </w:rPr>
        <w:t xml:space="preserve"> v zahraničí dve vystúpenia s projektom Jánošík, v </w:t>
      </w:r>
      <w:r w:rsidRPr="00957FEE">
        <w:rPr>
          <w:rStyle w:val="eop"/>
          <w:rFonts w:eastAsiaTheme="majorEastAsia"/>
        </w:rPr>
        <w:lastRenderedPageBreak/>
        <w:t xml:space="preserve">rámci ktorého bola uvedená hudba Stanislava Palúcha k historicky prvému slovenskému hranému filmu Jánošík (1921). Prvý koncert sa uskutočnil na medzinárodnom festivale Eufonie vo Varšave (21. 11. 2023), druhý v Prahe (27. 11. 2023).  </w:t>
      </w:r>
    </w:p>
    <w:p w14:paraId="553697E3" w14:textId="77777777" w:rsidR="009D5A1F" w:rsidRDefault="008A77B3" w:rsidP="009E2009">
      <w:pPr>
        <w:pStyle w:val="paragraph"/>
        <w:ind w:firstLine="708"/>
        <w:jc w:val="both"/>
        <w:textAlignment w:val="baseline"/>
      </w:pPr>
      <w:r w:rsidRPr="00957FEE">
        <w:t xml:space="preserve">V roku 2024 hosťovalo v </w:t>
      </w:r>
      <w:r w:rsidRPr="00957FEE">
        <w:rPr>
          <w:b/>
          <w:bCs/>
        </w:rPr>
        <w:t>Národnom divadle Košice</w:t>
      </w:r>
      <w:r w:rsidRPr="00957FEE">
        <w:t xml:space="preserve"> dovedna 12 slovenských umelcov žijúcich a pôsobiacich v</w:t>
      </w:r>
      <w:r w:rsidR="009D5A1F">
        <w:t> </w:t>
      </w:r>
      <w:r w:rsidRPr="00957FEE">
        <w:t>zahraničí</w:t>
      </w:r>
      <w:r w:rsidR="009D5A1F">
        <w:t>.</w:t>
      </w:r>
    </w:p>
    <w:p w14:paraId="0E756AF0" w14:textId="2A6DB436" w:rsidR="00241D9E" w:rsidRPr="00957FEE" w:rsidRDefault="009D5A1F" w:rsidP="009E2009">
      <w:pPr>
        <w:pStyle w:val="paragraph"/>
        <w:ind w:firstLine="708"/>
        <w:jc w:val="both"/>
        <w:textAlignment w:val="baseline"/>
      </w:pPr>
      <w:r>
        <w:t xml:space="preserve">V </w:t>
      </w:r>
      <w:r w:rsidR="00EC4FAF" w:rsidRPr="00957FEE">
        <w:rPr>
          <w:rStyle w:val="eop"/>
          <w:rFonts w:eastAsiaTheme="majorEastAsia"/>
        </w:rPr>
        <w:t>roku 202</w:t>
      </w:r>
      <w:r w:rsidR="00195A26">
        <w:rPr>
          <w:rStyle w:val="eop"/>
          <w:rFonts w:eastAsiaTheme="majorEastAsia"/>
        </w:rPr>
        <w:t>4</w:t>
      </w:r>
      <w:r w:rsidR="00EC4FAF" w:rsidRPr="00957FEE">
        <w:rPr>
          <w:rStyle w:val="eop"/>
          <w:rFonts w:eastAsiaTheme="majorEastAsia"/>
        </w:rPr>
        <w:t xml:space="preserve"> </w:t>
      </w:r>
      <w:r w:rsidR="00EC4FAF" w:rsidRPr="00957FEE">
        <w:rPr>
          <w:rStyle w:val="eop"/>
          <w:rFonts w:eastAsiaTheme="majorEastAsia"/>
          <w:b/>
          <w:bCs/>
        </w:rPr>
        <w:t xml:space="preserve">Slovenský filmový ústav </w:t>
      </w:r>
      <w:r w:rsidR="00EC4FAF" w:rsidRPr="00957FEE">
        <w:rPr>
          <w:rStyle w:val="eop"/>
          <w:rFonts w:eastAsiaTheme="majorEastAsia"/>
        </w:rPr>
        <w:t xml:space="preserve">spolupracoval so </w:t>
      </w:r>
      <w:r w:rsidR="004E61D6" w:rsidRPr="00957FEE">
        <w:rPr>
          <w:rStyle w:val="eop"/>
          <w:rFonts w:eastAsiaTheme="majorEastAsia"/>
        </w:rPr>
        <w:t>ZÚ SR</w:t>
      </w:r>
      <w:r w:rsidR="00EC4FAF" w:rsidRPr="00957FEE">
        <w:rPr>
          <w:rStyle w:val="eop"/>
          <w:rFonts w:eastAsiaTheme="majorEastAsia"/>
        </w:rPr>
        <w:t xml:space="preserve">, </w:t>
      </w:r>
      <w:r w:rsidR="004E61D6" w:rsidRPr="00957FEE">
        <w:rPr>
          <w:rStyle w:val="eop"/>
          <w:rFonts w:eastAsiaTheme="majorEastAsia"/>
        </w:rPr>
        <w:t>SI</w:t>
      </w:r>
      <w:r w:rsidR="00EC4FAF" w:rsidRPr="00957FEE">
        <w:rPr>
          <w:rStyle w:val="eop"/>
          <w:rFonts w:eastAsiaTheme="majorEastAsia"/>
        </w:rPr>
        <w:t xml:space="preserve">, </w:t>
      </w:r>
      <w:r w:rsidR="004E61D6" w:rsidRPr="00957FEE">
        <w:rPr>
          <w:rStyle w:val="eop"/>
          <w:rFonts w:eastAsiaTheme="majorEastAsia"/>
        </w:rPr>
        <w:t>ÚSŽZ</w:t>
      </w:r>
      <w:r w:rsidR="00EC4FAF" w:rsidRPr="00957FEE">
        <w:rPr>
          <w:rStyle w:val="eop"/>
          <w:rFonts w:eastAsiaTheme="majorEastAsia"/>
        </w:rPr>
        <w:t xml:space="preserve">, ako aj priamo so spolkami Slovákov žijúcich v zahraničí pri podujatiach </w:t>
      </w:r>
      <w:r w:rsidR="009F31B4" w:rsidRPr="00957FEE">
        <w:rPr>
          <w:rStyle w:val="eop"/>
          <w:rFonts w:eastAsiaTheme="majorEastAsia"/>
        </w:rPr>
        <w:t xml:space="preserve">ako sú </w:t>
      </w:r>
      <w:r w:rsidR="00EC4FAF" w:rsidRPr="00957FEE">
        <w:rPr>
          <w:rStyle w:val="eop"/>
          <w:rFonts w:eastAsiaTheme="majorEastAsia"/>
        </w:rPr>
        <w:t>prehliadky slovenských filmov</w:t>
      </w:r>
      <w:r w:rsidR="009F31B4" w:rsidRPr="00957FEE">
        <w:rPr>
          <w:rStyle w:val="eop"/>
          <w:rFonts w:eastAsiaTheme="majorEastAsia"/>
        </w:rPr>
        <w:t xml:space="preserve"> a </w:t>
      </w:r>
      <w:r w:rsidR="00EC4FAF" w:rsidRPr="00957FEE">
        <w:rPr>
          <w:rStyle w:val="eop"/>
          <w:rFonts w:eastAsiaTheme="majorEastAsia"/>
        </w:rPr>
        <w:t xml:space="preserve">samostatné projekcie, </w:t>
      </w:r>
      <w:r w:rsidR="009F31B4" w:rsidRPr="00957FEE">
        <w:rPr>
          <w:rStyle w:val="eop"/>
          <w:rFonts w:eastAsiaTheme="majorEastAsia"/>
        </w:rPr>
        <w:t xml:space="preserve">pri </w:t>
      </w:r>
      <w:r w:rsidR="00EC4FAF" w:rsidRPr="00957FEE">
        <w:rPr>
          <w:rStyle w:val="eop"/>
          <w:rFonts w:eastAsiaTheme="majorEastAsia"/>
        </w:rPr>
        <w:t>podpor</w:t>
      </w:r>
      <w:r w:rsidR="009F31B4" w:rsidRPr="00957FEE">
        <w:rPr>
          <w:rStyle w:val="eop"/>
          <w:rFonts w:eastAsiaTheme="majorEastAsia"/>
        </w:rPr>
        <w:t>e</w:t>
      </w:r>
      <w:r w:rsidR="00EC4FAF" w:rsidRPr="00957FEE">
        <w:rPr>
          <w:rStyle w:val="eop"/>
          <w:rFonts w:eastAsiaTheme="majorEastAsia"/>
        </w:rPr>
        <w:t xml:space="preserve"> vzdelávania a informovanosti o slovenskej kinematografii (organizovanie filmových seminárov, poskytovanie materiálov o slovenskej kinematografii pre univerzity, spolky a knižnice v zahraničí), </w:t>
      </w:r>
      <w:r w:rsidR="009F31B4" w:rsidRPr="00957FEE">
        <w:rPr>
          <w:rStyle w:val="eop"/>
          <w:rFonts w:eastAsiaTheme="majorEastAsia"/>
        </w:rPr>
        <w:t xml:space="preserve">pri </w:t>
      </w:r>
      <w:r w:rsidR="00EC4FAF" w:rsidRPr="00957FEE">
        <w:rPr>
          <w:rStyle w:val="eop"/>
          <w:rFonts w:eastAsiaTheme="majorEastAsia"/>
        </w:rPr>
        <w:t>vydávan</w:t>
      </w:r>
      <w:r w:rsidR="009F31B4" w:rsidRPr="00957FEE">
        <w:rPr>
          <w:rStyle w:val="eop"/>
          <w:rFonts w:eastAsiaTheme="majorEastAsia"/>
        </w:rPr>
        <w:t>í</w:t>
      </w:r>
      <w:r w:rsidR="00EC4FAF" w:rsidRPr="00957FEE">
        <w:rPr>
          <w:rStyle w:val="eop"/>
          <w:rFonts w:eastAsiaTheme="majorEastAsia"/>
        </w:rPr>
        <w:t xml:space="preserve"> digitálne reštaurovaných klasických slovenských filmov na nosičoch, o ktoré je záujem zo strany Slovákov žijúcich v zahraničí, konzultáci</w:t>
      </w:r>
      <w:r w:rsidR="009F31B4" w:rsidRPr="00957FEE">
        <w:rPr>
          <w:rStyle w:val="eop"/>
          <w:rFonts w:eastAsiaTheme="majorEastAsia"/>
        </w:rPr>
        <w:t>ách</w:t>
      </w:r>
      <w:r w:rsidR="00EC4FAF" w:rsidRPr="00957FEE">
        <w:rPr>
          <w:rStyle w:val="eop"/>
          <w:rFonts w:eastAsiaTheme="majorEastAsia"/>
        </w:rPr>
        <w:t xml:space="preserve"> pre záujemcov o propagáciu slovenskej filmovej kultúry v zahraničí.</w:t>
      </w:r>
      <w:r w:rsidR="00EC4FAF" w:rsidRPr="00957FEE">
        <w:t xml:space="preserve"> </w:t>
      </w:r>
    </w:p>
    <w:p w14:paraId="248AB9B7" w14:textId="109CA742" w:rsidR="00555AA8" w:rsidRPr="00555AA8" w:rsidRDefault="00555AA8" w:rsidP="00E30DA0">
      <w:pPr>
        <w:pStyle w:val="paragraph"/>
        <w:ind w:firstLine="708"/>
        <w:jc w:val="both"/>
        <w:textAlignment w:val="baseline"/>
        <w:rPr>
          <w:rStyle w:val="eop"/>
          <w:rFonts w:eastAsiaTheme="majorEastAsia"/>
        </w:rPr>
      </w:pPr>
      <w:r w:rsidRPr="00555AA8">
        <w:rPr>
          <w:rStyle w:val="eop"/>
          <w:rFonts w:eastAsiaTheme="majorEastAsia"/>
          <w:b/>
          <w:bCs/>
        </w:rPr>
        <w:t>Slovensk</w:t>
      </w:r>
      <w:r>
        <w:rPr>
          <w:rStyle w:val="eop"/>
          <w:rFonts w:eastAsiaTheme="majorEastAsia"/>
          <w:b/>
          <w:bCs/>
        </w:rPr>
        <w:t>á televízia a rozhlas</w:t>
      </w:r>
      <w:r w:rsidRPr="00555AA8">
        <w:rPr>
          <w:rStyle w:val="eop"/>
          <w:rFonts w:eastAsiaTheme="majorEastAsia"/>
        </w:rPr>
        <w:t xml:space="preserve"> </w:t>
      </w:r>
    </w:p>
    <w:p w14:paraId="250A84D8" w14:textId="7D21976D" w:rsidR="00555AA8" w:rsidRPr="00010478" w:rsidRDefault="00555AA8" w:rsidP="00E30DA0">
      <w:pPr>
        <w:pStyle w:val="paragraph"/>
        <w:ind w:firstLine="708"/>
        <w:jc w:val="both"/>
        <w:textAlignment w:val="baseline"/>
        <w:rPr>
          <w:rStyle w:val="eop"/>
          <w:rFonts w:eastAsiaTheme="majorEastAsia"/>
        </w:rPr>
      </w:pPr>
      <w:r>
        <w:rPr>
          <w:rStyle w:val="eop"/>
          <w:rFonts w:eastAsiaTheme="majorEastAsia"/>
        </w:rPr>
        <w:t xml:space="preserve">Slovenská televízia a rozhlas </w:t>
      </w:r>
      <w:r w:rsidRPr="00010478">
        <w:rPr>
          <w:rStyle w:val="eop"/>
          <w:rFonts w:eastAsiaTheme="majorEastAsia"/>
        </w:rPr>
        <w:t>vo svojom televíznom vysielaní pravidelne vyhradzuje priestor pre programy súvisiace so Slovákmi žijúcimi v zahraničí a kontinuitu v tomto smere potvrdila aj v roku 202</w:t>
      </w:r>
      <w:r w:rsidR="009D3576">
        <w:rPr>
          <w:rStyle w:val="eop"/>
          <w:rFonts w:eastAsiaTheme="majorEastAsia"/>
        </w:rPr>
        <w:t>4</w:t>
      </w:r>
      <w:r w:rsidRPr="00010478">
        <w:rPr>
          <w:rStyle w:val="eop"/>
          <w:rFonts w:eastAsiaTheme="majorEastAsia"/>
        </w:rPr>
        <w:t xml:space="preserve">.  Programová služba </w:t>
      </w:r>
      <w:r w:rsidRPr="00794BFE">
        <w:rPr>
          <w:rStyle w:val="eop"/>
          <w:rFonts w:eastAsiaTheme="majorEastAsia"/>
          <w:b/>
          <w:bCs/>
        </w:rPr>
        <w:t xml:space="preserve">Jednotka </w:t>
      </w:r>
      <w:r w:rsidRPr="00010478">
        <w:rPr>
          <w:rStyle w:val="eop"/>
          <w:rFonts w:eastAsiaTheme="majorEastAsia"/>
        </w:rPr>
        <w:t xml:space="preserve">odvysielala na týždennej </w:t>
      </w:r>
      <w:r w:rsidR="006B334E">
        <w:rPr>
          <w:rStyle w:val="eop"/>
          <w:rFonts w:eastAsiaTheme="majorEastAsia"/>
        </w:rPr>
        <w:t xml:space="preserve">báze </w:t>
      </w:r>
      <w:r w:rsidRPr="00010478">
        <w:rPr>
          <w:rStyle w:val="eop"/>
          <w:rFonts w:eastAsiaTheme="majorEastAsia"/>
        </w:rPr>
        <w:t>epizód</w:t>
      </w:r>
      <w:r w:rsidR="009D3576">
        <w:rPr>
          <w:rStyle w:val="eop"/>
          <w:rFonts w:eastAsiaTheme="majorEastAsia"/>
        </w:rPr>
        <w:t>y</w:t>
      </w:r>
      <w:r w:rsidRPr="00010478">
        <w:rPr>
          <w:rStyle w:val="eop"/>
          <w:rFonts w:eastAsiaTheme="majorEastAsia"/>
        </w:rPr>
        <w:t xml:space="preserve"> obľúbeného gastronomického cestopisu </w:t>
      </w:r>
      <w:r w:rsidRPr="00302736">
        <w:rPr>
          <w:rStyle w:val="eop"/>
          <w:rFonts w:eastAsiaTheme="majorEastAsia"/>
          <w:i/>
          <w:iCs/>
        </w:rPr>
        <w:t>Cestou necestou</w:t>
      </w:r>
      <w:r w:rsidRPr="00010478">
        <w:rPr>
          <w:rStyle w:val="eop"/>
          <w:rFonts w:eastAsiaTheme="majorEastAsia"/>
        </w:rPr>
        <w:t>, ktorý pre</w:t>
      </w:r>
      <w:r w:rsidR="00794BFE">
        <w:rPr>
          <w:rStyle w:val="eop"/>
          <w:rFonts w:eastAsiaTheme="majorEastAsia"/>
        </w:rPr>
        <w:t>d</w:t>
      </w:r>
      <w:r w:rsidRPr="00010478">
        <w:rPr>
          <w:rStyle w:val="eop"/>
          <w:rFonts w:eastAsiaTheme="majorEastAsia"/>
        </w:rPr>
        <w:t xml:space="preserve">stavuje zaujímavých Slovákov dlhodobo žijúcich v zahraničí. </w:t>
      </w:r>
      <w:r w:rsidRPr="00302736">
        <w:rPr>
          <w:rStyle w:val="eop"/>
          <w:rFonts w:eastAsiaTheme="majorEastAsia"/>
          <w:b/>
          <w:bCs/>
          <w:i/>
          <w:iCs/>
        </w:rPr>
        <w:t>Radio Slovakia International</w:t>
      </w:r>
      <w:r w:rsidRPr="00010478">
        <w:rPr>
          <w:rStyle w:val="eop"/>
          <w:rFonts w:eastAsiaTheme="majorEastAsia"/>
        </w:rPr>
        <w:t xml:space="preserve"> (RSI) aj v roku 202</w:t>
      </w:r>
      <w:r w:rsidR="009D3576">
        <w:rPr>
          <w:rStyle w:val="eop"/>
          <w:rFonts w:eastAsiaTheme="majorEastAsia"/>
        </w:rPr>
        <w:t>4</w:t>
      </w:r>
      <w:r w:rsidRPr="00010478">
        <w:rPr>
          <w:rStyle w:val="eop"/>
          <w:rFonts w:eastAsiaTheme="majorEastAsia"/>
        </w:rPr>
        <w:t xml:space="preserve"> prostredníctvom svojho vysielania posilňovalo vzťahy SR a Slovákov žijúcich v zahraničí a spájalo krajanské komunity navzájom. </w:t>
      </w:r>
    </w:p>
    <w:p w14:paraId="6D45D6B9" w14:textId="77777777" w:rsidR="00EC4FAF" w:rsidRPr="00784307" w:rsidRDefault="00EC4FAF" w:rsidP="00EC4FAF">
      <w:pPr>
        <w:pStyle w:val="paragraph"/>
        <w:spacing w:before="0" w:beforeAutospacing="0" w:after="0" w:afterAutospacing="0"/>
        <w:ind w:left="708"/>
        <w:textAlignment w:val="baseline"/>
        <w:rPr>
          <w:sz w:val="12"/>
          <w:szCs w:val="12"/>
        </w:rPr>
      </w:pPr>
    </w:p>
    <w:p w14:paraId="2B4B7623" w14:textId="7D55447B" w:rsidR="00EC4FAF" w:rsidRPr="009F31B4" w:rsidRDefault="00EC4FAF" w:rsidP="009F31B4">
      <w:pPr>
        <w:pStyle w:val="paragraph"/>
        <w:spacing w:before="0" w:beforeAutospacing="0" w:after="0" w:afterAutospacing="0"/>
        <w:ind w:firstLine="284"/>
        <w:jc w:val="both"/>
        <w:textAlignment w:val="baseline"/>
        <w:rPr>
          <w:rStyle w:val="eop"/>
          <w:rFonts w:eastAsiaTheme="majorEastAsia"/>
          <w:b/>
          <w:bCs/>
        </w:rPr>
      </w:pPr>
      <w:r w:rsidRPr="009F31B4">
        <w:rPr>
          <w:rStyle w:val="normaltextrun"/>
          <w:rFonts w:eastAsiaTheme="majorEastAsia"/>
          <w:b/>
          <w:bCs/>
        </w:rPr>
        <w:t xml:space="preserve"> </w:t>
      </w:r>
      <w:r w:rsidRPr="00D1083B">
        <w:rPr>
          <w:rStyle w:val="normaltextrun"/>
          <w:rFonts w:eastAsiaTheme="majorEastAsia"/>
          <w:b/>
          <w:bCs/>
        </w:rPr>
        <w:t>Ministerstvo vnútra Slovenskej republiky</w:t>
      </w:r>
      <w:r w:rsidRPr="009F31B4">
        <w:rPr>
          <w:rStyle w:val="normaltextrun"/>
          <w:rFonts w:eastAsiaTheme="majorEastAsia"/>
          <w:b/>
          <w:bCs/>
        </w:rPr>
        <w:t> </w:t>
      </w:r>
      <w:r w:rsidRPr="009F31B4">
        <w:rPr>
          <w:rStyle w:val="eop"/>
          <w:rFonts w:eastAsiaTheme="majorEastAsia"/>
          <w:b/>
          <w:bCs/>
        </w:rPr>
        <w:t> </w:t>
      </w:r>
    </w:p>
    <w:p w14:paraId="505F9AB4" w14:textId="7FD936E0" w:rsidR="00C771E2" w:rsidRDefault="00EC4FAF" w:rsidP="00D1083B">
      <w:pPr>
        <w:pStyle w:val="Default"/>
        <w:spacing w:before="120" w:after="120"/>
        <w:ind w:firstLine="720"/>
        <w:jc w:val="both"/>
      </w:pPr>
      <w:r w:rsidRPr="00010478">
        <w:t xml:space="preserve">MV SR sa </w:t>
      </w:r>
      <w:r w:rsidR="00D31EEA">
        <w:t xml:space="preserve">v roku 2024 </w:t>
      </w:r>
      <w:r w:rsidRPr="00010478">
        <w:t xml:space="preserve">do výkonu štátnej politiky vo vzťahu k Slovákom žijúcim v zahraničí </w:t>
      </w:r>
      <w:r w:rsidR="00D31EEA">
        <w:t>zapájala</w:t>
      </w:r>
      <w:r w:rsidRPr="00010478">
        <w:t xml:space="preserve"> prostredníctvom činností </w:t>
      </w:r>
      <w:r w:rsidR="00E32EEE" w:rsidRPr="00E32EEE">
        <w:t xml:space="preserve">cudzineckej polície </w:t>
      </w:r>
      <w:r w:rsidR="00E32EEE">
        <w:t xml:space="preserve">pri </w:t>
      </w:r>
      <w:r w:rsidR="00C771E2">
        <w:t>udeľovaní štátneho občianstva</w:t>
      </w:r>
      <w:r w:rsidR="009B3635">
        <w:t xml:space="preserve"> </w:t>
      </w:r>
      <w:r w:rsidR="00E32EEE">
        <w:t xml:space="preserve"> a činností </w:t>
      </w:r>
      <w:r w:rsidRPr="00010478">
        <w:t>archívov a</w:t>
      </w:r>
      <w:r w:rsidR="009B3635">
        <w:t> </w:t>
      </w:r>
      <w:r w:rsidRPr="00010478">
        <w:t>registratúr</w:t>
      </w:r>
      <w:r w:rsidR="00C771E2">
        <w:t>.</w:t>
      </w:r>
      <w:r w:rsidRPr="00010478">
        <w:t xml:space="preserve"> </w:t>
      </w:r>
    </w:p>
    <w:p w14:paraId="0476BD50" w14:textId="4E4CE5EB" w:rsidR="00C771E2" w:rsidRPr="0050778B" w:rsidRDefault="00C771E2" w:rsidP="00C771E2">
      <w:pPr>
        <w:pStyle w:val="Default"/>
        <w:spacing w:after="120"/>
        <w:ind w:firstLine="720"/>
        <w:jc w:val="both"/>
      </w:pPr>
      <w:r w:rsidRPr="0050778B">
        <w:t>Posledná novela zákona o štátnom občianstve z roku 2022 upravila požiadavky na</w:t>
      </w:r>
      <w:r>
        <w:t> </w:t>
      </w:r>
      <w:r w:rsidRPr="0050778B">
        <w:t>splnenie podmienok pre udelenie štátneho občianstva Slovenskej republiky pre Slovákov žijúcich v zahraničí. V súčasnom období sa nepred</w:t>
      </w:r>
      <w:r w:rsidR="00882F4F">
        <w:t>pokladá</w:t>
      </w:r>
      <w:r w:rsidRPr="0050778B">
        <w:t xml:space="preserve"> návrh novely zákona o štátnom občianstve, ktorý by </w:t>
      </w:r>
      <w:r w:rsidR="003A11DA">
        <w:t xml:space="preserve">ďalej </w:t>
      </w:r>
      <w:r w:rsidRPr="0050778B">
        <w:t xml:space="preserve">upravoval podmienky pre Slovákov žijúcich v zahraničí. </w:t>
      </w:r>
    </w:p>
    <w:p w14:paraId="56FA47E8" w14:textId="771D41C2" w:rsidR="00C771E2" w:rsidRDefault="00C771E2" w:rsidP="00C771E2">
      <w:pPr>
        <w:pStyle w:val="Default"/>
        <w:spacing w:after="120"/>
        <w:ind w:firstLine="720"/>
        <w:jc w:val="both"/>
      </w:pPr>
      <w:r w:rsidRPr="0050778B">
        <w:t>Za rok 2024 odbor štátneho občianstva vystavil 385 listín o udelení štátneho občianstva Slovenskej republiky podľa § 7 ods. 3 písm. a) a 9 listín o udelení štátneho občianstva Slovenskej republiky podľa</w:t>
      </w:r>
      <w:r>
        <w:t xml:space="preserve"> § 7 ods. 3 písm. b) zákona Národnej rady Slovenskej republiky </w:t>
      </w:r>
      <w:r w:rsidR="009B3635">
        <w:t xml:space="preserve">               </w:t>
      </w:r>
      <w:r w:rsidRPr="0050778B">
        <w:t>č. 40/1993 Z. z. o</w:t>
      </w:r>
      <w:r>
        <w:t> </w:t>
      </w:r>
      <w:r w:rsidRPr="0050778B">
        <w:t>štátnom občianstve Slovenskej republik</w:t>
      </w:r>
      <w:r>
        <w:t>y v znení neskorších predpisov</w:t>
      </w:r>
      <w:r w:rsidR="003A11DA">
        <w:t>.</w:t>
      </w:r>
    </w:p>
    <w:p w14:paraId="42820AE4" w14:textId="3870A411" w:rsidR="00C771E2" w:rsidRPr="0050778B" w:rsidRDefault="00C771E2" w:rsidP="00C771E2">
      <w:pPr>
        <w:pStyle w:val="Default"/>
        <w:spacing w:after="120"/>
        <w:ind w:firstLine="720"/>
        <w:jc w:val="both"/>
      </w:pPr>
      <w:r w:rsidRPr="00EE0C1E">
        <w:t>Slovenský národný archív</w:t>
      </w:r>
      <w:r w:rsidRPr="0050778B">
        <w:t xml:space="preserve"> počas celého roka 2024 vybavoval žiadosti fyzických aj právnických osôb o vyhľadanie archívnych dokumentov</w:t>
      </w:r>
      <w:r w:rsidR="003A11DA">
        <w:t>,</w:t>
      </w:r>
      <w:r w:rsidRPr="0050778B">
        <w:t xml:space="preserve"> týkajúcich sa potvrdenia národnosti alebo štátnej príslušnosti, a to v súvislosti s udeľovaním štátneho občianstva alebo s</w:t>
      </w:r>
      <w:r>
        <w:t> </w:t>
      </w:r>
      <w:r w:rsidRPr="0050778B">
        <w:t xml:space="preserve">genealogickým výskumom. </w:t>
      </w:r>
    </w:p>
    <w:p w14:paraId="24AF883B" w14:textId="12793E81" w:rsidR="00C771E2" w:rsidRPr="0050778B" w:rsidRDefault="00C771E2" w:rsidP="00C771E2">
      <w:pPr>
        <w:pStyle w:val="Default"/>
        <w:spacing w:after="120"/>
        <w:ind w:firstLine="720"/>
        <w:jc w:val="both"/>
      </w:pPr>
      <w:r w:rsidRPr="0050778B">
        <w:t xml:space="preserve">V roku 2024 sa počet žiadostí od zahraničných záujemcov zvýšil na 420 (v roku 2023 ich bolo 370). Žiadosti o zistenie národnosti alebo štátnej príslušnosti prichádzali od fyzických osôb predovšetkým z Ukrajiny a Izraela, v menšom množstve aj z Poľska, Rumunska a Českej republiky. </w:t>
      </w:r>
    </w:p>
    <w:p w14:paraId="7D0A07BC" w14:textId="638FD234" w:rsidR="00C771E2" w:rsidRDefault="00C771E2" w:rsidP="00C771E2">
      <w:pPr>
        <w:pStyle w:val="Default"/>
        <w:spacing w:after="120"/>
        <w:ind w:firstLine="720"/>
        <w:jc w:val="both"/>
      </w:pPr>
      <w:r w:rsidRPr="0050778B">
        <w:t xml:space="preserve">Novým fenoménom, ktorý sme zaznamenali v roku 2024, sú žiadosti slovenských advokátskych kancelárií, zastupujúcich svojich zahraničných klientov, na účely získania osvedčenia o štátnej príslušnosti na základe pôvodu. Prevažná väčšina takýchto žiadostí sa týkala </w:t>
      </w:r>
      <w:r w:rsidR="00D26D36">
        <w:t xml:space="preserve">zámorských </w:t>
      </w:r>
      <w:r w:rsidRPr="0050778B">
        <w:t>z</w:t>
      </w:r>
      <w:r w:rsidR="004E1F2E">
        <w:t>á</w:t>
      </w:r>
      <w:r w:rsidRPr="0050778B">
        <w:t xml:space="preserve">ujemcov zo Spojených štátov amerických a z Kanady. </w:t>
      </w:r>
    </w:p>
    <w:p w14:paraId="590A26DE" w14:textId="77777777" w:rsidR="009B3635" w:rsidRDefault="009B3635" w:rsidP="004E1F2E">
      <w:pPr>
        <w:pStyle w:val="paragraph"/>
        <w:spacing w:before="0" w:beforeAutospacing="0" w:after="0" w:afterAutospacing="0"/>
        <w:ind w:firstLine="709"/>
        <w:jc w:val="both"/>
        <w:textAlignment w:val="baseline"/>
      </w:pPr>
      <w:r>
        <w:lastRenderedPageBreak/>
        <w:t>Taktiež o</w:t>
      </w:r>
      <w:r w:rsidRPr="00010478">
        <w:t xml:space="preserve">ddelenia cudzineckej </w:t>
      </w:r>
      <w:r>
        <w:t>agendy, odboru cudzineckej polície Úradu hraničnej a cudzineckej polície</w:t>
      </w:r>
      <w:r w:rsidRPr="00010478">
        <w:t xml:space="preserve"> </w:t>
      </w:r>
      <w:r>
        <w:t xml:space="preserve">posielali </w:t>
      </w:r>
      <w:r w:rsidRPr="00010478">
        <w:t>ÚSŽZ priebežne aktuálne informácie o udelení a zrušení pobytu na území SR držiteľom osvedčenia Slováka žijúceho v zahraničí. Úrad hraničnej a cudzineckej polície Prezídia Policajného zboru aj v roku 202</w:t>
      </w:r>
      <w:r>
        <w:t>4</w:t>
      </w:r>
      <w:r w:rsidRPr="00010478">
        <w:t xml:space="preserve"> vykonával previerky žiadateľov o osvedčenie Slováka žijúceho v zahraničí. </w:t>
      </w:r>
    </w:p>
    <w:p w14:paraId="0CDAF7E6" w14:textId="77777777" w:rsidR="004E1F2E" w:rsidRDefault="004E1F2E" w:rsidP="004E1F2E">
      <w:pPr>
        <w:pStyle w:val="Default"/>
        <w:ind w:firstLine="720"/>
        <w:jc w:val="both"/>
      </w:pPr>
    </w:p>
    <w:p w14:paraId="68F487A3" w14:textId="049088ED" w:rsidR="004E1F2E" w:rsidRDefault="004E1F2E" w:rsidP="004E1F2E">
      <w:pPr>
        <w:pStyle w:val="Default"/>
        <w:ind w:firstLine="720"/>
        <w:jc w:val="both"/>
      </w:pPr>
      <w:r>
        <w:t>K 31. decembru</w:t>
      </w:r>
      <w:r w:rsidRPr="0050778B">
        <w:t xml:space="preserve"> 2024 </w:t>
      </w:r>
      <w:r>
        <w:t xml:space="preserve">sa </w:t>
      </w:r>
      <w:r w:rsidRPr="0050778B">
        <w:t>eviduje na platnom prechodnom pobyte 8 322 štátnych príslušníkov tretíc</w:t>
      </w:r>
      <w:r>
        <w:t>h krajín na území Slovenskej republiky</w:t>
      </w:r>
      <w:r w:rsidRPr="0050778B">
        <w:t xml:space="preserve"> na </w:t>
      </w:r>
      <w:r>
        <w:t xml:space="preserve">účel Slovák žijúci v zahraničí </w:t>
      </w:r>
      <w:r w:rsidRPr="0050778B">
        <w:t>a</w:t>
      </w:r>
      <w:r>
        <w:t> </w:t>
      </w:r>
      <w:r w:rsidRPr="0050778B">
        <w:t>490 štátnych príslušníkov tretích krajín na p</w:t>
      </w:r>
      <w:r>
        <w:t>latnom dlhodobom pobyte podľa</w:t>
      </w:r>
      <w:r w:rsidRPr="0050778B">
        <w:t xml:space="preserve"> § 52 ods. 1 písm. a)</w:t>
      </w:r>
      <w:r>
        <w:t xml:space="preserve"> </w:t>
      </w:r>
      <w:r w:rsidRPr="0050778B">
        <w:t>zákona č. 404/2011 Z. z. o pobyte cudzincov a o zmene a doplnení niektorých zákonov v znení neskorších predpisov – Slovák žijúci v zahraničí.</w:t>
      </w:r>
    </w:p>
    <w:p w14:paraId="045FE3C5" w14:textId="3BBD51B6" w:rsidR="004E1F2E" w:rsidRPr="0050778B" w:rsidRDefault="004E1F2E" w:rsidP="004E1F2E">
      <w:pPr>
        <w:pStyle w:val="Default"/>
        <w:spacing w:before="240"/>
        <w:ind w:firstLine="720"/>
        <w:jc w:val="both"/>
      </w:pPr>
      <w:r>
        <w:t xml:space="preserve">Podľa Plánu legislatívnych úloh vlády Slovenskej republiky na rok 2025 sa pripravuje novela </w:t>
      </w:r>
      <w:r w:rsidRPr="0050778B">
        <w:t>zákona č. 404/2011 Z. z. o pobyte cudzincov a o zmene a</w:t>
      </w:r>
      <w:r>
        <w:t> </w:t>
      </w:r>
      <w:r w:rsidRPr="0050778B">
        <w:t>doplnení niektorých zákonov v znení neskorších pr</w:t>
      </w:r>
      <w:r>
        <w:t>edpisov, obsahom ktorej však nie sú zmeny súvisiace</w:t>
      </w:r>
      <w:r w:rsidRPr="0050778B">
        <w:t xml:space="preserve"> s pobytom Slováka žijúceho v zahraničí. </w:t>
      </w:r>
    </w:p>
    <w:p w14:paraId="4774FC35" w14:textId="77777777" w:rsidR="004E1F2E" w:rsidRDefault="004E1F2E" w:rsidP="00C771E2">
      <w:pPr>
        <w:pStyle w:val="Default"/>
        <w:spacing w:after="120"/>
        <w:ind w:firstLine="720"/>
        <w:jc w:val="both"/>
      </w:pPr>
    </w:p>
    <w:p w14:paraId="65865D8D" w14:textId="7F5199ED" w:rsidR="00EC4FAF" w:rsidRPr="009F31B4" w:rsidRDefault="00EC4FAF" w:rsidP="007D7D1F">
      <w:pPr>
        <w:pStyle w:val="paragraph"/>
        <w:ind w:firstLine="708"/>
        <w:jc w:val="both"/>
        <w:textAlignment w:val="baseline"/>
        <w:rPr>
          <w:rStyle w:val="eop"/>
          <w:rFonts w:eastAsiaTheme="majorEastAsia"/>
        </w:rPr>
      </w:pPr>
      <w:r w:rsidRPr="005F7BEB">
        <w:rPr>
          <w:rStyle w:val="normaltextrun"/>
          <w:rFonts w:eastAsiaTheme="majorEastAsia"/>
          <w:b/>
          <w:bCs/>
        </w:rPr>
        <w:t>Ministerstvo práce, sociálnych vecí a rodiny Slovenskej republiky</w:t>
      </w:r>
      <w:r w:rsidRPr="009F31B4">
        <w:rPr>
          <w:rStyle w:val="normaltextrun"/>
          <w:rFonts w:eastAsiaTheme="majorEastAsia"/>
        </w:rPr>
        <w:t> </w:t>
      </w:r>
      <w:r w:rsidRPr="009F31B4">
        <w:rPr>
          <w:rStyle w:val="eop"/>
          <w:rFonts w:eastAsiaTheme="majorEastAsia"/>
        </w:rPr>
        <w:t> </w:t>
      </w:r>
    </w:p>
    <w:p w14:paraId="4FCFF210" w14:textId="1CE4BAD2" w:rsidR="00DE11CA" w:rsidRDefault="00EC4FAF" w:rsidP="007D7D1F">
      <w:pPr>
        <w:pStyle w:val="paragraph"/>
        <w:ind w:firstLine="708"/>
        <w:jc w:val="both"/>
        <w:textAlignment w:val="baseline"/>
        <w:rPr>
          <w:rStyle w:val="eop"/>
          <w:rFonts w:eastAsiaTheme="majorEastAsia"/>
        </w:rPr>
      </w:pPr>
      <w:r w:rsidRPr="00010478">
        <w:rPr>
          <w:rStyle w:val="eop"/>
          <w:rFonts w:eastAsiaTheme="majorEastAsia"/>
        </w:rPr>
        <w:t>MPSVR SR v roku 202</w:t>
      </w:r>
      <w:r w:rsidR="006B6702">
        <w:rPr>
          <w:rStyle w:val="eop"/>
          <w:rFonts w:eastAsiaTheme="majorEastAsia"/>
        </w:rPr>
        <w:t>4</w:t>
      </w:r>
      <w:r w:rsidRPr="00010478">
        <w:rPr>
          <w:rStyle w:val="eop"/>
          <w:rFonts w:eastAsiaTheme="majorEastAsia"/>
        </w:rPr>
        <w:t xml:space="preserve"> realizovalo štátnu politiku vo vzťahu k Slovákom žijúcim v zahraničí podporou ich vstupu, ako aj návratu do vlasti a ich opätovnej integrácie </w:t>
      </w:r>
      <w:r w:rsidR="009F31B4">
        <w:rPr>
          <w:rStyle w:val="eop"/>
          <w:rFonts w:eastAsiaTheme="majorEastAsia"/>
        </w:rPr>
        <w:t>na</w:t>
      </w:r>
      <w:r w:rsidRPr="00010478">
        <w:rPr>
          <w:rStyle w:val="eop"/>
          <w:rFonts w:eastAsiaTheme="majorEastAsia"/>
        </w:rPr>
        <w:t xml:space="preserve"> trhu práce zjednodušením podmienok ich zamestnávania, ktoré upravuje zákon č. 5/2004 Z. z. o službách zamestnanosti a o zmene a doplnení niektorých zákonov v znení neskorších predpisov. Toto zjednodušenie podmienok sa týka najmä štátnych príslušníkov tretích krajín. Po získaní prechodného pobytu štátneho príslušníka tretej krajiny, ktorý má priznané postavenie Slováka žijúceho v zahraničí, je jeho prístup na trh práce voľný.</w:t>
      </w:r>
      <w:r w:rsidR="004273C1" w:rsidRPr="004273C1">
        <w:rPr>
          <w:rFonts w:ascii="Source Sans Pro" w:hAnsi="Source Sans Pro"/>
        </w:rPr>
        <w:t xml:space="preserve"> </w:t>
      </w:r>
      <w:r w:rsidR="004273C1" w:rsidRPr="00E06265">
        <w:rPr>
          <w:rFonts w:ascii="Source Sans Pro" w:hAnsi="Source Sans Pro"/>
        </w:rPr>
        <w:t xml:space="preserve">Slovák </w:t>
      </w:r>
      <w:r w:rsidR="004273C1" w:rsidRPr="004273C1">
        <w:t>žijúci v zahraničí, ktorý je občanom členského štátu Európskej únie, Európskeho hospodárskeho priestoru a Švajčiarskej konfederácie, má v zmysle európskej legislatívy, ktorá garantuje voľný pohyb osôb v rámci Európskej únie, rovnaký prístup na trh práce ako občan Slovenskej republiky</w:t>
      </w:r>
      <w:r w:rsidRPr="004273C1">
        <w:rPr>
          <w:rStyle w:val="eop"/>
          <w:rFonts w:eastAsiaTheme="majorEastAsia"/>
        </w:rPr>
        <w:t xml:space="preserve"> </w:t>
      </w:r>
      <w:r w:rsidRPr="004273C1">
        <w:rPr>
          <w:rStyle w:val="eop"/>
          <w:rFonts w:eastAsiaTheme="majorEastAsia"/>
          <w:b/>
          <w:bCs/>
        </w:rPr>
        <w:t>Pr</w:t>
      </w:r>
      <w:r w:rsidR="00DE11CA" w:rsidRPr="004273C1">
        <w:rPr>
          <w:rStyle w:val="eop"/>
          <w:rFonts w:eastAsiaTheme="majorEastAsia"/>
          <w:b/>
          <w:bCs/>
        </w:rPr>
        <w:t>ílev</w:t>
      </w:r>
      <w:r w:rsidRPr="004273C1">
        <w:rPr>
          <w:rStyle w:val="eop"/>
          <w:rFonts w:eastAsiaTheme="majorEastAsia"/>
          <w:b/>
          <w:bCs/>
        </w:rPr>
        <w:t xml:space="preserve"> Slovákov žijúcich v zahraničí z tretích krajín</w:t>
      </w:r>
      <w:r w:rsidR="003860EF" w:rsidRPr="004273C1">
        <w:rPr>
          <w:rStyle w:val="eop"/>
          <w:rFonts w:eastAsiaTheme="majorEastAsia"/>
          <w:b/>
          <w:bCs/>
        </w:rPr>
        <w:t>,</w:t>
      </w:r>
      <w:r w:rsidRPr="004273C1">
        <w:rPr>
          <w:rStyle w:val="eop"/>
          <w:rFonts w:eastAsiaTheme="majorEastAsia"/>
          <w:b/>
          <w:bCs/>
        </w:rPr>
        <w:t xml:space="preserve"> zamestnaných na území SR</w:t>
      </w:r>
      <w:r w:rsidR="003860EF" w:rsidRPr="004273C1">
        <w:rPr>
          <w:rStyle w:val="eop"/>
          <w:rFonts w:eastAsiaTheme="majorEastAsia"/>
          <w:b/>
          <w:bCs/>
        </w:rPr>
        <w:t>,</w:t>
      </w:r>
      <w:r w:rsidRPr="004273C1">
        <w:rPr>
          <w:rStyle w:val="eop"/>
          <w:rFonts w:eastAsiaTheme="majorEastAsia"/>
          <w:b/>
          <w:bCs/>
        </w:rPr>
        <w:t xml:space="preserve"> v</w:t>
      </w:r>
      <w:r w:rsidRPr="00C12D10">
        <w:rPr>
          <w:rStyle w:val="eop"/>
          <w:rFonts w:eastAsiaTheme="majorEastAsia"/>
          <w:b/>
          <w:bCs/>
        </w:rPr>
        <w:t xml:space="preserve"> roku 202</w:t>
      </w:r>
      <w:r w:rsidR="0053451C">
        <w:rPr>
          <w:rStyle w:val="eop"/>
          <w:rFonts w:eastAsiaTheme="majorEastAsia"/>
          <w:b/>
          <w:bCs/>
        </w:rPr>
        <w:t>4</w:t>
      </w:r>
      <w:r w:rsidRPr="00C12D10">
        <w:rPr>
          <w:rStyle w:val="eop"/>
          <w:rFonts w:eastAsiaTheme="majorEastAsia"/>
          <w:b/>
          <w:bCs/>
        </w:rPr>
        <w:t xml:space="preserve"> predstavoval </w:t>
      </w:r>
      <w:r w:rsidR="0053451C">
        <w:rPr>
          <w:rStyle w:val="eop"/>
          <w:rFonts w:eastAsiaTheme="majorEastAsia"/>
          <w:b/>
          <w:bCs/>
        </w:rPr>
        <w:t xml:space="preserve">591 </w:t>
      </w:r>
      <w:r w:rsidRPr="00C12D10">
        <w:rPr>
          <w:rStyle w:val="eop"/>
          <w:rFonts w:eastAsiaTheme="majorEastAsia"/>
          <w:b/>
          <w:bCs/>
        </w:rPr>
        <w:t>osôb</w:t>
      </w:r>
      <w:r w:rsidR="003860EF">
        <w:rPr>
          <w:rStyle w:val="eop"/>
          <w:rFonts w:eastAsiaTheme="majorEastAsia"/>
        </w:rPr>
        <w:t>:</w:t>
      </w:r>
    </w:p>
    <w:p w14:paraId="47723D25" w14:textId="1A2D96AE" w:rsidR="0053451C" w:rsidRDefault="0053451C" w:rsidP="00DE11CA">
      <w:pPr>
        <w:jc w:val="both"/>
        <w:rPr>
          <w:b/>
        </w:rPr>
      </w:pPr>
      <w:r w:rsidRPr="007D7D1F">
        <w:rPr>
          <w:b/>
        </w:rPr>
        <w:t>Prí</w:t>
      </w:r>
      <w:r w:rsidR="00DE11CA">
        <w:rPr>
          <w:b/>
        </w:rPr>
        <w:t>lev</w:t>
      </w:r>
      <w:r w:rsidRPr="007D7D1F">
        <w:t xml:space="preserve"> </w:t>
      </w:r>
      <w:r w:rsidRPr="007D7D1F">
        <w:rPr>
          <w:b/>
        </w:rPr>
        <w:t>Slovákov žijúcich v zahraničí zamestnaných na území SR v priebehu rokov:</w:t>
      </w:r>
    </w:p>
    <w:p w14:paraId="7483A834" w14:textId="77777777" w:rsidR="00934CDC" w:rsidRPr="007D7D1F" w:rsidRDefault="00934CDC" w:rsidP="0053451C">
      <w:pPr>
        <w:jc w:val="both"/>
        <w:rPr>
          <w:b/>
        </w:rPr>
      </w:pPr>
    </w:p>
    <w:tbl>
      <w:tblPr>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878"/>
        <w:gridCol w:w="837"/>
        <w:gridCol w:w="842"/>
        <w:gridCol w:w="832"/>
        <w:gridCol w:w="801"/>
        <w:gridCol w:w="862"/>
        <w:gridCol w:w="862"/>
      </w:tblGrid>
      <w:tr w:rsidR="00BD45A1" w:rsidRPr="007D7D1F" w14:paraId="26C151C3" w14:textId="77777777" w:rsidTr="00C0540B">
        <w:trPr>
          <w:trHeight w:val="270"/>
        </w:trPr>
        <w:tc>
          <w:tcPr>
            <w:tcW w:w="1390" w:type="pct"/>
            <w:shd w:val="clear" w:color="auto" w:fill="CAEDFB" w:themeFill="accent4" w:themeFillTint="33"/>
            <w:hideMark/>
          </w:tcPr>
          <w:p w14:paraId="04A08046" w14:textId="77777777" w:rsidR="00BD45A1" w:rsidRPr="007D7D1F" w:rsidRDefault="00BD45A1">
            <w:pPr>
              <w:spacing w:line="256" w:lineRule="auto"/>
              <w:jc w:val="both"/>
              <w:rPr>
                <w:b/>
                <w:lang w:eastAsia="en-US"/>
              </w:rPr>
            </w:pPr>
            <w:r w:rsidRPr="007D7D1F">
              <w:rPr>
                <w:b/>
                <w:lang w:eastAsia="en-US"/>
              </w:rPr>
              <w:t>Štátna príslušnosť</w:t>
            </w:r>
          </w:p>
        </w:tc>
        <w:tc>
          <w:tcPr>
            <w:tcW w:w="535" w:type="pct"/>
            <w:shd w:val="clear" w:color="auto" w:fill="CAEDFB" w:themeFill="accent4" w:themeFillTint="33"/>
            <w:hideMark/>
          </w:tcPr>
          <w:p w14:paraId="1C65AA04" w14:textId="77777777" w:rsidR="00BD45A1" w:rsidRPr="007D7D1F" w:rsidRDefault="00BD45A1">
            <w:pPr>
              <w:spacing w:line="256" w:lineRule="auto"/>
              <w:jc w:val="center"/>
              <w:rPr>
                <w:b/>
                <w:lang w:eastAsia="en-US"/>
              </w:rPr>
            </w:pPr>
            <w:r w:rsidRPr="007D7D1F">
              <w:rPr>
                <w:b/>
                <w:lang w:eastAsia="en-US"/>
              </w:rPr>
              <w:t>2018</w:t>
            </w:r>
          </w:p>
        </w:tc>
        <w:tc>
          <w:tcPr>
            <w:tcW w:w="511" w:type="pct"/>
            <w:shd w:val="clear" w:color="auto" w:fill="CAEDFB" w:themeFill="accent4" w:themeFillTint="33"/>
            <w:hideMark/>
          </w:tcPr>
          <w:p w14:paraId="033811DB" w14:textId="77777777" w:rsidR="00BD45A1" w:rsidRPr="007D7D1F" w:rsidRDefault="00BD45A1">
            <w:pPr>
              <w:spacing w:line="256" w:lineRule="auto"/>
              <w:jc w:val="center"/>
              <w:rPr>
                <w:b/>
                <w:lang w:eastAsia="en-US"/>
              </w:rPr>
            </w:pPr>
            <w:r w:rsidRPr="007D7D1F">
              <w:rPr>
                <w:b/>
                <w:lang w:eastAsia="en-US"/>
              </w:rPr>
              <w:t>2019</w:t>
            </w:r>
          </w:p>
        </w:tc>
        <w:tc>
          <w:tcPr>
            <w:tcW w:w="514" w:type="pct"/>
            <w:shd w:val="clear" w:color="auto" w:fill="CAEDFB" w:themeFill="accent4" w:themeFillTint="33"/>
            <w:hideMark/>
          </w:tcPr>
          <w:p w14:paraId="1911AD17" w14:textId="77777777" w:rsidR="00BD45A1" w:rsidRPr="007D7D1F" w:rsidRDefault="00BD45A1">
            <w:pPr>
              <w:spacing w:line="256" w:lineRule="auto"/>
              <w:jc w:val="center"/>
              <w:rPr>
                <w:b/>
                <w:lang w:eastAsia="en-US"/>
              </w:rPr>
            </w:pPr>
            <w:r w:rsidRPr="007D7D1F">
              <w:rPr>
                <w:b/>
                <w:lang w:eastAsia="en-US"/>
              </w:rPr>
              <w:t>2020</w:t>
            </w:r>
          </w:p>
        </w:tc>
        <w:tc>
          <w:tcPr>
            <w:tcW w:w="508" w:type="pct"/>
            <w:shd w:val="clear" w:color="auto" w:fill="CAEDFB" w:themeFill="accent4" w:themeFillTint="33"/>
            <w:hideMark/>
          </w:tcPr>
          <w:p w14:paraId="562A1D7A" w14:textId="77777777" w:rsidR="00BD45A1" w:rsidRPr="007D7D1F" w:rsidRDefault="00BD45A1">
            <w:pPr>
              <w:spacing w:line="256" w:lineRule="auto"/>
              <w:jc w:val="center"/>
              <w:rPr>
                <w:b/>
                <w:lang w:eastAsia="en-US"/>
              </w:rPr>
            </w:pPr>
            <w:r w:rsidRPr="007D7D1F">
              <w:rPr>
                <w:b/>
                <w:lang w:eastAsia="en-US"/>
              </w:rPr>
              <w:t>2021</w:t>
            </w:r>
          </w:p>
        </w:tc>
        <w:tc>
          <w:tcPr>
            <w:tcW w:w="489" w:type="pct"/>
            <w:shd w:val="clear" w:color="auto" w:fill="CAEDFB" w:themeFill="accent4" w:themeFillTint="33"/>
            <w:hideMark/>
          </w:tcPr>
          <w:p w14:paraId="28B9C529" w14:textId="77777777" w:rsidR="00BD45A1" w:rsidRPr="007D7D1F" w:rsidRDefault="00BD45A1">
            <w:pPr>
              <w:spacing w:line="256" w:lineRule="auto"/>
              <w:jc w:val="center"/>
              <w:rPr>
                <w:b/>
                <w:lang w:eastAsia="en-US"/>
              </w:rPr>
            </w:pPr>
            <w:r w:rsidRPr="007D7D1F">
              <w:rPr>
                <w:b/>
                <w:lang w:eastAsia="en-US"/>
              </w:rPr>
              <w:t>2022</w:t>
            </w:r>
          </w:p>
        </w:tc>
        <w:tc>
          <w:tcPr>
            <w:tcW w:w="526" w:type="pct"/>
            <w:shd w:val="clear" w:color="auto" w:fill="CAEDFB" w:themeFill="accent4" w:themeFillTint="33"/>
            <w:hideMark/>
          </w:tcPr>
          <w:p w14:paraId="79CD88B0" w14:textId="77777777" w:rsidR="00BD45A1" w:rsidRPr="007D7D1F" w:rsidRDefault="00BD45A1">
            <w:pPr>
              <w:spacing w:line="256" w:lineRule="auto"/>
              <w:jc w:val="center"/>
              <w:rPr>
                <w:b/>
                <w:lang w:eastAsia="en-US"/>
              </w:rPr>
            </w:pPr>
            <w:r w:rsidRPr="007D7D1F">
              <w:rPr>
                <w:b/>
                <w:lang w:eastAsia="en-US"/>
              </w:rPr>
              <w:t>2023</w:t>
            </w:r>
          </w:p>
        </w:tc>
        <w:tc>
          <w:tcPr>
            <w:tcW w:w="526" w:type="pct"/>
            <w:shd w:val="clear" w:color="auto" w:fill="CAEDFB" w:themeFill="accent4" w:themeFillTint="33"/>
            <w:hideMark/>
          </w:tcPr>
          <w:p w14:paraId="5D01BD20" w14:textId="69B0E03C" w:rsidR="00BD45A1" w:rsidRPr="007D7D1F" w:rsidRDefault="00BD45A1">
            <w:pPr>
              <w:spacing w:line="256" w:lineRule="auto"/>
              <w:jc w:val="center"/>
              <w:rPr>
                <w:b/>
                <w:lang w:eastAsia="en-US"/>
              </w:rPr>
            </w:pPr>
            <w:r w:rsidRPr="007D7D1F">
              <w:rPr>
                <w:b/>
                <w:lang w:eastAsia="en-US"/>
              </w:rPr>
              <w:t>2024</w:t>
            </w:r>
          </w:p>
        </w:tc>
      </w:tr>
      <w:tr w:rsidR="00BD45A1" w:rsidRPr="007D7D1F" w14:paraId="48DD4911" w14:textId="77777777" w:rsidTr="007525D7">
        <w:trPr>
          <w:trHeight w:val="270"/>
        </w:trPr>
        <w:tc>
          <w:tcPr>
            <w:tcW w:w="1390" w:type="pct"/>
            <w:hideMark/>
          </w:tcPr>
          <w:p w14:paraId="616A7736" w14:textId="77777777" w:rsidR="00BD45A1" w:rsidRPr="007D7D1F" w:rsidRDefault="00BD45A1">
            <w:pPr>
              <w:spacing w:line="256" w:lineRule="auto"/>
              <w:jc w:val="both"/>
              <w:rPr>
                <w:lang w:eastAsia="en-US"/>
              </w:rPr>
            </w:pPr>
            <w:r w:rsidRPr="007D7D1F">
              <w:rPr>
                <w:lang w:eastAsia="en-US"/>
              </w:rPr>
              <w:t>Srbsko</w:t>
            </w:r>
          </w:p>
        </w:tc>
        <w:tc>
          <w:tcPr>
            <w:tcW w:w="535" w:type="pct"/>
            <w:hideMark/>
          </w:tcPr>
          <w:p w14:paraId="4C6C367F" w14:textId="77777777" w:rsidR="00BD45A1" w:rsidRPr="007D7D1F" w:rsidRDefault="00BD45A1">
            <w:pPr>
              <w:spacing w:line="256" w:lineRule="auto"/>
              <w:jc w:val="right"/>
              <w:rPr>
                <w:lang w:eastAsia="en-US"/>
              </w:rPr>
            </w:pPr>
            <w:r w:rsidRPr="007D7D1F">
              <w:rPr>
                <w:lang w:eastAsia="en-US"/>
              </w:rPr>
              <w:t>1 311</w:t>
            </w:r>
          </w:p>
        </w:tc>
        <w:tc>
          <w:tcPr>
            <w:tcW w:w="511" w:type="pct"/>
            <w:hideMark/>
          </w:tcPr>
          <w:p w14:paraId="6E7384D8" w14:textId="77777777" w:rsidR="00BD45A1" w:rsidRPr="007D7D1F" w:rsidRDefault="00BD45A1">
            <w:pPr>
              <w:spacing w:line="256" w:lineRule="auto"/>
              <w:jc w:val="right"/>
              <w:rPr>
                <w:lang w:eastAsia="en-US"/>
              </w:rPr>
            </w:pPr>
            <w:r w:rsidRPr="007D7D1F">
              <w:rPr>
                <w:lang w:eastAsia="en-US"/>
              </w:rPr>
              <w:t>1 524</w:t>
            </w:r>
          </w:p>
        </w:tc>
        <w:tc>
          <w:tcPr>
            <w:tcW w:w="514" w:type="pct"/>
            <w:hideMark/>
          </w:tcPr>
          <w:p w14:paraId="60BC4316" w14:textId="77777777" w:rsidR="00BD45A1" w:rsidRPr="007D7D1F" w:rsidRDefault="00BD45A1">
            <w:pPr>
              <w:spacing w:line="256" w:lineRule="auto"/>
              <w:jc w:val="right"/>
              <w:rPr>
                <w:lang w:eastAsia="en-US"/>
              </w:rPr>
            </w:pPr>
            <w:r w:rsidRPr="007D7D1F">
              <w:rPr>
                <w:lang w:eastAsia="en-US"/>
              </w:rPr>
              <w:t>1 120</w:t>
            </w:r>
          </w:p>
        </w:tc>
        <w:tc>
          <w:tcPr>
            <w:tcW w:w="508" w:type="pct"/>
            <w:hideMark/>
          </w:tcPr>
          <w:p w14:paraId="31667D22" w14:textId="77777777" w:rsidR="00BD45A1" w:rsidRPr="007D7D1F" w:rsidRDefault="00BD45A1">
            <w:pPr>
              <w:spacing w:line="256" w:lineRule="auto"/>
              <w:jc w:val="right"/>
              <w:rPr>
                <w:lang w:eastAsia="en-US"/>
              </w:rPr>
            </w:pPr>
            <w:r w:rsidRPr="007D7D1F">
              <w:rPr>
                <w:lang w:eastAsia="en-US"/>
              </w:rPr>
              <w:t>787</w:t>
            </w:r>
          </w:p>
        </w:tc>
        <w:tc>
          <w:tcPr>
            <w:tcW w:w="489" w:type="pct"/>
            <w:hideMark/>
          </w:tcPr>
          <w:p w14:paraId="43DB4889" w14:textId="77777777" w:rsidR="00BD45A1" w:rsidRPr="007D7D1F" w:rsidRDefault="00BD45A1">
            <w:pPr>
              <w:spacing w:line="256" w:lineRule="auto"/>
              <w:jc w:val="right"/>
              <w:rPr>
                <w:lang w:eastAsia="en-US"/>
              </w:rPr>
            </w:pPr>
            <w:r w:rsidRPr="007D7D1F">
              <w:rPr>
                <w:lang w:eastAsia="en-US"/>
              </w:rPr>
              <w:t>740</w:t>
            </w:r>
          </w:p>
        </w:tc>
        <w:tc>
          <w:tcPr>
            <w:tcW w:w="526" w:type="pct"/>
            <w:hideMark/>
          </w:tcPr>
          <w:p w14:paraId="4E7A78AD" w14:textId="77777777" w:rsidR="00BD45A1" w:rsidRPr="007D7D1F" w:rsidRDefault="00BD45A1">
            <w:pPr>
              <w:spacing w:line="256" w:lineRule="auto"/>
              <w:jc w:val="right"/>
              <w:rPr>
                <w:lang w:eastAsia="en-US"/>
              </w:rPr>
            </w:pPr>
            <w:r w:rsidRPr="007D7D1F">
              <w:rPr>
                <w:lang w:eastAsia="en-US"/>
              </w:rPr>
              <w:t>604</w:t>
            </w:r>
          </w:p>
        </w:tc>
        <w:tc>
          <w:tcPr>
            <w:tcW w:w="526" w:type="pct"/>
            <w:hideMark/>
          </w:tcPr>
          <w:p w14:paraId="4B745492" w14:textId="6568A9E8" w:rsidR="00BD45A1" w:rsidRPr="007D7D1F" w:rsidRDefault="00BD45A1">
            <w:pPr>
              <w:spacing w:line="256" w:lineRule="auto"/>
              <w:jc w:val="right"/>
              <w:rPr>
                <w:lang w:eastAsia="en-US"/>
              </w:rPr>
            </w:pPr>
            <w:r w:rsidRPr="007D7D1F">
              <w:rPr>
                <w:lang w:eastAsia="en-US"/>
              </w:rPr>
              <w:t>392</w:t>
            </w:r>
          </w:p>
        </w:tc>
      </w:tr>
      <w:tr w:rsidR="00BD45A1" w:rsidRPr="007D7D1F" w14:paraId="1CC0015A" w14:textId="77777777" w:rsidTr="007525D7">
        <w:trPr>
          <w:trHeight w:val="270"/>
        </w:trPr>
        <w:tc>
          <w:tcPr>
            <w:tcW w:w="1390" w:type="pct"/>
            <w:hideMark/>
          </w:tcPr>
          <w:p w14:paraId="6C48FDD2" w14:textId="77777777" w:rsidR="00BD45A1" w:rsidRPr="007D7D1F" w:rsidRDefault="00BD45A1">
            <w:pPr>
              <w:spacing w:line="256" w:lineRule="auto"/>
              <w:jc w:val="both"/>
              <w:rPr>
                <w:lang w:eastAsia="en-US"/>
              </w:rPr>
            </w:pPr>
            <w:r w:rsidRPr="007D7D1F">
              <w:rPr>
                <w:lang w:eastAsia="en-US"/>
              </w:rPr>
              <w:t>Ukrajina</w:t>
            </w:r>
          </w:p>
        </w:tc>
        <w:tc>
          <w:tcPr>
            <w:tcW w:w="535" w:type="pct"/>
            <w:hideMark/>
          </w:tcPr>
          <w:p w14:paraId="473E49AA" w14:textId="77777777" w:rsidR="00BD45A1" w:rsidRPr="007D7D1F" w:rsidRDefault="00BD45A1">
            <w:pPr>
              <w:spacing w:line="256" w:lineRule="auto"/>
              <w:jc w:val="right"/>
              <w:rPr>
                <w:lang w:eastAsia="en-US"/>
              </w:rPr>
            </w:pPr>
            <w:r w:rsidRPr="007D7D1F">
              <w:rPr>
                <w:lang w:eastAsia="en-US"/>
              </w:rPr>
              <w:t>112</w:t>
            </w:r>
          </w:p>
        </w:tc>
        <w:tc>
          <w:tcPr>
            <w:tcW w:w="511" w:type="pct"/>
            <w:hideMark/>
          </w:tcPr>
          <w:p w14:paraId="3B9CD9A5" w14:textId="77777777" w:rsidR="00BD45A1" w:rsidRPr="007D7D1F" w:rsidRDefault="00BD45A1">
            <w:pPr>
              <w:spacing w:line="256" w:lineRule="auto"/>
              <w:jc w:val="right"/>
              <w:rPr>
                <w:lang w:eastAsia="en-US"/>
              </w:rPr>
            </w:pPr>
            <w:r w:rsidRPr="007D7D1F">
              <w:rPr>
                <w:lang w:eastAsia="en-US"/>
              </w:rPr>
              <w:t>255</w:t>
            </w:r>
          </w:p>
        </w:tc>
        <w:tc>
          <w:tcPr>
            <w:tcW w:w="514" w:type="pct"/>
            <w:hideMark/>
          </w:tcPr>
          <w:p w14:paraId="0B567572" w14:textId="77777777" w:rsidR="00BD45A1" w:rsidRPr="007D7D1F" w:rsidRDefault="00BD45A1">
            <w:pPr>
              <w:spacing w:line="256" w:lineRule="auto"/>
              <w:jc w:val="right"/>
              <w:rPr>
                <w:lang w:eastAsia="en-US"/>
              </w:rPr>
            </w:pPr>
            <w:r w:rsidRPr="007D7D1F">
              <w:rPr>
                <w:lang w:eastAsia="en-US"/>
              </w:rPr>
              <w:t>215</w:t>
            </w:r>
          </w:p>
        </w:tc>
        <w:tc>
          <w:tcPr>
            <w:tcW w:w="508" w:type="pct"/>
            <w:hideMark/>
          </w:tcPr>
          <w:p w14:paraId="0EE45C7A" w14:textId="77777777" w:rsidR="00BD45A1" w:rsidRPr="007D7D1F" w:rsidRDefault="00BD45A1">
            <w:pPr>
              <w:spacing w:line="256" w:lineRule="auto"/>
              <w:jc w:val="right"/>
              <w:rPr>
                <w:lang w:eastAsia="en-US"/>
              </w:rPr>
            </w:pPr>
            <w:r w:rsidRPr="007D7D1F">
              <w:rPr>
                <w:lang w:eastAsia="en-US"/>
              </w:rPr>
              <w:t>214</w:t>
            </w:r>
          </w:p>
        </w:tc>
        <w:tc>
          <w:tcPr>
            <w:tcW w:w="489" w:type="pct"/>
            <w:hideMark/>
          </w:tcPr>
          <w:p w14:paraId="69BC616D" w14:textId="77777777" w:rsidR="00BD45A1" w:rsidRPr="007D7D1F" w:rsidRDefault="00BD45A1">
            <w:pPr>
              <w:spacing w:line="256" w:lineRule="auto"/>
              <w:jc w:val="right"/>
              <w:rPr>
                <w:lang w:eastAsia="en-US"/>
              </w:rPr>
            </w:pPr>
            <w:r w:rsidRPr="007D7D1F">
              <w:rPr>
                <w:lang w:eastAsia="en-US"/>
              </w:rPr>
              <w:t>244</w:t>
            </w:r>
          </w:p>
        </w:tc>
        <w:tc>
          <w:tcPr>
            <w:tcW w:w="526" w:type="pct"/>
            <w:hideMark/>
          </w:tcPr>
          <w:p w14:paraId="7AF279C5" w14:textId="77777777" w:rsidR="00BD45A1" w:rsidRPr="007D7D1F" w:rsidRDefault="00BD45A1">
            <w:pPr>
              <w:spacing w:line="256" w:lineRule="auto"/>
              <w:jc w:val="right"/>
              <w:rPr>
                <w:lang w:eastAsia="en-US"/>
              </w:rPr>
            </w:pPr>
            <w:r w:rsidRPr="007D7D1F">
              <w:rPr>
                <w:lang w:eastAsia="en-US"/>
              </w:rPr>
              <w:t>199</w:t>
            </w:r>
          </w:p>
        </w:tc>
        <w:tc>
          <w:tcPr>
            <w:tcW w:w="526" w:type="pct"/>
            <w:hideMark/>
          </w:tcPr>
          <w:p w14:paraId="43367F57" w14:textId="0889E504" w:rsidR="00BD45A1" w:rsidRPr="007D7D1F" w:rsidRDefault="00BD45A1">
            <w:pPr>
              <w:spacing w:line="256" w:lineRule="auto"/>
              <w:jc w:val="right"/>
              <w:rPr>
                <w:lang w:eastAsia="en-US"/>
              </w:rPr>
            </w:pPr>
            <w:r w:rsidRPr="007D7D1F">
              <w:rPr>
                <w:lang w:eastAsia="en-US"/>
              </w:rPr>
              <w:t>196</w:t>
            </w:r>
          </w:p>
        </w:tc>
      </w:tr>
      <w:tr w:rsidR="00BD45A1" w:rsidRPr="007D7D1F" w14:paraId="33B8DA04" w14:textId="77777777" w:rsidTr="007525D7">
        <w:trPr>
          <w:trHeight w:val="270"/>
        </w:trPr>
        <w:tc>
          <w:tcPr>
            <w:tcW w:w="1390" w:type="pct"/>
            <w:hideMark/>
          </w:tcPr>
          <w:p w14:paraId="0D009DE2" w14:textId="77777777" w:rsidR="00BD45A1" w:rsidRPr="007D7D1F" w:rsidRDefault="00BD45A1">
            <w:pPr>
              <w:spacing w:line="256" w:lineRule="auto"/>
              <w:jc w:val="both"/>
              <w:rPr>
                <w:lang w:eastAsia="en-US"/>
              </w:rPr>
            </w:pPr>
            <w:r w:rsidRPr="007D7D1F">
              <w:rPr>
                <w:lang w:eastAsia="en-US"/>
              </w:rPr>
              <w:t>Kirgizsko</w:t>
            </w:r>
          </w:p>
        </w:tc>
        <w:tc>
          <w:tcPr>
            <w:tcW w:w="535" w:type="pct"/>
            <w:hideMark/>
          </w:tcPr>
          <w:p w14:paraId="6BB5A5D0" w14:textId="77777777" w:rsidR="00BD45A1" w:rsidRPr="007D7D1F" w:rsidRDefault="00BD45A1">
            <w:pPr>
              <w:spacing w:line="256" w:lineRule="auto"/>
              <w:jc w:val="right"/>
              <w:rPr>
                <w:lang w:eastAsia="en-US"/>
              </w:rPr>
            </w:pPr>
            <w:r w:rsidRPr="007D7D1F">
              <w:rPr>
                <w:lang w:eastAsia="en-US"/>
              </w:rPr>
              <w:t>0</w:t>
            </w:r>
          </w:p>
        </w:tc>
        <w:tc>
          <w:tcPr>
            <w:tcW w:w="511" w:type="pct"/>
            <w:hideMark/>
          </w:tcPr>
          <w:p w14:paraId="32A71E0A" w14:textId="77777777" w:rsidR="00BD45A1" w:rsidRPr="007D7D1F" w:rsidRDefault="00BD45A1">
            <w:pPr>
              <w:spacing w:line="256" w:lineRule="auto"/>
              <w:jc w:val="right"/>
              <w:rPr>
                <w:lang w:eastAsia="en-US"/>
              </w:rPr>
            </w:pPr>
            <w:r w:rsidRPr="007D7D1F">
              <w:rPr>
                <w:lang w:eastAsia="en-US"/>
              </w:rPr>
              <w:t>0</w:t>
            </w:r>
          </w:p>
        </w:tc>
        <w:tc>
          <w:tcPr>
            <w:tcW w:w="514" w:type="pct"/>
            <w:hideMark/>
          </w:tcPr>
          <w:p w14:paraId="50383AAD" w14:textId="77777777" w:rsidR="00BD45A1" w:rsidRPr="007D7D1F" w:rsidRDefault="00BD45A1">
            <w:pPr>
              <w:spacing w:line="256" w:lineRule="auto"/>
              <w:jc w:val="right"/>
              <w:rPr>
                <w:lang w:eastAsia="en-US"/>
              </w:rPr>
            </w:pPr>
            <w:r w:rsidRPr="007D7D1F">
              <w:rPr>
                <w:lang w:eastAsia="en-US"/>
              </w:rPr>
              <w:t>0</w:t>
            </w:r>
          </w:p>
        </w:tc>
        <w:tc>
          <w:tcPr>
            <w:tcW w:w="508" w:type="pct"/>
            <w:hideMark/>
          </w:tcPr>
          <w:p w14:paraId="182FDEE9" w14:textId="77777777" w:rsidR="00BD45A1" w:rsidRPr="007D7D1F" w:rsidRDefault="00BD45A1">
            <w:pPr>
              <w:spacing w:line="256" w:lineRule="auto"/>
              <w:jc w:val="right"/>
              <w:rPr>
                <w:lang w:eastAsia="en-US"/>
              </w:rPr>
            </w:pPr>
            <w:r w:rsidRPr="007D7D1F">
              <w:rPr>
                <w:lang w:eastAsia="en-US"/>
              </w:rPr>
              <w:t>0</w:t>
            </w:r>
          </w:p>
        </w:tc>
        <w:tc>
          <w:tcPr>
            <w:tcW w:w="489" w:type="pct"/>
            <w:hideMark/>
          </w:tcPr>
          <w:p w14:paraId="7F873EDF" w14:textId="77777777" w:rsidR="00BD45A1" w:rsidRPr="007D7D1F" w:rsidRDefault="00BD45A1">
            <w:pPr>
              <w:spacing w:line="256" w:lineRule="auto"/>
              <w:jc w:val="right"/>
              <w:rPr>
                <w:lang w:eastAsia="en-US"/>
              </w:rPr>
            </w:pPr>
            <w:r w:rsidRPr="007D7D1F">
              <w:rPr>
                <w:lang w:eastAsia="en-US"/>
              </w:rPr>
              <w:t>2</w:t>
            </w:r>
          </w:p>
        </w:tc>
        <w:tc>
          <w:tcPr>
            <w:tcW w:w="526" w:type="pct"/>
            <w:hideMark/>
          </w:tcPr>
          <w:p w14:paraId="0283F3FE" w14:textId="77777777" w:rsidR="00BD45A1" w:rsidRPr="007D7D1F" w:rsidRDefault="00BD45A1">
            <w:pPr>
              <w:spacing w:line="256" w:lineRule="auto"/>
              <w:jc w:val="right"/>
              <w:rPr>
                <w:lang w:eastAsia="en-US"/>
              </w:rPr>
            </w:pPr>
            <w:r w:rsidRPr="007D7D1F">
              <w:rPr>
                <w:lang w:eastAsia="en-US"/>
              </w:rPr>
              <w:t>2</w:t>
            </w:r>
          </w:p>
        </w:tc>
        <w:tc>
          <w:tcPr>
            <w:tcW w:w="526" w:type="pct"/>
            <w:hideMark/>
          </w:tcPr>
          <w:p w14:paraId="1B33F7DF" w14:textId="43360111" w:rsidR="00BD45A1" w:rsidRPr="007D7D1F" w:rsidRDefault="00BD45A1">
            <w:pPr>
              <w:spacing w:line="256" w:lineRule="auto"/>
              <w:jc w:val="right"/>
              <w:rPr>
                <w:lang w:eastAsia="en-US"/>
              </w:rPr>
            </w:pPr>
            <w:r w:rsidRPr="007D7D1F">
              <w:rPr>
                <w:lang w:eastAsia="en-US"/>
              </w:rPr>
              <w:t>0</w:t>
            </w:r>
          </w:p>
        </w:tc>
      </w:tr>
      <w:tr w:rsidR="00BD45A1" w:rsidRPr="007D7D1F" w14:paraId="6C7CE667" w14:textId="77777777" w:rsidTr="007525D7">
        <w:trPr>
          <w:trHeight w:val="270"/>
        </w:trPr>
        <w:tc>
          <w:tcPr>
            <w:tcW w:w="1390" w:type="pct"/>
            <w:hideMark/>
          </w:tcPr>
          <w:p w14:paraId="5590982E" w14:textId="77777777" w:rsidR="00BD45A1" w:rsidRPr="007D7D1F" w:rsidRDefault="00BD45A1">
            <w:pPr>
              <w:spacing w:line="256" w:lineRule="auto"/>
              <w:jc w:val="both"/>
              <w:rPr>
                <w:lang w:eastAsia="en-US"/>
              </w:rPr>
            </w:pPr>
            <w:r w:rsidRPr="007D7D1F">
              <w:rPr>
                <w:lang w:eastAsia="en-US"/>
              </w:rPr>
              <w:t>Rusko</w:t>
            </w:r>
          </w:p>
        </w:tc>
        <w:tc>
          <w:tcPr>
            <w:tcW w:w="535" w:type="pct"/>
            <w:hideMark/>
          </w:tcPr>
          <w:p w14:paraId="272AF68D" w14:textId="77777777" w:rsidR="00BD45A1" w:rsidRPr="007D7D1F" w:rsidRDefault="00BD45A1">
            <w:pPr>
              <w:spacing w:line="256" w:lineRule="auto"/>
              <w:jc w:val="right"/>
              <w:rPr>
                <w:lang w:eastAsia="en-US"/>
              </w:rPr>
            </w:pPr>
            <w:r w:rsidRPr="007D7D1F">
              <w:rPr>
                <w:lang w:eastAsia="en-US"/>
              </w:rPr>
              <w:t>3</w:t>
            </w:r>
          </w:p>
        </w:tc>
        <w:tc>
          <w:tcPr>
            <w:tcW w:w="511" w:type="pct"/>
            <w:hideMark/>
          </w:tcPr>
          <w:p w14:paraId="364150E5" w14:textId="77777777" w:rsidR="00BD45A1" w:rsidRPr="007D7D1F" w:rsidRDefault="00BD45A1">
            <w:pPr>
              <w:spacing w:line="256" w:lineRule="auto"/>
              <w:jc w:val="right"/>
              <w:rPr>
                <w:lang w:eastAsia="en-US"/>
              </w:rPr>
            </w:pPr>
            <w:r w:rsidRPr="007D7D1F">
              <w:rPr>
                <w:lang w:eastAsia="en-US"/>
              </w:rPr>
              <w:t>6</w:t>
            </w:r>
          </w:p>
        </w:tc>
        <w:tc>
          <w:tcPr>
            <w:tcW w:w="514" w:type="pct"/>
            <w:hideMark/>
          </w:tcPr>
          <w:p w14:paraId="02C93A96" w14:textId="77777777" w:rsidR="00BD45A1" w:rsidRPr="007D7D1F" w:rsidRDefault="00BD45A1">
            <w:pPr>
              <w:spacing w:line="256" w:lineRule="auto"/>
              <w:jc w:val="right"/>
              <w:rPr>
                <w:lang w:eastAsia="en-US"/>
              </w:rPr>
            </w:pPr>
            <w:r w:rsidRPr="007D7D1F">
              <w:rPr>
                <w:lang w:eastAsia="en-US"/>
              </w:rPr>
              <w:t>2</w:t>
            </w:r>
          </w:p>
        </w:tc>
        <w:tc>
          <w:tcPr>
            <w:tcW w:w="508" w:type="pct"/>
            <w:hideMark/>
          </w:tcPr>
          <w:p w14:paraId="7CD9345A" w14:textId="77777777" w:rsidR="00BD45A1" w:rsidRPr="007D7D1F" w:rsidRDefault="00BD45A1">
            <w:pPr>
              <w:spacing w:line="256" w:lineRule="auto"/>
              <w:jc w:val="right"/>
              <w:rPr>
                <w:lang w:eastAsia="en-US"/>
              </w:rPr>
            </w:pPr>
            <w:r w:rsidRPr="007D7D1F">
              <w:rPr>
                <w:lang w:eastAsia="en-US"/>
              </w:rPr>
              <w:t>2</w:t>
            </w:r>
          </w:p>
        </w:tc>
        <w:tc>
          <w:tcPr>
            <w:tcW w:w="489" w:type="pct"/>
            <w:hideMark/>
          </w:tcPr>
          <w:p w14:paraId="33BA52D1" w14:textId="77777777" w:rsidR="00BD45A1" w:rsidRPr="007D7D1F" w:rsidRDefault="00BD45A1">
            <w:pPr>
              <w:spacing w:line="256" w:lineRule="auto"/>
              <w:jc w:val="right"/>
              <w:rPr>
                <w:lang w:eastAsia="en-US"/>
              </w:rPr>
            </w:pPr>
            <w:r w:rsidRPr="007D7D1F">
              <w:rPr>
                <w:lang w:eastAsia="en-US"/>
              </w:rPr>
              <w:t>1</w:t>
            </w:r>
          </w:p>
        </w:tc>
        <w:tc>
          <w:tcPr>
            <w:tcW w:w="526" w:type="pct"/>
            <w:hideMark/>
          </w:tcPr>
          <w:p w14:paraId="0E07D88C" w14:textId="77777777" w:rsidR="00BD45A1" w:rsidRPr="007D7D1F" w:rsidRDefault="00BD45A1">
            <w:pPr>
              <w:spacing w:line="256" w:lineRule="auto"/>
              <w:jc w:val="right"/>
              <w:rPr>
                <w:lang w:eastAsia="en-US"/>
              </w:rPr>
            </w:pPr>
            <w:r w:rsidRPr="007D7D1F">
              <w:rPr>
                <w:lang w:eastAsia="en-US"/>
              </w:rPr>
              <w:t>1</w:t>
            </w:r>
          </w:p>
        </w:tc>
        <w:tc>
          <w:tcPr>
            <w:tcW w:w="526" w:type="pct"/>
            <w:hideMark/>
          </w:tcPr>
          <w:p w14:paraId="5E0B244F" w14:textId="1D06F574" w:rsidR="00BD45A1" w:rsidRPr="007D7D1F" w:rsidRDefault="00BD45A1">
            <w:pPr>
              <w:spacing w:line="256" w:lineRule="auto"/>
              <w:jc w:val="right"/>
              <w:rPr>
                <w:lang w:eastAsia="en-US"/>
              </w:rPr>
            </w:pPr>
            <w:r w:rsidRPr="007D7D1F">
              <w:rPr>
                <w:lang w:eastAsia="en-US"/>
              </w:rPr>
              <w:t>0</w:t>
            </w:r>
          </w:p>
        </w:tc>
      </w:tr>
      <w:tr w:rsidR="00BD45A1" w:rsidRPr="007D7D1F" w14:paraId="355E9CCB" w14:textId="77777777" w:rsidTr="007525D7">
        <w:trPr>
          <w:trHeight w:val="270"/>
        </w:trPr>
        <w:tc>
          <w:tcPr>
            <w:tcW w:w="1390" w:type="pct"/>
            <w:hideMark/>
          </w:tcPr>
          <w:p w14:paraId="0E9FF95A" w14:textId="77777777" w:rsidR="00BD45A1" w:rsidRPr="007D7D1F" w:rsidRDefault="00BD45A1">
            <w:pPr>
              <w:spacing w:line="256" w:lineRule="auto"/>
              <w:jc w:val="both"/>
              <w:rPr>
                <w:lang w:eastAsia="en-US"/>
              </w:rPr>
            </w:pPr>
            <w:r w:rsidRPr="007D7D1F">
              <w:rPr>
                <w:lang w:eastAsia="en-US"/>
              </w:rPr>
              <w:t>USA</w:t>
            </w:r>
          </w:p>
        </w:tc>
        <w:tc>
          <w:tcPr>
            <w:tcW w:w="535" w:type="pct"/>
            <w:hideMark/>
          </w:tcPr>
          <w:p w14:paraId="2A2DB5F5" w14:textId="77777777" w:rsidR="00BD45A1" w:rsidRPr="007D7D1F" w:rsidRDefault="00BD45A1">
            <w:pPr>
              <w:spacing w:line="256" w:lineRule="auto"/>
              <w:jc w:val="right"/>
              <w:rPr>
                <w:lang w:eastAsia="en-US"/>
              </w:rPr>
            </w:pPr>
            <w:r w:rsidRPr="007D7D1F">
              <w:rPr>
                <w:lang w:eastAsia="en-US"/>
              </w:rPr>
              <w:t>2</w:t>
            </w:r>
          </w:p>
        </w:tc>
        <w:tc>
          <w:tcPr>
            <w:tcW w:w="511" w:type="pct"/>
            <w:hideMark/>
          </w:tcPr>
          <w:p w14:paraId="36AA3DB0" w14:textId="77777777" w:rsidR="00BD45A1" w:rsidRPr="007D7D1F" w:rsidRDefault="00BD45A1">
            <w:pPr>
              <w:spacing w:line="256" w:lineRule="auto"/>
              <w:jc w:val="right"/>
              <w:rPr>
                <w:lang w:eastAsia="en-US"/>
              </w:rPr>
            </w:pPr>
            <w:r w:rsidRPr="007D7D1F">
              <w:rPr>
                <w:lang w:eastAsia="en-US"/>
              </w:rPr>
              <w:t>2</w:t>
            </w:r>
          </w:p>
        </w:tc>
        <w:tc>
          <w:tcPr>
            <w:tcW w:w="514" w:type="pct"/>
            <w:hideMark/>
          </w:tcPr>
          <w:p w14:paraId="3C0D5FEE" w14:textId="77777777" w:rsidR="00BD45A1" w:rsidRPr="007D7D1F" w:rsidRDefault="00BD45A1">
            <w:pPr>
              <w:spacing w:line="256" w:lineRule="auto"/>
              <w:jc w:val="right"/>
              <w:rPr>
                <w:lang w:eastAsia="en-US"/>
              </w:rPr>
            </w:pPr>
            <w:r w:rsidRPr="007D7D1F">
              <w:rPr>
                <w:lang w:eastAsia="en-US"/>
              </w:rPr>
              <w:t>3</w:t>
            </w:r>
          </w:p>
        </w:tc>
        <w:tc>
          <w:tcPr>
            <w:tcW w:w="508" w:type="pct"/>
            <w:hideMark/>
          </w:tcPr>
          <w:p w14:paraId="682602E1" w14:textId="77777777" w:rsidR="00BD45A1" w:rsidRPr="007D7D1F" w:rsidRDefault="00BD45A1">
            <w:pPr>
              <w:spacing w:line="256" w:lineRule="auto"/>
              <w:jc w:val="right"/>
              <w:rPr>
                <w:lang w:eastAsia="en-US"/>
              </w:rPr>
            </w:pPr>
            <w:r w:rsidRPr="007D7D1F">
              <w:rPr>
                <w:lang w:eastAsia="en-US"/>
              </w:rPr>
              <w:t>1</w:t>
            </w:r>
          </w:p>
        </w:tc>
        <w:tc>
          <w:tcPr>
            <w:tcW w:w="489" w:type="pct"/>
            <w:hideMark/>
          </w:tcPr>
          <w:p w14:paraId="15494E47" w14:textId="77777777" w:rsidR="00BD45A1" w:rsidRPr="007D7D1F" w:rsidRDefault="00BD45A1">
            <w:pPr>
              <w:spacing w:line="256" w:lineRule="auto"/>
              <w:jc w:val="right"/>
              <w:rPr>
                <w:lang w:eastAsia="en-US"/>
              </w:rPr>
            </w:pPr>
            <w:r w:rsidRPr="007D7D1F">
              <w:rPr>
                <w:lang w:eastAsia="en-US"/>
              </w:rPr>
              <w:t>3</w:t>
            </w:r>
          </w:p>
        </w:tc>
        <w:tc>
          <w:tcPr>
            <w:tcW w:w="526" w:type="pct"/>
            <w:hideMark/>
          </w:tcPr>
          <w:p w14:paraId="384CB9C8" w14:textId="77777777" w:rsidR="00BD45A1" w:rsidRPr="007D7D1F" w:rsidRDefault="00BD45A1">
            <w:pPr>
              <w:spacing w:line="256" w:lineRule="auto"/>
              <w:jc w:val="right"/>
              <w:rPr>
                <w:lang w:eastAsia="en-US"/>
              </w:rPr>
            </w:pPr>
            <w:r w:rsidRPr="007D7D1F">
              <w:rPr>
                <w:lang w:eastAsia="en-US"/>
              </w:rPr>
              <w:t>2</w:t>
            </w:r>
          </w:p>
        </w:tc>
        <w:tc>
          <w:tcPr>
            <w:tcW w:w="526" w:type="pct"/>
            <w:hideMark/>
          </w:tcPr>
          <w:p w14:paraId="72800C23" w14:textId="272DDE8D" w:rsidR="00BD45A1" w:rsidRPr="007D7D1F" w:rsidRDefault="00BD45A1">
            <w:pPr>
              <w:spacing w:line="256" w:lineRule="auto"/>
              <w:jc w:val="right"/>
              <w:rPr>
                <w:lang w:eastAsia="en-US"/>
              </w:rPr>
            </w:pPr>
            <w:r w:rsidRPr="007D7D1F">
              <w:rPr>
                <w:lang w:eastAsia="en-US"/>
              </w:rPr>
              <w:t>1</w:t>
            </w:r>
          </w:p>
        </w:tc>
      </w:tr>
      <w:tr w:rsidR="00BD45A1" w:rsidRPr="007D7D1F" w14:paraId="151B794F" w14:textId="77777777" w:rsidTr="007525D7">
        <w:trPr>
          <w:trHeight w:val="270"/>
        </w:trPr>
        <w:tc>
          <w:tcPr>
            <w:tcW w:w="1390" w:type="pct"/>
            <w:hideMark/>
          </w:tcPr>
          <w:p w14:paraId="09B1D7D0" w14:textId="77777777" w:rsidR="00BD45A1" w:rsidRPr="007D7D1F" w:rsidRDefault="00BD45A1">
            <w:pPr>
              <w:spacing w:line="256" w:lineRule="auto"/>
              <w:jc w:val="both"/>
              <w:rPr>
                <w:lang w:eastAsia="en-US"/>
              </w:rPr>
            </w:pPr>
            <w:r w:rsidRPr="007D7D1F">
              <w:rPr>
                <w:lang w:eastAsia="en-US"/>
              </w:rPr>
              <w:t>Argentína</w:t>
            </w:r>
          </w:p>
        </w:tc>
        <w:tc>
          <w:tcPr>
            <w:tcW w:w="535" w:type="pct"/>
            <w:hideMark/>
          </w:tcPr>
          <w:p w14:paraId="06B105A8" w14:textId="77777777" w:rsidR="00BD45A1" w:rsidRPr="007D7D1F" w:rsidRDefault="00BD45A1">
            <w:pPr>
              <w:spacing w:line="256" w:lineRule="auto"/>
              <w:jc w:val="right"/>
              <w:rPr>
                <w:lang w:eastAsia="en-US"/>
              </w:rPr>
            </w:pPr>
            <w:r w:rsidRPr="007D7D1F">
              <w:rPr>
                <w:lang w:eastAsia="en-US"/>
              </w:rPr>
              <w:t>0</w:t>
            </w:r>
          </w:p>
        </w:tc>
        <w:tc>
          <w:tcPr>
            <w:tcW w:w="511" w:type="pct"/>
            <w:hideMark/>
          </w:tcPr>
          <w:p w14:paraId="5032AF42" w14:textId="77777777" w:rsidR="00BD45A1" w:rsidRPr="007D7D1F" w:rsidRDefault="00BD45A1">
            <w:pPr>
              <w:spacing w:line="256" w:lineRule="auto"/>
              <w:jc w:val="right"/>
              <w:rPr>
                <w:lang w:eastAsia="en-US"/>
              </w:rPr>
            </w:pPr>
            <w:r w:rsidRPr="007D7D1F">
              <w:rPr>
                <w:lang w:eastAsia="en-US"/>
              </w:rPr>
              <w:t>1</w:t>
            </w:r>
          </w:p>
        </w:tc>
        <w:tc>
          <w:tcPr>
            <w:tcW w:w="514" w:type="pct"/>
            <w:hideMark/>
          </w:tcPr>
          <w:p w14:paraId="437A5DC7" w14:textId="77777777" w:rsidR="00BD45A1" w:rsidRPr="007D7D1F" w:rsidRDefault="00BD45A1">
            <w:pPr>
              <w:spacing w:line="256" w:lineRule="auto"/>
              <w:jc w:val="right"/>
              <w:rPr>
                <w:lang w:eastAsia="en-US"/>
              </w:rPr>
            </w:pPr>
            <w:r w:rsidRPr="007D7D1F">
              <w:rPr>
                <w:lang w:eastAsia="en-US"/>
              </w:rPr>
              <w:t>2</w:t>
            </w:r>
          </w:p>
        </w:tc>
        <w:tc>
          <w:tcPr>
            <w:tcW w:w="508" w:type="pct"/>
            <w:hideMark/>
          </w:tcPr>
          <w:p w14:paraId="486C7D39" w14:textId="77777777" w:rsidR="00BD45A1" w:rsidRPr="007D7D1F" w:rsidRDefault="00BD45A1">
            <w:pPr>
              <w:spacing w:line="256" w:lineRule="auto"/>
              <w:jc w:val="right"/>
              <w:rPr>
                <w:lang w:eastAsia="en-US"/>
              </w:rPr>
            </w:pPr>
            <w:r w:rsidRPr="007D7D1F">
              <w:rPr>
                <w:lang w:eastAsia="en-US"/>
              </w:rPr>
              <w:t>0</w:t>
            </w:r>
          </w:p>
        </w:tc>
        <w:tc>
          <w:tcPr>
            <w:tcW w:w="489" w:type="pct"/>
            <w:hideMark/>
          </w:tcPr>
          <w:p w14:paraId="050CDD0F" w14:textId="77777777" w:rsidR="00BD45A1" w:rsidRPr="007D7D1F" w:rsidRDefault="00BD45A1">
            <w:pPr>
              <w:spacing w:line="256" w:lineRule="auto"/>
              <w:jc w:val="right"/>
              <w:rPr>
                <w:lang w:eastAsia="en-US"/>
              </w:rPr>
            </w:pPr>
            <w:r w:rsidRPr="007D7D1F">
              <w:rPr>
                <w:lang w:eastAsia="en-US"/>
              </w:rPr>
              <w:t>1</w:t>
            </w:r>
          </w:p>
        </w:tc>
        <w:tc>
          <w:tcPr>
            <w:tcW w:w="526" w:type="pct"/>
            <w:hideMark/>
          </w:tcPr>
          <w:p w14:paraId="59894AC2" w14:textId="77777777" w:rsidR="00BD45A1" w:rsidRPr="007D7D1F" w:rsidRDefault="00BD45A1">
            <w:pPr>
              <w:spacing w:line="256" w:lineRule="auto"/>
              <w:jc w:val="right"/>
              <w:rPr>
                <w:lang w:eastAsia="en-US"/>
              </w:rPr>
            </w:pPr>
            <w:r w:rsidRPr="007D7D1F">
              <w:rPr>
                <w:lang w:eastAsia="en-US"/>
              </w:rPr>
              <w:t>0</w:t>
            </w:r>
          </w:p>
        </w:tc>
        <w:tc>
          <w:tcPr>
            <w:tcW w:w="526" w:type="pct"/>
            <w:hideMark/>
          </w:tcPr>
          <w:p w14:paraId="0305EB2B" w14:textId="417C0C8A" w:rsidR="00BD45A1" w:rsidRPr="007D7D1F" w:rsidRDefault="00BD45A1">
            <w:pPr>
              <w:spacing w:line="256" w:lineRule="auto"/>
              <w:jc w:val="right"/>
              <w:rPr>
                <w:lang w:eastAsia="en-US"/>
              </w:rPr>
            </w:pPr>
            <w:r w:rsidRPr="007D7D1F">
              <w:rPr>
                <w:lang w:eastAsia="en-US"/>
              </w:rPr>
              <w:t>1</w:t>
            </w:r>
          </w:p>
        </w:tc>
      </w:tr>
      <w:tr w:rsidR="00BD45A1" w:rsidRPr="007D7D1F" w14:paraId="65C78A55" w14:textId="77777777" w:rsidTr="007525D7">
        <w:trPr>
          <w:trHeight w:val="270"/>
        </w:trPr>
        <w:tc>
          <w:tcPr>
            <w:tcW w:w="1390" w:type="pct"/>
            <w:hideMark/>
          </w:tcPr>
          <w:p w14:paraId="5A099761" w14:textId="77777777" w:rsidR="00BD45A1" w:rsidRPr="007D7D1F" w:rsidRDefault="00BD45A1">
            <w:pPr>
              <w:spacing w:line="256" w:lineRule="auto"/>
              <w:jc w:val="both"/>
              <w:rPr>
                <w:lang w:eastAsia="en-US"/>
              </w:rPr>
            </w:pPr>
            <w:r w:rsidRPr="007D7D1F">
              <w:rPr>
                <w:lang w:eastAsia="en-US"/>
              </w:rPr>
              <w:t>Bosna a Hercegovina</w:t>
            </w:r>
          </w:p>
        </w:tc>
        <w:tc>
          <w:tcPr>
            <w:tcW w:w="535" w:type="pct"/>
            <w:hideMark/>
          </w:tcPr>
          <w:p w14:paraId="3D014040" w14:textId="77777777" w:rsidR="00BD45A1" w:rsidRPr="007D7D1F" w:rsidRDefault="00BD45A1">
            <w:pPr>
              <w:spacing w:line="256" w:lineRule="auto"/>
              <w:jc w:val="right"/>
              <w:rPr>
                <w:lang w:eastAsia="en-US"/>
              </w:rPr>
            </w:pPr>
            <w:r w:rsidRPr="007D7D1F">
              <w:rPr>
                <w:lang w:eastAsia="en-US"/>
              </w:rPr>
              <w:t>0</w:t>
            </w:r>
          </w:p>
        </w:tc>
        <w:tc>
          <w:tcPr>
            <w:tcW w:w="511" w:type="pct"/>
            <w:hideMark/>
          </w:tcPr>
          <w:p w14:paraId="740AB32F" w14:textId="77777777" w:rsidR="00BD45A1" w:rsidRPr="007D7D1F" w:rsidRDefault="00BD45A1">
            <w:pPr>
              <w:spacing w:line="256" w:lineRule="auto"/>
              <w:jc w:val="right"/>
              <w:rPr>
                <w:lang w:eastAsia="en-US"/>
              </w:rPr>
            </w:pPr>
            <w:r w:rsidRPr="007D7D1F">
              <w:rPr>
                <w:lang w:eastAsia="en-US"/>
              </w:rPr>
              <w:t>1</w:t>
            </w:r>
          </w:p>
        </w:tc>
        <w:tc>
          <w:tcPr>
            <w:tcW w:w="514" w:type="pct"/>
            <w:hideMark/>
          </w:tcPr>
          <w:p w14:paraId="59890D68" w14:textId="77777777" w:rsidR="00BD45A1" w:rsidRPr="007D7D1F" w:rsidRDefault="00BD45A1">
            <w:pPr>
              <w:spacing w:line="256" w:lineRule="auto"/>
              <w:jc w:val="right"/>
              <w:rPr>
                <w:lang w:eastAsia="en-US"/>
              </w:rPr>
            </w:pPr>
            <w:r w:rsidRPr="007D7D1F">
              <w:rPr>
                <w:lang w:eastAsia="en-US"/>
              </w:rPr>
              <w:t>1</w:t>
            </w:r>
          </w:p>
        </w:tc>
        <w:tc>
          <w:tcPr>
            <w:tcW w:w="508" w:type="pct"/>
            <w:hideMark/>
          </w:tcPr>
          <w:p w14:paraId="79D42805" w14:textId="77777777" w:rsidR="00BD45A1" w:rsidRPr="007D7D1F" w:rsidRDefault="00BD45A1">
            <w:pPr>
              <w:spacing w:line="256" w:lineRule="auto"/>
              <w:jc w:val="right"/>
              <w:rPr>
                <w:lang w:eastAsia="en-US"/>
              </w:rPr>
            </w:pPr>
            <w:r w:rsidRPr="007D7D1F">
              <w:rPr>
                <w:lang w:eastAsia="en-US"/>
              </w:rPr>
              <w:t>0</w:t>
            </w:r>
          </w:p>
        </w:tc>
        <w:tc>
          <w:tcPr>
            <w:tcW w:w="489" w:type="pct"/>
            <w:hideMark/>
          </w:tcPr>
          <w:p w14:paraId="5B102E78" w14:textId="77777777" w:rsidR="00BD45A1" w:rsidRPr="007D7D1F" w:rsidRDefault="00BD45A1">
            <w:pPr>
              <w:spacing w:line="256" w:lineRule="auto"/>
              <w:jc w:val="right"/>
              <w:rPr>
                <w:lang w:eastAsia="en-US"/>
              </w:rPr>
            </w:pPr>
            <w:r w:rsidRPr="007D7D1F">
              <w:rPr>
                <w:lang w:eastAsia="en-US"/>
              </w:rPr>
              <w:t>0</w:t>
            </w:r>
          </w:p>
        </w:tc>
        <w:tc>
          <w:tcPr>
            <w:tcW w:w="526" w:type="pct"/>
            <w:hideMark/>
          </w:tcPr>
          <w:p w14:paraId="16D385BE" w14:textId="77777777" w:rsidR="00BD45A1" w:rsidRPr="007D7D1F" w:rsidRDefault="00BD45A1">
            <w:pPr>
              <w:spacing w:line="256" w:lineRule="auto"/>
              <w:jc w:val="right"/>
              <w:rPr>
                <w:lang w:eastAsia="en-US"/>
              </w:rPr>
            </w:pPr>
            <w:r w:rsidRPr="007D7D1F">
              <w:rPr>
                <w:lang w:eastAsia="en-US"/>
              </w:rPr>
              <w:t>0</w:t>
            </w:r>
          </w:p>
        </w:tc>
        <w:tc>
          <w:tcPr>
            <w:tcW w:w="526" w:type="pct"/>
            <w:hideMark/>
          </w:tcPr>
          <w:p w14:paraId="4BBE7CD3" w14:textId="637D9B32" w:rsidR="00BD45A1" w:rsidRPr="007D7D1F" w:rsidRDefault="00BD45A1">
            <w:pPr>
              <w:spacing w:line="256" w:lineRule="auto"/>
              <w:jc w:val="right"/>
              <w:rPr>
                <w:lang w:eastAsia="en-US"/>
              </w:rPr>
            </w:pPr>
            <w:r w:rsidRPr="007D7D1F">
              <w:rPr>
                <w:lang w:eastAsia="en-US"/>
              </w:rPr>
              <w:t>0</w:t>
            </w:r>
          </w:p>
        </w:tc>
      </w:tr>
      <w:tr w:rsidR="00BD45A1" w:rsidRPr="007D7D1F" w14:paraId="72E3A917" w14:textId="77777777" w:rsidTr="007525D7">
        <w:trPr>
          <w:trHeight w:val="270"/>
        </w:trPr>
        <w:tc>
          <w:tcPr>
            <w:tcW w:w="1390" w:type="pct"/>
            <w:hideMark/>
          </w:tcPr>
          <w:p w14:paraId="3312DD5C" w14:textId="77777777" w:rsidR="00BD45A1" w:rsidRPr="007D7D1F" w:rsidRDefault="00BD45A1">
            <w:pPr>
              <w:spacing w:line="256" w:lineRule="auto"/>
              <w:jc w:val="both"/>
              <w:rPr>
                <w:lang w:eastAsia="en-US"/>
              </w:rPr>
            </w:pPr>
            <w:r w:rsidRPr="007D7D1F">
              <w:rPr>
                <w:lang w:eastAsia="en-US"/>
              </w:rPr>
              <w:t>Čierna Hora</w:t>
            </w:r>
          </w:p>
        </w:tc>
        <w:tc>
          <w:tcPr>
            <w:tcW w:w="535" w:type="pct"/>
            <w:hideMark/>
          </w:tcPr>
          <w:p w14:paraId="75C2DD46" w14:textId="77777777" w:rsidR="00BD45A1" w:rsidRPr="007D7D1F" w:rsidRDefault="00BD45A1">
            <w:pPr>
              <w:spacing w:line="256" w:lineRule="auto"/>
              <w:jc w:val="right"/>
              <w:rPr>
                <w:lang w:eastAsia="en-US"/>
              </w:rPr>
            </w:pPr>
            <w:r w:rsidRPr="007D7D1F">
              <w:rPr>
                <w:lang w:eastAsia="en-US"/>
              </w:rPr>
              <w:t>0</w:t>
            </w:r>
          </w:p>
        </w:tc>
        <w:tc>
          <w:tcPr>
            <w:tcW w:w="511" w:type="pct"/>
            <w:hideMark/>
          </w:tcPr>
          <w:p w14:paraId="4FAFB1E0" w14:textId="77777777" w:rsidR="00BD45A1" w:rsidRPr="007D7D1F" w:rsidRDefault="00BD45A1">
            <w:pPr>
              <w:spacing w:line="256" w:lineRule="auto"/>
              <w:jc w:val="right"/>
              <w:rPr>
                <w:lang w:eastAsia="en-US"/>
              </w:rPr>
            </w:pPr>
            <w:r w:rsidRPr="007D7D1F">
              <w:rPr>
                <w:lang w:eastAsia="en-US"/>
              </w:rPr>
              <w:t>0</w:t>
            </w:r>
          </w:p>
        </w:tc>
        <w:tc>
          <w:tcPr>
            <w:tcW w:w="514" w:type="pct"/>
            <w:hideMark/>
          </w:tcPr>
          <w:p w14:paraId="2247CA80" w14:textId="77777777" w:rsidR="00BD45A1" w:rsidRPr="007D7D1F" w:rsidRDefault="00BD45A1">
            <w:pPr>
              <w:spacing w:line="256" w:lineRule="auto"/>
              <w:jc w:val="right"/>
              <w:rPr>
                <w:lang w:eastAsia="en-US"/>
              </w:rPr>
            </w:pPr>
            <w:r w:rsidRPr="007D7D1F">
              <w:rPr>
                <w:lang w:eastAsia="en-US"/>
              </w:rPr>
              <w:t>0</w:t>
            </w:r>
          </w:p>
        </w:tc>
        <w:tc>
          <w:tcPr>
            <w:tcW w:w="508" w:type="pct"/>
            <w:hideMark/>
          </w:tcPr>
          <w:p w14:paraId="37304819" w14:textId="77777777" w:rsidR="00BD45A1" w:rsidRPr="007D7D1F" w:rsidRDefault="00BD45A1">
            <w:pPr>
              <w:spacing w:line="256" w:lineRule="auto"/>
              <w:jc w:val="right"/>
              <w:rPr>
                <w:lang w:eastAsia="en-US"/>
              </w:rPr>
            </w:pPr>
            <w:r w:rsidRPr="007D7D1F">
              <w:rPr>
                <w:lang w:eastAsia="en-US"/>
              </w:rPr>
              <w:t>2</w:t>
            </w:r>
          </w:p>
        </w:tc>
        <w:tc>
          <w:tcPr>
            <w:tcW w:w="489" w:type="pct"/>
            <w:hideMark/>
          </w:tcPr>
          <w:p w14:paraId="524AB861" w14:textId="77777777" w:rsidR="00BD45A1" w:rsidRPr="007D7D1F" w:rsidRDefault="00BD45A1">
            <w:pPr>
              <w:spacing w:line="256" w:lineRule="auto"/>
              <w:jc w:val="right"/>
              <w:rPr>
                <w:lang w:eastAsia="en-US"/>
              </w:rPr>
            </w:pPr>
            <w:r w:rsidRPr="007D7D1F">
              <w:rPr>
                <w:lang w:eastAsia="en-US"/>
              </w:rPr>
              <w:t>0</w:t>
            </w:r>
          </w:p>
        </w:tc>
        <w:tc>
          <w:tcPr>
            <w:tcW w:w="526" w:type="pct"/>
            <w:hideMark/>
          </w:tcPr>
          <w:p w14:paraId="17903E27" w14:textId="77777777" w:rsidR="00BD45A1" w:rsidRPr="007D7D1F" w:rsidRDefault="00BD45A1">
            <w:pPr>
              <w:spacing w:line="256" w:lineRule="auto"/>
              <w:jc w:val="right"/>
              <w:rPr>
                <w:lang w:eastAsia="en-US"/>
              </w:rPr>
            </w:pPr>
            <w:r w:rsidRPr="007D7D1F">
              <w:rPr>
                <w:lang w:eastAsia="en-US"/>
              </w:rPr>
              <w:t>0</w:t>
            </w:r>
          </w:p>
        </w:tc>
        <w:tc>
          <w:tcPr>
            <w:tcW w:w="526" w:type="pct"/>
            <w:hideMark/>
          </w:tcPr>
          <w:p w14:paraId="13AD1AA3" w14:textId="789F3437" w:rsidR="00BD45A1" w:rsidRPr="007D7D1F" w:rsidRDefault="00BD45A1">
            <w:pPr>
              <w:spacing w:line="256" w:lineRule="auto"/>
              <w:jc w:val="right"/>
              <w:rPr>
                <w:lang w:eastAsia="en-US"/>
              </w:rPr>
            </w:pPr>
            <w:r w:rsidRPr="007D7D1F">
              <w:rPr>
                <w:lang w:eastAsia="en-US"/>
              </w:rPr>
              <w:t>0</w:t>
            </w:r>
          </w:p>
        </w:tc>
      </w:tr>
      <w:tr w:rsidR="00BD45A1" w:rsidRPr="007D7D1F" w14:paraId="5865B3BE" w14:textId="77777777" w:rsidTr="007525D7">
        <w:trPr>
          <w:trHeight w:val="285"/>
        </w:trPr>
        <w:tc>
          <w:tcPr>
            <w:tcW w:w="1390" w:type="pct"/>
            <w:hideMark/>
          </w:tcPr>
          <w:p w14:paraId="22DADB4E" w14:textId="77777777" w:rsidR="00BD45A1" w:rsidRPr="007D7D1F" w:rsidRDefault="00BD45A1">
            <w:pPr>
              <w:spacing w:line="256" w:lineRule="auto"/>
              <w:jc w:val="both"/>
              <w:rPr>
                <w:lang w:eastAsia="en-US"/>
              </w:rPr>
            </w:pPr>
            <w:r w:rsidRPr="007D7D1F">
              <w:rPr>
                <w:lang w:eastAsia="en-US"/>
              </w:rPr>
              <w:t>Neuvedené</w:t>
            </w:r>
          </w:p>
        </w:tc>
        <w:tc>
          <w:tcPr>
            <w:tcW w:w="535" w:type="pct"/>
            <w:hideMark/>
          </w:tcPr>
          <w:p w14:paraId="411C143B" w14:textId="77777777" w:rsidR="00BD45A1" w:rsidRPr="007D7D1F" w:rsidRDefault="00BD45A1">
            <w:pPr>
              <w:spacing w:line="256" w:lineRule="auto"/>
              <w:jc w:val="right"/>
              <w:rPr>
                <w:lang w:eastAsia="en-US"/>
              </w:rPr>
            </w:pPr>
            <w:r w:rsidRPr="007D7D1F">
              <w:rPr>
                <w:lang w:eastAsia="en-US"/>
              </w:rPr>
              <w:t>9</w:t>
            </w:r>
          </w:p>
        </w:tc>
        <w:tc>
          <w:tcPr>
            <w:tcW w:w="511" w:type="pct"/>
            <w:hideMark/>
          </w:tcPr>
          <w:p w14:paraId="6D40ED8D" w14:textId="77777777" w:rsidR="00BD45A1" w:rsidRPr="007D7D1F" w:rsidRDefault="00BD45A1">
            <w:pPr>
              <w:spacing w:line="256" w:lineRule="auto"/>
              <w:jc w:val="right"/>
              <w:rPr>
                <w:lang w:eastAsia="en-US"/>
              </w:rPr>
            </w:pPr>
            <w:r w:rsidRPr="007D7D1F">
              <w:rPr>
                <w:lang w:eastAsia="en-US"/>
              </w:rPr>
              <w:t>1</w:t>
            </w:r>
          </w:p>
        </w:tc>
        <w:tc>
          <w:tcPr>
            <w:tcW w:w="514" w:type="pct"/>
            <w:hideMark/>
          </w:tcPr>
          <w:p w14:paraId="6EE63D6B" w14:textId="77777777" w:rsidR="00BD45A1" w:rsidRPr="007D7D1F" w:rsidRDefault="00BD45A1">
            <w:pPr>
              <w:spacing w:line="256" w:lineRule="auto"/>
              <w:jc w:val="right"/>
              <w:rPr>
                <w:lang w:eastAsia="en-US"/>
              </w:rPr>
            </w:pPr>
            <w:r w:rsidRPr="007D7D1F">
              <w:rPr>
                <w:lang w:eastAsia="en-US"/>
              </w:rPr>
              <w:t>0</w:t>
            </w:r>
          </w:p>
        </w:tc>
        <w:tc>
          <w:tcPr>
            <w:tcW w:w="508" w:type="pct"/>
            <w:hideMark/>
          </w:tcPr>
          <w:p w14:paraId="11CF342D" w14:textId="77777777" w:rsidR="00BD45A1" w:rsidRPr="007D7D1F" w:rsidRDefault="00BD45A1">
            <w:pPr>
              <w:spacing w:line="256" w:lineRule="auto"/>
              <w:jc w:val="right"/>
              <w:rPr>
                <w:lang w:eastAsia="en-US"/>
              </w:rPr>
            </w:pPr>
            <w:r w:rsidRPr="007D7D1F">
              <w:rPr>
                <w:lang w:eastAsia="en-US"/>
              </w:rPr>
              <w:t>1</w:t>
            </w:r>
          </w:p>
        </w:tc>
        <w:tc>
          <w:tcPr>
            <w:tcW w:w="489" w:type="pct"/>
            <w:hideMark/>
          </w:tcPr>
          <w:p w14:paraId="55115107" w14:textId="77777777" w:rsidR="00BD45A1" w:rsidRPr="007D7D1F" w:rsidRDefault="00BD45A1">
            <w:pPr>
              <w:spacing w:line="256" w:lineRule="auto"/>
              <w:jc w:val="right"/>
              <w:rPr>
                <w:lang w:eastAsia="en-US"/>
              </w:rPr>
            </w:pPr>
            <w:r w:rsidRPr="007D7D1F">
              <w:rPr>
                <w:lang w:eastAsia="en-US"/>
              </w:rPr>
              <w:t>1</w:t>
            </w:r>
          </w:p>
        </w:tc>
        <w:tc>
          <w:tcPr>
            <w:tcW w:w="526" w:type="pct"/>
            <w:hideMark/>
          </w:tcPr>
          <w:p w14:paraId="145E599B" w14:textId="77777777" w:rsidR="00BD45A1" w:rsidRPr="007D7D1F" w:rsidRDefault="00BD45A1">
            <w:pPr>
              <w:spacing w:line="256" w:lineRule="auto"/>
              <w:jc w:val="right"/>
              <w:rPr>
                <w:lang w:eastAsia="en-US"/>
              </w:rPr>
            </w:pPr>
            <w:r w:rsidRPr="007D7D1F">
              <w:rPr>
                <w:lang w:eastAsia="en-US"/>
              </w:rPr>
              <w:t>1</w:t>
            </w:r>
          </w:p>
        </w:tc>
        <w:tc>
          <w:tcPr>
            <w:tcW w:w="526" w:type="pct"/>
            <w:hideMark/>
          </w:tcPr>
          <w:p w14:paraId="02A03D8B" w14:textId="23F8B019" w:rsidR="00BD45A1" w:rsidRPr="007D7D1F" w:rsidRDefault="00BD45A1">
            <w:pPr>
              <w:spacing w:line="256" w:lineRule="auto"/>
              <w:jc w:val="right"/>
              <w:rPr>
                <w:lang w:eastAsia="en-US"/>
              </w:rPr>
            </w:pPr>
            <w:r w:rsidRPr="007D7D1F">
              <w:rPr>
                <w:lang w:eastAsia="en-US"/>
              </w:rPr>
              <w:t>1</w:t>
            </w:r>
          </w:p>
        </w:tc>
      </w:tr>
      <w:tr w:rsidR="00BD45A1" w:rsidRPr="007D7D1F" w14:paraId="31DD833E" w14:textId="77777777" w:rsidTr="00C0540B">
        <w:trPr>
          <w:trHeight w:val="285"/>
        </w:trPr>
        <w:tc>
          <w:tcPr>
            <w:tcW w:w="1390" w:type="pct"/>
            <w:shd w:val="clear" w:color="auto" w:fill="CAEDFB" w:themeFill="accent4" w:themeFillTint="33"/>
            <w:hideMark/>
          </w:tcPr>
          <w:p w14:paraId="50AD6D58" w14:textId="77777777" w:rsidR="00BD45A1" w:rsidRPr="007D7D1F" w:rsidRDefault="00BD45A1" w:rsidP="001223C5">
            <w:pPr>
              <w:spacing w:line="256" w:lineRule="auto"/>
              <w:rPr>
                <w:b/>
                <w:lang w:eastAsia="en-US"/>
              </w:rPr>
            </w:pPr>
            <w:r w:rsidRPr="007D7D1F">
              <w:rPr>
                <w:b/>
                <w:lang w:eastAsia="en-US"/>
              </w:rPr>
              <w:t>Celkovo</w:t>
            </w:r>
          </w:p>
        </w:tc>
        <w:tc>
          <w:tcPr>
            <w:tcW w:w="535" w:type="pct"/>
            <w:shd w:val="clear" w:color="auto" w:fill="CAEDFB" w:themeFill="accent4" w:themeFillTint="33"/>
            <w:hideMark/>
          </w:tcPr>
          <w:p w14:paraId="2848BA56" w14:textId="77777777" w:rsidR="00BD45A1" w:rsidRPr="007D7D1F" w:rsidRDefault="00BD45A1">
            <w:pPr>
              <w:spacing w:line="256" w:lineRule="auto"/>
              <w:jc w:val="right"/>
              <w:rPr>
                <w:b/>
                <w:lang w:eastAsia="en-US"/>
              </w:rPr>
            </w:pPr>
            <w:r w:rsidRPr="007D7D1F">
              <w:rPr>
                <w:b/>
                <w:lang w:eastAsia="en-US"/>
              </w:rPr>
              <w:t>1 437</w:t>
            </w:r>
          </w:p>
        </w:tc>
        <w:tc>
          <w:tcPr>
            <w:tcW w:w="511" w:type="pct"/>
            <w:shd w:val="clear" w:color="auto" w:fill="CAEDFB" w:themeFill="accent4" w:themeFillTint="33"/>
            <w:hideMark/>
          </w:tcPr>
          <w:p w14:paraId="09214844" w14:textId="3E9F8F53" w:rsidR="00BD45A1" w:rsidRPr="007D7D1F" w:rsidRDefault="00BD45A1">
            <w:pPr>
              <w:spacing w:line="256" w:lineRule="auto"/>
              <w:jc w:val="right"/>
              <w:rPr>
                <w:b/>
                <w:lang w:eastAsia="en-US"/>
              </w:rPr>
            </w:pPr>
            <w:r w:rsidRPr="007D7D1F">
              <w:rPr>
                <w:b/>
                <w:lang w:eastAsia="en-US"/>
              </w:rPr>
              <w:t>1 79</w:t>
            </w:r>
            <w:r w:rsidR="00F84CD5">
              <w:rPr>
                <w:b/>
                <w:lang w:eastAsia="en-US"/>
              </w:rPr>
              <w:t>0</w:t>
            </w:r>
          </w:p>
        </w:tc>
        <w:tc>
          <w:tcPr>
            <w:tcW w:w="514" w:type="pct"/>
            <w:shd w:val="clear" w:color="auto" w:fill="CAEDFB" w:themeFill="accent4" w:themeFillTint="33"/>
            <w:hideMark/>
          </w:tcPr>
          <w:p w14:paraId="5CDE1611" w14:textId="77777777" w:rsidR="00BD45A1" w:rsidRPr="007D7D1F" w:rsidRDefault="00BD45A1">
            <w:pPr>
              <w:spacing w:line="256" w:lineRule="auto"/>
              <w:jc w:val="right"/>
              <w:rPr>
                <w:b/>
                <w:lang w:eastAsia="en-US"/>
              </w:rPr>
            </w:pPr>
            <w:r w:rsidRPr="007D7D1F">
              <w:rPr>
                <w:b/>
                <w:lang w:eastAsia="en-US"/>
              </w:rPr>
              <w:t>1 343</w:t>
            </w:r>
          </w:p>
        </w:tc>
        <w:tc>
          <w:tcPr>
            <w:tcW w:w="508" w:type="pct"/>
            <w:shd w:val="clear" w:color="auto" w:fill="CAEDFB" w:themeFill="accent4" w:themeFillTint="33"/>
            <w:hideMark/>
          </w:tcPr>
          <w:p w14:paraId="4F018150" w14:textId="77777777" w:rsidR="00BD45A1" w:rsidRPr="007D7D1F" w:rsidRDefault="00BD45A1">
            <w:pPr>
              <w:spacing w:line="256" w:lineRule="auto"/>
              <w:jc w:val="right"/>
              <w:rPr>
                <w:b/>
                <w:lang w:eastAsia="en-US"/>
              </w:rPr>
            </w:pPr>
            <w:r w:rsidRPr="007D7D1F">
              <w:rPr>
                <w:b/>
                <w:lang w:eastAsia="en-US"/>
              </w:rPr>
              <w:t>1 007</w:t>
            </w:r>
          </w:p>
        </w:tc>
        <w:tc>
          <w:tcPr>
            <w:tcW w:w="489" w:type="pct"/>
            <w:shd w:val="clear" w:color="auto" w:fill="CAEDFB" w:themeFill="accent4" w:themeFillTint="33"/>
            <w:hideMark/>
          </w:tcPr>
          <w:p w14:paraId="07CAAC90" w14:textId="77777777" w:rsidR="00BD45A1" w:rsidRPr="007D7D1F" w:rsidRDefault="00BD45A1">
            <w:pPr>
              <w:tabs>
                <w:tab w:val="left" w:pos="420"/>
              </w:tabs>
              <w:spacing w:line="256" w:lineRule="auto"/>
              <w:jc w:val="right"/>
              <w:rPr>
                <w:b/>
                <w:lang w:eastAsia="en-US"/>
              </w:rPr>
            </w:pPr>
            <w:r w:rsidRPr="007D7D1F">
              <w:rPr>
                <w:b/>
                <w:lang w:eastAsia="en-US"/>
              </w:rPr>
              <w:t>992</w:t>
            </w:r>
          </w:p>
        </w:tc>
        <w:tc>
          <w:tcPr>
            <w:tcW w:w="526" w:type="pct"/>
            <w:shd w:val="clear" w:color="auto" w:fill="CAEDFB" w:themeFill="accent4" w:themeFillTint="33"/>
            <w:hideMark/>
          </w:tcPr>
          <w:p w14:paraId="054AC345" w14:textId="77777777" w:rsidR="00BD45A1" w:rsidRPr="007D7D1F" w:rsidRDefault="00BD45A1">
            <w:pPr>
              <w:tabs>
                <w:tab w:val="left" w:pos="420"/>
              </w:tabs>
              <w:spacing w:line="256" w:lineRule="auto"/>
              <w:jc w:val="right"/>
              <w:rPr>
                <w:b/>
                <w:lang w:eastAsia="en-US"/>
              </w:rPr>
            </w:pPr>
            <w:r w:rsidRPr="007D7D1F">
              <w:rPr>
                <w:b/>
                <w:lang w:eastAsia="en-US"/>
              </w:rPr>
              <w:t>809</w:t>
            </w:r>
          </w:p>
        </w:tc>
        <w:tc>
          <w:tcPr>
            <w:tcW w:w="526" w:type="pct"/>
            <w:shd w:val="clear" w:color="auto" w:fill="CAEDFB" w:themeFill="accent4" w:themeFillTint="33"/>
            <w:hideMark/>
          </w:tcPr>
          <w:p w14:paraId="2031CEF6" w14:textId="0C9552F5" w:rsidR="00BD45A1" w:rsidRPr="007D7D1F" w:rsidRDefault="00BD45A1">
            <w:pPr>
              <w:spacing w:line="256" w:lineRule="auto"/>
              <w:jc w:val="right"/>
              <w:rPr>
                <w:b/>
                <w:lang w:eastAsia="en-US"/>
              </w:rPr>
            </w:pPr>
            <w:r w:rsidRPr="007D7D1F">
              <w:rPr>
                <w:b/>
                <w:lang w:eastAsia="en-US"/>
              </w:rPr>
              <w:t>591</w:t>
            </w:r>
          </w:p>
        </w:tc>
      </w:tr>
    </w:tbl>
    <w:p w14:paraId="1A00AD21" w14:textId="77777777" w:rsidR="0053451C" w:rsidRPr="007D7D1F" w:rsidRDefault="0053451C" w:rsidP="0053451C">
      <w:pPr>
        <w:jc w:val="both"/>
        <w:rPr>
          <w:i/>
          <w:color w:val="000000"/>
        </w:rPr>
      </w:pPr>
      <w:r w:rsidRPr="007D7D1F">
        <w:rPr>
          <w:i/>
          <w:color w:val="000000"/>
        </w:rPr>
        <w:t>Zdroj: ÚPSVR</w:t>
      </w:r>
    </w:p>
    <w:p w14:paraId="26FE8908" w14:textId="77777777" w:rsidR="0053451C" w:rsidRDefault="0053451C" w:rsidP="0053451C">
      <w:pPr>
        <w:jc w:val="both"/>
        <w:rPr>
          <w:color w:val="000000"/>
        </w:rPr>
      </w:pPr>
    </w:p>
    <w:p w14:paraId="6AB6F4DB" w14:textId="77777777" w:rsidR="00404121" w:rsidRDefault="00404121" w:rsidP="0053451C">
      <w:pPr>
        <w:jc w:val="both"/>
        <w:rPr>
          <w:color w:val="000000"/>
        </w:rPr>
      </w:pPr>
    </w:p>
    <w:p w14:paraId="2D9C02AA" w14:textId="77777777" w:rsidR="00404121" w:rsidRPr="007D7D1F" w:rsidRDefault="00404121" w:rsidP="0053451C">
      <w:pPr>
        <w:jc w:val="both"/>
        <w:rPr>
          <w:color w:val="000000"/>
        </w:rPr>
      </w:pPr>
    </w:p>
    <w:p w14:paraId="7453C083" w14:textId="77777777" w:rsidR="0053451C" w:rsidRDefault="0053451C" w:rsidP="0053451C">
      <w:pPr>
        <w:widowControl w:val="0"/>
        <w:suppressAutoHyphens/>
        <w:autoSpaceDN w:val="0"/>
        <w:ind w:firstLine="284"/>
        <w:jc w:val="both"/>
        <w:textAlignment w:val="baseline"/>
        <w:rPr>
          <w:kern w:val="3"/>
        </w:rPr>
      </w:pPr>
      <w:r w:rsidRPr="007D7D1F">
        <w:rPr>
          <w:kern w:val="3"/>
        </w:rPr>
        <w:t>V jednotlivých rokoch MPSVR SR evidovalo nasledovné počty Slovákov žijúcich v zahraničí, zamestnaných na území Slovenskej republiky:</w:t>
      </w:r>
    </w:p>
    <w:p w14:paraId="1ED8CC1E" w14:textId="77777777" w:rsidR="00404121" w:rsidRDefault="00404121" w:rsidP="0053451C">
      <w:pPr>
        <w:widowControl w:val="0"/>
        <w:suppressAutoHyphens/>
        <w:autoSpaceDN w:val="0"/>
        <w:ind w:firstLine="284"/>
        <w:jc w:val="both"/>
        <w:textAlignment w:val="baseline"/>
        <w:rPr>
          <w:kern w:val="3"/>
        </w:rPr>
      </w:pPr>
    </w:p>
    <w:p w14:paraId="78F96647" w14:textId="77777777" w:rsidR="00404121" w:rsidRPr="007D7D1F" w:rsidRDefault="00404121" w:rsidP="0053451C">
      <w:pPr>
        <w:widowControl w:val="0"/>
        <w:suppressAutoHyphens/>
        <w:autoSpaceDN w:val="0"/>
        <w:ind w:firstLine="284"/>
        <w:jc w:val="both"/>
        <w:textAlignment w:val="baseline"/>
        <w:rPr>
          <w:kern w:val="3"/>
        </w:rPr>
      </w:pPr>
    </w:p>
    <w:p w14:paraId="0DDBBAAC" w14:textId="3A233923" w:rsidR="0053451C" w:rsidRPr="007D7D1F" w:rsidRDefault="0053451C" w:rsidP="0053451C">
      <w:pPr>
        <w:jc w:val="both"/>
        <w:rPr>
          <w:rFonts w:eastAsia="Calibri"/>
          <w:kern w:val="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1"/>
        <w:gridCol w:w="1811"/>
        <w:gridCol w:w="1811"/>
        <w:gridCol w:w="1811"/>
        <w:gridCol w:w="1811"/>
      </w:tblGrid>
      <w:tr w:rsidR="0053451C" w:rsidRPr="007D7D1F" w14:paraId="37F98453" w14:textId="77777777" w:rsidTr="00435173">
        <w:tc>
          <w:tcPr>
            <w:tcW w:w="100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hideMark/>
          </w:tcPr>
          <w:p w14:paraId="419505E4" w14:textId="77777777" w:rsidR="0053451C" w:rsidRPr="007D7D1F" w:rsidRDefault="0053451C">
            <w:pPr>
              <w:spacing w:line="256" w:lineRule="auto"/>
              <w:jc w:val="center"/>
              <w:rPr>
                <w:b/>
                <w:lang w:eastAsia="en-US"/>
              </w:rPr>
            </w:pPr>
            <w:r w:rsidRPr="007D7D1F">
              <w:rPr>
                <w:b/>
                <w:lang w:eastAsia="en-US"/>
              </w:rPr>
              <w:t>Rok</w:t>
            </w:r>
          </w:p>
        </w:tc>
        <w:tc>
          <w:tcPr>
            <w:tcW w:w="100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hideMark/>
          </w:tcPr>
          <w:p w14:paraId="0D0FD885" w14:textId="77777777" w:rsidR="0053451C" w:rsidRPr="007D7D1F" w:rsidRDefault="0053451C">
            <w:pPr>
              <w:spacing w:line="256" w:lineRule="auto"/>
              <w:jc w:val="center"/>
              <w:rPr>
                <w:b/>
                <w:lang w:eastAsia="en-US"/>
              </w:rPr>
            </w:pPr>
            <w:r w:rsidRPr="007D7D1F">
              <w:rPr>
                <w:b/>
                <w:lang w:eastAsia="en-US"/>
              </w:rPr>
              <w:t>Muži</w:t>
            </w:r>
          </w:p>
        </w:tc>
        <w:tc>
          <w:tcPr>
            <w:tcW w:w="100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hideMark/>
          </w:tcPr>
          <w:p w14:paraId="33F20DE1" w14:textId="77777777" w:rsidR="0053451C" w:rsidRPr="007D7D1F" w:rsidRDefault="0053451C">
            <w:pPr>
              <w:spacing w:line="256" w:lineRule="auto"/>
              <w:jc w:val="center"/>
              <w:rPr>
                <w:b/>
                <w:lang w:eastAsia="en-US"/>
              </w:rPr>
            </w:pPr>
            <w:r w:rsidRPr="007D7D1F">
              <w:rPr>
                <w:b/>
                <w:lang w:eastAsia="en-US"/>
              </w:rPr>
              <w:t>Ženy</w:t>
            </w:r>
          </w:p>
        </w:tc>
        <w:tc>
          <w:tcPr>
            <w:tcW w:w="100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hideMark/>
          </w:tcPr>
          <w:p w14:paraId="680B46FB" w14:textId="77777777" w:rsidR="0053451C" w:rsidRPr="007D7D1F" w:rsidRDefault="0053451C">
            <w:pPr>
              <w:spacing w:line="256" w:lineRule="auto"/>
              <w:jc w:val="center"/>
              <w:rPr>
                <w:b/>
                <w:lang w:eastAsia="en-US"/>
              </w:rPr>
            </w:pPr>
            <w:r w:rsidRPr="007D7D1F">
              <w:rPr>
                <w:b/>
                <w:lang w:eastAsia="en-US"/>
              </w:rPr>
              <w:t>Nezadané</w:t>
            </w:r>
          </w:p>
        </w:tc>
        <w:tc>
          <w:tcPr>
            <w:tcW w:w="1000"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hideMark/>
          </w:tcPr>
          <w:p w14:paraId="13AEE7A6" w14:textId="77777777" w:rsidR="0053451C" w:rsidRPr="007D7D1F" w:rsidRDefault="0053451C">
            <w:pPr>
              <w:spacing w:line="256" w:lineRule="auto"/>
              <w:jc w:val="center"/>
              <w:rPr>
                <w:b/>
                <w:lang w:eastAsia="en-US"/>
              </w:rPr>
            </w:pPr>
            <w:r w:rsidRPr="007D7D1F">
              <w:rPr>
                <w:b/>
                <w:lang w:eastAsia="en-US"/>
              </w:rPr>
              <w:t>Spolu</w:t>
            </w:r>
          </w:p>
        </w:tc>
      </w:tr>
      <w:tr w:rsidR="0053451C" w:rsidRPr="007D7D1F" w14:paraId="2F66C569"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7A5646C1" w14:textId="77777777" w:rsidR="0053451C" w:rsidRPr="007D7D1F" w:rsidRDefault="0053451C">
            <w:pPr>
              <w:spacing w:line="256" w:lineRule="auto"/>
              <w:jc w:val="center"/>
              <w:rPr>
                <w:lang w:eastAsia="en-US"/>
              </w:rPr>
            </w:pPr>
            <w:r w:rsidRPr="007D7D1F">
              <w:rPr>
                <w:lang w:eastAsia="en-US"/>
              </w:rPr>
              <w:t>2016</w:t>
            </w:r>
          </w:p>
        </w:tc>
        <w:tc>
          <w:tcPr>
            <w:tcW w:w="1000" w:type="pct"/>
            <w:tcBorders>
              <w:top w:val="single" w:sz="4" w:space="0" w:color="000000"/>
              <w:left w:val="single" w:sz="4" w:space="0" w:color="000000"/>
              <w:bottom w:val="single" w:sz="4" w:space="0" w:color="000000"/>
              <w:right w:val="single" w:sz="4" w:space="0" w:color="000000"/>
            </w:tcBorders>
            <w:hideMark/>
          </w:tcPr>
          <w:p w14:paraId="5AE55BD0"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2C002496"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1C886928"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3836F521" w14:textId="77777777" w:rsidR="0053451C" w:rsidRPr="007D7D1F" w:rsidRDefault="0053451C">
            <w:pPr>
              <w:spacing w:line="256" w:lineRule="auto"/>
              <w:jc w:val="center"/>
              <w:rPr>
                <w:b/>
                <w:lang w:eastAsia="en-US"/>
              </w:rPr>
            </w:pPr>
            <w:r w:rsidRPr="007D7D1F">
              <w:rPr>
                <w:b/>
                <w:lang w:eastAsia="en-US"/>
              </w:rPr>
              <w:t>818</w:t>
            </w:r>
          </w:p>
        </w:tc>
      </w:tr>
      <w:tr w:rsidR="0053451C" w:rsidRPr="007D7D1F" w14:paraId="1466F9A9"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14B01F7E" w14:textId="77777777" w:rsidR="0053451C" w:rsidRPr="007D7D1F" w:rsidRDefault="0053451C">
            <w:pPr>
              <w:spacing w:line="256" w:lineRule="auto"/>
              <w:jc w:val="center"/>
              <w:rPr>
                <w:lang w:eastAsia="en-US"/>
              </w:rPr>
            </w:pPr>
            <w:r w:rsidRPr="007D7D1F">
              <w:rPr>
                <w:lang w:eastAsia="en-US"/>
              </w:rPr>
              <w:t>2017</w:t>
            </w:r>
          </w:p>
        </w:tc>
        <w:tc>
          <w:tcPr>
            <w:tcW w:w="1000" w:type="pct"/>
            <w:tcBorders>
              <w:top w:val="single" w:sz="4" w:space="0" w:color="000000"/>
              <w:left w:val="single" w:sz="4" w:space="0" w:color="000000"/>
              <w:bottom w:val="single" w:sz="4" w:space="0" w:color="000000"/>
              <w:right w:val="single" w:sz="4" w:space="0" w:color="000000"/>
            </w:tcBorders>
            <w:hideMark/>
          </w:tcPr>
          <w:p w14:paraId="43B4F027"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0F6DD7AC"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03F78A40"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4A7F6588" w14:textId="77777777" w:rsidR="0053451C" w:rsidRPr="007D7D1F" w:rsidRDefault="0053451C">
            <w:pPr>
              <w:spacing w:line="256" w:lineRule="auto"/>
              <w:jc w:val="center"/>
              <w:rPr>
                <w:b/>
                <w:lang w:eastAsia="en-US"/>
              </w:rPr>
            </w:pPr>
            <w:r w:rsidRPr="007D7D1F">
              <w:rPr>
                <w:b/>
                <w:lang w:eastAsia="en-US"/>
              </w:rPr>
              <w:t>1 554</w:t>
            </w:r>
          </w:p>
        </w:tc>
      </w:tr>
      <w:tr w:rsidR="0053451C" w:rsidRPr="007D7D1F" w14:paraId="38570FF0"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4D848769" w14:textId="77777777" w:rsidR="0053451C" w:rsidRPr="007D7D1F" w:rsidRDefault="0053451C">
            <w:pPr>
              <w:spacing w:line="256" w:lineRule="auto"/>
              <w:jc w:val="center"/>
              <w:rPr>
                <w:lang w:eastAsia="en-US"/>
              </w:rPr>
            </w:pPr>
            <w:r w:rsidRPr="007D7D1F">
              <w:rPr>
                <w:lang w:eastAsia="en-US"/>
              </w:rPr>
              <w:t>2018</w:t>
            </w:r>
          </w:p>
        </w:tc>
        <w:tc>
          <w:tcPr>
            <w:tcW w:w="1000" w:type="pct"/>
            <w:tcBorders>
              <w:top w:val="single" w:sz="4" w:space="0" w:color="000000"/>
              <w:left w:val="single" w:sz="4" w:space="0" w:color="000000"/>
              <w:bottom w:val="single" w:sz="4" w:space="0" w:color="000000"/>
              <w:right w:val="single" w:sz="4" w:space="0" w:color="000000"/>
            </w:tcBorders>
            <w:hideMark/>
          </w:tcPr>
          <w:p w14:paraId="704B97C4"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1F0A2521"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633F1E41"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07789775" w14:textId="77777777" w:rsidR="0053451C" w:rsidRPr="007D7D1F" w:rsidRDefault="0053451C">
            <w:pPr>
              <w:spacing w:line="256" w:lineRule="auto"/>
              <w:jc w:val="center"/>
              <w:rPr>
                <w:b/>
                <w:lang w:eastAsia="en-US"/>
              </w:rPr>
            </w:pPr>
            <w:r w:rsidRPr="007D7D1F">
              <w:rPr>
                <w:b/>
                <w:lang w:eastAsia="en-US"/>
              </w:rPr>
              <w:t>2 288</w:t>
            </w:r>
          </w:p>
        </w:tc>
      </w:tr>
      <w:tr w:rsidR="0053451C" w:rsidRPr="007D7D1F" w14:paraId="235E4234"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7F0B3902" w14:textId="77777777" w:rsidR="0053451C" w:rsidRPr="007D7D1F" w:rsidRDefault="0053451C">
            <w:pPr>
              <w:spacing w:line="256" w:lineRule="auto"/>
              <w:jc w:val="center"/>
              <w:rPr>
                <w:lang w:eastAsia="en-US"/>
              </w:rPr>
            </w:pPr>
            <w:r w:rsidRPr="007D7D1F">
              <w:rPr>
                <w:lang w:eastAsia="en-US"/>
              </w:rPr>
              <w:t>2019</w:t>
            </w:r>
          </w:p>
        </w:tc>
        <w:tc>
          <w:tcPr>
            <w:tcW w:w="1000" w:type="pct"/>
            <w:tcBorders>
              <w:top w:val="single" w:sz="4" w:space="0" w:color="000000"/>
              <w:left w:val="single" w:sz="4" w:space="0" w:color="000000"/>
              <w:bottom w:val="single" w:sz="4" w:space="0" w:color="000000"/>
              <w:right w:val="single" w:sz="4" w:space="0" w:color="000000"/>
            </w:tcBorders>
            <w:hideMark/>
          </w:tcPr>
          <w:p w14:paraId="6C970539"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78B05384"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1F80D9E1" w14:textId="77777777" w:rsidR="0053451C" w:rsidRPr="007D7D1F" w:rsidRDefault="0053451C">
            <w:pPr>
              <w:spacing w:line="256" w:lineRule="auto"/>
              <w:jc w:val="center"/>
              <w:rPr>
                <w:lang w:eastAsia="en-US"/>
              </w:rPr>
            </w:pPr>
            <w:r w:rsidRPr="007D7D1F">
              <w:rPr>
                <w:lang w:eastAsia="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2D334802" w14:textId="77777777" w:rsidR="0053451C" w:rsidRPr="007D7D1F" w:rsidRDefault="0053451C">
            <w:pPr>
              <w:spacing w:line="256" w:lineRule="auto"/>
              <w:jc w:val="center"/>
              <w:rPr>
                <w:b/>
                <w:lang w:eastAsia="en-US"/>
              </w:rPr>
            </w:pPr>
            <w:r w:rsidRPr="007D7D1F">
              <w:rPr>
                <w:b/>
                <w:lang w:eastAsia="en-US"/>
              </w:rPr>
              <w:t>3 386</w:t>
            </w:r>
          </w:p>
        </w:tc>
      </w:tr>
      <w:tr w:rsidR="0053451C" w:rsidRPr="007D7D1F" w14:paraId="48D3AAEC"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721E97AF" w14:textId="77777777" w:rsidR="0053451C" w:rsidRPr="007D7D1F" w:rsidRDefault="0053451C">
            <w:pPr>
              <w:spacing w:line="256" w:lineRule="auto"/>
              <w:jc w:val="center"/>
              <w:rPr>
                <w:lang w:eastAsia="en-US"/>
              </w:rPr>
            </w:pPr>
            <w:r w:rsidRPr="007D7D1F">
              <w:rPr>
                <w:lang w:eastAsia="en-US"/>
              </w:rPr>
              <w:t>2020</w:t>
            </w:r>
          </w:p>
        </w:tc>
        <w:tc>
          <w:tcPr>
            <w:tcW w:w="1000" w:type="pct"/>
            <w:tcBorders>
              <w:top w:val="single" w:sz="4" w:space="0" w:color="000000"/>
              <w:left w:val="single" w:sz="4" w:space="0" w:color="000000"/>
              <w:bottom w:val="single" w:sz="4" w:space="0" w:color="000000"/>
              <w:right w:val="single" w:sz="4" w:space="0" w:color="000000"/>
            </w:tcBorders>
            <w:hideMark/>
          </w:tcPr>
          <w:p w14:paraId="1AAE09C4" w14:textId="77777777" w:rsidR="0053451C" w:rsidRPr="007D7D1F" w:rsidRDefault="0053451C">
            <w:pPr>
              <w:spacing w:line="256" w:lineRule="auto"/>
              <w:jc w:val="center"/>
              <w:rPr>
                <w:lang w:eastAsia="en-US"/>
              </w:rPr>
            </w:pPr>
            <w:r w:rsidRPr="007D7D1F">
              <w:rPr>
                <w:lang w:eastAsia="en-US"/>
              </w:rPr>
              <w:t>1 948</w:t>
            </w:r>
          </w:p>
        </w:tc>
        <w:tc>
          <w:tcPr>
            <w:tcW w:w="1000" w:type="pct"/>
            <w:tcBorders>
              <w:top w:val="single" w:sz="4" w:space="0" w:color="000000"/>
              <w:left w:val="single" w:sz="4" w:space="0" w:color="000000"/>
              <w:bottom w:val="single" w:sz="4" w:space="0" w:color="000000"/>
              <w:right w:val="single" w:sz="4" w:space="0" w:color="000000"/>
            </w:tcBorders>
            <w:hideMark/>
          </w:tcPr>
          <w:p w14:paraId="21B95AFA" w14:textId="77777777" w:rsidR="0053451C" w:rsidRPr="007D7D1F" w:rsidRDefault="0053451C">
            <w:pPr>
              <w:spacing w:line="256" w:lineRule="auto"/>
              <w:jc w:val="center"/>
              <w:rPr>
                <w:lang w:eastAsia="en-US"/>
              </w:rPr>
            </w:pPr>
            <w:r w:rsidRPr="007D7D1F">
              <w:rPr>
                <w:lang w:eastAsia="en-US"/>
              </w:rPr>
              <w:t>1 182</w:t>
            </w:r>
          </w:p>
        </w:tc>
        <w:tc>
          <w:tcPr>
            <w:tcW w:w="1000" w:type="pct"/>
            <w:tcBorders>
              <w:top w:val="single" w:sz="4" w:space="0" w:color="000000"/>
              <w:left w:val="single" w:sz="4" w:space="0" w:color="000000"/>
              <w:bottom w:val="single" w:sz="4" w:space="0" w:color="000000"/>
              <w:right w:val="single" w:sz="4" w:space="0" w:color="000000"/>
            </w:tcBorders>
            <w:hideMark/>
          </w:tcPr>
          <w:p w14:paraId="5EE3FA31" w14:textId="77777777" w:rsidR="0053451C" w:rsidRPr="007D7D1F" w:rsidRDefault="0053451C">
            <w:pPr>
              <w:spacing w:line="256" w:lineRule="auto"/>
              <w:jc w:val="center"/>
              <w:rPr>
                <w:lang w:eastAsia="en-US"/>
              </w:rPr>
            </w:pPr>
            <w:r w:rsidRPr="007D7D1F">
              <w:rPr>
                <w:lang w:eastAsia="en-US"/>
              </w:rPr>
              <w:t>23</w:t>
            </w:r>
          </w:p>
        </w:tc>
        <w:tc>
          <w:tcPr>
            <w:tcW w:w="1000" w:type="pct"/>
            <w:tcBorders>
              <w:top w:val="single" w:sz="4" w:space="0" w:color="000000"/>
              <w:left w:val="single" w:sz="4" w:space="0" w:color="000000"/>
              <w:bottom w:val="single" w:sz="4" w:space="0" w:color="000000"/>
              <w:right w:val="single" w:sz="4" w:space="0" w:color="000000"/>
            </w:tcBorders>
            <w:hideMark/>
          </w:tcPr>
          <w:p w14:paraId="6B020DAE" w14:textId="77777777" w:rsidR="0053451C" w:rsidRPr="007D7D1F" w:rsidRDefault="0053451C">
            <w:pPr>
              <w:spacing w:line="256" w:lineRule="auto"/>
              <w:jc w:val="center"/>
              <w:rPr>
                <w:b/>
                <w:lang w:eastAsia="en-US"/>
              </w:rPr>
            </w:pPr>
            <w:r w:rsidRPr="007D7D1F">
              <w:rPr>
                <w:b/>
                <w:lang w:eastAsia="en-US"/>
              </w:rPr>
              <w:t>3 153</w:t>
            </w:r>
          </w:p>
        </w:tc>
      </w:tr>
      <w:tr w:rsidR="0053451C" w:rsidRPr="007D7D1F" w14:paraId="270CF9C7"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7B50E9FC" w14:textId="77777777" w:rsidR="0053451C" w:rsidRPr="007D7D1F" w:rsidRDefault="0053451C">
            <w:pPr>
              <w:spacing w:line="256" w:lineRule="auto"/>
              <w:jc w:val="center"/>
              <w:rPr>
                <w:lang w:eastAsia="en-US"/>
              </w:rPr>
            </w:pPr>
            <w:r w:rsidRPr="007D7D1F">
              <w:rPr>
                <w:lang w:eastAsia="en-US"/>
              </w:rPr>
              <w:t>2021</w:t>
            </w:r>
          </w:p>
        </w:tc>
        <w:tc>
          <w:tcPr>
            <w:tcW w:w="1000" w:type="pct"/>
            <w:tcBorders>
              <w:top w:val="single" w:sz="4" w:space="0" w:color="000000"/>
              <w:left w:val="single" w:sz="4" w:space="0" w:color="000000"/>
              <w:bottom w:val="single" w:sz="4" w:space="0" w:color="000000"/>
              <w:right w:val="single" w:sz="4" w:space="0" w:color="000000"/>
            </w:tcBorders>
            <w:hideMark/>
          </w:tcPr>
          <w:p w14:paraId="6A2D68F9" w14:textId="77777777" w:rsidR="0053451C" w:rsidRPr="007D7D1F" w:rsidRDefault="0053451C">
            <w:pPr>
              <w:spacing w:line="256" w:lineRule="auto"/>
              <w:jc w:val="center"/>
              <w:rPr>
                <w:lang w:eastAsia="en-US"/>
              </w:rPr>
            </w:pPr>
            <w:r w:rsidRPr="007D7D1F">
              <w:rPr>
                <w:lang w:eastAsia="en-US"/>
              </w:rPr>
              <w:t>1 949</w:t>
            </w:r>
          </w:p>
        </w:tc>
        <w:tc>
          <w:tcPr>
            <w:tcW w:w="1000" w:type="pct"/>
            <w:tcBorders>
              <w:top w:val="single" w:sz="4" w:space="0" w:color="000000"/>
              <w:left w:val="single" w:sz="4" w:space="0" w:color="000000"/>
              <w:bottom w:val="single" w:sz="4" w:space="0" w:color="000000"/>
              <w:right w:val="single" w:sz="4" w:space="0" w:color="000000"/>
            </w:tcBorders>
            <w:hideMark/>
          </w:tcPr>
          <w:p w14:paraId="6B20FF2E" w14:textId="77777777" w:rsidR="0053451C" w:rsidRPr="007D7D1F" w:rsidRDefault="0053451C">
            <w:pPr>
              <w:spacing w:line="256" w:lineRule="auto"/>
              <w:jc w:val="center"/>
              <w:rPr>
                <w:lang w:eastAsia="en-US"/>
              </w:rPr>
            </w:pPr>
            <w:r w:rsidRPr="007D7D1F">
              <w:rPr>
                <w:lang w:eastAsia="en-US"/>
              </w:rPr>
              <w:t>1 268</w:t>
            </w:r>
          </w:p>
        </w:tc>
        <w:tc>
          <w:tcPr>
            <w:tcW w:w="1000" w:type="pct"/>
            <w:tcBorders>
              <w:top w:val="single" w:sz="4" w:space="0" w:color="000000"/>
              <w:left w:val="single" w:sz="4" w:space="0" w:color="000000"/>
              <w:bottom w:val="single" w:sz="4" w:space="0" w:color="000000"/>
              <w:right w:val="single" w:sz="4" w:space="0" w:color="000000"/>
            </w:tcBorders>
            <w:hideMark/>
          </w:tcPr>
          <w:p w14:paraId="6BEA8909" w14:textId="77777777" w:rsidR="0053451C" w:rsidRPr="007D7D1F" w:rsidRDefault="0053451C">
            <w:pPr>
              <w:spacing w:line="256" w:lineRule="auto"/>
              <w:jc w:val="center"/>
              <w:rPr>
                <w:lang w:eastAsia="en-US"/>
              </w:rPr>
            </w:pPr>
            <w:r w:rsidRPr="007D7D1F">
              <w:rPr>
                <w:lang w:eastAsia="en-US"/>
              </w:rPr>
              <w:t>23</w:t>
            </w:r>
          </w:p>
        </w:tc>
        <w:tc>
          <w:tcPr>
            <w:tcW w:w="1000" w:type="pct"/>
            <w:tcBorders>
              <w:top w:val="single" w:sz="4" w:space="0" w:color="000000"/>
              <w:left w:val="single" w:sz="4" w:space="0" w:color="000000"/>
              <w:bottom w:val="single" w:sz="4" w:space="0" w:color="000000"/>
              <w:right w:val="single" w:sz="4" w:space="0" w:color="000000"/>
            </w:tcBorders>
            <w:hideMark/>
          </w:tcPr>
          <w:p w14:paraId="1F980BE4" w14:textId="77777777" w:rsidR="0053451C" w:rsidRPr="007D7D1F" w:rsidRDefault="0053451C">
            <w:pPr>
              <w:spacing w:line="256" w:lineRule="auto"/>
              <w:jc w:val="center"/>
              <w:rPr>
                <w:b/>
                <w:lang w:eastAsia="en-US"/>
              </w:rPr>
            </w:pPr>
            <w:r w:rsidRPr="007D7D1F">
              <w:rPr>
                <w:b/>
                <w:lang w:eastAsia="en-US"/>
              </w:rPr>
              <w:t>3 240</w:t>
            </w:r>
          </w:p>
        </w:tc>
      </w:tr>
      <w:tr w:rsidR="0053451C" w:rsidRPr="007D7D1F" w14:paraId="44373F8E"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37D719DD" w14:textId="77777777" w:rsidR="0053451C" w:rsidRPr="007D7D1F" w:rsidRDefault="0053451C">
            <w:pPr>
              <w:spacing w:line="256" w:lineRule="auto"/>
              <w:jc w:val="center"/>
              <w:rPr>
                <w:lang w:eastAsia="en-US"/>
              </w:rPr>
            </w:pPr>
            <w:r w:rsidRPr="007D7D1F">
              <w:rPr>
                <w:lang w:eastAsia="en-US"/>
              </w:rPr>
              <w:t>2022</w:t>
            </w:r>
          </w:p>
        </w:tc>
        <w:tc>
          <w:tcPr>
            <w:tcW w:w="1000" w:type="pct"/>
            <w:tcBorders>
              <w:top w:val="single" w:sz="4" w:space="0" w:color="000000"/>
              <w:left w:val="single" w:sz="4" w:space="0" w:color="000000"/>
              <w:bottom w:val="single" w:sz="4" w:space="0" w:color="000000"/>
              <w:right w:val="single" w:sz="4" w:space="0" w:color="000000"/>
            </w:tcBorders>
            <w:hideMark/>
          </w:tcPr>
          <w:p w14:paraId="52081391" w14:textId="77777777" w:rsidR="0053451C" w:rsidRPr="007D7D1F" w:rsidRDefault="0053451C">
            <w:pPr>
              <w:spacing w:line="256" w:lineRule="auto"/>
              <w:jc w:val="center"/>
              <w:rPr>
                <w:lang w:eastAsia="en-US"/>
              </w:rPr>
            </w:pPr>
            <w:r w:rsidRPr="007D7D1F">
              <w:rPr>
                <w:lang w:eastAsia="en-US"/>
              </w:rPr>
              <w:t>1 834</w:t>
            </w:r>
          </w:p>
        </w:tc>
        <w:tc>
          <w:tcPr>
            <w:tcW w:w="1000" w:type="pct"/>
            <w:tcBorders>
              <w:top w:val="single" w:sz="4" w:space="0" w:color="000000"/>
              <w:left w:val="single" w:sz="4" w:space="0" w:color="000000"/>
              <w:bottom w:val="single" w:sz="4" w:space="0" w:color="000000"/>
              <w:right w:val="single" w:sz="4" w:space="0" w:color="000000"/>
            </w:tcBorders>
            <w:hideMark/>
          </w:tcPr>
          <w:p w14:paraId="1AE38B2D" w14:textId="77777777" w:rsidR="0053451C" w:rsidRPr="007D7D1F" w:rsidRDefault="0053451C">
            <w:pPr>
              <w:spacing w:line="256" w:lineRule="auto"/>
              <w:jc w:val="center"/>
              <w:rPr>
                <w:lang w:eastAsia="en-US"/>
              </w:rPr>
            </w:pPr>
            <w:r w:rsidRPr="007D7D1F">
              <w:rPr>
                <w:lang w:eastAsia="en-US"/>
              </w:rPr>
              <w:t>1 204</w:t>
            </w:r>
          </w:p>
        </w:tc>
        <w:tc>
          <w:tcPr>
            <w:tcW w:w="1000" w:type="pct"/>
            <w:tcBorders>
              <w:top w:val="single" w:sz="4" w:space="0" w:color="000000"/>
              <w:left w:val="single" w:sz="4" w:space="0" w:color="000000"/>
              <w:bottom w:val="single" w:sz="4" w:space="0" w:color="000000"/>
              <w:right w:val="single" w:sz="4" w:space="0" w:color="000000"/>
            </w:tcBorders>
            <w:hideMark/>
          </w:tcPr>
          <w:p w14:paraId="265F0D99" w14:textId="77777777" w:rsidR="0053451C" w:rsidRPr="007D7D1F" w:rsidRDefault="0053451C">
            <w:pPr>
              <w:spacing w:line="256" w:lineRule="auto"/>
              <w:jc w:val="center"/>
              <w:rPr>
                <w:lang w:eastAsia="en-US"/>
              </w:rPr>
            </w:pPr>
            <w:r w:rsidRPr="007D7D1F">
              <w:rPr>
                <w:lang w:eastAsia="en-US"/>
              </w:rPr>
              <w:t>16</w:t>
            </w:r>
          </w:p>
        </w:tc>
        <w:tc>
          <w:tcPr>
            <w:tcW w:w="1000" w:type="pct"/>
            <w:tcBorders>
              <w:top w:val="single" w:sz="4" w:space="0" w:color="000000"/>
              <w:left w:val="single" w:sz="4" w:space="0" w:color="000000"/>
              <w:bottom w:val="single" w:sz="4" w:space="0" w:color="000000"/>
              <w:right w:val="single" w:sz="4" w:space="0" w:color="000000"/>
            </w:tcBorders>
            <w:hideMark/>
          </w:tcPr>
          <w:p w14:paraId="27996EAA" w14:textId="77302F4D" w:rsidR="0053451C" w:rsidRPr="007D7D1F" w:rsidRDefault="0053451C">
            <w:pPr>
              <w:spacing w:line="256" w:lineRule="auto"/>
              <w:jc w:val="center"/>
              <w:rPr>
                <w:b/>
                <w:lang w:eastAsia="en-US"/>
              </w:rPr>
            </w:pPr>
            <w:r w:rsidRPr="007D7D1F">
              <w:rPr>
                <w:b/>
                <w:lang w:eastAsia="en-US"/>
              </w:rPr>
              <w:t xml:space="preserve">3 </w:t>
            </w:r>
            <w:r w:rsidR="00F67DF9">
              <w:rPr>
                <w:b/>
                <w:lang w:eastAsia="en-US"/>
              </w:rPr>
              <w:t>054</w:t>
            </w:r>
          </w:p>
        </w:tc>
      </w:tr>
      <w:tr w:rsidR="0053451C" w:rsidRPr="007D7D1F" w14:paraId="7CA8D36F" w14:textId="77777777" w:rsidTr="002122E8">
        <w:tc>
          <w:tcPr>
            <w:tcW w:w="1000" w:type="pct"/>
            <w:tcBorders>
              <w:top w:val="single" w:sz="4" w:space="0" w:color="000000"/>
              <w:left w:val="single" w:sz="4" w:space="0" w:color="000000"/>
              <w:bottom w:val="single" w:sz="4" w:space="0" w:color="000000"/>
              <w:right w:val="single" w:sz="4" w:space="0" w:color="000000"/>
            </w:tcBorders>
            <w:hideMark/>
          </w:tcPr>
          <w:p w14:paraId="168E1596" w14:textId="77777777" w:rsidR="0053451C" w:rsidRPr="007D7D1F" w:rsidRDefault="0053451C">
            <w:pPr>
              <w:spacing w:line="256" w:lineRule="auto"/>
              <w:jc w:val="center"/>
              <w:rPr>
                <w:lang w:eastAsia="en-US"/>
              </w:rPr>
            </w:pPr>
            <w:r w:rsidRPr="007D7D1F">
              <w:rPr>
                <w:lang w:eastAsia="en-US"/>
              </w:rPr>
              <w:t>2023</w:t>
            </w:r>
          </w:p>
        </w:tc>
        <w:tc>
          <w:tcPr>
            <w:tcW w:w="1000" w:type="pct"/>
            <w:tcBorders>
              <w:top w:val="single" w:sz="4" w:space="0" w:color="000000"/>
              <w:left w:val="single" w:sz="4" w:space="0" w:color="000000"/>
              <w:bottom w:val="single" w:sz="4" w:space="0" w:color="000000"/>
              <w:right w:val="single" w:sz="4" w:space="0" w:color="000000"/>
            </w:tcBorders>
            <w:hideMark/>
          </w:tcPr>
          <w:p w14:paraId="63DEDDA7" w14:textId="77777777" w:rsidR="0053451C" w:rsidRPr="007D7D1F" w:rsidRDefault="0053451C">
            <w:pPr>
              <w:spacing w:line="256" w:lineRule="auto"/>
              <w:jc w:val="center"/>
              <w:rPr>
                <w:lang w:eastAsia="en-US"/>
              </w:rPr>
            </w:pPr>
            <w:r w:rsidRPr="007D7D1F">
              <w:rPr>
                <w:lang w:eastAsia="en-US"/>
              </w:rPr>
              <w:t>2 061</w:t>
            </w:r>
          </w:p>
        </w:tc>
        <w:tc>
          <w:tcPr>
            <w:tcW w:w="1000" w:type="pct"/>
            <w:tcBorders>
              <w:top w:val="single" w:sz="4" w:space="0" w:color="000000"/>
              <w:left w:val="single" w:sz="4" w:space="0" w:color="000000"/>
              <w:bottom w:val="single" w:sz="4" w:space="0" w:color="000000"/>
              <w:right w:val="single" w:sz="4" w:space="0" w:color="000000"/>
            </w:tcBorders>
            <w:hideMark/>
          </w:tcPr>
          <w:p w14:paraId="77EA386A" w14:textId="77777777" w:rsidR="0053451C" w:rsidRPr="007D7D1F" w:rsidRDefault="0053451C">
            <w:pPr>
              <w:spacing w:line="256" w:lineRule="auto"/>
              <w:jc w:val="center"/>
              <w:rPr>
                <w:lang w:eastAsia="en-US"/>
              </w:rPr>
            </w:pPr>
            <w:r w:rsidRPr="007D7D1F">
              <w:rPr>
                <w:lang w:eastAsia="en-US"/>
              </w:rPr>
              <w:t>1 518</w:t>
            </w:r>
          </w:p>
        </w:tc>
        <w:tc>
          <w:tcPr>
            <w:tcW w:w="1000" w:type="pct"/>
            <w:tcBorders>
              <w:top w:val="single" w:sz="4" w:space="0" w:color="000000"/>
              <w:left w:val="single" w:sz="4" w:space="0" w:color="000000"/>
              <w:bottom w:val="single" w:sz="4" w:space="0" w:color="000000"/>
              <w:right w:val="single" w:sz="4" w:space="0" w:color="000000"/>
            </w:tcBorders>
            <w:hideMark/>
          </w:tcPr>
          <w:p w14:paraId="6F833829" w14:textId="77777777" w:rsidR="0053451C" w:rsidRPr="007D7D1F" w:rsidRDefault="0053451C">
            <w:pPr>
              <w:spacing w:line="256" w:lineRule="auto"/>
              <w:jc w:val="center"/>
              <w:rPr>
                <w:lang w:eastAsia="en-US"/>
              </w:rPr>
            </w:pPr>
            <w:r w:rsidRPr="007D7D1F">
              <w:rPr>
                <w:lang w:eastAsia="en-US"/>
              </w:rPr>
              <w:t>17</w:t>
            </w:r>
          </w:p>
        </w:tc>
        <w:tc>
          <w:tcPr>
            <w:tcW w:w="1000" w:type="pct"/>
            <w:tcBorders>
              <w:top w:val="single" w:sz="4" w:space="0" w:color="000000"/>
              <w:left w:val="single" w:sz="4" w:space="0" w:color="000000"/>
              <w:bottom w:val="single" w:sz="4" w:space="0" w:color="000000"/>
              <w:right w:val="single" w:sz="4" w:space="0" w:color="000000"/>
            </w:tcBorders>
            <w:hideMark/>
          </w:tcPr>
          <w:p w14:paraId="180E6E44" w14:textId="77777777" w:rsidR="0053451C" w:rsidRPr="007D7D1F" w:rsidRDefault="0053451C">
            <w:pPr>
              <w:spacing w:line="256" w:lineRule="auto"/>
              <w:jc w:val="center"/>
              <w:rPr>
                <w:b/>
                <w:lang w:eastAsia="en-US"/>
              </w:rPr>
            </w:pPr>
            <w:r w:rsidRPr="007D7D1F">
              <w:rPr>
                <w:b/>
                <w:lang w:eastAsia="en-US"/>
              </w:rPr>
              <w:t>3 596</w:t>
            </w:r>
          </w:p>
        </w:tc>
      </w:tr>
      <w:tr w:rsidR="0053451C" w:rsidRPr="007D7D1F" w14:paraId="497C900B" w14:textId="77777777" w:rsidTr="00435173">
        <w:tc>
          <w:tcPr>
            <w:tcW w:w="1000"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hideMark/>
          </w:tcPr>
          <w:p w14:paraId="73C43405" w14:textId="77777777" w:rsidR="0053451C" w:rsidRPr="007D7D1F" w:rsidRDefault="0053451C">
            <w:pPr>
              <w:spacing w:line="256" w:lineRule="auto"/>
              <w:jc w:val="center"/>
              <w:rPr>
                <w:lang w:eastAsia="en-US"/>
              </w:rPr>
            </w:pPr>
            <w:r w:rsidRPr="007D7D1F">
              <w:rPr>
                <w:lang w:eastAsia="en-US"/>
              </w:rPr>
              <w:t>2024</w:t>
            </w:r>
          </w:p>
        </w:tc>
        <w:tc>
          <w:tcPr>
            <w:tcW w:w="1000"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hideMark/>
          </w:tcPr>
          <w:p w14:paraId="490C96D5" w14:textId="77777777" w:rsidR="0053451C" w:rsidRPr="007D7D1F" w:rsidRDefault="0053451C">
            <w:pPr>
              <w:spacing w:line="256" w:lineRule="auto"/>
              <w:jc w:val="center"/>
              <w:rPr>
                <w:lang w:eastAsia="en-US"/>
              </w:rPr>
            </w:pPr>
            <w:r w:rsidRPr="007D7D1F">
              <w:rPr>
                <w:lang w:eastAsia="en-US"/>
              </w:rPr>
              <w:t>2 062</w:t>
            </w:r>
          </w:p>
        </w:tc>
        <w:tc>
          <w:tcPr>
            <w:tcW w:w="1000"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hideMark/>
          </w:tcPr>
          <w:p w14:paraId="03033C54" w14:textId="77777777" w:rsidR="0053451C" w:rsidRPr="007D7D1F" w:rsidRDefault="0053451C">
            <w:pPr>
              <w:spacing w:line="256" w:lineRule="auto"/>
              <w:jc w:val="center"/>
              <w:rPr>
                <w:lang w:eastAsia="en-US"/>
              </w:rPr>
            </w:pPr>
            <w:r w:rsidRPr="007D7D1F">
              <w:rPr>
                <w:lang w:eastAsia="en-US"/>
              </w:rPr>
              <w:t>1 536</w:t>
            </w:r>
          </w:p>
        </w:tc>
        <w:tc>
          <w:tcPr>
            <w:tcW w:w="1000"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hideMark/>
          </w:tcPr>
          <w:p w14:paraId="2E2E18EA" w14:textId="77777777" w:rsidR="0053451C" w:rsidRPr="007D7D1F" w:rsidRDefault="0053451C">
            <w:pPr>
              <w:spacing w:line="256" w:lineRule="auto"/>
              <w:jc w:val="center"/>
              <w:rPr>
                <w:lang w:eastAsia="en-US"/>
              </w:rPr>
            </w:pPr>
            <w:r w:rsidRPr="007D7D1F">
              <w:rPr>
                <w:lang w:eastAsia="en-US"/>
              </w:rPr>
              <w:t>16</w:t>
            </w:r>
          </w:p>
        </w:tc>
        <w:tc>
          <w:tcPr>
            <w:tcW w:w="1000"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hideMark/>
          </w:tcPr>
          <w:p w14:paraId="397E9DE8" w14:textId="77777777" w:rsidR="0053451C" w:rsidRPr="007D7D1F" w:rsidRDefault="0053451C">
            <w:pPr>
              <w:spacing w:line="256" w:lineRule="auto"/>
              <w:jc w:val="center"/>
              <w:rPr>
                <w:b/>
                <w:lang w:eastAsia="en-US"/>
              </w:rPr>
            </w:pPr>
            <w:r w:rsidRPr="007D7D1F">
              <w:rPr>
                <w:b/>
                <w:lang w:eastAsia="en-US"/>
              </w:rPr>
              <w:t>3 614</w:t>
            </w:r>
          </w:p>
        </w:tc>
      </w:tr>
    </w:tbl>
    <w:p w14:paraId="4AAEC9C4" w14:textId="77777777" w:rsidR="0053451C" w:rsidRPr="007D7D1F" w:rsidRDefault="0053451C" w:rsidP="0053451C">
      <w:pPr>
        <w:jc w:val="both"/>
        <w:rPr>
          <w:i/>
          <w:color w:val="000000"/>
        </w:rPr>
      </w:pPr>
      <w:r w:rsidRPr="007D7D1F">
        <w:rPr>
          <w:i/>
          <w:color w:val="000000"/>
        </w:rPr>
        <w:t>Zdroj: ÚPSVR</w:t>
      </w:r>
    </w:p>
    <w:p w14:paraId="2E7F40E4" w14:textId="69745DED" w:rsidR="0053451C" w:rsidRDefault="0053451C" w:rsidP="0053451C">
      <w:pPr>
        <w:jc w:val="both"/>
        <w:rPr>
          <w:rFonts w:asciiTheme="minorHAnsi" w:eastAsia="Calibri" w:hAnsiTheme="minorHAnsi" w:cstheme="minorHAnsi"/>
          <w:kern w:val="3"/>
          <w:sz w:val="22"/>
          <w:szCs w:val="22"/>
        </w:rPr>
      </w:pPr>
    </w:p>
    <w:p w14:paraId="730720A2" w14:textId="411ECD66" w:rsidR="007D7D1F" w:rsidRDefault="00386380" w:rsidP="007D7D1F">
      <w:pPr>
        <w:spacing w:before="120"/>
        <w:ind w:firstLine="708"/>
        <w:jc w:val="both"/>
        <w:rPr>
          <w:shd w:val="clear" w:color="auto" w:fill="FFFFFF"/>
        </w:rPr>
      </w:pPr>
      <w:r w:rsidRPr="007D7D1F">
        <w:rPr>
          <w:b/>
          <w:bCs/>
          <w:shd w:val="clear" w:color="auto" w:fill="FFFFFF"/>
        </w:rPr>
        <w:t>Sociálna poisťovňa</w:t>
      </w:r>
      <w:r w:rsidRPr="00ED67A0">
        <w:rPr>
          <w:shd w:val="clear" w:color="auto" w:fill="FFFFFF"/>
        </w:rPr>
        <w:t xml:space="preserve"> v oblasti dôchodkov v priebehu roka 2024 realizovala v spolupráci s ďalšími inštitúciami sociálneho zabezpečenia medzinárodné poradenské dni v zahraničí, ktoré sa konali vo Viedni (22. mája 2024), Berlíne (4. - 5. júna 2024) a</w:t>
      </w:r>
      <w:r w:rsidR="00684172">
        <w:rPr>
          <w:shd w:val="clear" w:color="auto" w:fill="FFFFFF"/>
        </w:rPr>
        <w:t xml:space="preserve"> v </w:t>
      </w:r>
      <w:r w:rsidRPr="00ED67A0">
        <w:rPr>
          <w:shd w:val="clear" w:color="auto" w:fill="FFFFFF"/>
        </w:rPr>
        <w:t>Ostrave (28. novembra 2024). Poradenské dni boli zamerané na oblasť dôchodkového poistenia zúčastnených krajín  a bolo určené  poistencom a poberateľom dôchodkových dávok, ktorí pracujú alebo pracovali v Českej republike, Rakúskej republike, Maďarsku, Spolkovej republike Nemecko a súčasne aj na Slovensku a získali obdobia poistenia podľa právnych predpisov uvedených krajín.</w:t>
      </w:r>
    </w:p>
    <w:p w14:paraId="66D9B9B7" w14:textId="7AB98A31" w:rsidR="007D7D1F" w:rsidRDefault="00386380" w:rsidP="007D7D1F">
      <w:pPr>
        <w:spacing w:before="120"/>
        <w:ind w:firstLine="708"/>
        <w:jc w:val="both"/>
        <w:rPr>
          <w:shd w:val="clear" w:color="auto" w:fill="FFFFFF"/>
        </w:rPr>
      </w:pPr>
      <w:r w:rsidRPr="00ED67A0">
        <w:rPr>
          <w:shd w:val="clear" w:color="auto" w:fill="FFFFFF"/>
        </w:rPr>
        <w:t>V súvislosti s odchodom do dôchodku Sociálna poisťovňa v rámci projektu Jednotnej digitálnej brány dokončila na prelome rokov 2023/2024 (12. decembra 2023) zverejnenie celej skupiny elektronických formulárov</w:t>
      </w:r>
      <w:r w:rsidR="00C54D0D">
        <w:rPr>
          <w:shd w:val="clear" w:color="auto" w:fill="FFFFFF"/>
        </w:rPr>
        <w:t xml:space="preserve"> pre úvodný rok 2024</w:t>
      </w:r>
      <w:r w:rsidRPr="00ED67A0">
        <w:rPr>
          <w:shd w:val="clear" w:color="auto" w:fill="FFFFFF"/>
        </w:rPr>
        <w:t xml:space="preserve">, a to: Žiadosť o dôchodok, Žiadosť o informácie o údajoch týkajúcich sa dôchodku z povinných systémov a Oznámenie o zmenách osobnej alebo pracovnej situácie osoby poberajúcej dávky sociálneho zabezpečenia, ktoré využívajú aj klienti žijúci v zahraničí. </w:t>
      </w:r>
    </w:p>
    <w:p w14:paraId="40CBD18D" w14:textId="77777777" w:rsidR="007D7D1F" w:rsidRDefault="00386380" w:rsidP="007D7D1F">
      <w:pPr>
        <w:spacing w:before="120"/>
        <w:ind w:firstLine="708"/>
        <w:jc w:val="both"/>
        <w:rPr>
          <w:shd w:val="clear" w:color="auto" w:fill="FFFFFF"/>
        </w:rPr>
      </w:pPr>
      <w:r w:rsidRPr="00ED67A0">
        <w:rPr>
          <w:shd w:val="clear" w:color="auto" w:fill="FFFFFF"/>
        </w:rPr>
        <w:t>Oznámenie o zmenách osobnej alebo pracovnej situácie osoby poberajúcej dávku sociálneho zabezpečenia je možné využiť aj na nemocenské dávky, úrazové dávky, dávku v nezamestnanosti alebo dávku garančného poistenia, na ktorom občan EÚ žijúci mimo územia Slovenskej republiky môže oznámiť zmenu svojej osobnej alebo pracovnej situácie týkajúcej sa uvedených dávok, ktoré poberá. Oznámenie od roku 2024 je možné podať prostredníctvom Ústredného portálu verejnej správy.</w:t>
      </w:r>
    </w:p>
    <w:p w14:paraId="733BFA47" w14:textId="31DB2FF6" w:rsidR="00386380" w:rsidRPr="00ED67A0" w:rsidRDefault="00386380" w:rsidP="007D7D1F">
      <w:pPr>
        <w:spacing w:before="120"/>
        <w:ind w:firstLine="708"/>
        <w:jc w:val="both"/>
        <w:rPr>
          <w:shd w:val="clear" w:color="auto" w:fill="FFFFFF"/>
        </w:rPr>
      </w:pPr>
      <w:r w:rsidRPr="00ED67A0">
        <w:rPr>
          <w:shd w:val="clear" w:color="auto" w:fill="FFFFFF"/>
        </w:rPr>
        <w:t xml:space="preserve">V oblasti krátkodobých dávok  (nemocenské dávky, úrazové dávky, dávka v nezamestnanosti, dávka garančného poistenia) Sociálna poisťovňa v roku 2024 pracovala na príprave elektronizácie ďalších žiadostí a iných dokumentov relevantných na účely uplatnenia nároku na uvedené dávky. Prínosom elektronizácie týchto formulárov je zjednodušenie krokov vedúcich k uplatneniu nárokov na dávky aj v prípade osôb žijúcich napr. v pohraničných oblastiach. </w:t>
      </w:r>
    </w:p>
    <w:p w14:paraId="1F71BA9B" w14:textId="77777777" w:rsidR="00B234AD" w:rsidRDefault="00B234AD" w:rsidP="00E214BA">
      <w:pPr>
        <w:spacing w:line="360" w:lineRule="auto"/>
        <w:jc w:val="both"/>
        <w:rPr>
          <w:rStyle w:val="normaltextrun"/>
          <w:rFonts w:eastAsiaTheme="majorEastAsia"/>
          <w:b/>
          <w:bCs/>
        </w:rPr>
      </w:pPr>
    </w:p>
    <w:p w14:paraId="0EFC3DCC" w14:textId="7DC84874" w:rsidR="00EC4FAF" w:rsidRPr="00E214BA" w:rsidRDefault="00FC3975" w:rsidP="002122E8">
      <w:pPr>
        <w:spacing w:line="360" w:lineRule="auto"/>
        <w:ind w:firstLine="708"/>
        <w:jc w:val="both"/>
        <w:rPr>
          <w:rStyle w:val="eop"/>
          <w:rFonts w:eastAsiaTheme="majorEastAsia"/>
          <w:b/>
          <w:bCs/>
        </w:rPr>
      </w:pPr>
      <w:r>
        <w:rPr>
          <w:rStyle w:val="normaltextrun"/>
          <w:rFonts w:eastAsiaTheme="majorEastAsia"/>
          <w:b/>
          <w:bCs/>
        </w:rPr>
        <w:t>Verejno</w:t>
      </w:r>
      <w:r w:rsidR="009F78A5">
        <w:rPr>
          <w:rStyle w:val="normaltextrun"/>
          <w:rFonts w:eastAsiaTheme="majorEastAsia"/>
          <w:b/>
          <w:bCs/>
        </w:rPr>
        <w:t>právne</w:t>
      </w:r>
      <w:r w:rsidR="00E40B62">
        <w:rPr>
          <w:rStyle w:val="normaltextrun"/>
          <w:rFonts w:eastAsiaTheme="majorEastAsia"/>
          <w:b/>
          <w:bCs/>
        </w:rPr>
        <w:t xml:space="preserve"> </w:t>
      </w:r>
      <w:r w:rsidR="00A70573">
        <w:rPr>
          <w:rStyle w:val="normaltextrun"/>
          <w:rFonts w:eastAsiaTheme="majorEastAsia"/>
          <w:b/>
          <w:bCs/>
        </w:rPr>
        <w:t>inštitúcie a cirkev</w:t>
      </w:r>
    </w:p>
    <w:p w14:paraId="24708FFD" w14:textId="453A8471" w:rsidR="00636A93" w:rsidRPr="00636A93" w:rsidRDefault="009E5554" w:rsidP="00636A93">
      <w:pPr>
        <w:spacing w:afterLines="120" w:after="288"/>
        <w:ind w:firstLine="708"/>
        <w:jc w:val="both"/>
      </w:pPr>
      <w:r w:rsidRPr="00010478">
        <w:rPr>
          <w:b/>
          <w:bCs/>
        </w:rPr>
        <w:t>Združenie miest a obcí Slovenska</w:t>
      </w:r>
      <w:r w:rsidRPr="00010478">
        <w:t xml:space="preserve"> </w:t>
      </w:r>
      <w:r>
        <w:t xml:space="preserve">aktívne </w:t>
      </w:r>
      <w:r w:rsidRPr="00010478">
        <w:t>vyvinulo nové aktivity smerujúce k podpore Slovákov žijúcich v zahraničí</w:t>
      </w:r>
      <w:r w:rsidR="00721CB2" w:rsidRPr="00721CB2">
        <w:t xml:space="preserve"> </w:t>
      </w:r>
      <w:r w:rsidR="003356EC">
        <w:t>na základe</w:t>
      </w:r>
      <w:r w:rsidR="00721CB2" w:rsidRPr="00721CB2">
        <w:t xml:space="preserve"> schvál</w:t>
      </w:r>
      <w:r w:rsidR="003356EC">
        <w:t>en</w:t>
      </w:r>
      <w:r w:rsidR="002F45C1">
        <w:t>ých</w:t>
      </w:r>
      <w:r w:rsidR="00721CB2" w:rsidRPr="00721CB2">
        <w:t xml:space="preserve"> nov</w:t>
      </w:r>
      <w:r w:rsidR="003356EC">
        <w:t>ých</w:t>
      </w:r>
      <w:r w:rsidR="00721CB2" w:rsidRPr="00721CB2">
        <w:t xml:space="preserve"> stanov</w:t>
      </w:r>
      <w:r w:rsidR="003356EC">
        <w:t xml:space="preserve"> v roku 2023</w:t>
      </w:r>
      <w:r w:rsidR="00721CB2" w:rsidRPr="00721CB2">
        <w:t>, ktoré umožňujú asociovať aj zahraničné mestá a obce so slovenskou národnostnou menšinou. Cieľom tejto iniciatívy je posilniť kontakt slovenských starostov so Slovenskom a organizáciami, ktoré sa venujú samosprávam.</w:t>
      </w:r>
      <w:r w:rsidR="00636A93" w:rsidRPr="00636A93">
        <w:rPr>
          <w:color w:val="ED0000"/>
        </w:rPr>
        <w:t xml:space="preserve"> </w:t>
      </w:r>
      <w:r w:rsidR="00636A93" w:rsidRPr="00636A93">
        <w:t>V roku 2024 ÚSŽZ a ZMOS podpísa</w:t>
      </w:r>
      <w:r w:rsidR="00362697">
        <w:t>li</w:t>
      </w:r>
      <w:r w:rsidR="00636A93" w:rsidRPr="00636A93">
        <w:t xml:space="preserve"> Memorandum o porozumení a spolupráci v prospech podpory krajanov v zahraničí, spolupráce </w:t>
      </w:r>
      <w:r w:rsidR="00636A93" w:rsidRPr="00636A93">
        <w:lastRenderedPageBreak/>
        <w:t>medzi slovenskými obcami v zahraničí a na Slovensku, rozvíjania a zachovania kultúrnych, vzdelávacích a sociálnych väzieb a zvyšovania povedomia o problematike Slovákov žijúcich v zahraničí.</w:t>
      </w:r>
    </w:p>
    <w:p w14:paraId="18E5ED78" w14:textId="1A4ADA08" w:rsidR="005E50D6" w:rsidRPr="00C86E8F" w:rsidRDefault="005E50D6" w:rsidP="00C86E8F">
      <w:pPr>
        <w:ind w:firstLine="708"/>
        <w:jc w:val="both"/>
        <w:rPr>
          <w:b/>
          <w:bCs/>
        </w:rPr>
      </w:pPr>
      <w:r w:rsidRPr="00C464B9">
        <w:rPr>
          <w:b/>
          <w:bCs/>
        </w:rPr>
        <w:t>Matica slovenská</w:t>
      </w:r>
      <w:r w:rsidR="00DD4562">
        <w:rPr>
          <w:b/>
          <w:bCs/>
        </w:rPr>
        <w:t xml:space="preserve"> </w:t>
      </w:r>
      <w:r w:rsidR="00C86E8F">
        <w:t>po</w:t>
      </w:r>
      <w:r w:rsidRPr="00C464B9">
        <w:t>čas roku 202</w:t>
      </w:r>
      <w:r>
        <w:t xml:space="preserve">4 </w:t>
      </w:r>
      <w:r w:rsidR="00C86E8F">
        <w:t>prostredníctvom</w:t>
      </w:r>
      <w:r w:rsidRPr="00C464B9">
        <w:t xml:space="preserve"> Krajanské</w:t>
      </w:r>
      <w:r w:rsidR="00C86E8F">
        <w:t>ho</w:t>
      </w:r>
      <w:r w:rsidRPr="00C464B9">
        <w:t xml:space="preserve"> múze</w:t>
      </w:r>
      <w:r w:rsidR="00C86E8F">
        <w:t>a</w:t>
      </w:r>
      <w:r w:rsidRPr="00C464B9">
        <w:t xml:space="preserve"> Matice slovenskej pracoval</w:t>
      </w:r>
      <w:r w:rsidR="00C86E8F">
        <w:t>a</w:t>
      </w:r>
      <w:r w:rsidRPr="00C464B9">
        <w:t xml:space="preserve"> na viacerých cieľoch v oblasti vedy a spolupráce s krajanmi a zástupcami slovanských matíc a</w:t>
      </w:r>
      <w:r>
        <w:t> </w:t>
      </w:r>
      <w:r w:rsidRPr="00C464B9">
        <w:t>inštitúcií</w:t>
      </w:r>
      <w:r>
        <w:t xml:space="preserve">. </w:t>
      </w:r>
      <w:r w:rsidRPr="0002469A">
        <w:t>Aktivity múzea boli zamerané najmä na podporu kultúrnej identity, zachovávanie slovenského jazyka, rozvoj spolupráce so slovenskými komunitami v zahraničí a odbornú prezentáciu krajanského života.</w:t>
      </w:r>
      <w:r>
        <w:t xml:space="preserve"> </w:t>
      </w:r>
    </w:p>
    <w:p w14:paraId="202C6F65" w14:textId="60F4201C" w:rsidR="005E50D6" w:rsidRPr="0002469A" w:rsidRDefault="005E50D6" w:rsidP="00DD4562">
      <w:pPr>
        <w:spacing w:before="120"/>
        <w:ind w:firstLine="709"/>
        <w:jc w:val="both"/>
      </w:pPr>
      <w:r w:rsidRPr="00C464B9">
        <w:t>M</w:t>
      </w:r>
      <w:r>
        <w:t xml:space="preserve">atica slovenská </w:t>
      </w:r>
      <w:r w:rsidRPr="00C464B9">
        <w:t xml:space="preserve"> mala zastúpenie na viacerých krajanských podujatiach, </w:t>
      </w:r>
      <w:r w:rsidR="00DD4562">
        <w:t xml:space="preserve">a to </w:t>
      </w:r>
      <w:r w:rsidRPr="00C464B9">
        <w:t xml:space="preserve"> </w:t>
      </w:r>
      <w:r>
        <w:t>ú</w:t>
      </w:r>
      <w:r w:rsidRPr="0002469A">
        <w:t>časť na kultúrno-spoločenských a odborných podujatiach v Maďarsku, Srbsku, Rumunsku, Bulharsku a Slovinsku (Deň Slovákov v Maďarsku, Nadlacký festival, konferencia v Báčskom Petrovci, návšteva Fóra slovanských kultúr v Ľubľane)</w:t>
      </w:r>
      <w:r>
        <w:t xml:space="preserve">, </w:t>
      </w:r>
      <w:r w:rsidR="0004173F">
        <w:t xml:space="preserve">zabezpečila </w:t>
      </w:r>
      <w:r>
        <w:t>o</w:t>
      </w:r>
      <w:r w:rsidRPr="0002469A">
        <w:t>rganizáci</w:t>
      </w:r>
      <w:r w:rsidR="0004173F">
        <w:t>u</w:t>
      </w:r>
      <w:r w:rsidRPr="0002469A">
        <w:t xml:space="preserve"> prednášok, diskusných príspevkov a výstav v spolupráci s miestnymi slovenskými organizáciami a</w:t>
      </w:r>
      <w:r>
        <w:t> </w:t>
      </w:r>
      <w:r w:rsidRPr="0002469A">
        <w:t>školami</w:t>
      </w:r>
      <w:r>
        <w:t xml:space="preserve">, </w:t>
      </w:r>
      <w:r w:rsidRPr="0002469A">
        <w:t xml:space="preserve">účasť na konferenciách (napr. </w:t>
      </w:r>
      <w:r w:rsidR="00E23D7D">
        <w:t xml:space="preserve">80. </w:t>
      </w:r>
      <w:r w:rsidR="00E7795A">
        <w:t>výročie</w:t>
      </w:r>
      <w:r w:rsidR="00E23D7D">
        <w:t xml:space="preserve"> SNP,</w:t>
      </w:r>
      <w:r w:rsidRPr="0002469A">
        <w:t xml:space="preserve"> Hlasu ľudu,</w:t>
      </w:r>
      <w:r w:rsidR="00E7795A">
        <w:t xml:space="preserve"> na</w:t>
      </w:r>
      <w:r w:rsidRPr="0002469A">
        <w:t xml:space="preserve"> Stálej konferencii ÚSŽZ a pod.).</w:t>
      </w:r>
    </w:p>
    <w:p w14:paraId="786D2CCE" w14:textId="50C88181" w:rsidR="005E50D6" w:rsidRDefault="005E50D6" w:rsidP="00DD4562">
      <w:pPr>
        <w:spacing w:before="120"/>
        <w:ind w:firstLine="709"/>
        <w:jc w:val="both"/>
      </w:pPr>
      <w:r>
        <w:t>M</w:t>
      </w:r>
      <w:r w:rsidRPr="00C464B9">
        <w:t>atica slovenská počas roku 202</w:t>
      </w:r>
      <w:r>
        <w:t xml:space="preserve">4 vykonávala aj odbornú a vzdelávaciu činnosť (napr. </w:t>
      </w:r>
      <w:r w:rsidRPr="00C464B9">
        <w:t xml:space="preserve"> </w:t>
      </w:r>
    </w:p>
    <w:p w14:paraId="74552E1B" w14:textId="003D1EDC" w:rsidR="005E50D6" w:rsidRPr="0002469A" w:rsidRDefault="00DD4562" w:rsidP="00DD4562">
      <w:pPr>
        <w:jc w:val="both"/>
      </w:pPr>
      <w:r>
        <w:t>p</w:t>
      </w:r>
      <w:r w:rsidR="005E50D6" w:rsidRPr="0002469A">
        <w:t xml:space="preserve">rednášky na tému zachovávania materinského jazyka a kultúrnej identity Slovákov žijúcich na </w:t>
      </w:r>
      <w:r w:rsidR="004C5D11">
        <w:t xml:space="preserve">tzv. </w:t>
      </w:r>
      <w:r w:rsidR="005E50D6" w:rsidRPr="0002469A">
        <w:t>Dolnej zemi a v</w:t>
      </w:r>
      <w:r w:rsidR="005E50D6">
        <w:t> </w:t>
      </w:r>
      <w:r w:rsidR="005E50D6" w:rsidRPr="0002469A">
        <w:t>Bulharsku</w:t>
      </w:r>
      <w:r w:rsidR="005E50D6">
        <w:t xml:space="preserve">, </w:t>
      </w:r>
      <w:r>
        <w:t xml:space="preserve">poskytla </w:t>
      </w:r>
      <w:r w:rsidR="005E50D6">
        <w:t>p</w:t>
      </w:r>
      <w:r w:rsidR="005E50D6" w:rsidRPr="0002469A">
        <w:t>ríspevky na domácich i medzinárodných konferenciách, napr. „V náručí jazyka“ (MK SR), 14. seminár dolnozemských pedagógov, medzinárodné sympózium v Hanušovciach nad Topľou a pod.</w:t>
      </w:r>
      <w:r w:rsidR="005E50D6">
        <w:t>)</w:t>
      </w:r>
      <w:r w:rsidR="006F7F9A">
        <w:t>.</w:t>
      </w:r>
    </w:p>
    <w:p w14:paraId="6DE37B6E" w14:textId="43D59299" w:rsidR="00DD4562" w:rsidRDefault="005E50D6" w:rsidP="00DD4562">
      <w:pPr>
        <w:spacing w:before="120"/>
        <w:ind w:firstLine="709"/>
        <w:jc w:val="both"/>
      </w:pPr>
      <w:r>
        <w:t>Matica slovenská tiež spolupracovala s krajanskými školami. Uskutočnila l</w:t>
      </w:r>
      <w:r w:rsidRPr="0002469A">
        <w:t>iterárne besedy a odovzdávanie slovenských kníh na školách v Nadlaku a Slovenskom Komlóši</w:t>
      </w:r>
      <w:r>
        <w:t xml:space="preserve"> a spolupracovala </w:t>
      </w:r>
      <w:r w:rsidRPr="0002469A">
        <w:t>so slovenskými učiteľmi v Maďarsku, Rumunsku a Srbsku,</w:t>
      </w:r>
      <w:r w:rsidR="00E7795A">
        <w:t xml:space="preserve"> iniciovala </w:t>
      </w:r>
      <w:r w:rsidRPr="0002469A">
        <w:t>aktivity na podporu čítania v slovenčine.</w:t>
      </w:r>
      <w:r>
        <w:t xml:space="preserve"> </w:t>
      </w:r>
    </w:p>
    <w:p w14:paraId="46277E85" w14:textId="1D9B67A2" w:rsidR="00DD4562" w:rsidRDefault="00DD4562" w:rsidP="00DD4562">
      <w:pPr>
        <w:spacing w:before="120"/>
        <w:ind w:firstLine="709"/>
        <w:jc w:val="both"/>
      </w:pPr>
      <w:r>
        <w:t xml:space="preserve">V oblasti kultúry a komunitných projektov  organizovala </w:t>
      </w:r>
      <w:r w:rsidRPr="0002469A">
        <w:t xml:space="preserve"> kultúrn</w:t>
      </w:r>
      <w:r>
        <w:t xml:space="preserve">e podujatia </w:t>
      </w:r>
      <w:r w:rsidRPr="0002469A">
        <w:t xml:space="preserve"> a výstav</w:t>
      </w:r>
      <w:r>
        <w:t>y</w:t>
      </w:r>
      <w:r w:rsidRPr="0002469A">
        <w:t xml:space="preserve"> s cieľom uchovávania národného povedomia</w:t>
      </w:r>
      <w:r>
        <w:t xml:space="preserve"> a s</w:t>
      </w:r>
      <w:r w:rsidRPr="0002469A">
        <w:t>polupodieľa</w:t>
      </w:r>
      <w:r>
        <w:t xml:space="preserve">la sa </w:t>
      </w:r>
      <w:r w:rsidRPr="0002469A">
        <w:t>na projektoch ako „Nemocnica u medvedíka“ a výstavnom projekte k dolnozemským Slovákom (v spolupráci s Historickým múzeom).</w:t>
      </w:r>
    </w:p>
    <w:p w14:paraId="003D31C0" w14:textId="02D28333" w:rsidR="00DD4562" w:rsidRPr="0002469A" w:rsidRDefault="00DD4562" w:rsidP="00C86E8F">
      <w:pPr>
        <w:spacing w:before="120"/>
        <w:ind w:firstLine="709"/>
        <w:jc w:val="both"/>
      </w:pPr>
      <w:r>
        <w:t>Matica slovenská  k</w:t>
      </w:r>
      <w:r w:rsidRPr="0002469A">
        <w:t>oordin</w:t>
      </w:r>
      <w:r>
        <w:t xml:space="preserve">ovala aktivity </w:t>
      </w:r>
      <w:r w:rsidRPr="0002469A">
        <w:t xml:space="preserve"> Mladej Matice a krajanských spolkov</w:t>
      </w:r>
      <w:r>
        <w:t>, v</w:t>
      </w:r>
      <w:r w:rsidRPr="0002469A">
        <w:t>ýstupy v slovenských a krajanských médiách (rozhovory, reportáže, tlačové besedy)</w:t>
      </w:r>
      <w:r>
        <w:t xml:space="preserve"> a</w:t>
      </w:r>
      <w:r w:rsidR="00703EE9">
        <w:t> </w:t>
      </w:r>
      <w:r>
        <w:t>k</w:t>
      </w:r>
      <w:r w:rsidRPr="0002469A">
        <w:t>omunik</w:t>
      </w:r>
      <w:r>
        <w:t>ovala</w:t>
      </w:r>
      <w:r w:rsidR="00703EE9">
        <w:t xml:space="preserve"> k tejto oblasti aktivít</w:t>
      </w:r>
      <w:r>
        <w:t xml:space="preserve"> s</w:t>
      </w:r>
      <w:r w:rsidRPr="0002469A">
        <w:t>o zástupcami ÚSŽZ, MZV</w:t>
      </w:r>
      <w:r w:rsidR="00685C56">
        <w:t>EZ</w:t>
      </w:r>
      <w:r w:rsidRPr="0002469A">
        <w:t xml:space="preserve"> SR, MK SR, NIVAM a ďalšími relevantnými inštitúciami.</w:t>
      </w:r>
      <w:r w:rsidR="00525BE1">
        <w:t xml:space="preserve"> Ďalej</w:t>
      </w:r>
      <w:r w:rsidR="00E31C0D">
        <w:t xml:space="preserve"> </w:t>
      </w:r>
      <w:r w:rsidRPr="0002469A">
        <w:t>publikova</w:t>
      </w:r>
      <w:r>
        <w:t xml:space="preserve">la </w:t>
      </w:r>
      <w:r w:rsidRPr="0002469A">
        <w:t xml:space="preserve"> odborn</w:t>
      </w:r>
      <w:r>
        <w:t>é texty</w:t>
      </w:r>
      <w:r w:rsidRPr="0002469A">
        <w:t>, napr. v zborníkoch „Slováci v zahraničí“, „Ženy v národnom hnutí“</w:t>
      </w:r>
      <w:r>
        <w:t xml:space="preserve"> a zostavila </w:t>
      </w:r>
      <w:r w:rsidR="00D328A7">
        <w:t xml:space="preserve">aj </w:t>
      </w:r>
      <w:r w:rsidRPr="0002469A">
        <w:t>zborník z konferencie pri príležitosti 80. výročia SNP</w:t>
      </w:r>
      <w:r>
        <w:t xml:space="preserve">. Taktiež mala zastúpenie v porote </w:t>
      </w:r>
      <w:r w:rsidRPr="0002469A">
        <w:t>literárnej súťaže „Prečo mám rád slovenčinu, prečo mám rád Slovensko“.</w:t>
      </w:r>
    </w:p>
    <w:p w14:paraId="5396A0F6" w14:textId="0470A5D8" w:rsidR="005E50D6" w:rsidRPr="0002469A" w:rsidRDefault="005E50D6" w:rsidP="00525BE1">
      <w:pPr>
        <w:spacing w:before="120"/>
        <w:ind w:firstLine="709"/>
        <w:jc w:val="both"/>
      </w:pPr>
      <w:r w:rsidRPr="0002469A">
        <w:t xml:space="preserve">Činnosť Krajanského múzea Matice slovenskej v roku 2024 významne prispela k napĺňaniu priorít štátnej politiky Slovenskej republiky vo vzťahu k Slovákom žijúcim v zahraničí, predovšetkým v oblastiach kultúrnej identity, historickej pamäti, jazyka a vzdelávania. </w:t>
      </w:r>
    </w:p>
    <w:p w14:paraId="63EEC50F" w14:textId="77777777" w:rsidR="005E50D6" w:rsidRDefault="005E50D6" w:rsidP="005E50D6">
      <w:pPr>
        <w:ind w:firstLine="284"/>
        <w:jc w:val="both"/>
      </w:pPr>
    </w:p>
    <w:p w14:paraId="03F931E4" w14:textId="58082298" w:rsidR="00010386" w:rsidRDefault="007A11E8" w:rsidP="005E50D6">
      <w:pPr>
        <w:ind w:firstLine="284"/>
        <w:jc w:val="both"/>
        <w:rPr>
          <w:b/>
          <w:bCs/>
        </w:rPr>
      </w:pPr>
      <w:r>
        <w:tab/>
      </w:r>
      <w:r>
        <w:rPr>
          <w:b/>
          <w:bCs/>
        </w:rPr>
        <w:t>Cirkev</w:t>
      </w:r>
    </w:p>
    <w:p w14:paraId="40AAC5DE" w14:textId="77777777" w:rsidR="007A11E8" w:rsidRPr="007A11E8" w:rsidRDefault="007A11E8" w:rsidP="005E50D6">
      <w:pPr>
        <w:ind w:firstLine="284"/>
        <w:jc w:val="both"/>
        <w:rPr>
          <w:b/>
          <w:bCs/>
        </w:rPr>
      </w:pPr>
    </w:p>
    <w:p w14:paraId="30E08EE3" w14:textId="33860681" w:rsidR="007D7D1F" w:rsidRDefault="00EC4FAF" w:rsidP="00B234AD">
      <w:pPr>
        <w:ind w:firstLine="709"/>
        <w:jc w:val="both"/>
      </w:pPr>
      <w:r w:rsidRPr="007D7D1F">
        <w:rPr>
          <w:b/>
          <w:bCs/>
        </w:rPr>
        <w:t>Rímskokatolícka cirkev</w:t>
      </w:r>
      <w:r w:rsidRPr="007D7D1F">
        <w:t xml:space="preserve"> </w:t>
      </w:r>
      <w:r w:rsidR="007A11E8">
        <w:t xml:space="preserve">(RKC) </w:t>
      </w:r>
      <w:r w:rsidRPr="007D7D1F">
        <w:t>sa do podpory Slovákov žijúcich v zahraničí zapájala najmä prostredníctvom návštev, pastorácie a vysluhovania sviatostí v komunitách zahraničných Slovákov. V roku 202</w:t>
      </w:r>
      <w:r w:rsidR="00066029" w:rsidRPr="007D7D1F">
        <w:t>4</w:t>
      </w:r>
      <w:r w:rsidRPr="007D7D1F">
        <w:t xml:space="preserve"> sa uskutočnili napr. návštevy slovenských farností v</w:t>
      </w:r>
      <w:r w:rsidR="00066029" w:rsidRPr="007D7D1F">
        <w:t xml:space="preserve"> Kanade, </w:t>
      </w:r>
      <w:r w:rsidRPr="007D7D1F">
        <w:t>návšteva slovenských komunít v</w:t>
      </w:r>
      <w:r w:rsidR="00066029" w:rsidRPr="007D7D1F">
        <w:t> Brne v Českej republike</w:t>
      </w:r>
      <w:r w:rsidR="00252D05">
        <w:t xml:space="preserve"> a</w:t>
      </w:r>
      <w:r w:rsidR="00066029" w:rsidRPr="007D7D1F">
        <w:t xml:space="preserve"> v obci Čerňa v Maďarsku. </w:t>
      </w:r>
      <w:r w:rsidRPr="007D7D1F">
        <w:t xml:space="preserve">Pastorácie pre Slovákov žijúcich v zahraničí a slúženie slávnostných omší RKC uskutočnila napr. </w:t>
      </w:r>
      <w:r w:rsidR="00066029" w:rsidRPr="007D7D1F">
        <w:t xml:space="preserve">v </w:t>
      </w:r>
      <w:r w:rsidRPr="007D7D1F">
        <w:t>Rajke (Maďarsko), Chicagu (USA) alebo v Brne (Česká republika).</w:t>
      </w:r>
      <w:r w:rsidR="00576797">
        <w:t xml:space="preserve"> </w:t>
      </w:r>
      <w:r w:rsidR="00F717F0" w:rsidRPr="007D7D1F">
        <w:t>Rímsko-katolícka cirkev uskutočňuje v uvedenej oblasti aj dokumentačnú činnosť. Napr. v rámci v</w:t>
      </w:r>
      <w:r w:rsidR="00066029" w:rsidRPr="007D7D1F">
        <w:t>ýskum</w:t>
      </w:r>
      <w:r w:rsidR="00F717F0" w:rsidRPr="007D7D1F">
        <w:t>u</w:t>
      </w:r>
      <w:r w:rsidR="00066029" w:rsidRPr="007D7D1F">
        <w:t xml:space="preserve"> dokumentácie z archívu amerického prezidenta Ronalda Reagana, </w:t>
      </w:r>
      <w:r w:rsidR="00F717F0" w:rsidRPr="007D7D1F">
        <w:t xml:space="preserve">vyplynulo,  </w:t>
      </w:r>
      <w:r w:rsidR="00F717F0" w:rsidRPr="007D7D1F">
        <w:lastRenderedPageBreak/>
        <w:t xml:space="preserve">že </w:t>
      </w:r>
      <w:r w:rsidR="00066029" w:rsidRPr="007D7D1F">
        <w:t>v</w:t>
      </w:r>
      <w:r w:rsidR="00F717F0" w:rsidRPr="007D7D1F">
        <w:t xml:space="preserve"> jeho </w:t>
      </w:r>
      <w:r w:rsidR="00066029" w:rsidRPr="007D7D1F">
        <w:t>prejave bolo spomenuté meno slovenského študenta Branislava Borovského</w:t>
      </w:r>
      <w:r w:rsidR="002365CE">
        <w:t>,</w:t>
      </w:r>
      <w:r w:rsidR="00066029" w:rsidRPr="007D7D1F">
        <w:t xml:space="preserve"> zatknutého pre pašovanie náboženských kníh</w:t>
      </w:r>
      <w:r w:rsidR="00A73B94">
        <w:t>, pričom tento</w:t>
      </w:r>
      <w:r w:rsidR="00000F10">
        <w:t xml:space="preserve"> výskum dobových udalostí </w:t>
      </w:r>
      <w:r w:rsidR="00A73B94">
        <w:t xml:space="preserve">plánuje </w:t>
      </w:r>
      <w:r w:rsidR="00000F10">
        <w:t>dokonč</w:t>
      </w:r>
      <w:r w:rsidR="00A73B94">
        <w:t>iť a</w:t>
      </w:r>
      <w:r w:rsidR="00E668BB">
        <w:t xml:space="preserve"> jeho </w:t>
      </w:r>
      <w:r w:rsidR="00A73B94">
        <w:t>výsledky zverejniť</w:t>
      </w:r>
      <w:r w:rsidR="00F717F0" w:rsidRPr="007D7D1F">
        <w:t xml:space="preserve">. </w:t>
      </w:r>
    </w:p>
    <w:p w14:paraId="66024591" w14:textId="77777777" w:rsidR="00C86E8F" w:rsidRPr="007D7D1F" w:rsidRDefault="00C86E8F" w:rsidP="00B234AD">
      <w:pPr>
        <w:ind w:firstLine="709"/>
        <w:jc w:val="both"/>
      </w:pPr>
    </w:p>
    <w:p w14:paraId="1F3A455E" w14:textId="78A1D7E1" w:rsidR="007D7D1F" w:rsidRDefault="00D60413" w:rsidP="007D7D1F">
      <w:pPr>
        <w:spacing w:afterLines="120" w:after="288"/>
        <w:ind w:firstLine="708"/>
        <w:jc w:val="both"/>
      </w:pPr>
      <w:r w:rsidRPr="00D60413">
        <w:rPr>
          <w:b/>
          <w:bCs/>
        </w:rPr>
        <w:t>Evanjelická cirkev augsburského vyznania</w:t>
      </w:r>
      <w:r w:rsidRPr="00D60413">
        <w:t xml:space="preserve"> na Slovensku v roku 2024 poskytovala podporu pre rozvíjanie vzťahov so slovenskými evanjelickými zbormi v zahraničí. Členovia ECAV v roku 2024 podnikli viacero pracovných ciest do zahraničia na návštevu Slovákov žijúcich v zahraničí, napr. v Maďarsku, Rumunsku a Srbsku. Taktiež boli na Slovensku prijatí evanjelickí biskupi a farári z USA, Kanady, Maďarska,  Rumunska, Srbska a Českej republiky. V septembri 2024 sa uskutočnil televízny prenos slovenských evanjelických Služieb Božích z cirkevného zboru Nadlak v Rumunsku.</w:t>
      </w:r>
    </w:p>
    <w:p w14:paraId="1B18E177" w14:textId="77777777" w:rsidR="000A50E4" w:rsidRDefault="000A50E4" w:rsidP="007D7D1F">
      <w:pPr>
        <w:spacing w:afterLines="120" w:after="288"/>
        <w:ind w:firstLine="708"/>
        <w:jc w:val="both"/>
      </w:pPr>
    </w:p>
    <w:p w14:paraId="5C43EE18" w14:textId="5F521F09" w:rsidR="00E40B62" w:rsidRDefault="0057163C" w:rsidP="0057163C">
      <w:pPr>
        <w:jc w:val="both"/>
        <w:rPr>
          <w:b/>
          <w:bCs/>
        </w:rPr>
      </w:pPr>
      <w:r>
        <w:rPr>
          <w:b/>
          <w:bCs/>
        </w:rPr>
        <w:t xml:space="preserve">3.3. </w:t>
      </w:r>
      <w:r w:rsidR="00F944D7">
        <w:rPr>
          <w:b/>
          <w:bCs/>
        </w:rPr>
        <w:tab/>
      </w:r>
      <w:r w:rsidR="000529DE">
        <w:rPr>
          <w:b/>
          <w:bCs/>
        </w:rPr>
        <w:t xml:space="preserve">Novodobá migrácia a zapojenie mimovládnych organizácií </w:t>
      </w:r>
      <w:r w:rsidR="00CD392B">
        <w:rPr>
          <w:b/>
          <w:bCs/>
        </w:rPr>
        <w:t xml:space="preserve"> </w:t>
      </w:r>
    </w:p>
    <w:p w14:paraId="3511FDB0" w14:textId="77777777" w:rsidR="00E40B62" w:rsidRDefault="00E40B62" w:rsidP="00E40B62">
      <w:pPr>
        <w:ind w:firstLine="284"/>
        <w:jc w:val="both"/>
        <w:rPr>
          <w:b/>
          <w:bCs/>
        </w:rPr>
      </w:pPr>
    </w:p>
    <w:p w14:paraId="3305D4A0" w14:textId="5E427CC7" w:rsidR="00F944D7" w:rsidRDefault="00F944D7" w:rsidP="00E40B62">
      <w:pPr>
        <w:ind w:firstLine="284"/>
        <w:jc w:val="both"/>
        <w:rPr>
          <w:b/>
          <w:bCs/>
        </w:rPr>
      </w:pPr>
      <w:r>
        <w:rPr>
          <w:b/>
          <w:bCs/>
        </w:rPr>
        <w:tab/>
        <w:t>Novodobá migrácia</w:t>
      </w:r>
    </w:p>
    <w:p w14:paraId="6A8F0562" w14:textId="77777777" w:rsidR="00F944D7" w:rsidRPr="004817D6" w:rsidRDefault="00F944D7" w:rsidP="00E40B62">
      <w:pPr>
        <w:ind w:firstLine="284"/>
        <w:jc w:val="both"/>
        <w:rPr>
          <w:b/>
          <w:bCs/>
        </w:rPr>
      </w:pPr>
    </w:p>
    <w:p w14:paraId="0E3E2328" w14:textId="7DF35D44" w:rsidR="00E40B62" w:rsidRDefault="00E40B62" w:rsidP="00E40B62">
      <w:pPr>
        <w:ind w:firstLine="708"/>
        <w:jc w:val="both"/>
        <w:rPr>
          <w:shd w:val="clear" w:color="auto" w:fill="FFFFFF"/>
        </w:rPr>
      </w:pPr>
      <w:r w:rsidRPr="0052495C">
        <w:rPr>
          <w:shd w:val="clear" w:color="auto" w:fill="FFFFFF"/>
        </w:rPr>
        <w:t xml:space="preserve">ÚSŽZ </w:t>
      </w:r>
      <w:r>
        <w:rPr>
          <w:shd w:val="clear" w:color="auto" w:fill="FFFFFF"/>
        </w:rPr>
        <w:t>musí reagovať aj</w:t>
      </w:r>
      <w:r w:rsidRPr="0052495C">
        <w:rPr>
          <w:shd w:val="clear" w:color="auto" w:fill="FFFFFF"/>
        </w:rPr>
        <w:t xml:space="preserve"> na nové emigračné pohyby občanov SR. </w:t>
      </w:r>
      <w:r w:rsidRPr="0052495C">
        <w:rPr>
          <w:b/>
          <w:bCs/>
          <w:shd w:val="clear" w:color="auto" w:fill="FFFFFF"/>
        </w:rPr>
        <w:t>Rozširuje a dopĺňa preto doterajšiu agendu o mladý fenomén, ktorým je novodobá migrácia, novodobí migranti, novousadlíci (tzv. nová diaspóra).</w:t>
      </w:r>
      <w:r w:rsidRPr="0052495C">
        <w:rPr>
          <w:shd w:val="clear" w:color="auto" w:fill="FFFFFF"/>
        </w:rPr>
        <w:t xml:space="preserve"> Jej základným znakom je pohyb a pobyt v externom prostredí v období po revolúcii v roku 1989 a po vstupe SR do E</w:t>
      </w:r>
      <w:r w:rsidR="008132F5">
        <w:rPr>
          <w:shd w:val="clear" w:color="auto" w:fill="FFFFFF"/>
        </w:rPr>
        <w:t>Ú</w:t>
      </w:r>
      <w:r w:rsidRPr="0052495C">
        <w:rPr>
          <w:shd w:val="clear" w:color="auto" w:fill="FFFFFF"/>
        </w:rPr>
        <w:t xml:space="preserve"> v roku 2004. Zvýšenie predpokladu pre slobodný pohyb a pobyt následne spôsobil vstup SR do schengenského priestoru v roku 2007 a ďalšiu výhodu priniesol vstup SR do eurozóny v roku 2009. </w:t>
      </w:r>
      <w:r>
        <w:rPr>
          <w:shd w:val="clear" w:color="auto" w:fill="FFFFFF"/>
        </w:rPr>
        <w:t>Novodobá migrácia je konkrétnym a praktickým výrazom internacionalizácie, europeizácie a integrácie v súvislosti so zdôrazňovaním potreby modernej mobility existujúce</w:t>
      </w:r>
      <w:r w:rsidR="006E3FC4">
        <w:rPr>
          <w:shd w:val="clear" w:color="auto" w:fill="FFFFFF"/>
        </w:rPr>
        <w:t>j</w:t>
      </w:r>
      <w:r>
        <w:rPr>
          <w:shd w:val="clear" w:color="auto" w:fill="FFFFFF"/>
        </w:rPr>
        <w:t xml:space="preserve"> a budúcej pracovnej sily</w:t>
      </w:r>
      <w:r w:rsidR="002051CE">
        <w:rPr>
          <w:shd w:val="clear" w:color="auto" w:fill="FFFFFF"/>
        </w:rPr>
        <w:t xml:space="preserve"> (študenti)</w:t>
      </w:r>
      <w:r>
        <w:rPr>
          <w:shd w:val="clear" w:color="auto" w:fill="FFFFFF"/>
        </w:rPr>
        <w:t>.</w:t>
      </w:r>
    </w:p>
    <w:p w14:paraId="476E5F64" w14:textId="77777777" w:rsidR="00950AF4" w:rsidRDefault="00950AF4" w:rsidP="00E40B62">
      <w:pPr>
        <w:ind w:firstLine="708"/>
        <w:jc w:val="both"/>
        <w:rPr>
          <w:shd w:val="clear" w:color="auto" w:fill="FFFFFF"/>
        </w:rPr>
      </w:pPr>
    </w:p>
    <w:p w14:paraId="0940F27A" w14:textId="69797E3E" w:rsidR="00950AF4" w:rsidRDefault="00950AF4" w:rsidP="00E40B62">
      <w:pPr>
        <w:ind w:firstLine="708"/>
        <w:jc w:val="both"/>
        <w:rPr>
          <w:shd w:val="clear" w:color="auto" w:fill="FFFFFF"/>
        </w:rPr>
      </w:pPr>
      <w:r>
        <w:rPr>
          <w:shd w:val="clear" w:color="auto" w:fill="FFFFFF"/>
        </w:rPr>
        <w:t xml:space="preserve">Podľa </w:t>
      </w:r>
      <w:r w:rsidR="005F58A8" w:rsidRPr="005F58A8">
        <w:rPr>
          <w:shd w:val="clear" w:color="auto" w:fill="FFFFFF"/>
        </w:rPr>
        <w:t>analytického reportu Štatistického úradu Slovenskej republiky</w:t>
      </w:r>
      <w:r w:rsidR="005F58A8">
        <w:rPr>
          <w:shd w:val="clear" w:color="auto" w:fill="FFFFFF"/>
        </w:rPr>
        <w:t xml:space="preserve"> </w:t>
      </w:r>
      <w:r w:rsidR="00D337F8">
        <w:rPr>
          <w:shd w:val="clear" w:color="auto" w:fill="FFFFFF"/>
        </w:rPr>
        <w:t xml:space="preserve">bolo </w:t>
      </w:r>
      <w:r w:rsidR="00E050DB">
        <w:rPr>
          <w:shd w:val="clear" w:color="auto" w:fill="FFFFFF"/>
        </w:rPr>
        <w:t>k</w:t>
      </w:r>
      <w:r w:rsidR="00D337F8">
        <w:rPr>
          <w:shd w:val="clear" w:color="auto" w:fill="FFFFFF"/>
        </w:rPr>
        <w:t> </w:t>
      </w:r>
      <w:r w:rsidR="00BD43E0">
        <w:rPr>
          <w:shd w:val="clear" w:color="auto" w:fill="FFFFFF"/>
        </w:rPr>
        <w:t>31</w:t>
      </w:r>
      <w:r w:rsidR="00D337F8">
        <w:rPr>
          <w:shd w:val="clear" w:color="auto" w:fill="FFFFFF"/>
        </w:rPr>
        <w:t xml:space="preserve">.12.2024 v Registri fyzických osôb vykázaných </w:t>
      </w:r>
      <w:r w:rsidR="00B554F1">
        <w:rPr>
          <w:shd w:val="clear" w:color="auto" w:fill="FFFFFF"/>
        </w:rPr>
        <w:t xml:space="preserve">199.155 občanov Slovenskej republiky s trvalým pobytom mimo územia Slovenskej republiky </w:t>
      </w:r>
      <w:r w:rsidR="009B6C83">
        <w:rPr>
          <w:shd w:val="clear" w:color="auto" w:fill="FFFFFF"/>
        </w:rPr>
        <w:t xml:space="preserve">a podľa údajov Eurostatu 2024 žilo </w:t>
      </w:r>
      <w:r w:rsidR="001A7710">
        <w:rPr>
          <w:shd w:val="clear" w:color="auto" w:fill="FFFFFF"/>
        </w:rPr>
        <w:t>v krajinách EÚ a</w:t>
      </w:r>
      <w:r w:rsidR="00F17690">
        <w:rPr>
          <w:shd w:val="clear" w:color="auto" w:fill="FFFFFF"/>
        </w:rPr>
        <w:t> </w:t>
      </w:r>
      <w:r w:rsidR="001A7710">
        <w:rPr>
          <w:shd w:val="clear" w:color="auto" w:fill="FFFFFF"/>
        </w:rPr>
        <w:t>EZVO</w:t>
      </w:r>
      <w:r w:rsidR="00F17690">
        <w:rPr>
          <w:shd w:val="clear" w:color="auto" w:fill="FFFFFF"/>
        </w:rPr>
        <w:t>,</w:t>
      </w:r>
      <w:r w:rsidR="001A7710">
        <w:rPr>
          <w:shd w:val="clear" w:color="auto" w:fill="FFFFFF"/>
        </w:rPr>
        <w:t xml:space="preserve"> </w:t>
      </w:r>
      <w:r w:rsidR="00BD6396">
        <w:rPr>
          <w:shd w:val="clear" w:color="auto" w:fill="FFFFFF"/>
        </w:rPr>
        <w:t>reportujúcich údaje o</w:t>
      </w:r>
      <w:r w:rsidR="004B7DBF">
        <w:rPr>
          <w:shd w:val="clear" w:color="auto" w:fill="FFFFFF"/>
        </w:rPr>
        <w:t xml:space="preserve"> štátnom </w:t>
      </w:r>
      <w:r w:rsidR="00BD6396">
        <w:rPr>
          <w:shd w:val="clear" w:color="auto" w:fill="FFFFFF"/>
        </w:rPr>
        <w:t>občianstve k 1.1.2024</w:t>
      </w:r>
      <w:r w:rsidR="00F17690">
        <w:rPr>
          <w:shd w:val="clear" w:color="auto" w:fill="FFFFFF"/>
        </w:rPr>
        <w:t xml:space="preserve">, </w:t>
      </w:r>
      <w:r w:rsidR="00494EF6">
        <w:rPr>
          <w:shd w:val="clear" w:color="auto" w:fill="FFFFFF"/>
        </w:rPr>
        <w:t>mimo</w:t>
      </w:r>
      <w:r w:rsidR="00F17690">
        <w:rPr>
          <w:shd w:val="clear" w:color="auto" w:fill="FFFFFF"/>
        </w:rPr>
        <w:t xml:space="preserve"> </w:t>
      </w:r>
      <w:r w:rsidR="00535F74">
        <w:rPr>
          <w:shd w:val="clear" w:color="auto" w:fill="FFFFFF"/>
        </w:rPr>
        <w:t xml:space="preserve">SR </w:t>
      </w:r>
      <w:r w:rsidR="00F17690">
        <w:rPr>
          <w:shd w:val="clear" w:color="auto" w:fill="FFFFFF"/>
        </w:rPr>
        <w:t xml:space="preserve">vykázaných </w:t>
      </w:r>
      <w:r w:rsidR="00535F74">
        <w:rPr>
          <w:shd w:val="clear" w:color="auto" w:fill="FFFFFF"/>
        </w:rPr>
        <w:t xml:space="preserve">107 993 </w:t>
      </w:r>
      <w:r w:rsidR="00F17690">
        <w:rPr>
          <w:shd w:val="clear" w:color="auto" w:fill="FFFFFF"/>
        </w:rPr>
        <w:t>obyvateľov so slovenským štátnym občianstvom.</w:t>
      </w:r>
      <w:r w:rsidR="00D337F8">
        <w:rPr>
          <w:shd w:val="clear" w:color="auto" w:fill="FFFFFF"/>
        </w:rPr>
        <w:t xml:space="preserve"> </w:t>
      </w:r>
      <w:r w:rsidR="00790E78">
        <w:rPr>
          <w:shd w:val="clear" w:color="auto" w:fill="FFFFFF"/>
        </w:rPr>
        <w:t>Komplexnejšie údaje poskytuj</w:t>
      </w:r>
      <w:r w:rsidR="00770D55">
        <w:rPr>
          <w:shd w:val="clear" w:color="auto" w:fill="FFFFFF"/>
        </w:rPr>
        <w:t>ú výsledky populačných cen</w:t>
      </w:r>
      <w:r w:rsidR="00F9760E">
        <w:rPr>
          <w:shd w:val="clear" w:color="auto" w:fill="FFFFFF"/>
        </w:rPr>
        <w:t xml:space="preserve">zov, realizovaných v roku 2021 vo všetkých krajinách EÚ a EZVO, ktoré Eurostat zverejnil v roku </w:t>
      </w:r>
      <w:r w:rsidR="00F84312">
        <w:rPr>
          <w:shd w:val="clear" w:color="auto" w:fill="FFFFFF"/>
        </w:rPr>
        <w:t>2025 a podľa ktorých bolo v tom čase</w:t>
      </w:r>
      <w:r w:rsidR="00AC7E64">
        <w:rPr>
          <w:shd w:val="clear" w:color="auto" w:fill="FFFFFF"/>
        </w:rPr>
        <w:t xml:space="preserve"> v krajinách EÚ a EZVO</w:t>
      </w:r>
      <w:r w:rsidR="00F84312">
        <w:rPr>
          <w:shd w:val="clear" w:color="auto" w:fill="FFFFFF"/>
        </w:rPr>
        <w:t xml:space="preserve"> registrovaných 330 576 obyvateľov </w:t>
      </w:r>
      <w:r w:rsidR="00AC7E64">
        <w:rPr>
          <w:shd w:val="clear" w:color="auto" w:fill="FFFFFF"/>
        </w:rPr>
        <w:t xml:space="preserve">so slovenským </w:t>
      </w:r>
      <w:r w:rsidR="0017737F">
        <w:rPr>
          <w:shd w:val="clear" w:color="auto" w:fill="FFFFFF"/>
        </w:rPr>
        <w:t xml:space="preserve">štátnym </w:t>
      </w:r>
      <w:r w:rsidR="00AC7E64">
        <w:rPr>
          <w:shd w:val="clear" w:color="auto" w:fill="FFFFFF"/>
        </w:rPr>
        <w:t xml:space="preserve">občianstvom </w:t>
      </w:r>
      <w:r w:rsidR="00494EF6">
        <w:rPr>
          <w:shd w:val="clear" w:color="auto" w:fill="FFFFFF"/>
        </w:rPr>
        <w:t>(bližšie viď. príloha č. 3).</w:t>
      </w:r>
      <w:r w:rsidR="004B6E35">
        <w:rPr>
          <w:shd w:val="clear" w:color="auto" w:fill="FFFFFF"/>
        </w:rPr>
        <w:t xml:space="preserve"> </w:t>
      </w:r>
    </w:p>
    <w:p w14:paraId="00D75D53" w14:textId="77777777" w:rsidR="00E40B62" w:rsidRDefault="00E40B62" w:rsidP="00E40B62">
      <w:pPr>
        <w:ind w:firstLine="708"/>
        <w:jc w:val="both"/>
        <w:rPr>
          <w:shd w:val="clear" w:color="auto" w:fill="FFFFFF"/>
        </w:rPr>
      </w:pPr>
    </w:p>
    <w:p w14:paraId="6123D792" w14:textId="56DA1EC5" w:rsidR="00E40B62" w:rsidRPr="00EF496C" w:rsidRDefault="00E40B62" w:rsidP="00E40B62">
      <w:pPr>
        <w:ind w:firstLine="708"/>
        <w:jc w:val="both"/>
        <w:rPr>
          <w:shd w:val="clear" w:color="auto" w:fill="FFFFFF"/>
        </w:rPr>
      </w:pPr>
      <w:r w:rsidRPr="0052495C">
        <w:rPr>
          <w:shd w:val="clear" w:color="auto" w:fill="FFFFFF"/>
        </w:rPr>
        <w:t>V súčasnosti je odl</w:t>
      </w:r>
      <w:r>
        <w:rPr>
          <w:shd w:val="clear" w:color="auto" w:fill="FFFFFF"/>
        </w:rPr>
        <w:t>e</w:t>
      </w:r>
      <w:r w:rsidRPr="0052495C">
        <w:rPr>
          <w:shd w:val="clear" w:color="auto" w:fill="FFFFFF"/>
        </w:rPr>
        <w:t xml:space="preserve">v mozgov zo Slovenska výraznejší ako vo väčšine krajín Európskej únie. </w:t>
      </w:r>
      <w:r w:rsidRPr="00103BE9">
        <w:rPr>
          <w:shd w:val="clear" w:color="auto" w:fill="FFFFFF"/>
        </w:rPr>
        <w:t>Medzi dôvodmi zotrvania v cudzine sa často uvádza úspešné ukončenie vzdelania na zahraničných školách. Napríklad v Rakúsku študuje viac ako 1</w:t>
      </w:r>
      <w:r>
        <w:rPr>
          <w:shd w:val="clear" w:color="auto" w:fill="FFFFFF"/>
        </w:rPr>
        <w:t xml:space="preserve"> </w:t>
      </w:r>
      <w:r w:rsidRPr="00103BE9">
        <w:rPr>
          <w:shd w:val="clear" w:color="auto" w:fill="FFFFFF"/>
        </w:rPr>
        <w:t xml:space="preserve">100 študentov, v Holandsku tiež </w:t>
      </w:r>
      <w:r w:rsidR="0094598F">
        <w:rPr>
          <w:shd w:val="clear" w:color="auto" w:fill="FFFFFF"/>
        </w:rPr>
        <w:t>cca</w:t>
      </w:r>
      <w:r w:rsidRPr="00103BE9">
        <w:rPr>
          <w:shd w:val="clear" w:color="auto" w:fill="FFFFFF"/>
        </w:rPr>
        <w:t xml:space="preserve"> 1</w:t>
      </w:r>
      <w:r>
        <w:rPr>
          <w:shd w:val="clear" w:color="auto" w:fill="FFFFFF"/>
        </w:rPr>
        <w:t xml:space="preserve"> </w:t>
      </w:r>
      <w:r w:rsidRPr="00103BE9">
        <w:rPr>
          <w:shd w:val="clear" w:color="auto" w:fill="FFFFFF"/>
        </w:rPr>
        <w:t xml:space="preserve">500 študentov, pričom ich počet neustále rastie. So štúdiom </w:t>
      </w:r>
      <w:r>
        <w:rPr>
          <w:shd w:val="clear" w:color="auto" w:fill="FFFFFF"/>
        </w:rPr>
        <w:t xml:space="preserve">v zahraničí </w:t>
      </w:r>
      <w:r w:rsidRPr="00103BE9">
        <w:rPr>
          <w:shd w:val="clear" w:color="auto" w:fill="FFFFFF"/>
        </w:rPr>
        <w:t xml:space="preserve">je automaticky spojená už aj na škole dosiahnutá výborná jazyková výbava, získané dostatočné vedomosti o reáliách štátu </w:t>
      </w:r>
      <w:r>
        <w:rPr>
          <w:shd w:val="clear" w:color="auto" w:fill="FFFFFF"/>
        </w:rPr>
        <w:t>pobytu</w:t>
      </w:r>
      <w:r w:rsidRPr="00103BE9">
        <w:rPr>
          <w:shd w:val="clear" w:color="auto" w:fill="FFFFFF"/>
        </w:rPr>
        <w:t>, ale aj pracovné ponuky</w:t>
      </w:r>
      <w:r w:rsidR="00155C1E">
        <w:rPr>
          <w:shd w:val="clear" w:color="auto" w:fill="FFFFFF"/>
        </w:rPr>
        <w:t>,</w:t>
      </w:r>
      <w:r w:rsidRPr="00103BE9">
        <w:rPr>
          <w:shd w:val="clear" w:color="auto" w:fill="FFFFFF"/>
        </w:rPr>
        <w:t xml:space="preserve"> získané už počas štúdia. </w:t>
      </w:r>
      <w:r>
        <w:rPr>
          <w:shd w:val="clear" w:color="auto" w:fill="FFFFFF"/>
        </w:rPr>
        <w:t>M</w:t>
      </w:r>
      <w:r w:rsidRPr="00EF496C">
        <w:rPr>
          <w:shd w:val="clear" w:color="auto" w:fill="FFFFFF"/>
        </w:rPr>
        <w:t xml:space="preserve">edzi dôvodmi, pre ktoré sa Slováci chcú vrátiť na Slovensko sa uvádza </w:t>
      </w:r>
      <w:r w:rsidR="00D518E2">
        <w:rPr>
          <w:shd w:val="clear" w:color="auto" w:fill="FFFFFF"/>
        </w:rPr>
        <w:t xml:space="preserve">najmä </w:t>
      </w:r>
      <w:r w:rsidRPr="00EF496C">
        <w:rPr>
          <w:shd w:val="clear" w:color="auto" w:fill="FFFFFF"/>
        </w:rPr>
        <w:t>administratívna ochrana pred imigrantmi a mentalita obyvateľstva</w:t>
      </w:r>
      <w:r>
        <w:rPr>
          <w:shd w:val="clear" w:color="auto" w:fill="FFFFFF"/>
        </w:rPr>
        <w:t>,</w:t>
      </w:r>
      <w:r w:rsidRPr="00EF496C">
        <w:rPr>
          <w:shd w:val="clear" w:color="auto" w:fill="FFFFFF"/>
        </w:rPr>
        <w:t xml:space="preserve"> nastavená na regulovanie príchodu imigrantov. </w:t>
      </w:r>
      <w:r>
        <w:rPr>
          <w:shd w:val="clear" w:color="auto" w:fill="FFFFFF"/>
        </w:rPr>
        <w:t>U</w:t>
      </w:r>
      <w:r w:rsidRPr="00EF496C">
        <w:rPr>
          <w:shd w:val="clear" w:color="auto" w:fill="FFFFFF"/>
        </w:rPr>
        <w:t xml:space="preserve">vádza </w:t>
      </w:r>
      <w:r>
        <w:rPr>
          <w:shd w:val="clear" w:color="auto" w:fill="FFFFFF"/>
        </w:rPr>
        <w:t xml:space="preserve">sa tiež </w:t>
      </w:r>
      <w:r w:rsidRPr="00EF496C">
        <w:rPr>
          <w:shd w:val="clear" w:color="auto" w:fill="FFFFFF"/>
        </w:rPr>
        <w:t>neúspešnosť vlastnej realizácie na pracovnom trhu v cudzine, náročnosť preukázania požadovanej kvality vzdelania a profesionálnych skúseností priamo v praxi, v</w:t>
      </w:r>
      <w:r w:rsidR="00D518E2">
        <w:rPr>
          <w:shd w:val="clear" w:color="auto" w:fill="FFFFFF"/>
        </w:rPr>
        <w:t> </w:t>
      </w:r>
      <w:r w:rsidRPr="00EF496C">
        <w:rPr>
          <w:shd w:val="clear" w:color="auto" w:fill="FFFFFF"/>
        </w:rPr>
        <w:t>konkurencii</w:t>
      </w:r>
      <w:r w:rsidR="00D518E2">
        <w:rPr>
          <w:shd w:val="clear" w:color="auto" w:fill="FFFFFF"/>
        </w:rPr>
        <w:t xml:space="preserve"> s domácou pracovnou silou</w:t>
      </w:r>
      <w:r w:rsidRPr="00EF496C">
        <w:rPr>
          <w:shd w:val="clear" w:color="auto" w:fill="FFFFFF"/>
        </w:rPr>
        <w:t>.</w:t>
      </w:r>
    </w:p>
    <w:p w14:paraId="3711F281" w14:textId="688A2E8F" w:rsidR="00E40B62" w:rsidRDefault="00E40B62" w:rsidP="00E40B62">
      <w:pPr>
        <w:spacing w:before="120"/>
        <w:ind w:firstLine="709"/>
        <w:jc w:val="both"/>
        <w:rPr>
          <w:shd w:val="clear" w:color="auto" w:fill="FFFFFF"/>
        </w:rPr>
      </w:pPr>
      <w:r>
        <w:rPr>
          <w:shd w:val="clear" w:color="auto" w:fill="FFFFFF"/>
        </w:rPr>
        <w:t xml:space="preserve">Osobitnou a špecifickou súčasťou novej diaspóry sú Slováci v rakúskom a maďarskom pohraničí. Obidvom susedným štátom výhodné podmienky priniesli Slovákov, slovenskú </w:t>
      </w:r>
      <w:r>
        <w:rPr>
          <w:shd w:val="clear" w:color="auto" w:fill="FFFFFF"/>
        </w:rPr>
        <w:lastRenderedPageBreak/>
        <w:t>kúpnu silu</w:t>
      </w:r>
      <w:r w:rsidRPr="00A47DF2">
        <w:rPr>
          <w:shd w:val="clear" w:color="auto" w:fill="FFFFFF"/>
        </w:rPr>
        <w:t xml:space="preserve"> </w:t>
      </w:r>
      <w:r>
        <w:rPr>
          <w:shd w:val="clear" w:color="auto" w:fill="FFFFFF"/>
        </w:rPr>
        <w:t xml:space="preserve">do pohraničia a </w:t>
      </w:r>
      <w:r w:rsidRPr="00A47DF2">
        <w:rPr>
          <w:shd w:val="clear" w:color="auto" w:fill="FFFFFF"/>
        </w:rPr>
        <w:t>oživenie pohraničia</w:t>
      </w:r>
      <w:r>
        <w:rPr>
          <w:shd w:val="clear" w:color="auto" w:fill="FFFFFF"/>
        </w:rPr>
        <w:t>.</w:t>
      </w:r>
      <w:r>
        <w:rPr>
          <w:rStyle w:val="Odkaznapoznmkupodiarou"/>
          <w:shd w:val="clear" w:color="auto" w:fill="FFFFFF"/>
        </w:rPr>
        <w:footnoteReference w:id="5"/>
      </w:r>
      <w:r>
        <w:rPr>
          <w:shd w:val="clear" w:color="auto" w:fill="FFFFFF"/>
        </w:rPr>
        <w:t xml:space="preserve"> Uzatvorenie hraníc počas covidovej pandémie otvorili </w:t>
      </w:r>
      <w:r w:rsidR="001B5D45">
        <w:rPr>
          <w:shd w:val="clear" w:color="auto" w:fill="FFFFFF"/>
        </w:rPr>
        <w:t xml:space="preserve">riešenia </w:t>
      </w:r>
      <w:r>
        <w:rPr>
          <w:shd w:val="clear" w:color="auto" w:fill="FFFFFF"/>
        </w:rPr>
        <w:t>problém</w:t>
      </w:r>
      <w:r w:rsidR="001B5D45">
        <w:rPr>
          <w:shd w:val="clear" w:color="auto" w:fill="FFFFFF"/>
        </w:rPr>
        <w:t>u</w:t>
      </w:r>
      <w:r>
        <w:rPr>
          <w:shd w:val="clear" w:color="auto" w:fill="FFFFFF"/>
        </w:rPr>
        <w:t xml:space="preserve"> rýchleho zabezpečenia záchrannej a zdravotnej služby. V českom pohraničí má usídľovanie Slovákov iný charakter a podporované je</w:t>
      </w:r>
      <w:r w:rsidR="00EE0F2E">
        <w:rPr>
          <w:shd w:val="clear" w:color="auto" w:fill="FFFFFF"/>
        </w:rPr>
        <w:t>,</w:t>
      </w:r>
      <w:r>
        <w:rPr>
          <w:shd w:val="clear" w:color="auto" w:fill="FFFFFF"/>
        </w:rPr>
        <w:t xml:space="preserve"> okrem iného</w:t>
      </w:r>
      <w:r w:rsidR="00EE0F2E">
        <w:rPr>
          <w:shd w:val="clear" w:color="auto" w:fill="FFFFFF"/>
        </w:rPr>
        <w:t>,</w:t>
      </w:r>
      <w:r>
        <w:rPr>
          <w:shd w:val="clear" w:color="auto" w:fill="FFFFFF"/>
        </w:rPr>
        <w:t xml:space="preserve"> už bezbariérovosťou dorozumievacieho jazyka a kultúrnou, či historickou blízkosťou.   </w:t>
      </w:r>
    </w:p>
    <w:p w14:paraId="46910479" w14:textId="0EAED286" w:rsidR="00E40B62" w:rsidRDefault="00E40B62" w:rsidP="00E40B62">
      <w:pPr>
        <w:spacing w:before="120"/>
        <w:ind w:firstLine="709"/>
        <w:jc w:val="both"/>
        <w:rPr>
          <w:iCs/>
          <w:shd w:val="clear" w:color="auto" w:fill="FFFFFF"/>
        </w:rPr>
      </w:pPr>
      <w:r w:rsidRPr="0052495C">
        <w:rPr>
          <w:shd w:val="clear" w:color="auto" w:fill="FFFFFF"/>
        </w:rPr>
        <w:t xml:space="preserve">ÚSŽZ </w:t>
      </w:r>
      <w:r>
        <w:rPr>
          <w:shd w:val="clear" w:color="auto" w:fill="FFFFFF"/>
        </w:rPr>
        <w:t>preto v rámci stálej konferencie Slovensko a Slováci žijúci v zahraničí 2024 organizoval osobitný programový blok, venovaný novodobej migrácii. Cieľom tohto programového bloku bolo identifikovať cesty komunikácie a </w:t>
      </w:r>
      <w:r w:rsidR="001A7F12">
        <w:rPr>
          <w:shd w:val="clear" w:color="auto" w:fill="FFFFFF"/>
        </w:rPr>
        <w:t>návratu</w:t>
      </w:r>
      <w:r>
        <w:rPr>
          <w:shd w:val="clear" w:color="auto" w:fill="FFFFFF"/>
        </w:rPr>
        <w:t xml:space="preserve"> talentov, resp. využitia tzv. profesionálnej diaspóry. Identifikovaná bola potreba silnejšieho prepojenia ÚSŽZ s Výskumnou a inovačnou autoritou (VAIA)</w:t>
      </w:r>
      <w:r w:rsidR="00EE0F2E">
        <w:rPr>
          <w:shd w:val="clear" w:color="auto" w:fill="FFFFFF"/>
        </w:rPr>
        <w:t xml:space="preserve"> a</w:t>
      </w:r>
      <w:r>
        <w:rPr>
          <w:shd w:val="clear" w:color="auto" w:fill="FFFFFF"/>
        </w:rPr>
        <w:t xml:space="preserve"> občianskymi združeniami, pôsobiacimi v tejto oblasti (najmä Slovak PRO, Slovak Global Network, Global Slovakia, Leaf, Nexteria, Focus Hub...). Pri získavaní informácií o združovaní sa príslušníkov novodobej migrácie ÚSŽZ spolupracuje najmä so MZVEZ SR - ZÚ SR v zahraničí. </w:t>
      </w:r>
    </w:p>
    <w:p w14:paraId="66506147" w14:textId="77777777" w:rsidR="002E7F90" w:rsidRPr="007F1C66" w:rsidRDefault="002E7F90" w:rsidP="00A8723F">
      <w:pPr>
        <w:spacing w:afterLines="120" w:after="288"/>
        <w:jc w:val="both"/>
      </w:pPr>
    </w:p>
    <w:p w14:paraId="34B0D36F" w14:textId="038BDAAB" w:rsidR="002E7F90" w:rsidRPr="007F1C66" w:rsidRDefault="004D44AD" w:rsidP="004D44AD">
      <w:pPr>
        <w:spacing w:afterLines="120" w:after="288"/>
        <w:ind w:firstLine="708"/>
        <w:jc w:val="both"/>
        <w:rPr>
          <w:b/>
        </w:rPr>
      </w:pPr>
      <w:r w:rsidRPr="007F1C66">
        <w:rPr>
          <w:b/>
        </w:rPr>
        <w:t xml:space="preserve">Združenie slovenských profesionálov </w:t>
      </w:r>
      <w:r w:rsidR="002E7F90" w:rsidRPr="007F1C66">
        <w:rPr>
          <w:b/>
        </w:rPr>
        <w:t xml:space="preserve">Slovak PRO </w:t>
      </w:r>
    </w:p>
    <w:p w14:paraId="344CCCA7" w14:textId="77777777" w:rsidR="002A3A3F" w:rsidRDefault="00473711" w:rsidP="002A3A3F">
      <w:pPr>
        <w:spacing w:afterLines="120" w:after="288"/>
        <w:ind w:firstLine="708"/>
        <w:jc w:val="both"/>
      </w:pPr>
      <w:r w:rsidRPr="007F1C66">
        <w:t xml:space="preserve">Združenie </w:t>
      </w:r>
      <w:r w:rsidR="002E7F90" w:rsidRPr="007F1C66">
        <w:t>slovenských profesionálov žijúcich v zahraničí</w:t>
      </w:r>
      <w:r w:rsidR="00C419FC" w:rsidRPr="007F1C66">
        <w:t>,</w:t>
      </w:r>
      <w:r w:rsidRPr="007F1C66">
        <w:t xml:space="preserve"> Slovak PRO</w:t>
      </w:r>
      <w:r w:rsidR="002E7F90" w:rsidRPr="007F1C66">
        <w:t>, zaznamenal</w:t>
      </w:r>
      <w:r w:rsidR="00FF66ED" w:rsidRPr="007F1C66">
        <w:t>o</w:t>
      </w:r>
      <w:r w:rsidR="002E7F90" w:rsidRPr="007F1C66">
        <w:t xml:space="preserve"> v roku 2024 významný rast a posilnil</w:t>
      </w:r>
      <w:r w:rsidR="00FF66ED" w:rsidRPr="007F1C66">
        <w:t>o</w:t>
      </w:r>
      <w:r w:rsidR="002E7F90" w:rsidRPr="007F1C66">
        <w:t xml:space="preserve"> svoju pozíciu </w:t>
      </w:r>
      <w:r w:rsidR="00FF66ED" w:rsidRPr="007F1C66">
        <w:t>najvplyvnejšej komunity</w:t>
      </w:r>
      <w:r w:rsidR="002E7F90" w:rsidRPr="007F1C66">
        <w:t xml:space="preserve"> Slovákov v Severnej Amerike</w:t>
      </w:r>
      <w:r w:rsidR="002E4048">
        <w:t xml:space="preserve"> (</w:t>
      </w:r>
      <w:r w:rsidR="001B1AF8">
        <w:t>v USA a Kanade)</w:t>
      </w:r>
      <w:r w:rsidR="002E7F90" w:rsidRPr="007F1C66">
        <w:t xml:space="preserve">. </w:t>
      </w:r>
      <w:r w:rsidR="00882106" w:rsidRPr="007F1C66">
        <w:t xml:space="preserve">V súčasnosti jej viac </w:t>
      </w:r>
      <w:r w:rsidR="002E7F90" w:rsidRPr="007F1C66">
        <w:t xml:space="preserve">ako </w:t>
      </w:r>
      <w:r w:rsidR="002E7F90" w:rsidRPr="007F1C66">
        <w:rPr>
          <w:b/>
        </w:rPr>
        <w:t>3 000 členov</w:t>
      </w:r>
      <w:r w:rsidR="002E7F90" w:rsidRPr="007F1C66">
        <w:t xml:space="preserve"> aktívne pôsobí v </w:t>
      </w:r>
      <w:r w:rsidR="002E7F90" w:rsidRPr="007F1C66">
        <w:rPr>
          <w:b/>
        </w:rPr>
        <w:t>7 amerických mestách</w:t>
      </w:r>
      <w:r w:rsidR="002E7F90" w:rsidRPr="007F1C66">
        <w:t xml:space="preserve"> </w:t>
      </w:r>
      <w:r w:rsidR="003F75A9">
        <w:t>(</w:t>
      </w:r>
      <w:r w:rsidR="002E7F90" w:rsidRPr="007F1C66">
        <w:t>New York, San Francisco, Austin, Boston, Chicago, Seattle a San Diego</w:t>
      </w:r>
      <w:r w:rsidR="00827518">
        <w:t>)</w:t>
      </w:r>
      <w:r w:rsidR="002E7F90" w:rsidRPr="007F1C66">
        <w:t xml:space="preserve">. Dobrovoľnícky tím organizácie sa v roku 2024 rozšíril na </w:t>
      </w:r>
      <w:r w:rsidR="002E7F90" w:rsidRPr="007F1C66">
        <w:rPr>
          <w:b/>
        </w:rPr>
        <w:t>26 lídrov</w:t>
      </w:r>
      <w:r w:rsidR="002E7F90" w:rsidRPr="007F1C66">
        <w:t>, ktorí vedú miestne pobočky a organizujú podujatia v jednotlivých mestách.</w:t>
      </w:r>
    </w:p>
    <w:p w14:paraId="2C4999E1" w14:textId="55302D75" w:rsidR="002E7F90" w:rsidRPr="007F1C66" w:rsidRDefault="002E7F90" w:rsidP="002A3A3F">
      <w:pPr>
        <w:spacing w:afterLines="120" w:after="288"/>
        <w:ind w:firstLine="708"/>
        <w:jc w:val="both"/>
      </w:pPr>
      <w:r w:rsidRPr="007F1C66">
        <w:t xml:space="preserve">Počas roka 2024 Slovak PRO zorganizovalo </w:t>
      </w:r>
      <w:r w:rsidRPr="007F1C66">
        <w:rPr>
          <w:b/>
        </w:rPr>
        <w:t>vyše 40 podujatí</w:t>
      </w:r>
      <w:r w:rsidRPr="007F1C66">
        <w:t xml:space="preserve"> naprieč Spojenými štátmi a Kanadou. Cieľom týchto aktivít bolo prepojenie Slovákov v zahraničí, podpora odborného rastu, rozvoj spolupráce s americkými partnermi a posilňovanie väzieb so Slovenskom. Medzi najvýznamnejšie aktivity patrili diskusie na Harvard</w:t>
      </w:r>
      <w:r w:rsidR="001C1FA6">
        <w:t>skej univerzite a Standforskej univerzite,</w:t>
      </w:r>
      <w:r w:rsidRPr="007F1C66">
        <w:t xml:space="preserve"> technologické podujatia </w:t>
      </w:r>
      <w:r w:rsidR="00205BC1">
        <w:t xml:space="preserve">na </w:t>
      </w:r>
      <w:r w:rsidRPr="007F1C66">
        <w:t>Tech Week</w:t>
      </w:r>
      <w:r w:rsidR="00205BC1">
        <w:t xml:space="preserve"> v New Yorku</w:t>
      </w:r>
      <w:r w:rsidRPr="007F1C66">
        <w:t>, účasť na Texas-E</w:t>
      </w:r>
      <w:r w:rsidR="00484639">
        <w:t>Ú</w:t>
      </w:r>
      <w:r w:rsidRPr="007F1C66">
        <w:t xml:space="preserve"> Business Summite, ako aj oslavy výročia Nežnej revolúcie v siedmich mestách</w:t>
      </w:r>
      <w:r w:rsidR="00484639">
        <w:t xml:space="preserve"> USA.</w:t>
      </w:r>
      <w:r w:rsidRPr="007F1C66">
        <w:t xml:space="preserve"> Slovak PRO zároveň úspešne zorganizovalo </w:t>
      </w:r>
      <w:r w:rsidRPr="007F1C66">
        <w:rPr>
          <w:b/>
        </w:rPr>
        <w:t xml:space="preserve">prvý Slovak House </w:t>
      </w:r>
      <w:r w:rsidR="000D4399">
        <w:rPr>
          <w:b/>
        </w:rPr>
        <w:t>(</w:t>
      </w:r>
      <w:r w:rsidR="000D4399">
        <w:rPr>
          <w:bCs/>
        </w:rPr>
        <w:t xml:space="preserve">Slovenský dom) </w:t>
      </w:r>
      <w:r w:rsidRPr="007F1C66">
        <w:rPr>
          <w:b/>
        </w:rPr>
        <w:t>na festivale SXSW v Austine</w:t>
      </w:r>
      <w:r w:rsidRPr="007F1C66">
        <w:t xml:space="preserve">, čím </w:t>
      </w:r>
      <w:r w:rsidR="00F219F6">
        <w:t xml:space="preserve">sa </w:t>
      </w:r>
      <w:r w:rsidRPr="007F1C66">
        <w:t>historicky po prvý raz oficiálne prezentovalo Slovensko na najväčšom inovačnom festivale sveta.</w:t>
      </w:r>
    </w:p>
    <w:p w14:paraId="1AB75532" w14:textId="5D07284F" w:rsidR="002E7F90" w:rsidRDefault="002E7F90" w:rsidP="00A95A62">
      <w:pPr>
        <w:spacing w:afterLines="120" w:after="288"/>
        <w:ind w:firstLine="708"/>
        <w:jc w:val="both"/>
      </w:pPr>
      <w:r w:rsidRPr="007F1C66">
        <w:t xml:space="preserve">Vrcholom </w:t>
      </w:r>
      <w:r w:rsidR="00BB0A52">
        <w:t xml:space="preserve">aktivít </w:t>
      </w:r>
      <w:r w:rsidRPr="007F1C66">
        <w:t xml:space="preserve">roka bol </w:t>
      </w:r>
      <w:r w:rsidRPr="007F1C66">
        <w:rPr>
          <w:b/>
        </w:rPr>
        <w:t>Slovak PRO Summit 2024</w:t>
      </w:r>
      <w:r w:rsidRPr="007F1C66">
        <w:t xml:space="preserve"> v New Yorku, ktorý sa konal v septembri pod témou </w:t>
      </w:r>
      <w:r w:rsidRPr="007F1C66">
        <w:rPr>
          <w:i/>
        </w:rPr>
        <w:t>„From Goals to Greatness“</w:t>
      </w:r>
      <w:r w:rsidR="000F241A">
        <w:rPr>
          <w:i/>
        </w:rPr>
        <w:t xml:space="preserve"> (voľne „Od cieľov k </w:t>
      </w:r>
      <w:r w:rsidR="00702CC2">
        <w:rPr>
          <w:i/>
        </w:rPr>
        <w:t>sile</w:t>
      </w:r>
      <w:r w:rsidR="000F241A">
        <w:rPr>
          <w:i/>
        </w:rPr>
        <w:t>“)</w:t>
      </w:r>
      <w:r w:rsidRPr="007F1C66">
        <w:t xml:space="preserve">. Na summite sa zišlo </w:t>
      </w:r>
      <w:r w:rsidRPr="007F1C66">
        <w:rPr>
          <w:b/>
        </w:rPr>
        <w:t>100 najúspešnejších Slovákov žijúcich v USA</w:t>
      </w:r>
      <w:r w:rsidRPr="007F1C66">
        <w:t>, vrátane vedcov, podnikateľov, investorov, právnikov, umelcov a lídrov občianskej spoločnosti.</w:t>
      </w:r>
      <w:r w:rsidR="00AE7305">
        <w:t xml:space="preserve"> Vystupujúci odborníci sa </w:t>
      </w:r>
      <w:r w:rsidR="006B39EA">
        <w:t xml:space="preserve">venovali </w:t>
      </w:r>
      <w:r w:rsidRPr="007F1C66">
        <w:t>témam ako umelá inteligencia, výskum vesmíru, podnikanie v USA a zapájanie diaspóry do rozvoja Slovenska.</w:t>
      </w:r>
      <w:r w:rsidR="006B39EA">
        <w:t xml:space="preserve"> </w:t>
      </w:r>
      <w:r w:rsidR="001E7F42">
        <w:t>Samitu</w:t>
      </w:r>
      <w:r w:rsidRPr="007F1C66">
        <w:t xml:space="preserve"> sa zúčastnil aj prezident S</w:t>
      </w:r>
      <w:r w:rsidR="001E7F42">
        <w:t>lovenskej republiky</w:t>
      </w:r>
      <w:r w:rsidRPr="007F1C66">
        <w:t xml:space="preserve"> </w:t>
      </w:r>
      <w:r w:rsidRPr="007F1C66">
        <w:rPr>
          <w:b/>
        </w:rPr>
        <w:t>Peter Pellegrini</w:t>
      </w:r>
      <w:r w:rsidRPr="007F1C66">
        <w:t>, ktorý diskutoval o stratégii návratu talentov, zapojení Slovákov v zahraničí do tvorby verejnej politiky a o možnostiach ich účasti na demokratických procesoch. Zároveň vyjadril podporu hlbšej spolupráci so Slovak PRO.</w:t>
      </w:r>
      <w:r w:rsidR="00585EED">
        <w:t xml:space="preserve"> </w:t>
      </w:r>
      <w:r w:rsidRPr="007F1C66">
        <w:t>Najväčším prínosom summitu však boli nové kontakty a vznikajúce partnerstvá, ktoré majú potenciál pozitívne ovplyvniť budúcnosť Slovenska aj slovenských komunít v zahraničí.</w:t>
      </w:r>
    </w:p>
    <w:p w14:paraId="2F17F364" w14:textId="3DA7FBDD" w:rsidR="002E7F90" w:rsidRPr="007F1C66" w:rsidRDefault="002E7F90" w:rsidP="004F0B26">
      <w:pPr>
        <w:spacing w:afterLines="120" w:after="288"/>
        <w:ind w:firstLine="708"/>
        <w:jc w:val="both"/>
      </w:pPr>
      <w:r w:rsidRPr="007F1C66">
        <w:t xml:space="preserve">Slovak PRO </w:t>
      </w:r>
      <w:r w:rsidR="004F0B26">
        <w:t xml:space="preserve">plánuje </w:t>
      </w:r>
      <w:r w:rsidRPr="007F1C66">
        <w:t xml:space="preserve">ďalšie rozšírenie siete svojich miestnych pobočiek v Severnej Amerike, posilnenie organizačnej štruktúry a vytvorenie udržateľného financovania, ktoré </w:t>
      </w:r>
      <w:r w:rsidRPr="007F1C66">
        <w:lastRenderedPageBreak/>
        <w:t xml:space="preserve">zabezpečí </w:t>
      </w:r>
      <w:r w:rsidR="0086295A">
        <w:t xml:space="preserve">jeho </w:t>
      </w:r>
      <w:r w:rsidRPr="007F1C66">
        <w:t>dlhodobý rozvoj. Ambíciou je transformovať Slovak PRO na globálnu platformu, ktorá prepája Slovákov v zahraničí a aktívne prispieva k rozvoju moderného a inovatívneho Slovenska.</w:t>
      </w:r>
    </w:p>
    <w:p w14:paraId="07DBB252" w14:textId="24F40D83" w:rsidR="002E7F90" w:rsidRPr="007F1C66" w:rsidRDefault="002E7F90" w:rsidP="002E7F90">
      <w:pPr>
        <w:spacing w:afterLines="120" w:after="288"/>
        <w:ind w:firstLine="708"/>
        <w:jc w:val="both"/>
      </w:pPr>
      <w:r w:rsidRPr="007F1C66">
        <w:rPr>
          <w:b/>
          <w:bCs/>
        </w:rPr>
        <w:t xml:space="preserve">Slovak Global Network </w:t>
      </w:r>
      <w:r w:rsidR="00A95A62">
        <w:rPr>
          <w:b/>
          <w:bCs/>
        </w:rPr>
        <w:t>(SGN)</w:t>
      </w:r>
    </w:p>
    <w:p w14:paraId="3D739E44" w14:textId="61383198" w:rsidR="00826F97" w:rsidRDefault="00480BAA" w:rsidP="00826F97">
      <w:pPr>
        <w:spacing w:afterLines="120" w:after="288"/>
        <w:ind w:firstLine="708"/>
        <w:jc w:val="both"/>
      </w:pPr>
      <w:r>
        <w:t>Nezisková</w:t>
      </w:r>
      <w:r w:rsidR="00F645BA">
        <w:t xml:space="preserve"> organizácia Slovak Global Network </w:t>
      </w:r>
      <w:r w:rsidR="00EC2DFF">
        <w:t xml:space="preserve">organizovala v roku 2024 </w:t>
      </w:r>
      <w:r w:rsidR="002E7F90" w:rsidRPr="007F1C66">
        <w:t>dve významné podujatia:</w:t>
      </w:r>
    </w:p>
    <w:p w14:paraId="522949D3" w14:textId="1953E010" w:rsidR="002E7F90" w:rsidRDefault="00826F97" w:rsidP="00047288">
      <w:pPr>
        <w:pStyle w:val="Odsekzoznamu"/>
        <w:numPr>
          <w:ilvl w:val="0"/>
          <w:numId w:val="8"/>
        </w:numPr>
        <w:spacing w:afterLines="120" w:after="288"/>
        <w:jc w:val="both"/>
      </w:pPr>
      <w:r>
        <w:t xml:space="preserve">V marci 2024 tzv. </w:t>
      </w:r>
      <w:r w:rsidRPr="00B01C7E">
        <w:rPr>
          <w:b/>
          <w:bCs/>
        </w:rPr>
        <w:t>SGN Kickoff Meeting</w:t>
      </w:r>
      <w:r w:rsidR="008D76CE">
        <w:t xml:space="preserve">, podujatie s účasťou 50 hostí prezenčne a 15 účastníkov online. Program bol zameraný na </w:t>
      </w:r>
      <w:r w:rsidR="002E7F90" w:rsidRPr="0088476F">
        <w:t>tri kľúčové tematické oblasti odborných fór: </w:t>
      </w:r>
      <w:r w:rsidR="00553BE8">
        <w:t xml:space="preserve">1. </w:t>
      </w:r>
      <w:r w:rsidR="002E7F90" w:rsidRPr="0088476F">
        <w:rPr>
          <w:b/>
          <w:bCs/>
        </w:rPr>
        <w:t>Zdravotníctvo</w:t>
      </w:r>
      <w:r w:rsidR="002E7F90" w:rsidRPr="0088476F">
        <w:t>, </w:t>
      </w:r>
      <w:r w:rsidR="00553BE8">
        <w:t xml:space="preserve">2. </w:t>
      </w:r>
      <w:r w:rsidR="002E7F90" w:rsidRPr="0088476F">
        <w:rPr>
          <w:b/>
          <w:bCs/>
        </w:rPr>
        <w:t>Kultúra myslenia a transformačné zmeny</w:t>
      </w:r>
      <w:r w:rsidR="002E7F90" w:rsidRPr="0088476F">
        <w:t> a</w:t>
      </w:r>
      <w:r w:rsidR="00553BE8">
        <w:t xml:space="preserve"> 3. </w:t>
      </w:r>
      <w:r w:rsidR="002E7F90" w:rsidRPr="0088476F">
        <w:rPr>
          <w:b/>
          <w:bCs/>
        </w:rPr>
        <w:t>Vízia Slovenska</w:t>
      </w:r>
      <w:r w:rsidR="002E7F90" w:rsidRPr="0088476F">
        <w:t>.</w:t>
      </w:r>
      <w:r w:rsidR="00553BE8">
        <w:t xml:space="preserve"> </w:t>
      </w:r>
      <w:r w:rsidR="002E7F90" w:rsidRPr="0088476F">
        <w:t>Podujatie vytvorilo priestor pre medzisektorové prepájanie osobností z oblasti štátnej správy, neziskového sektora a súkromného biznisu. Medzi účastníkmi boli aj Slováci pôsobiaci v zahraničí – vrátane zástupcov z USA, Írska, Holandska a</w:t>
      </w:r>
      <w:r w:rsidR="00B01C7E">
        <w:t> Veľkej Británie</w:t>
      </w:r>
      <w:r w:rsidR="002E7F90" w:rsidRPr="0088476F">
        <w:t>.</w:t>
      </w:r>
    </w:p>
    <w:p w14:paraId="08E8D99C" w14:textId="5DD6DE1F" w:rsidR="005C66E0" w:rsidRPr="0088476F" w:rsidRDefault="00917A47" w:rsidP="00D928DD">
      <w:pPr>
        <w:pStyle w:val="Odsekzoznamu"/>
        <w:numPr>
          <w:ilvl w:val="0"/>
          <w:numId w:val="8"/>
        </w:numPr>
        <w:spacing w:afterLines="120" w:after="288"/>
        <w:jc w:val="both"/>
      </w:pPr>
      <w:r>
        <w:t xml:space="preserve">V septembri 2024 </w:t>
      </w:r>
      <w:r w:rsidRPr="00D928DD">
        <w:rPr>
          <w:b/>
          <w:bCs/>
        </w:rPr>
        <w:t>SGN Summit</w:t>
      </w:r>
      <w:r>
        <w:t xml:space="preserve">, </w:t>
      </w:r>
      <w:r w:rsidR="00131D68">
        <w:t>ktor</w:t>
      </w:r>
      <w:r w:rsidR="002E7306">
        <w:t>ého sa zúčastnilo 150 účastníkov prezenčne a 120 online</w:t>
      </w:r>
      <w:r w:rsidR="005C66E0">
        <w:t xml:space="preserve"> počas priameho prenosu rokovania. </w:t>
      </w:r>
      <w:r w:rsidR="005C66E0" w:rsidRPr="0088476F">
        <w:t xml:space="preserve">Program obohatilo vystúpenie </w:t>
      </w:r>
      <w:r w:rsidR="002B4FDB">
        <w:t>odborníkov</w:t>
      </w:r>
      <w:r w:rsidR="005C66E0" w:rsidRPr="0088476F">
        <w:t xml:space="preserve"> z viac ako </w:t>
      </w:r>
      <w:r w:rsidR="005C66E0" w:rsidRPr="00D928DD">
        <w:rPr>
          <w:b/>
          <w:bCs/>
        </w:rPr>
        <w:t>10 krajín sveta</w:t>
      </w:r>
      <w:r w:rsidR="005C66E0" w:rsidRPr="0088476F">
        <w:t> a intenzívne diskusie na tému globálnych výziev a príležitostí pre Slovensko.</w:t>
      </w:r>
      <w:r w:rsidR="00D94183">
        <w:t xml:space="preserve"> Záznam z podujatia si následne </w:t>
      </w:r>
      <w:r w:rsidR="00A04850">
        <w:t>pozrelo takmer tisíc ďalších záujemcov.</w:t>
      </w:r>
    </w:p>
    <w:p w14:paraId="1BB02721" w14:textId="561D7275" w:rsidR="00B01C7E" w:rsidRPr="0088476F" w:rsidRDefault="00A34A55" w:rsidP="00B600FF">
      <w:pPr>
        <w:spacing w:afterLines="120" w:after="288"/>
        <w:ind w:firstLine="708"/>
        <w:jc w:val="both"/>
      </w:pPr>
      <w:r>
        <w:t xml:space="preserve">Slovak Global Network </w:t>
      </w:r>
      <w:r w:rsidR="00C95D34">
        <w:t>nadviazal v roku 2024 kontakt so ZÚ SR v 23 krajinác</w:t>
      </w:r>
      <w:r w:rsidR="008C7948">
        <w:t xml:space="preserve">h sveta s cieľom podchytiť slovenskú </w:t>
      </w:r>
      <w:r w:rsidR="00E710D2">
        <w:t xml:space="preserve">profesionálnu diaspóru. </w:t>
      </w:r>
      <w:r w:rsidR="0034758D">
        <w:t>S týmito aktivitami bude pokračovať aj v budúcnosti, aj s</w:t>
      </w:r>
      <w:r w:rsidR="00E16C70">
        <w:t> </w:t>
      </w:r>
      <w:r w:rsidR="0034758D">
        <w:t>podporou</w:t>
      </w:r>
      <w:r w:rsidR="00E16C70">
        <w:t xml:space="preserve">, ktorú získal </w:t>
      </w:r>
      <w:r w:rsidR="0034758D">
        <w:t xml:space="preserve">v rámci výzvy </w:t>
      </w:r>
      <w:r w:rsidR="00525F4C">
        <w:t>VAIA</w:t>
      </w:r>
      <w:r w:rsidR="00D5629D">
        <w:t xml:space="preserve"> z</w:t>
      </w:r>
      <w:r w:rsidR="00E71ED5">
        <w:t xml:space="preserve"> Plánu obnovy a odolnosti. </w:t>
      </w:r>
      <w:r w:rsidR="00525F4C">
        <w:t xml:space="preserve"> </w:t>
      </w:r>
    </w:p>
    <w:p w14:paraId="446565FB" w14:textId="7110D28A" w:rsidR="00E40B62" w:rsidRDefault="007A0000" w:rsidP="00E40B62">
      <w:pPr>
        <w:ind w:firstLine="284"/>
        <w:jc w:val="both"/>
        <w:rPr>
          <w:b/>
          <w:bCs/>
        </w:rPr>
      </w:pPr>
      <w:r>
        <w:tab/>
      </w:r>
      <w:r w:rsidRPr="007A0000">
        <w:rPr>
          <w:b/>
          <w:bCs/>
        </w:rPr>
        <w:t>LEAF</w:t>
      </w:r>
    </w:p>
    <w:p w14:paraId="54B69502" w14:textId="77777777" w:rsidR="007A0000" w:rsidRPr="007A0000" w:rsidRDefault="007A0000" w:rsidP="00E40B62">
      <w:pPr>
        <w:ind w:firstLine="284"/>
        <w:jc w:val="both"/>
        <w:rPr>
          <w:b/>
          <w:bCs/>
        </w:rPr>
      </w:pPr>
    </w:p>
    <w:p w14:paraId="31F7A45D" w14:textId="77777777" w:rsidR="0031317C" w:rsidRDefault="00E4172E" w:rsidP="003E2B40">
      <w:pPr>
        <w:spacing w:afterLines="120" w:after="288"/>
        <w:ind w:firstLine="708"/>
        <w:jc w:val="both"/>
      </w:pPr>
      <w:r w:rsidRPr="007A0000">
        <w:t xml:space="preserve">LEAF </w:t>
      </w:r>
      <w:r>
        <w:t>ako vzdelávacia nezisková organizácia má za cieľ budovať ‘kultivujúcu komunitu’ aktívnych hodnotovo-orientovaných ľudí, ktorí prinášajú zlepšenia do</w:t>
      </w:r>
      <w:r w:rsidR="00F20BFA">
        <w:t xml:space="preserve"> podnikania</w:t>
      </w:r>
      <w:r>
        <w:t xml:space="preserve">, verejného a neziskového sektoru pre ešte lepšie Slovensko. LEAF sa od začiatku svojej existencie zaoberá témou Slovákov zahraničí a vytváraniu programov a príležitostí pre návrat na Slovensko. V minulosti mal LEAF v tejto oblasti špecifické programy, ako napríklad Slovak Professionals Abroad Program, ktoré však už v roku 2024 nefungovali. </w:t>
      </w:r>
    </w:p>
    <w:p w14:paraId="1E6D82F2" w14:textId="00178339" w:rsidR="00641E61" w:rsidRDefault="00E4172E" w:rsidP="003E2B40">
      <w:pPr>
        <w:spacing w:afterLines="120" w:after="288"/>
        <w:ind w:firstLine="708"/>
        <w:jc w:val="both"/>
      </w:pPr>
      <w:r>
        <w:t xml:space="preserve">V súčasnosti má LEAF Slovákov žijúcich v zahraničí ako jednu z cieľových skupín </w:t>
      </w:r>
      <w:r w:rsidR="008273E8">
        <w:t>svojich</w:t>
      </w:r>
      <w:r>
        <w:t xml:space="preserve"> aktivít a programov. V roku 2024 boli špecificky pre Slovákov žijúcich v zahraničí vytvorené štyri </w:t>
      </w:r>
      <w:r w:rsidR="008273E8">
        <w:t xml:space="preserve">online </w:t>
      </w:r>
      <w:r>
        <w:t>krúžky</w:t>
      </w:r>
      <w:r w:rsidR="00923722">
        <w:t xml:space="preserve"> (štrukturované sebapoznávacie programy odborného rastu)</w:t>
      </w:r>
      <w:r>
        <w:t xml:space="preserve"> - v Prahe a v Luxemburgu. LEAF v roku 2024 organizoval viacero </w:t>
      </w:r>
      <w:r w:rsidR="003E0B3D">
        <w:t>podujatí</w:t>
      </w:r>
      <w:r>
        <w:t xml:space="preserve"> a networkingových aktivít na Slovensku. </w:t>
      </w:r>
      <w:r w:rsidR="00397AF3">
        <w:t>Prostredníctvom</w:t>
      </w:r>
      <w:r>
        <w:t xml:space="preserve"> platformy GROWNi.sk </w:t>
      </w:r>
      <w:r w:rsidR="00397AF3">
        <w:t>prináša</w:t>
      </w:r>
      <w:r>
        <w:t xml:space="preserve"> pracovné aj nepracovné príležitosti </w:t>
      </w:r>
      <w:r w:rsidR="00397AF3">
        <w:t xml:space="preserve">pre </w:t>
      </w:r>
      <w:r>
        <w:t>rast a sebarozvoj používateľo</w:t>
      </w:r>
      <w:r w:rsidR="006A7B39">
        <w:t>v</w:t>
      </w:r>
      <w:r>
        <w:t xml:space="preserve"> </w:t>
      </w:r>
      <w:r w:rsidR="006A7B39">
        <w:t>–</w:t>
      </w:r>
      <w:r>
        <w:t xml:space="preserve"> </w:t>
      </w:r>
      <w:r w:rsidR="006A7B39">
        <w:t>jednotlivcov aj</w:t>
      </w:r>
      <w:r>
        <w:t xml:space="preserve"> organizáci</w:t>
      </w:r>
      <w:r w:rsidR="006A7B39">
        <w:t>í</w:t>
      </w:r>
      <w:r>
        <w:t>. Základnými oblasťami, na ktoré sa GROWNi.sk zameriava sú mentoring, dobrovoľníctvo, vzdelávanie a práca a stáže. Umožňujú tak aj Slovákom žijúcim v zahraničí ostať angažovanými na Slovensku. V súčasnej dobe je na GROWNi zaregistrovaných 746 profilov</w:t>
      </w:r>
      <w:r w:rsidR="006C34C2">
        <w:t>,</w:t>
      </w:r>
      <w:r>
        <w:t xml:space="preserve"> uvádzajúcich ako krajinu života zahraničie. Na platforme GROWNi.sk </w:t>
      </w:r>
      <w:r w:rsidR="00CD54D5">
        <w:t xml:space="preserve">sa </w:t>
      </w:r>
      <w:r>
        <w:t>koncom roka začali organizovať webináre pre slovenských študentov študujúcich v</w:t>
      </w:r>
      <w:r w:rsidR="00A84E33">
        <w:t> </w:t>
      </w:r>
      <w:r>
        <w:t>zahraničí</w:t>
      </w:r>
      <w:r w:rsidR="00A84E33">
        <w:t xml:space="preserve">. </w:t>
      </w:r>
      <w:r>
        <w:t xml:space="preserve">Na individuálnej úrovni sa </w:t>
      </w:r>
      <w:r w:rsidR="006109F8">
        <w:t xml:space="preserve">LEAF </w:t>
      </w:r>
      <w:r>
        <w:t>venoval prepájaniu slovenských expertov v zahraničí so zaujímavými projektami na</w:t>
      </w:r>
      <w:r w:rsidR="006109F8">
        <w:t xml:space="preserve"> Slovensku.</w:t>
      </w:r>
      <w:r w:rsidR="00591B35">
        <w:t xml:space="preserve"> </w:t>
      </w:r>
    </w:p>
    <w:p w14:paraId="29C1E729" w14:textId="77777777" w:rsidR="0088476F" w:rsidRDefault="0088476F" w:rsidP="0088476F">
      <w:pPr>
        <w:spacing w:afterLines="120" w:after="288"/>
        <w:ind w:firstLine="708"/>
        <w:jc w:val="both"/>
      </w:pPr>
    </w:p>
    <w:p w14:paraId="5BEF4299" w14:textId="77777777" w:rsidR="007A0000" w:rsidRDefault="007A0000" w:rsidP="0088476F">
      <w:pPr>
        <w:spacing w:afterLines="120" w:after="288"/>
        <w:ind w:firstLine="708"/>
        <w:jc w:val="both"/>
      </w:pPr>
    </w:p>
    <w:p w14:paraId="592987A9" w14:textId="77777777" w:rsidR="007A0000" w:rsidRDefault="007A0000" w:rsidP="0088476F">
      <w:pPr>
        <w:spacing w:afterLines="120" w:after="288"/>
        <w:ind w:firstLine="708"/>
        <w:jc w:val="both"/>
      </w:pPr>
    </w:p>
    <w:p w14:paraId="5A686B19" w14:textId="5E3997D4" w:rsidR="00EC4FAF" w:rsidRPr="009F4325" w:rsidRDefault="001670DF" w:rsidP="00CF731B">
      <w:pPr>
        <w:spacing w:before="240" w:afterLines="120" w:after="288" w:line="276" w:lineRule="auto"/>
        <w:ind w:left="708" w:hanging="708"/>
        <w:jc w:val="both"/>
        <w:rPr>
          <w:b/>
        </w:rPr>
      </w:pPr>
      <w:r>
        <w:rPr>
          <w:b/>
        </w:rPr>
        <w:lastRenderedPageBreak/>
        <w:t xml:space="preserve">4. </w:t>
      </w:r>
      <w:r w:rsidR="00CF731B">
        <w:rPr>
          <w:b/>
        </w:rPr>
        <w:tab/>
      </w:r>
      <w:r w:rsidR="00EC4FAF" w:rsidRPr="00B234AD">
        <w:rPr>
          <w:b/>
        </w:rPr>
        <w:t>Návrh</w:t>
      </w:r>
      <w:r w:rsidR="00985763" w:rsidRPr="00B234AD">
        <w:rPr>
          <w:b/>
        </w:rPr>
        <w:t xml:space="preserve"> </w:t>
      </w:r>
      <w:r w:rsidR="003E2B40">
        <w:rPr>
          <w:b/>
        </w:rPr>
        <w:t>zamerania</w:t>
      </w:r>
      <w:r w:rsidR="00EC4FAF" w:rsidRPr="00B234AD">
        <w:rPr>
          <w:b/>
        </w:rPr>
        <w:t xml:space="preserve"> štátnej politiky </w:t>
      </w:r>
      <w:r w:rsidR="00CF731B">
        <w:rPr>
          <w:b/>
        </w:rPr>
        <w:t xml:space="preserve">SR </w:t>
      </w:r>
      <w:r w:rsidR="00EC4FAF" w:rsidRPr="00B234AD">
        <w:rPr>
          <w:b/>
        </w:rPr>
        <w:t>vo vzťahu k Slovákom žijúcim v zahraničí na rok</w:t>
      </w:r>
      <w:r w:rsidRPr="00B234AD">
        <w:rPr>
          <w:b/>
        </w:rPr>
        <w:t xml:space="preserve"> </w:t>
      </w:r>
      <w:r w:rsidR="00EC4FAF" w:rsidRPr="00B234AD">
        <w:rPr>
          <w:b/>
        </w:rPr>
        <w:t>202</w:t>
      </w:r>
      <w:r w:rsidR="00895786">
        <w:rPr>
          <w:b/>
        </w:rPr>
        <w:t>6</w:t>
      </w:r>
      <w:r w:rsidR="00EC4FAF" w:rsidRPr="009F4325">
        <w:rPr>
          <w:b/>
        </w:rPr>
        <w:t xml:space="preserve">  </w:t>
      </w:r>
    </w:p>
    <w:p w14:paraId="0D7BE462" w14:textId="02F8FCE1" w:rsidR="00E52214" w:rsidRDefault="003D7F5C" w:rsidP="003E2B40">
      <w:pPr>
        <w:ind w:firstLine="708"/>
        <w:jc w:val="both"/>
        <w:rPr>
          <w:rFonts w:eastAsia="DengXian"/>
          <w:bCs/>
          <w:lang w:eastAsia="zh-CN"/>
        </w:rPr>
      </w:pPr>
      <w:r>
        <w:rPr>
          <w:rFonts w:eastAsia="DengXian"/>
          <w:bCs/>
          <w:lang w:eastAsia="zh-CN"/>
        </w:rPr>
        <w:t xml:space="preserve">Programové zameranie </w:t>
      </w:r>
      <w:r w:rsidR="00720C26">
        <w:rPr>
          <w:rFonts w:eastAsia="DengXian"/>
          <w:bCs/>
          <w:lang w:eastAsia="zh-CN"/>
        </w:rPr>
        <w:t xml:space="preserve">štátnej politiky SR voči Slovákom žijúcim v zahraničí </w:t>
      </w:r>
      <w:r w:rsidR="009610C7">
        <w:rPr>
          <w:rFonts w:eastAsia="DengXian"/>
          <w:bCs/>
          <w:lang w:eastAsia="zh-CN"/>
        </w:rPr>
        <w:t>bude aj v roku 202</w:t>
      </w:r>
      <w:r w:rsidR="0075385C">
        <w:rPr>
          <w:rFonts w:eastAsia="DengXian"/>
          <w:bCs/>
          <w:lang w:eastAsia="zh-CN"/>
        </w:rPr>
        <w:t>6</w:t>
      </w:r>
      <w:r w:rsidR="00195E69">
        <w:rPr>
          <w:rFonts w:eastAsia="DengXian"/>
          <w:bCs/>
          <w:lang w:eastAsia="zh-CN"/>
        </w:rPr>
        <w:t xml:space="preserve"> vychádzať z</w:t>
      </w:r>
      <w:r w:rsidR="00900F2E">
        <w:rPr>
          <w:rFonts w:eastAsia="DengXian"/>
          <w:bCs/>
          <w:lang w:eastAsia="zh-CN"/>
        </w:rPr>
        <w:t xml:space="preserve">o schválenej Koncepcie štátnej politiky SR vo vzťahu k Slovákom žijúcim v zahraničí na obdobie rokov 2022 </w:t>
      </w:r>
      <w:r w:rsidR="005D7172">
        <w:rPr>
          <w:rFonts w:eastAsia="DengXian"/>
          <w:bCs/>
          <w:lang w:eastAsia="zh-CN"/>
        </w:rPr>
        <w:t>–</w:t>
      </w:r>
      <w:r w:rsidR="00900F2E">
        <w:rPr>
          <w:rFonts w:eastAsia="DengXian"/>
          <w:bCs/>
          <w:lang w:eastAsia="zh-CN"/>
        </w:rPr>
        <w:t xml:space="preserve"> 2026</w:t>
      </w:r>
      <w:r w:rsidR="005D7172">
        <w:rPr>
          <w:rFonts w:eastAsia="DengXian"/>
          <w:bCs/>
          <w:lang w:eastAsia="zh-CN"/>
        </w:rPr>
        <w:t xml:space="preserve"> a prijatého vykonávacieho plánu vecného plnenia tejto koncepcie</w:t>
      </w:r>
      <w:r w:rsidR="00E86373">
        <w:rPr>
          <w:rFonts w:eastAsia="DengXian"/>
          <w:bCs/>
          <w:lang w:eastAsia="zh-CN"/>
        </w:rPr>
        <w:t>, aktualizovaného v súčinnosti s MZVEZ SR</w:t>
      </w:r>
      <w:r w:rsidR="00410003">
        <w:rPr>
          <w:rFonts w:eastAsia="DengXian"/>
          <w:bCs/>
          <w:lang w:eastAsia="zh-CN"/>
        </w:rPr>
        <w:t>, ktor</w:t>
      </w:r>
      <w:r w:rsidR="00A15DE6">
        <w:rPr>
          <w:rFonts w:eastAsia="DengXian"/>
          <w:bCs/>
          <w:lang w:eastAsia="zh-CN"/>
        </w:rPr>
        <w:t>é</w:t>
      </w:r>
      <w:r w:rsidR="00410003">
        <w:rPr>
          <w:rFonts w:eastAsia="DengXian"/>
          <w:bCs/>
          <w:lang w:eastAsia="zh-CN"/>
        </w:rPr>
        <w:t xml:space="preserve"> je </w:t>
      </w:r>
      <w:r w:rsidR="00703021">
        <w:rPr>
          <w:rFonts w:eastAsia="DengXian"/>
          <w:bCs/>
          <w:lang w:eastAsia="zh-CN"/>
        </w:rPr>
        <w:t xml:space="preserve">v zmysle </w:t>
      </w:r>
      <w:r w:rsidR="00703021" w:rsidRPr="004C25E5">
        <w:rPr>
          <w:rFonts w:eastAsia="DengXian"/>
          <w:bCs/>
          <w:i/>
          <w:iCs/>
          <w:lang w:eastAsia="zh-CN"/>
        </w:rPr>
        <w:t>zákona č. 575/2001 Z.</w:t>
      </w:r>
      <w:r w:rsidR="001671E9">
        <w:rPr>
          <w:rFonts w:eastAsia="DengXian"/>
          <w:bCs/>
          <w:i/>
          <w:iCs/>
          <w:lang w:eastAsia="zh-CN"/>
        </w:rPr>
        <w:t xml:space="preserve"> </w:t>
      </w:r>
      <w:r w:rsidR="00703021" w:rsidRPr="004C25E5">
        <w:rPr>
          <w:rFonts w:eastAsia="DengXian"/>
          <w:bCs/>
          <w:i/>
          <w:iCs/>
          <w:lang w:eastAsia="zh-CN"/>
        </w:rPr>
        <w:t>z. o organizácii činnosti vlády a organizácii ústrednej štátnej správy</w:t>
      </w:r>
      <w:r w:rsidR="00654662">
        <w:rPr>
          <w:rFonts w:eastAsia="DengXian"/>
          <w:bCs/>
          <w:i/>
          <w:iCs/>
          <w:lang w:eastAsia="zh-CN"/>
        </w:rPr>
        <w:t xml:space="preserve"> a o zmene a</w:t>
      </w:r>
      <w:r w:rsidR="003C63F1">
        <w:rPr>
          <w:rFonts w:eastAsia="DengXian"/>
          <w:bCs/>
          <w:i/>
          <w:iCs/>
          <w:lang w:eastAsia="zh-CN"/>
        </w:rPr>
        <w:t> </w:t>
      </w:r>
      <w:r w:rsidR="00654662">
        <w:rPr>
          <w:rFonts w:eastAsia="DengXian"/>
          <w:bCs/>
          <w:i/>
          <w:iCs/>
          <w:lang w:eastAsia="zh-CN"/>
        </w:rPr>
        <w:t>doplnen</w:t>
      </w:r>
      <w:r w:rsidR="003C63F1">
        <w:rPr>
          <w:rFonts w:eastAsia="DengXian"/>
          <w:bCs/>
          <w:i/>
          <w:iCs/>
          <w:lang w:eastAsia="zh-CN"/>
        </w:rPr>
        <w:t>í niektorých zákonov v znení neskorších predpisov</w:t>
      </w:r>
      <w:r w:rsidR="00703021">
        <w:rPr>
          <w:rFonts w:eastAsia="DengXian"/>
          <w:bCs/>
          <w:lang w:eastAsia="zh-CN"/>
        </w:rPr>
        <w:t xml:space="preserve"> </w:t>
      </w:r>
      <w:r w:rsidR="004C25E5">
        <w:rPr>
          <w:rFonts w:eastAsia="DengXian"/>
          <w:bCs/>
          <w:lang w:eastAsia="zh-CN"/>
        </w:rPr>
        <w:t xml:space="preserve">kompetenčne príslušným </w:t>
      </w:r>
      <w:r w:rsidR="008F7F41">
        <w:rPr>
          <w:rFonts w:eastAsia="DengXian"/>
          <w:bCs/>
          <w:lang w:eastAsia="zh-CN"/>
        </w:rPr>
        <w:t>ústredným orgánom štátnej správy</w:t>
      </w:r>
      <w:r w:rsidR="004C25E5">
        <w:rPr>
          <w:rFonts w:eastAsia="DengXian"/>
          <w:bCs/>
          <w:lang w:eastAsia="zh-CN"/>
        </w:rPr>
        <w:t xml:space="preserve"> v oblasti </w:t>
      </w:r>
      <w:r w:rsidR="00197B1E">
        <w:rPr>
          <w:rFonts w:eastAsia="DengXian"/>
          <w:bCs/>
          <w:lang w:eastAsia="zh-CN"/>
        </w:rPr>
        <w:t>štátnej po</w:t>
      </w:r>
      <w:r w:rsidR="00FD774E">
        <w:rPr>
          <w:rFonts w:eastAsia="DengXian"/>
          <w:bCs/>
          <w:lang w:eastAsia="zh-CN"/>
        </w:rPr>
        <w:t xml:space="preserve">litiky </w:t>
      </w:r>
      <w:r w:rsidR="00AC5966">
        <w:rPr>
          <w:rFonts w:eastAsia="DengXian"/>
          <w:bCs/>
          <w:lang w:eastAsia="zh-CN"/>
        </w:rPr>
        <w:t>vo vzťahu k Slovákom žijúcim v</w:t>
      </w:r>
      <w:r w:rsidR="00380044">
        <w:rPr>
          <w:rFonts w:eastAsia="DengXian"/>
          <w:bCs/>
          <w:lang w:eastAsia="zh-CN"/>
        </w:rPr>
        <w:t> </w:t>
      </w:r>
      <w:r w:rsidR="00AC5966">
        <w:rPr>
          <w:rFonts w:eastAsia="DengXian"/>
          <w:bCs/>
          <w:lang w:eastAsia="zh-CN"/>
        </w:rPr>
        <w:t>zahraničí</w:t>
      </w:r>
      <w:r w:rsidR="00380044">
        <w:rPr>
          <w:rFonts w:eastAsia="DengXian"/>
          <w:bCs/>
          <w:lang w:eastAsia="zh-CN"/>
        </w:rPr>
        <w:t>.</w:t>
      </w:r>
      <w:r w:rsidR="00D90F21">
        <w:rPr>
          <w:rFonts w:eastAsia="DengXian"/>
          <w:bCs/>
          <w:lang w:eastAsia="zh-CN"/>
        </w:rPr>
        <w:t xml:space="preserve"> </w:t>
      </w:r>
    </w:p>
    <w:p w14:paraId="4FE4BFB1" w14:textId="77777777" w:rsidR="00A77FF1" w:rsidRDefault="00A77FF1" w:rsidP="003E2B40">
      <w:pPr>
        <w:ind w:firstLine="708"/>
        <w:jc w:val="both"/>
        <w:rPr>
          <w:rFonts w:eastAsia="DengXian"/>
          <w:bCs/>
          <w:lang w:eastAsia="zh-CN"/>
        </w:rPr>
      </w:pPr>
    </w:p>
    <w:p w14:paraId="4E3E305B" w14:textId="4137A2F1" w:rsidR="00EC4FAF" w:rsidRDefault="00311B45" w:rsidP="00A77FF1">
      <w:pPr>
        <w:ind w:firstLine="708"/>
        <w:jc w:val="both"/>
        <w:rPr>
          <w:rFonts w:eastAsia="DengXian"/>
          <w:bCs/>
          <w:lang w:eastAsia="zh-CN"/>
        </w:rPr>
      </w:pPr>
      <w:r>
        <w:rPr>
          <w:rFonts w:eastAsia="DengXian"/>
          <w:bCs/>
          <w:lang w:eastAsia="zh-CN"/>
        </w:rPr>
        <w:t xml:space="preserve">V súlade s </w:t>
      </w:r>
      <w:r w:rsidR="00F96066">
        <w:rPr>
          <w:rFonts w:eastAsia="DengXian"/>
          <w:bCs/>
          <w:lang w:eastAsia="zh-CN"/>
        </w:rPr>
        <w:t>a</w:t>
      </w:r>
      <w:r w:rsidRPr="00311B45">
        <w:rPr>
          <w:rFonts w:eastAsia="DengXian"/>
          <w:bCs/>
          <w:lang w:eastAsia="zh-CN"/>
        </w:rPr>
        <w:t xml:space="preserve">ktualizáciou </w:t>
      </w:r>
      <w:r w:rsidRPr="004A2E21">
        <w:rPr>
          <w:rFonts w:eastAsia="DengXian"/>
          <w:bCs/>
          <w:lang w:eastAsia="zh-CN"/>
        </w:rPr>
        <w:t xml:space="preserve">Koncepcie štátnej politiky Slovenskej republiky vo vzťahu k Slovákom žijúcim v zahraničí na obdobie rokov 2022 – 2026 </w:t>
      </w:r>
      <w:r w:rsidR="00EC4FAF" w:rsidRPr="00010478">
        <w:rPr>
          <w:rFonts w:eastAsia="DengXian"/>
          <w:bCs/>
          <w:lang w:eastAsia="zh-CN"/>
        </w:rPr>
        <w:t xml:space="preserve">hlavným cieľom </w:t>
      </w:r>
      <w:r w:rsidR="000838C4">
        <w:rPr>
          <w:rFonts w:eastAsia="DengXian"/>
          <w:bCs/>
          <w:lang w:eastAsia="zh-CN"/>
        </w:rPr>
        <w:t xml:space="preserve">programového zamerania </w:t>
      </w:r>
      <w:r w:rsidR="00EC4FAF" w:rsidRPr="00010478">
        <w:rPr>
          <w:rFonts w:eastAsia="DengXian"/>
          <w:bCs/>
          <w:lang w:eastAsia="zh-CN"/>
        </w:rPr>
        <w:t xml:space="preserve">SR vo vzťahu k Slovákom žijúcim v zahraničí </w:t>
      </w:r>
      <w:r w:rsidR="00042953">
        <w:rPr>
          <w:rFonts w:eastAsia="DengXian"/>
          <w:bCs/>
          <w:lang w:eastAsia="zh-CN"/>
        </w:rPr>
        <w:t xml:space="preserve">v roku 2026 bude </w:t>
      </w:r>
      <w:r w:rsidR="00F24F14">
        <w:rPr>
          <w:rFonts w:eastAsia="DengXian"/>
          <w:bCs/>
          <w:lang w:eastAsia="zh-CN"/>
        </w:rPr>
        <w:t xml:space="preserve">udržanie a rozvoj slovenského jazyka, </w:t>
      </w:r>
      <w:r w:rsidR="00A8268A">
        <w:rPr>
          <w:rFonts w:eastAsia="DengXian"/>
          <w:bCs/>
          <w:lang w:eastAsia="zh-CN"/>
        </w:rPr>
        <w:t xml:space="preserve">podpora národnej a kultúrnej identity Slovákov žijúcich v zahraničí </w:t>
      </w:r>
      <w:r w:rsidR="00CD5A8C">
        <w:rPr>
          <w:rFonts w:eastAsia="DengXian"/>
          <w:bCs/>
          <w:lang w:eastAsia="zh-CN"/>
        </w:rPr>
        <w:t>a</w:t>
      </w:r>
      <w:r w:rsidR="00DE3889">
        <w:rPr>
          <w:rFonts w:eastAsia="DengXian"/>
          <w:bCs/>
          <w:lang w:eastAsia="zh-CN"/>
        </w:rPr>
        <w:t> zintenzívnenie</w:t>
      </w:r>
      <w:r w:rsidR="00CD5A8C">
        <w:rPr>
          <w:rFonts w:eastAsia="DengXian"/>
          <w:bCs/>
          <w:lang w:eastAsia="zh-CN"/>
        </w:rPr>
        <w:t xml:space="preserve"> komunikačných vzťahov s príslušníkmi novodobej migrácie</w:t>
      </w:r>
      <w:r w:rsidR="00BC34AD">
        <w:rPr>
          <w:rFonts w:eastAsia="DengXian"/>
          <w:bCs/>
          <w:lang w:eastAsia="zh-CN"/>
        </w:rPr>
        <w:t xml:space="preserve">. </w:t>
      </w:r>
      <w:r w:rsidR="005F09A2">
        <w:rPr>
          <w:rFonts w:eastAsia="DengXian"/>
          <w:bCs/>
          <w:lang w:eastAsia="zh-CN"/>
        </w:rPr>
        <w:t>Zabezpečenie tohto cieľa</w:t>
      </w:r>
      <w:r w:rsidR="00335554">
        <w:rPr>
          <w:rFonts w:eastAsia="DengXian"/>
          <w:bCs/>
          <w:lang w:eastAsia="zh-CN"/>
        </w:rPr>
        <w:t xml:space="preserve"> sa bude orientovať na nasl</w:t>
      </w:r>
      <w:r w:rsidR="00E0039F">
        <w:rPr>
          <w:rFonts w:eastAsia="DengXian"/>
          <w:bCs/>
          <w:lang w:eastAsia="zh-CN"/>
        </w:rPr>
        <w:t xml:space="preserve">edovné priority: </w:t>
      </w:r>
    </w:p>
    <w:p w14:paraId="3157EE8B" w14:textId="77777777" w:rsidR="00206CCF" w:rsidRDefault="00206CCF" w:rsidP="00A77FF1">
      <w:pPr>
        <w:ind w:firstLine="708"/>
        <w:jc w:val="both"/>
        <w:rPr>
          <w:rFonts w:eastAsia="DengXian"/>
          <w:bCs/>
          <w:lang w:eastAsia="zh-CN"/>
        </w:rPr>
      </w:pPr>
    </w:p>
    <w:p w14:paraId="654AE156" w14:textId="79822C54" w:rsidR="00E0039F" w:rsidRDefault="00206CCF" w:rsidP="00206CCF">
      <w:pPr>
        <w:pStyle w:val="Odsekzoznamu"/>
        <w:numPr>
          <w:ilvl w:val="0"/>
          <w:numId w:val="1"/>
        </w:numPr>
        <w:jc w:val="both"/>
        <w:rPr>
          <w:rFonts w:eastAsia="DengXian"/>
          <w:bCs/>
          <w:lang w:eastAsia="zh-CN"/>
        </w:rPr>
      </w:pPr>
      <w:r>
        <w:rPr>
          <w:rFonts w:eastAsia="DengXian"/>
          <w:bCs/>
          <w:lang w:eastAsia="zh-CN"/>
        </w:rPr>
        <w:t xml:space="preserve">V oblasti vzdelávania, vedy a výskumu: </w:t>
      </w:r>
    </w:p>
    <w:p w14:paraId="7DA245A4" w14:textId="77777777" w:rsidR="00A041A0" w:rsidRDefault="00A041A0" w:rsidP="00A041A0">
      <w:pPr>
        <w:pStyle w:val="Odsekzoznamu"/>
        <w:ind w:left="360"/>
        <w:jc w:val="both"/>
        <w:rPr>
          <w:rFonts w:eastAsia="DengXian"/>
          <w:bCs/>
          <w:lang w:eastAsia="zh-CN"/>
        </w:rPr>
      </w:pPr>
    </w:p>
    <w:p w14:paraId="491A6CC8" w14:textId="2FB41FA5" w:rsidR="006B7C23" w:rsidRDefault="00451315" w:rsidP="0019612C">
      <w:pPr>
        <w:pStyle w:val="Odsekzoznamu"/>
        <w:numPr>
          <w:ilvl w:val="0"/>
          <w:numId w:val="13"/>
        </w:numPr>
        <w:jc w:val="both"/>
        <w:rPr>
          <w:rFonts w:eastAsia="DengXian"/>
          <w:bCs/>
          <w:lang w:eastAsia="zh-CN"/>
        </w:rPr>
      </w:pPr>
      <w:r>
        <w:rPr>
          <w:rFonts w:eastAsia="DengXian"/>
          <w:bCs/>
          <w:lang w:eastAsia="zh-CN"/>
        </w:rPr>
        <w:t xml:space="preserve">Udržanie, rozvoj </w:t>
      </w:r>
      <w:r w:rsidR="000C2C36">
        <w:rPr>
          <w:rFonts w:eastAsia="DengXian"/>
          <w:bCs/>
          <w:lang w:eastAsia="zh-CN"/>
        </w:rPr>
        <w:t>a zvyšovanie kvality</w:t>
      </w:r>
      <w:r w:rsidR="00B7498E">
        <w:rPr>
          <w:rFonts w:eastAsia="DengXian"/>
          <w:bCs/>
          <w:lang w:eastAsia="zh-CN"/>
        </w:rPr>
        <w:t xml:space="preserve"> vzdelávania v slovenskom jazyku a</w:t>
      </w:r>
      <w:r w:rsidR="00D415EE">
        <w:rPr>
          <w:rFonts w:eastAsia="DengXian"/>
          <w:bCs/>
          <w:lang w:eastAsia="zh-CN"/>
        </w:rPr>
        <w:t> odborného rastu pedagógov a ďalších pracovníkov v oblasti školstva</w:t>
      </w:r>
      <w:r w:rsidR="001B7C73">
        <w:rPr>
          <w:rFonts w:eastAsia="DengXian"/>
          <w:bCs/>
          <w:lang w:eastAsia="zh-CN"/>
        </w:rPr>
        <w:t xml:space="preserve">, v tom najmä </w:t>
      </w:r>
      <w:r w:rsidR="001D713B">
        <w:rPr>
          <w:rFonts w:eastAsia="DengXian"/>
          <w:bCs/>
          <w:lang w:eastAsia="zh-CN"/>
        </w:rPr>
        <w:t>podpora odborných školení</w:t>
      </w:r>
      <w:r w:rsidR="00B151BA">
        <w:rPr>
          <w:rFonts w:eastAsia="DengXian"/>
          <w:bCs/>
          <w:lang w:eastAsia="zh-CN"/>
        </w:rPr>
        <w:t xml:space="preserve"> a konferencií zameraných </w:t>
      </w:r>
      <w:r w:rsidR="008628C4">
        <w:rPr>
          <w:rFonts w:eastAsia="DengXian"/>
          <w:bCs/>
          <w:lang w:eastAsia="zh-CN"/>
        </w:rPr>
        <w:t xml:space="preserve">na výmenu poznatkov a inovácií vo vzdelávaní, </w:t>
      </w:r>
      <w:r w:rsidR="007915E4">
        <w:rPr>
          <w:rFonts w:eastAsia="DengXian"/>
          <w:bCs/>
          <w:lang w:eastAsia="zh-CN"/>
        </w:rPr>
        <w:t>metodiku</w:t>
      </w:r>
      <w:r w:rsidR="00CF42E7">
        <w:rPr>
          <w:rFonts w:eastAsia="DengXian"/>
          <w:bCs/>
          <w:lang w:eastAsia="zh-CN"/>
        </w:rPr>
        <w:t xml:space="preserve"> a kurikulárnu reformu</w:t>
      </w:r>
      <w:r w:rsidR="00332B45">
        <w:rPr>
          <w:rFonts w:eastAsia="DengXian"/>
          <w:bCs/>
          <w:lang w:eastAsia="zh-CN"/>
        </w:rPr>
        <w:t xml:space="preserve"> s cieľom zvyšovania kvality vý</w:t>
      </w:r>
      <w:r w:rsidR="006B7C23">
        <w:rPr>
          <w:rFonts w:eastAsia="DengXian"/>
          <w:bCs/>
          <w:lang w:eastAsia="zh-CN"/>
        </w:rPr>
        <w:t>učby.</w:t>
      </w:r>
    </w:p>
    <w:p w14:paraId="2F09BE83" w14:textId="28313517" w:rsidR="00206CCF" w:rsidRDefault="002011F4" w:rsidP="0019612C">
      <w:pPr>
        <w:pStyle w:val="Odsekzoznamu"/>
        <w:numPr>
          <w:ilvl w:val="0"/>
          <w:numId w:val="13"/>
        </w:numPr>
        <w:jc w:val="both"/>
        <w:rPr>
          <w:rFonts w:eastAsia="DengXian"/>
          <w:bCs/>
          <w:lang w:eastAsia="zh-CN"/>
        </w:rPr>
      </w:pPr>
      <w:r>
        <w:rPr>
          <w:rFonts w:eastAsia="DengXian"/>
          <w:bCs/>
          <w:lang w:eastAsia="zh-CN"/>
        </w:rPr>
        <w:t xml:space="preserve">Iniciovanie partnerstiev škôl </w:t>
      </w:r>
      <w:r w:rsidR="00AB1F96" w:rsidRPr="00AB1F96">
        <w:rPr>
          <w:rFonts w:eastAsia="DengXian"/>
          <w:bCs/>
          <w:lang w:eastAsia="zh-CN"/>
        </w:rPr>
        <w:t>na všetkých úrovniach vzdelávania</w:t>
      </w:r>
      <w:r w:rsidR="00AB1F96">
        <w:rPr>
          <w:rFonts w:eastAsia="DengXian"/>
          <w:bCs/>
          <w:lang w:eastAsia="zh-CN"/>
        </w:rPr>
        <w:t xml:space="preserve"> </w:t>
      </w:r>
      <w:r w:rsidR="00581A23">
        <w:rPr>
          <w:rFonts w:eastAsia="DengXian"/>
          <w:bCs/>
          <w:lang w:eastAsia="zh-CN"/>
        </w:rPr>
        <w:t xml:space="preserve">a ich projektového </w:t>
      </w:r>
      <w:r w:rsidR="00C97F51">
        <w:rPr>
          <w:rFonts w:eastAsia="DengXian"/>
          <w:bCs/>
          <w:lang w:eastAsia="zh-CN"/>
        </w:rPr>
        <w:t>pre</w:t>
      </w:r>
      <w:r w:rsidR="00581A23">
        <w:rPr>
          <w:rFonts w:eastAsia="DengXian"/>
          <w:bCs/>
          <w:lang w:eastAsia="zh-CN"/>
        </w:rPr>
        <w:t xml:space="preserve">pojenia </w:t>
      </w:r>
      <w:r>
        <w:rPr>
          <w:rFonts w:eastAsia="DengXian"/>
          <w:bCs/>
          <w:lang w:eastAsia="zh-CN"/>
        </w:rPr>
        <w:t xml:space="preserve">a podpora </w:t>
      </w:r>
      <w:r w:rsidR="00581A23">
        <w:rPr>
          <w:rFonts w:eastAsia="DengXian"/>
          <w:bCs/>
          <w:lang w:eastAsia="zh-CN"/>
        </w:rPr>
        <w:t>výmenných pobytov partnerských škôl</w:t>
      </w:r>
      <w:r w:rsidR="007915E4">
        <w:rPr>
          <w:rFonts w:eastAsia="DengXian"/>
          <w:bCs/>
          <w:lang w:eastAsia="zh-CN"/>
        </w:rPr>
        <w:t xml:space="preserve"> </w:t>
      </w:r>
      <w:r w:rsidR="00A752D0">
        <w:rPr>
          <w:rFonts w:eastAsia="DengXian"/>
          <w:bCs/>
          <w:lang w:eastAsia="zh-CN"/>
        </w:rPr>
        <w:t>a výmenných pobytov učiteľov</w:t>
      </w:r>
      <w:r w:rsidR="00F532FC">
        <w:rPr>
          <w:rFonts w:eastAsia="DengXian"/>
          <w:bCs/>
          <w:lang w:eastAsia="zh-CN"/>
        </w:rPr>
        <w:t xml:space="preserve"> so zameraním na </w:t>
      </w:r>
      <w:r w:rsidR="006B0EAA">
        <w:rPr>
          <w:rFonts w:eastAsia="DengXian"/>
          <w:bCs/>
          <w:lang w:eastAsia="zh-CN"/>
        </w:rPr>
        <w:t>rozvoj jazykových a sociálnych kompetencií.</w:t>
      </w:r>
    </w:p>
    <w:p w14:paraId="281CBFAD" w14:textId="01C47CD7" w:rsidR="006B0EAA" w:rsidRDefault="006B0EAA" w:rsidP="0019612C">
      <w:pPr>
        <w:pStyle w:val="Odsekzoznamu"/>
        <w:numPr>
          <w:ilvl w:val="0"/>
          <w:numId w:val="13"/>
        </w:numPr>
        <w:jc w:val="both"/>
        <w:rPr>
          <w:rFonts w:eastAsia="DengXian"/>
          <w:bCs/>
          <w:lang w:eastAsia="zh-CN"/>
        </w:rPr>
      </w:pPr>
      <w:r>
        <w:rPr>
          <w:rFonts w:eastAsia="DengXian"/>
          <w:bCs/>
          <w:lang w:eastAsia="zh-CN"/>
        </w:rPr>
        <w:t>Realizácia jazykových tábo</w:t>
      </w:r>
      <w:r w:rsidR="00161182">
        <w:rPr>
          <w:rFonts w:eastAsia="DengXian"/>
          <w:bCs/>
          <w:lang w:eastAsia="zh-CN"/>
        </w:rPr>
        <w:t xml:space="preserve">rov pre deti a mládež na území Slovenskej republiky </w:t>
      </w:r>
      <w:r w:rsidR="004F2725">
        <w:rPr>
          <w:rFonts w:eastAsia="DengXian"/>
          <w:bCs/>
          <w:lang w:eastAsia="zh-CN"/>
        </w:rPr>
        <w:t>na podporu a rozvoj jazykových kompetencií</w:t>
      </w:r>
      <w:r w:rsidR="00104BD6">
        <w:rPr>
          <w:rFonts w:eastAsia="DengXian"/>
          <w:bCs/>
          <w:lang w:eastAsia="zh-CN"/>
        </w:rPr>
        <w:t>.</w:t>
      </w:r>
    </w:p>
    <w:p w14:paraId="1594A4D3" w14:textId="5B10E8C4" w:rsidR="0054681F" w:rsidRDefault="00E721FB" w:rsidP="0019612C">
      <w:pPr>
        <w:pStyle w:val="Odsekzoznamu"/>
        <w:numPr>
          <w:ilvl w:val="0"/>
          <w:numId w:val="13"/>
        </w:numPr>
        <w:jc w:val="both"/>
        <w:rPr>
          <w:rFonts w:eastAsia="DengXian"/>
          <w:bCs/>
          <w:lang w:eastAsia="zh-CN"/>
        </w:rPr>
      </w:pPr>
      <w:r>
        <w:rPr>
          <w:rFonts w:eastAsia="DengXian"/>
          <w:bCs/>
          <w:lang w:eastAsia="zh-CN"/>
        </w:rPr>
        <w:t>Podpora neformálnych foriem vzdelávania prostredníctvom vedomostných</w:t>
      </w:r>
      <w:r w:rsidR="00D818F7">
        <w:rPr>
          <w:rFonts w:eastAsia="DengXian"/>
          <w:bCs/>
          <w:lang w:eastAsia="zh-CN"/>
        </w:rPr>
        <w:t>, recitačných a</w:t>
      </w:r>
      <w:r w:rsidR="00703B7F">
        <w:rPr>
          <w:rFonts w:eastAsia="DengXian"/>
          <w:bCs/>
          <w:lang w:eastAsia="zh-CN"/>
        </w:rPr>
        <w:t> </w:t>
      </w:r>
      <w:r w:rsidR="00D818F7">
        <w:rPr>
          <w:rFonts w:eastAsia="DengXian"/>
          <w:bCs/>
          <w:lang w:eastAsia="zh-CN"/>
        </w:rPr>
        <w:t>literárnych</w:t>
      </w:r>
      <w:r w:rsidR="00703B7F">
        <w:rPr>
          <w:rFonts w:eastAsia="DengXian"/>
          <w:bCs/>
          <w:lang w:eastAsia="zh-CN"/>
        </w:rPr>
        <w:t xml:space="preserve"> súťaží</w:t>
      </w:r>
      <w:r w:rsidR="00C36440">
        <w:rPr>
          <w:rFonts w:eastAsia="DengXian"/>
          <w:bCs/>
          <w:lang w:eastAsia="zh-CN"/>
        </w:rPr>
        <w:t>, organizovaním škôl v prírode a iných tematických táborov pre deti a</w:t>
      </w:r>
      <w:r w:rsidR="00232AFA">
        <w:rPr>
          <w:rFonts w:eastAsia="DengXian"/>
          <w:bCs/>
          <w:lang w:eastAsia="zh-CN"/>
        </w:rPr>
        <w:t> </w:t>
      </w:r>
      <w:r w:rsidR="00C36440">
        <w:rPr>
          <w:rFonts w:eastAsia="DengXian"/>
          <w:bCs/>
          <w:lang w:eastAsia="zh-CN"/>
        </w:rPr>
        <w:t>mládež</w:t>
      </w:r>
      <w:r w:rsidR="00232AFA">
        <w:rPr>
          <w:rFonts w:eastAsia="DengXian"/>
          <w:bCs/>
          <w:lang w:eastAsia="zh-CN"/>
        </w:rPr>
        <w:t xml:space="preserve">, </w:t>
      </w:r>
      <w:r w:rsidR="00151FD2">
        <w:rPr>
          <w:rFonts w:eastAsia="DengXian"/>
          <w:bCs/>
          <w:lang w:eastAsia="zh-CN"/>
        </w:rPr>
        <w:t>školských exkurzií</w:t>
      </w:r>
      <w:r w:rsidR="0096724A">
        <w:rPr>
          <w:rFonts w:eastAsia="DengXian"/>
          <w:bCs/>
          <w:lang w:eastAsia="zh-CN"/>
        </w:rPr>
        <w:t xml:space="preserve"> a mimoškolských aktivít, zameraných na </w:t>
      </w:r>
      <w:r w:rsidR="007D78D8">
        <w:rPr>
          <w:rFonts w:eastAsia="DengXian"/>
          <w:bCs/>
          <w:lang w:eastAsia="zh-CN"/>
        </w:rPr>
        <w:t>neformálne vzdelávacie aktivity, ktoré rozvíjajú jazykové, tvorivé a osobnostné schopnosti detí a mládeže.</w:t>
      </w:r>
    </w:p>
    <w:p w14:paraId="6D87788F" w14:textId="77777777" w:rsidR="00ED71D5" w:rsidRDefault="00B35C6B" w:rsidP="0019612C">
      <w:pPr>
        <w:pStyle w:val="Odsekzoznamu"/>
        <w:numPr>
          <w:ilvl w:val="0"/>
          <w:numId w:val="13"/>
        </w:numPr>
        <w:jc w:val="both"/>
        <w:rPr>
          <w:rFonts w:eastAsia="DengXian"/>
          <w:bCs/>
          <w:lang w:eastAsia="zh-CN"/>
        </w:rPr>
      </w:pPr>
      <w:r>
        <w:rPr>
          <w:rFonts w:eastAsia="DengXian"/>
          <w:bCs/>
          <w:lang w:eastAsia="zh-CN"/>
        </w:rPr>
        <w:t xml:space="preserve">V súčinnosti s MŠVVaM SR zabezpečenie </w:t>
      </w:r>
      <w:r w:rsidR="00453242">
        <w:rPr>
          <w:rFonts w:eastAsia="DengXian"/>
          <w:bCs/>
          <w:lang w:eastAsia="zh-CN"/>
        </w:rPr>
        <w:t xml:space="preserve">učebníc, didaktických </w:t>
      </w:r>
      <w:r w:rsidR="00FF73F1">
        <w:rPr>
          <w:rFonts w:eastAsia="DengXian"/>
          <w:bCs/>
          <w:lang w:eastAsia="zh-CN"/>
        </w:rPr>
        <w:t xml:space="preserve">a metodických materiálov, </w:t>
      </w:r>
      <w:r w:rsidR="00DB1443">
        <w:rPr>
          <w:rFonts w:eastAsia="DengXian"/>
          <w:bCs/>
          <w:lang w:eastAsia="zh-CN"/>
        </w:rPr>
        <w:t xml:space="preserve">vysielania pedagógov </w:t>
      </w:r>
      <w:r w:rsidR="00223C90">
        <w:rPr>
          <w:rFonts w:eastAsia="DengXian"/>
          <w:bCs/>
          <w:lang w:eastAsia="zh-CN"/>
        </w:rPr>
        <w:t>a p</w:t>
      </w:r>
      <w:r w:rsidR="000A591F">
        <w:rPr>
          <w:rFonts w:eastAsia="DengXian"/>
          <w:bCs/>
          <w:lang w:eastAsia="zh-CN"/>
        </w:rPr>
        <w:t xml:space="preserve">odpora vydávania učebníc </w:t>
      </w:r>
      <w:r w:rsidR="00DE2ED1">
        <w:rPr>
          <w:rFonts w:eastAsia="DengXian"/>
          <w:bCs/>
          <w:lang w:eastAsia="zh-CN"/>
        </w:rPr>
        <w:t>a metodických materiálov v slovenskom jazyku</w:t>
      </w:r>
      <w:r w:rsidR="006B270D">
        <w:rPr>
          <w:rFonts w:eastAsia="DengXian"/>
          <w:bCs/>
          <w:lang w:eastAsia="zh-CN"/>
        </w:rPr>
        <w:t xml:space="preserve">. </w:t>
      </w:r>
    </w:p>
    <w:p w14:paraId="41B52997" w14:textId="437152EF" w:rsidR="00CF0AF0" w:rsidRDefault="00122986" w:rsidP="0019612C">
      <w:pPr>
        <w:pStyle w:val="Odsekzoznamu"/>
        <w:numPr>
          <w:ilvl w:val="0"/>
          <w:numId w:val="13"/>
        </w:numPr>
        <w:jc w:val="both"/>
        <w:rPr>
          <w:rFonts w:eastAsia="DengXian"/>
          <w:bCs/>
          <w:lang w:eastAsia="zh-CN"/>
        </w:rPr>
      </w:pPr>
      <w:r>
        <w:rPr>
          <w:rFonts w:eastAsia="DengXian"/>
          <w:bCs/>
          <w:lang w:eastAsia="zh-CN"/>
        </w:rPr>
        <w:t xml:space="preserve">Podpora </w:t>
      </w:r>
      <w:r w:rsidR="00DB0224">
        <w:rPr>
          <w:rFonts w:eastAsia="DengXian"/>
          <w:bCs/>
          <w:lang w:eastAsia="zh-CN"/>
        </w:rPr>
        <w:t>zápisu detí do slovenských škôl, angažovania stážistov/asistentov</w:t>
      </w:r>
      <w:r w:rsidR="009B79F7">
        <w:rPr>
          <w:rFonts w:eastAsia="DengXian"/>
          <w:bCs/>
          <w:lang w:eastAsia="zh-CN"/>
        </w:rPr>
        <w:t xml:space="preserve"> pre vzdelávacie zariadenia</w:t>
      </w:r>
      <w:r w:rsidR="00094E95">
        <w:rPr>
          <w:rFonts w:eastAsia="DengXian"/>
          <w:bCs/>
          <w:lang w:eastAsia="zh-CN"/>
        </w:rPr>
        <w:t xml:space="preserve"> a ďalšie motivačné projekty </w:t>
      </w:r>
      <w:r w:rsidR="00EB1384">
        <w:rPr>
          <w:rFonts w:eastAsia="DengXian"/>
          <w:bCs/>
          <w:lang w:eastAsia="zh-CN"/>
        </w:rPr>
        <w:t xml:space="preserve">pre rast záujmu o vzdelávanie v slovenskom jazyku. </w:t>
      </w:r>
      <w:r w:rsidR="008B62BC">
        <w:rPr>
          <w:rFonts w:eastAsia="DengXian"/>
          <w:bCs/>
          <w:lang w:eastAsia="zh-CN"/>
        </w:rPr>
        <w:t xml:space="preserve">Účasť na krytí </w:t>
      </w:r>
      <w:r w:rsidR="00934603">
        <w:rPr>
          <w:rFonts w:eastAsia="DengXian"/>
          <w:bCs/>
          <w:lang w:eastAsia="zh-CN"/>
        </w:rPr>
        <w:t xml:space="preserve">nákladov na prevádzku </w:t>
      </w:r>
      <w:r w:rsidR="00A131C2">
        <w:rPr>
          <w:rFonts w:eastAsia="DengXian"/>
          <w:bCs/>
          <w:lang w:eastAsia="zh-CN"/>
        </w:rPr>
        <w:t xml:space="preserve">slovenských škôl a </w:t>
      </w:r>
      <w:r w:rsidR="00934603">
        <w:rPr>
          <w:rFonts w:eastAsia="DengXian"/>
          <w:bCs/>
          <w:lang w:eastAsia="zh-CN"/>
        </w:rPr>
        <w:t>vzdelávacích centier</w:t>
      </w:r>
      <w:r w:rsidR="00A131C2">
        <w:rPr>
          <w:rFonts w:eastAsia="DengXian"/>
          <w:bCs/>
          <w:lang w:eastAsia="zh-CN"/>
        </w:rPr>
        <w:t xml:space="preserve">. </w:t>
      </w:r>
    </w:p>
    <w:p w14:paraId="68926CC5" w14:textId="77777777" w:rsidR="008E4C54" w:rsidRDefault="00CF0AF0" w:rsidP="0019612C">
      <w:pPr>
        <w:pStyle w:val="Odsekzoznamu"/>
        <w:numPr>
          <w:ilvl w:val="0"/>
          <w:numId w:val="13"/>
        </w:numPr>
        <w:jc w:val="both"/>
        <w:rPr>
          <w:rFonts w:eastAsia="DengXian"/>
          <w:bCs/>
          <w:lang w:eastAsia="zh-CN"/>
        </w:rPr>
      </w:pPr>
      <w:r>
        <w:rPr>
          <w:rFonts w:eastAsia="DengXian"/>
          <w:bCs/>
          <w:lang w:eastAsia="zh-CN"/>
        </w:rPr>
        <w:t xml:space="preserve">Podpora </w:t>
      </w:r>
      <w:r w:rsidR="00774292">
        <w:rPr>
          <w:rFonts w:eastAsia="DengXian"/>
          <w:bCs/>
          <w:lang w:eastAsia="zh-CN"/>
        </w:rPr>
        <w:t>terénneho výskumu, zberu dát a</w:t>
      </w:r>
      <w:r w:rsidR="007D2C08">
        <w:rPr>
          <w:rFonts w:eastAsia="DengXian"/>
          <w:bCs/>
          <w:lang w:eastAsia="zh-CN"/>
        </w:rPr>
        <w:t> </w:t>
      </w:r>
      <w:r>
        <w:rPr>
          <w:rFonts w:eastAsia="DengXian"/>
          <w:bCs/>
          <w:lang w:eastAsia="zh-CN"/>
        </w:rPr>
        <w:t>digitalizácie</w:t>
      </w:r>
      <w:r w:rsidR="007D2C08">
        <w:rPr>
          <w:rFonts w:eastAsia="DengXian"/>
          <w:bCs/>
          <w:lang w:eastAsia="zh-CN"/>
        </w:rPr>
        <w:t xml:space="preserve"> písomných, obrazových, zvukových a kartografických materiálov a ich následn</w:t>
      </w:r>
      <w:r w:rsidR="00A27CCC">
        <w:rPr>
          <w:rFonts w:eastAsia="DengXian"/>
          <w:bCs/>
          <w:lang w:eastAsia="zh-CN"/>
        </w:rPr>
        <w:t>ej</w:t>
      </w:r>
      <w:r w:rsidR="007D2C08">
        <w:rPr>
          <w:rFonts w:eastAsia="DengXian"/>
          <w:bCs/>
          <w:lang w:eastAsia="zh-CN"/>
        </w:rPr>
        <w:t xml:space="preserve"> prezentáci</w:t>
      </w:r>
      <w:r w:rsidR="00A27CCC">
        <w:rPr>
          <w:rFonts w:eastAsia="DengXian"/>
          <w:bCs/>
          <w:lang w:eastAsia="zh-CN"/>
        </w:rPr>
        <w:t>e</w:t>
      </w:r>
      <w:r w:rsidR="007D2C08">
        <w:rPr>
          <w:rFonts w:eastAsia="DengXian"/>
          <w:bCs/>
          <w:lang w:eastAsia="zh-CN"/>
        </w:rPr>
        <w:t xml:space="preserve"> a</w:t>
      </w:r>
      <w:r w:rsidR="008E4C54">
        <w:rPr>
          <w:rFonts w:eastAsia="DengXian"/>
          <w:bCs/>
          <w:lang w:eastAsia="zh-CN"/>
        </w:rPr>
        <w:t> </w:t>
      </w:r>
      <w:r w:rsidR="007D2C08">
        <w:rPr>
          <w:rFonts w:eastAsia="DengXian"/>
          <w:bCs/>
          <w:lang w:eastAsia="zh-CN"/>
        </w:rPr>
        <w:t>správ</w:t>
      </w:r>
      <w:r w:rsidR="00A27CCC">
        <w:rPr>
          <w:rFonts w:eastAsia="DengXian"/>
          <w:bCs/>
          <w:lang w:eastAsia="zh-CN"/>
        </w:rPr>
        <w:t>y</w:t>
      </w:r>
      <w:r w:rsidR="008E4C54">
        <w:rPr>
          <w:rFonts w:eastAsia="DengXian"/>
          <w:bCs/>
          <w:lang w:eastAsia="zh-CN"/>
        </w:rPr>
        <w:t xml:space="preserve">. </w:t>
      </w:r>
    </w:p>
    <w:p w14:paraId="709CCCD5" w14:textId="77777777" w:rsidR="00366037" w:rsidRDefault="00366037" w:rsidP="00366037">
      <w:pPr>
        <w:ind w:left="360"/>
        <w:jc w:val="both"/>
        <w:rPr>
          <w:rFonts w:eastAsia="DengXian"/>
          <w:bCs/>
          <w:lang w:eastAsia="zh-CN"/>
        </w:rPr>
      </w:pPr>
    </w:p>
    <w:p w14:paraId="5C3262A6" w14:textId="77777777" w:rsidR="00C254F9" w:rsidRDefault="00366037" w:rsidP="00366037">
      <w:pPr>
        <w:pStyle w:val="Odsekzoznamu"/>
        <w:numPr>
          <w:ilvl w:val="0"/>
          <w:numId w:val="1"/>
        </w:numPr>
        <w:jc w:val="both"/>
        <w:rPr>
          <w:rFonts w:eastAsia="DengXian"/>
          <w:bCs/>
          <w:lang w:eastAsia="zh-CN"/>
        </w:rPr>
      </w:pPr>
      <w:r>
        <w:rPr>
          <w:rFonts w:eastAsia="DengXian"/>
          <w:bCs/>
          <w:lang w:eastAsia="zh-CN"/>
        </w:rPr>
        <w:t>V oblasti kultúry</w:t>
      </w:r>
      <w:r w:rsidR="00DA0BEA">
        <w:rPr>
          <w:rFonts w:eastAsia="DengXian"/>
          <w:bCs/>
          <w:lang w:eastAsia="zh-CN"/>
        </w:rPr>
        <w:t xml:space="preserve"> a duchovného života</w:t>
      </w:r>
    </w:p>
    <w:p w14:paraId="4F4A1729" w14:textId="77777777" w:rsidR="00C254F9" w:rsidRDefault="00C254F9" w:rsidP="00C254F9">
      <w:pPr>
        <w:jc w:val="both"/>
        <w:rPr>
          <w:rFonts w:eastAsia="DengXian"/>
          <w:bCs/>
          <w:lang w:eastAsia="zh-CN"/>
        </w:rPr>
      </w:pPr>
    </w:p>
    <w:p w14:paraId="6C67ED47" w14:textId="70EE925A" w:rsidR="0065208F" w:rsidRDefault="007C0892" w:rsidP="00C254F9">
      <w:pPr>
        <w:pStyle w:val="Odsekzoznamu"/>
        <w:numPr>
          <w:ilvl w:val="0"/>
          <w:numId w:val="14"/>
        </w:numPr>
        <w:jc w:val="both"/>
        <w:rPr>
          <w:rFonts w:eastAsia="DengXian"/>
          <w:bCs/>
          <w:lang w:eastAsia="zh-CN"/>
        </w:rPr>
      </w:pPr>
      <w:r>
        <w:rPr>
          <w:rFonts w:eastAsia="DengXian"/>
          <w:bCs/>
          <w:lang w:eastAsia="zh-CN"/>
        </w:rPr>
        <w:t>Z</w:t>
      </w:r>
      <w:r w:rsidR="00C254F9">
        <w:rPr>
          <w:rFonts w:eastAsia="DengXian"/>
          <w:bCs/>
          <w:lang w:eastAsia="zh-CN"/>
        </w:rPr>
        <w:t>achovani</w:t>
      </w:r>
      <w:r>
        <w:rPr>
          <w:rFonts w:eastAsia="DengXian"/>
          <w:bCs/>
          <w:lang w:eastAsia="zh-CN"/>
        </w:rPr>
        <w:t>e</w:t>
      </w:r>
      <w:r w:rsidR="00C254F9">
        <w:rPr>
          <w:rFonts w:eastAsia="DengXian"/>
          <w:bCs/>
          <w:lang w:eastAsia="zh-CN"/>
        </w:rPr>
        <w:t xml:space="preserve"> a rozvoj kultúrnej identity </w:t>
      </w:r>
      <w:r w:rsidR="00A01A68">
        <w:rPr>
          <w:rFonts w:eastAsia="DengXian"/>
          <w:bCs/>
          <w:lang w:eastAsia="zh-CN"/>
        </w:rPr>
        <w:t>Slovákov žijúcich v</w:t>
      </w:r>
      <w:r w:rsidR="002F5BB8">
        <w:rPr>
          <w:rFonts w:eastAsia="DengXian"/>
          <w:bCs/>
          <w:lang w:eastAsia="zh-CN"/>
        </w:rPr>
        <w:t> </w:t>
      </w:r>
      <w:r w:rsidR="00A01A68">
        <w:rPr>
          <w:rFonts w:eastAsia="DengXian"/>
          <w:bCs/>
          <w:lang w:eastAsia="zh-CN"/>
        </w:rPr>
        <w:t>zahraničí</w:t>
      </w:r>
      <w:r w:rsidR="002F5BB8">
        <w:rPr>
          <w:rFonts w:eastAsia="DengXian"/>
          <w:bCs/>
          <w:lang w:eastAsia="zh-CN"/>
        </w:rPr>
        <w:t xml:space="preserve">, projektov </w:t>
      </w:r>
      <w:r w:rsidR="00A52F70">
        <w:rPr>
          <w:rFonts w:eastAsia="DengXian"/>
          <w:bCs/>
          <w:lang w:eastAsia="zh-CN"/>
        </w:rPr>
        <w:t>zameraných na zachovanie a udržateľnosť ich kultúrneho dedičstva</w:t>
      </w:r>
      <w:r w:rsidR="00F27965">
        <w:rPr>
          <w:rFonts w:eastAsia="DengXian"/>
          <w:bCs/>
          <w:lang w:eastAsia="zh-CN"/>
        </w:rPr>
        <w:t xml:space="preserve"> v podobe muzeálnych, archívnych, galerijných, knižničných</w:t>
      </w:r>
      <w:r w:rsidR="004836F6">
        <w:rPr>
          <w:rFonts w:eastAsia="DengXian"/>
          <w:bCs/>
          <w:lang w:eastAsia="zh-CN"/>
        </w:rPr>
        <w:t xml:space="preserve"> a iných artefaktov</w:t>
      </w:r>
      <w:r w:rsidR="00D84D17">
        <w:rPr>
          <w:rFonts w:eastAsia="DengXian"/>
          <w:bCs/>
          <w:lang w:eastAsia="zh-CN"/>
        </w:rPr>
        <w:t xml:space="preserve">, </w:t>
      </w:r>
      <w:r w:rsidR="004836F6">
        <w:rPr>
          <w:rFonts w:eastAsia="DengXian"/>
          <w:bCs/>
          <w:lang w:eastAsia="zh-CN"/>
        </w:rPr>
        <w:t>národopisných zbierok</w:t>
      </w:r>
      <w:r w:rsidR="009E0238">
        <w:rPr>
          <w:rFonts w:eastAsia="DengXian"/>
          <w:bCs/>
          <w:lang w:eastAsia="zh-CN"/>
        </w:rPr>
        <w:t>, umeleckých diel</w:t>
      </w:r>
      <w:r w:rsidR="008A3E5C">
        <w:rPr>
          <w:rFonts w:eastAsia="DengXian"/>
          <w:bCs/>
          <w:lang w:eastAsia="zh-CN"/>
        </w:rPr>
        <w:t xml:space="preserve"> </w:t>
      </w:r>
      <w:r w:rsidR="00D84D17">
        <w:rPr>
          <w:rFonts w:eastAsia="DengXian"/>
          <w:bCs/>
          <w:lang w:eastAsia="zh-CN"/>
        </w:rPr>
        <w:t xml:space="preserve">a ich prezentácií </w:t>
      </w:r>
      <w:r w:rsidR="008A3E5C">
        <w:rPr>
          <w:rFonts w:eastAsia="DengXian"/>
          <w:bCs/>
          <w:lang w:eastAsia="zh-CN"/>
        </w:rPr>
        <w:t>a starostlivosť o kultúrne pamiatky</w:t>
      </w:r>
      <w:r w:rsidR="00EE60AD">
        <w:rPr>
          <w:rFonts w:eastAsia="DengXian"/>
          <w:bCs/>
          <w:lang w:eastAsia="zh-CN"/>
        </w:rPr>
        <w:t xml:space="preserve">, </w:t>
      </w:r>
      <w:r w:rsidR="002C54FE" w:rsidRPr="002C54FE">
        <w:rPr>
          <w:rFonts w:eastAsia="DengXian"/>
          <w:bCs/>
          <w:lang w:eastAsia="zh-CN"/>
        </w:rPr>
        <w:t>rozvíjanie nehmotného kultúrneho dedičstva a digitalizácie kultúrneho dedičstva</w:t>
      </w:r>
      <w:r w:rsidR="0065208F">
        <w:rPr>
          <w:rFonts w:eastAsia="DengXian"/>
          <w:bCs/>
          <w:lang w:eastAsia="zh-CN"/>
        </w:rPr>
        <w:t xml:space="preserve">. </w:t>
      </w:r>
    </w:p>
    <w:p w14:paraId="5B1B2F92" w14:textId="77777777" w:rsidR="00F95C72" w:rsidRDefault="00252EAA" w:rsidP="00C254F9">
      <w:pPr>
        <w:pStyle w:val="Odsekzoznamu"/>
        <w:numPr>
          <w:ilvl w:val="0"/>
          <w:numId w:val="14"/>
        </w:numPr>
        <w:jc w:val="both"/>
        <w:rPr>
          <w:rFonts w:eastAsia="DengXian"/>
          <w:bCs/>
          <w:lang w:eastAsia="zh-CN"/>
        </w:rPr>
      </w:pPr>
      <w:r>
        <w:rPr>
          <w:rFonts w:eastAsia="DengXian"/>
          <w:bCs/>
          <w:lang w:eastAsia="zh-CN"/>
        </w:rPr>
        <w:lastRenderedPageBreak/>
        <w:t>Metodická podpora a podpora tvorivej činnosti Slovákov žijúcich v zahraničí vo všetkých oblastiach kultúry a</w:t>
      </w:r>
      <w:r w:rsidR="00724EB6">
        <w:rPr>
          <w:rFonts w:eastAsia="DengXian"/>
          <w:bCs/>
          <w:lang w:eastAsia="zh-CN"/>
        </w:rPr>
        <w:t> </w:t>
      </w:r>
      <w:r>
        <w:rPr>
          <w:rFonts w:eastAsia="DengXian"/>
          <w:bCs/>
          <w:lang w:eastAsia="zh-CN"/>
        </w:rPr>
        <w:t>umenia</w:t>
      </w:r>
      <w:r w:rsidR="00724EB6">
        <w:rPr>
          <w:rFonts w:eastAsia="DengXian"/>
          <w:bCs/>
          <w:lang w:eastAsia="zh-CN"/>
        </w:rPr>
        <w:t>.</w:t>
      </w:r>
    </w:p>
    <w:p w14:paraId="5055AEAB" w14:textId="77777777" w:rsidR="00F95C72" w:rsidRDefault="00F95C72" w:rsidP="00C254F9">
      <w:pPr>
        <w:pStyle w:val="Odsekzoznamu"/>
        <w:numPr>
          <w:ilvl w:val="0"/>
          <w:numId w:val="14"/>
        </w:numPr>
        <w:jc w:val="both"/>
        <w:rPr>
          <w:rFonts w:eastAsia="DengXian"/>
          <w:bCs/>
          <w:lang w:eastAsia="zh-CN"/>
        </w:rPr>
      </w:pPr>
      <w:r>
        <w:rPr>
          <w:rFonts w:eastAsia="DengXian"/>
          <w:bCs/>
          <w:lang w:eastAsia="zh-CN"/>
        </w:rPr>
        <w:t xml:space="preserve">Podpora kultúrnych podujatí s prezentáciou krajanskej kultúry na Slovensku a v krajanskom prostredí. </w:t>
      </w:r>
    </w:p>
    <w:p w14:paraId="18375997" w14:textId="4B77BA18" w:rsidR="006A6F02" w:rsidRDefault="00C91DB0" w:rsidP="00C254F9">
      <w:pPr>
        <w:pStyle w:val="Odsekzoznamu"/>
        <w:numPr>
          <w:ilvl w:val="0"/>
          <w:numId w:val="14"/>
        </w:numPr>
        <w:jc w:val="both"/>
        <w:rPr>
          <w:rFonts w:eastAsia="DengXian"/>
          <w:bCs/>
          <w:lang w:eastAsia="zh-CN"/>
        </w:rPr>
      </w:pPr>
      <w:r>
        <w:rPr>
          <w:rFonts w:eastAsia="DengXian"/>
          <w:bCs/>
          <w:lang w:eastAsia="zh-CN"/>
        </w:rPr>
        <w:t xml:space="preserve">Zabezpečenie podmienok </w:t>
      </w:r>
      <w:r w:rsidR="0070528B">
        <w:rPr>
          <w:rFonts w:eastAsia="DengXian"/>
          <w:bCs/>
          <w:lang w:eastAsia="zh-CN"/>
        </w:rPr>
        <w:t>na výkon pravidelnej činnosti v oblasti kultúry</w:t>
      </w:r>
      <w:r w:rsidR="00E7097F">
        <w:rPr>
          <w:rFonts w:eastAsia="DengXian"/>
          <w:bCs/>
          <w:lang w:eastAsia="zh-CN"/>
        </w:rPr>
        <w:t>, napr.</w:t>
      </w:r>
      <w:r w:rsidR="0070528B">
        <w:rPr>
          <w:rFonts w:eastAsia="DengXian"/>
          <w:bCs/>
          <w:lang w:eastAsia="zh-CN"/>
        </w:rPr>
        <w:t xml:space="preserve"> vo forme podpory </w:t>
      </w:r>
      <w:r w:rsidR="00AC2115">
        <w:rPr>
          <w:rFonts w:eastAsia="DengXian"/>
          <w:bCs/>
          <w:lang w:eastAsia="zh-CN"/>
        </w:rPr>
        <w:t>nákupu a výroby krojového vybavenia, hudobných nástrojov, literatúry, technického vybavenia</w:t>
      </w:r>
      <w:r w:rsidR="00D50BAD">
        <w:rPr>
          <w:rFonts w:eastAsia="DengXian"/>
          <w:bCs/>
          <w:lang w:eastAsia="zh-CN"/>
        </w:rPr>
        <w:t>, prenájmu a pod.</w:t>
      </w:r>
    </w:p>
    <w:p w14:paraId="11CC113B" w14:textId="574F97ED" w:rsidR="005170F8" w:rsidRDefault="00771BD0" w:rsidP="00C254F9">
      <w:pPr>
        <w:pStyle w:val="Odsekzoznamu"/>
        <w:numPr>
          <w:ilvl w:val="0"/>
          <w:numId w:val="14"/>
        </w:numPr>
        <w:jc w:val="both"/>
        <w:rPr>
          <w:rFonts w:eastAsia="DengXian"/>
          <w:bCs/>
          <w:lang w:eastAsia="zh-CN"/>
        </w:rPr>
      </w:pPr>
      <w:r>
        <w:rPr>
          <w:rFonts w:eastAsia="DengXian"/>
          <w:bCs/>
          <w:lang w:eastAsia="zh-CN"/>
        </w:rPr>
        <w:t>Podpora tradične prítomných cirkví v prostredí Slovákov žijúcich v zahraničí, rozvíjajúcich slovenské národné povedomie</w:t>
      </w:r>
      <w:r w:rsidR="0074612C">
        <w:rPr>
          <w:rFonts w:eastAsia="DengXian"/>
          <w:bCs/>
          <w:lang w:eastAsia="zh-CN"/>
        </w:rPr>
        <w:t xml:space="preserve"> – ich duchovných a liturgických aktivít v slovenskom jazyku, výchovno-vzdelávacích aktivít</w:t>
      </w:r>
      <w:r w:rsidR="00654E84">
        <w:rPr>
          <w:rFonts w:eastAsia="DengXian"/>
          <w:bCs/>
          <w:lang w:eastAsia="zh-CN"/>
        </w:rPr>
        <w:t xml:space="preserve"> a</w:t>
      </w:r>
      <w:r w:rsidR="00A33721">
        <w:rPr>
          <w:rFonts w:eastAsia="DengXian"/>
          <w:bCs/>
          <w:lang w:eastAsia="zh-CN"/>
        </w:rPr>
        <w:t> súťaží pre deti a mládež</w:t>
      </w:r>
      <w:r w:rsidR="00654E84">
        <w:rPr>
          <w:rFonts w:eastAsia="DengXian"/>
          <w:bCs/>
          <w:lang w:eastAsia="zh-CN"/>
        </w:rPr>
        <w:t xml:space="preserve">, tvorivých a komunitných dielní, </w:t>
      </w:r>
      <w:r w:rsidR="00A33721">
        <w:rPr>
          <w:rFonts w:eastAsia="DengXian"/>
          <w:bCs/>
          <w:lang w:eastAsia="zh-CN"/>
        </w:rPr>
        <w:t xml:space="preserve">kultúrno-duchovných </w:t>
      </w:r>
      <w:r w:rsidR="00214CB6">
        <w:rPr>
          <w:rFonts w:eastAsia="DengXian"/>
          <w:bCs/>
          <w:lang w:eastAsia="zh-CN"/>
        </w:rPr>
        <w:t xml:space="preserve">podujatí a pod. </w:t>
      </w:r>
      <w:r w:rsidR="002D25F4">
        <w:rPr>
          <w:rFonts w:eastAsia="DengXian"/>
          <w:bCs/>
          <w:lang w:eastAsia="zh-CN"/>
        </w:rPr>
        <w:t xml:space="preserve">Riešiť ich posilnenie </w:t>
      </w:r>
      <w:r w:rsidR="00EE76D1">
        <w:rPr>
          <w:rFonts w:eastAsia="DengXian"/>
          <w:bCs/>
          <w:lang w:eastAsia="zh-CN"/>
        </w:rPr>
        <w:t xml:space="preserve">aj </w:t>
      </w:r>
      <w:r w:rsidR="002D25F4">
        <w:rPr>
          <w:rFonts w:eastAsia="DengXian"/>
          <w:bCs/>
          <w:lang w:eastAsia="zh-CN"/>
        </w:rPr>
        <w:t>vyslanými slovenskými duchovnými</w:t>
      </w:r>
      <w:r w:rsidR="00FC3C1D">
        <w:rPr>
          <w:rFonts w:eastAsia="DengXian"/>
          <w:bCs/>
          <w:lang w:eastAsia="zh-CN"/>
        </w:rPr>
        <w:t xml:space="preserve"> a poskytovanými krajanskými štipendiami </w:t>
      </w:r>
      <w:r w:rsidR="007045F6">
        <w:rPr>
          <w:rFonts w:eastAsia="DengXian"/>
          <w:bCs/>
          <w:lang w:eastAsia="zh-CN"/>
        </w:rPr>
        <w:t>pre štúdium na teologických fakultách v SR.</w:t>
      </w:r>
    </w:p>
    <w:p w14:paraId="6D7DE868" w14:textId="16FA8EA9" w:rsidR="00FB0A15" w:rsidRPr="00E82C9C" w:rsidRDefault="00FB0A15" w:rsidP="00FB0A15">
      <w:pPr>
        <w:pStyle w:val="Odsekzoznamu"/>
        <w:numPr>
          <w:ilvl w:val="0"/>
          <w:numId w:val="14"/>
        </w:numPr>
        <w:shd w:val="clear" w:color="auto" w:fill="FFFFFF"/>
        <w:spacing w:before="120"/>
        <w:jc w:val="both"/>
        <w:rPr>
          <w:bCs/>
        </w:rPr>
      </w:pPr>
      <w:r w:rsidRPr="00E82C9C">
        <w:rPr>
          <w:bCs/>
        </w:rPr>
        <w:t xml:space="preserve">V súlade s platnou koncepciou pokračovať v práci na príprave vybudovania pamätníka slovenského vysťahovalectva v Bratislave a poskytnúť súčinnosť pri tvorbe expozície, venovanej slovenskému vysťahovalectvu v rámci budúceho Múzea slovenského </w:t>
      </w:r>
      <w:r>
        <w:rPr>
          <w:bCs/>
        </w:rPr>
        <w:t xml:space="preserve">národného </w:t>
      </w:r>
      <w:r w:rsidRPr="00E82C9C">
        <w:rPr>
          <w:bCs/>
        </w:rPr>
        <w:t xml:space="preserve">obrodenia v Bratislave. </w:t>
      </w:r>
    </w:p>
    <w:p w14:paraId="5E46FA62" w14:textId="77777777" w:rsidR="0054681F" w:rsidRDefault="0054681F" w:rsidP="0054681F">
      <w:pPr>
        <w:jc w:val="both"/>
        <w:rPr>
          <w:rFonts w:eastAsia="DengXian"/>
          <w:bCs/>
          <w:lang w:eastAsia="zh-CN"/>
        </w:rPr>
      </w:pPr>
    </w:p>
    <w:p w14:paraId="2BED871D" w14:textId="4DD754A3" w:rsidR="0054681F" w:rsidRDefault="006D7B73" w:rsidP="006D7B73">
      <w:pPr>
        <w:pStyle w:val="Odsekzoznamu"/>
        <w:numPr>
          <w:ilvl w:val="0"/>
          <w:numId w:val="1"/>
        </w:numPr>
        <w:jc w:val="both"/>
        <w:rPr>
          <w:rFonts w:eastAsia="DengXian"/>
          <w:bCs/>
          <w:lang w:eastAsia="zh-CN"/>
        </w:rPr>
      </w:pPr>
      <w:r>
        <w:rPr>
          <w:rFonts w:eastAsia="DengXian"/>
          <w:bCs/>
          <w:lang w:eastAsia="zh-CN"/>
        </w:rPr>
        <w:t xml:space="preserve">V oblasti šírenia informácií, </w:t>
      </w:r>
      <w:r w:rsidR="00036894">
        <w:rPr>
          <w:rFonts w:eastAsia="DengXian"/>
          <w:bCs/>
          <w:lang w:eastAsia="zh-CN"/>
        </w:rPr>
        <w:t>mediálnej a vydavateľskej činnosti</w:t>
      </w:r>
    </w:p>
    <w:p w14:paraId="5A74AB57" w14:textId="77777777" w:rsidR="00AE422E" w:rsidRDefault="00AE422E" w:rsidP="00AE422E">
      <w:pPr>
        <w:pStyle w:val="Odsekzoznamu"/>
        <w:ind w:left="360"/>
        <w:jc w:val="both"/>
        <w:rPr>
          <w:rFonts w:eastAsia="DengXian"/>
          <w:bCs/>
          <w:lang w:eastAsia="zh-CN"/>
        </w:rPr>
      </w:pPr>
    </w:p>
    <w:p w14:paraId="0904F619" w14:textId="09366A32" w:rsidR="00AE422E" w:rsidRDefault="00AE422E" w:rsidP="00AE422E">
      <w:pPr>
        <w:pStyle w:val="Odsekzoznamu"/>
        <w:numPr>
          <w:ilvl w:val="0"/>
          <w:numId w:val="15"/>
        </w:numPr>
        <w:jc w:val="both"/>
        <w:rPr>
          <w:rFonts w:eastAsia="DengXian"/>
          <w:bCs/>
          <w:lang w:eastAsia="zh-CN"/>
        </w:rPr>
      </w:pPr>
      <w:r>
        <w:rPr>
          <w:rFonts w:eastAsia="DengXian"/>
          <w:bCs/>
          <w:lang w:eastAsia="zh-CN"/>
        </w:rPr>
        <w:t xml:space="preserve">Podpora </w:t>
      </w:r>
      <w:r w:rsidR="003B30C3">
        <w:rPr>
          <w:rFonts w:eastAsia="DengXian"/>
          <w:bCs/>
          <w:lang w:eastAsia="zh-CN"/>
        </w:rPr>
        <w:t>vydávania periodickej</w:t>
      </w:r>
      <w:r w:rsidR="00DD7FB5">
        <w:rPr>
          <w:rFonts w:eastAsia="DengXian"/>
          <w:bCs/>
          <w:lang w:eastAsia="zh-CN"/>
        </w:rPr>
        <w:t xml:space="preserve"> tlače</w:t>
      </w:r>
      <w:r w:rsidR="003B30C3">
        <w:rPr>
          <w:rFonts w:eastAsia="DengXian"/>
          <w:bCs/>
          <w:lang w:eastAsia="zh-CN"/>
        </w:rPr>
        <w:t xml:space="preserve"> </w:t>
      </w:r>
      <w:r w:rsidR="0028300F">
        <w:rPr>
          <w:rFonts w:eastAsia="DengXian"/>
          <w:bCs/>
          <w:lang w:eastAsia="zh-CN"/>
        </w:rPr>
        <w:t xml:space="preserve">(denníky, </w:t>
      </w:r>
      <w:r w:rsidR="004F0686">
        <w:rPr>
          <w:rFonts w:eastAsia="DengXian"/>
          <w:bCs/>
          <w:lang w:eastAsia="zh-CN"/>
        </w:rPr>
        <w:t>ďalšie tlačoviny s</w:t>
      </w:r>
      <w:r w:rsidR="00FF1145">
        <w:rPr>
          <w:rFonts w:eastAsia="DengXian"/>
          <w:bCs/>
          <w:lang w:eastAsia="zh-CN"/>
        </w:rPr>
        <w:t xml:space="preserve"> maximálne polročnou </w:t>
      </w:r>
      <w:r w:rsidR="004F0686">
        <w:rPr>
          <w:rFonts w:eastAsia="DengXian"/>
          <w:bCs/>
          <w:lang w:eastAsia="zh-CN"/>
        </w:rPr>
        <w:t>periodicitou</w:t>
      </w:r>
      <w:r w:rsidR="00FF1145">
        <w:rPr>
          <w:rFonts w:eastAsia="DengXian"/>
          <w:bCs/>
          <w:lang w:eastAsia="zh-CN"/>
        </w:rPr>
        <w:t>, regionálna tlač</w:t>
      </w:r>
      <w:r w:rsidR="001D6401">
        <w:rPr>
          <w:rFonts w:eastAsia="DengXian"/>
          <w:bCs/>
          <w:lang w:eastAsia="zh-CN"/>
        </w:rPr>
        <w:t xml:space="preserve"> a odborné časopisy) </w:t>
      </w:r>
      <w:r w:rsidR="003B30C3">
        <w:rPr>
          <w:rFonts w:eastAsia="DengXian"/>
          <w:bCs/>
          <w:lang w:eastAsia="zh-CN"/>
        </w:rPr>
        <w:t xml:space="preserve">a neperiodickej tlače </w:t>
      </w:r>
      <w:r w:rsidR="00B27207">
        <w:rPr>
          <w:rFonts w:eastAsia="DengXian"/>
          <w:bCs/>
          <w:lang w:eastAsia="zh-CN"/>
        </w:rPr>
        <w:t>(vrátane ročeniek, kalendárov, informačných letákov, katalógov</w:t>
      </w:r>
      <w:r w:rsidR="00A24718">
        <w:rPr>
          <w:rFonts w:eastAsia="DengXian"/>
          <w:bCs/>
          <w:lang w:eastAsia="zh-CN"/>
        </w:rPr>
        <w:t xml:space="preserve">, </w:t>
      </w:r>
      <w:r w:rsidR="00B27207">
        <w:rPr>
          <w:rFonts w:eastAsia="DengXian"/>
          <w:bCs/>
          <w:lang w:eastAsia="zh-CN"/>
        </w:rPr>
        <w:t>zborníkov</w:t>
      </w:r>
      <w:r w:rsidR="00A24718">
        <w:rPr>
          <w:rFonts w:eastAsia="DengXian"/>
          <w:bCs/>
          <w:lang w:eastAsia="zh-CN"/>
        </w:rPr>
        <w:t xml:space="preserve"> a školských časopisov</w:t>
      </w:r>
      <w:r w:rsidR="00130179">
        <w:rPr>
          <w:rFonts w:eastAsia="DengXian"/>
          <w:bCs/>
          <w:lang w:eastAsia="zh-CN"/>
        </w:rPr>
        <w:t xml:space="preserve"> ai.</w:t>
      </w:r>
      <w:r w:rsidR="00A24718">
        <w:rPr>
          <w:rFonts w:eastAsia="DengXian"/>
          <w:bCs/>
          <w:lang w:eastAsia="zh-CN"/>
        </w:rPr>
        <w:t xml:space="preserve">) </w:t>
      </w:r>
      <w:r w:rsidR="001D6401">
        <w:rPr>
          <w:rFonts w:eastAsia="DengXian"/>
          <w:bCs/>
          <w:lang w:eastAsia="zh-CN"/>
        </w:rPr>
        <w:t xml:space="preserve">v tlačenej a online verzii </w:t>
      </w:r>
      <w:r w:rsidR="00A24718">
        <w:rPr>
          <w:rFonts w:eastAsia="DengXian"/>
          <w:bCs/>
          <w:lang w:eastAsia="zh-CN"/>
        </w:rPr>
        <w:t>s</w:t>
      </w:r>
      <w:r w:rsidR="00596FB1">
        <w:rPr>
          <w:rFonts w:eastAsia="DengXian"/>
          <w:bCs/>
          <w:lang w:eastAsia="zh-CN"/>
        </w:rPr>
        <w:t> </w:t>
      </w:r>
      <w:r w:rsidR="00C55C1E">
        <w:rPr>
          <w:rFonts w:eastAsia="DengXian"/>
          <w:bCs/>
          <w:lang w:eastAsia="zh-CN"/>
        </w:rPr>
        <w:t>postupným</w:t>
      </w:r>
      <w:r w:rsidR="00596FB1">
        <w:rPr>
          <w:rFonts w:eastAsia="DengXian"/>
          <w:bCs/>
          <w:lang w:eastAsia="zh-CN"/>
        </w:rPr>
        <w:t xml:space="preserve"> prechodom tlačovín do online priestoru. </w:t>
      </w:r>
    </w:p>
    <w:p w14:paraId="709C76A6" w14:textId="0A017D1E" w:rsidR="00596FB1" w:rsidRDefault="00BE57C5" w:rsidP="00AE422E">
      <w:pPr>
        <w:pStyle w:val="Odsekzoznamu"/>
        <w:numPr>
          <w:ilvl w:val="0"/>
          <w:numId w:val="15"/>
        </w:numPr>
        <w:jc w:val="both"/>
        <w:rPr>
          <w:rFonts w:eastAsia="DengXian"/>
          <w:bCs/>
          <w:lang w:eastAsia="zh-CN"/>
        </w:rPr>
      </w:pPr>
      <w:r>
        <w:rPr>
          <w:rFonts w:eastAsia="DengXian"/>
          <w:bCs/>
          <w:lang w:eastAsia="zh-CN"/>
        </w:rPr>
        <w:t xml:space="preserve">Tvorba, vývoj a rozvoj webových portálov, online platforiem, počítačových a mobilných aplikácií </w:t>
      </w:r>
      <w:r w:rsidR="0075038E">
        <w:rPr>
          <w:rFonts w:eastAsia="DengXian"/>
          <w:bCs/>
          <w:lang w:eastAsia="zh-CN"/>
        </w:rPr>
        <w:t>a</w:t>
      </w:r>
      <w:r w:rsidR="00FD60D6">
        <w:rPr>
          <w:rFonts w:eastAsia="DengXian"/>
          <w:bCs/>
          <w:lang w:eastAsia="zh-CN"/>
        </w:rPr>
        <w:t> </w:t>
      </w:r>
      <w:r w:rsidR="0075038E">
        <w:rPr>
          <w:rFonts w:eastAsia="DengXian"/>
          <w:bCs/>
          <w:lang w:eastAsia="zh-CN"/>
        </w:rPr>
        <w:t>softvérov</w:t>
      </w:r>
      <w:r w:rsidR="00FD60D6">
        <w:rPr>
          <w:rFonts w:eastAsia="DengXian"/>
          <w:bCs/>
          <w:lang w:eastAsia="zh-CN"/>
        </w:rPr>
        <w:t xml:space="preserve">. Zber a spracovanie </w:t>
      </w:r>
      <w:r w:rsidR="00EE6290">
        <w:rPr>
          <w:rFonts w:eastAsia="DengXian"/>
          <w:bCs/>
          <w:lang w:eastAsia="zh-CN"/>
        </w:rPr>
        <w:t>osobných príbehov</w:t>
      </w:r>
      <w:r w:rsidR="00A969C7">
        <w:rPr>
          <w:rFonts w:eastAsia="DengXian"/>
          <w:bCs/>
          <w:lang w:eastAsia="zh-CN"/>
        </w:rPr>
        <w:t xml:space="preserve"> Slovákov žijúcich v zahraničí, ich spolkov a združení.</w:t>
      </w:r>
    </w:p>
    <w:p w14:paraId="3206D735" w14:textId="243A63EC" w:rsidR="009D0DEE" w:rsidRDefault="000D03FF" w:rsidP="00AE422E">
      <w:pPr>
        <w:pStyle w:val="Odsekzoznamu"/>
        <w:numPr>
          <w:ilvl w:val="0"/>
          <w:numId w:val="15"/>
        </w:numPr>
        <w:jc w:val="both"/>
        <w:rPr>
          <w:rFonts w:eastAsia="DengXian"/>
          <w:bCs/>
          <w:lang w:eastAsia="zh-CN"/>
        </w:rPr>
      </w:pPr>
      <w:r>
        <w:rPr>
          <w:rFonts w:eastAsia="DengXian"/>
          <w:bCs/>
          <w:lang w:eastAsia="zh-CN"/>
        </w:rPr>
        <w:t xml:space="preserve">Organizácia a podpora školení, kurzov a iných informačných aktivít, pozitívne vplývajúcich na </w:t>
      </w:r>
      <w:r w:rsidR="00F60C18">
        <w:rPr>
          <w:rFonts w:eastAsia="DengXian"/>
          <w:bCs/>
          <w:lang w:eastAsia="zh-CN"/>
        </w:rPr>
        <w:t xml:space="preserve">zabezpečenie udržateľnosti a </w:t>
      </w:r>
      <w:r>
        <w:rPr>
          <w:rFonts w:eastAsia="DengXian"/>
          <w:bCs/>
          <w:lang w:eastAsia="zh-CN"/>
        </w:rPr>
        <w:t>rozvoj</w:t>
      </w:r>
      <w:r w:rsidR="00F60C18">
        <w:rPr>
          <w:rFonts w:eastAsia="DengXian"/>
          <w:bCs/>
          <w:lang w:eastAsia="zh-CN"/>
        </w:rPr>
        <w:t>a</w:t>
      </w:r>
      <w:r>
        <w:rPr>
          <w:rFonts w:eastAsia="DengXian"/>
          <w:bCs/>
          <w:lang w:eastAsia="zh-CN"/>
        </w:rPr>
        <w:t xml:space="preserve"> </w:t>
      </w:r>
      <w:r w:rsidR="00F60C18">
        <w:rPr>
          <w:rFonts w:eastAsia="DengXian"/>
          <w:bCs/>
          <w:lang w:eastAsia="zh-CN"/>
        </w:rPr>
        <w:t>krajanských komunít</w:t>
      </w:r>
      <w:r w:rsidR="000E761A">
        <w:rPr>
          <w:rFonts w:eastAsia="DengXian"/>
          <w:bCs/>
          <w:lang w:eastAsia="zh-CN"/>
        </w:rPr>
        <w:t xml:space="preserve">. </w:t>
      </w:r>
    </w:p>
    <w:p w14:paraId="08B4E925" w14:textId="6BC92CDF" w:rsidR="000E761A" w:rsidRDefault="000E761A" w:rsidP="00AE422E">
      <w:pPr>
        <w:pStyle w:val="Odsekzoznamu"/>
        <w:numPr>
          <w:ilvl w:val="0"/>
          <w:numId w:val="15"/>
        </w:numPr>
        <w:jc w:val="both"/>
        <w:rPr>
          <w:rFonts w:eastAsia="DengXian"/>
          <w:bCs/>
          <w:lang w:eastAsia="zh-CN"/>
        </w:rPr>
      </w:pPr>
      <w:r>
        <w:rPr>
          <w:rFonts w:eastAsia="DengXian"/>
          <w:bCs/>
          <w:lang w:eastAsia="zh-CN"/>
        </w:rPr>
        <w:t xml:space="preserve">Podpora </w:t>
      </w:r>
      <w:r w:rsidR="00A0783C">
        <w:rPr>
          <w:rFonts w:eastAsia="DengXian"/>
          <w:bCs/>
          <w:lang w:eastAsia="zh-CN"/>
        </w:rPr>
        <w:t xml:space="preserve">rozhlasového, televízneho a internetového </w:t>
      </w:r>
      <w:r w:rsidR="005F3A33">
        <w:rPr>
          <w:rFonts w:eastAsia="DengXian"/>
          <w:bCs/>
          <w:lang w:eastAsia="zh-CN"/>
        </w:rPr>
        <w:t>vysielania v slovenskom jazyku v</w:t>
      </w:r>
      <w:r w:rsidR="0054430D">
        <w:rPr>
          <w:rFonts w:eastAsia="DengXian"/>
          <w:bCs/>
          <w:lang w:eastAsia="zh-CN"/>
        </w:rPr>
        <w:t> </w:t>
      </w:r>
      <w:r w:rsidR="005F3A33">
        <w:rPr>
          <w:rFonts w:eastAsia="DengXian"/>
          <w:bCs/>
          <w:lang w:eastAsia="zh-CN"/>
        </w:rPr>
        <w:t>prostr</w:t>
      </w:r>
      <w:r w:rsidR="0054430D">
        <w:rPr>
          <w:rFonts w:eastAsia="DengXian"/>
          <w:bCs/>
          <w:lang w:eastAsia="zh-CN"/>
        </w:rPr>
        <w:t>edí krajanských komunít</w:t>
      </w:r>
      <w:r w:rsidR="00582AD5">
        <w:rPr>
          <w:rFonts w:eastAsia="DengXian"/>
          <w:bCs/>
          <w:lang w:eastAsia="zh-CN"/>
        </w:rPr>
        <w:t xml:space="preserve"> vrátane ďalšieho digitálneho šírenia informácií.</w:t>
      </w:r>
      <w:r w:rsidR="00E76D8E">
        <w:rPr>
          <w:rFonts w:eastAsia="DengXian"/>
          <w:bCs/>
          <w:lang w:eastAsia="zh-CN"/>
        </w:rPr>
        <w:t xml:space="preserve"> Podpora technického a ekonomického zabezpečenia </w:t>
      </w:r>
      <w:r w:rsidR="00424B8B">
        <w:rPr>
          <w:rFonts w:eastAsia="DengXian"/>
          <w:bCs/>
          <w:lang w:eastAsia="zh-CN"/>
        </w:rPr>
        <w:t xml:space="preserve">mediálnej a vydavateľskej činnosti </w:t>
      </w:r>
      <w:r w:rsidR="0042681C">
        <w:rPr>
          <w:rFonts w:eastAsia="DengXian"/>
          <w:bCs/>
          <w:lang w:eastAsia="zh-CN"/>
        </w:rPr>
        <w:t xml:space="preserve">v prostredí </w:t>
      </w:r>
      <w:r w:rsidR="00424B8B">
        <w:rPr>
          <w:rFonts w:eastAsia="DengXian"/>
          <w:bCs/>
          <w:lang w:eastAsia="zh-CN"/>
        </w:rPr>
        <w:t xml:space="preserve">krajanských </w:t>
      </w:r>
      <w:r w:rsidR="00076406">
        <w:rPr>
          <w:rFonts w:eastAsia="DengXian"/>
          <w:bCs/>
          <w:lang w:eastAsia="zh-CN"/>
        </w:rPr>
        <w:t>komunít</w:t>
      </w:r>
    </w:p>
    <w:p w14:paraId="3F6D5AC5" w14:textId="77777777" w:rsidR="00057103" w:rsidRPr="006D7B73" w:rsidRDefault="00057103" w:rsidP="00057103">
      <w:pPr>
        <w:pStyle w:val="Odsekzoznamu"/>
        <w:ind w:left="360"/>
        <w:jc w:val="both"/>
        <w:rPr>
          <w:rFonts w:eastAsia="DengXian"/>
          <w:bCs/>
          <w:lang w:eastAsia="zh-CN"/>
        </w:rPr>
      </w:pPr>
    </w:p>
    <w:p w14:paraId="0D5886EF" w14:textId="19FDAF55" w:rsidR="0054681F" w:rsidRDefault="00686BDE" w:rsidP="00686BDE">
      <w:pPr>
        <w:pStyle w:val="Odsekzoznamu"/>
        <w:numPr>
          <w:ilvl w:val="0"/>
          <w:numId w:val="1"/>
        </w:numPr>
        <w:jc w:val="both"/>
        <w:rPr>
          <w:rFonts w:eastAsia="DengXian"/>
          <w:bCs/>
          <w:lang w:eastAsia="zh-CN"/>
        </w:rPr>
      </w:pPr>
      <w:r>
        <w:rPr>
          <w:rFonts w:eastAsia="DengXian"/>
          <w:bCs/>
          <w:lang w:eastAsia="zh-CN"/>
        </w:rPr>
        <w:t>V oblasti prípravy a výkonu štátnej politiky voči Slovákom žijúcim v zahraničí všeobecne</w:t>
      </w:r>
    </w:p>
    <w:p w14:paraId="45AE117C" w14:textId="77777777" w:rsidR="00686BDE" w:rsidRPr="00686BDE" w:rsidRDefault="00686BDE" w:rsidP="00686BDE">
      <w:pPr>
        <w:pStyle w:val="Odsekzoznamu"/>
        <w:rPr>
          <w:rFonts w:eastAsia="DengXian"/>
          <w:bCs/>
          <w:lang w:eastAsia="zh-CN"/>
        </w:rPr>
      </w:pPr>
    </w:p>
    <w:p w14:paraId="5EB71B80" w14:textId="4ABB4B68" w:rsidR="000559FD" w:rsidRDefault="00A9292C" w:rsidP="00A9292C">
      <w:pPr>
        <w:pStyle w:val="Odsekzoznamu"/>
        <w:numPr>
          <w:ilvl w:val="0"/>
          <w:numId w:val="17"/>
        </w:numPr>
        <w:jc w:val="both"/>
        <w:rPr>
          <w:rFonts w:eastAsia="DengXian"/>
          <w:bCs/>
          <w:lang w:eastAsia="zh-CN"/>
        </w:rPr>
      </w:pPr>
      <w:r>
        <w:rPr>
          <w:rFonts w:eastAsia="DengXian"/>
          <w:bCs/>
          <w:lang w:eastAsia="zh-CN"/>
        </w:rPr>
        <w:t>Spracovať</w:t>
      </w:r>
      <w:r w:rsidRPr="00A9292C">
        <w:rPr>
          <w:rFonts w:eastAsia="DengXian"/>
          <w:bCs/>
          <w:lang w:eastAsia="zh-CN"/>
        </w:rPr>
        <w:t xml:space="preserve"> analýzu vplyvu poskytovanej dotačnej politiky na plnenie koncepcie štátnej politiky vo vzťahu k Slovákom žijúcim v zahraničí so zohľadnením názorov a potrieb cieľovej krajanskej komunity a smer</w:t>
      </w:r>
      <w:r w:rsidR="000D01C5">
        <w:rPr>
          <w:rFonts w:eastAsia="DengXian"/>
          <w:bCs/>
          <w:lang w:eastAsia="zh-CN"/>
        </w:rPr>
        <w:t>ov</w:t>
      </w:r>
      <w:r w:rsidRPr="00A9292C">
        <w:rPr>
          <w:rFonts w:eastAsia="DengXian"/>
          <w:bCs/>
          <w:lang w:eastAsia="zh-CN"/>
        </w:rPr>
        <w:t xml:space="preserve"> jej budúceho formovania</w:t>
      </w:r>
      <w:r>
        <w:rPr>
          <w:rFonts w:eastAsia="DengXian"/>
          <w:bCs/>
          <w:lang w:eastAsia="zh-CN"/>
        </w:rPr>
        <w:t xml:space="preserve"> </w:t>
      </w:r>
      <w:r w:rsidR="000559FD">
        <w:rPr>
          <w:rFonts w:eastAsia="DengXian"/>
          <w:bCs/>
          <w:lang w:eastAsia="zh-CN"/>
        </w:rPr>
        <w:t xml:space="preserve">a jej výstupy využiť pri tvorbe </w:t>
      </w:r>
      <w:r w:rsidRPr="00A9292C">
        <w:rPr>
          <w:rFonts w:eastAsia="DengXian"/>
          <w:bCs/>
          <w:lang w:eastAsia="zh-CN"/>
        </w:rPr>
        <w:t>Koncepci</w:t>
      </w:r>
      <w:r w:rsidR="000559FD">
        <w:rPr>
          <w:rFonts w:eastAsia="DengXian"/>
          <w:bCs/>
          <w:lang w:eastAsia="zh-CN"/>
        </w:rPr>
        <w:t>e</w:t>
      </w:r>
      <w:r w:rsidRPr="00A9292C">
        <w:rPr>
          <w:rFonts w:eastAsia="DengXian"/>
          <w:bCs/>
          <w:lang w:eastAsia="zh-CN"/>
        </w:rPr>
        <w:t xml:space="preserve"> štátnej politiky SR vo vzťahu k Slovákom žijúcim v zahraničí na roky 2027 </w:t>
      </w:r>
      <w:r w:rsidR="000559FD">
        <w:rPr>
          <w:rFonts w:eastAsia="DengXian"/>
          <w:bCs/>
          <w:lang w:eastAsia="zh-CN"/>
        </w:rPr>
        <w:t>–</w:t>
      </w:r>
      <w:r w:rsidRPr="00A9292C">
        <w:rPr>
          <w:rFonts w:eastAsia="DengXian"/>
          <w:bCs/>
          <w:lang w:eastAsia="zh-CN"/>
        </w:rPr>
        <w:t xml:space="preserve"> 2031</w:t>
      </w:r>
      <w:r w:rsidR="000559FD">
        <w:rPr>
          <w:rFonts w:eastAsia="DengXian"/>
          <w:bCs/>
          <w:lang w:eastAsia="zh-CN"/>
        </w:rPr>
        <w:t>.</w:t>
      </w:r>
    </w:p>
    <w:p w14:paraId="156C96B9" w14:textId="0AE58999" w:rsidR="00897496" w:rsidRPr="00620433" w:rsidRDefault="00275D1C" w:rsidP="00C96682">
      <w:pPr>
        <w:pStyle w:val="Odsekzoznamu"/>
        <w:numPr>
          <w:ilvl w:val="0"/>
          <w:numId w:val="17"/>
        </w:numPr>
        <w:spacing w:after="240"/>
        <w:jc w:val="both"/>
        <w:rPr>
          <w:rFonts w:eastAsia="DengXian"/>
          <w:lang w:eastAsia="zh-CN"/>
        </w:rPr>
      </w:pPr>
      <w:r w:rsidRPr="00620433">
        <w:rPr>
          <w:rFonts w:eastAsia="DengXian"/>
          <w:bCs/>
          <w:lang w:eastAsia="zh-CN"/>
        </w:rPr>
        <w:t xml:space="preserve">V súčinnosti s MZVEZ SR, ostatnými ústrednými orgánmi </w:t>
      </w:r>
      <w:r w:rsidR="00A568C2" w:rsidRPr="00620433">
        <w:rPr>
          <w:rFonts w:eastAsia="DengXian"/>
          <w:bCs/>
          <w:lang w:eastAsia="zh-CN"/>
        </w:rPr>
        <w:t>štátnej správy</w:t>
      </w:r>
      <w:r w:rsidR="005464B2" w:rsidRPr="00620433">
        <w:rPr>
          <w:rFonts w:eastAsia="DengXian"/>
          <w:bCs/>
          <w:lang w:eastAsia="zh-CN"/>
        </w:rPr>
        <w:t>,</w:t>
      </w:r>
      <w:r w:rsidR="00A568C2" w:rsidRPr="00620433">
        <w:rPr>
          <w:rFonts w:eastAsia="DengXian"/>
          <w:bCs/>
          <w:lang w:eastAsia="zh-CN"/>
        </w:rPr>
        <w:t xml:space="preserve"> </w:t>
      </w:r>
      <w:r w:rsidR="008A73B8" w:rsidRPr="00620433">
        <w:rPr>
          <w:rFonts w:eastAsia="DengXian"/>
          <w:bCs/>
          <w:lang w:eastAsia="zh-CN"/>
        </w:rPr>
        <w:t xml:space="preserve">ďalšími </w:t>
      </w:r>
      <w:r w:rsidR="00756870" w:rsidRPr="00620433">
        <w:rPr>
          <w:rFonts w:eastAsia="DengXian"/>
          <w:bCs/>
          <w:lang w:eastAsia="zh-CN"/>
        </w:rPr>
        <w:t xml:space="preserve">verejnoprávnymi a </w:t>
      </w:r>
      <w:r w:rsidR="006D4B58" w:rsidRPr="00620433">
        <w:rPr>
          <w:rFonts w:eastAsia="DengXian"/>
          <w:bCs/>
          <w:lang w:eastAsia="zh-CN"/>
        </w:rPr>
        <w:t xml:space="preserve">neštátnymi </w:t>
      </w:r>
      <w:r w:rsidR="00374375" w:rsidRPr="00620433">
        <w:rPr>
          <w:rFonts w:eastAsia="DengXian"/>
          <w:bCs/>
          <w:lang w:eastAsia="zh-CN"/>
        </w:rPr>
        <w:t xml:space="preserve">inštitúciami spracovať návrh </w:t>
      </w:r>
      <w:r w:rsidR="00FE5CE1" w:rsidRPr="00620433">
        <w:rPr>
          <w:rFonts w:eastAsia="DengXian"/>
          <w:bCs/>
          <w:lang w:eastAsia="zh-CN"/>
        </w:rPr>
        <w:t>Koncepcie štátnej politiky SR vo vzťahu k Slovákom žijúcim v zahraničí na roky 2027 – 203</w:t>
      </w:r>
      <w:r w:rsidR="009E617C" w:rsidRPr="00620433">
        <w:rPr>
          <w:rFonts w:eastAsia="DengXian"/>
          <w:bCs/>
          <w:lang w:eastAsia="zh-CN"/>
        </w:rPr>
        <w:t xml:space="preserve">1 </w:t>
      </w:r>
      <w:r w:rsidR="00460777" w:rsidRPr="00620433">
        <w:rPr>
          <w:rFonts w:eastAsia="DengXian"/>
          <w:bCs/>
          <w:lang w:eastAsia="zh-CN"/>
        </w:rPr>
        <w:t xml:space="preserve">a prerokovať </w:t>
      </w:r>
      <w:r w:rsidR="00937B0B" w:rsidRPr="00620433">
        <w:rPr>
          <w:rFonts w:eastAsia="DengXian"/>
          <w:bCs/>
          <w:lang w:eastAsia="zh-CN"/>
        </w:rPr>
        <w:t>ho</w:t>
      </w:r>
      <w:r w:rsidR="00460777" w:rsidRPr="00620433">
        <w:rPr>
          <w:rFonts w:eastAsia="DengXian"/>
          <w:bCs/>
          <w:lang w:eastAsia="zh-CN"/>
        </w:rPr>
        <w:t xml:space="preserve"> so zástupcami krajanskej komunity počas stálej </w:t>
      </w:r>
      <w:r w:rsidR="00452365" w:rsidRPr="00620433">
        <w:rPr>
          <w:rFonts w:eastAsia="DengXian"/>
          <w:bCs/>
          <w:lang w:eastAsia="zh-CN"/>
        </w:rPr>
        <w:t xml:space="preserve">konferencie Slovensko a Slováci žijúci v zahraničí v októbri 2026. </w:t>
      </w:r>
      <w:r w:rsidR="00641528" w:rsidRPr="00620433">
        <w:rPr>
          <w:rFonts w:eastAsia="DengXian"/>
          <w:bCs/>
          <w:lang w:eastAsia="zh-CN"/>
        </w:rPr>
        <w:t>Navrhnúť programové prepojenie koncepcie</w:t>
      </w:r>
      <w:r w:rsidR="00B43EBD" w:rsidRPr="00620433">
        <w:rPr>
          <w:rFonts w:eastAsia="DengXian"/>
          <w:bCs/>
          <w:lang w:eastAsia="zh-CN"/>
        </w:rPr>
        <w:t xml:space="preserve"> </w:t>
      </w:r>
      <w:r w:rsidR="004A5D26" w:rsidRPr="00620433">
        <w:rPr>
          <w:rFonts w:eastAsia="DengXian"/>
          <w:bCs/>
          <w:lang w:eastAsia="zh-CN"/>
        </w:rPr>
        <w:t xml:space="preserve">na </w:t>
      </w:r>
      <w:r w:rsidR="00641528" w:rsidRPr="00620433">
        <w:rPr>
          <w:rFonts w:eastAsia="DengXian"/>
          <w:bCs/>
          <w:lang w:eastAsia="zh-CN"/>
        </w:rPr>
        <w:t>P</w:t>
      </w:r>
      <w:r w:rsidR="00B43EBD" w:rsidRPr="00620433">
        <w:rPr>
          <w:rFonts w:eastAsia="DengXian"/>
          <w:bCs/>
          <w:lang w:eastAsia="zh-CN"/>
        </w:rPr>
        <w:t xml:space="preserve">rogram </w:t>
      </w:r>
      <w:r w:rsidR="00641528" w:rsidRPr="00620433">
        <w:rPr>
          <w:rFonts w:eastAsia="DengXian"/>
          <w:bCs/>
          <w:lang w:eastAsia="zh-CN"/>
        </w:rPr>
        <w:t>slovenskej národnej a kultúrnej identity – SNAKI</w:t>
      </w:r>
      <w:r w:rsidR="004A5D26" w:rsidRPr="00620433">
        <w:rPr>
          <w:rFonts w:eastAsia="DengXian"/>
          <w:bCs/>
          <w:lang w:eastAsia="zh-CN"/>
        </w:rPr>
        <w:t>.</w:t>
      </w:r>
    </w:p>
    <w:p w14:paraId="4C10FB23" w14:textId="504FE0EF" w:rsidR="00765849" w:rsidRPr="00620433" w:rsidRDefault="00EC4FAF" w:rsidP="00C96682">
      <w:pPr>
        <w:pStyle w:val="Odsekzoznamu"/>
        <w:numPr>
          <w:ilvl w:val="0"/>
          <w:numId w:val="17"/>
        </w:numPr>
        <w:spacing w:after="240"/>
        <w:jc w:val="both"/>
        <w:rPr>
          <w:rFonts w:eastAsia="DengXian"/>
          <w:lang w:eastAsia="zh-CN"/>
        </w:rPr>
      </w:pPr>
      <w:r w:rsidRPr="00620433">
        <w:rPr>
          <w:rFonts w:eastAsia="DengXian"/>
          <w:lang w:eastAsia="zh-CN"/>
        </w:rPr>
        <w:t xml:space="preserve">Osobitnú pozornosť </w:t>
      </w:r>
      <w:r w:rsidR="00826A65" w:rsidRPr="00620433">
        <w:rPr>
          <w:rFonts w:eastAsia="DengXian"/>
          <w:lang w:eastAsia="zh-CN"/>
        </w:rPr>
        <w:t xml:space="preserve">kontinuálne </w:t>
      </w:r>
      <w:r w:rsidRPr="00620433">
        <w:rPr>
          <w:rFonts w:eastAsia="DengXian"/>
          <w:lang w:eastAsia="zh-CN"/>
        </w:rPr>
        <w:t>venovať budovaniu vzťahov a nastaveniu spolupráce SR s novovytváranými slovenskými diaspórami a jednotlivcami vo svete a ich zaradeniu do rámca výkonu štátnej politiky vo vzťahu k </w:t>
      </w:r>
      <w:r w:rsidR="006C4166" w:rsidRPr="00620433">
        <w:rPr>
          <w:rFonts w:eastAsia="DengXian"/>
          <w:lang w:eastAsia="zh-CN"/>
        </w:rPr>
        <w:t>Ú</w:t>
      </w:r>
      <w:r w:rsidRPr="00620433">
        <w:rPr>
          <w:rFonts w:eastAsia="DengXian"/>
          <w:lang w:eastAsia="zh-CN"/>
        </w:rPr>
        <w:t xml:space="preserve">SŽZ, </w:t>
      </w:r>
      <w:r w:rsidR="00E54A42" w:rsidRPr="00620433">
        <w:rPr>
          <w:rFonts w:eastAsia="DengXian"/>
          <w:lang w:eastAsia="zh-CN"/>
        </w:rPr>
        <w:t>so zameraním</w:t>
      </w:r>
      <w:r w:rsidRPr="00620433">
        <w:rPr>
          <w:rFonts w:eastAsia="DengXian"/>
          <w:lang w:eastAsia="zh-CN"/>
        </w:rPr>
        <w:t xml:space="preserve"> na ich príspevok k rozvoju spoločných projektov šírenia dobrého mena a prezentácie SR v zahraničí, ako aj na možnosti ich angažovania sa do </w:t>
      </w:r>
      <w:r w:rsidR="00696DC8" w:rsidRPr="00620433">
        <w:rPr>
          <w:rFonts w:eastAsia="DengXian"/>
          <w:lang w:eastAsia="zh-CN"/>
        </w:rPr>
        <w:t xml:space="preserve">kultúrneho </w:t>
      </w:r>
      <w:r w:rsidR="009D39F8" w:rsidRPr="00620433">
        <w:rPr>
          <w:rFonts w:eastAsia="DengXian"/>
          <w:lang w:eastAsia="zh-CN"/>
        </w:rPr>
        <w:t>rozvoja</w:t>
      </w:r>
      <w:r w:rsidR="00696DC8" w:rsidRPr="00620433">
        <w:rPr>
          <w:rFonts w:eastAsia="DengXian"/>
          <w:lang w:eastAsia="zh-CN"/>
        </w:rPr>
        <w:t xml:space="preserve"> a vzdelávania </w:t>
      </w:r>
      <w:r w:rsidR="00696DC8" w:rsidRPr="00620433">
        <w:rPr>
          <w:rFonts w:eastAsia="DengXian"/>
          <w:lang w:eastAsia="zh-CN"/>
        </w:rPr>
        <w:lastRenderedPageBreak/>
        <w:t>v prostredí</w:t>
      </w:r>
      <w:r w:rsidR="009D39F8" w:rsidRPr="00620433">
        <w:rPr>
          <w:rFonts w:eastAsia="DengXian"/>
          <w:lang w:eastAsia="zh-CN"/>
        </w:rPr>
        <w:t xml:space="preserve"> krajanských komunít v</w:t>
      </w:r>
      <w:r w:rsidR="00696DC8" w:rsidRPr="00620433">
        <w:rPr>
          <w:rFonts w:eastAsia="DengXian"/>
          <w:lang w:eastAsia="zh-CN"/>
        </w:rPr>
        <w:t> </w:t>
      </w:r>
      <w:r w:rsidR="009D39F8" w:rsidRPr="00620433">
        <w:rPr>
          <w:rFonts w:eastAsia="DengXian"/>
          <w:lang w:eastAsia="zh-CN"/>
        </w:rPr>
        <w:t>zahraničí</w:t>
      </w:r>
      <w:r w:rsidR="00696DC8" w:rsidRPr="00620433">
        <w:rPr>
          <w:rFonts w:eastAsia="DengXian"/>
          <w:lang w:eastAsia="zh-CN"/>
        </w:rPr>
        <w:t>, príp. do</w:t>
      </w:r>
      <w:r w:rsidR="009D39F8" w:rsidRPr="00620433">
        <w:rPr>
          <w:rFonts w:eastAsia="DengXian"/>
          <w:lang w:eastAsia="zh-CN"/>
        </w:rPr>
        <w:t xml:space="preserve"> </w:t>
      </w:r>
      <w:r w:rsidRPr="00620433">
        <w:rPr>
          <w:rFonts w:eastAsia="DengXian"/>
          <w:lang w:eastAsia="zh-CN"/>
        </w:rPr>
        <w:t xml:space="preserve">modernizácie a ekonomického rozvoja SR. </w:t>
      </w:r>
      <w:r w:rsidR="00F71B28" w:rsidRPr="00620433">
        <w:rPr>
          <w:rFonts w:eastAsia="DengXian"/>
          <w:lang w:eastAsia="zh-CN"/>
        </w:rPr>
        <w:t xml:space="preserve">Dôraz klásť najmä na prácu s mladou generáciou a na jej podporu, osobitne využívaním moderných komunikačných prvkov ako je digitálna agenda, komunikácia prostredníctvom sociálnych sietí, inovatívne riešenia a podobne. </w:t>
      </w:r>
    </w:p>
    <w:p w14:paraId="5CD88059" w14:textId="268F1066" w:rsidR="00EC4FAF" w:rsidRPr="00B31253" w:rsidRDefault="005F617B" w:rsidP="00C96682">
      <w:pPr>
        <w:pStyle w:val="Odsekzoznamu"/>
        <w:numPr>
          <w:ilvl w:val="0"/>
          <w:numId w:val="17"/>
        </w:numPr>
        <w:spacing w:after="240"/>
        <w:jc w:val="both"/>
        <w:rPr>
          <w:rFonts w:eastAsia="DengXian"/>
          <w:lang w:eastAsia="zh-CN"/>
        </w:rPr>
      </w:pPr>
      <w:r w:rsidRPr="00B31253">
        <w:rPr>
          <w:rFonts w:eastAsia="DengXian"/>
          <w:lang w:eastAsia="zh-CN"/>
        </w:rPr>
        <w:t>Pokračovať v úsilí o digitálnu transformáciu ÚSŽZ</w:t>
      </w:r>
      <w:r w:rsidR="00233DD5" w:rsidRPr="00B31253">
        <w:rPr>
          <w:rFonts w:eastAsia="DengXian"/>
          <w:lang w:eastAsia="zh-CN"/>
        </w:rPr>
        <w:t xml:space="preserve"> a vytvoriť efektívny systém poskytovania verejných služieb, najmä v oblasti dotačnej politiky</w:t>
      </w:r>
      <w:r w:rsidR="00AC079B" w:rsidRPr="00B31253">
        <w:rPr>
          <w:rFonts w:eastAsia="DengXian"/>
          <w:lang w:eastAsia="zh-CN"/>
        </w:rPr>
        <w:t xml:space="preserve">, </w:t>
      </w:r>
      <w:r w:rsidR="00233DD5" w:rsidRPr="00B31253">
        <w:rPr>
          <w:rFonts w:eastAsia="DengXian"/>
          <w:lang w:eastAsia="zh-CN"/>
        </w:rPr>
        <w:t>spracovania osvedčení Slováka žijúceho v</w:t>
      </w:r>
      <w:r w:rsidR="00C73EBF" w:rsidRPr="00B31253">
        <w:rPr>
          <w:rFonts w:eastAsia="DengXian"/>
          <w:lang w:eastAsia="zh-CN"/>
        </w:rPr>
        <w:t> </w:t>
      </w:r>
      <w:r w:rsidR="00233DD5" w:rsidRPr="00B31253">
        <w:rPr>
          <w:rFonts w:eastAsia="DengXian"/>
          <w:lang w:eastAsia="zh-CN"/>
        </w:rPr>
        <w:t>zahraničí</w:t>
      </w:r>
      <w:r w:rsidR="00C73EBF" w:rsidRPr="00B31253">
        <w:rPr>
          <w:rFonts w:eastAsia="DengXian"/>
          <w:lang w:eastAsia="zh-CN"/>
        </w:rPr>
        <w:t xml:space="preserve"> ako aj</w:t>
      </w:r>
      <w:r w:rsidR="00AC079B" w:rsidRPr="00B31253">
        <w:rPr>
          <w:rFonts w:eastAsia="DengXian"/>
          <w:lang w:eastAsia="zh-CN"/>
        </w:rPr>
        <w:t xml:space="preserve"> modernizácie digitálnych komunikačných platforiem</w:t>
      </w:r>
      <w:r w:rsidR="00C73EBF" w:rsidRPr="00B31253">
        <w:rPr>
          <w:rFonts w:eastAsia="DengXian"/>
          <w:lang w:eastAsia="zh-CN"/>
        </w:rPr>
        <w:t xml:space="preserve">. </w:t>
      </w:r>
      <w:r w:rsidR="00C4691B" w:rsidRPr="00B31253">
        <w:rPr>
          <w:rFonts w:eastAsia="DengXian"/>
          <w:lang w:eastAsia="zh-CN"/>
        </w:rPr>
        <w:t>Pokračovať v snahe v</w:t>
      </w:r>
      <w:r w:rsidR="00EC4FAF" w:rsidRPr="00B31253">
        <w:rPr>
          <w:rFonts w:eastAsia="DengXian"/>
          <w:lang w:eastAsia="zh-CN"/>
        </w:rPr>
        <w:t xml:space="preserve">ytvoriť centrálny register </w:t>
      </w:r>
      <w:r w:rsidR="00E468A2" w:rsidRPr="00B31253">
        <w:rPr>
          <w:rFonts w:eastAsia="DengXian"/>
          <w:lang w:eastAsia="zh-CN"/>
        </w:rPr>
        <w:t>Slovákov žijúcich v zahraničí</w:t>
      </w:r>
      <w:r w:rsidR="00EC4FAF" w:rsidRPr="00B31253">
        <w:rPr>
          <w:rFonts w:eastAsia="DengXian"/>
          <w:lang w:eastAsia="zh-CN"/>
        </w:rPr>
        <w:t>, ktorý by slúžil na adresnú komunikáciu</w:t>
      </w:r>
      <w:r w:rsidR="008535F4">
        <w:rPr>
          <w:rFonts w:eastAsia="DengXian"/>
          <w:lang w:eastAsia="zh-CN"/>
        </w:rPr>
        <w:t xml:space="preserve"> a</w:t>
      </w:r>
      <w:r w:rsidR="00EC4FAF" w:rsidRPr="00B31253">
        <w:rPr>
          <w:rFonts w:eastAsia="DengXian"/>
          <w:lang w:eastAsia="zh-CN"/>
        </w:rPr>
        <w:t xml:space="preserve"> </w:t>
      </w:r>
      <w:r w:rsidR="008535F4">
        <w:rPr>
          <w:rFonts w:eastAsia="DengXian"/>
          <w:lang w:eastAsia="zh-CN"/>
        </w:rPr>
        <w:t>poskytovanie</w:t>
      </w:r>
      <w:r w:rsidR="00EC4FAF" w:rsidRPr="00B31253">
        <w:rPr>
          <w:rFonts w:eastAsia="DengXian"/>
          <w:lang w:eastAsia="zh-CN"/>
        </w:rPr>
        <w:t xml:space="preserve"> aktuáln</w:t>
      </w:r>
      <w:r w:rsidR="008535F4">
        <w:rPr>
          <w:rFonts w:eastAsia="DengXian"/>
          <w:lang w:eastAsia="zh-CN"/>
        </w:rPr>
        <w:t>ych</w:t>
      </w:r>
      <w:r w:rsidR="00EC4FAF" w:rsidRPr="00B31253">
        <w:rPr>
          <w:rFonts w:eastAsia="DengXian"/>
          <w:lang w:eastAsia="zh-CN"/>
        </w:rPr>
        <w:t xml:space="preserve"> dát o demografii a profesionálnom pôsobení diaspóry</w:t>
      </w:r>
      <w:r w:rsidR="008535F4">
        <w:rPr>
          <w:rFonts w:eastAsia="DengXian"/>
          <w:lang w:eastAsia="zh-CN"/>
        </w:rPr>
        <w:t xml:space="preserve">, ale aj </w:t>
      </w:r>
      <w:r w:rsidR="00E52498">
        <w:rPr>
          <w:rFonts w:eastAsia="DengXian"/>
          <w:lang w:eastAsia="zh-CN"/>
        </w:rPr>
        <w:t>určitú profiláciu tzv. profesionálnej diaspóry</w:t>
      </w:r>
      <w:r w:rsidR="00D7213B">
        <w:rPr>
          <w:rFonts w:eastAsia="DengXian"/>
          <w:lang w:eastAsia="zh-CN"/>
        </w:rPr>
        <w:t xml:space="preserve"> </w:t>
      </w:r>
      <w:r w:rsidR="00DE08B8">
        <w:rPr>
          <w:rFonts w:eastAsia="DengXian"/>
          <w:lang w:eastAsia="zh-CN"/>
        </w:rPr>
        <w:t>s jej</w:t>
      </w:r>
      <w:r w:rsidR="00D7213B">
        <w:rPr>
          <w:rFonts w:eastAsia="DengXian"/>
          <w:lang w:eastAsia="zh-CN"/>
        </w:rPr>
        <w:t xml:space="preserve"> následným prepájaním so slovenským odborným prostredím. </w:t>
      </w:r>
      <w:r w:rsidR="00C462B0">
        <w:rPr>
          <w:rFonts w:eastAsia="DengXian"/>
          <w:lang w:eastAsia="zh-CN"/>
        </w:rPr>
        <w:t xml:space="preserve">Vytvoriť a rozvíjať databázu </w:t>
      </w:r>
      <w:r w:rsidR="00BF10BA">
        <w:rPr>
          <w:rFonts w:eastAsia="DengXian"/>
          <w:lang w:eastAsia="zh-CN"/>
        </w:rPr>
        <w:t>vstupov</w:t>
      </w:r>
      <w:r w:rsidR="00C462B0">
        <w:rPr>
          <w:rFonts w:eastAsia="DengXian"/>
          <w:lang w:eastAsia="zh-CN"/>
        </w:rPr>
        <w:t xml:space="preserve"> genealogického výskumu </w:t>
      </w:r>
      <w:r w:rsidR="0050354C">
        <w:rPr>
          <w:rFonts w:eastAsia="DengXian"/>
          <w:lang w:eastAsia="zh-CN"/>
        </w:rPr>
        <w:t xml:space="preserve">Slovákov žijúcich v zahraničí. </w:t>
      </w:r>
    </w:p>
    <w:p w14:paraId="2E3A25ED" w14:textId="77777777" w:rsidR="005D146D" w:rsidRDefault="005D146D" w:rsidP="005D146D">
      <w:pPr>
        <w:ind w:left="357"/>
        <w:jc w:val="both"/>
        <w:rPr>
          <w:rFonts w:eastAsia="DengXian"/>
          <w:lang w:eastAsia="zh-CN"/>
        </w:rPr>
      </w:pPr>
      <w:bookmarkStart w:id="8" w:name="_Hlk159937003"/>
    </w:p>
    <w:bookmarkEnd w:id="8"/>
    <w:p w14:paraId="3D7F7C1F" w14:textId="4BE3BF3B" w:rsidR="00400F51" w:rsidRPr="00010478" w:rsidRDefault="00B234AD" w:rsidP="00B234AD">
      <w:pPr>
        <w:jc w:val="both"/>
        <w:rPr>
          <w:b/>
          <w:bCs/>
        </w:rPr>
      </w:pPr>
      <w:r>
        <w:rPr>
          <w:b/>
          <w:bCs/>
        </w:rPr>
        <w:t xml:space="preserve">   </w:t>
      </w:r>
      <w:r w:rsidR="00400F51" w:rsidRPr="007D7D1F">
        <w:rPr>
          <w:b/>
          <w:bCs/>
        </w:rPr>
        <w:t>Záver</w:t>
      </w:r>
    </w:p>
    <w:p w14:paraId="5EC99045" w14:textId="77777777" w:rsidR="00400F51" w:rsidRPr="00010478" w:rsidRDefault="00400F51" w:rsidP="00400F51">
      <w:pPr>
        <w:jc w:val="both"/>
      </w:pPr>
    </w:p>
    <w:p w14:paraId="75B08D31" w14:textId="73AD4A31" w:rsidR="00400F51" w:rsidRPr="00010478" w:rsidRDefault="00400F51" w:rsidP="007D7D1F">
      <w:pPr>
        <w:ind w:firstLine="708"/>
        <w:jc w:val="both"/>
      </w:pPr>
      <w:r w:rsidRPr="00010478">
        <w:t>Výsledkom predkladaných aktivít SR v oblasti rozvoja spolupráce so Slovákmi žijúcimi v zahraničí je snaha o spomalenie a zastavenie asimilačných trendov v slovenských komunitách</w:t>
      </w:r>
      <w:r w:rsidR="00F6450C">
        <w:t xml:space="preserve">. </w:t>
      </w:r>
      <w:r w:rsidR="006C38AF">
        <w:t xml:space="preserve">Cieľom </w:t>
      </w:r>
      <w:r w:rsidR="001637C1">
        <w:t xml:space="preserve">aktivít </w:t>
      </w:r>
      <w:r w:rsidR="006C38AF">
        <w:t xml:space="preserve">je </w:t>
      </w:r>
      <w:r w:rsidR="00CD4680">
        <w:t xml:space="preserve">podpora komunít, </w:t>
      </w:r>
      <w:r w:rsidR="001637C1">
        <w:t xml:space="preserve">znalosť </w:t>
      </w:r>
      <w:r w:rsidR="00461EEE">
        <w:t xml:space="preserve">a </w:t>
      </w:r>
      <w:r w:rsidR="006C38AF">
        <w:t>používa</w:t>
      </w:r>
      <w:r w:rsidR="00461EEE">
        <w:t>nie</w:t>
      </w:r>
      <w:r w:rsidR="006C38AF">
        <w:t xml:space="preserve"> jednotn</w:t>
      </w:r>
      <w:r w:rsidR="00461EEE">
        <w:t>ého</w:t>
      </w:r>
      <w:r w:rsidR="006C38AF">
        <w:t xml:space="preserve"> d</w:t>
      </w:r>
      <w:r w:rsidR="006A3C53">
        <w:t>orozumievac</w:t>
      </w:r>
      <w:r w:rsidR="00461EEE">
        <w:t>ieho</w:t>
      </w:r>
      <w:r w:rsidR="00D25859">
        <w:t xml:space="preserve">, </w:t>
      </w:r>
      <w:r w:rsidR="00555FF3">
        <w:t>identifikačného</w:t>
      </w:r>
      <w:r w:rsidR="00D25859">
        <w:t xml:space="preserve"> a integračného </w:t>
      </w:r>
      <w:r w:rsidR="006A3C53">
        <w:t>jazyk</w:t>
      </w:r>
      <w:r w:rsidR="00461EEE">
        <w:t>a Slovákov</w:t>
      </w:r>
      <w:r w:rsidR="006A3C53">
        <w:t>,</w:t>
      </w:r>
      <w:r w:rsidRPr="00010478">
        <w:t xml:space="preserve"> podpora smerovaná k zachovaniu slovenského jazyka</w:t>
      </w:r>
      <w:r w:rsidR="00555FF3">
        <w:t>. Zámerom podpory je aj</w:t>
      </w:r>
      <w:r w:rsidRPr="00010478">
        <w:t xml:space="preserve"> </w:t>
      </w:r>
      <w:r w:rsidR="00D25859">
        <w:t xml:space="preserve">osobitné </w:t>
      </w:r>
      <w:r w:rsidRPr="00010478">
        <w:t>podchyteni</w:t>
      </w:r>
      <w:r w:rsidR="00555FF3">
        <w:t>e</w:t>
      </w:r>
      <w:r w:rsidRPr="00010478">
        <w:t xml:space="preserve"> mladej krajanskej generácie, ktorá bude prispievať k zachovaniu slovenskej identity v</w:t>
      </w:r>
      <w:r w:rsidR="004B0BF9">
        <w:t> </w:t>
      </w:r>
      <w:r w:rsidRPr="00010478">
        <w:t>zahraničí</w:t>
      </w:r>
      <w:r w:rsidR="004B0BF9">
        <w:t xml:space="preserve"> a</w:t>
      </w:r>
      <w:r w:rsidR="00D57097">
        <w:t xml:space="preserve"> prispeje k </w:t>
      </w:r>
      <w:r w:rsidRPr="00010478">
        <w:t>definova</w:t>
      </w:r>
      <w:r w:rsidR="00D57097">
        <w:t>niu</w:t>
      </w:r>
      <w:r w:rsidRPr="00010478">
        <w:t xml:space="preserve"> nových moderných foriem rozvoja vzájomných vzťahov a kontaktov </w:t>
      </w:r>
      <w:r w:rsidR="002B6FD3">
        <w:t>Slovákov žijúcich v zahraničí</w:t>
      </w:r>
      <w:r w:rsidRPr="00010478">
        <w:t xml:space="preserve"> so SR. </w:t>
      </w:r>
      <w:r w:rsidR="00D57097">
        <w:t xml:space="preserve">Cieľom aktivít je </w:t>
      </w:r>
      <w:r w:rsidR="00EE35EE">
        <w:t xml:space="preserve">zabezpečiť </w:t>
      </w:r>
      <w:r w:rsidR="002145B2">
        <w:t xml:space="preserve">kontinuitu </w:t>
      </w:r>
      <w:r w:rsidR="0094552C">
        <w:t xml:space="preserve">formou </w:t>
      </w:r>
      <w:r w:rsidR="00EE35EE">
        <w:t>odovzdávani</w:t>
      </w:r>
      <w:r w:rsidR="0094552C">
        <w:t>a</w:t>
      </w:r>
      <w:r w:rsidR="00EE35EE">
        <w:t xml:space="preserve"> dedičstva z generácie na generáciu.</w:t>
      </w:r>
    </w:p>
    <w:p w14:paraId="66C8E13F" w14:textId="2C4E2A54" w:rsidR="00400F51" w:rsidRPr="00010478" w:rsidRDefault="00400F51" w:rsidP="00B234AD">
      <w:pPr>
        <w:spacing w:before="120"/>
        <w:ind w:firstLine="709"/>
        <w:jc w:val="both"/>
      </w:pPr>
      <w:r w:rsidRPr="00010478">
        <w:t>Realizáci</w:t>
      </w:r>
      <w:r w:rsidR="008C3E4C">
        <w:t>a</w:t>
      </w:r>
      <w:r w:rsidRPr="00010478">
        <w:t xml:space="preserve"> aktualizovanej vízie podpory S</w:t>
      </w:r>
      <w:r w:rsidR="002B6FD3">
        <w:t>lovák</w:t>
      </w:r>
      <w:r w:rsidR="0094552C">
        <w:t>ov</w:t>
      </w:r>
      <w:r w:rsidR="002B6FD3">
        <w:t xml:space="preserve"> žijúci</w:t>
      </w:r>
      <w:r w:rsidR="0094552C">
        <w:t>ch</w:t>
      </w:r>
      <w:r w:rsidR="002B6FD3">
        <w:t xml:space="preserve"> v zahraničí</w:t>
      </w:r>
      <w:r w:rsidRPr="00010478">
        <w:t xml:space="preserve"> bude dôležitým </w:t>
      </w:r>
      <w:r w:rsidR="00266EB4">
        <w:t>základom pre</w:t>
      </w:r>
      <w:r w:rsidRPr="00010478">
        <w:t xml:space="preserve"> budovanie vzájomne výhodných vzťahov S</w:t>
      </w:r>
      <w:r w:rsidR="002B6FD3">
        <w:t>lovákov žijúcich v zahraničí</w:t>
      </w:r>
      <w:r w:rsidRPr="00010478">
        <w:t xml:space="preserve"> a</w:t>
      </w:r>
      <w:r w:rsidR="000C5477">
        <w:t> </w:t>
      </w:r>
      <w:r w:rsidRPr="00010478">
        <w:t>SR</w:t>
      </w:r>
      <w:r w:rsidR="000C5477">
        <w:t>.</w:t>
      </w:r>
      <w:r w:rsidRPr="00010478">
        <w:t xml:space="preserve"> </w:t>
      </w:r>
      <w:r w:rsidR="000C5477">
        <w:t>Má</w:t>
      </w:r>
      <w:r w:rsidR="00266EB4">
        <w:t xml:space="preserve"> potenciál </w:t>
      </w:r>
      <w:r w:rsidR="0028693F">
        <w:t xml:space="preserve">prispieť </w:t>
      </w:r>
      <w:r w:rsidRPr="00010478">
        <w:t>k</w:t>
      </w:r>
      <w:r w:rsidR="00DE5E16">
        <w:t> </w:t>
      </w:r>
      <w:r w:rsidRPr="00010478">
        <w:t>rozvoju</w:t>
      </w:r>
      <w:r w:rsidR="00DE5E16">
        <w:t xml:space="preserve">, </w:t>
      </w:r>
      <w:r w:rsidRPr="00010478">
        <w:t xml:space="preserve">modernizácii </w:t>
      </w:r>
      <w:r w:rsidR="00DE5E16">
        <w:t xml:space="preserve">a prezentácii </w:t>
      </w:r>
      <w:r w:rsidRPr="00010478">
        <w:t>SR v</w:t>
      </w:r>
      <w:r w:rsidR="007A484F">
        <w:t> </w:t>
      </w:r>
      <w:r w:rsidRPr="00010478">
        <w:t>zahraničí</w:t>
      </w:r>
      <w:r w:rsidR="007A484F">
        <w:t xml:space="preserve">. Je predpokladom aj pre </w:t>
      </w:r>
      <w:r w:rsidRPr="00010478">
        <w:t xml:space="preserve">posilnenie spolupráce slovenských krajanských komunít navzájom. </w:t>
      </w:r>
    </w:p>
    <w:p w14:paraId="25E1B067" w14:textId="2BBACABB" w:rsidR="00400F51" w:rsidRDefault="00400F51" w:rsidP="00B234AD">
      <w:pPr>
        <w:spacing w:before="120"/>
        <w:ind w:firstLine="709"/>
        <w:jc w:val="both"/>
      </w:pPr>
      <w:r w:rsidRPr="00010478">
        <w:t xml:space="preserve">Základným predpokladom pre naplnenie zámerov v krajanskej oblasti je dôkladné </w:t>
      </w:r>
      <w:r w:rsidR="00164620">
        <w:t xml:space="preserve">manažérske </w:t>
      </w:r>
      <w:r w:rsidRPr="00010478">
        <w:t>nastavenie</w:t>
      </w:r>
      <w:r w:rsidR="003454D3">
        <w:t>, deľba</w:t>
      </w:r>
      <w:r w:rsidR="00EE127B">
        <w:t xml:space="preserve"> práce podľa vecnej pôsobnosti </w:t>
      </w:r>
      <w:r w:rsidRPr="00010478">
        <w:t>a synergia práce orgánov a inštitúcií SR v tejto oblasti</w:t>
      </w:r>
      <w:r w:rsidR="00EE127B">
        <w:t>.</w:t>
      </w:r>
      <w:r w:rsidR="00331506">
        <w:t xml:space="preserve"> </w:t>
      </w:r>
      <w:r w:rsidR="002145B2">
        <w:t>Východiskom je</w:t>
      </w:r>
      <w:r w:rsidRPr="00010478">
        <w:t xml:space="preserve"> najmä precizovanie postavenia a úloh vecne príslušného ÚSŽZ</w:t>
      </w:r>
      <w:r w:rsidR="00C1428C">
        <w:t>,</w:t>
      </w:r>
      <w:r w:rsidRPr="00010478">
        <w:t xml:space="preserve"> s dôrazom na posilnenie jeho analyticko-odbornej činnosti, s úlohou jasne nastaviť ciele, stanoviť prostriedky a dôsledne realizovať aktivity potrebné na ich dosiahnutie.</w:t>
      </w:r>
    </w:p>
    <w:p w14:paraId="48548CE3" w14:textId="6EADCC82" w:rsidR="006813D2" w:rsidRDefault="006813D2" w:rsidP="007D7D1F">
      <w:pPr>
        <w:ind w:firstLine="708"/>
        <w:jc w:val="both"/>
      </w:pPr>
    </w:p>
    <w:p w14:paraId="54F27BFE" w14:textId="77777777" w:rsidR="00B234AD" w:rsidRDefault="006813D2" w:rsidP="006813D2">
      <w:pPr>
        <w:jc w:val="both"/>
        <w:rPr>
          <w:b/>
          <w:bCs/>
        </w:rPr>
      </w:pPr>
      <w:r>
        <w:rPr>
          <w:b/>
          <w:bCs/>
        </w:rPr>
        <w:t xml:space="preserve">    </w:t>
      </w:r>
    </w:p>
    <w:p w14:paraId="31CFEDA0" w14:textId="7345B9B6" w:rsidR="006813D2" w:rsidRPr="00010478" w:rsidRDefault="006813D2" w:rsidP="006813D2">
      <w:pPr>
        <w:jc w:val="both"/>
        <w:rPr>
          <w:b/>
          <w:bCs/>
        </w:rPr>
      </w:pPr>
      <w:r>
        <w:rPr>
          <w:b/>
          <w:bCs/>
        </w:rPr>
        <w:t xml:space="preserve">5. </w:t>
      </w:r>
      <w:r w:rsidRPr="00010478">
        <w:rPr>
          <w:b/>
          <w:bCs/>
        </w:rPr>
        <w:t>Vplyv na rozpočet verejnej správy</w:t>
      </w:r>
    </w:p>
    <w:p w14:paraId="10DBD045" w14:textId="77777777" w:rsidR="006813D2" w:rsidRPr="00010478" w:rsidRDefault="006813D2" w:rsidP="006813D2">
      <w:pPr>
        <w:jc w:val="both"/>
        <w:rPr>
          <w:b/>
          <w:bCs/>
        </w:rPr>
      </w:pPr>
    </w:p>
    <w:p w14:paraId="308AAA4C" w14:textId="5C074334" w:rsidR="001147A5" w:rsidRPr="00350DDE" w:rsidRDefault="001147A5" w:rsidP="001147A5">
      <w:pPr>
        <w:ind w:firstLine="708"/>
        <w:jc w:val="both"/>
      </w:pPr>
      <w:r w:rsidRPr="00350DDE">
        <w:t>Prijatie materiálu bude mať negatívny, rozpočtovo zabezpečený vplyv na rozpočet verejnej správy, ktorý je v analýze vplyvov kvantifikovaný v roku 202</w:t>
      </w:r>
      <w:r>
        <w:t>5</w:t>
      </w:r>
      <w:r w:rsidRPr="00350DDE">
        <w:t xml:space="preserve"> v sume </w:t>
      </w:r>
      <w:r>
        <w:t>3 570 288</w:t>
      </w:r>
      <w:r w:rsidRPr="00350DDE">
        <w:t xml:space="preserve"> € a v ďalších troch rokoch v  sume 3</w:t>
      </w:r>
      <w:r w:rsidR="00AA1D33">
        <w:t> </w:t>
      </w:r>
      <w:r w:rsidRPr="00350DDE">
        <w:t>6</w:t>
      </w:r>
      <w:r w:rsidR="00AA1D33">
        <w:t>02 076</w:t>
      </w:r>
      <w:r w:rsidRPr="00350DDE">
        <w:t xml:space="preserve"> € každoročne s tým, že prostriedky sú zabezpečené v rozpočte kapitoly MZVEZ SR, v programe 0D3 – Štátna politika k Slovákom žijúcim v zahraničí.</w:t>
      </w:r>
      <w:r>
        <w:t xml:space="preserve"> Na rok 2024 bol ustanovený limit verejných výdavkov zákonom č. 523/2004 Z. z. V súlade s § 37p ods. 3 zákona č. 523/2004 Z. z. rozpočet verejnej správy, ktorý je záväzný.</w:t>
      </w:r>
    </w:p>
    <w:p w14:paraId="52B3FE19" w14:textId="77777777" w:rsidR="001147A5" w:rsidRPr="00350DDE" w:rsidRDefault="001147A5" w:rsidP="001147A5">
      <w:pPr>
        <w:spacing w:before="120"/>
        <w:ind w:firstLine="709"/>
        <w:jc w:val="both"/>
        <w:rPr>
          <w:b/>
        </w:rPr>
      </w:pPr>
      <w:r w:rsidRPr="00350DDE">
        <w:t>Materiál nemá žiadne vplyvy na podnikateľské prostredie, žiadne sociálne vplyvy, žiadne vplyvy na životné prostredie, informatizáciu, na služby verejnej správy, ani na manželstvo, rodičovstvo a rodinu.</w:t>
      </w:r>
    </w:p>
    <w:p w14:paraId="1D91F28E" w14:textId="541B25EC" w:rsidR="00784307" w:rsidRDefault="00784307" w:rsidP="001147A5">
      <w:pPr>
        <w:ind w:firstLine="708"/>
        <w:jc w:val="both"/>
        <w:rPr>
          <w:b/>
        </w:rPr>
      </w:pPr>
    </w:p>
    <w:sectPr w:rsidR="00784307" w:rsidSect="001257B8">
      <w:footerReference w:type="even" r:id="rId18"/>
      <w:footerReference w:type="default" r:id="rId19"/>
      <w:footerReference w:type="first" r:id="rId20"/>
      <w:pgSz w:w="11900" w:h="16840"/>
      <w:pgMar w:top="993" w:right="1417" w:bottom="1135" w:left="1418" w:header="284" w:footer="41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696C" w14:textId="77777777" w:rsidR="00F91EA9" w:rsidRDefault="00F91EA9" w:rsidP="00EC4FAF">
      <w:r>
        <w:separator/>
      </w:r>
    </w:p>
  </w:endnote>
  <w:endnote w:type="continuationSeparator" w:id="0">
    <w:p w14:paraId="11C3DAD5" w14:textId="77777777" w:rsidR="00F91EA9" w:rsidRDefault="00F91EA9" w:rsidP="00EC4FAF">
      <w:r>
        <w:continuationSeparator/>
      </w:r>
    </w:p>
  </w:endnote>
  <w:endnote w:type="continuationNotice" w:id="1">
    <w:p w14:paraId="496160CF" w14:textId="77777777" w:rsidR="00F91EA9" w:rsidRDefault="00F91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ource Sans Pro">
    <w:altName w:val="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39F5" w14:textId="77777777" w:rsidR="00AE0A1B" w:rsidRDefault="00AE0A1B" w:rsidP="00C07E8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1052077527"/>
      <w:docPartObj>
        <w:docPartGallery w:val="Page Numbers (Bottom of Page)"/>
        <w:docPartUnique/>
      </w:docPartObj>
    </w:sdtPr>
    <w:sdtContent>
      <w:p w14:paraId="0B702E1C" w14:textId="3E37C5B4" w:rsidR="00AE0A1B" w:rsidRPr="000A55DF" w:rsidRDefault="00AE0A1B" w:rsidP="000A55DF">
        <w:pPr>
          <w:pStyle w:val="Pta"/>
          <w:jc w:val="right"/>
          <w:rPr>
            <w:sz w:val="21"/>
            <w:szCs w:val="21"/>
          </w:rPr>
        </w:pPr>
        <w:r w:rsidRPr="000A55DF">
          <w:rPr>
            <w:sz w:val="21"/>
            <w:szCs w:val="21"/>
          </w:rPr>
          <w:fldChar w:fldCharType="begin"/>
        </w:r>
        <w:r w:rsidRPr="000A55DF">
          <w:rPr>
            <w:sz w:val="21"/>
            <w:szCs w:val="21"/>
          </w:rPr>
          <w:instrText>PAGE   \* MERGEFORMAT</w:instrText>
        </w:r>
        <w:r w:rsidRPr="000A55DF">
          <w:rPr>
            <w:sz w:val="21"/>
            <w:szCs w:val="21"/>
          </w:rPr>
          <w:fldChar w:fldCharType="separate"/>
        </w:r>
        <w:r w:rsidRPr="000A55DF">
          <w:rPr>
            <w:sz w:val="21"/>
            <w:szCs w:val="21"/>
          </w:rPr>
          <w:t>2</w:t>
        </w:r>
        <w:r w:rsidRPr="000A55DF">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C5E5" w14:textId="1EDA623B" w:rsidR="00AE0A1B" w:rsidRDefault="00AE0A1B">
    <w:pPr>
      <w:pStyle w:val="Pta"/>
      <w:jc w:val="right"/>
    </w:pPr>
  </w:p>
  <w:p w14:paraId="0D2B985E" w14:textId="77777777" w:rsidR="00AE0A1B" w:rsidRDefault="00AE0A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FE4D" w14:textId="77777777" w:rsidR="00F91EA9" w:rsidRDefault="00F91EA9" w:rsidP="00EC4FAF">
      <w:r>
        <w:separator/>
      </w:r>
    </w:p>
  </w:footnote>
  <w:footnote w:type="continuationSeparator" w:id="0">
    <w:p w14:paraId="6BC5A6B0" w14:textId="77777777" w:rsidR="00F91EA9" w:rsidRDefault="00F91EA9" w:rsidP="00EC4FAF">
      <w:r>
        <w:continuationSeparator/>
      </w:r>
    </w:p>
  </w:footnote>
  <w:footnote w:type="continuationNotice" w:id="1">
    <w:p w14:paraId="2F3BC801" w14:textId="77777777" w:rsidR="00F91EA9" w:rsidRDefault="00F91EA9"/>
  </w:footnote>
  <w:footnote w:id="2">
    <w:p w14:paraId="3B9C6520" w14:textId="77777777" w:rsidR="00DF1F5D" w:rsidRDefault="00DF1F5D" w:rsidP="00DF1F5D">
      <w:pPr>
        <w:pStyle w:val="Textpoznmkypodiarou"/>
        <w:jc w:val="both"/>
        <w:rPr>
          <w:rFonts w:ascii="Times New Roman" w:hAnsi="Times New Roman" w:cs="Times New Roman"/>
          <w:sz w:val="16"/>
          <w:szCs w:val="16"/>
        </w:rPr>
      </w:pPr>
      <w:r>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Pojem Dolná zem sa v kontexte dolnozemských Slovákov používa od konca 17. storočia a zahŕňa nielen územie medzi Dunajom a Tisou, Zátisím a Banátom, ale prakticky všetky Slovákmi osídlené územia, ležiace južne od slovensko-maďarskej etnickej hranice, čiže aj južnej časti Hontianskej, Novohradskej a Abovskej župy, Zadunajsko, Vojvodinu, Slavóniu, Bukovinu, Bihor a pridunajské časti Bulharska. Zdroj: Encyklopédia ľudovej kultúry Slovenska, 1995, str. 100. </w:t>
      </w:r>
    </w:p>
  </w:footnote>
  <w:footnote w:id="3">
    <w:p w14:paraId="79E0514A" w14:textId="2064B447" w:rsidR="00DF1F5D" w:rsidRDefault="00DF1F5D" w:rsidP="00DF1F5D">
      <w:pPr>
        <w:pStyle w:val="Textpoznmkypodiarou"/>
        <w:jc w:val="both"/>
        <w:rPr>
          <w:rFonts w:ascii="Times New Roman" w:hAnsi="Times New Roman" w:cs="Times New Roman"/>
          <w:sz w:val="16"/>
          <w:szCs w:val="16"/>
        </w:rPr>
      </w:pPr>
      <w:bookmarkStart w:id="2" w:name="_Hlk196812005"/>
      <w:r>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w:t>
      </w:r>
      <w:bookmarkEnd w:id="2"/>
      <w:r>
        <w:rPr>
          <w:rFonts w:ascii="Times New Roman" w:hAnsi="Times New Roman" w:cs="Times New Roman"/>
          <w:sz w:val="16"/>
          <w:szCs w:val="16"/>
        </w:rPr>
        <w:t xml:space="preserve">Toto číslo výrazne ovplyvňuje počet Slovákov v USA, ktorých je približne 750 000 až </w:t>
      </w:r>
      <w:r w:rsidR="0094056C">
        <w:rPr>
          <w:rFonts w:ascii="Times New Roman" w:hAnsi="Times New Roman" w:cs="Times New Roman"/>
          <w:sz w:val="16"/>
          <w:szCs w:val="16"/>
        </w:rPr>
        <w:t>790</w:t>
      </w:r>
      <w:r>
        <w:rPr>
          <w:rFonts w:ascii="Times New Roman" w:hAnsi="Times New Roman" w:cs="Times New Roman"/>
          <w:sz w:val="16"/>
          <w:szCs w:val="16"/>
        </w:rPr>
        <w:t xml:space="preserve"> 000.</w:t>
      </w:r>
    </w:p>
  </w:footnote>
  <w:footnote w:id="4">
    <w:p w14:paraId="2D9B8DD4" w14:textId="77777777" w:rsidR="00DF1F5D" w:rsidRDefault="00DF1F5D" w:rsidP="00DF1F5D">
      <w:pPr>
        <w:tabs>
          <w:tab w:val="left" w:pos="284"/>
          <w:tab w:val="left" w:pos="454"/>
          <w:tab w:val="left" w:pos="709"/>
        </w:tabs>
        <w:suppressAutoHyphens/>
        <w:autoSpaceDN w:val="0"/>
        <w:ind w:hanging="2"/>
        <w:jc w:val="both"/>
        <w:textAlignment w:val="baseline"/>
        <w:outlineLvl w:val="0"/>
        <w:rPr>
          <w:sz w:val="16"/>
          <w:szCs w:val="16"/>
        </w:rPr>
      </w:pPr>
      <w:r>
        <w:rPr>
          <w:rStyle w:val="Odkaznapoznmkupodiarou"/>
          <w:rFonts w:eastAsiaTheme="majorEastAsia"/>
          <w:sz w:val="16"/>
          <w:szCs w:val="16"/>
        </w:rPr>
        <w:footnoteRef/>
      </w:r>
      <w:r>
        <w:rPr>
          <w:sz w:val="16"/>
          <w:szCs w:val="16"/>
        </w:rPr>
        <w:t xml:space="preserve"> </w:t>
      </w:r>
      <w:r>
        <w:rPr>
          <w:kern w:val="3"/>
          <w:sz w:val="16"/>
          <w:szCs w:val="16"/>
        </w:rPr>
        <w:t xml:space="preserve">Vo vypracovanej štatistike o počtoch Slovákoch žijúcich v zahraničí sú zahrnuté všetky vyššie uvedené podskupiny Slovákov žijúcich v zahraničí, v súčasnosti však nie je možné zistiť, aký počet Slovákov žijúcich v zahraničí má súčasne aj trvalý pobyt v Slovenskej republike. </w:t>
      </w:r>
    </w:p>
  </w:footnote>
  <w:footnote w:id="5">
    <w:p w14:paraId="010627BA" w14:textId="77777777" w:rsidR="00E40B62" w:rsidRPr="0012365E" w:rsidRDefault="00E40B62" w:rsidP="00E40B62">
      <w:pPr>
        <w:pStyle w:val="Textpoznmkypodiarou"/>
        <w:jc w:val="both"/>
        <w:rPr>
          <w:rFonts w:ascii="Times New Roman" w:hAnsi="Times New Roman" w:cs="Times New Roman"/>
          <w:sz w:val="16"/>
          <w:szCs w:val="16"/>
        </w:rPr>
      </w:pPr>
      <w:r>
        <w:rPr>
          <w:rStyle w:val="Odkaznapoznmkupodiarou"/>
        </w:rPr>
        <w:footnoteRef/>
      </w:r>
      <w:r>
        <w:t xml:space="preserve"> </w:t>
      </w:r>
      <w:r w:rsidRPr="0012365E">
        <w:rPr>
          <w:rFonts w:ascii="Times New Roman" w:hAnsi="Times New Roman" w:cs="Times New Roman"/>
          <w:sz w:val="16"/>
          <w:szCs w:val="16"/>
        </w:rPr>
        <w:t>Rakúske po</w:t>
      </w:r>
      <w:r>
        <w:rPr>
          <w:rFonts w:ascii="Times New Roman" w:hAnsi="Times New Roman" w:cs="Times New Roman"/>
          <w:sz w:val="16"/>
          <w:szCs w:val="16"/>
        </w:rPr>
        <w:t xml:space="preserve">hraničie bolo pred rokom 1989 perifériou, v ktorej rakúske obce boli koncovým bodom, kde sa otáčali autobusy. Neskôr po oživení pohraničia, ktoré sa po roku 1989 stalo kontaktným a tranzitným, bohato navštevovaným a osídľovaným územím. Rakúsko reagovalo zvýšením tlaku na zosúladenie pravidiel civilného správania Slovákov s rakúskym štandardom, ale aj trendom vo vývoji zvyšovania cien nehnuteľností, vo výške poplatkov (napr. notárskych) v pomere k cene nehnuteľností (10% z ceny nehnuteľnosti), v úverovej politike (viazanosť na zamestnanie v Rakúsku), v administratívnych procedúrach a používaní miestneho dorozumievacieho jazyka, ale aj v oblasti prídavkov na deti.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41"/>
    <w:multiLevelType w:val="hybridMultilevel"/>
    <w:tmpl w:val="7A0CA3AC"/>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9069A9"/>
    <w:multiLevelType w:val="hybridMultilevel"/>
    <w:tmpl w:val="4350B2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0135D6"/>
    <w:multiLevelType w:val="hybridMultilevel"/>
    <w:tmpl w:val="25E2AE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2763A7"/>
    <w:multiLevelType w:val="hybridMultilevel"/>
    <w:tmpl w:val="575CC2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8124DE"/>
    <w:multiLevelType w:val="hybridMultilevel"/>
    <w:tmpl w:val="75AEF82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4C2F4E"/>
    <w:multiLevelType w:val="hybridMultilevel"/>
    <w:tmpl w:val="8BCEF07E"/>
    <w:lvl w:ilvl="0" w:tplc="FFFFFFFF">
      <w:start w:val="1"/>
      <w:numFmt w:val="lowerLetter"/>
      <w:lvlText w:val="%1)"/>
      <w:lvlJc w:val="left"/>
      <w:pPr>
        <w:ind w:left="360" w:hanging="360"/>
      </w:pPr>
      <w:rPr>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A790E2A"/>
    <w:multiLevelType w:val="hybridMultilevel"/>
    <w:tmpl w:val="D324A8CA"/>
    <w:lvl w:ilvl="0" w:tplc="BFF25F3A">
      <w:start w:val="11"/>
      <w:numFmt w:val="bullet"/>
      <w:lvlText w:val="-"/>
      <w:lvlJc w:val="left"/>
      <w:pPr>
        <w:ind w:left="720" w:hanging="360"/>
      </w:pPr>
      <w:rPr>
        <w:rFonts w:ascii="Calibri" w:eastAsiaTheme="maj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557B88"/>
    <w:multiLevelType w:val="multilevel"/>
    <w:tmpl w:val="B16286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Symbol" w:eastAsia="Times New Roman" w:hAnsi="Symbol"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B6354"/>
    <w:multiLevelType w:val="multilevel"/>
    <w:tmpl w:val="A40CE67A"/>
    <w:styleLink w:val="Aktulnyzoznam1"/>
    <w:lvl w:ilvl="0">
      <w:start w:val="1"/>
      <w:numFmt w:val="decimal"/>
      <w:lvlText w:val="%1."/>
      <w:lvlJc w:val="right"/>
      <w:pPr>
        <w:ind w:left="360" w:hanging="360"/>
      </w:pPr>
      <w:rPr>
        <w:rFonts w:asciiTheme="minorHAnsi" w:eastAsiaTheme="majorEastAsia"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A04BDE"/>
    <w:multiLevelType w:val="hybridMultilevel"/>
    <w:tmpl w:val="3B103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294BCF"/>
    <w:multiLevelType w:val="hybridMultilevel"/>
    <w:tmpl w:val="7EE20E5A"/>
    <w:lvl w:ilvl="0" w:tplc="94841E4A">
      <w:start w:val="1"/>
      <w:numFmt w:val="decimal"/>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1" w15:restartNumberingAfterBreak="0">
    <w:nsid w:val="52D87078"/>
    <w:multiLevelType w:val="hybridMultilevel"/>
    <w:tmpl w:val="FCA61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6B94812"/>
    <w:multiLevelType w:val="multilevel"/>
    <w:tmpl w:val="320EA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A666F"/>
    <w:multiLevelType w:val="hybridMultilevel"/>
    <w:tmpl w:val="EE18BB4E"/>
    <w:lvl w:ilvl="0" w:tplc="189EE11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D093653"/>
    <w:multiLevelType w:val="hybridMultilevel"/>
    <w:tmpl w:val="B8DE8F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92977D8"/>
    <w:multiLevelType w:val="hybridMultilevel"/>
    <w:tmpl w:val="DA22FD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BA23993"/>
    <w:multiLevelType w:val="hybridMultilevel"/>
    <w:tmpl w:val="69E849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10401623">
    <w:abstractNumId w:val="5"/>
  </w:num>
  <w:num w:numId="2" w16cid:durableId="1007824825">
    <w:abstractNumId w:val="8"/>
  </w:num>
  <w:num w:numId="3" w16cid:durableId="657618082">
    <w:abstractNumId w:val="0"/>
  </w:num>
  <w:num w:numId="4" w16cid:durableId="1788620790">
    <w:abstractNumId w:val="11"/>
  </w:num>
  <w:num w:numId="5" w16cid:durableId="2007174211">
    <w:abstractNumId w:val="4"/>
  </w:num>
  <w:num w:numId="6" w16cid:durableId="1147014413">
    <w:abstractNumId w:val="13"/>
  </w:num>
  <w:num w:numId="7" w16cid:durableId="618295546">
    <w:abstractNumId w:val="7"/>
  </w:num>
  <w:num w:numId="8" w16cid:durableId="376123918">
    <w:abstractNumId w:val="6"/>
  </w:num>
  <w:num w:numId="9" w16cid:durableId="582951009">
    <w:abstractNumId w:val="16"/>
  </w:num>
  <w:num w:numId="10" w16cid:durableId="861475943">
    <w:abstractNumId w:val="12"/>
  </w:num>
  <w:num w:numId="11" w16cid:durableId="694422933">
    <w:abstractNumId w:val="2"/>
  </w:num>
  <w:num w:numId="12" w16cid:durableId="379716744">
    <w:abstractNumId w:val="14"/>
  </w:num>
  <w:num w:numId="13" w16cid:durableId="833766147">
    <w:abstractNumId w:val="1"/>
  </w:num>
  <w:num w:numId="14" w16cid:durableId="814949869">
    <w:abstractNumId w:val="3"/>
  </w:num>
  <w:num w:numId="15" w16cid:durableId="609629671">
    <w:abstractNumId w:val="15"/>
  </w:num>
  <w:num w:numId="16" w16cid:durableId="2006009717">
    <w:abstractNumId w:val="9"/>
  </w:num>
  <w:num w:numId="17" w16cid:durableId="4548362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AF"/>
    <w:rsid w:val="00000069"/>
    <w:rsid w:val="000006A1"/>
    <w:rsid w:val="00000F10"/>
    <w:rsid w:val="000015E5"/>
    <w:rsid w:val="0000181D"/>
    <w:rsid w:val="00003B05"/>
    <w:rsid w:val="00004E6E"/>
    <w:rsid w:val="00005D24"/>
    <w:rsid w:val="00006119"/>
    <w:rsid w:val="000074AA"/>
    <w:rsid w:val="00007B4F"/>
    <w:rsid w:val="00010386"/>
    <w:rsid w:val="00010478"/>
    <w:rsid w:val="00011221"/>
    <w:rsid w:val="00012812"/>
    <w:rsid w:val="00013674"/>
    <w:rsid w:val="000153D4"/>
    <w:rsid w:val="00021290"/>
    <w:rsid w:val="00023187"/>
    <w:rsid w:val="00023B98"/>
    <w:rsid w:val="00026469"/>
    <w:rsid w:val="000300C4"/>
    <w:rsid w:val="0003014D"/>
    <w:rsid w:val="00031506"/>
    <w:rsid w:val="00032141"/>
    <w:rsid w:val="000330E0"/>
    <w:rsid w:val="000342C6"/>
    <w:rsid w:val="00034434"/>
    <w:rsid w:val="00036894"/>
    <w:rsid w:val="00036E46"/>
    <w:rsid w:val="00037007"/>
    <w:rsid w:val="000376C2"/>
    <w:rsid w:val="00037AAE"/>
    <w:rsid w:val="00040892"/>
    <w:rsid w:val="00041355"/>
    <w:rsid w:val="0004173F"/>
    <w:rsid w:val="0004237C"/>
    <w:rsid w:val="00042953"/>
    <w:rsid w:val="00043BD7"/>
    <w:rsid w:val="00043C69"/>
    <w:rsid w:val="00043DE7"/>
    <w:rsid w:val="0004480C"/>
    <w:rsid w:val="00044C5C"/>
    <w:rsid w:val="0004633C"/>
    <w:rsid w:val="000468E1"/>
    <w:rsid w:val="00046D29"/>
    <w:rsid w:val="00047288"/>
    <w:rsid w:val="000529DE"/>
    <w:rsid w:val="00052E75"/>
    <w:rsid w:val="00053ABF"/>
    <w:rsid w:val="00054477"/>
    <w:rsid w:val="000547A1"/>
    <w:rsid w:val="00054B69"/>
    <w:rsid w:val="00055669"/>
    <w:rsid w:val="000559FD"/>
    <w:rsid w:val="00057103"/>
    <w:rsid w:val="000574B4"/>
    <w:rsid w:val="00057563"/>
    <w:rsid w:val="00057830"/>
    <w:rsid w:val="000600C3"/>
    <w:rsid w:val="00060570"/>
    <w:rsid w:val="0006067D"/>
    <w:rsid w:val="000609BA"/>
    <w:rsid w:val="000627BF"/>
    <w:rsid w:val="00062BAE"/>
    <w:rsid w:val="00062E20"/>
    <w:rsid w:val="00063F42"/>
    <w:rsid w:val="0006475B"/>
    <w:rsid w:val="00064F9D"/>
    <w:rsid w:val="00065DC7"/>
    <w:rsid w:val="00066029"/>
    <w:rsid w:val="0006621A"/>
    <w:rsid w:val="00066442"/>
    <w:rsid w:val="00066B90"/>
    <w:rsid w:val="00067977"/>
    <w:rsid w:val="000700C9"/>
    <w:rsid w:val="000708DF"/>
    <w:rsid w:val="00071979"/>
    <w:rsid w:val="00072AA1"/>
    <w:rsid w:val="00072D28"/>
    <w:rsid w:val="00076406"/>
    <w:rsid w:val="00076572"/>
    <w:rsid w:val="00077CBA"/>
    <w:rsid w:val="00077E32"/>
    <w:rsid w:val="00080326"/>
    <w:rsid w:val="000815E4"/>
    <w:rsid w:val="0008161F"/>
    <w:rsid w:val="00081FB5"/>
    <w:rsid w:val="000829FA"/>
    <w:rsid w:val="00082BB1"/>
    <w:rsid w:val="00082FE8"/>
    <w:rsid w:val="000838C4"/>
    <w:rsid w:val="00084840"/>
    <w:rsid w:val="000849A3"/>
    <w:rsid w:val="0008559A"/>
    <w:rsid w:val="0008643E"/>
    <w:rsid w:val="0008684A"/>
    <w:rsid w:val="00087545"/>
    <w:rsid w:val="00094151"/>
    <w:rsid w:val="00094E95"/>
    <w:rsid w:val="00094F94"/>
    <w:rsid w:val="00094FDF"/>
    <w:rsid w:val="000961D9"/>
    <w:rsid w:val="00096A88"/>
    <w:rsid w:val="00096BA3"/>
    <w:rsid w:val="000A251A"/>
    <w:rsid w:val="000A3ABA"/>
    <w:rsid w:val="000A3EF0"/>
    <w:rsid w:val="000A4A95"/>
    <w:rsid w:val="000A50E4"/>
    <w:rsid w:val="000A518E"/>
    <w:rsid w:val="000A5431"/>
    <w:rsid w:val="000A55DF"/>
    <w:rsid w:val="000A567B"/>
    <w:rsid w:val="000A591F"/>
    <w:rsid w:val="000A5D0E"/>
    <w:rsid w:val="000B2E1E"/>
    <w:rsid w:val="000B39BA"/>
    <w:rsid w:val="000B3A1E"/>
    <w:rsid w:val="000B5C10"/>
    <w:rsid w:val="000B64F1"/>
    <w:rsid w:val="000B76D4"/>
    <w:rsid w:val="000B79D4"/>
    <w:rsid w:val="000B7C29"/>
    <w:rsid w:val="000B7E8F"/>
    <w:rsid w:val="000C2C36"/>
    <w:rsid w:val="000C3645"/>
    <w:rsid w:val="000C3CD6"/>
    <w:rsid w:val="000C4034"/>
    <w:rsid w:val="000C5477"/>
    <w:rsid w:val="000C5C46"/>
    <w:rsid w:val="000C677D"/>
    <w:rsid w:val="000C6FBF"/>
    <w:rsid w:val="000D01C5"/>
    <w:rsid w:val="000D03FF"/>
    <w:rsid w:val="000D103E"/>
    <w:rsid w:val="000D1821"/>
    <w:rsid w:val="000D2AAA"/>
    <w:rsid w:val="000D2DB6"/>
    <w:rsid w:val="000D4399"/>
    <w:rsid w:val="000D54FB"/>
    <w:rsid w:val="000D738A"/>
    <w:rsid w:val="000D75F4"/>
    <w:rsid w:val="000E0980"/>
    <w:rsid w:val="000E0AA6"/>
    <w:rsid w:val="000E1129"/>
    <w:rsid w:val="000E19F1"/>
    <w:rsid w:val="000E1D3F"/>
    <w:rsid w:val="000E476A"/>
    <w:rsid w:val="000E4B6B"/>
    <w:rsid w:val="000E51CE"/>
    <w:rsid w:val="000E5377"/>
    <w:rsid w:val="000E6874"/>
    <w:rsid w:val="000E6C00"/>
    <w:rsid w:val="000E761A"/>
    <w:rsid w:val="000F1728"/>
    <w:rsid w:val="000F241A"/>
    <w:rsid w:val="000F2828"/>
    <w:rsid w:val="000F2E55"/>
    <w:rsid w:val="000F3552"/>
    <w:rsid w:val="000F48CC"/>
    <w:rsid w:val="000F7A67"/>
    <w:rsid w:val="00102B12"/>
    <w:rsid w:val="00103A71"/>
    <w:rsid w:val="00104BD6"/>
    <w:rsid w:val="00105099"/>
    <w:rsid w:val="0011153D"/>
    <w:rsid w:val="001121C7"/>
    <w:rsid w:val="00113ABD"/>
    <w:rsid w:val="00114127"/>
    <w:rsid w:val="001141CE"/>
    <w:rsid w:val="001147A5"/>
    <w:rsid w:val="0011531A"/>
    <w:rsid w:val="001159DE"/>
    <w:rsid w:val="00116A98"/>
    <w:rsid w:val="001173B5"/>
    <w:rsid w:val="00120EDE"/>
    <w:rsid w:val="00121038"/>
    <w:rsid w:val="001223C5"/>
    <w:rsid w:val="00122986"/>
    <w:rsid w:val="001234CA"/>
    <w:rsid w:val="0012365E"/>
    <w:rsid w:val="00124701"/>
    <w:rsid w:val="00124E23"/>
    <w:rsid w:val="001257B8"/>
    <w:rsid w:val="001275A4"/>
    <w:rsid w:val="00130179"/>
    <w:rsid w:val="00131C00"/>
    <w:rsid w:val="00131D68"/>
    <w:rsid w:val="0013245A"/>
    <w:rsid w:val="00132A90"/>
    <w:rsid w:val="00134024"/>
    <w:rsid w:val="001340C2"/>
    <w:rsid w:val="0013491C"/>
    <w:rsid w:val="00135D04"/>
    <w:rsid w:val="00137279"/>
    <w:rsid w:val="00140C1C"/>
    <w:rsid w:val="00140F55"/>
    <w:rsid w:val="00141369"/>
    <w:rsid w:val="00141EB1"/>
    <w:rsid w:val="0014215E"/>
    <w:rsid w:val="00142E21"/>
    <w:rsid w:val="001430FF"/>
    <w:rsid w:val="00143298"/>
    <w:rsid w:val="0014414E"/>
    <w:rsid w:val="001443B6"/>
    <w:rsid w:val="001449DB"/>
    <w:rsid w:val="00146D77"/>
    <w:rsid w:val="00147489"/>
    <w:rsid w:val="00147754"/>
    <w:rsid w:val="00147F8F"/>
    <w:rsid w:val="00150B24"/>
    <w:rsid w:val="00151FD2"/>
    <w:rsid w:val="00153411"/>
    <w:rsid w:val="00154589"/>
    <w:rsid w:val="00154A03"/>
    <w:rsid w:val="001551D8"/>
    <w:rsid w:val="00155C1E"/>
    <w:rsid w:val="00160467"/>
    <w:rsid w:val="001608E5"/>
    <w:rsid w:val="00161182"/>
    <w:rsid w:val="00161E64"/>
    <w:rsid w:val="00162456"/>
    <w:rsid w:val="00162478"/>
    <w:rsid w:val="001624B1"/>
    <w:rsid w:val="00162AE3"/>
    <w:rsid w:val="001637C1"/>
    <w:rsid w:val="00163E9D"/>
    <w:rsid w:val="0016427B"/>
    <w:rsid w:val="00164620"/>
    <w:rsid w:val="00164811"/>
    <w:rsid w:val="00164B11"/>
    <w:rsid w:val="001652C7"/>
    <w:rsid w:val="0016555D"/>
    <w:rsid w:val="001663AA"/>
    <w:rsid w:val="001668B9"/>
    <w:rsid w:val="00166CB4"/>
    <w:rsid w:val="001670DF"/>
    <w:rsid w:val="001671E9"/>
    <w:rsid w:val="00167343"/>
    <w:rsid w:val="0016736A"/>
    <w:rsid w:val="00171490"/>
    <w:rsid w:val="00174C23"/>
    <w:rsid w:val="00175A75"/>
    <w:rsid w:val="00175ADE"/>
    <w:rsid w:val="00175C38"/>
    <w:rsid w:val="00175F17"/>
    <w:rsid w:val="00175FBE"/>
    <w:rsid w:val="00176CCD"/>
    <w:rsid w:val="00176F17"/>
    <w:rsid w:val="0017737F"/>
    <w:rsid w:val="001801D1"/>
    <w:rsid w:val="00180687"/>
    <w:rsid w:val="00180ACF"/>
    <w:rsid w:val="00180F44"/>
    <w:rsid w:val="00181755"/>
    <w:rsid w:val="0018262E"/>
    <w:rsid w:val="00182829"/>
    <w:rsid w:val="00183883"/>
    <w:rsid w:val="00185275"/>
    <w:rsid w:val="00185302"/>
    <w:rsid w:val="001857C5"/>
    <w:rsid w:val="001865F3"/>
    <w:rsid w:val="0018705E"/>
    <w:rsid w:val="00187AC7"/>
    <w:rsid w:val="00187D66"/>
    <w:rsid w:val="00187E0A"/>
    <w:rsid w:val="001904AD"/>
    <w:rsid w:val="0019110C"/>
    <w:rsid w:val="001915F0"/>
    <w:rsid w:val="00193544"/>
    <w:rsid w:val="0019473F"/>
    <w:rsid w:val="001947D9"/>
    <w:rsid w:val="00195399"/>
    <w:rsid w:val="00195A26"/>
    <w:rsid w:val="00195E69"/>
    <w:rsid w:val="00196105"/>
    <w:rsid w:val="0019612C"/>
    <w:rsid w:val="001978EF"/>
    <w:rsid w:val="00197B1E"/>
    <w:rsid w:val="00197F2E"/>
    <w:rsid w:val="001A0485"/>
    <w:rsid w:val="001A1FA3"/>
    <w:rsid w:val="001A377C"/>
    <w:rsid w:val="001A3FE6"/>
    <w:rsid w:val="001A4620"/>
    <w:rsid w:val="001A46CF"/>
    <w:rsid w:val="001A6232"/>
    <w:rsid w:val="001A643B"/>
    <w:rsid w:val="001A7046"/>
    <w:rsid w:val="001A727C"/>
    <w:rsid w:val="001A7710"/>
    <w:rsid w:val="001A7F12"/>
    <w:rsid w:val="001B0AAB"/>
    <w:rsid w:val="001B17D1"/>
    <w:rsid w:val="001B1AF8"/>
    <w:rsid w:val="001B1C1A"/>
    <w:rsid w:val="001B318B"/>
    <w:rsid w:val="001B3BB9"/>
    <w:rsid w:val="001B5D45"/>
    <w:rsid w:val="001B6CC3"/>
    <w:rsid w:val="001B7C73"/>
    <w:rsid w:val="001C1721"/>
    <w:rsid w:val="001C1FA6"/>
    <w:rsid w:val="001C2659"/>
    <w:rsid w:val="001C3D3D"/>
    <w:rsid w:val="001C4431"/>
    <w:rsid w:val="001C56BF"/>
    <w:rsid w:val="001C57CE"/>
    <w:rsid w:val="001C60AA"/>
    <w:rsid w:val="001C6515"/>
    <w:rsid w:val="001C7208"/>
    <w:rsid w:val="001C7CB7"/>
    <w:rsid w:val="001D0367"/>
    <w:rsid w:val="001D03DC"/>
    <w:rsid w:val="001D084F"/>
    <w:rsid w:val="001D184E"/>
    <w:rsid w:val="001D1C84"/>
    <w:rsid w:val="001D2229"/>
    <w:rsid w:val="001D2EE8"/>
    <w:rsid w:val="001D5017"/>
    <w:rsid w:val="001D5573"/>
    <w:rsid w:val="001D6401"/>
    <w:rsid w:val="001D713B"/>
    <w:rsid w:val="001D7F47"/>
    <w:rsid w:val="001E0660"/>
    <w:rsid w:val="001E0B5A"/>
    <w:rsid w:val="001E5300"/>
    <w:rsid w:val="001E5636"/>
    <w:rsid w:val="001E5A38"/>
    <w:rsid w:val="001E6C3F"/>
    <w:rsid w:val="001E7CA2"/>
    <w:rsid w:val="001E7F42"/>
    <w:rsid w:val="001F1DAD"/>
    <w:rsid w:val="001F2658"/>
    <w:rsid w:val="001F4410"/>
    <w:rsid w:val="001F5321"/>
    <w:rsid w:val="001F5478"/>
    <w:rsid w:val="001F7D0B"/>
    <w:rsid w:val="002011F4"/>
    <w:rsid w:val="002017A9"/>
    <w:rsid w:val="002019B3"/>
    <w:rsid w:val="00203684"/>
    <w:rsid w:val="00204A89"/>
    <w:rsid w:val="00204F79"/>
    <w:rsid w:val="002051CE"/>
    <w:rsid w:val="00205BC1"/>
    <w:rsid w:val="00205F33"/>
    <w:rsid w:val="00206CCF"/>
    <w:rsid w:val="00207120"/>
    <w:rsid w:val="00207935"/>
    <w:rsid w:val="00207B7E"/>
    <w:rsid w:val="00207C49"/>
    <w:rsid w:val="00211138"/>
    <w:rsid w:val="0021113B"/>
    <w:rsid w:val="002113BF"/>
    <w:rsid w:val="002122E8"/>
    <w:rsid w:val="002145B2"/>
    <w:rsid w:val="002147F9"/>
    <w:rsid w:val="00214CA9"/>
    <w:rsid w:val="00214CB6"/>
    <w:rsid w:val="002150C6"/>
    <w:rsid w:val="00215E54"/>
    <w:rsid w:val="00220CEA"/>
    <w:rsid w:val="002211DC"/>
    <w:rsid w:val="00222D56"/>
    <w:rsid w:val="00223C90"/>
    <w:rsid w:val="0022457A"/>
    <w:rsid w:val="00224AF1"/>
    <w:rsid w:val="00225029"/>
    <w:rsid w:val="0022539B"/>
    <w:rsid w:val="002276A5"/>
    <w:rsid w:val="00230C19"/>
    <w:rsid w:val="00231215"/>
    <w:rsid w:val="0023263B"/>
    <w:rsid w:val="00232AFA"/>
    <w:rsid w:val="00233826"/>
    <w:rsid w:val="002338D8"/>
    <w:rsid w:val="00233DD5"/>
    <w:rsid w:val="002346CE"/>
    <w:rsid w:val="00234D5C"/>
    <w:rsid w:val="00235815"/>
    <w:rsid w:val="0023585C"/>
    <w:rsid w:val="00235AF5"/>
    <w:rsid w:val="002365CE"/>
    <w:rsid w:val="0023673F"/>
    <w:rsid w:val="00236F2F"/>
    <w:rsid w:val="00240B37"/>
    <w:rsid w:val="002411EF"/>
    <w:rsid w:val="00241A3B"/>
    <w:rsid w:val="00241D9E"/>
    <w:rsid w:val="00245FEA"/>
    <w:rsid w:val="00246C15"/>
    <w:rsid w:val="002470CD"/>
    <w:rsid w:val="00247939"/>
    <w:rsid w:val="00247984"/>
    <w:rsid w:val="00251489"/>
    <w:rsid w:val="00252856"/>
    <w:rsid w:val="00252D05"/>
    <w:rsid w:val="00252EAA"/>
    <w:rsid w:val="00253503"/>
    <w:rsid w:val="00253872"/>
    <w:rsid w:val="0025661D"/>
    <w:rsid w:val="0025670D"/>
    <w:rsid w:val="00256774"/>
    <w:rsid w:val="0025795D"/>
    <w:rsid w:val="00257AC6"/>
    <w:rsid w:val="0026082E"/>
    <w:rsid w:val="00260EC3"/>
    <w:rsid w:val="002621C0"/>
    <w:rsid w:val="00262E4A"/>
    <w:rsid w:val="00263226"/>
    <w:rsid w:val="0026484D"/>
    <w:rsid w:val="00265233"/>
    <w:rsid w:val="0026574F"/>
    <w:rsid w:val="00266EB4"/>
    <w:rsid w:val="00266ED6"/>
    <w:rsid w:val="00267A7E"/>
    <w:rsid w:val="00270E5A"/>
    <w:rsid w:val="00271592"/>
    <w:rsid w:val="00272E32"/>
    <w:rsid w:val="00273665"/>
    <w:rsid w:val="00274A9C"/>
    <w:rsid w:val="00275D1C"/>
    <w:rsid w:val="00275D8C"/>
    <w:rsid w:val="00276B59"/>
    <w:rsid w:val="002803D0"/>
    <w:rsid w:val="002804E9"/>
    <w:rsid w:val="00281DD8"/>
    <w:rsid w:val="00282DC0"/>
    <w:rsid w:val="0028300F"/>
    <w:rsid w:val="0028693F"/>
    <w:rsid w:val="00287F2F"/>
    <w:rsid w:val="00290FC8"/>
    <w:rsid w:val="002913D9"/>
    <w:rsid w:val="00291A7F"/>
    <w:rsid w:val="00295198"/>
    <w:rsid w:val="002A0ECD"/>
    <w:rsid w:val="002A2194"/>
    <w:rsid w:val="002A3105"/>
    <w:rsid w:val="002A3A3F"/>
    <w:rsid w:val="002A3C48"/>
    <w:rsid w:val="002A6B17"/>
    <w:rsid w:val="002A76DC"/>
    <w:rsid w:val="002A780C"/>
    <w:rsid w:val="002B116C"/>
    <w:rsid w:val="002B1B48"/>
    <w:rsid w:val="002B36FF"/>
    <w:rsid w:val="002B4F52"/>
    <w:rsid w:val="002B4FDB"/>
    <w:rsid w:val="002B6087"/>
    <w:rsid w:val="002B6FD3"/>
    <w:rsid w:val="002C058F"/>
    <w:rsid w:val="002C49BB"/>
    <w:rsid w:val="002C4F11"/>
    <w:rsid w:val="002C54FE"/>
    <w:rsid w:val="002C652B"/>
    <w:rsid w:val="002C7D05"/>
    <w:rsid w:val="002C7F22"/>
    <w:rsid w:val="002D039F"/>
    <w:rsid w:val="002D25F4"/>
    <w:rsid w:val="002D4106"/>
    <w:rsid w:val="002D46A4"/>
    <w:rsid w:val="002D5E1A"/>
    <w:rsid w:val="002D66F4"/>
    <w:rsid w:val="002D681C"/>
    <w:rsid w:val="002D74CC"/>
    <w:rsid w:val="002D7951"/>
    <w:rsid w:val="002D7E19"/>
    <w:rsid w:val="002E04B5"/>
    <w:rsid w:val="002E0AC9"/>
    <w:rsid w:val="002E26A1"/>
    <w:rsid w:val="002E272E"/>
    <w:rsid w:val="002E27B5"/>
    <w:rsid w:val="002E2D83"/>
    <w:rsid w:val="002E4048"/>
    <w:rsid w:val="002E4F1A"/>
    <w:rsid w:val="002E5BB8"/>
    <w:rsid w:val="002E5F65"/>
    <w:rsid w:val="002E60E8"/>
    <w:rsid w:val="002E6815"/>
    <w:rsid w:val="002E7306"/>
    <w:rsid w:val="002E7BBA"/>
    <w:rsid w:val="002E7F4A"/>
    <w:rsid w:val="002E7F90"/>
    <w:rsid w:val="002F1DEF"/>
    <w:rsid w:val="002F3247"/>
    <w:rsid w:val="002F36F1"/>
    <w:rsid w:val="002F45C1"/>
    <w:rsid w:val="002F5BB8"/>
    <w:rsid w:val="002F7051"/>
    <w:rsid w:val="002F7156"/>
    <w:rsid w:val="00301870"/>
    <w:rsid w:val="003018FD"/>
    <w:rsid w:val="00301DE8"/>
    <w:rsid w:val="00301E07"/>
    <w:rsid w:val="003024BA"/>
    <w:rsid w:val="00302736"/>
    <w:rsid w:val="003029CC"/>
    <w:rsid w:val="003045E4"/>
    <w:rsid w:val="003051ED"/>
    <w:rsid w:val="00305514"/>
    <w:rsid w:val="0030573E"/>
    <w:rsid w:val="00306A5F"/>
    <w:rsid w:val="00307087"/>
    <w:rsid w:val="00307962"/>
    <w:rsid w:val="00310ACF"/>
    <w:rsid w:val="00311B45"/>
    <w:rsid w:val="003122EA"/>
    <w:rsid w:val="0031317C"/>
    <w:rsid w:val="00313822"/>
    <w:rsid w:val="00313D33"/>
    <w:rsid w:val="00323289"/>
    <w:rsid w:val="003243F4"/>
    <w:rsid w:val="00324782"/>
    <w:rsid w:val="00326A5D"/>
    <w:rsid w:val="00327201"/>
    <w:rsid w:val="00327B5C"/>
    <w:rsid w:val="00331000"/>
    <w:rsid w:val="00331506"/>
    <w:rsid w:val="00331A64"/>
    <w:rsid w:val="00332B45"/>
    <w:rsid w:val="003331E5"/>
    <w:rsid w:val="00335554"/>
    <w:rsid w:val="003356EC"/>
    <w:rsid w:val="00335898"/>
    <w:rsid w:val="003373A3"/>
    <w:rsid w:val="00337D81"/>
    <w:rsid w:val="00341120"/>
    <w:rsid w:val="00342FB5"/>
    <w:rsid w:val="00343E7E"/>
    <w:rsid w:val="00344521"/>
    <w:rsid w:val="00344AEF"/>
    <w:rsid w:val="00345155"/>
    <w:rsid w:val="003454D3"/>
    <w:rsid w:val="00345FCA"/>
    <w:rsid w:val="00346421"/>
    <w:rsid w:val="00346EE1"/>
    <w:rsid w:val="0034758D"/>
    <w:rsid w:val="003477F3"/>
    <w:rsid w:val="0035068B"/>
    <w:rsid w:val="00350E6A"/>
    <w:rsid w:val="00351D30"/>
    <w:rsid w:val="00352E60"/>
    <w:rsid w:val="0035413D"/>
    <w:rsid w:val="0035418A"/>
    <w:rsid w:val="003545FE"/>
    <w:rsid w:val="00354854"/>
    <w:rsid w:val="003551A8"/>
    <w:rsid w:val="00355312"/>
    <w:rsid w:val="0035576A"/>
    <w:rsid w:val="003560BB"/>
    <w:rsid w:val="00356A93"/>
    <w:rsid w:val="0036032F"/>
    <w:rsid w:val="0036033B"/>
    <w:rsid w:val="00361B5D"/>
    <w:rsid w:val="003620BB"/>
    <w:rsid w:val="00362697"/>
    <w:rsid w:val="00362C2D"/>
    <w:rsid w:val="00363EAA"/>
    <w:rsid w:val="00365630"/>
    <w:rsid w:val="00366037"/>
    <w:rsid w:val="003668CD"/>
    <w:rsid w:val="003670E1"/>
    <w:rsid w:val="003679F7"/>
    <w:rsid w:val="00371B65"/>
    <w:rsid w:val="00372D36"/>
    <w:rsid w:val="00374375"/>
    <w:rsid w:val="00374917"/>
    <w:rsid w:val="00374C82"/>
    <w:rsid w:val="003759A1"/>
    <w:rsid w:val="003765EE"/>
    <w:rsid w:val="00376A3B"/>
    <w:rsid w:val="00380044"/>
    <w:rsid w:val="00380F73"/>
    <w:rsid w:val="00381F27"/>
    <w:rsid w:val="003821C7"/>
    <w:rsid w:val="00383CDB"/>
    <w:rsid w:val="00383EF6"/>
    <w:rsid w:val="00385824"/>
    <w:rsid w:val="003860EF"/>
    <w:rsid w:val="00386380"/>
    <w:rsid w:val="00386C1A"/>
    <w:rsid w:val="00387994"/>
    <w:rsid w:val="003902BC"/>
    <w:rsid w:val="00391722"/>
    <w:rsid w:val="00391DD8"/>
    <w:rsid w:val="00392223"/>
    <w:rsid w:val="003944A9"/>
    <w:rsid w:val="0039467B"/>
    <w:rsid w:val="003948AB"/>
    <w:rsid w:val="00394C77"/>
    <w:rsid w:val="0039606C"/>
    <w:rsid w:val="00396431"/>
    <w:rsid w:val="003965EC"/>
    <w:rsid w:val="003979D9"/>
    <w:rsid w:val="00397AF3"/>
    <w:rsid w:val="003A040F"/>
    <w:rsid w:val="003A11DA"/>
    <w:rsid w:val="003A1BA8"/>
    <w:rsid w:val="003A2647"/>
    <w:rsid w:val="003A3796"/>
    <w:rsid w:val="003A4B2D"/>
    <w:rsid w:val="003A4C3C"/>
    <w:rsid w:val="003A516C"/>
    <w:rsid w:val="003B0129"/>
    <w:rsid w:val="003B2227"/>
    <w:rsid w:val="003B30C3"/>
    <w:rsid w:val="003B31B5"/>
    <w:rsid w:val="003B3BB9"/>
    <w:rsid w:val="003B417E"/>
    <w:rsid w:val="003B44FD"/>
    <w:rsid w:val="003B458C"/>
    <w:rsid w:val="003B461D"/>
    <w:rsid w:val="003B5E5B"/>
    <w:rsid w:val="003B75B2"/>
    <w:rsid w:val="003B79D4"/>
    <w:rsid w:val="003C0992"/>
    <w:rsid w:val="003C2349"/>
    <w:rsid w:val="003C2AF9"/>
    <w:rsid w:val="003C34FA"/>
    <w:rsid w:val="003C5167"/>
    <w:rsid w:val="003C536B"/>
    <w:rsid w:val="003C55EA"/>
    <w:rsid w:val="003C6171"/>
    <w:rsid w:val="003C63F1"/>
    <w:rsid w:val="003C70B5"/>
    <w:rsid w:val="003C77DA"/>
    <w:rsid w:val="003D0E04"/>
    <w:rsid w:val="003D2067"/>
    <w:rsid w:val="003D447C"/>
    <w:rsid w:val="003D6A6E"/>
    <w:rsid w:val="003D6EA2"/>
    <w:rsid w:val="003D773F"/>
    <w:rsid w:val="003D7F5C"/>
    <w:rsid w:val="003E0B3D"/>
    <w:rsid w:val="003E10D8"/>
    <w:rsid w:val="003E2B40"/>
    <w:rsid w:val="003E2D32"/>
    <w:rsid w:val="003E34AD"/>
    <w:rsid w:val="003E4BA2"/>
    <w:rsid w:val="003E5A5C"/>
    <w:rsid w:val="003E6762"/>
    <w:rsid w:val="003E6FD4"/>
    <w:rsid w:val="003E71A9"/>
    <w:rsid w:val="003F0728"/>
    <w:rsid w:val="003F47A8"/>
    <w:rsid w:val="003F4A5F"/>
    <w:rsid w:val="003F5226"/>
    <w:rsid w:val="003F596A"/>
    <w:rsid w:val="003F5CF2"/>
    <w:rsid w:val="003F75A9"/>
    <w:rsid w:val="00400F51"/>
    <w:rsid w:val="00401583"/>
    <w:rsid w:val="00401B96"/>
    <w:rsid w:val="00402E5D"/>
    <w:rsid w:val="00404121"/>
    <w:rsid w:val="004042A5"/>
    <w:rsid w:val="00405B35"/>
    <w:rsid w:val="00405F75"/>
    <w:rsid w:val="00406460"/>
    <w:rsid w:val="00407008"/>
    <w:rsid w:val="004074E3"/>
    <w:rsid w:val="00407B1F"/>
    <w:rsid w:val="00410003"/>
    <w:rsid w:val="00412162"/>
    <w:rsid w:val="00413828"/>
    <w:rsid w:val="00413B5D"/>
    <w:rsid w:val="00413D78"/>
    <w:rsid w:val="00414ABC"/>
    <w:rsid w:val="00415613"/>
    <w:rsid w:val="00417223"/>
    <w:rsid w:val="00422F5D"/>
    <w:rsid w:val="004234A9"/>
    <w:rsid w:val="0042385F"/>
    <w:rsid w:val="00424B8B"/>
    <w:rsid w:val="00425B16"/>
    <w:rsid w:val="00425EB6"/>
    <w:rsid w:val="00426729"/>
    <w:rsid w:val="0042681C"/>
    <w:rsid w:val="004273C1"/>
    <w:rsid w:val="004276AE"/>
    <w:rsid w:val="00430D2F"/>
    <w:rsid w:val="00431F1C"/>
    <w:rsid w:val="0043221B"/>
    <w:rsid w:val="00432493"/>
    <w:rsid w:val="00433189"/>
    <w:rsid w:val="00433F66"/>
    <w:rsid w:val="00435173"/>
    <w:rsid w:val="00435A85"/>
    <w:rsid w:val="0044028D"/>
    <w:rsid w:val="00440A18"/>
    <w:rsid w:val="00440F45"/>
    <w:rsid w:val="00441355"/>
    <w:rsid w:val="00442BF0"/>
    <w:rsid w:val="0044314D"/>
    <w:rsid w:val="00446549"/>
    <w:rsid w:val="004506BF"/>
    <w:rsid w:val="00450EB1"/>
    <w:rsid w:val="00451315"/>
    <w:rsid w:val="00452365"/>
    <w:rsid w:val="00453242"/>
    <w:rsid w:val="0045400F"/>
    <w:rsid w:val="00455805"/>
    <w:rsid w:val="00455F8F"/>
    <w:rsid w:val="0045658D"/>
    <w:rsid w:val="00457787"/>
    <w:rsid w:val="004602EE"/>
    <w:rsid w:val="00460777"/>
    <w:rsid w:val="0046109B"/>
    <w:rsid w:val="0046117A"/>
    <w:rsid w:val="00461239"/>
    <w:rsid w:val="00461EEE"/>
    <w:rsid w:val="00462C26"/>
    <w:rsid w:val="00464ACB"/>
    <w:rsid w:val="00464BF0"/>
    <w:rsid w:val="00466B22"/>
    <w:rsid w:val="00466ED8"/>
    <w:rsid w:val="004670FF"/>
    <w:rsid w:val="004672B4"/>
    <w:rsid w:val="0046739B"/>
    <w:rsid w:val="0046743A"/>
    <w:rsid w:val="00470590"/>
    <w:rsid w:val="004708EE"/>
    <w:rsid w:val="0047154D"/>
    <w:rsid w:val="00471AAA"/>
    <w:rsid w:val="00471B08"/>
    <w:rsid w:val="00472EF0"/>
    <w:rsid w:val="004734C5"/>
    <w:rsid w:val="0047350A"/>
    <w:rsid w:val="00473711"/>
    <w:rsid w:val="0047628C"/>
    <w:rsid w:val="004772AD"/>
    <w:rsid w:val="004772EE"/>
    <w:rsid w:val="00480322"/>
    <w:rsid w:val="00480BAA"/>
    <w:rsid w:val="00480C54"/>
    <w:rsid w:val="004816BF"/>
    <w:rsid w:val="004817D6"/>
    <w:rsid w:val="004836F6"/>
    <w:rsid w:val="00484639"/>
    <w:rsid w:val="00484ECC"/>
    <w:rsid w:val="00485F70"/>
    <w:rsid w:val="0048638B"/>
    <w:rsid w:val="004873DA"/>
    <w:rsid w:val="004876D5"/>
    <w:rsid w:val="00487F4E"/>
    <w:rsid w:val="00487F4F"/>
    <w:rsid w:val="0049018A"/>
    <w:rsid w:val="00490CA7"/>
    <w:rsid w:val="004916BA"/>
    <w:rsid w:val="00492101"/>
    <w:rsid w:val="004927EF"/>
    <w:rsid w:val="004934C8"/>
    <w:rsid w:val="0049400D"/>
    <w:rsid w:val="00494327"/>
    <w:rsid w:val="00494EF6"/>
    <w:rsid w:val="00495ABE"/>
    <w:rsid w:val="004960A6"/>
    <w:rsid w:val="004969B5"/>
    <w:rsid w:val="00497B12"/>
    <w:rsid w:val="004A11D4"/>
    <w:rsid w:val="004A24AC"/>
    <w:rsid w:val="004A2E21"/>
    <w:rsid w:val="004A31F0"/>
    <w:rsid w:val="004A4AAD"/>
    <w:rsid w:val="004A52E4"/>
    <w:rsid w:val="004A5D26"/>
    <w:rsid w:val="004A6570"/>
    <w:rsid w:val="004A6762"/>
    <w:rsid w:val="004A6DE6"/>
    <w:rsid w:val="004B0616"/>
    <w:rsid w:val="004B0BF9"/>
    <w:rsid w:val="004B11D4"/>
    <w:rsid w:val="004B156A"/>
    <w:rsid w:val="004B177C"/>
    <w:rsid w:val="004B20BA"/>
    <w:rsid w:val="004B27C4"/>
    <w:rsid w:val="004B341D"/>
    <w:rsid w:val="004B3725"/>
    <w:rsid w:val="004B3BBA"/>
    <w:rsid w:val="004B3FE2"/>
    <w:rsid w:val="004B4543"/>
    <w:rsid w:val="004B4AA3"/>
    <w:rsid w:val="004B5DE6"/>
    <w:rsid w:val="004B68B6"/>
    <w:rsid w:val="004B6A77"/>
    <w:rsid w:val="004B6E35"/>
    <w:rsid w:val="004B75ED"/>
    <w:rsid w:val="004B7DBF"/>
    <w:rsid w:val="004C0399"/>
    <w:rsid w:val="004C0A12"/>
    <w:rsid w:val="004C17E4"/>
    <w:rsid w:val="004C25E5"/>
    <w:rsid w:val="004C2A19"/>
    <w:rsid w:val="004C2B03"/>
    <w:rsid w:val="004C37CB"/>
    <w:rsid w:val="004C3E39"/>
    <w:rsid w:val="004C523F"/>
    <w:rsid w:val="004C581A"/>
    <w:rsid w:val="004C5D11"/>
    <w:rsid w:val="004C6C86"/>
    <w:rsid w:val="004C6DA6"/>
    <w:rsid w:val="004C6EEB"/>
    <w:rsid w:val="004C72A0"/>
    <w:rsid w:val="004D03F3"/>
    <w:rsid w:val="004D1466"/>
    <w:rsid w:val="004D17E1"/>
    <w:rsid w:val="004D252E"/>
    <w:rsid w:val="004D44AD"/>
    <w:rsid w:val="004D4AF6"/>
    <w:rsid w:val="004D4FEA"/>
    <w:rsid w:val="004D51B7"/>
    <w:rsid w:val="004D64E9"/>
    <w:rsid w:val="004D6FDE"/>
    <w:rsid w:val="004D75EB"/>
    <w:rsid w:val="004D7B21"/>
    <w:rsid w:val="004D7BE3"/>
    <w:rsid w:val="004E1F2E"/>
    <w:rsid w:val="004E3364"/>
    <w:rsid w:val="004E3FDA"/>
    <w:rsid w:val="004E477F"/>
    <w:rsid w:val="004E5884"/>
    <w:rsid w:val="004E61D6"/>
    <w:rsid w:val="004E7DB4"/>
    <w:rsid w:val="004E7ED2"/>
    <w:rsid w:val="004F0686"/>
    <w:rsid w:val="004F0B26"/>
    <w:rsid w:val="004F23BA"/>
    <w:rsid w:val="004F2725"/>
    <w:rsid w:val="004F2C79"/>
    <w:rsid w:val="004F336F"/>
    <w:rsid w:val="004F34C1"/>
    <w:rsid w:val="004F5323"/>
    <w:rsid w:val="004F554A"/>
    <w:rsid w:val="0050015A"/>
    <w:rsid w:val="005004C0"/>
    <w:rsid w:val="0050064A"/>
    <w:rsid w:val="00500C9C"/>
    <w:rsid w:val="0050354C"/>
    <w:rsid w:val="0050402C"/>
    <w:rsid w:val="005046EE"/>
    <w:rsid w:val="00505B75"/>
    <w:rsid w:val="00506B6A"/>
    <w:rsid w:val="005114D5"/>
    <w:rsid w:val="00512A7E"/>
    <w:rsid w:val="00513594"/>
    <w:rsid w:val="00513EE4"/>
    <w:rsid w:val="00515F8F"/>
    <w:rsid w:val="005170F8"/>
    <w:rsid w:val="00520056"/>
    <w:rsid w:val="00520AEC"/>
    <w:rsid w:val="00521955"/>
    <w:rsid w:val="00522FBF"/>
    <w:rsid w:val="0052394D"/>
    <w:rsid w:val="00523B8B"/>
    <w:rsid w:val="00523CBE"/>
    <w:rsid w:val="00525BE1"/>
    <w:rsid w:val="00525C26"/>
    <w:rsid w:val="00525F4C"/>
    <w:rsid w:val="00526349"/>
    <w:rsid w:val="00530CC2"/>
    <w:rsid w:val="00531031"/>
    <w:rsid w:val="005316BD"/>
    <w:rsid w:val="00532F16"/>
    <w:rsid w:val="00533F5F"/>
    <w:rsid w:val="0053412C"/>
    <w:rsid w:val="0053451C"/>
    <w:rsid w:val="00535F74"/>
    <w:rsid w:val="005360EE"/>
    <w:rsid w:val="0053721D"/>
    <w:rsid w:val="00540683"/>
    <w:rsid w:val="00540D35"/>
    <w:rsid w:val="00541A15"/>
    <w:rsid w:val="00542DC3"/>
    <w:rsid w:val="00543122"/>
    <w:rsid w:val="00544007"/>
    <w:rsid w:val="0054430D"/>
    <w:rsid w:val="005454B0"/>
    <w:rsid w:val="0054590B"/>
    <w:rsid w:val="00545EC5"/>
    <w:rsid w:val="005464B2"/>
    <w:rsid w:val="0054681F"/>
    <w:rsid w:val="00550170"/>
    <w:rsid w:val="005519DA"/>
    <w:rsid w:val="00553BE8"/>
    <w:rsid w:val="0055429D"/>
    <w:rsid w:val="0055508C"/>
    <w:rsid w:val="00555AA8"/>
    <w:rsid w:val="00555FF3"/>
    <w:rsid w:val="005574A9"/>
    <w:rsid w:val="00557CF5"/>
    <w:rsid w:val="00560B7F"/>
    <w:rsid w:val="005614AC"/>
    <w:rsid w:val="0056220D"/>
    <w:rsid w:val="00562A28"/>
    <w:rsid w:val="0056384A"/>
    <w:rsid w:val="0056609A"/>
    <w:rsid w:val="0056754A"/>
    <w:rsid w:val="00567BC5"/>
    <w:rsid w:val="0057063C"/>
    <w:rsid w:val="0057163C"/>
    <w:rsid w:val="005726CC"/>
    <w:rsid w:val="005728A5"/>
    <w:rsid w:val="0057525A"/>
    <w:rsid w:val="00576797"/>
    <w:rsid w:val="00577778"/>
    <w:rsid w:val="00577E73"/>
    <w:rsid w:val="0058090D"/>
    <w:rsid w:val="005812A6"/>
    <w:rsid w:val="00581667"/>
    <w:rsid w:val="005818B7"/>
    <w:rsid w:val="00581A23"/>
    <w:rsid w:val="0058207F"/>
    <w:rsid w:val="005829A0"/>
    <w:rsid w:val="005829C5"/>
    <w:rsid w:val="00582AD5"/>
    <w:rsid w:val="00582BC7"/>
    <w:rsid w:val="005833D3"/>
    <w:rsid w:val="00585A02"/>
    <w:rsid w:val="00585EED"/>
    <w:rsid w:val="005861EC"/>
    <w:rsid w:val="005874B8"/>
    <w:rsid w:val="00590F05"/>
    <w:rsid w:val="00591B35"/>
    <w:rsid w:val="0059328E"/>
    <w:rsid w:val="0059488B"/>
    <w:rsid w:val="00594D87"/>
    <w:rsid w:val="00596F5C"/>
    <w:rsid w:val="00596FB1"/>
    <w:rsid w:val="005978B3"/>
    <w:rsid w:val="00597B71"/>
    <w:rsid w:val="005A01E8"/>
    <w:rsid w:val="005A21F7"/>
    <w:rsid w:val="005A2EDA"/>
    <w:rsid w:val="005A38A3"/>
    <w:rsid w:val="005A47D9"/>
    <w:rsid w:val="005A775D"/>
    <w:rsid w:val="005A7B57"/>
    <w:rsid w:val="005B0656"/>
    <w:rsid w:val="005B0C48"/>
    <w:rsid w:val="005B1359"/>
    <w:rsid w:val="005B31FB"/>
    <w:rsid w:val="005B4271"/>
    <w:rsid w:val="005B4FBC"/>
    <w:rsid w:val="005C01E3"/>
    <w:rsid w:val="005C0838"/>
    <w:rsid w:val="005C0CA2"/>
    <w:rsid w:val="005C1906"/>
    <w:rsid w:val="005C2705"/>
    <w:rsid w:val="005C4894"/>
    <w:rsid w:val="005C49C5"/>
    <w:rsid w:val="005C66E0"/>
    <w:rsid w:val="005D146D"/>
    <w:rsid w:val="005D30B1"/>
    <w:rsid w:val="005D35E0"/>
    <w:rsid w:val="005D3CDD"/>
    <w:rsid w:val="005D40FD"/>
    <w:rsid w:val="005D678E"/>
    <w:rsid w:val="005D7172"/>
    <w:rsid w:val="005D7466"/>
    <w:rsid w:val="005D7F7C"/>
    <w:rsid w:val="005E1953"/>
    <w:rsid w:val="005E33D8"/>
    <w:rsid w:val="005E50D6"/>
    <w:rsid w:val="005E5F1B"/>
    <w:rsid w:val="005E68ED"/>
    <w:rsid w:val="005E6E4A"/>
    <w:rsid w:val="005E77F9"/>
    <w:rsid w:val="005F0836"/>
    <w:rsid w:val="005F09A2"/>
    <w:rsid w:val="005F1538"/>
    <w:rsid w:val="005F226B"/>
    <w:rsid w:val="005F3A33"/>
    <w:rsid w:val="005F5479"/>
    <w:rsid w:val="005F5752"/>
    <w:rsid w:val="005F58A8"/>
    <w:rsid w:val="005F617B"/>
    <w:rsid w:val="005F6617"/>
    <w:rsid w:val="005F6D68"/>
    <w:rsid w:val="005F75F2"/>
    <w:rsid w:val="005F7BEB"/>
    <w:rsid w:val="00600054"/>
    <w:rsid w:val="00600AF2"/>
    <w:rsid w:val="00600CB1"/>
    <w:rsid w:val="006032E0"/>
    <w:rsid w:val="00604102"/>
    <w:rsid w:val="0060568D"/>
    <w:rsid w:val="006067E9"/>
    <w:rsid w:val="00607CE6"/>
    <w:rsid w:val="006109F8"/>
    <w:rsid w:val="00610DBE"/>
    <w:rsid w:val="00611F81"/>
    <w:rsid w:val="006123E5"/>
    <w:rsid w:val="00612974"/>
    <w:rsid w:val="00613140"/>
    <w:rsid w:val="00614005"/>
    <w:rsid w:val="006160C5"/>
    <w:rsid w:val="006165C5"/>
    <w:rsid w:val="00616B20"/>
    <w:rsid w:val="0061740F"/>
    <w:rsid w:val="006176D2"/>
    <w:rsid w:val="00620433"/>
    <w:rsid w:val="00621537"/>
    <w:rsid w:val="0062241B"/>
    <w:rsid w:val="00622479"/>
    <w:rsid w:val="00622785"/>
    <w:rsid w:val="00622F35"/>
    <w:rsid w:val="00623FBA"/>
    <w:rsid w:val="00624332"/>
    <w:rsid w:val="0062462B"/>
    <w:rsid w:val="006247DC"/>
    <w:rsid w:val="00624BD8"/>
    <w:rsid w:val="00627549"/>
    <w:rsid w:val="006301B7"/>
    <w:rsid w:val="00630ED8"/>
    <w:rsid w:val="006317F7"/>
    <w:rsid w:val="00631C97"/>
    <w:rsid w:val="0063246E"/>
    <w:rsid w:val="006325CC"/>
    <w:rsid w:val="006339A4"/>
    <w:rsid w:val="0063554F"/>
    <w:rsid w:val="00635CF1"/>
    <w:rsid w:val="0063662C"/>
    <w:rsid w:val="00636A93"/>
    <w:rsid w:val="0063782A"/>
    <w:rsid w:val="00637BAC"/>
    <w:rsid w:val="00640303"/>
    <w:rsid w:val="00641528"/>
    <w:rsid w:val="00641E61"/>
    <w:rsid w:val="006427C2"/>
    <w:rsid w:val="0064464E"/>
    <w:rsid w:val="00646441"/>
    <w:rsid w:val="006515C6"/>
    <w:rsid w:val="00651866"/>
    <w:rsid w:val="0065208F"/>
    <w:rsid w:val="00653847"/>
    <w:rsid w:val="00653B0A"/>
    <w:rsid w:val="006541D4"/>
    <w:rsid w:val="00654662"/>
    <w:rsid w:val="00654E84"/>
    <w:rsid w:val="0065561B"/>
    <w:rsid w:val="0065584F"/>
    <w:rsid w:val="00656316"/>
    <w:rsid w:val="0065786C"/>
    <w:rsid w:val="00660D00"/>
    <w:rsid w:val="00661283"/>
    <w:rsid w:val="00661BB1"/>
    <w:rsid w:val="00661DC2"/>
    <w:rsid w:val="00661F67"/>
    <w:rsid w:val="006623A4"/>
    <w:rsid w:val="00663722"/>
    <w:rsid w:val="006637EA"/>
    <w:rsid w:val="0066453E"/>
    <w:rsid w:val="00664CF4"/>
    <w:rsid w:val="00666A8A"/>
    <w:rsid w:val="00666E95"/>
    <w:rsid w:val="00667992"/>
    <w:rsid w:val="00667B35"/>
    <w:rsid w:val="00671FF9"/>
    <w:rsid w:val="006729DB"/>
    <w:rsid w:val="00672E04"/>
    <w:rsid w:val="0067342F"/>
    <w:rsid w:val="00675502"/>
    <w:rsid w:val="00675CC6"/>
    <w:rsid w:val="00676526"/>
    <w:rsid w:val="00676DD9"/>
    <w:rsid w:val="006774AB"/>
    <w:rsid w:val="0067751D"/>
    <w:rsid w:val="00680044"/>
    <w:rsid w:val="00680068"/>
    <w:rsid w:val="0068066D"/>
    <w:rsid w:val="006812A4"/>
    <w:rsid w:val="006813D2"/>
    <w:rsid w:val="006826AD"/>
    <w:rsid w:val="00683A2B"/>
    <w:rsid w:val="00684172"/>
    <w:rsid w:val="00684CF2"/>
    <w:rsid w:val="00685C56"/>
    <w:rsid w:val="006867D0"/>
    <w:rsid w:val="00686BDE"/>
    <w:rsid w:val="006873ED"/>
    <w:rsid w:val="0069174B"/>
    <w:rsid w:val="006919C6"/>
    <w:rsid w:val="0069437C"/>
    <w:rsid w:val="00696467"/>
    <w:rsid w:val="00696C50"/>
    <w:rsid w:val="00696DC8"/>
    <w:rsid w:val="00697454"/>
    <w:rsid w:val="006979C2"/>
    <w:rsid w:val="006A0BA9"/>
    <w:rsid w:val="006A0EB8"/>
    <w:rsid w:val="006A106B"/>
    <w:rsid w:val="006A2E83"/>
    <w:rsid w:val="006A3C53"/>
    <w:rsid w:val="006A3E53"/>
    <w:rsid w:val="006A45BA"/>
    <w:rsid w:val="006A47AB"/>
    <w:rsid w:val="006A6878"/>
    <w:rsid w:val="006A6F02"/>
    <w:rsid w:val="006A7B39"/>
    <w:rsid w:val="006A7B5C"/>
    <w:rsid w:val="006B01CA"/>
    <w:rsid w:val="006B07CA"/>
    <w:rsid w:val="006B0EAA"/>
    <w:rsid w:val="006B1432"/>
    <w:rsid w:val="006B2298"/>
    <w:rsid w:val="006B270D"/>
    <w:rsid w:val="006B2742"/>
    <w:rsid w:val="006B334E"/>
    <w:rsid w:val="006B39EA"/>
    <w:rsid w:val="006B4200"/>
    <w:rsid w:val="006B48DE"/>
    <w:rsid w:val="006B660D"/>
    <w:rsid w:val="006B6702"/>
    <w:rsid w:val="006B69FD"/>
    <w:rsid w:val="006B7C23"/>
    <w:rsid w:val="006C1470"/>
    <w:rsid w:val="006C3144"/>
    <w:rsid w:val="006C3282"/>
    <w:rsid w:val="006C34C2"/>
    <w:rsid w:val="006C38AF"/>
    <w:rsid w:val="006C4166"/>
    <w:rsid w:val="006C5D26"/>
    <w:rsid w:val="006C68FE"/>
    <w:rsid w:val="006C6BFF"/>
    <w:rsid w:val="006C6C9E"/>
    <w:rsid w:val="006C77AB"/>
    <w:rsid w:val="006D06DB"/>
    <w:rsid w:val="006D1731"/>
    <w:rsid w:val="006D2EC0"/>
    <w:rsid w:val="006D37C2"/>
    <w:rsid w:val="006D46CD"/>
    <w:rsid w:val="006D4728"/>
    <w:rsid w:val="006D4968"/>
    <w:rsid w:val="006D4B58"/>
    <w:rsid w:val="006D5F86"/>
    <w:rsid w:val="006D7212"/>
    <w:rsid w:val="006D7B73"/>
    <w:rsid w:val="006E1295"/>
    <w:rsid w:val="006E12E1"/>
    <w:rsid w:val="006E19CE"/>
    <w:rsid w:val="006E1F35"/>
    <w:rsid w:val="006E3A6A"/>
    <w:rsid w:val="006E3FC4"/>
    <w:rsid w:val="006E4726"/>
    <w:rsid w:val="006E4A48"/>
    <w:rsid w:val="006E60C6"/>
    <w:rsid w:val="006E6161"/>
    <w:rsid w:val="006E7AD5"/>
    <w:rsid w:val="006F044E"/>
    <w:rsid w:val="006F2CED"/>
    <w:rsid w:val="006F3A67"/>
    <w:rsid w:val="006F4CB8"/>
    <w:rsid w:val="006F6688"/>
    <w:rsid w:val="006F7F9A"/>
    <w:rsid w:val="007003FE"/>
    <w:rsid w:val="00701ADE"/>
    <w:rsid w:val="007021C1"/>
    <w:rsid w:val="00702C8B"/>
    <w:rsid w:val="00702CC2"/>
    <w:rsid w:val="00703021"/>
    <w:rsid w:val="00703B7F"/>
    <w:rsid w:val="00703EE9"/>
    <w:rsid w:val="00704185"/>
    <w:rsid w:val="0070431A"/>
    <w:rsid w:val="007045F6"/>
    <w:rsid w:val="0070502E"/>
    <w:rsid w:val="0070528B"/>
    <w:rsid w:val="00705738"/>
    <w:rsid w:val="007066A5"/>
    <w:rsid w:val="00707D25"/>
    <w:rsid w:val="007103D0"/>
    <w:rsid w:val="00711682"/>
    <w:rsid w:val="00711959"/>
    <w:rsid w:val="007124A9"/>
    <w:rsid w:val="00716B1F"/>
    <w:rsid w:val="00717F09"/>
    <w:rsid w:val="0072082C"/>
    <w:rsid w:val="00720C26"/>
    <w:rsid w:val="00721CAA"/>
    <w:rsid w:val="00721CB2"/>
    <w:rsid w:val="007229C1"/>
    <w:rsid w:val="00722DC6"/>
    <w:rsid w:val="007233B0"/>
    <w:rsid w:val="0072393B"/>
    <w:rsid w:val="00723EB1"/>
    <w:rsid w:val="0072430A"/>
    <w:rsid w:val="00724EB6"/>
    <w:rsid w:val="0072531F"/>
    <w:rsid w:val="007270A2"/>
    <w:rsid w:val="00731663"/>
    <w:rsid w:val="00731A06"/>
    <w:rsid w:val="00732A57"/>
    <w:rsid w:val="00732BEC"/>
    <w:rsid w:val="00736523"/>
    <w:rsid w:val="00741649"/>
    <w:rsid w:val="00741F63"/>
    <w:rsid w:val="007423B1"/>
    <w:rsid w:val="007426C9"/>
    <w:rsid w:val="00742978"/>
    <w:rsid w:val="007447FD"/>
    <w:rsid w:val="00744926"/>
    <w:rsid w:val="00744EA9"/>
    <w:rsid w:val="0074612C"/>
    <w:rsid w:val="00746442"/>
    <w:rsid w:val="00746688"/>
    <w:rsid w:val="00746954"/>
    <w:rsid w:val="0075038E"/>
    <w:rsid w:val="0075154B"/>
    <w:rsid w:val="00752010"/>
    <w:rsid w:val="007525D7"/>
    <w:rsid w:val="007527D4"/>
    <w:rsid w:val="00753099"/>
    <w:rsid w:val="007530E9"/>
    <w:rsid w:val="0075385C"/>
    <w:rsid w:val="00753A67"/>
    <w:rsid w:val="007542EC"/>
    <w:rsid w:val="00754DAD"/>
    <w:rsid w:val="007551C1"/>
    <w:rsid w:val="00755CDA"/>
    <w:rsid w:val="00756870"/>
    <w:rsid w:val="007569AD"/>
    <w:rsid w:val="00756B17"/>
    <w:rsid w:val="007574EF"/>
    <w:rsid w:val="00757EB6"/>
    <w:rsid w:val="007609B6"/>
    <w:rsid w:val="00760D71"/>
    <w:rsid w:val="0076138F"/>
    <w:rsid w:val="00761CA8"/>
    <w:rsid w:val="007623A3"/>
    <w:rsid w:val="00762B62"/>
    <w:rsid w:val="00762C15"/>
    <w:rsid w:val="00762C6C"/>
    <w:rsid w:val="007632A3"/>
    <w:rsid w:val="00765849"/>
    <w:rsid w:val="00765983"/>
    <w:rsid w:val="00765C88"/>
    <w:rsid w:val="00767AB4"/>
    <w:rsid w:val="00767D5D"/>
    <w:rsid w:val="007701D1"/>
    <w:rsid w:val="00770D55"/>
    <w:rsid w:val="00771BD0"/>
    <w:rsid w:val="00771D72"/>
    <w:rsid w:val="00772834"/>
    <w:rsid w:val="00772AEE"/>
    <w:rsid w:val="00774292"/>
    <w:rsid w:val="00775817"/>
    <w:rsid w:val="00777426"/>
    <w:rsid w:val="00780417"/>
    <w:rsid w:val="007810D3"/>
    <w:rsid w:val="0078176B"/>
    <w:rsid w:val="007819E8"/>
    <w:rsid w:val="00781CF5"/>
    <w:rsid w:val="00782CA4"/>
    <w:rsid w:val="00782CDE"/>
    <w:rsid w:val="00784307"/>
    <w:rsid w:val="0078446C"/>
    <w:rsid w:val="00784654"/>
    <w:rsid w:val="00784ADE"/>
    <w:rsid w:val="00784C95"/>
    <w:rsid w:val="007851B2"/>
    <w:rsid w:val="0078526A"/>
    <w:rsid w:val="0078562B"/>
    <w:rsid w:val="00785C81"/>
    <w:rsid w:val="00786799"/>
    <w:rsid w:val="007872E2"/>
    <w:rsid w:val="0079061B"/>
    <w:rsid w:val="00790E78"/>
    <w:rsid w:val="007915E4"/>
    <w:rsid w:val="00791D4E"/>
    <w:rsid w:val="00794291"/>
    <w:rsid w:val="00794BFE"/>
    <w:rsid w:val="00797797"/>
    <w:rsid w:val="00797891"/>
    <w:rsid w:val="007A0000"/>
    <w:rsid w:val="007A0458"/>
    <w:rsid w:val="007A11E8"/>
    <w:rsid w:val="007A2C14"/>
    <w:rsid w:val="007A484F"/>
    <w:rsid w:val="007A630C"/>
    <w:rsid w:val="007A6657"/>
    <w:rsid w:val="007A6787"/>
    <w:rsid w:val="007B0625"/>
    <w:rsid w:val="007B0A01"/>
    <w:rsid w:val="007B27DF"/>
    <w:rsid w:val="007B2BCF"/>
    <w:rsid w:val="007B34D6"/>
    <w:rsid w:val="007B36C3"/>
    <w:rsid w:val="007B3B74"/>
    <w:rsid w:val="007B3EA3"/>
    <w:rsid w:val="007B697B"/>
    <w:rsid w:val="007B7185"/>
    <w:rsid w:val="007C0892"/>
    <w:rsid w:val="007C0F52"/>
    <w:rsid w:val="007C166E"/>
    <w:rsid w:val="007C178A"/>
    <w:rsid w:val="007C2FCA"/>
    <w:rsid w:val="007C50CC"/>
    <w:rsid w:val="007C5C7A"/>
    <w:rsid w:val="007C6FF7"/>
    <w:rsid w:val="007C7472"/>
    <w:rsid w:val="007D1C0C"/>
    <w:rsid w:val="007D1DAF"/>
    <w:rsid w:val="007D22DB"/>
    <w:rsid w:val="007D2C08"/>
    <w:rsid w:val="007D4659"/>
    <w:rsid w:val="007D52EA"/>
    <w:rsid w:val="007D6169"/>
    <w:rsid w:val="007D78D8"/>
    <w:rsid w:val="007D7D1F"/>
    <w:rsid w:val="007E2581"/>
    <w:rsid w:val="007E30ED"/>
    <w:rsid w:val="007E3440"/>
    <w:rsid w:val="007E4177"/>
    <w:rsid w:val="007E48E1"/>
    <w:rsid w:val="007E5897"/>
    <w:rsid w:val="007E654C"/>
    <w:rsid w:val="007F04C2"/>
    <w:rsid w:val="007F1C66"/>
    <w:rsid w:val="007F1D93"/>
    <w:rsid w:val="007F213B"/>
    <w:rsid w:val="007F3657"/>
    <w:rsid w:val="007F55CE"/>
    <w:rsid w:val="007F7441"/>
    <w:rsid w:val="00800E72"/>
    <w:rsid w:val="00801D38"/>
    <w:rsid w:val="00806370"/>
    <w:rsid w:val="0080650E"/>
    <w:rsid w:val="008107FE"/>
    <w:rsid w:val="008116A6"/>
    <w:rsid w:val="008131DD"/>
    <w:rsid w:val="00813235"/>
    <w:rsid w:val="008132F5"/>
    <w:rsid w:val="008151C2"/>
    <w:rsid w:val="00816DC6"/>
    <w:rsid w:val="00816FCD"/>
    <w:rsid w:val="0082019D"/>
    <w:rsid w:val="008208CB"/>
    <w:rsid w:val="0082263D"/>
    <w:rsid w:val="00823326"/>
    <w:rsid w:val="0082569D"/>
    <w:rsid w:val="0082578B"/>
    <w:rsid w:val="00826A65"/>
    <w:rsid w:val="00826F97"/>
    <w:rsid w:val="008271B1"/>
    <w:rsid w:val="0082738F"/>
    <w:rsid w:val="008273E8"/>
    <w:rsid w:val="00827458"/>
    <w:rsid w:val="00827518"/>
    <w:rsid w:val="00827DBB"/>
    <w:rsid w:val="0083044C"/>
    <w:rsid w:val="008304ED"/>
    <w:rsid w:val="00830ECF"/>
    <w:rsid w:val="00831143"/>
    <w:rsid w:val="00832E55"/>
    <w:rsid w:val="00833BB2"/>
    <w:rsid w:val="008343DF"/>
    <w:rsid w:val="008350A5"/>
    <w:rsid w:val="008359BC"/>
    <w:rsid w:val="00835A7A"/>
    <w:rsid w:val="0083671E"/>
    <w:rsid w:val="008400D0"/>
    <w:rsid w:val="00840282"/>
    <w:rsid w:val="00840960"/>
    <w:rsid w:val="008418C1"/>
    <w:rsid w:val="0084215A"/>
    <w:rsid w:val="0084371F"/>
    <w:rsid w:val="00844718"/>
    <w:rsid w:val="008448EE"/>
    <w:rsid w:val="00844E1B"/>
    <w:rsid w:val="0084582E"/>
    <w:rsid w:val="00846162"/>
    <w:rsid w:val="00846CED"/>
    <w:rsid w:val="00846F26"/>
    <w:rsid w:val="008476F1"/>
    <w:rsid w:val="008500CA"/>
    <w:rsid w:val="00851ABD"/>
    <w:rsid w:val="00851F6D"/>
    <w:rsid w:val="0085200F"/>
    <w:rsid w:val="008535F4"/>
    <w:rsid w:val="00853856"/>
    <w:rsid w:val="00854E1F"/>
    <w:rsid w:val="0085693D"/>
    <w:rsid w:val="00856FFA"/>
    <w:rsid w:val="00857B92"/>
    <w:rsid w:val="00860035"/>
    <w:rsid w:val="00860C80"/>
    <w:rsid w:val="00861727"/>
    <w:rsid w:val="008625E4"/>
    <w:rsid w:val="008628C4"/>
    <w:rsid w:val="0086295A"/>
    <w:rsid w:val="008643E8"/>
    <w:rsid w:val="008658C2"/>
    <w:rsid w:val="00866DA6"/>
    <w:rsid w:val="008675BB"/>
    <w:rsid w:val="00871486"/>
    <w:rsid w:val="008717D3"/>
    <w:rsid w:val="008726FA"/>
    <w:rsid w:val="008734D6"/>
    <w:rsid w:val="008735C5"/>
    <w:rsid w:val="00873B0B"/>
    <w:rsid w:val="008741D8"/>
    <w:rsid w:val="00874399"/>
    <w:rsid w:val="00875210"/>
    <w:rsid w:val="008756DF"/>
    <w:rsid w:val="00876A07"/>
    <w:rsid w:val="00876FAA"/>
    <w:rsid w:val="008813D1"/>
    <w:rsid w:val="0088168A"/>
    <w:rsid w:val="00882106"/>
    <w:rsid w:val="00882F4F"/>
    <w:rsid w:val="0088329F"/>
    <w:rsid w:val="00883B3D"/>
    <w:rsid w:val="0088476F"/>
    <w:rsid w:val="008863DE"/>
    <w:rsid w:val="008864B0"/>
    <w:rsid w:val="00886777"/>
    <w:rsid w:val="00886B79"/>
    <w:rsid w:val="0088739F"/>
    <w:rsid w:val="00887495"/>
    <w:rsid w:val="0088771D"/>
    <w:rsid w:val="00887894"/>
    <w:rsid w:val="00887F10"/>
    <w:rsid w:val="00890B26"/>
    <w:rsid w:val="00890B76"/>
    <w:rsid w:val="0089169A"/>
    <w:rsid w:val="00893334"/>
    <w:rsid w:val="008947DC"/>
    <w:rsid w:val="00894852"/>
    <w:rsid w:val="00894CBF"/>
    <w:rsid w:val="00894DE2"/>
    <w:rsid w:val="00895383"/>
    <w:rsid w:val="00895531"/>
    <w:rsid w:val="00895672"/>
    <w:rsid w:val="00895786"/>
    <w:rsid w:val="00897496"/>
    <w:rsid w:val="008A0B74"/>
    <w:rsid w:val="008A1C74"/>
    <w:rsid w:val="008A3E5C"/>
    <w:rsid w:val="008A3F7A"/>
    <w:rsid w:val="008A4076"/>
    <w:rsid w:val="008A4F50"/>
    <w:rsid w:val="008A5AA1"/>
    <w:rsid w:val="008A7170"/>
    <w:rsid w:val="008A73B8"/>
    <w:rsid w:val="008A77B3"/>
    <w:rsid w:val="008A7D95"/>
    <w:rsid w:val="008B0270"/>
    <w:rsid w:val="008B02E4"/>
    <w:rsid w:val="008B3BA9"/>
    <w:rsid w:val="008B4779"/>
    <w:rsid w:val="008B52AB"/>
    <w:rsid w:val="008B5BEF"/>
    <w:rsid w:val="008B62BC"/>
    <w:rsid w:val="008B668E"/>
    <w:rsid w:val="008B747B"/>
    <w:rsid w:val="008B77C1"/>
    <w:rsid w:val="008C2494"/>
    <w:rsid w:val="008C3A3A"/>
    <w:rsid w:val="008C3E4C"/>
    <w:rsid w:val="008C473C"/>
    <w:rsid w:val="008C4C94"/>
    <w:rsid w:val="008C5667"/>
    <w:rsid w:val="008C56A0"/>
    <w:rsid w:val="008C64F2"/>
    <w:rsid w:val="008C69DB"/>
    <w:rsid w:val="008C6C7B"/>
    <w:rsid w:val="008C7948"/>
    <w:rsid w:val="008C7A25"/>
    <w:rsid w:val="008D0D90"/>
    <w:rsid w:val="008D1FA4"/>
    <w:rsid w:val="008D2916"/>
    <w:rsid w:val="008D2A03"/>
    <w:rsid w:val="008D2F05"/>
    <w:rsid w:val="008D3D0B"/>
    <w:rsid w:val="008D423F"/>
    <w:rsid w:val="008D50F3"/>
    <w:rsid w:val="008D6178"/>
    <w:rsid w:val="008D76CE"/>
    <w:rsid w:val="008D7CDC"/>
    <w:rsid w:val="008E1B22"/>
    <w:rsid w:val="008E2EC1"/>
    <w:rsid w:val="008E4C54"/>
    <w:rsid w:val="008E4DBF"/>
    <w:rsid w:val="008F0CBC"/>
    <w:rsid w:val="008F1560"/>
    <w:rsid w:val="008F2778"/>
    <w:rsid w:val="008F3949"/>
    <w:rsid w:val="008F4586"/>
    <w:rsid w:val="008F4AB7"/>
    <w:rsid w:val="008F5456"/>
    <w:rsid w:val="008F5BF5"/>
    <w:rsid w:val="008F60E4"/>
    <w:rsid w:val="008F772D"/>
    <w:rsid w:val="008F7F41"/>
    <w:rsid w:val="00900916"/>
    <w:rsid w:val="00900F2E"/>
    <w:rsid w:val="00901269"/>
    <w:rsid w:val="009017F4"/>
    <w:rsid w:val="00905FD3"/>
    <w:rsid w:val="009066BC"/>
    <w:rsid w:val="009079FB"/>
    <w:rsid w:val="00907BF6"/>
    <w:rsid w:val="00912A2C"/>
    <w:rsid w:val="00912B8C"/>
    <w:rsid w:val="00912FD7"/>
    <w:rsid w:val="00916D03"/>
    <w:rsid w:val="00917A47"/>
    <w:rsid w:val="009203BE"/>
    <w:rsid w:val="009207FE"/>
    <w:rsid w:val="009230FD"/>
    <w:rsid w:val="00923722"/>
    <w:rsid w:val="0092424B"/>
    <w:rsid w:val="00924BEE"/>
    <w:rsid w:val="0092579A"/>
    <w:rsid w:val="00926482"/>
    <w:rsid w:val="009279DA"/>
    <w:rsid w:val="00932A9E"/>
    <w:rsid w:val="00933A44"/>
    <w:rsid w:val="00933CD5"/>
    <w:rsid w:val="009341C1"/>
    <w:rsid w:val="00934603"/>
    <w:rsid w:val="00934CDC"/>
    <w:rsid w:val="009357F1"/>
    <w:rsid w:val="009363CD"/>
    <w:rsid w:val="00936FB6"/>
    <w:rsid w:val="00937684"/>
    <w:rsid w:val="00937B0B"/>
    <w:rsid w:val="0094056C"/>
    <w:rsid w:val="00940AB8"/>
    <w:rsid w:val="00940E1A"/>
    <w:rsid w:val="009422E5"/>
    <w:rsid w:val="009433C5"/>
    <w:rsid w:val="0094552C"/>
    <w:rsid w:val="00945712"/>
    <w:rsid w:val="0094598F"/>
    <w:rsid w:val="0094664E"/>
    <w:rsid w:val="009474A4"/>
    <w:rsid w:val="00947B7C"/>
    <w:rsid w:val="00950632"/>
    <w:rsid w:val="009507A5"/>
    <w:rsid w:val="00950A4A"/>
    <w:rsid w:val="00950AD8"/>
    <w:rsid w:val="00950AF4"/>
    <w:rsid w:val="00951091"/>
    <w:rsid w:val="00951A9D"/>
    <w:rsid w:val="0095276F"/>
    <w:rsid w:val="00953592"/>
    <w:rsid w:val="009539A2"/>
    <w:rsid w:val="009552A0"/>
    <w:rsid w:val="00955DD5"/>
    <w:rsid w:val="0095639C"/>
    <w:rsid w:val="00957C20"/>
    <w:rsid w:val="00957FEE"/>
    <w:rsid w:val="00960C54"/>
    <w:rsid w:val="009610C7"/>
    <w:rsid w:val="009616D4"/>
    <w:rsid w:val="00962DE1"/>
    <w:rsid w:val="00962EF4"/>
    <w:rsid w:val="0096381C"/>
    <w:rsid w:val="00965032"/>
    <w:rsid w:val="00965C71"/>
    <w:rsid w:val="00965EC6"/>
    <w:rsid w:val="00966B32"/>
    <w:rsid w:val="0096724A"/>
    <w:rsid w:val="00967D07"/>
    <w:rsid w:val="00970076"/>
    <w:rsid w:val="009707C5"/>
    <w:rsid w:val="00970B5D"/>
    <w:rsid w:val="00970F1B"/>
    <w:rsid w:val="009717A9"/>
    <w:rsid w:val="009719B3"/>
    <w:rsid w:val="00972138"/>
    <w:rsid w:val="00972162"/>
    <w:rsid w:val="00972C06"/>
    <w:rsid w:val="00972F34"/>
    <w:rsid w:val="00973292"/>
    <w:rsid w:val="009734F6"/>
    <w:rsid w:val="00973583"/>
    <w:rsid w:val="00973E78"/>
    <w:rsid w:val="00974176"/>
    <w:rsid w:val="0097498F"/>
    <w:rsid w:val="00974C62"/>
    <w:rsid w:val="009752FC"/>
    <w:rsid w:val="009759FD"/>
    <w:rsid w:val="00976F1D"/>
    <w:rsid w:val="00977D29"/>
    <w:rsid w:val="00977F97"/>
    <w:rsid w:val="00981614"/>
    <w:rsid w:val="009821CE"/>
    <w:rsid w:val="00983783"/>
    <w:rsid w:val="00984E8C"/>
    <w:rsid w:val="00984EBF"/>
    <w:rsid w:val="00985763"/>
    <w:rsid w:val="00985F9F"/>
    <w:rsid w:val="0098659A"/>
    <w:rsid w:val="00987AE2"/>
    <w:rsid w:val="00990C9F"/>
    <w:rsid w:val="00994368"/>
    <w:rsid w:val="00994AE4"/>
    <w:rsid w:val="00994F36"/>
    <w:rsid w:val="00995307"/>
    <w:rsid w:val="00995FF3"/>
    <w:rsid w:val="00996399"/>
    <w:rsid w:val="00996839"/>
    <w:rsid w:val="009979BE"/>
    <w:rsid w:val="009A2D3D"/>
    <w:rsid w:val="009A3378"/>
    <w:rsid w:val="009A3A39"/>
    <w:rsid w:val="009A7278"/>
    <w:rsid w:val="009A773A"/>
    <w:rsid w:val="009A7A42"/>
    <w:rsid w:val="009B084F"/>
    <w:rsid w:val="009B3635"/>
    <w:rsid w:val="009B3A06"/>
    <w:rsid w:val="009B45AD"/>
    <w:rsid w:val="009B5257"/>
    <w:rsid w:val="009B5CAE"/>
    <w:rsid w:val="009B6C83"/>
    <w:rsid w:val="009B76A9"/>
    <w:rsid w:val="009B79F7"/>
    <w:rsid w:val="009B7C8E"/>
    <w:rsid w:val="009C0AC0"/>
    <w:rsid w:val="009C108D"/>
    <w:rsid w:val="009C1344"/>
    <w:rsid w:val="009C20C4"/>
    <w:rsid w:val="009C2147"/>
    <w:rsid w:val="009C3022"/>
    <w:rsid w:val="009C4DF5"/>
    <w:rsid w:val="009C60C0"/>
    <w:rsid w:val="009C69F1"/>
    <w:rsid w:val="009C6FB9"/>
    <w:rsid w:val="009C75F5"/>
    <w:rsid w:val="009D00C8"/>
    <w:rsid w:val="009D093D"/>
    <w:rsid w:val="009D0DEE"/>
    <w:rsid w:val="009D112A"/>
    <w:rsid w:val="009D2A28"/>
    <w:rsid w:val="009D2C18"/>
    <w:rsid w:val="009D34C9"/>
    <w:rsid w:val="009D3576"/>
    <w:rsid w:val="009D39F8"/>
    <w:rsid w:val="009D5A1F"/>
    <w:rsid w:val="009D5E86"/>
    <w:rsid w:val="009D638A"/>
    <w:rsid w:val="009D7DEE"/>
    <w:rsid w:val="009E0238"/>
    <w:rsid w:val="009E02D7"/>
    <w:rsid w:val="009E0B2E"/>
    <w:rsid w:val="009E2009"/>
    <w:rsid w:val="009E20C7"/>
    <w:rsid w:val="009E310A"/>
    <w:rsid w:val="009E3A30"/>
    <w:rsid w:val="009E3B20"/>
    <w:rsid w:val="009E4119"/>
    <w:rsid w:val="009E4629"/>
    <w:rsid w:val="009E5554"/>
    <w:rsid w:val="009E617C"/>
    <w:rsid w:val="009E626B"/>
    <w:rsid w:val="009E6468"/>
    <w:rsid w:val="009E6B66"/>
    <w:rsid w:val="009E70B3"/>
    <w:rsid w:val="009E712A"/>
    <w:rsid w:val="009F089D"/>
    <w:rsid w:val="009F0919"/>
    <w:rsid w:val="009F12AB"/>
    <w:rsid w:val="009F2A23"/>
    <w:rsid w:val="009F31B4"/>
    <w:rsid w:val="009F321E"/>
    <w:rsid w:val="009F4325"/>
    <w:rsid w:val="009F78A5"/>
    <w:rsid w:val="009F7C22"/>
    <w:rsid w:val="009F7F0D"/>
    <w:rsid w:val="00A01A68"/>
    <w:rsid w:val="00A01C41"/>
    <w:rsid w:val="00A026C3"/>
    <w:rsid w:val="00A03652"/>
    <w:rsid w:val="00A041A0"/>
    <w:rsid w:val="00A04850"/>
    <w:rsid w:val="00A04A85"/>
    <w:rsid w:val="00A05713"/>
    <w:rsid w:val="00A06D0E"/>
    <w:rsid w:val="00A0783C"/>
    <w:rsid w:val="00A11CC9"/>
    <w:rsid w:val="00A120F5"/>
    <w:rsid w:val="00A131C2"/>
    <w:rsid w:val="00A133E4"/>
    <w:rsid w:val="00A14189"/>
    <w:rsid w:val="00A15DE6"/>
    <w:rsid w:val="00A16E83"/>
    <w:rsid w:val="00A201DE"/>
    <w:rsid w:val="00A205F8"/>
    <w:rsid w:val="00A21E99"/>
    <w:rsid w:val="00A228A0"/>
    <w:rsid w:val="00A2461F"/>
    <w:rsid w:val="00A24718"/>
    <w:rsid w:val="00A24DA4"/>
    <w:rsid w:val="00A2526B"/>
    <w:rsid w:val="00A254FD"/>
    <w:rsid w:val="00A260BC"/>
    <w:rsid w:val="00A26AB8"/>
    <w:rsid w:val="00A27012"/>
    <w:rsid w:val="00A2734F"/>
    <w:rsid w:val="00A278E8"/>
    <w:rsid w:val="00A27CCC"/>
    <w:rsid w:val="00A30673"/>
    <w:rsid w:val="00A31C3B"/>
    <w:rsid w:val="00A33053"/>
    <w:rsid w:val="00A33721"/>
    <w:rsid w:val="00A342CF"/>
    <w:rsid w:val="00A34A55"/>
    <w:rsid w:val="00A34D1D"/>
    <w:rsid w:val="00A3594C"/>
    <w:rsid w:val="00A371F7"/>
    <w:rsid w:val="00A37AD1"/>
    <w:rsid w:val="00A413D1"/>
    <w:rsid w:val="00A41E2C"/>
    <w:rsid w:val="00A432BD"/>
    <w:rsid w:val="00A44B52"/>
    <w:rsid w:val="00A45CE8"/>
    <w:rsid w:val="00A45EBD"/>
    <w:rsid w:val="00A45F86"/>
    <w:rsid w:val="00A47DF2"/>
    <w:rsid w:val="00A51CB8"/>
    <w:rsid w:val="00A52BAA"/>
    <w:rsid w:val="00A52F70"/>
    <w:rsid w:val="00A53B08"/>
    <w:rsid w:val="00A55CDE"/>
    <w:rsid w:val="00A55D2B"/>
    <w:rsid w:val="00A568C2"/>
    <w:rsid w:val="00A5754A"/>
    <w:rsid w:val="00A60459"/>
    <w:rsid w:val="00A61CFE"/>
    <w:rsid w:val="00A62BD2"/>
    <w:rsid w:val="00A63403"/>
    <w:rsid w:val="00A63EE8"/>
    <w:rsid w:val="00A64139"/>
    <w:rsid w:val="00A645BB"/>
    <w:rsid w:val="00A662A9"/>
    <w:rsid w:val="00A67BF4"/>
    <w:rsid w:val="00A70110"/>
    <w:rsid w:val="00A703EF"/>
    <w:rsid w:val="00A70573"/>
    <w:rsid w:val="00A707E1"/>
    <w:rsid w:val="00A719AC"/>
    <w:rsid w:val="00A72617"/>
    <w:rsid w:val="00A73B94"/>
    <w:rsid w:val="00A752D0"/>
    <w:rsid w:val="00A754AC"/>
    <w:rsid w:val="00A77FF1"/>
    <w:rsid w:val="00A803C9"/>
    <w:rsid w:val="00A811F8"/>
    <w:rsid w:val="00A8142B"/>
    <w:rsid w:val="00A8162A"/>
    <w:rsid w:val="00A8268A"/>
    <w:rsid w:val="00A828C9"/>
    <w:rsid w:val="00A8305A"/>
    <w:rsid w:val="00A84E33"/>
    <w:rsid w:val="00A85D56"/>
    <w:rsid w:val="00A86FD6"/>
    <w:rsid w:val="00A8723F"/>
    <w:rsid w:val="00A9292C"/>
    <w:rsid w:val="00A92AC5"/>
    <w:rsid w:val="00A937E7"/>
    <w:rsid w:val="00A93E35"/>
    <w:rsid w:val="00A94F61"/>
    <w:rsid w:val="00A9557E"/>
    <w:rsid w:val="00A95A62"/>
    <w:rsid w:val="00A969C7"/>
    <w:rsid w:val="00A96C38"/>
    <w:rsid w:val="00A97098"/>
    <w:rsid w:val="00A97475"/>
    <w:rsid w:val="00AA00DA"/>
    <w:rsid w:val="00AA0722"/>
    <w:rsid w:val="00AA1995"/>
    <w:rsid w:val="00AA1D33"/>
    <w:rsid w:val="00AA1EE5"/>
    <w:rsid w:val="00AA2A47"/>
    <w:rsid w:val="00AA3126"/>
    <w:rsid w:val="00AA50A0"/>
    <w:rsid w:val="00AA5986"/>
    <w:rsid w:val="00AA6424"/>
    <w:rsid w:val="00AA66B2"/>
    <w:rsid w:val="00AA7020"/>
    <w:rsid w:val="00AB0A98"/>
    <w:rsid w:val="00AB1159"/>
    <w:rsid w:val="00AB1B7C"/>
    <w:rsid w:val="00AB1F96"/>
    <w:rsid w:val="00AB29B8"/>
    <w:rsid w:val="00AB302B"/>
    <w:rsid w:val="00AB4021"/>
    <w:rsid w:val="00AB4B63"/>
    <w:rsid w:val="00AB4D45"/>
    <w:rsid w:val="00AB4FE2"/>
    <w:rsid w:val="00AB51B7"/>
    <w:rsid w:val="00AB6926"/>
    <w:rsid w:val="00AB7F78"/>
    <w:rsid w:val="00AC079B"/>
    <w:rsid w:val="00AC0811"/>
    <w:rsid w:val="00AC2115"/>
    <w:rsid w:val="00AC221A"/>
    <w:rsid w:val="00AC2887"/>
    <w:rsid w:val="00AC3FE9"/>
    <w:rsid w:val="00AC5966"/>
    <w:rsid w:val="00AC76CD"/>
    <w:rsid w:val="00AC785D"/>
    <w:rsid w:val="00AC7E64"/>
    <w:rsid w:val="00AD0137"/>
    <w:rsid w:val="00AD0292"/>
    <w:rsid w:val="00AD18AE"/>
    <w:rsid w:val="00AD1C2E"/>
    <w:rsid w:val="00AD3240"/>
    <w:rsid w:val="00AD3A65"/>
    <w:rsid w:val="00AD720B"/>
    <w:rsid w:val="00AD784B"/>
    <w:rsid w:val="00AE0031"/>
    <w:rsid w:val="00AE0A1B"/>
    <w:rsid w:val="00AE0AB5"/>
    <w:rsid w:val="00AE1A8D"/>
    <w:rsid w:val="00AE2767"/>
    <w:rsid w:val="00AE3744"/>
    <w:rsid w:val="00AE422E"/>
    <w:rsid w:val="00AE467F"/>
    <w:rsid w:val="00AE5304"/>
    <w:rsid w:val="00AE57C2"/>
    <w:rsid w:val="00AE7305"/>
    <w:rsid w:val="00AF0DAE"/>
    <w:rsid w:val="00AF0E3C"/>
    <w:rsid w:val="00AF0EBC"/>
    <w:rsid w:val="00AF1957"/>
    <w:rsid w:val="00AF30A7"/>
    <w:rsid w:val="00AF4506"/>
    <w:rsid w:val="00AF741B"/>
    <w:rsid w:val="00AF7B62"/>
    <w:rsid w:val="00B0052C"/>
    <w:rsid w:val="00B01C7E"/>
    <w:rsid w:val="00B02600"/>
    <w:rsid w:val="00B0323F"/>
    <w:rsid w:val="00B03376"/>
    <w:rsid w:val="00B07CB7"/>
    <w:rsid w:val="00B119F6"/>
    <w:rsid w:val="00B11EF3"/>
    <w:rsid w:val="00B13746"/>
    <w:rsid w:val="00B139F0"/>
    <w:rsid w:val="00B14279"/>
    <w:rsid w:val="00B142DA"/>
    <w:rsid w:val="00B14A4B"/>
    <w:rsid w:val="00B151BA"/>
    <w:rsid w:val="00B1669D"/>
    <w:rsid w:val="00B224F7"/>
    <w:rsid w:val="00B228D2"/>
    <w:rsid w:val="00B230B5"/>
    <w:rsid w:val="00B234AD"/>
    <w:rsid w:val="00B23A47"/>
    <w:rsid w:val="00B23D06"/>
    <w:rsid w:val="00B23EDE"/>
    <w:rsid w:val="00B251A1"/>
    <w:rsid w:val="00B27207"/>
    <w:rsid w:val="00B3018E"/>
    <w:rsid w:val="00B30AF2"/>
    <w:rsid w:val="00B31253"/>
    <w:rsid w:val="00B31319"/>
    <w:rsid w:val="00B31CDE"/>
    <w:rsid w:val="00B3237B"/>
    <w:rsid w:val="00B32D86"/>
    <w:rsid w:val="00B351DD"/>
    <w:rsid w:val="00B35C6B"/>
    <w:rsid w:val="00B35CFD"/>
    <w:rsid w:val="00B3728A"/>
    <w:rsid w:val="00B40B90"/>
    <w:rsid w:val="00B411E0"/>
    <w:rsid w:val="00B4280B"/>
    <w:rsid w:val="00B42A1D"/>
    <w:rsid w:val="00B43EBD"/>
    <w:rsid w:val="00B44515"/>
    <w:rsid w:val="00B4685F"/>
    <w:rsid w:val="00B47C28"/>
    <w:rsid w:val="00B511B2"/>
    <w:rsid w:val="00B52894"/>
    <w:rsid w:val="00B52E90"/>
    <w:rsid w:val="00B52FE8"/>
    <w:rsid w:val="00B53066"/>
    <w:rsid w:val="00B54949"/>
    <w:rsid w:val="00B54C99"/>
    <w:rsid w:val="00B554F1"/>
    <w:rsid w:val="00B558D8"/>
    <w:rsid w:val="00B55D61"/>
    <w:rsid w:val="00B55E70"/>
    <w:rsid w:val="00B57504"/>
    <w:rsid w:val="00B57861"/>
    <w:rsid w:val="00B600BF"/>
    <w:rsid w:val="00B600FF"/>
    <w:rsid w:val="00B61986"/>
    <w:rsid w:val="00B61D3B"/>
    <w:rsid w:val="00B622DB"/>
    <w:rsid w:val="00B64FAF"/>
    <w:rsid w:val="00B66F0A"/>
    <w:rsid w:val="00B7037E"/>
    <w:rsid w:val="00B729D2"/>
    <w:rsid w:val="00B734B9"/>
    <w:rsid w:val="00B747EC"/>
    <w:rsid w:val="00B7498E"/>
    <w:rsid w:val="00B749F4"/>
    <w:rsid w:val="00B74B10"/>
    <w:rsid w:val="00B806CB"/>
    <w:rsid w:val="00B82159"/>
    <w:rsid w:val="00B826AD"/>
    <w:rsid w:val="00B8296F"/>
    <w:rsid w:val="00B83583"/>
    <w:rsid w:val="00B83C2E"/>
    <w:rsid w:val="00B847E3"/>
    <w:rsid w:val="00B8676F"/>
    <w:rsid w:val="00B925E8"/>
    <w:rsid w:val="00B92BD0"/>
    <w:rsid w:val="00B96A00"/>
    <w:rsid w:val="00B97551"/>
    <w:rsid w:val="00BA1820"/>
    <w:rsid w:val="00BA1F35"/>
    <w:rsid w:val="00BA352E"/>
    <w:rsid w:val="00BA3B66"/>
    <w:rsid w:val="00BA3F0A"/>
    <w:rsid w:val="00BA46B1"/>
    <w:rsid w:val="00BA4AE0"/>
    <w:rsid w:val="00BA65B8"/>
    <w:rsid w:val="00BA678C"/>
    <w:rsid w:val="00BA6D7A"/>
    <w:rsid w:val="00BA79A6"/>
    <w:rsid w:val="00BA7D4E"/>
    <w:rsid w:val="00BB02B1"/>
    <w:rsid w:val="00BB0A52"/>
    <w:rsid w:val="00BB0CC7"/>
    <w:rsid w:val="00BB3F78"/>
    <w:rsid w:val="00BB4546"/>
    <w:rsid w:val="00BB5E95"/>
    <w:rsid w:val="00BC02D2"/>
    <w:rsid w:val="00BC06D0"/>
    <w:rsid w:val="00BC0C95"/>
    <w:rsid w:val="00BC1A15"/>
    <w:rsid w:val="00BC26A9"/>
    <w:rsid w:val="00BC2739"/>
    <w:rsid w:val="00BC2FBD"/>
    <w:rsid w:val="00BC34AD"/>
    <w:rsid w:val="00BC5202"/>
    <w:rsid w:val="00BC57B0"/>
    <w:rsid w:val="00BC59F1"/>
    <w:rsid w:val="00BC5F43"/>
    <w:rsid w:val="00BC65D8"/>
    <w:rsid w:val="00BC77E5"/>
    <w:rsid w:val="00BC7DB0"/>
    <w:rsid w:val="00BD071E"/>
    <w:rsid w:val="00BD1DC4"/>
    <w:rsid w:val="00BD2246"/>
    <w:rsid w:val="00BD2824"/>
    <w:rsid w:val="00BD3816"/>
    <w:rsid w:val="00BD43E0"/>
    <w:rsid w:val="00BD45A1"/>
    <w:rsid w:val="00BD46AD"/>
    <w:rsid w:val="00BD5062"/>
    <w:rsid w:val="00BD5143"/>
    <w:rsid w:val="00BD5BFC"/>
    <w:rsid w:val="00BD6396"/>
    <w:rsid w:val="00BE10C0"/>
    <w:rsid w:val="00BE157A"/>
    <w:rsid w:val="00BE229F"/>
    <w:rsid w:val="00BE231A"/>
    <w:rsid w:val="00BE2953"/>
    <w:rsid w:val="00BE412D"/>
    <w:rsid w:val="00BE4958"/>
    <w:rsid w:val="00BE5786"/>
    <w:rsid w:val="00BE57C5"/>
    <w:rsid w:val="00BE6815"/>
    <w:rsid w:val="00BF0FD6"/>
    <w:rsid w:val="00BF10BA"/>
    <w:rsid w:val="00BF15B1"/>
    <w:rsid w:val="00BF17F4"/>
    <w:rsid w:val="00BF2590"/>
    <w:rsid w:val="00BF2984"/>
    <w:rsid w:val="00BF3976"/>
    <w:rsid w:val="00BF46BC"/>
    <w:rsid w:val="00BF48FE"/>
    <w:rsid w:val="00BF4F43"/>
    <w:rsid w:val="00BF6069"/>
    <w:rsid w:val="00BF6D23"/>
    <w:rsid w:val="00BF73E2"/>
    <w:rsid w:val="00C00339"/>
    <w:rsid w:val="00C01114"/>
    <w:rsid w:val="00C01521"/>
    <w:rsid w:val="00C02F96"/>
    <w:rsid w:val="00C03A04"/>
    <w:rsid w:val="00C0540B"/>
    <w:rsid w:val="00C057F6"/>
    <w:rsid w:val="00C06B6C"/>
    <w:rsid w:val="00C06C62"/>
    <w:rsid w:val="00C07E8F"/>
    <w:rsid w:val="00C1154F"/>
    <w:rsid w:val="00C11901"/>
    <w:rsid w:val="00C12D10"/>
    <w:rsid w:val="00C13729"/>
    <w:rsid w:val="00C1401B"/>
    <w:rsid w:val="00C1428C"/>
    <w:rsid w:val="00C153BC"/>
    <w:rsid w:val="00C173E0"/>
    <w:rsid w:val="00C20144"/>
    <w:rsid w:val="00C20ECC"/>
    <w:rsid w:val="00C22843"/>
    <w:rsid w:val="00C23A30"/>
    <w:rsid w:val="00C23ED2"/>
    <w:rsid w:val="00C248A3"/>
    <w:rsid w:val="00C254F9"/>
    <w:rsid w:val="00C258D6"/>
    <w:rsid w:val="00C25DEC"/>
    <w:rsid w:val="00C26205"/>
    <w:rsid w:val="00C26A3C"/>
    <w:rsid w:val="00C26B23"/>
    <w:rsid w:val="00C302C5"/>
    <w:rsid w:val="00C310A5"/>
    <w:rsid w:val="00C32011"/>
    <w:rsid w:val="00C324C1"/>
    <w:rsid w:val="00C36440"/>
    <w:rsid w:val="00C36DED"/>
    <w:rsid w:val="00C414AF"/>
    <w:rsid w:val="00C415BB"/>
    <w:rsid w:val="00C419FC"/>
    <w:rsid w:val="00C42631"/>
    <w:rsid w:val="00C44810"/>
    <w:rsid w:val="00C44F2C"/>
    <w:rsid w:val="00C462B0"/>
    <w:rsid w:val="00C464B9"/>
    <w:rsid w:val="00C4691B"/>
    <w:rsid w:val="00C46E47"/>
    <w:rsid w:val="00C47FCF"/>
    <w:rsid w:val="00C5004A"/>
    <w:rsid w:val="00C50939"/>
    <w:rsid w:val="00C527B4"/>
    <w:rsid w:val="00C53CFB"/>
    <w:rsid w:val="00C5433D"/>
    <w:rsid w:val="00C54D0D"/>
    <w:rsid w:val="00C558E6"/>
    <w:rsid w:val="00C55C1E"/>
    <w:rsid w:val="00C56ACF"/>
    <w:rsid w:val="00C613C1"/>
    <w:rsid w:val="00C61DD0"/>
    <w:rsid w:val="00C62BFC"/>
    <w:rsid w:val="00C63693"/>
    <w:rsid w:val="00C63886"/>
    <w:rsid w:val="00C63D08"/>
    <w:rsid w:val="00C64792"/>
    <w:rsid w:val="00C649E7"/>
    <w:rsid w:val="00C64F9A"/>
    <w:rsid w:val="00C653ED"/>
    <w:rsid w:val="00C659D8"/>
    <w:rsid w:val="00C66152"/>
    <w:rsid w:val="00C66484"/>
    <w:rsid w:val="00C67A11"/>
    <w:rsid w:val="00C67E70"/>
    <w:rsid w:val="00C70AC9"/>
    <w:rsid w:val="00C71022"/>
    <w:rsid w:val="00C71033"/>
    <w:rsid w:val="00C71D9E"/>
    <w:rsid w:val="00C71EF6"/>
    <w:rsid w:val="00C72889"/>
    <w:rsid w:val="00C73B6B"/>
    <w:rsid w:val="00C73EBF"/>
    <w:rsid w:val="00C755EF"/>
    <w:rsid w:val="00C75FE7"/>
    <w:rsid w:val="00C771E2"/>
    <w:rsid w:val="00C775FC"/>
    <w:rsid w:val="00C807EF"/>
    <w:rsid w:val="00C82511"/>
    <w:rsid w:val="00C829D8"/>
    <w:rsid w:val="00C85492"/>
    <w:rsid w:val="00C85765"/>
    <w:rsid w:val="00C85CD8"/>
    <w:rsid w:val="00C860A6"/>
    <w:rsid w:val="00C86694"/>
    <w:rsid w:val="00C86757"/>
    <w:rsid w:val="00C86E8F"/>
    <w:rsid w:val="00C90401"/>
    <w:rsid w:val="00C90E17"/>
    <w:rsid w:val="00C919CD"/>
    <w:rsid w:val="00C91A8E"/>
    <w:rsid w:val="00C91DB0"/>
    <w:rsid w:val="00C92687"/>
    <w:rsid w:val="00C92D9B"/>
    <w:rsid w:val="00C94978"/>
    <w:rsid w:val="00C95454"/>
    <w:rsid w:val="00C959A5"/>
    <w:rsid w:val="00C95D34"/>
    <w:rsid w:val="00C96682"/>
    <w:rsid w:val="00C96FF8"/>
    <w:rsid w:val="00C9730E"/>
    <w:rsid w:val="00C9786B"/>
    <w:rsid w:val="00C97DFB"/>
    <w:rsid w:val="00C97F51"/>
    <w:rsid w:val="00CA040F"/>
    <w:rsid w:val="00CA0825"/>
    <w:rsid w:val="00CA107F"/>
    <w:rsid w:val="00CA18BD"/>
    <w:rsid w:val="00CA1B0B"/>
    <w:rsid w:val="00CA4AE6"/>
    <w:rsid w:val="00CA53EF"/>
    <w:rsid w:val="00CA73A0"/>
    <w:rsid w:val="00CA7CCA"/>
    <w:rsid w:val="00CB088B"/>
    <w:rsid w:val="00CB0ED2"/>
    <w:rsid w:val="00CB223B"/>
    <w:rsid w:val="00CB2344"/>
    <w:rsid w:val="00CB3F01"/>
    <w:rsid w:val="00CB42C1"/>
    <w:rsid w:val="00CB47EE"/>
    <w:rsid w:val="00CB65CB"/>
    <w:rsid w:val="00CB75D9"/>
    <w:rsid w:val="00CC0628"/>
    <w:rsid w:val="00CC0637"/>
    <w:rsid w:val="00CC0F81"/>
    <w:rsid w:val="00CC22E5"/>
    <w:rsid w:val="00CC3462"/>
    <w:rsid w:val="00CC3DDA"/>
    <w:rsid w:val="00CC4474"/>
    <w:rsid w:val="00CC6AEF"/>
    <w:rsid w:val="00CC76D1"/>
    <w:rsid w:val="00CC7BA8"/>
    <w:rsid w:val="00CD107B"/>
    <w:rsid w:val="00CD392B"/>
    <w:rsid w:val="00CD4142"/>
    <w:rsid w:val="00CD4680"/>
    <w:rsid w:val="00CD54D5"/>
    <w:rsid w:val="00CD5A8C"/>
    <w:rsid w:val="00CD6701"/>
    <w:rsid w:val="00CD6792"/>
    <w:rsid w:val="00CD7317"/>
    <w:rsid w:val="00CE0531"/>
    <w:rsid w:val="00CE3261"/>
    <w:rsid w:val="00CE3AC3"/>
    <w:rsid w:val="00CE443F"/>
    <w:rsid w:val="00CE4A38"/>
    <w:rsid w:val="00CE54EA"/>
    <w:rsid w:val="00CE56D2"/>
    <w:rsid w:val="00CE6728"/>
    <w:rsid w:val="00CE7F0C"/>
    <w:rsid w:val="00CF0621"/>
    <w:rsid w:val="00CF0AF0"/>
    <w:rsid w:val="00CF11A6"/>
    <w:rsid w:val="00CF21D5"/>
    <w:rsid w:val="00CF38E8"/>
    <w:rsid w:val="00CF4064"/>
    <w:rsid w:val="00CF42E7"/>
    <w:rsid w:val="00CF445B"/>
    <w:rsid w:val="00CF731B"/>
    <w:rsid w:val="00D00A0C"/>
    <w:rsid w:val="00D00CA7"/>
    <w:rsid w:val="00D04004"/>
    <w:rsid w:val="00D04AB7"/>
    <w:rsid w:val="00D06D2F"/>
    <w:rsid w:val="00D07168"/>
    <w:rsid w:val="00D07D96"/>
    <w:rsid w:val="00D1083B"/>
    <w:rsid w:val="00D10FAD"/>
    <w:rsid w:val="00D11AEC"/>
    <w:rsid w:val="00D12655"/>
    <w:rsid w:val="00D13AC7"/>
    <w:rsid w:val="00D15AC7"/>
    <w:rsid w:val="00D16085"/>
    <w:rsid w:val="00D16284"/>
    <w:rsid w:val="00D16CB5"/>
    <w:rsid w:val="00D201CB"/>
    <w:rsid w:val="00D2121A"/>
    <w:rsid w:val="00D21807"/>
    <w:rsid w:val="00D21E72"/>
    <w:rsid w:val="00D23CDD"/>
    <w:rsid w:val="00D24600"/>
    <w:rsid w:val="00D25859"/>
    <w:rsid w:val="00D262A1"/>
    <w:rsid w:val="00D26D36"/>
    <w:rsid w:val="00D27BB8"/>
    <w:rsid w:val="00D3092C"/>
    <w:rsid w:val="00D312F3"/>
    <w:rsid w:val="00D318A4"/>
    <w:rsid w:val="00D31EEA"/>
    <w:rsid w:val="00D328A7"/>
    <w:rsid w:val="00D32EDF"/>
    <w:rsid w:val="00D33723"/>
    <w:rsid w:val="00D337F8"/>
    <w:rsid w:val="00D33B6F"/>
    <w:rsid w:val="00D3405A"/>
    <w:rsid w:val="00D415EE"/>
    <w:rsid w:val="00D417D1"/>
    <w:rsid w:val="00D43C1E"/>
    <w:rsid w:val="00D43C6C"/>
    <w:rsid w:val="00D44C1F"/>
    <w:rsid w:val="00D45873"/>
    <w:rsid w:val="00D46645"/>
    <w:rsid w:val="00D468E8"/>
    <w:rsid w:val="00D46C36"/>
    <w:rsid w:val="00D47EE3"/>
    <w:rsid w:val="00D50BAD"/>
    <w:rsid w:val="00D51565"/>
    <w:rsid w:val="00D518E2"/>
    <w:rsid w:val="00D51997"/>
    <w:rsid w:val="00D5365D"/>
    <w:rsid w:val="00D53BF1"/>
    <w:rsid w:val="00D54C1E"/>
    <w:rsid w:val="00D55B9C"/>
    <w:rsid w:val="00D5629D"/>
    <w:rsid w:val="00D57097"/>
    <w:rsid w:val="00D57D3D"/>
    <w:rsid w:val="00D60413"/>
    <w:rsid w:val="00D6138B"/>
    <w:rsid w:val="00D6189D"/>
    <w:rsid w:val="00D618EE"/>
    <w:rsid w:val="00D61BCA"/>
    <w:rsid w:val="00D61FD8"/>
    <w:rsid w:val="00D63E52"/>
    <w:rsid w:val="00D64618"/>
    <w:rsid w:val="00D64DF5"/>
    <w:rsid w:val="00D7070E"/>
    <w:rsid w:val="00D70FE7"/>
    <w:rsid w:val="00D7135B"/>
    <w:rsid w:val="00D7213B"/>
    <w:rsid w:val="00D72E95"/>
    <w:rsid w:val="00D75A8E"/>
    <w:rsid w:val="00D76C70"/>
    <w:rsid w:val="00D77833"/>
    <w:rsid w:val="00D80372"/>
    <w:rsid w:val="00D81476"/>
    <w:rsid w:val="00D818F7"/>
    <w:rsid w:val="00D825E0"/>
    <w:rsid w:val="00D82E35"/>
    <w:rsid w:val="00D83441"/>
    <w:rsid w:val="00D8469D"/>
    <w:rsid w:val="00D84D17"/>
    <w:rsid w:val="00D90462"/>
    <w:rsid w:val="00D90998"/>
    <w:rsid w:val="00D90F21"/>
    <w:rsid w:val="00D91286"/>
    <w:rsid w:val="00D91543"/>
    <w:rsid w:val="00D92857"/>
    <w:rsid w:val="00D928DD"/>
    <w:rsid w:val="00D92EE9"/>
    <w:rsid w:val="00D93A58"/>
    <w:rsid w:val="00D93D57"/>
    <w:rsid w:val="00D94183"/>
    <w:rsid w:val="00D956A9"/>
    <w:rsid w:val="00D958FC"/>
    <w:rsid w:val="00D96693"/>
    <w:rsid w:val="00D96B2C"/>
    <w:rsid w:val="00DA0165"/>
    <w:rsid w:val="00DA0846"/>
    <w:rsid w:val="00DA0BEA"/>
    <w:rsid w:val="00DA2099"/>
    <w:rsid w:val="00DA3B2F"/>
    <w:rsid w:val="00DA5615"/>
    <w:rsid w:val="00DA59CA"/>
    <w:rsid w:val="00DA5CDA"/>
    <w:rsid w:val="00DB0224"/>
    <w:rsid w:val="00DB10BB"/>
    <w:rsid w:val="00DB1443"/>
    <w:rsid w:val="00DB2122"/>
    <w:rsid w:val="00DB32A2"/>
    <w:rsid w:val="00DB3B60"/>
    <w:rsid w:val="00DB3BDD"/>
    <w:rsid w:val="00DB4850"/>
    <w:rsid w:val="00DB555F"/>
    <w:rsid w:val="00DB59E1"/>
    <w:rsid w:val="00DB6464"/>
    <w:rsid w:val="00DC0B12"/>
    <w:rsid w:val="00DC0EA5"/>
    <w:rsid w:val="00DC0EF0"/>
    <w:rsid w:val="00DC0F4B"/>
    <w:rsid w:val="00DC1229"/>
    <w:rsid w:val="00DC1280"/>
    <w:rsid w:val="00DC14E9"/>
    <w:rsid w:val="00DC1CCD"/>
    <w:rsid w:val="00DC215D"/>
    <w:rsid w:val="00DC3B5C"/>
    <w:rsid w:val="00DC55AB"/>
    <w:rsid w:val="00DC56E6"/>
    <w:rsid w:val="00DC5D03"/>
    <w:rsid w:val="00DC678F"/>
    <w:rsid w:val="00DC6886"/>
    <w:rsid w:val="00DC7389"/>
    <w:rsid w:val="00DD0697"/>
    <w:rsid w:val="00DD07B2"/>
    <w:rsid w:val="00DD0CCD"/>
    <w:rsid w:val="00DD0FF9"/>
    <w:rsid w:val="00DD10E5"/>
    <w:rsid w:val="00DD3FB3"/>
    <w:rsid w:val="00DD4562"/>
    <w:rsid w:val="00DD4C2B"/>
    <w:rsid w:val="00DD7FB5"/>
    <w:rsid w:val="00DE01AF"/>
    <w:rsid w:val="00DE03C1"/>
    <w:rsid w:val="00DE08B8"/>
    <w:rsid w:val="00DE0E17"/>
    <w:rsid w:val="00DE11CA"/>
    <w:rsid w:val="00DE17F9"/>
    <w:rsid w:val="00DE2919"/>
    <w:rsid w:val="00DE2D8F"/>
    <w:rsid w:val="00DE2ED1"/>
    <w:rsid w:val="00DE3889"/>
    <w:rsid w:val="00DE38FB"/>
    <w:rsid w:val="00DE4787"/>
    <w:rsid w:val="00DE4BCF"/>
    <w:rsid w:val="00DE54B1"/>
    <w:rsid w:val="00DE5B33"/>
    <w:rsid w:val="00DE5E16"/>
    <w:rsid w:val="00DE63F2"/>
    <w:rsid w:val="00DF09DF"/>
    <w:rsid w:val="00DF0CFA"/>
    <w:rsid w:val="00DF12E3"/>
    <w:rsid w:val="00DF1F5D"/>
    <w:rsid w:val="00DF1F74"/>
    <w:rsid w:val="00DF5003"/>
    <w:rsid w:val="00DF5424"/>
    <w:rsid w:val="00DF5EFF"/>
    <w:rsid w:val="00DF6CB5"/>
    <w:rsid w:val="00DF768C"/>
    <w:rsid w:val="00E0039F"/>
    <w:rsid w:val="00E00EC4"/>
    <w:rsid w:val="00E0151E"/>
    <w:rsid w:val="00E0206D"/>
    <w:rsid w:val="00E04343"/>
    <w:rsid w:val="00E050DB"/>
    <w:rsid w:val="00E05562"/>
    <w:rsid w:val="00E05ACF"/>
    <w:rsid w:val="00E06FBA"/>
    <w:rsid w:val="00E108F8"/>
    <w:rsid w:val="00E12657"/>
    <w:rsid w:val="00E152A1"/>
    <w:rsid w:val="00E16803"/>
    <w:rsid w:val="00E16C70"/>
    <w:rsid w:val="00E16F53"/>
    <w:rsid w:val="00E177DB"/>
    <w:rsid w:val="00E214BA"/>
    <w:rsid w:val="00E21BA5"/>
    <w:rsid w:val="00E2214D"/>
    <w:rsid w:val="00E22B8B"/>
    <w:rsid w:val="00E23CE1"/>
    <w:rsid w:val="00E23D7D"/>
    <w:rsid w:val="00E26662"/>
    <w:rsid w:val="00E27BFA"/>
    <w:rsid w:val="00E30DA0"/>
    <w:rsid w:val="00E31C0D"/>
    <w:rsid w:val="00E32EEE"/>
    <w:rsid w:val="00E33A97"/>
    <w:rsid w:val="00E352AB"/>
    <w:rsid w:val="00E35857"/>
    <w:rsid w:val="00E36704"/>
    <w:rsid w:val="00E36874"/>
    <w:rsid w:val="00E37297"/>
    <w:rsid w:val="00E37C7D"/>
    <w:rsid w:val="00E37FCD"/>
    <w:rsid w:val="00E402F3"/>
    <w:rsid w:val="00E406C1"/>
    <w:rsid w:val="00E40864"/>
    <w:rsid w:val="00E40B62"/>
    <w:rsid w:val="00E4172E"/>
    <w:rsid w:val="00E41AEC"/>
    <w:rsid w:val="00E42FEC"/>
    <w:rsid w:val="00E4329F"/>
    <w:rsid w:val="00E43DB2"/>
    <w:rsid w:val="00E44932"/>
    <w:rsid w:val="00E44A42"/>
    <w:rsid w:val="00E468A2"/>
    <w:rsid w:val="00E47BEE"/>
    <w:rsid w:val="00E47DE4"/>
    <w:rsid w:val="00E5206F"/>
    <w:rsid w:val="00E52214"/>
    <w:rsid w:val="00E52498"/>
    <w:rsid w:val="00E53147"/>
    <w:rsid w:val="00E54A42"/>
    <w:rsid w:val="00E54EBD"/>
    <w:rsid w:val="00E55513"/>
    <w:rsid w:val="00E5565E"/>
    <w:rsid w:val="00E5744E"/>
    <w:rsid w:val="00E62FA0"/>
    <w:rsid w:val="00E659C1"/>
    <w:rsid w:val="00E65C53"/>
    <w:rsid w:val="00E65F7E"/>
    <w:rsid w:val="00E668BB"/>
    <w:rsid w:val="00E66B18"/>
    <w:rsid w:val="00E66FC2"/>
    <w:rsid w:val="00E672E1"/>
    <w:rsid w:val="00E67952"/>
    <w:rsid w:val="00E67A52"/>
    <w:rsid w:val="00E67B77"/>
    <w:rsid w:val="00E708A3"/>
    <w:rsid w:val="00E7097F"/>
    <w:rsid w:val="00E710D2"/>
    <w:rsid w:val="00E712CC"/>
    <w:rsid w:val="00E71ED5"/>
    <w:rsid w:val="00E720F7"/>
    <w:rsid w:val="00E721C9"/>
    <w:rsid w:val="00E721FB"/>
    <w:rsid w:val="00E72D49"/>
    <w:rsid w:val="00E7369B"/>
    <w:rsid w:val="00E738C7"/>
    <w:rsid w:val="00E739C9"/>
    <w:rsid w:val="00E7625E"/>
    <w:rsid w:val="00E76D8E"/>
    <w:rsid w:val="00E778A3"/>
    <w:rsid w:val="00E7795A"/>
    <w:rsid w:val="00E8148F"/>
    <w:rsid w:val="00E81D2F"/>
    <w:rsid w:val="00E82C9C"/>
    <w:rsid w:val="00E84305"/>
    <w:rsid w:val="00E84902"/>
    <w:rsid w:val="00E85E20"/>
    <w:rsid w:val="00E85FF8"/>
    <w:rsid w:val="00E86373"/>
    <w:rsid w:val="00E869D7"/>
    <w:rsid w:val="00E90147"/>
    <w:rsid w:val="00E9064C"/>
    <w:rsid w:val="00E92BBF"/>
    <w:rsid w:val="00E93A67"/>
    <w:rsid w:val="00E95411"/>
    <w:rsid w:val="00E96561"/>
    <w:rsid w:val="00E96F26"/>
    <w:rsid w:val="00E976F3"/>
    <w:rsid w:val="00E97C69"/>
    <w:rsid w:val="00EA04A0"/>
    <w:rsid w:val="00EA04B7"/>
    <w:rsid w:val="00EA0ABF"/>
    <w:rsid w:val="00EA108F"/>
    <w:rsid w:val="00EA1997"/>
    <w:rsid w:val="00EA4A8A"/>
    <w:rsid w:val="00EA5C3C"/>
    <w:rsid w:val="00EA600F"/>
    <w:rsid w:val="00EA7EDB"/>
    <w:rsid w:val="00EB1384"/>
    <w:rsid w:val="00EB13A9"/>
    <w:rsid w:val="00EB1F16"/>
    <w:rsid w:val="00EB307B"/>
    <w:rsid w:val="00EB3E37"/>
    <w:rsid w:val="00EB4733"/>
    <w:rsid w:val="00EB48DF"/>
    <w:rsid w:val="00EB4E01"/>
    <w:rsid w:val="00EB53B1"/>
    <w:rsid w:val="00EB5C4D"/>
    <w:rsid w:val="00EB7D3F"/>
    <w:rsid w:val="00EC0177"/>
    <w:rsid w:val="00EC08B8"/>
    <w:rsid w:val="00EC0F98"/>
    <w:rsid w:val="00EC2751"/>
    <w:rsid w:val="00EC2DFF"/>
    <w:rsid w:val="00EC4FAF"/>
    <w:rsid w:val="00EC53A6"/>
    <w:rsid w:val="00EC6047"/>
    <w:rsid w:val="00EC780E"/>
    <w:rsid w:val="00ED0065"/>
    <w:rsid w:val="00ED1670"/>
    <w:rsid w:val="00ED3140"/>
    <w:rsid w:val="00ED39F7"/>
    <w:rsid w:val="00ED49F9"/>
    <w:rsid w:val="00ED6A47"/>
    <w:rsid w:val="00ED6AD4"/>
    <w:rsid w:val="00ED71D5"/>
    <w:rsid w:val="00ED7E47"/>
    <w:rsid w:val="00ED7F82"/>
    <w:rsid w:val="00EE0416"/>
    <w:rsid w:val="00EE0A8B"/>
    <w:rsid w:val="00EE0EAC"/>
    <w:rsid w:val="00EE0F2E"/>
    <w:rsid w:val="00EE127B"/>
    <w:rsid w:val="00EE1817"/>
    <w:rsid w:val="00EE32FC"/>
    <w:rsid w:val="00EE35EE"/>
    <w:rsid w:val="00EE3BBF"/>
    <w:rsid w:val="00EE43C4"/>
    <w:rsid w:val="00EE60AD"/>
    <w:rsid w:val="00EE6290"/>
    <w:rsid w:val="00EE65D7"/>
    <w:rsid w:val="00EE66C9"/>
    <w:rsid w:val="00EE73FB"/>
    <w:rsid w:val="00EE76D1"/>
    <w:rsid w:val="00EF0043"/>
    <w:rsid w:val="00EF0481"/>
    <w:rsid w:val="00EF0DD7"/>
    <w:rsid w:val="00EF12A8"/>
    <w:rsid w:val="00EF1531"/>
    <w:rsid w:val="00EF1610"/>
    <w:rsid w:val="00EF38D4"/>
    <w:rsid w:val="00EF412C"/>
    <w:rsid w:val="00EF417E"/>
    <w:rsid w:val="00EF49FC"/>
    <w:rsid w:val="00EF4FE9"/>
    <w:rsid w:val="00EF5C4E"/>
    <w:rsid w:val="00F00EAD"/>
    <w:rsid w:val="00F01901"/>
    <w:rsid w:val="00F026F8"/>
    <w:rsid w:val="00F040CC"/>
    <w:rsid w:val="00F07210"/>
    <w:rsid w:val="00F07605"/>
    <w:rsid w:val="00F07EB3"/>
    <w:rsid w:val="00F07FD0"/>
    <w:rsid w:val="00F120AC"/>
    <w:rsid w:val="00F124F0"/>
    <w:rsid w:val="00F15253"/>
    <w:rsid w:val="00F15646"/>
    <w:rsid w:val="00F1625C"/>
    <w:rsid w:val="00F168AF"/>
    <w:rsid w:val="00F1746E"/>
    <w:rsid w:val="00F17690"/>
    <w:rsid w:val="00F178E3"/>
    <w:rsid w:val="00F2070F"/>
    <w:rsid w:val="00F20BFA"/>
    <w:rsid w:val="00F219F6"/>
    <w:rsid w:val="00F22D8A"/>
    <w:rsid w:val="00F23535"/>
    <w:rsid w:val="00F237D8"/>
    <w:rsid w:val="00F24F14"/>
    <w:rsid w:val="00F259E9"/>
    <w:rsid w:val="00F27607"/>
    <w:rsid w:val="00F27965"/>
    <w:rsid w:val="00F30789"/>
    <w:rsid w:val="00F3121B"/>
    <w:rsid w:val="00F3156B"/>
    <w:rsid w:val="00F325A3"/>
    <w:rsid w:val="00F32804"/>
    <w:rsid w:val="00F332F8"/>
    <w:rsid w:val="00F33D86"/>
    <w:rsid w:val="00F36B83"/>
    <w:rsid w:val="00F4033A"/>
    <w:rsid w:val="00F405C1"/>
    <w:rsid w:val="00F41071"/>
    <w:rsid w:val="00F42871"/>
    <w:rsid w:val="00F4368E"/>
    <w:rsid w:val="00F441A7"/>
    <w:rsid w:val="00F45279"/>
    <w:rsid w:val="00F4638E"/>
    <w:rsid w:val="00F46C9D"/>
    <w:rsid w:val="00F46DA8"/>
    <w:rsid w:val="00F47C2B"/>
    <w:rsid w:val="00F47D02"/>
    <w:rsid w:val="00F50565"/>
    <w:rsid w:val="00F50AE9"/>
    <w:rsid w:val="00F532FC"/>
    <w:rsid w:val="00F547A8"/>
    <w:rsid w:val="00F5597F"/>
    <w:rsid w:val="00F55BA2"/>
    <w:rsid w:val="00F57920"/>
    <w:rsid w:val="00F57B0D"/>
    <w:rsid w:val="00F601C8"/>
    <w:rsid w:val="00F60733"/>
    <w:rsid w:val="00F60C18"/>
    <w:rsid w:val="00F61E6C"/>
    <w:rsid w:val="00F6450C"/>
    <w:rsid w:val="00F645BA"/>
    <w:rsid w:val="00F67DF9"/>
    <w:rsid w:val="00F702D3"/>
    <w:rsid w:val="00F7121A"/>
    <w:rsid w:val="00F717F0"/>
    <w:rsid w:val="00F718E5"/>
    <w:rsid w:val="00F71B28"/>
    <w:rsid w:val="00F720E1"/>
    <w:rsid w:val="00F7245D"/>
    <w:rsid w:val="00F729AF"/>
    <w:rsid w:val="00F75584"/>
    <w:rsid w:val="00F7690B"/>
    <w:rsid w:val="00F76EB9"/>
    <w:rsid w:val="00F77CB7"/>
    <w:rsid w:val="00F8033D"/>
    <w:rsid w:val="00F80EAC"/>
    <w:rsid w:val="00F84312"/>
    <w:rsid w:val="00F84CD5"/>
    <w:rsid w:val="00F85015"/>
    <w:rsid w:val="00F857FF"/>
    <w:rsid w:val="00F85866"/>
    <w:rsid w:val="00F86025"/>
    <w:rsid w:val="00F863B5"/>
    <w:rsid w:val="00F864AD"/>
    <w:rsid w:val="00F90118"/>
    <w:rsid w:val="00F91EA9"/>
    <w:rsid w:val="00F92553"/>
    <w:rsid w:val="00F92D61"/>
    <w:rsid w:val="00F944D7"/>
    <w:rsid w:val="00F95C72"/>
    <w:rsid w:val="00F96066"/>
    <w:rsid w:val="00F96382"/>
    <w:rsid w:val="00F966EC"/>
    <w:rsid w:val="00F96A09"/>
    <w:rsid w:val="00F9760E"/>
    <w:rsid w:val="00F9797B"/>
    <w:rsid w:val="00FA2350"/>
    <w:rsid w:val="00FA2FF6"/>
    <w:rsid w:val="00FA34DF"/>
    <w:rsid w:val="00FA38E9"/>
    <w:rsid w:val="00FA48B1"/>
    <w:rsid w:val="00FA49F2"/>
    <w:rsid w:val="00FA4B22"/>
    <w:rsid w:val="00FA4CDB"/>
    <w:rsid w:val="00FA5DB2"/>
    <w:rsid w:val="00FA5E27"/>
    <w:rsid w:val="00FA690B"/>
    <w:rsid w:val="00FA6B50"/>
    <w:rsid w:val="00FA6BB5"/>
    <w:rsid w:val="00FA707B"/>
    <w:rsid w:val="00FB0A15"/>
    <w:rsid w:val="00FB154D"/>
    <w:rsid w:val="00FB1DFA"/>
    <w:rsid w:val="00FB29F8"/>
    <w:rsid w:val="00FB2FFA"/>
    <w:rsid w:val="00FB47A0"/>
    <w:rsid w:val="00FB5AE9"/>
    <w:rsid w:val="00FB5B23"/>
    <w:rsid w:val="00FB6046"/>
    <w:rsid w:val="00FB75EE"/>
    <w:rsid w:val="00FC123D"/>
    <w:rsid w:val="00FC258E"/>
    <w:rsid w:val="00FC2A4C"/>
    <w:rsid w:val="00FC3975"/>
    <w:rsid w:val="00FC3C1D"/>
    <w:rsid w:val="00FC3D7E"/>
    <w:rsid w:val="00FC41F5"/>
    <w:rsid w:val="00FC525D"/>
    <w:rsid w:val="00FC53D7"/>
    <w:rsid w:val="00FC578C"/>
    <w:rsid w:val="00FC7167"/>
    <w:rsid w:val="00FD1170"/>
    <w:rsid w:val="00FD1DC0"/>
    <w:rsid w:val="00FD3789"/>
    <w:rsid w:val="00FD5E75"/>
    <w:rsid w:val="00FD60D6"/>
    <w:rsid w:val="00FD6828"/>
    <w:rsid w:val="00FD6AE4"/>
    <w:rsid w:val="00FD6CE3"/>
    <w:rsid w:val="00FD774E"/>
    <w:rsid w:val="00FE07D2"/>
    <w:rsid w:val="00FE0A44"/>
    <w:rsid w:val="00FE0FCE"/>
    <w:rsid w:val="00FE1E3F"/>
    <w:rsid w:val="00FE3D67"/>
    <w:rsid w:val="00FE40F2"/>
    <w:rsid w:val="00FE5CE1"/>
    <w:rsid w:val="00FF1145"/>
    <w:rsid w:val="00FF2FE7"/>
    <w:rsid w:val="00FF3562"/>
    <w:rsid w:val="00FF39C5"/>
    <w:rsid w:val="00FF4B68"/>
    <w:rsid w:val="00FF527D"/>
    <w:rsid w:val="00FF66ED"/>
    <w:rsid w:val="00FF6893"/>
    <w:rsid w:val="00FF70AE"/>
    <w:rsid w:val="00FF73F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2A129"/>
  <w15:chartTrackingRefBased/>
  <w15:docId w15:val="{E9C9035E-B462-4C68-A35E-34EFD5E7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4F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EC4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C4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C4F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C4F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C4FA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C4FA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C4FA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C4FA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C4FA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C4F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C4F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C4FA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C4FA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C4FA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C4FA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C4FA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C4FA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C4FAF"/>
    <w:rPr>
      <w:rFonts w:eastAsiaTheme="majorEastAsia" w:cstheme="majorBidi"/>
      <w:color w:val="272727" w:themeColor="text1" w:themeTint="D8"/>
    </w:rPr>
  </w:style>
  <w:style w:type="paragraph" w:styleId="Nzov">
    <w:name w:val="Title"/>
    <w:basedOn w:val="Normlny"/>
    <w:next w:val="Normlny"/>
    <w:link w:val="NzovChar"/>
    <w:uiPriority w:val="10"/>
    <w:qFormat/>
    <w:rsid w:val="00EC4FA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C4FA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C4FA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C4FA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C4FA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C4FAF"/>
    <w:rPr>
      <w:i/>
      <w:iCs/>
      <w:color w:val="404040" w:themeColor="text1" w:themeTint="BF"/>
    </w:rPr>
  </w:style>
  <w:style w:type="paragraph" w:styleId="Odsekzoznamu">
    <w:name w:val="List Paragraph"/>
    <w:aliases w:val="ODRAZKY PRVA UROVEN,Odsek zoznamu1"/>
    <w:basedOn w:val="Normlny"/>
    <w:link w:val="OdsekzoznamuChar"/>
    <w:uiPriority w:val="34"/>
    <w:qFormat/>
    <w:rsid w:val="00EC4FAF"/>
    <w:pPr>
      <w:ind w:left="720"/>
      <w:contextualSpacing/>
    </w:pPr>
  </w:style>
  <w:style w:type="character" w:styleId="Intenzvnezvraznenie">
    <w:name w:val="Intense Emphasis"/>
    <w:basedOn w:val="Predvolenpsmoodseku"/>
    <w:uiPriority w:val="21"/>
    <w:qFormat/>
    <w:rsid w:val="00EC4FAF"/>
    <w:rPr>
      <w:i/>
      <w:iCs/>
      <w:color w:val="0F4761" w:themeColor="accent1" w:themeShade="BF"/>
    </w:rPr>
  </w:style>
  <w:style w:type="paragraph" w:styleId="Zvraznencitcia">
    <w:name w:val="Intense Quote"/>
    <w:basedOn w:val="Normlny"/>
    <w:next w:val="Normlny"/>
    <w:link w:val="ZvraznencitciaChar"/>
    <w:uiPriority w:val="30"/>
    <w:qFormat/>
    <w:rsid w:val="00EC4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C4FAF"/>
    <w:rPr>
      <w:i/>
      <w:iCs/>
      <w:color w:val="0F4761" w:themeColor="accent1" w:themeShade="BF"/>
    </w:rPr>
  </w:style>
  <w:style w:type="character" w:styleId="Zvraznenodkaz">
    <w:name w:val="Intense Reference"/>
    <w:basedOn w:val="Predvolenpsmoodseku"/>
    <w:uiPriority w:val="32"/>
    <w:qFormat/>
    <w:rsid w:val="00EC4FAF"/>
    <w:rPr>
      <w:b/>
      <w:bCs/>
      <w:smallCaps/>
      <w:color w:val="0F4761" w:themeColor="accent1" w:themeShade="BF"/>
      <w:spacing w:val="5"/>
    </w:rPr>
  </w:style>
  <w:style w:type="paragraph" w:customStyle="1" w:styleId="paragraph">
    <w:name w:val="paragraph"/>
    <w:basedOn w:val="Normlny"/>
    <w:rsid w:val="00EC4FAF"/>
    <w:pPr>
      <w:spacing w:before="100" w:beforeAutospacing="1" w:after="100" w:afterAutospacing="1"/>
    </w:pPr>
  </w:style>
  <w:style w:type="character" w:customStyle="1" w:styleId="normaltextrun">
    <w:name w:val="normaltextrun"/>
    <w:basedOn w:val="Predvolenpsmoodseku"/>
    <w:rsid w:val="00EC4FAF"/>
  </w:style>
  <w:style w:type="character" w:customStyle="1" w:styleId="eop">
    <w:name w:val="eop"/>
    <w:basedOn w:val="Predvolenpsmoodseku"/>
    <w:rsid w:val="00EC4FAF"/>
  </w:style>
  <w:style w:type="character" w:customStyle="1" w:styleId="tabchar">
    <w:name w:val="tabchar"/>
    <w:basedOn w:val="Predvolenpsmoodseku"/>
    <w:rsid w:val="00EC4FAF"/>
  </w:style>
  <w:style w:type="paragraph" w:styleId="Pta">
    <w:name w:val="footer"/>
    <w:basedOn w:val="Normlny"/>
    <w:link w:val="PtaChar"/>
    <w:uiPriority w:val="99"/>
    <w:unhideWhenUsed/>
    <w:rsid w:val="00EC4FAF"/>
    <w:pPr>
      <w:tabs>
        <w:tab w:val="center" w:pos="4536"/>
        <w:tab w:val="right" w:pos="9072"/>
      </w:tabs>
    </w:pPr>
  </w:style>
  <w:style w:type="character" w:customStyle="1" w:styleId="PtaChar">
    <w:name w:val="Päta Char"/>
    <w:basedOn w:val="Predvolenpsmoodseku"/>
    <w:link w:val="Pta"/>
    <w:uiPriority w:val="99"/>
    <w:rsid w:val="00EC4FAF"/>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semiHidden/>
    <w:unhideWhenUsed/>
    <w:rsid w:val="00EC4FAF"/>
  </w:style>
  <w:style w:type="paragraph" w:styleId="Bezriadkovania">
    <w:name w:val="No Spacing"/>
    <w:link w:val="BezriadkovaniaChar"/>
    <w:uiPriority w:val="1"/>
    <w:qFormat/>
    <w:rsid w:val="00EC4FAF"/>
    <w:pPr>
      <w:spacing w:after="0" w:line="240" w:lineRule="auto"/>
    </w:pPr>
    <w:rPr>
      <w:kern w:val="0"/>
      <w14:ligatures w14:val="none"/>
    </w:rPr>
  </w:style>
  <w:style w:type="character" w:customStyle="1" w:styleId="BezriadkovaniaChar">
    <w:name w:val="Bez riadkovania Char"/>
    <w:link w:val="Bezriadkovania"/>
    <w:uiPriority w:val="1"/>
    <w:qFormat/>
    <w:locked/>
    <w:rsid w:val="00EC4FAF"/>
    <w:rPr>
      <w:kern w:val="0"/>
      <w14:ligatures w14:val="none"/>
    </w:rPr>
  </w:style>
  <w:style w:type="paragraph" w:styleId="Textpoznmkypodiarou">
    <w:name w:val="footnote text"/>
    <w:basedOn w:val="Normlny"/>
    <w:link w:val="TextpoznmkypodiarouChar"/>
    <w:uiPriority w:val="99"/>
    <w:semiHidden/>
    <w:unhideWhenUsed/>
    <w:rsid w:val="00EC4FAF"/>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EC4FAF"/>
    <w:rPr>
      <w:kern w:val="0"/>
      <w:sz w:val="20"/>
      <w:szCs w:val="20"/>
      <w14:ligatures w14:val="none"/>
    </w:rPr>
  </w:style>
  <w:style w:type="character" w:styleId="Odkaznapoznmkupodiarou">
    <w:name w:val="footnote reference"/>
    <w:basedOn w:val="Predvolenpsmoodseku"/>
    <w:uiPriority w:val="99"/>
    <w:semiHidden/>
    <w:unhideWhenUsed/>
    <w:rsid w:val="00EC4FAF"/>
    <w:rPr>
      <w:vertAlign w:val="superscript"/>
    </w:rPr>
  </w:style>
  <w:style w:type="table" w:customStyle="1" w:styleId="Mriekatabuky32">
    <w:name w:val="Mriežka tabuľky32"/>
    <w:basedOn w:val="Normlnatabuka"/>
    <w:next w:val="Mriekatabuky"/>
    <w:uiPriority w:val="59"/>
    <w:rsid w:val="00EC4F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EC4FA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C4FAF"/>
    <w:rPr>
      <w:color w:val="467886" w:themeColor="hyperlink"/>
      <w:u w:val="single"/>
    </w:rPr>
  </w:style>
  <w:style w:type="character" w:styleId="Nevyrieenzmienka">
    <w:name w:val="Unresolved Mention"/>
    <w:basedOn w:val="Predvolenpsmoodseku"/>
    <w:uiPriority w:val="99"/>
    <w:semiHidden/>
    <w:unhideWhenUsed/>
    <w:rsid w:val="00EC4FAF"/>
    <w:rPr>
      <w:color w:val="605E5C"/>
      <w:shd w:val="clear" w:color="auto" w:fill="E1DFDD"/>
    </w:rPr>
  </w:style>
  <w:style w:type="table" w:customStyle="1" w:styleId="Mriekatabuky1">
    <w:name w:val="Mriežka tabuľky1"/>
    <w:basedOn w:val="Normlnatabuka"/>
    <w:next w:val="Mriekatabuky"/>
    <w:uiPriority w:val="39"/>
    <w:rsid w:val="00EC4FA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EC4FAF"/>
    <w:pPr>
      <w:spacing w:before="100" w:beforeAutospacing="1" w:after="100" w:afterAutospacing="1"/>
    </w:pPr>
    <w:rPr>
      <w:rFonts w:eastAsiaTheme="minorHAnsi"/>
    </w:rPr>
  </w:style>
  <w:style w:type="paragraph" w:customStyle="1" w:styleId="MZVnormal">
    <w:name w:val="MZV normal"/>
    <w:basedOn w:val="Normlny"/>
    <w:rsid w:val="00EC4FAF"/>
    <w:rPr>
      <w:rFonts w:ascii="Arial" w:hAnsi="Arial"/>
      <w:color w:val="000000"/>
      <w:sz w:val="22"/>
    </w:rPr>
  </w:style>
  <w:style w:type="paragraph" w:styleId="Zkladntext">
    <w:name w:val="Body Text"/>
    <w:basedOn w:val="Normlny"/>
    <w:link w:val="ZkladntextChar"/>
    <w:uiPriority w:val="99"/>
    <w:unhideWhenUsed/>
    <w:rsid w:val="00EC4FAF"/>
    <w:pPr>
      <w:spacing w:after="120"/>
    </w:pPr>
  </w:style>
  <w:style w:type="character" w:customStyle="1" w:styleId="ZkladntextChar">
    <w:name w:val="Základný text Char"/>
    <w:basedOn w:val="Predvolenpsmoodseku"/>
    <w:link w:val="Zkladntext"/>
    <w:uiPriority w:val="99"/>
    <w:rsid w:val="00EC4FAF"/>
    <w:rPr>
      <w:rFonts w:ascii="Times New Roman" w:eastAsia="Times New Roman" w:hAnsi="Times New Roman" w:cs="Times New Roman"/>
      <w:kern w:val="0"/>
      <w:sz w:val="24"/>
      <w:szCs w:val="24"/>
      <w:lang w:eastAsia="sk-SK"/>
      <w14:ligatures w14:val="none"/>
    </w:rPr>
  </w:style>
  <w:style w:type="character" w:styleId="Odkaznakomentr">
    <w:name w:val="annotation reference"/>
    <w:basedOn w:val="Predvolenpsmoodseku"/>
    <w:uiPriority w:val="99"/>
    <w:semiHidden/>
    <w:unhideWhenUsed/>
    <w:rsid w:val="00EC4FAF"/>
    <w:rPr>
      <w:sz w:val="16"/>
      <w:szCs w:val="16"/>
    </w:rPr>
  </w:style>
  <w:style w:type="paragraph" w:styleId="Textkomentra">
    <w:name w:val="annotation text"/>
    <w:basedOn w:val="Normlny"/>
    <w:link w:val="TextkomentraChar"/>
    <w:uiPriority w:val="99"/>
    <w:unhideWhenUsed/>
    <w:rsid w:val="00EC4FAF"/>
    <w:rPr>
      <w:sz w:val="20"/>
      <w:szCs w:val="20"/>
    </w:rPr>
  </w:style>
  <w:style w:type="character" w:customStyle="1" w:styleId="TextkomentraChar">
    <w:name w:val="Text komentára Char"/>
    <w:basedOn w:val="Predvolenpsmoodseku"/>
    <w:link w:val="Textkomentra"/>
    <w:uiPriority w:val="99"/>
    <w:rsid w:val="00EC4FAF"/>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EC4FAF"/>
    <w:rPr>
      <w:b/>
      <w:bCs/>
    </w:rPr>
  </w:style>
  <w:style w:type="character" w:customStyle="1" w:styleId="PredmetkomentraChar">
    <w:name w:val="Predmet komentára Char"/>
    <w:basedOn w:val="TextkomentraChar"/>
    <w:link w:val="Predmetkomentra"/>
    <w:uiPriority w:val="99"/>
    <w:semiHidden/>
    <w:rsid w:val="00EC4FAF"/>
    <w:rPr>
      <w:rFonts w:ascii="Times New Roman" w:eastAsia="Times New Roman" w:hAnsi="Times New Roman" w:cs="Times New Roman"/>
      <w:b/>
      <w:bCs/>
      <w:kern w:val="0"/>
      <w:sz w:val="20"/>
      <w:szCs w:val="20"/>
      <w:lang w:eastAsia="sk-SK"/>
      <w14:ligatures w14:val="none"/>
    </w:rPr>
  </w:style>
  <w:style w:type="paragraph" w:styleId="Revzia">
    <w:name w:val="Revision"/>
    <w:hidden/>
    <w:uiPriority w:val="99"/>
    <w:semiHidden/>
    <w:rsid w:val="00EC4FAF"/>
    <w:pPr>
      <w:spacing w:after="0" w:line="240" w:lineRule="auto"/>
    </w:pPr>
    <w:rPr>
      <w:rFonts w:ascii="Times New Roman" w:eastAsia="Times New Roman" w:hAnsi="Times New Roman" w:cs="Times New Roman"/>
      <w:kern w:val="0"/>
      <w:sz w:val="24"/>
      <w:szCs w:val="24"/>
      <w:lang w:eastAsia="sk-SK"/>
      <w14:ligatures w14:val="none"/>
    </w:rPr>
  </w:style>
  <w:style w:type="paragraph" w:styleId="Hlavika">
    <w:name w:val="header"/>
    <w:basedOn w:val="Normlny"/>
    <w:link w:val="HlavikaChar"/>
    <w:uiPriority w:val="99"/>
    <w:unhideWhenUsed/>
    <w:rsid w:val="00EC4FAF"/>
    <w:pPr>
      <w:tabs>
        <w:tab w:val="center" w:pos="4536"/>
        <w:tab w:val="right" w:pos="9072"/>
      </w:tabs>
    </w:pPr>
  </w:style>
  <w:style w:type="character" w:customStyle="1" w:styleId="HlavikaChar">
    <w:name w:val="Hlavička Char"/>
    <w:basedOn w:val="Predvolenpsmoodseku"/>
    <w:link w:val="Hlavika"/>
    <w:uiPriority w:val="99"/>
    <w:rsid w:val="00EC4FAF"/>
    <w:rPr>
      <w:rFonts w:ascii="Times New Roman" w:eastAsia="Times New Roman" w:hAnsi="Times New Roman" w:cs="Times New Roman"/>
      <w:kern w:val="0"/>
      <w:sz w:val="24"/>
      <w:szCs w:val="24"/>
      <w:lang w:eastAsia="sk-SK"/>
      <w14:ligatures w14:val="none"/>
    </w:rPr>
  </w:style>
  <w:style w:type="table" w:styleId="Tabukasmriekou1svetlzvraznenie3">
    <w:name w:val="Grid Table 1 Light Accent 3"/>
    <w:basedOn w:val="Normlnatabuka"/>
    <w:uiPriority w:val="46"/>
    <w:rsid w:val="00EC4FAF"/>
    <w:pPr>
      <w:spacing w:after="0" w:line="240" w:lineRule="auto"/>
    </w:pPr>
    <w:rPr>
      <w:kern w:val="0"/>
      <w:sz w:val="24"/>
      <w:szCs w:val="24"/>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EC4FAF"/>
    <w:pPr>
      <w:spacing w:after="0" w:line="240" w:lineRule="auto"/>
    </w:pPr>
    <w:rPr>
      <w:kern w:val="0"/>
      <w:sz w:val="24"/>
      <w:szCs w:val="24"/>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ukasozoznamom3zvraznenie4">
    <w:name w:val="List Table 3 Accent 4"/>
    <w:basedOn w:val="Normlnatabuka"/>
    <w:uiPriority w:val="48"/>
    <w:rsid w:val="00EC4FAF"/>
    <w:pPr>
      <w:spacing w:after="0" w:line="240" w:lineRule="auto"/>
    </w:pPr>
    <w:rPr>
      <w:kern w:val="0"/>
      <w:sz w:val="24"/>
      <w:szCs w:val="24"/>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numbering" w:customStyle="1" w:styleId="Aktulnyzoznam1">
    <w:name w:val="Aktuálny zoznam1"/>
    <w:uiPriority w:val="99"/>
    <w:rsid w:val="00310ACF"/>
    <w:pPr>
      <w:numPr>
        <w:numId w:val="2"/>
      </w:numPr>
    </w:pPr>
  </w:style>
  <w:style w:type="paragraph" w:customStyle="1" w:styleId="Default">
    <w:name w:val="Default"/>
    <w:rsid w:val="00B64FA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OdsekzoznamuChar">
    <w:name w:val="Odsek zoznamu Char"/>
    <w:aliases w:val="ODRAZKY PRVA UROVEN Char,Odsek zoznamu1 Char"/>
    <w:link w:val="Odsekzoznamu"/>
    <w:uiPriority w:val="34"/>
    <w:locked/>
    <w:rsid w:val="00146D77"/>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985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0652">
      <w:bodyDiv w:val="1"/>
      <w:marLeft w:val="0"/>
      <w:marRight w:val="0"/>
      <w:marTop w:val="0"/>
      <w:marBottom w:val="0"/>
      <w:divBdr>
        <w:top w:val="none" w:sz="0" w:space="0" w:color="auto"/>
        <w:left w:val="none" w:sz="0" w:space="0" w:color="auto"/>
        <w:bottom w:val="none" w:sz="0" w:space="0" w:color="auto"/>
        <w:right w:val="none" w:sz="0" w:space="0" w:color="auto"/>
      </w:divBdr>
    </w:div>
    <w:div w:id="295911407">
      <w:bodyDiv w:val="1"/>
      <w:marLeft w:val="0"/>
      <w:marRight w:val="0"/>
      <w:marTop w:val="0"/>
      <w:marBottom w:val="0"/>
      <w:divBdr>
        <w:top w:val="none" w:sz="0" w:space="0" w:color="auto"/>
        <w:left w:val="none" w:sz="0" w:space="0" w:color="auto"/>
        <w:bottom w:val="none" w:sz="0" w:space="0" w:color="auto"/>
        <w:right w:val="none" w:sz="0" w:space="0" w:color="auto"/>
      </w:divBdr>
    </w:div>
    <w:div w:id="503395076">
      <w:bodyDiv w:val="1"/>
      <w:marLeft w:val="0"/>
      <w:marRight w:val="0"/>
      <w:marTop w:val="0"/>
      <w:marBottom w:val="0"/>
      <w:divBdr>
        <w:top w:val="none" w:sz="0" w:space="0" w:color="auto"/>
        <w:left w:val="none" w:sz="0" w:space="0" w:color="auto"/>
        <w:bottom w:val="none" w:sz="0" w:space="0" w:color="auto"/>
        <w:right w:val="none" w:sz="0" w:space="0" w:color="auto"/>
      </w:divBdr>
    </w:div>
    <w:div w:id="623541482">
      <w:bodyDiv w:val="1"/>
      <w:marLeft w:val="0"/>
      <w:marRight w:val="0"/>
      <w:marTop w:val="0"/>
      <w:marBottom w:val="0"/>
      <w:divBdr>
        <w:top w:val="none" w:sz="0" w:space="0" w:color="auto"/>
        <w:left w:val="none" w:sz="0" w:space="0" w:color="auto"/>
        <w:bottom w:val="none" w:sz="0" w:space="0" w:color="auto"/>
        <w:right w:val="none" w:sz="0" w:space="0" w:color="auto"/>
      </w:divBdr>
    </w:div>
    <w:div w:id="658845799">
      <w:bodyDiv w:val="1"/>
      <w:marLeft w:val="0"/>
      <w:marRight w:val="0"/>
      <w:marTop w:val="0"/>
      <w:marBottom w:val="0"/>
      <w:divBdr>
        <w:top w:val="none" w:sz="0" w:space="0" w:color="auto"/>
        <w:left w:val="none" w:sz="0" w:space="0" w:color="auto"/>
        <w:bottom w:val="none" w:sz="0" w:space="0" w:color="auto"/>
        <w:right w:val="none" w:sz="0" w:space="0" w:color="auto"/>
      </w:divBdr>
    </w:div>
    <w:div w:id="666977341">
      <w:bodyDiv w:val="1"/>
      <w:marLeft w:val="0"/>
      <w:marRight w:val="0"/>
      <w:marTop w:val="0"/>
      <w:marBottom w:val="0"/>
      <w:divBdr>
        <w:top w:val="none" w:sz="0" w:space="0" w:color="auto"/>
        <w:left w:val="none" w:sz="0" w:space="0" w:color="auto"/>
        <w:bottom w:val="none" w:sz="0" w:space="0" w:color="auto"/>
        <w:right w:val="none" w:sz="0" w:space="0" w:color="auto"/>
      </w:divBdr>
    </w:div>
    <w:div w:id="749233536">
      <w:bodyDiv w:val="1"/>
      <w:marLeft w:val="0"/>
      <w:marRight w:val="0"/>
      <w:marTop w:val="0"/>
      <w:marBottom w:val="0"/>
      <w:divBdr>
        <w:top w:val="none" w:sz="0" w:space="0" w:color="auto"/>
        <w:left w:val="none" w:sz="0" w:space="0" w:color="auto"/>
        <w:bottom w:val="none" w:sz="0" w:space="0" w:color="auto"/>
        <w:right w:val="none" w:sz="0" w:space="0" w:color="auto"/>
      </w:divBdr>
    </w:div>
    <w:div w:id="940723884">
      <w:bodyDiv w:val="1"/>
      <w:marLeft w:val="0"/>
      <w:marRight w:val="0"/>
      <w:marTop w:val="0"/>
      <w:marBottom w:val="0"/>
      <w:divBdr>
        <w:top w:val="none" w:sz="0" w:space="0" w:color="auto"/>
        <w:left w:val="none" w:sz="0" w:space="0" w:color="auto"/>
        <w:bottom w:val="none" w:sz="0" w:space="0" w:color="auto"/>
        <w:right w:val="none" w:sz="0" w:space="0" w:color="auto"/>
      </w:divBdr>
    </w:div>
    <w:div w:id="988170326">
      <w:bodyDiv w:val="1"/>
      <w:marLeft w:val="0"/>
      <w:marRight w:val="0"/>
      <w:marTop w:val="0"/>
      <w:marBottom w:val="0"/>
      <w:divBdr>
        <w:top w:val="none" w:sz="0" w:space="0" w:color="auto"/>
        <w:left w:val="none" w:sz="0" w:space="0" w:color="auto"/>
        <w:bottom w:val="none" w:sz="0" w:space="0" w:color="auto"/>
        <w:right w:val="none" w:sz="0" w:space="0" w:color="auto"/>
      </w:divBdr>
    </w:div>
    <w:div w:id="1333684088">
      <w:bodyDiv w:val="1"/>
      <w:marLeft w:val="0"/>
      <w:marRight w:val="0"/>
      <w:marTop w:val="0"/>
      <w:marBottom w:val="0"/>
      <w:divBdr>
        <w:top w:val="none" w:sz="0" w:space="0" w:color="auto"/>
        <w:left w:val="none" w:sz="0" w:space="0" w:color="auto"/>
        <w:bottom w:val="none" w:sz="0" w:space="0" w:color="auto"/>
        <w:right w:val="none" w:sz="0" w:space="0" w:color="auto"/>
      </w:divBdr>
    </w:div>
    <w:div w:id="1900238111">
      <w:bodyDiv w:val="1"/>
      <w:marLeft w:val="0"/>
      <w:marRight w:val="0"/>
      <w:marTop w:val="0"/>
      <w:marBottom w:val="0"/>
      <w:divBdr>
        <w:top w:val="none" w:sz="0" w:space="0" w:color="auto"/>
        <w:left w:val="none" w:sz="0" w:space="0" w:color="auto"/>
        <w:bottom w:val="none" w:sz="0" w:space="0" w:color="auto"/>
        <w:right w:val="none" w:sz="0" w:space="0" w:color="auto"/>
      </w:divBdr>
    </w:div>
    <w:div w:id="2048680042">
      <w:bodyDiv w:val="1"/>
      <w:marLeft w:val="0"/>
      <w:marRight w:val="0"/>
      <w:marTop w:val="0"/>
      <w:marBottom w:val="0"/>
      <w:divBdr>
        <w:top w:val="none" w:sz="0" w:space="0" w:color="auto"/>
        <w:left w:val="none" w:sz="0" w:space="0" w:color="auto"/>
        <w:bottom w:val="none" w:sz="0" w:space="0" w:color="auto"/>
        <w:right w:val="none" w:sz="0" w:space="0" w:color="auto"/>
      </w:divBdr>
    </w:div>
    <w:div w:id="20888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zz.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www.planobnovy.sk/" TargetMode="External"/><Relationship Id="rId2" Type="http://schemas.openxmlformats.org/officeDocument/2006/relationships/customXml" Target="../customXml/item2.xml"/><Relationship Id="rId16" Type="http://schemas.openxmlformats.org/officeDocument/2006/relationships/hyperlink" Target="http://www.e-slovak.s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ovenskezahranicie.sk"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uszzgovsk-my.sharepoint.com/personal/stazisti_uszz_sk/Documents/Pracovn&#225;%20plocha/IRENA%20dokumenty/Tabulka%20do%20spravy%202024%20-%20po&#269;et%20SZZ.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szzgovsk-my.sharepoint.com/personal/stazisti_uszz_sk/Documents/Pracovn&#225;%20plocha/IRENA%20dokumenty/Tabulka%20do%20spravy%202024%20-%20po&#269;et%20SZZ.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szzgovsk-my.sharepoint.com/personal/stazisti_uszz_sk/Documents/Pracovn&#225;%20plocha/IRENA%20dokumenty/Tabulky/Tabulka%20-%20data%20do%20spravy%20a%20email%20adres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Štatistické</a:t>
            </a:r>
            <a:r>
              <a:rPr lang="sk-SK" baseline="0"/>
              <a:t> údaje</a:t>
            </a:r>
            <a:endParaRPr lang="sk-SK"/>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pieChart>
        <c:varyColors val="1"/>
        <c:ser>
          <c:idx val="0"/>
          <c:order val="0"/>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BD-40C3-A9B6-779272A8A1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BD-40C3-A9B6-779272A8A1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DBD-40C3-A9B6-779272A8A1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DBD-40C3-A9B6-779272A8A1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GRAF!$N$6:$N$9</c:f>
              <c:strCache>
                <c:ptCount val="4"/>
                <c:pt idx="0">
                  <c:v>Juhovýchodná Európa</c:v>
                </c:pt>
                <c:pt idx="1">
                  <c:v>Stredná Európa</c:v>
                </c:pt>
                <c:pt idx="2">
                  <c:v>Západná, Východná Európa, Blízky Východ</c:v>
                </c:pt>
                <c:pt idx="3">
                  <c:v>Zámorie</c:v>
                </c:pt>
              </c:strCache>
            </c:strRef>
          </c:cat>
          <c:val>
            <c:numRef>
              <c:f>GRAF!$P$6:$P$9</c:f>
              <c:numCache>
                <c:formatCode>0%</c:formatCode>
                <c:ptCount val="4"/>
                <c:pt idx="0">
                  <c:v>3.6700500951160689E-2</c:v>
                </c:pt>
                <c:pt idx="1">
                  <c:v>0.16217142834752726</c:v>
                </c:pt>
                <c:pt idx="2">
                  <c:v>0.21635395585543402</c:v>
                </c:pt>
                <c:pt idx="3">
                  <c:v>0.58477411484587805</c:v>
                </c:pt>
              </c:numCache>
            </c:numRef>
          </c:val>
          <c:extLst>
            <c:ext xmlns:c16="http://schemas.microsoft.com/office/drawing/2014/chart" uri="{C3380CC4-5D6E-409C-BE32-E72D297353CC}">
              <c16:uniqueId val="{00000008-EDBD-40C3-A9B6-779272A8A12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Odhady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D4-4F27-9DB1-4CE92847C9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D4-4F27-9DB1-4CE92847C9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D4-4F27-9DB1-4CE92847C9A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D4-4F27-9DB1-4CE92847C9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GRAF!$N$13:$N$16</c:f>
              <c:strCache>
                <c:ptCount val="4"/>
                <c:pt idx="0">
                  <c:v>Juhovýchodná Európa</c:v>
                </c:pt>
                <c:pt idx="1">
                  <c:v>Stredná Európa</c:v>
                </c:pt>
                <c:pt idx="2">
                  <c:v>Západná, Východná Európa, Blízky Východ</c:v>
                </c:pt>
                <c:pt idx="3">
                  <c:v>Zámorie</c:v>
                </c:pt>
              </c:strCache>
            </c:strRef>
          </c:cat>
          <c:val>
            <c:numRef>
              <c:f>GRAF!$P$13:$P$16</c:f>
              <c:numCache>
                <c:formatCode>0%</c:formatCode>
                <c:ptCount val="4"/>
                <c:pt idx="0">
                  <c:v>3.4248615029290684E-2</c:v>
                </c:pt>
                <c:pt idx="1">
                  <c:v>0.16767011213886762</c:v>
                </c:pt>
                <c:pt idx="2">
                  <c:v>0.25683165075778414</c:v>
                </c:pt>
                <c:pt idx="3">
                  <c:v>0.54124962207405758</c:v>
                </c:pt>
              </c:numCache>
            </c:numRef>
          </c:val>
          <c:extLst>
            <c:ext xmlns:c16="http://schemas.microsoft.com/office/drawing/2014/chart" uri="{C3380CC4-5D6E-409C-BE32-E72D297353CC}">
              <c16:uniqueId val="{00000008-AFD4-4F27-9DB1-4CE92847C9A7}"/>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Dotácie 2013 - 2024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'Data - grafy'!$B$2</c:f>
              <c:strCache>
                <c:ptCount val="1"/>
                <c:pt idx="0">
                  <c:v>Suma</c:v>
                </c:pt>
              </c:strCache>
            </c:strRef>
          </c:tx>
          <c:spPr>
            <a:solidFill>
              <a:schemeClr val="accent1"/>
            </a:solidFill>
            <a:ln>
              <a:noFill/>
            </a:ln>
            <a:effectLst/>
          </c:spPr>
          <c:invertIfNegative val="0"/>
          <c:cat>
            <c:numRef>
              <c:f>'Data - grafy'!$A$3:$A$14</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'Data - grafy'!$B$3:$B$14</c:f>
              <c:numCache>
                <c:formatCode>"€"#,##0.00_);[Red]\("€"#,##0.00\)</c:formatCode>
                <c:ptCount val="12"/>
                <c:pt idx="0">
                  <c:v>907037.37</c:v>
                </c:pt>
                <c:pt idx="1">
                  <c:v>1152736.8400000001</c:v>
                </c:pt>
                <c:pt idx="2">
                  <c:v>984719.29</c:v>
                </c:pt>
                <c:pt idx="3">
                  <c:v>974394.79</c:v>
                </c:pt>
                <c:pt idx="4">
                  <c:v>1050879.8799999999</c:v>
                </c:pt>
                <c:pt idx="5">
                  <c:v>868340</c:v>
                </c:pt>
                <c:pt idx="6">
                  <c:v>1259141.8700000001</c:v>
                </c:pt>
                <c:pt idx="7" formatCode="#,##0.00">
                  <c:v>1796439.2</c:v>
                </c:pt>
                <c:pt idx="8" formatCode="#,##0.00">
                  <c:v>4771465.7</c:v>
                </c:pt>
                <c:pt idx="9" formatCode="#,##0.00">
                  <c:v>2517086.6</c:v>
                </c:pt>
                <c:pt idx="10" formatCode="#,##0.00">
                  <c:v>2321136</c:v>
                </c:pt>
                <c:pt idx="11" formatCode="0.00">
                  <c:v>2355101.5</c:v>
                </c:pt>
              </c:numCache>
            </c:numRef>
          </c:val>
          <c:extLst>
            <c:ext xmlns:c16="http://schemas.microsoft.com/office/drawing/2014/chart" uri="{C3380CC4-5D6E-409C-BE32-E72D297353CC}">
              <c16:uniqueId val="{00000000-A721-449C-A524-2D38E2368172}"/>
            </c:ext>
          </c:extLst>
        </c:ser>
        <c:dLbls>
          <c:showLegendKey val="0"/>
          <c:showVal val="0"/>
          <c:showCatName val="0"/>
          <c:showSerName val="0"/>
          <c:showPercent val="0"/>
          <c:showBubbleSize val="0"/>
        </c:dLbls>
        <c:gapWidth val="219"/>
        <c:overlap val="-27"/>
        <c:axId val="220224064"/>
        <c:axId val="220225504"/>
      </c:barChart>
      <c:catAx>
        <c:axId val="22022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0225504"/>
        <c:crosses val="autoZero"/>
        <c:auto val="1"/>
        <c:lblAlgn val="ctr"/>
        <c:lblOffset val="100"/>
        <c:noMultiLvlLbl val="0"/>
      </c:catAx>
      <c:valAx>
        <c:axId val="220225504"/>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02240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cf32de-ce99-4715-9b70-b0fe3d623d8c">
      <Terms xmlns="http://schemas.microsoft.com/office/infopath/2007/PartnerControls"/>
    </lcf76f155ced4ddcb4097134ff3c332f>
    <TaxCatchAll xmlns="50fb61df-dc2a-41e7-b905-d9f0d25724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E013E43E82A443B58191B40C649420" ma:contentTypeVersion="15" ma:contentTypeDescription="Umožňuje vytvoriť nový dokument." ma:contentTypeScope="" ma:versionID="041f1f9331e83e55f95dd4daca7c4c8a">
  <xsd:schema xmlns:xsd="http://www.w3.org/2001/XMLSchema" xmlns:xs="http://www.w3.org/2001/XMLSchema" xmlns:p="http://schemas.microsoft.com/office/2006/metadata/properties" xmlns:ns2="7acf32de-ce99-4715-9b70-b0fe3d623d8c" xmlns:ns3="50fb61df-dc2a-41e7-b905-d9f0d2572401" targetNamespace="http://schemas.microsoft.com/office/2006/metadata/properties" ma:root="true" ma:fieldsID="e323b4fd84e8d167afbf18b8306d5c8c" ns2:_="" ns3:_="">
    <xsd:import namespace="7acf32de-ce99-4715-9b70-b0fe3d623d8c"/>
    <xsd:import namespace="50fb61df-dc2a-41e7-b905-d9f0d2572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f32de-ce99-4715-9b70-b0fe3d623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3e489cff-7f36-47b2-aea3-388ec90836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b61df-dc2a-41e7-b905-d9f0d25724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0abad2-a49b-4647-8376-9fbf8da2ce99}" ma:internalName="TaxCatchAll" ma:showField="CatchAllData" ma:web="50fb61df-dc2a-41e7-b905-d9f0d25724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13DDB-47C7-4ED7-AACC-C312EDEF51DF}">
  <ds:schemaRefs>
    <ds:schemaRef ds:uri="http://schemas.microsoft.com/office/2006/metadata/properties"/>
    <ds:schemaRef ds:uri="http://schemas.microsoft.com/office/infopath/2007/PartnerControls"/>
    <ds:schemaRef ds:uri="7acf32de-ce99-4715-9b70-b0fe3d623d8c"/>
    <ds:schemaRef ds:uri="50fb61df-dc2a-41e7-b905-d9f0d2572401"/>
  </ds:schemaRefs>
</ds:datastoreItem>
</file>

<file path=customXml/itemProps2.xml><?xml version="1.0" encoding="utf-8"?>
<ds:datastoreItem xmlns:ds="http://schemas.openxmlformats.org/officeDocument/2006/customXml" ds:itemID="{0DBD1BFA-F2FE-4664-943E-0C1E5C709049}">
  <ds:schemaRefs>
    <ds:schemaRef ds:uri="http://schemas.openxmlformats.org/officeDocument/2006/bibliography"/>
  </ds:schemaRefs>
</ds:datastoreItem>
</file>

<file path=customXml/itemProps3.xml><?xml version="1.0" encoding="utf-8"?>
<ds:datastoreItem xmlns:ds="http://schemas.openxmlformats.org/officeDocument/2006/customXml" ds:itemID="{35CB3C77-316A-46F5-B6D0-A97760D8D34D}">
  <ds:schemaRefs>
    <ds:schemaRef ds:uri="http://schemas.microsoft.com/sharepoint/v3/contenttype/forms"/>
  </ds:schemaRefs>
</ds:datastoreItem>
</file>

<file path=customXml/itemProps4.xml><?xml version="1.0" encoding="utf-8"?>
<ds:datastoreItem xmlns:ds="http://schemas.openxmlformats.org/officeDocument/2006/customXml" ds:itemID="{704B07D0-5422-4D4F-AD24-FC778E69B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f32de-ce99-4715-9b70-b0fe3d623d8c"/>
    <ds:schemaRef ds:uri="50fb61df-dc2a-41e7-b905-d9f0d257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44</Pages>
  <Words>19714</Words>
  <Characters>112375</Characters>
  <Application>Microsoft Office Word</Application>
  <DocSecurity>0</DocSecurity>
  <Lines>936</Lines>
  <Paragraphs>263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juraj.horvath@uszz.sk</dc:creator>
  <cp:keywords/>
  <dc:description/>
  <cp:lastModifiedBy>Martina Vajova</cp:lastModifiedBy>
  <cp:revision>2065</cp:revision>
  <cp:lastPrinted>2025-06-25T20:55:00Z</cp:lastPrinted>
  <dcterms:created xsi:type="dcterms:W3CDTF">2025-05-05T22:32:00Z</dcterms:created>
  <dcterms:modified xsi:type="dcterms:W3CDTF">2025-10-03T07:40:00Z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0x0101009EE013E43E82A443B58191B40C649420</vt:lpwstr>
  </property>
  <property fmtid="{D5CDD505-2E9C-101B-9397-08002B2CF9AE}" pid="3" name="MediaServiceImageTags">
    <vt:lpwstr/>
  </property>
</Properties>
</file>