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6FDC" w14:textId="77777777" w:rsidR="00634B9C" w:rsidRPr="00EF7124" w:rsidRDefault="00634B9C" w:rsidP="00FD6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24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14:paraId="4E192D3A" w14:textId="77777777" w:rsidR="00634B9C" w:rsidRPr="00EF7124" w:rsidRDefault="00634B9C" w:rsidP="00FD6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8C137" w14:textId="1923ADC6" w:rsidR="00B069DC" w:rsidRPr="00EB4360" w:rsidRDefault="00756782" w:rsidP="00EB4360">
      <w:pPr>
        <w:pStyle w:val="Normlnywebov"/>
        <w:spacing w:before="0" w:beforeAutospacing="0" w:after="0" w:afterAutospacing="0"/>
        <w:ind w:firstLine="720"/>
        <w:jc w:val="both"/>
        <w:divId w:val="637421492"/>
      </w:pPr>
      <w:r>
        <w:t xml:space="preserve">Vláda Slovenskej republiky </w:t>
      </w:r>
      <w:r w:rsidR="0062305A" w:rsidRPr="00EF7124">
        <w:t xml:space="preserve">predkladá  </w:t>
      </w:r>
      <w:r w:rsidR="00370197" w:rsidRPr="00EF7124">
        <w:t>Správ</w:t>
      </w:r>
      <w:r w:rsidR="00D76703">
        <w:t>u</w:t>
      </w:r>
      <w:r w:rsidR="00370197" w:rsidRPr="00EF7124">
        <w:t> za rok 202</w:t>
      </w:r>
      <w:r w:rsidR="006413EB" w:rsidRPr="00EF7124">
        <w:t>4</w:t>
      </w:r>
      <w:r w:rsidR="00370197" w:rsidRPr="00EF7124">
        <w:t xml:space="preserve"> o štátnej politike vo vzťahu k</w:t>
      </w:r>
      <w:r w:rsidR="00E778BE">
        <w:t> </w:t>
      </w:r>
      <w:r w:rsidR="00370197" w:rsidRPr="00EF7124">
        <w:t>Slovákom</w:t>
      </w:r>
      <w:r w:rsidR="00E778BE">
        <w:t xml:space="preserve"> </w:t>
      </w:r>
      <w:r w:rsidR="00370197" w:rsidRPr="00EF7124">
        <w:t>žijúcim</w:t>
      </w:r>
      <w:r w:rsidR="00E778BE">
        <w:t xml:space="preserve"> </w:t>
      </w:r>
      <w:r w:rsidR="00370197" w:rsidRPr="00EF7124">
        <w:t>v zahraničí a o poskytnutej štátnej podpore Slovákom žijúcim v zahraničí  a návrh programu štátnej politiky vo vzťahu k  Slovákom žijúcim v zahraničí na rok 202</w:t>
      </w:r>
      <w:r w:rsidR="00E72DD2" w:rsidRPr="00EF7124">
        <w:t>6</w:t>
      </w:r>
      <w:r w:rsidR="006E5256" w:rsidRPr="00EF7124">
        <w:t xml:space="preserve"> </w:t>
      </w:r>
      <w:r w:rsidR="0020506E">
        <w:t>Národnej rad</w:t>
      </w:r>
      <w:r w:rsidR="000F738F">
        <w:t>e</w:t>
      </w:r>
      <w:r w:rsidR="0020506E">
        <w:t xml:space="preserve"> </w:t>
      </w:r>
      <w:r w:rsidR="0062305A" w:rsidRPr="00EF7124">
        <w:t xml:space="preserve">Slovenskej republiky </w:t>
      </w:r>
      <w:r w:rsidR="00D76703">
        <w:t xml:space="preserve">v zmysle </w:t>
      </w:r>
      <w:r w:rsidR="0062305A" w:rsidRPr="00EF7124">
        <w:t>§ 3 ods. 2 zákona č. 474/2005 Z. z. o Slovákoch žijúcich v zahraničí a o zmene a doplnení niektorých zákonov</w:t>
      </w:r>
      <w:r w:rsidR="00D76703">
        <w:t xml:space="preserve"> v znení neskorších predpisov </w:t>
      </w:r>
      <w:r w:rsidR="00D76703" w:rsidRPr="00D76703">
        <w:rPr>
          <w:color w:val="000000"/>
        </w:rPr>
        <w:t xml:space="preserve">(ďalej </w:t>
      </w:r>
      <w:r w:rsidR="00D76703">
        <w:rPr>
          <w:color w:val="000000"/>
        </w:rPr>
        <w:t>len</w:t>
      </w:r>
      <w:r w:rsidR="00D76703" w:rsidRPr="00D76703">
        <w:rPr>
          <w:color w:val="000000"/>
        </w:rPr>
        <w:t xml:space="preserve"> „zákon o Slovákoch žijúcich v zahraničí“)</w:t>
      </w:r>
      <w:r w:rsidR="0062305A" w:rsidRPr="00D76703">
        <w:t>.</w:t>
      </w:r>
      <w:r w:rsidR="00EB4360">
        <w:t xml:space="preserve"> </w:t>
      </w:r>
      <w:r w:rsidR="0062305A" w:rsidRPr="00EF7124">
        <w:t xml:space="preserve">Po schválení materiálu, ktorý obsahuje predpokladanú čiastku rozpočtových prostriedkov potrebných na jeho realizáciu, </w:t>
      </w:r>
      <w:r w:rsidR="00020059" w:rsidRPr="00EF7124">
        <w:t>tento</w:t>
      </w:r>
      <w:r w:rsidR="0062305A" w:rsidRPr="00EF7124">
        <w:t xml:space="preserve"> vláda </w:t>
      </w:r>
      <w:r w:rsidR="006E5256" w:rsidRPr="00EF7124">
        <w:t xml:space="preserve">SR </w:t>
      </w:r>
      <w:r w:rsidR="0062305A" w:rsidRPr="00EF7124">
        <w:t xml:space="preserve">každoročne </w:t>
      </w:r>
      <w:r w:rsidR="00E96504">
        <w:t>do 1.</w:t>
      </w:r>
      <w:r w:rsidR="000A5CAC">
        <w:t>9.</w:t>
      </w:r>
      <w:r w:rsidR="00E96504">
        <w:t xml:space="preserve"> </w:t>
      </w:r>
      <w:r w:rsidR="0062305A" w:rsidRPr="00EF7124">
        <w:t>predkladá Národnej ra</w:t>
      </w:r>
      <w:r w:rsidR="00F77509">
        <w:t>de</w:t>
      </w:r>
      <w:r w:rsidR="0062305A" w:rsidRPr="00EF7124">
        <w:t xml:space="preserve"> S</w:t>
      </w:r>
      <w:r w:rsidR="0020506E">
        <w:t>R</w:t>
      </w:r>
      <w:r w:rsidR="0062305A" w:rsidRPr="00EF7124">
        <w:t>. </w:t>
      </w:r>
      <w:r w:rsidR="00727D52" w:rsidRPr="00EF7124">
        <w:rPr>
          <w:kern w:val="3"/>
        </w:rPr>
        <w:tab/>
      </w:r>
      <w:r w:rsidR="00727D52" w:rsidRPr="00EF7124">
        <w:rPr>
          <w:kern w:val="3"/>
        </w:rPr>
        <w:tab/>
      </w:r>
      <w:r w:rsidR="00727D52" w:rsidRPr="00EF7124">
        <w:rPr>
          <w:kern w:val="3"/>
        </w:rPr>
        <w:tab/>
      </w:r>
      <w:r w:rsidR="00727D52" w:rsidRPr="00EF7124">
        <w:rPr>
          <w:kern w:val="3"/>
        </w:rPr>
        <w:tab/>
      </w:r>
    </w:p>
    <w:p w14:paraId="21F4CDA6" w14:textId="470CF5F2" w:rsidR="000256AC" w:rsidRPr="00D76703" w:rsidRDefault="00B069DC" w:rsidP="00FD6465">
      <w:pPr>
        <w:tabs>
          <w:tab w:val="left" w:pos="284"/>
          <w:tab w:val="left" w:pos="454"/>
          <w:tab w:val="left" w:pos="709"/>
        </w:tabs>
        <w:suppressAutoHyphens/>
        <w:autoSpaceDN w:val="0"/>
        <w:spacing w:after="0" w:line="240" w:lineRule="auto"/>
        <w:ind w:hanging="2"/>
        <w:jc w:val="both"/>
        <w:textAlignment w:val="baseline"/>
        <w:outlineLvl w:val="0"/>
        <w:divId w:val="637421492"/>
        <w:rPr>
          <w:rFonts w:ascii="Times New Roman" w:hAnsi="Times New Roman" w:cs="Times New Roman"/>
          <w:i/>
          <w:iCs/>
          <w:kern w:val="3"/>
          <w:sz w:val="24"/>
          <w:szCs w:val="24"/>
        </w:rPr>
      </w:pPr>
      <w:r w:rsidRPr="00EF7124">
        <w:rPr>
          <w:rFonts w:ascii="Times New Roman" w:hAnsi="Times New Roman" w:cs="Times New Roman"/>
          <w:kern w:val="3"/>
          <w:sz w:val="24"/>
          <w:szCs w:val="24"/>
        </w:rPr>
        <w:tab/>
      </w:r>
      <w:r w:rsidRPr="00EF7124">
        <w:rPr>
          <w:rFonts w:ascii="Times New Roman" w:hAnsi="Times New Roman" w:cs="Times New Roman"/>
          <w:kern w:val="3"/>
          <w:sz w:val="24"/>
          <w:szCs w:val="24"/>
        </w:rPr>
        <w:tab/>
      </w:r>
      <w:r w:rsidRPr="00EF7124">
        <w:rPr>
          <w:rFonts w:ascii="Times New Roman" w:hAnsi="Times New Roman" w:cs="Times New Roman"/>
          <w:kern w:val="3"/>
          <w:sz w:val="24"/>
          <w:szCs w:val="24"/>
        </w:rPr>
        <w:tab/>
      </w:r>
      <w:r w:rsidRPr="00EF7124">
        <w:rPr>
          <w:rFonts w:ascii="Times New Roman" w:hAnsi="Times New Roman" w:cs="Times New Roman"/>
          <w:kern w:val="3"/>
          <w:sz w:val="24"/>
          <w:szCs w:val="24"/>
        </w:rPr>
        <w:tab/>
      </w:r>
      <w:r w:rsidR="000256AC" w:rsidRPr="00D76703">
        <w:rPr>
          <w:rFonts w:ascii="Times New Roman" w:hAnsi="Times New Roman" w:cs="Times New Roman"/>
          <w:kern w:val="3"/>
          <w:sz w:val="24"/>
          <w:szCs w:val="24"/>
        </w:rPr>
        <w:t>Zákon o Slovákoch žij</w:t>
      </w:r>
      <w:r w:rsidR="007B68E0" w:rsidRPr="00D76703">
        <w:rPr>
          <w:rFonts w:ascii="Times New Roman" w:hAnsi="Times New Roman" w:cs="Times New Roman"/>
          <w:kern w:val="3"/>
          <w:sz w:val="24"/>
          <w:szCs w:val="24"/>
        </w:rPr>
        <w:t>ú</w:t>
      </w:r>
      <w:r w:rsidR="000256AC" w:rsidRPr="00D76703">
        <w:rPr>
          <w:rFonts w:ascii="Times New Roman" w:hAnsi="Times New Roman" w:cs="Times New Roman"/>
          <w:kern w:val="3"/>
          <w:sz w:val="24"/>
          <w:szCs w:val="24"/>
        </w:rPr>
        <w:t xml:space="preserve">cich v zahraničí definuje štátnu podporu Slovákov žijúcich v zahraničí ako systém opatrení </w:t>
      </w:r>
      <w:r w:rsidR="000256AC" w:rsidRPr="00D76703">
        <w:rPr>
          <w:rFonts w:ascii="Times New Roman" w:hAnsi="Times New Roman" w:cs="Times New Roman"/>
          <w:sz w:val="24"/>
          <w:szCs w:val="24"/>
        </w:rPr>
        <w:t>SR</w:t>
      </w:r>
      <w:r w:rsidR="000256AC" w:rsidRPr="00D76703">
        <w:rPr>
          <w:rFonts w:ascii="Times New Roman" w:hAnsi="Times New Roman" w:cs="Times New Roman"/>
          <w:kern w:val="3"/>
          <w:sz w:val="24"/>
          <w:szCs w:val="24"/>
        </w:rPr>
        <w:t xml:space="preserve">, ktorý je súčasťou štátnej politiky vo vzťahu k Slovákom žijúcim v zahraničí a je </w:t>
      </w:r>
      <w:r w:rsidR="00D76703" w:rsidRPr="00D76703">
        <w:rPr>
          <w:rFonts w:ascii="Times New Roman" w:eastAsia="Times New Roman" w:hAnsi="Times New Roman" w:cs="Times New Roman"/>
          <w:color w:val="000000"/>
          <w:sz w:val="24"/>
          <w:szCs w:val="24"/>
        </w:rPr>
        <w:t>v zmysle § 2 písm. c) zákona o Slovákoch žijúcich v zahraničí, zameraný na podporu národného povedomia a kultúrnej identity Slovákov žijúcich v zahraničí</w:t>
      </w:r>
      <w:r w:rsidR="000256AC" w:rsidRPr="00D76703">
        <w:rPr>
          <w:rFonts w:ascii="Times New Roman" w:hAnsi="Times New Roman" w:cs="Times New Roman"/>
          <w:i/>
          <w:iCs/>
          <w:kern w:val="3"/>
          <w:sz w:val="24"/>
          <w:szCs w:val="24"/>
        </w:rPr>
        <w:t>,</w:t>
      </w:r>
      <w:r w:rsidR="00D76703" w:rsidRPr="00D76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podporu ich inštitúcií zriadených na dosiahnutie tohto účelu a na podporu vzťahov medzi Slovenskou republikou a Slovákmi žijúcimi v zahraničí</w:t>
      </w:r>
      <w:r w:rsidR="000256AC" w:rsidRPr="00D76703">
        <w:rPr>
          <w:rFonts w:ascii="Times New Roman" w:hAnsi="Times New Roman" w:cs="Times New Roman"/>
          <w:i/>
          <w:iCs/>
          <w:kern w:val="3"/>
          <w:sz w:val="24"/>
          <w:szCs w:val="24"/>
        </w:rPr>
        <w:t xml:space="preserve">. </w:t>
      </w:r>
    </w:p>
    <w:p w14:paraId="235F816C" w14:textId="6C621DA8" w:rsidR="000256AC" w:rsidRPr="00EF7124" w:rsidRDefault="000256AC" w:rsidP="00FD6465">
      <w:pPr>
        <w:pStyle w:val="Normlnywebov"/>
        <w:spacing w:before="0" w:beforeAutospacing="0" w:after="0" w:afterAutospacing="0"/>
        <w:ind w:firstLine="720"/>
        <w:jc w:val="both"/>
        <w:divId w:val="637421492"/>
      </w:pPr>
      <w:r w:rsidRPr="00EF7124">
        <w:t>Cieľom predloženého materiálu je stručne a prehľadne informovať o výsledkoch štátnej podpory poskytnutej Slovákom žijúcim v zahraničí v roku 202</w:t>
      </w:r>
      <w:r w:rsidR="006413EB" w:rsidRPr="00EF7124">
        <w:t>4</w:t>
      </w:r>
      <w:r w:rsidRPr="00EF7124">
        <w:t xml:space="preserve">.  </w:t>
      </w:r>
    </w:p>
    <w:p w14:paraId="0D3533D2" w14:textId="631BC761" w:rsidR="00811100" w:rsidRPr="00EF7124" w:rsidRDefault="000256AC" w:rsidP="00FD6465">
      <w:pPr>
        <w:pStyle w:val="Normlnywebov"/>
        <w:spacing w:before="0" w:beforeAutospacing="0" w:after="0" w:afterAutospacing="0"/>
        <w:ind w:firstLine="720"/>
        <w:jc w:val="both"/>
        <w:divId w:val="637421492"/>
      </w:pPr>
      <w:r w:rsidRPr="00EF7124">
        <w:t xml:space="preserve">Materiál bol spracovaný na základe podkladov </w:t>
      </w:r>
      <w:r w:rsidR="00370197" w:rsidRPr="00EF7124">
        <w:t>ministerstiev</w:t>
      </w:r>
      <w:r w:rsidRPr="00EF7124">
        <w:t xml:space="preserve"> a ostatných orgánov štátnej správy, ktoré sa v rozsahu svojej pôsobnosti podieľajú na tvorbe a výkone štátnej politiky vo vzťahu k Slovákom žijúcim v zahraničí, podkladov a dát zo zastupiteľských úradov, </w:t>
      </w:r>
      <w:r w:rsidR="007B35B5" w:rsidRPr="00EF7124">
        <w:t xml:space="preserve">generálnych konzulátov a </w:t>
      </w:r>
      <w:r w:rsidRPr="00EF7124">
        <w:t>slovenských inštitútov v zahraničí, ako aj na základe vlastných informácií z</w:t>
      </w:r>
      <w:r w:rsidR="00B069DC" w:rsidRPr="00EF7124">
        <w:t xml:space="preserve"> činnosti</w:t>
      </w:r>
      <w:r w:rsidRPr="00EF7124">
        <w:t> </w:t>
      </w:r>
      <w:r w:rsidR="00B308A4" w:rsidRPr="00B308A4">
        <w:t>Úradu pre Slovákov žijúcich v zahraničí (ďalej len „ÚSŽZ“)</w:t>
      </w:r>
      <w:r w:rsidRPr="00EF7124">
        <w:t xml:space="preserve">, ako hlavného </w:t>
      </w:r>
      <w:r w:rsidR="00292FBF" w:rsidRPr="00EF7124">
        <w:t>gestora štátnej podpory.</w:t>
      </w:r>
    </w:p>
    <w:p w14:paraId="10A8C093" w14:textId="59E25AE1" w:rsidR="00FC4CF1" w:rsidRPr="00EF7124" w:rsidRDefault="00292FBF" w:rsidP="00FD6465">
      <w:pPr>
        <w:pStyle w:val="Normlnywebov"/>
        <w:spacing w:before="0" w:beforeAutospacing="0" w:after="0" w:afterAutospacing="0"/>
        <w:ind w:firstLine="720"/>
        <w:jc w:val="both"/>
        <w:divId w:val="637421492"/>
      </w:pPr>
      <w:r w:rsidRPr="00EF7124">
        <w:t xml:space="preserve">Materiál je rozdelený do piatich častí. </w:t>
      </w:r>
      <w:r w:rsidR="0062305A" w:rsidRPr="00EF7124">
        <w:t xml:space="preserve">Prvá časť </w:t>
      </w:r>
      <w:r w:rsidR="00B978C3" w:rsidRPr="00EF7124">
        <w:rPr>
          <w:rFonts w:eastAsiaTheme="majorEastAsia"/>
          <w:b/>
          <w:bCs/>
        </w:rPr>
        <w:t xml:space="preserve">Právny a hodnotový rámec štátnej politiky Slovenskej republiky vo vzťahu k Slovákom žijúcim v zahraničí </w:t>
      </w:r>
      <w:r w:rsidRPr="00EF7124">
        <w:rPr>
          <w:rStyle w:val="normaltextrun"/>
          <w:rFonts w:eastAsiaTheme="majorEastAsia"/>
        </w:rPr>
        <w:t>obsahuje z</w:t>
      </w:r>
      <w:r w:rsidRPr="00EF7124">
        <w:rPr>
          <w:kern w:val="3"/>
        </w:rPr>
        <w:t xml:space="preserve">ákladné legislatívne a politické východiská výkonu štátnej politiky SR vo vzťahu k Slovákom žijúcim v zahraničí. Druhá časť </w:t>
      </w:r>
      <w:r w:rsidRPr="00EF7124">
        <w:rPr>
          <w:rStyle w:val="normaltextrun"/>
          <w:rFonts w:eastAsiaTheme="majorEastAsia"/>
          <w:b/>
          <w:bCs/>
        </w:rPr>
        <w:t>Slováci žijúci v zahraničí v roku 202</w:t>
      </w:r>
      <w:r w:rsidR="006413EB" w:rsidRPr="00EF7124">
        <w:rPr>
          <w:rStyle w:val="normaltextrun"/>
          <w:rFonts w:eastAsiaTheme="majorEastAsia"/>
          <w:b/>
          <w:bCs/>
        </w:rPr>
        <w:t>4</w:t>
      </w:r>
      <w:r w:rsidRPr="00EF7124">
        <w:rPr>
          <w:rStyle w:val="normaltextrun"/>
          <w:rFonts w:eastAsiaTheme="majorEastAsia"/>
          <w:b/>
          <w:bCs/>
        </w:rPr>
        <w:t xml:space="preserve"> </w:t>
      </w:r>
      <w:r w:rsidRPr="00EF7124">
        <w:rPr>
          <w:rStyle w:val="normaltextrun"/>
          <w:rFonts w:eastAsiaTheme="majorEastAsia"/>
        </w:rPr>
        <w:t>po</w:t>
      </w:r>
      <w:r w:rsidR="00A32420" w:rsidRPr="00EF7124">
        <w:rPr>
          <w:rStyle w:val="normaltextrun"/>
          <w:rFonts w:eastAsiaTheme="majorEastAsia"/>
        </w:rPr>
        <w:t>skytuje</w:t>
      </w:r>
      <w:r w:rsidRPr="00EF7124">
        <w:rPr>
          <w:rStyle w:val="normaltextrun"/>
          <w:rFonts w:eastAsiaTheme="majorEastAsia"/>
        </w:rPr>
        <w:t xml:space="preserve"> základné štatistické údaje o počtoch Slovákov</w:t>
      </w:r>
      <w:r w:rsidR="003168AB" w:rsidRPr="00EF7124">
        <w:rPr>
          <w:rStyle w:val="normaltextrun"/>
          <w:rFonts w:eastAsiaTheme="majorEastAsia"/>
        </w:rPr>
        <w:t>.</w:t>
      </w:r>
      <w:r w:rsidRPr="00EF7124">
        <w:rPr>
          <w:rStyle w:val="eop"/>
          <w:rFonts w:eastAsiaTheme="majorEastAsia"/>
          <w:b/>
          <w:bCs/>
        </w:rPr>
        <w:t> </w:t>
      </w:r>
      <w:r w:rsidRPr="00EF7124">
        <w:rPr>
          <w:rStyle w:val="eop"/>
          <w:rFonts w:eastAsiaTheme="majorEastAsia"/>
        </w:rPr>
        <w:t>Treti</w:t>
      </w:r>
      <w:r w:rsidR="00370197" w:rsidRPr="00EF7124">
        <w:rPr>
          <w:rStyle w:val="eop"/>
          <w:rFonts w:eastAsiaTheme="majorEastAsia"/>
        </w:rPr>
        <w:t>a</w:t>
      </w:r>
      <w:r w:rsidRPr="00EF7124">
        <w:rPr>
          <w:rStyle w:val="eop"/>
          <w:rFonts w:eastAsiaTheme="majorEastAsia"/>
        </w:rPr>
        <w:t xml:space="preserve"> časť materiálu</w:t>
      </w:r>
      <w:r w:rsidRPr="00EF7124">
        <w:rPr>
          <w:rStyle w:val="eop"/>
          <w:rFonts w:eastAsiaTheme="majorEastAsia"/>
          <w:b/>
          <w:bCs/>
        </w:rPr>
        <w:t xml:space="preserve"> </w:t>
      </w:r>
      <w:r w:rsidR="000448DE" w:rsidRPr="00EF7124">
        <w:rPr>
          <w:rFonts w:eastAsiaTheme="majorEastAsia"/>
          <w:b/>
          <w:bCs/>
        </w:rPr>
        <w:t>Štátna politika Slovenskej republiky vo vzťahu k Slovákom žijúcim v zahraničí v roku 2024</w:t>
      </w:r>
      <w:r w:rsidR="00AE005C" w:rsidRPr="00EF7124">
        <w:rPr>
          <w:rFonts w:eastAsiaTheme="majorEastAsia"/>
          <w:b/>
          <w:bCs/>
        </w:rPr>
        <w:t xml:space="preserve"> </w:t>
      </w:r>
      <w:r w:rsidRPr="00EF7124">
        <w:rPr>
          <w:rStyle w:val="eop"/>
          <w:rFonts w:eastAsiaTheme="majorEastAsia"/>
        </w:rPr>
        <w:t xml:space="preserve">sa venuje základným informáciám o poskytovanej podpore zo strany ÚSŽZ, podľa štyroch oblastí: </w:t>
      </w:r>
      <w:r w:rsidR="00370197" w:rsidRPr="00EF7124">
        <w:rPr>
          <w:rStyle w:val="Vrazn"/>
        </w:rPr>
        <w:t>o</w:t>
      </w:r>
      <w:r w:rsidRPr="00EF7124">
        <w:rPr>
          <w:rStyle w:val="Vrazn"/>
        </w:rPr>
        <w:t xml:space="preserve">blasť vzdelávania, vedy a výskumu, </w:t>
      </w:r>
      <w:r w:rsidR="00370197" w:rsidRPr="00EF7124">
        <w:rPr>
          <w:rStyle w:val="Vrazn"/>
        </w:rPr>
        <w:t>o</w:t>
      </w:r>
      <w:r w:rsidRPr="00EF7124">
        <w:rPr>
          <w:rStyle w:val="Vrazn"/>
        </w:rPr>
        <w:t xml:space="preserve">blasť kultúry, </w:t>
      </w:r>
      <w:r w:rsidR="00370197" w:rsidRPr="00EF7124">
        <w:rPr>
          <w:rStyle w:val="Vrazn"/>
        </w:rPr>
        <w:t>o</w:t>
      </w:r>
      <w:r w:rsidRPr="00EF7124">
        <w:rPr>
          <w:rStyle w:val="Vrazn"/>
        </w:rPr>
        <w:t>blasť informačn</w:t>
      </w:r>
      <w:r w:rsidR="00370197" w:rsidRPr="00EF7124">
        <w:rPr>
          <w:rStyle w:val="Vrazn"/>
        </w:rPr>
        <w:t>ého pôsobenia</w:t>
      </w:r>
      <w:r w:rsidR="003168AB" w:rsidRPr="00EF7124">
        <w:rPr>
          <w:rStyle w:val="Vrazn"/>
        </w:rPr>
        <w:t xml:space="preserve">, </w:t>
      </w:r>
      <w:r w:rsidR="00370197" w:rsidRPr="00EF7124">
        <w:rPr>
          <w:rStyle w:val="Vrazn"/>
        </w:rPr>
        <w:t>o</w:t>
      </w:r>
      <w:r w:rsidRPr="00EF7124">
        <w:rPr>
          <w:rStyle w:val="Vrazn"/>
        </w:rPr>
        <w:t>blasť médií</w:t>
      </w:r>
      <w:r w:rsidR="003168AB" w:rsidRPr="00EF7124">
        <w:rPr>
          <w:rStyle w:val="Vrazn"/>
        </w:rPr>
        <w:t xml:space="preserve"> a oblasť investícií</w:t>
      </w:r>
      <w:r w:rsidRPr="00EF7124">
        <w:rPr>
          <w:rStyle w:val="Vrazn"/>
        </w:rPr>
        <w:t xml:space="preserve">. </w:t>
      </w:r>
      <w:r w:rsidR="003168AB" w:rsidRPr="00EF7124">
        <w:rPr>
          <w:rStyle w:val="Vrazn"/>
          <w:b w:val="0"/>
          <w:bCs w:val="0"/>
        </w:rPr>
        <w:t>Taktiež je v tejto časti venovaná pozornosť</w:t>
      </w:r>
      <w:r w:rsidR="003168AB" w:rsidRPr="00EF7124">
        <w:rPr>
          <w:rStyle w:val="Vrazn"/>
        </w:rPr>
        <w:t xml:space="preserve"> Stálej konferencii</w:t>
      </w:r>
      <w:r w:rsidR="00420398" w:rsidRPr="00EF7124">
        <w:rPr>
          <w:rStyle w:val="Vrazn"/>
        </w:rPr>
        <w:t>.</w:t>
      </w:r>
      <w:r w:rsidR="003168AB" w:rsidRPr="00EF7124">
        <w:rPr>
          <w:rStyle w:val="Vrazn"/>
        </w:rPr>
        <w:t xml:space="preserve"> </w:t>
      </w:r>
      <w:r w:rsidR="00760BDA" w:rsidRPr="00EF7124">
        <w:rPr>
          <w:rStyle w:val="Vrazn"/>
          <w:b w:val="0"/>
          <w:bCs w:val="0"/>
        </w:rPr>
        <w:t>Jej súčasťou</w:t>
      </w:r>
      <w:r w:rsidR="00D46CFF" w:rsidRPr="00EF7124">
        <w:rPr>
          <w:rStyle w:val="Vrazn"/>
          <w:b w:val="0"/>
          <w:bCs w:val="0"/>
        </w:rPr>
        <w:t xml:space="preserve"> je tiež </w:t>
      </w:r>
      <w:r w:rsidRPr="00EF7124">
        <w:rPr>
          <w:rStyle w:val="eop"/>
        </w:rPr>
        <w:t xml:space="preserve">prehľad najvýznamnejších </w:t>
      </w:r>
      <w:r w:rsidR="00370197" w:rsidRPr="00EF7124">
        <w:rPr>
          <w:rStyle w:val="eop"/>
          <w:b/>
          <w:bCs/>
        </w:rPr>
        <w:t>v</w:t>
      </w:r>
      <w:r w:rsidRPr="00EF7124">
        <w:rPr>
          <w:b/>
          <w:bCs/>
        </w:rPr>
        <w:t>zdelávacích, kultúrnych a </w:t>
      </w:r>
      <w:r w:rsidR="00370197" w:rsidRPr="00EF7124">
        <w:rPr>
          <w:b/>
          <w:bCs/>
        </w:rPr>
        <w:t>mediálnych</w:t>
      </w:r>
      <w:r w:rsidRPr="00EF7124">
        <w:rPr>
          <w:b/>
          <w:bCs/>
        </w:rPr>
        <w:t xml:space="preserve"> podujatí v priamej pôsobnosti ÚSŽZ </w:t>
      </w:r>
      <w:r w:rsidRPr="00EF7124">
        <w:t>a</w:t>
      </w:r>
      <w:r w:rsidR="00370197" w:rsidRPr="00EF7124">
        <w:t> časť venovaná</w:t>
      </w:r>
      <w:r w:rsidR="0063444C" w:rsidRPr="00EF7124">
        <w:t xml:space="preserve"> vydávaným</w:t>
      </w:r>
      <w:r w:rsidR="00370197" w:rsidRPr="00EF7124">
        <w:rPr>
          <w:b/>
          <w:bCs/>
        </w:rPr>
        <w:t xml:space="preserve"> </w:t>
      </w:r>
      <w:r w:rsidR="0063444C" w:rsidRPr="00EF7124">
        <w:rPr>
          <w:rStyle w:val="Vrazn"/>
        </w:rPr>
        <w:t>o</w:t>
      </w:r>
      <w:r w:rsidR="0062305A" w:rsidRPr="00EF7124">
        <w:rPr>
          <w:rStyle w:val="Vrazn"/>
        </w:rPr>
        <w:t>svedčeni</w:t>
      </w:r>
      <w:r w:rsidR="00370197" w:rsidRPr="00EF7124">
        <w:rPr>
          <w:rStyle w:val="Vrazn"/>
        </w:rPr>
        <w:t>am</w:t>
      </w:r>
      <w:r w:rsidR="0062305A" w:rsidRPr="00EF7124">
        <w:rPr>
          <w:rStyle w:val="Vrazn"/>
        </w:rPr>
        <w:t xml:space="preserve"> Slováka žijúceho v</w:t>
      </w:r>
      <w:r w:rsidR="00370197" w:rsidRPr="00EF7124">
        <w:rPr>
          <w:rStyle w:val="Vrazn"/>
        </w:rPr>
        <w:t> </w:t>
      </w:r>
      <w:r w:rsidR="0062305A" w:rsidRPr="00EF7124">
        <w:rPr>
          <w:rStyle w:val="Vrazn"/>
        </w:rPr>
        <w:t>zahraničí</w:t>
      </w:r>
      <w:r w:rsidR="00370197" w:rsidRPr="00EF7124">
        <w:rPr>
          <w:rStyle w:val="Vrazn"/>
          <w:b w:val="0"/>
          <w:bCs w:val="0"/>
        </w:rPr>
        <w:t>,</w:t>
      </w:r>
      <w:r w:rsidR="00370197" w:rsidRPr="00EF7124">
        <w:rPr>
          <w:rStyle w:val="Vrazn"/>
        </w:rPr>
        <w:t xml:space="preserve"> </w:t>
      </w:r>
      <w:r w:rsidR="00370197" w:rsidRPr="00EF7124">
        <w:rPr>
          <w:rStyle w:val="Vrazn"/>
          <w:b w:val="0"/>
          <w:bCs w:val="0"/>
        </w:rPr>
        <w:t xml:space="preserve">vrátane </w:t>
      </w:r>
      <w:r w:rsidR="0062305A" w:rsidRPr="00EF7124">
        <w:t>príslušnej štatistik</w:t>
      </w:r>
      <w:r w:rsidR="00370197" w:rsidRPr="00EF7124">
        <w:t>y</w:t>
      </w:r>
      <w:r w:rsidR="0062305A" w:rsidRPr="00EF7124">
        <w:t xml:space="preserve"> za roky 2014 až 202</w:t>
      </w:r>
      <w:r w:rsidR="00E72DD2" w:rsidRPr="00EF7124">
        <w:t>4</w:t>
      </w:r>
      <w:r w:rsidR="0053645E" w:rsidRPr="00EF7124">
        <w:t xml:space="preserve">. </w:t>
      </w:r>
      <w:r w:rsidR="00EC3DAF" w:rsidRPr="00EF7124">
        <w:t>I</w:t>
      </w:r>
      <w:r w:rsidR="00245A05" w:rsidRPr="00EF7124">
        <w:t xml:space="preserve">nformuje o </w:t>
      </w:r>
      <w:r w:rsidR="0070559C">
        <w:rPr>
          <w:rStyle w:val="Vrazn"/>
          <w:b w:val="0"/>
          <w:bCs w:val="0"/>
        </w:rPr>
        <w:t>či</w:t>
      </w:r>
      <w:r w:rsidR="0062305A" w:rsidRPr="00EF7124">
        <w:rPr>
          <w:rStyle w:val="Vrazn"/>
          <w:b w:val="0"/>
          <w:bCs w:val="0"/>
        </w:rPr>
        <w:t>nnos</w:t>
      </w:r>
      <w:r w:rsidR="00245A05" w:rsidRPr="00EF7124">
        <w:rPr>
          <w:rStyle w:val="Vrazn"/>
          <w:b w:val="0"/>
          <w:bCs w:val="0"/>
        </w:rPr>
        <w:t>ti</w:t>
      </w:r>
      <w:r w:rsidR="0062305A" w:rsidRPr="00EF7124">
        <w:rPr>
          <w:b/>
          <w:bCs/>
        </w:rPr>
        <w:t xml:space="preserve"> </w:t>
      </w:r>
      <w:r w:rsidR="00EC3DAF" w:rsidRPr="00EF7124">
        <w:rPr>
          <w:b/>
          <w:bCs/>
        </w:rPr>
        <w:t>prezidenta SR</w:t>
      </w:r>
      <w:r w:rsidR="00CC7539" w:rsidRPr="00EF7124">
        <w:rPr>
          <w:b/>
          <w:bCs/>
        </w:rPr>
        <w:t xml:space="preserve">, </w:t>
      </w:r>
      <w:r w:rsidR="00245A05" w:rsidRPr="00EF7124">
        <w:rPr>
          <w:b/>
          <w:bCs/>
        </w:rPr>
        <w:t xml:space="preserve">ústredných </w:t>
      </w:r>
      <w:r w:rsidR="0062305A" w:rsidRPr="00EF7124">
        <w:rPr>
          <w:b/>
          <w:bCs/>
        </w:rPr>
        <w:t>o</w:t>
      </w:r>
      <w:r w:rsidR="0062305A" w:rsidRPr="00EF7124">
        <w:rPr>
          <w:rStyle w:val="Vrazn"/>
        </w:rPr>
        <w:t>rgánov štátnej správy, štátnych aj neštátnych ustanovizní</w:t>
      </w:r>
      <w:r w:rsidR="0062305A" w:rsidRPr="00EF7124">
        <w:rPr>
          <w:rStyle w:val="Vrazn"/>
          <w:b w:val="0"/>
          <w:bCs w:val="0"/>
        </w:rPr>
        <w:t xml:space="preserve"> vo vzťahu </w:t>
      </w:r>
      <w:r w:rsidR="00420398" w:rsidRPr="00EF7124">
        <w:rPr>
          <w:rStyle w:val="Vrazn"/>
          <w:b w:val="0"/>
          <w:bCs w:val="0"/>
        </w:rPr>
        <w:t xml:space="preserve">k </w:t>
      </w:r>
      <w:r w:rsidR="0062305A" w:rsidRPr="00EF7124">
        <w:rPr>
          <w:rStyle w:val="Vrazn"/>
          <w:b w:val="0"/>
          <w:bCs w:val="0"/>
        </w:rPr>
        <w:t>Slovákom žijúcim v</w:t>
      </w:r>
      <w:r w:rsidR="00F220D9" w:rsidRPr="00EF7124">
        <w:rPr>
          <w:rStyle w:val="Vrazn"/>
          <w:b w:val="0"/>
          <w:bCs w:val="0"/>
        </w:rPr>
        <w:t> </w:t>
      </w:r>
      <w:r w:rsidR="0062305A" w:rsidRPr="00EF7124">
        <w:rPr>
          <w:rStyle w:val="Vrazn"/>
          <w:b w:val="0"/>
          <w:bCs w:val="0"/>
        </w:rPr>
        <w:t>zahraničí</w:t>
      </w:r>
      <w:r w:rsidR="00F220D9" w:rsidRPr="00EF7124">
        <w:rPr>
          <w:rStyle w:val="Vrazn"/>
          <w:b w:val="0"/>
          <w:bCs w:val="0"/>
        </w:rPr>
        <w:t xml:space="preserve"> </w:t>
      </w:r>
      <w:r w:rsidR="0062305A" w:rsidRPr="00EF7124">
        <w:t>pri uplatňovaní štátnej politiky.</w:t>
      </w:r>
      <w:r w:rsidR="003A740A" w:rsidRPr="00EF7124">
        <w:t xml:space="preserve"> </w:t>
      </w:r>
      <w:r w:rsidR="00182DBE" w:rsidRPr="00EF7124">
        <w:t>P</w:t>
      </w:r>
      <w:r w:rsidR="003A740A" w:rsidRPr="00EF7124">
        <w:t xml:space="preserve">ozornosť venuje tiež </w:t>
      </w:r>
      <w:r w:rsidR="005552EA" w:rsidRPr="00EF7124">
        <w:t>zapojeniu mimo</w:t>
      </w:r>
      <w:r w:rsidR="00716427" w:rsidRPr="00EF7124">
        <w:t>v</w:t>
      </w:r>
      <w:r w:rsidR="005552EA" w:rsidRPr="00EF7124">
        <w:t xml:space="preserve">ládnych organizácií </w:t>
      </w:r>
      <w:r w:rsidR="00716427" w:rsidRPr="00EF7124">
        <w:t xml:space="preserve">do problematiky </w:t>
      </w:r>
      <w:r w:rsidR="00716427" w:rsidRPr="00EF7124">
        <w:rPr>
          <w:b/>
          <w:bCs/>
        </w:rPr>
        <w:t>novodobej migrácie</w:t>
      </w:r>
      <w:r w:rsidR="00182DBE" w:rsidRPr="00EF7124">
        <w:rPr>
          <w:b/>
          <w:bCs/>
        </w:rPr>
        <w:t>.</w:t>
      </w:r>
      <w:r w:rsidR="0053645E" w:rsidRPr="00EF7124">
        <w:t xml:space="preserve"> </w:t>
      </w:r>
      <w:r w:rsidR="00370197" w:rsidRPr="00EF7124">
        <w:t xml:space="preserve">Štvrtá časť </w:t>
      </w:r>
      <w:r w:rsidR="00370197" w:rsidRPr="00EF7124">
        <w:rPr>
          <w:b/>
        </w:rPr>
        <w:t xml:space="preserve">Návrh </w:t>
      </w:r>
      <w:r w:rsidR="00C209DD" w:rsidRPr="00EF7124">
        <w:rPr>
          <w:b/>
        </w:rPr>
        <w:t xml:space="preserve">zamerania </w:t>
      </w:r>
      <w:r w:rsidR="00370197" w:rsidRPr="00EF7124">
        <w:rPr>
          <w:b/>
        </w:rPr>
        <w:t xml:space="preserve">štátnej politiky </w:t>
      </w:r>
      <w:r w:rsidR="001936A2" w:rsidRPr="00EF7124">
        <w:rPr>
          <w:b/>
        </w:rPr>
        <w:t xml:space="preserve">SR </w:t>
      </w:r>
      <w:r w:rsidR="00370197" w:rsidRPr="00EF7124">
        <w:rPr>
          <w:b/>
        </w:rPr>
        <w:t>vo vzťahu k Slovákom žijúcim v zahraničí na rok 202</w:t>
      </w:r>
      <w:r w:rsidR="006413EB" w:rsidRPr="00EF7124">
        <w:rPr>
          <w:b/>
        </w:rPr>
        <w:t>6</w:t>
      </w:r>
      <w:r w:rsidR="00370197" w:rsidRPr="00EF7124">
        <w:rPr>
          <w:b/>
        </w:rPr>
        <w:t xml:space="preserve"> </w:t>
      </w:r>
      <w:r w:rsidR="0062305A" w:rsidRPr="00EF7124">
        <w:t>načrtáva základné východiská program</w:t>
      </w:r>
      <w:r w:rsidR="007A5E33" w:rsidRPr="00EF7124">
        <w:t>ového zamerania</w:t>
      </w:r>
      <w:r w:rsidR="0062305A" w:rsidRPr="00EF7124">
        <w:t xml:space="preserve"> štátnej politiky vo vzťahu k Slovákom žijúcim v zahraničí.</w:t>
      </w:r>
      <w:r w:rsidR="0053645E" w:rsidRPr="00EF7124">
        <w:t xml:space="preserve"> </w:t>
      </w:r>
      <w:r w:rsidR="00370197" w:rsidRPr="00EF7124">
        <w:t xml:space="preserve">Posledná </w:t>
      </w:r>
      <w:r w:rsidR="00C57B2D" w:rsidRPr="00EF7124">
        <w:t xml:space="preserve">piata </w:t>
      </w:r>
      <w:r w:rsidR="0062305A" w:rsidRPr="00EF7124">
        <w:t xml:space="preserve">časť </w:t>
      </w:r>
      <w:r w:rsidR="0062305A" w:rsidRPr="00EF7124">
        <w:rPr>
          <w:rStyle w:val="Vrazn"/>
        </w:rPr>
        <w:t xml:space="preserve">Vplyv na rozpočet verejnej správy </w:t>
      </w:r>
      <w:r w:rsidR="004C6B04" w:rsidRPr="00EF7124">
        <w:t xml:space="preserve">vyjadruje </w:t>
      </w:r>
      <w:r w:rsidR="0062305A" w:rsidRPr="00EF7124">
        <w:t xml:space="preserve">vplyv </w:t>
      </w:r>
      <w:r w:rsidR="008A096E" w:rsidRPr="00EF7124">
        <w:t xml:space="preserve">výročného </w:t>
      </w:r>
      <w:r w:rsidR="0062305A" w:rsidRPr="00EF7124">
        <w:t>materiálu na rozpočet verejnej správy.</w:t>
      </w:r>
      <w:r w:rsidR="00A505A0" w:rsidRPr="00EF7124">
        <w:t xml:space="preserve"> </w:t>
      </w:r>
    </w:p>
    <w:p w14:paraId="66CBB252" w14:textId="3B1D7CD7" w:rsidR="0062305A" w:rsidRPr="00EF7124" w:rsidRDefault="00A505A0" w:rsidP="00FD6465">
      <w:pPr>
        <w:pStyle w:val="Normlnywebov"/>
        <w:spacing w:before="0" w:beforeAutospacing="0" w:after="0" w:afterAutospacing="0"/>
        <w:ind w:firstLine="720"/>
        <w:jc w:val="both"/>
        <w:divId w:val="637421492"/>
      </w:pPr>
      <w:r w:rsidRPr="00EF7124">
        <w:t xml:space="preserve">Prílohu č. 1 tvorí </w:t>
      </w:r>
      <w:r w:rsidR="00FD47EA" w:rsidRPr="00EF7124">
        <w:rPr>
          <w:b/>
          <w:bCs/>
        </w:rPr>
        <w:t xml:space="preserve">Geografické rozdelenie Slovákov žijúcich v zahraničí. </w:t>
      </w:r>
      <w:r w:rsidR="00FD47EA" w:rsidRPr="00EF7124">
        <w:t>Príloh</w:t>
      </w:r>
      <w:r w:rsidR="00692846" w:rsidRPr="00EF7124">
        <w:t>u č. 2  tvorí</w:t>
      </w:r>
      <w:r w:rsidR="00FD47EA" w:rsidRPr="00EF7124">
        <w:rPr>
          <w:b/>
          <w:bCs/>
        </w:rPr>
        <w:t xml:space="preserve"> </w:t>
      </w:r>
      <w:r w:rsidRPr="00EF7124">
        <w:rPr>
          <w:b/>
          <w:bCs/>
        </w:rPr>
        <w:t>Odpočet plnenia Vykonávacieho plánu k vecnému plneniu Koncepcie štátnej politiky Slovenskej republiky vo vzťahu k Slovákom žijúcim v zahraničí na obdobie rokov 2022 – 2026.</w:t>
      </w:r>
      <w:r w:rsidR="00C53349" w:rsidRPr="00EF7124">
        <w:rPr>
          <w:b/>
          <w:bCs/>
        </w:rPr>
        <w:t xml:space="preserve"> </w:t>
      </w:r>
      <w:r w:rsidR="00C53349" w:rsidRPr="00EF7124">
        <w:t>Príloha č. 3</w:t>
      </w:r>
      <w:r w:rsidR="003E06F6" w:rsidRPr="00EF7124">
        <w:t xml:space="preserve"> obsahuje</w:t>
      </w:r>
      <w:r w:rsidR="00C53349" w:rsidRPr="00EF7124">
        <w:rPr>
          <w:b/>
          <w:bCs/>
        </w:rPr>
        <w:t xml:space="preserve"> </w:t>
      </w:r>
      <w:r w:rsidR="003E06F6" w:rsidRPr="00EF7124">
        <w:rPr>
          <w:b/>
          <w:bCs/>
        </w:rPr>
        <w:t>Aktuálne údaje - Register fyzických osôb a </w:t>
      </w:r>
      <w:proofErr w:type="spellStart"/>
      <w:r w:rsidR="003E06F6" w:rsidRPr="00EF7124">
        <w:rPr>
          <w:b/>
          <w:bCs/>
        </w:rPr>
        <w:t>Eurostat</w:t>
      </w:r>
      <w:proofErr w:type="spellEnd"/>
      <w:r w:rsidR="003E06F6" w:rsidRPr="00EF7124">
        <w:rPr>
          <w:b/>
          <w:bCs/>
        </w:rPr>
        <w:t>.</w:t>
      </w:r>
    </w:p>
    <w:p w14:paraId="23BC7CC1" w14:textId="31037CE8" w:rsidR="00D52F49" w:rsidRPr="00EF7124" w:rsidRDefault="00D52F49" w:rsidP="00D52F49">
      <w:pPr>
        <w:pStyle w:val="Normlnywebov"/>
        <w:spacing w:before="0" w:beforeAutospacing="0" w:after="0" w:afterAutospacing="0"/>
        <w:ind w:firstLine="720"/>
        <w:jc w:val="both"/>
      </w:pPr>
      <w:r w:rsidRPr="00EF7124">
        <w:t>Prijatie materiálu bude mať negatívny, rozpočtovo zabezpečený vplyv na rozpočet verejnej správy kvantifikovaný v analýze vplyvov na rok 202</w:t>
      </w:r>
      <w:r>
        <w:t xml:space="preserve">5 </w:t>
      </w:r>
      <w:r w:rsidRPr="00BB5C33">
        <w:rPr>
          <w:b/>
          <w:bCs/>
        </w:rPr>
        <w:t>3 570 288</w:t>
      </w:r>
      <w:r>
        <w:t xml:space="preserve"> a na roky 2026 až 2028</w:t>
      </w:r>
      <w:r w:rsidRPr="00EF7124">
        <w:t xml:space="preserve"> v sume  </w:t>
      </w:r>
      <w:r w:rsidRPr="00EF7124">
        <w:rPr>
          <w:rStyle w:val="Vrazn"/>
        </w:rPr>
        <w:lastRenderedPageBreak/>
        <w:t>3</w:t>
      </w:r>
      <w:r w:rsidR="004C4257">
        <w:rPr>
          <w:rStyle w:val="Vrazn"/>
        </w:rPr>
        <w:t> </w:t>
      </w:r>
      <w:r w:rsidRPr="00EF7124">
        <w:rPr>
          <w:rStyle w:val="Vrazn"/>
        </w:rPr>
        <w:t>6</w:t>
      </w:r>
      <w:r w:rsidR="004C4257">
        <w:rPr>
          <w:rStyle w:val="Vrazn"/>
        </w:rPr>
        <w:t>02 076</w:t>
      </w:r>
      <w:r w:rsidRPr="00EF7124">
        <w:rPr>
          <w:rStyle w:val="Vrazn"/>
        </w:rPr>
        <w:t xml:space="preserve"> €</w:t>
      </w:r>
      <w:r w:rsidRPr="00EF7124">
        <w:t xml:space="preserve"> s tým, že prostriedky sú zabezpečené v rozpočte kapitoly MZVEZ SR, v programe 0D3 – Štátna politika k Slovákom žijúcim v zahraničí.</w:t>
      </w:r>
      <w:r>
        <w:t xml:space="preserve"> Na rok 2024 bol ustanovený limit verejných výdavkov zákonom č. 523/2004 Z. z. V súlade s § 37p ods. 3 zákona č. 523/2004 Z. z. rozpočet verejnej správy, ktorý je záväzný.</w:t>
      </w:r>
      <w:r w:rsidRPr="00EF7124">
        <w:t xml:space="preserve"> Predkladaný materiál nemá vplyvy na podnikateľské prostredie, nemá sociálne vplyvy, vplyvy na životné prostredie, informatizáciu spoločnosti, na služby verejnej správy pre občana, ani vplyv na manželstvo, rodičovstvo a rodinu.</w:t>
      </w:r>
    </w:p>
    <w:p w14:paraId="68ABDA37" w14:textId="2BA0BD84" w:rsidR="00E076A2" w:rsidRPr="00EF7124" w:rsidRDefault="0062305A" w:rsidP="00FD6465">
      <w:pPr>
        <w:pStyle w:val="Normlnywebov"/>
        <w:spacing w:before="0" w:beforeAutospacing="0" w:after="0" w:afterAutospacing="0"/>
        <w:ind w:firstLine="720"/>
        <w:jc w:val="both"/>
      </w:pPr>
      <w:r w:rsidRPr="00EF7124">
        <w:t xml:space="preserve">Materiál bol predmetom medzirezortného pripomienkového konania. </w:t>
      </w:r>
      <w:r w:rsidR="00C446F8" w:rsidRPr="00EF7124">
        <w:t xml:space="preserve">Všetky vznesené pripomienky boli akceptované a zapracované. </w:t>
      </w:r>
      <w:r w:rsidRPr="00EF7124">
        <w:t xml:space="preserve">Na rokovanie vlády Slovenskej republiky </w:t>
      </w:r>
      <w:r w:rsidR="00BF71F2">
        <w:t>bol</w:t>
      </w:r>
      <w:r w:rsidRPr="00EF7124">
        <w:t xml:space="preserve"> návrh pred</w:t>
      </w:r>
      <w:r w:rsidR="00BF71F2">
        <w:t xml:space="preserve">ložený </w:t>
      </w:r>
      <w:r w:rsidRPr="00EF7124">
        <w:t>bez rozporov. </w:t>
      </w:r>
    </w:p>
    <w:p w14:paraId="27B7D9EF" w14:textId="53307339" w:rsidR="00E72DD2" w:rsidRPr="00EF7124" w:rsidRDefault="00E72DD2" w:rsidP="00FD6465">
      <w:pPr>
        <w:pStyle w:val="Normlnywebov"/>
        <w:spacing w:before="0" w:beforeAutospacing="0" w:after="0" w:afterAutospacing="0"/>
        <w:jc w:val="both"/>
      </w:pPr>
    </w:p>
    <w:p w14:paraId="2C989F04" w14:textId="77777777" w:rsidR="009D5ED0" w:rsidRPr="00A505A0" w:rsidRDefault="009D5ED0" w:rsidP="00FD6465">
      <w:pPr>
        <w:pStyle w:val="Normlnywebov"/>
        <w:spacing w:before="0" w:beforeAutospacing="0" w:after="0" w:afterAutospacing="0"/>
        <w:jc w:val="both"/>
      </w:pPr>
    </w:p>
    <w:sectPr w:rsidR="009D5ED0" w:rsidRPr="00A505A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71FE" w14:textId="77777777" w:rsidR="00641433" w:rsidRPr="00EF7124" w:rsidRDefault="00641433" w:rsidP="000A67D5">
      <w:pPr>
        <w:spacing w:after="0" w:line="240" w:lineRule="auto"/>
      </w:pPr>
      <w:r w:rsidRPr="00EF7124">
        <w:separator/>
      </w:r>
    </w:p>
  </w:endnote>
  <w:endnote w:type="continuationSeparator" w:id="0">
    <w:p w14:paraId="7EA23A19" w14:textId="77777777" w:rsidR="00641433" w:rsidRPr="00EF7124" w:rsidRDefault="00641433" w:rsidP="000A67D5">
      <w:pPr>
        <w:spacing w:after="0" w:line="240" w:lineRule="auto"/>
      </w:pPr>
      <w:r w:rsidRPr="00EF71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08D6" w14:textId="77777777" w:rsidR="00641433" w:rsidRPr="00EF7124" w:rsidRDefault="00641433" w:rsidP="000A67D5">
      <w:pPr>
        <w:spacing w:after="0" w:line="240" w:lineRule="auto"/>
      </w:pPr>
      <w:r w:rsidRPr="00EF7124">
        <w:separator/>
      </w:r>
    </w:p>
  </w:footnote>
  <w:footnote w:type="continuationSeparator" w:id="0">
    <w:p w14:paraId="3EE497DE" w14:textId="77777777" w:rsidR="00641433" w:rsidRPr="00EF7124" w:rsidRDefault="00641433" w:rsidP="000A67D5">
      <w:pPr>
        <w:spacing w:after="0" w:line="240" w:lineRule="auto"/>
      </w:pPr>
      <w:r w:rsidRPr="00EF712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44"/>
    <w:rsid w:val="00001764"/>
    <w:rsid w:val="0000335B"/>
    <w:rsid w:val="00020059"/>
    <w:rsid w:val="00025017"/>
    <w:rsid w:val="000256AC"/>
    <w:rsid w:val="000448DE"/>
    <w:rsid w:val="00046FD2"/>
    <w:rsid w:val="000603AB"/>
    <w:rsid w:val="0006543E"/>
    <w:rsid w:val="00090424"/>
    <w:rsid w:val="00092DD6"/>
    <w:rsid w:val="000A5CAC"/>
    <w:rsid w:val="000A67D5"/>
    <w:rsid w:val="000B0382"/>
    <w:rsid w:val="000C30FD"/>
    <w:rsid w:val="000E25CA"/>
    <w:rsid w:val="000F738F"/>
    <w:rsid w:val="001034F7"/>
    <w:rsid w:val="0013307C"/>
    <w:rsid w:val="00146547"/>
    <w:rsid w:val="00146B48"/>
    <w:rsid w:val="00150388"/>
    <w:rsid w:val="00155A1D"/>
    <w:rsid w:val="00182DBE"/>
    <w:rsid w:val="001936A2"/>
    <w:rsid w:val="001A1B8D"/>
    <w:rsid w:val="001A3641"/>
    <w:rsid w:val="001B6D89"/>
    <w:rsid w:val="001C3BB1"/>
    <w:rsid w:val="001C53FF"/>
    <w:rsid w:val="001D05FE"/>
    <w:rsid w:val="001D722F"/>
    <w:rsid w:val="0020506E"/>
    <w:rsid w:val="002109B0"/>
    <w:rsid w:val="0021228E"/>
    <w:rsid w:val="00230F3C"/>
    <w:rsid w:val="00234B96"/>
    <w:rsid w:val="00245A05"/>
    <w:rsid w:val="002619B9"/>
    <w:rsid w:val="0026610F"/>
    <w:rsid w:val="002702D6"/>
    <w:rsid w:val="00282D3F"/>
    <w:rsid w:val="00292FBF"/>
    <w:rsid w:val="002958D1"/>
    <w:rsid w:val="002A05D7"/>
    <w:rsid w:val="002A5577"/>
    <w:rsid w:val="002A6560"/>
    <w:rsid w:val="002B1FED"/>
    <w:rsid w:val="002B64D6"/>
    <w:rsid w:val="002D4646"/>
    <w:rsid w:val="002F1DD8"/>
    <w:rsid w:val="002F4550"/>
    <w:rsid w:val="003111B8"/>
    <w:rsid w:val="003168AB"/>
    <w:rsid w:val="00322014"/>
    <w:rsid w:val="00336DC3"/>
    <w:rsid w:val="00370197"/>
    <w:rsid w:val="003851B5"/>
    <w:rsid w:val="0039526D"/>
    <w:rsid w:val="003A740A"/>
    <w:rsid w:val="003B435B"/>
    <w:rsid w:val="003D5E45"/>
    <w:rsid w:val="003E06F6"/>
    <w:rsid w:val="003E2DC5"/>
    <w:rsid w:val="003E3CDC"/>
    <w:rsid w:val="003E4226"/>
    <w:rsid w:val="00420398"/>
    <w:rsid w:val="00420C68"/>
    <w:rsid w:val="00422DEC"/>
    <w:rsid w:val="00430018"/>
    <w:rsid w:val="004337BA"/>
    <w:rsid w:val="00436C44"/>
    <w:rsid w:val="00445A2B"/>
    <w:rsid w:val="0045205E"/>
    <w:rsid w:val="00456912"/>
    <w:rsid w:val="00465F4A"/>
    <w:rsid w:val="00473D41"/>
    <w:rsid w:val="00474A9D"/>
    <w:rsid w:val="004804F2"/>
    <w:rsid w:val="004824B3"/>
    <w:rsid w:val="00496E0B"/>
    <w:rsid w:val="004C2A55"/>
    <w:rsid w:val="004C4257"/>
    <w:rsid w:val="004C6B04"/>
    <w:rsid w:val="004C76D2"/>
    <w:rsid w:val="004D64E9"/>
    <w:rsid w:val="004E70BA"/>
    <w:rsid w:val="004F438E"/>
    <w:rsid w:val="004F5954"/>
    <w:rsid w:val="004F62B9"/>
    <w:rsid w:val="00532574"/>
    <w:rsid w:val="0053385C"/>
    <w:rsid w:val="0053645E"/>
    <w:rsid w:val="005552EA"/>
    <w:rsid w:val="0057285F"/>
    <w:rsid w:val="005763A1"/>
    <w:rsid w:val="00581D58"/>
    <w:rsid w:val="00587264"/>
    <w:rsid w:val="0059081C"/>
    <w:rsid w:val="005969F5"/>
    <w:rsid w:val="005A506F"/>
    <w:rsid w:val="0062305A"/>
    <w:rsid w:val="0063444C"/>
    <w:rsid w:val="00634B9C"/>
    <w:rsid w:val="006413EB"/>
    <w:rsid w:val="00641433"/>
    <w:rsid w:val="00642FB8"/>
    <w:rsid w:val="00657226"/>
    <w:rsid w:val="00682F31"/>
    <w:rsid w:val="00685793"/>
    <w:rsid w:val="00692846"/>
    <w:rsid w:val="006A3681"/>
    <w:rsid w:val="006D15E2"/>
    <w:rsid w:val="006E5256"/>
    <w:rsid w:val="006F47CA"/>
    <w:rsid w:val="0070559C"/>
    <w:rsid w:val="007055C1"/>
    <w:rsid w:val="0070689D"/>
    <w:rsid w:val="00716427"/>
    <w:rsid w:val="00721A6A"/>
    <w:rsid w:val="007248B6"/>
    <w:rsid w:val="00727D52"/>
    <w:rsid w:val="00734BFC"/>
    <w:rsid w:val="00756782"/>
    <w:rsid w:val="00760BDA"/>
    <w:rsid w:val="00764FAC"/>
    <w:rsid w:val="00765FD3"/>
    <w:rsid w:val="00766598"/>
    <w:rsid w:val="007746DD"/>
    <w:rsid w:val="00777C34"/>
    <w:rsid w:val="007A1010"/>
    <w:rsid w:val="007A5E33"/>
    <w:rsid w:val="007B35B5"/>
    <w:rsid w:val="007B68E0"/>
    <w:rsid w:val="007D3191"/>
    <w:rsid w:val="007D7AE6"/>
    <w:rsid w:val="007F11C3"/>
    <w:rsid w:val="00811100"/>
    <w:rsid w:val="0081645A"/>
    <w:rsid w:val="008354BD"/>
    <w:rsid w:val="0084052F"/>
    <w:rsid w:val="00872984"/>
    <w:rsid w:val="00875910"/>
    <w:rsid w:val="00880BB5"/>
    <w:rsid w:val="008871F3"/>
    <w:rsid w:val="00893154"/>
    <w:rsid w:val="00893E4D"/>
    <w:rsid w:val="008A096E"/>
    <w:rsid w:val="008A1964"/>
    <w:rsid w:val="008D2B72"/>
    <w:rsid w:val="008E2786"/>
    <w:rsid w:val="008E2844"/>
    <w:rsid w:val="008E3D2E"/>
    <w:rsid w:val="008F1C2A"/>
    <w:rsid w:val="008F44FD"/>
    <w:rsid w:val="0090100E"/>
    <w:rsid w:val="009239D9"/>
    <w:rsid w:val="00976AE3"/>
    <w:rsid w:val="009B1FD7"/>
    <w:rsid w:val="009B2526"/>
    <w:rsid w:val="009C6C5C"/>
    <w:rsid w:val="009D5ED0"/>
    <w:rsid w:val="009D6F8B"/>
    <w:rsid w:val="00A05DD1"/>
    <w:rsid w:val="00A30060"/>
    <w:rsid w:val="00A32420"/>
    <w:rsid w:val="00A505A0"/>
    <w:rsid w:val="00A5205C"/>
    <w:rsid w:val="00A54A16"/>
    <w:rsid w:val="00A76BBB"/>
    <w:rsid w:val="00A82AA0"/>
    <w:rsid w:val="00A85391"/>
    <w:rsid w:val="00AE005C"/>
    <w:rsid w:val="00AF457A"/>
    <w:rsid w:val="00B069DC"/>
    <w:rsid w:val="00B133CC"/>
    <w:rsid w:val="00B15728"/>
    <w:rsid w:val="00B308A4"/>
    <w:rsid w:val="00B508ED"/>
    <w:rsid w:val="00B67ED2"/>
    <w:rsid w:val="00B75BB0"/>
    <w:rsid w:val="00B81906"/>
    <w:rsid w:val="00B906B2"/>
    <w:rsid w:val="00B978C3"/>
    <w:rsid w:val="00BD1FAB"/>
    <w:rsid w:val="00BE0D26"/>
    <w:rsid w:val="00BE7302"/>
    <w:rsid w:val="00BF6CD6"/>
    <w:rsid w:val="00BF71F2"/>
    <w:rsid w:val="00BF790F"/>
    <w:rsid w:val="00C209DD"/>
    <w:rsid w:val="00C35BC3"/>
    <w:rsid w:val="00C446F8"/>
    <w:rsid w:val="00C53349"/>
    <w:rsid w:val="00C57B2D"/>
    <w:rsid w:val="00C65A4A"/>
    <w:rsid w:val="00C920E8"/>
    <w:rsid w:val="00CA4563"/>
    <w:rsid w:val="00CB61B8"/>
    <w:rsid w:val="00CC7539"/>
    <w:rsid w:val="00CE47A6"/>
    <w:rsid w:val="00CE68DA"/>
    <w:rsid w:val="00D1657E"/>
    <w:rsid w:val="00D261C9"/>
    <w:rsid w:val="00D34893"/>
    <w:rsid w:val="00D46CFF"/>
    <w:rsid w:val="00D52F49"/>
    <w:rsid w:val="00D7179C"/>
    <w:rsid w:val="00D76703"/>
    <w:rsid w:val="00D85172"/>
    <w:rsid w:val="00D969AC"/>
    <w:rsid w:val="00DA34D9"/>
    <w:rsid w:val="00DB6BD1"/>
    <w:rsid w:val="00DC0BD9"/>
    <w:rsid w:val="00DD58E1"/>
    <w:rsid w:val="00DF647B"/>
    <w:rsid w:val="00E076A2"/>
    <w:rsid w:val="00E14E7F"/>
    <w:rsid w:val="00E31BBB"/>
    <w:rsid w:val="00E32491"/>
    <w:rsid w:val="00E5284A"/>
    <w:rsid w:val="00E571F1"/>
    <w:rsid w:val="00E706FE"/>
    <w:rsid w:val="00E72DD2"/>
    <w:rsid w:val="00E778BE"/>
    <w:rsid w:val="00E77D6F"/>
    <w:rsid w:val="00E80042"/>
    <w:rsid w:val="00E840B3"/>
    <w:rsid w:val="00E96504"/>
    <w:rsid w:val="00EA28B9"/>
    <w:rsid w:val="00EA7C00"/>
    <w:rsid w:val="00EB4360"/>
    <w:rsid w:val="00EC027B"/>
    <w:rsid w:val="00EC3DAF"/>
    <w:rsid w:val="00EE0D4A"/>
    <w:rsid w:val="00EF1425"/>
    <w:rsid w:val="00EF7124"/>
    <w:rsid w:val="00F07E93"/>
    <w:rsid w:val="00F220D9"/>
    <w:rsid w:val="00F256C4"/>
    <w:rsid w:val="00F2656B"/>
    <w:rsid w:val="00F26A4A"/>
    <w:rsid w:val="00F33BE8"/>
    <w:rsid w:val="00F46B1B"/>
    <w:rsid w:val="00F77509"/>
    <w:rsid w:val="00FA0ABD"/>
    <w:rsid w:val="00FB12C1"/>
    <w:rsid w:val="00FC3814"/>
    <w:rsid w:val="00FC4CF1"/>
    <w:rsid w:val="00FD47EA"/>
    <w:rsid w:val="00FD6465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956E3"/>
  <w15:docId w15:val="{5CF8CE6F-51AB-49E3-A903-5E44C280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62305A"/>
    <w:rPr>
      <w:b/>
      <w:bCs/>
    </w:rPr>
  </w:style>
  <w:style w:type="character" w:styleId="Zvraznenie">
    <w:name w:val="Emphasis"/>
    <w:uiPriority w:val="20"/>
    <w:qFormat/>
    <w:rsid w:val="0062305A"/>
    <w:rPr>
      <w:i/>
      <w:iCs/>
    </w:rPr>
  </w:style>
  <w:style w:type="paragraph" w:customStyle="1" w:styleId="paragraph">
    <w:name w:val="paragraph"/>
    <w:basedOn w:val="Normlny"/>
    <w:rsid w:val="0029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92FBF"/>
  </w:style>
  <w:style w:type="character" w:customStyle="1" w:styleId="eop">
    <w:name w:val="eop"/>
    <w:basedOn w:val="Predvolenpsmoodseku"/>
    <w:rsid w:val="0029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013E43E82A443B58191B40C649420" ma:contentTypeVersion="15" ma:contentTypeDescription="Umožňuje vytvoriť nový dokument." ma:contentTypeScope="" ma:versionID="041f1f9331e83e55f95dd4daca7c4c8a">
  <xsd:schema xmlns:xsd="http://www.w3.org/2001/XMLSchema" xmlns:xs="http://www.w3.org/2001/XMLSchema" xmlns:p="http://schemas.microsoft.com/office/2006/metadata/properties" xmlns:ns2="7acf32de-ce99-4715-9b70-b0fe3d623d8c" xmlns:ns3="50fb61df-dc2a-41e7-b905-d9f0d2572401" targetNamespace="http://schemas.microsoft.com/office/2006/metadata/properties" ma:root="true" ma:fieldsID="e323b4fd84e8d167afbf18b8306d5c8c" ns2:_="" ns3:_="">
    <xsd:import namespace="7acf32de-ce99-4715-9b70-b0fe3d623d8c"/>
    <xsd:import namespace="50fb61df-dc2a-41e7-b905-d9f0d2572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f32de-ce99-4715-9b70-b0fe3d623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3e489cff-7f36-47b2-aea3-388ec90836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61df-dc2a-41e7-b905-d9f0d25724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0abad2-a49b-4647-8376-9fbf8da2ce99}" ma:internalName="TaxCatchAll" ma:showField="CatchAllData" ma:web="50fb61df-dc2a-41e7-b905-d9f0d257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4.5.2023 13:14:42"/>
    <f:field ref="objchangedby" par="" text="Administrator, System"/>
    <f:field ref="objmodifiedat" par="" text="4.5.2023 13:14:44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B9A02BA5-CC19-4313-B683-FC72294B2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2B6B5-28C7-457D-A519-11796405C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B452B-6561-4D39-802E-C4D266AA1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f32de-ce99-4715-9b70-b0fe3d623d8c"/>
    <ds:schemaRef ds:uri="50fb61df-dc2a-41e7-b905-d9f0d257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juraj.horvath@uszz.sk</dc:creator>
  <cp:keywords/>
  <dc:description/>
  <cp:lastModifiedBy>Juraj Horváth</cp:lastModifiedBy>
  <cp:revision>388</cp:revision>
  <dcterms:created xsi:type="dcterms:W3CDTF">2024-08-27T23:31:00Z</dcterms:created>
  <dcterms:modified xsi:type="dcterms:W3CDTF">2025-10-15T12:03:00Z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 Pavel Meleg</vt:lpwstr>
  </property>
  <property fmtid="{D5CDD505-2E9C-101B-9397-08002B2CF9AE}" pid="9" name="FSC#SKEDITIONSLOVLEX@103.510:zodppredkladatel">
    <vt:lpwstr>Mgr. Milan Ján Pilip</vt:lpwstr>
  </property>
  <property fmtid="{D5CDD505-2E9C-101B-9397-08002B2CF9AE}" pid="10" name="FSC#SKEDITIONSLOVLEX@103.510:nazovpredpis">
    <vt:lpwstr> Správa za rok 2022 o štátnej politike vo vzťahu k Slovákom žijúcim v zahraničí a o poskytnutej štátnej podpore Slovákom žijúcim v zahraničí a návrh programu štátnej politiky vo vzťahu k Slovákom žijúcim v zahraničí na rok 2024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pre Slovákov žijúcich v zahraničí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§ 3 ods. 3 zákona č. 474/2005 Z. z. o Slovákoch žijúcich v zahraničí a o zmene a doplnení niektorých zákonov</vt:lpwstr>
  </property>
  <property fmtid="{D5CDD505-2E9C-101B-9397-08002B2CF9AE}" pid="16" name="FSC#SKEDITIONSLOVLEX@103.510:plnynazovpredpis">
    <vt:lpwstr> Správa za rok 2022 o štátnej politike vo vzťahu k Slovákom žijúcim v zahraničí a o poskytnutej štátnej podpore Slovákom žijúcim v zahraničí a návrh programu štátnej politiky vo vzťahu k Slovákom žijúcim v zahraničí na rok 2024</vt:lpwstr>
  </property>
  <property fmtid="{D5CDD505-2E9C-101B-9397-08002B2CF9AE}" pid="17" name="FSC#SKEDITIONSLOVLEX@103.510:rezortcislopredpis">
    <vt:lpwstr>29/2023-OSPO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LP/2023/269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SR_x000d_
predseda Úradu pre Slovákov žijúcich v zahraničí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justify;"&gt;Predseda &amp;nbsp;Úradu pre Slovákov žijúcich v&amp;nbsp;zahraničí (ÚSŽZ) predkladá materiál na rokovanie vlády Slovenskej republiky (SR) na základe § 3 ods.1 a&amp;nbsp;2 zákona č. 474/2005 Z. z.&amp;nbsp;o&amp;nbsp;Slovákoch žijúcich v&amp;nbsp;zahraničí a&amp;nbsp;o&amp;nbsp;zmene a&amp;nbsp;doplnení niektorých zákonov.&lt;/p&gt;&lt;p style="text-align: justify;"&gt;Po schválení materiálu Správa&amp;nbsp; za rok 2022 o&amp;nbsp; štátnej politike vo vzťahu k &amp;nbsp;Slovákom žijúcim v&amp;nbsp;zahraničí a&amp;nbsp;o&amp;nbsp;poskytnutej štátnej podpore Slovákom žijúcim v zahraničí&amp;nbsp; a&amp;nbsp;návrh programu štátnej politiky vo vzťahu k &amp;nbsp;Slovákom žijúcim v&amp;nbsp;zahraničí na rok 2024, ktorý obsahuje predpokladanú čiastku rozpočtových prostriedkov potrebných na jeho realizáciu, ho vláda Slovenskej republiky každoročne predkladá do Národnej rady SR.&amp;nbsp;&lt;/p&gt;&lt;p style="text-align: justify;"&gt;Prvá časť &lt;strong&gt;Súčasný stav spoločenstiev Slovákov žijúcich v&amp;nbsp;zahraničí a&amp;nbsp;poskytovaná podpora &lt;/strong&gt;obsahuje prehľad o krajanských spoločenstvách v&amp;nbsp;zahraničí a základné údaje o&amp;nbsp;poskytovanej finančnej podpore. Druhá časť &lt;strong&gt;Oblasť vzdelávania, vedy a&amp;nbsp;výskumu &lt;/strong&gt;oboznamuje o&amp;nbsp;podpore krajanských činností v&amp;nbsp;oblasti vzdelávania, vedy a výskumu v spolupráci ÚSŽZ a&amp;nbsp;Ministerstva školstva, vedy, výskumu a športu SR (MŠVVaŠ SR) a ďalších inštitúcií. Tretia časť &lt;strong&gt;Oblasť kultúry&lt;/strong&gt; je venovaná aktivitám krajanov v oblasti kultúry. Táto časť poskytuje podrobný prehľad súborov existujúcich v jednotlivých slovenských spoločenstvách v&amp;nbsp;zahraničí a&amp;nbsp;môže poslúžiť aj ako podnet k&amp;nbsp;príprave programu štátnych činiteľov pri zahraničných pracovných cestách. Štvrtá časť &lt;strong&gt;Oblasť informačná&lt;/strong&gt; je venovaná vyhodnoteniu podpory krajanov v&amp;nbsp;oblasti informačnej s&amp;nbsp;dôrazom na vydavateľskú činnosť. Piata časť &lt;strong&gt;Oblasť médií&lt;/strong&gt; je zameraná na vyhodnotenie činností v oblasti médií a spolupráce ÚSŽZ s&amp;nbsp;médiami v&amp;nbsp;SR. Šiesta časť &lt;strong&gt;Osvedčenie Slováka žijúceho v&amp;nbsp;zahraničí&lt;/strong&gt; podáva správu o procese rozhodovania v konaní o&amp;nbsp;vydaní osvedčenia Slováka žijúceho v&amp;nbsp;zahraničí. Okrem iného oboznamuje o&amp;nbsp;príslušnej štatistike za roky 2014 až 2022. Siedma časť &lt;strong&gt;Stála konferencia Slovenská republika a&amp;nbsp;Slováci žijúci v&amp;nbsp;zahraničí 2022 &lt;/strong&gt;podáva správu o&amp;nbsp;stálej konferencii konanaj v&amp;nbsp;dňoch 28. a&amp;nbsp;29. októbra 2022 v&amp;nbsp;Bratislave. Ôsma časť &lt;strong&gt;Činnosť&lt;/strong&gt; o&lt;strong&gt;rgánov štátnej správy,&amp;nbsp;štátnych aj neštátnych ustanovizní vo vzťahu Slovákom žijúcim v zahraničí &lt;/strong&gt;zahrňuje činnosť prezidenta SR, Národnej rady SR, Ministerstva zahraničných vecí a&amp;nbsp;európskych záležitostí SR, MŠVVaŠ SR, Ministerstva kultúry SR&lt;em&gt;,&lt;/em&gt;&amp;nbsp; Ministerstva vnútra SR, Ministerstva práce, sociálnych vecí a&amp;nbsp;rodiny SR, Matice slovenskej a&amp;nbsp;cirkví pri uplatňovaní štátnej politiky. Deviata časť &lt;strong&gt;Návrh programu štátnej politiky vo vzťahu k Slovákom žijúcim v&amp;nbsp;zahraničí na rok 2024 &lt;/strong&gt;načrtáva základné východiská programu štátnej politiky vo vzťahu k&amp;nbsp;Slovákom žijúcim v&amp;nbsp;zahraničí. Desiata časť &lt;strong&gt;Vplyv na rozpočet verejnej správy &lt;/strong&gt;sa zaoberá vplyvom materiálu na rozpočet verejnej správy.&lt;/p&gt;&lt;p style="text-align: justify;"&gt;Prijatie materiálu bude mať negatívny, rozpočtovo zabezpečený vplyv na rozpočet verejnej správy kvantifikovaný v&amp;nbsp;analýze vplyvov v&amp;nbsp;roku 2023 až 2025 v&amp;nbsp;sume &lt;strong&gt;3&amp;nbsp;543&amp;nbsp;778€&lt;/strong&gt; každoročne s&amp;nbsp;tým, že prostriedky sú zabezpečené v&amp;nbsp;rozpočte kapitoly MZVEZ SR, v programe 0D3 – Štátna politika k&amp;nbsp;Slovákom žijúcim v&amp;nbsp;zahraničí. Materiál nemá žiadne vplyvy na podnikateľské prostredie, žiadne sociálne vplyvy, žiadne vplyvy na životné prostredie,&amp;nbsp; informatizáciu, na služby verejnej správy ani na manželstvo, rodičovstvo a&amp;nbsp;rodinu.&lt;/p&gt;&lt;p style="text-align: justify;"&gt;Materiál bol predmetom medzirezortného pripomienkového konania. Na rokovanie vlády Slovenskej republiky sa návrh predkladá bez rozporov.&amp;nbsp;&lt;/p&gt;</vt:lpwstr>
  </property>
  <property fmtid="{D5CDD505-2E9C-101B-9397-08002B2CF9AE}" pid="130" name="FSC#COOSYSTEM@1.1:Container">
    <vt:lpwstr>COO.2145.1000.3.5649572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spolupracovník</vt:lpwstr>
  </property>
  <property fmtid="{D5CDD505-2E9C-101B-9397-08002B2CF9AE}" pid="142" name="FSC#SKEDITIONSLOVLEX@103.510:funkciaPredAkuzativ">
    <vt:lpwstr>spolupracovníkovi</vt:lpwstr>
  </property>
  <property fmtid="{D5CDD505-2E9C-101B-9397-08002B2CF9AE}" pid="143" name="FSC#SKEDITIONSLOVLEX@103.510:funkciaPredDativ">
    <vt:lpwstr>spolupracovníka</vt:lpwstr>
  </property>
  <property fmtid="{D5CDD505-2E9C-101B-9397-08002B2CF9AE}" pid="144" name="FSC#SKEDITIONSLOVLEX@103.510:funkciaZodpPred">
    <vt:lpwstr>Predseda</vt:lpwstr>
  </property>
  <property fmtid="{D5CDD505-2E9C-101B-9397-08002B2CF9AE}" pid="145" name="FSC#SKEDITIONSLOVLEX@103.510:funkciaZodpPredAkuzativ">
    <vt:lpwstr>Predsedu</vt:lpwstr>
  </property>
  <property fmtid="{D5CDD505-2E9C-101B-9397-08002B2CF9AE}" pid="146" name="FSC#SKEDITIONSLOVLEX@103.510:funkciaZodpPredDativ">
    <vt:lpwstr>Predsedovi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Mgr. Milan Ján Pilip_x000d_
Predseda</vt:lpwstr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4. 5. 2023</vt:lpwstr>
  </property>
</Properties>
</file>