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E328" w14:textId="77777777" w:rsidR="003E7027" w:rsidRDefault="003E7027" w:rsidP="00681360">
      <w:pPr>
        <w:rPr>
          <w:b/>
          <w:bCs/>
        </w:rPr>
      </w:pPr>
    </w:p>
    <w:p w14:paraId="5F8EDBB0" w14:textId="77777777" w:rsidR="00357DBE" w:rsidRPr="00357DBE" w:rsidRDefault="00357DBE" w:rsidP="00357DBE">
      <w:pPr>
        <w:jc w:val="center"/>
        <w:rPr>
          <w:b/>
          <w:bCs/>
        </w:rPr>
      </w:pPr>
      <w:r w:rsidRPr="00357DBE">
        <w:rPr>
          <w:b/>
          <w:bCs/>
        </w:rPr>
        <w:t>NÁRODNÁ RADA SLOVENSKEJ REPUBLIKY</w:t>
      </w:r>
    </w:p>
    <w:p w14:paraId="068EE8B3" w14:textId="77777777" w:rsidR="00357DBE" w:rsidRPr="00357DBE" w:rsidRDefault="00357DBE" w:rsidP="00357DBE">
      <w:pPr>
        <w:jc w:val="center"/>
        <w:rPr>
          <w:b/>
          <w:bCs/>
        </w:rPr>
      </w:pPr>
      <w:r w:rsidRPr="00357DBE">
        <w:rPr>
          <w:b/>
          <w:bCs/>
        </w:rPr>
        <w:t>IX. volebné obdobie</w:t>
      </w:r>
    </w:p>
    <w:p w14:paraId="3381D4E0" w14:textId="77777777" w:rsidR="00357DBE" w:rsidRPr="00357DBE" w:rsidRDefault="00357DBE" w:rsidP="00357DBE">
      <w:pPr>
        <w:jc w:val="center"/>
        <w:rPr>
          <w:b/>
          <w:bCs/>
        </w:rPr>
      </w:pPr>
    </w:p>
    <w:p w14:paraId="203A56B6" w14:textId="77777777" w:rsidR="00A109CE" w:rsidRDefault="00A109CE" w:rsidP="00357DBE">
      <w:pPr>
        <w:jc w:val="center"/>
        <w:rPr>
          <w:b/>
          <w:bCs/>
        </w:rPr>
      </w:pPr>
    </w:p>
    <w:p w14:paraId="50D515DD" w14:textId="359B41DC" w:rsidR="00357DBE" w:rsidRDefault="00A109CE" w:rsidP="00357DBE">
      <w:pPr>
        <w:jc w:val="center"/>
        <w:rPr>
          <w:b/>
          <w:bCs/>
        </w:rPr>
      </w:pPr>
      <w:r>
        <w:rPr>
          <w:b/>
          <w:bCs/>
        </w:rPr>
        <w:t>1061</w:t>
      </w:r>
    </w:p>
    <w:p w14:paraId="7368BE4B" w14:textId="77777777" w:rsidR="00B17C05" w:rsidRPr="00357DBE" w:rsidRDefault="00B17C05" w:rsidP="00357DBE">
      <w:pPr>
        <w:jc w:val="center"/>
        <w:rPr>
          <w:b/>
          <w:bCs/>
        </w:rPr>
      </w:pPr>
    </w:p>
    <w:p w14:paraId="19B4AD5C" w14:textId="77777777" w:rsidR="00357DBE" w:rsidRPr="00357DBE" w:rsidRDefault="00357DBE" w:rsidP="00357DBE">
      <w:pPr>
        <w:jc w:val="center"/>
        <w:rPr>
          <w:b/>
          <w:bCs/>
        </w:rPr>
      </w:pPr>
      <w:r w:rsidRPr="00357DBE">
        <w:rPr>
          <w:b/>
          <w:bCs/>
        </w:rPr>
        <w:t>VLÁDNY NÁVRH</w:t>
      </w:r>
    </w:p>
    <w:p w14:paraId="436B4F61" w14:textId="77777777" w:rsidR="00357DBE" w:rsidRPr="00357DBE" w:rsidRDefault="00357DBE" w:rsidP="00357DBE">
      <w:pPr>
        <w:jc w:val="center"/>
        <w:rPr>
          <w:b/>
          <w:bCs/>
        </w:rPr>
      </w:pPr>
    </w:p>
    <w:p w14:paraId="23FEA4BF" w14:textId="77777777" w:rsidR="003E7027" w:rsidRPr="003E7027" w:rsidRDefault="003E7027" w:rsidP="003E7027">
      <w:pPr>
        <w:jc w:val="center"/>
        <w:rPr>
          <w:b/>
          <w:bCs/>
        </w:rPr>
      </w:pPr>
    </w:p>
    <w:p w14:paraId="4B768471" w14:textId="1A3B995C" w:rsidR="003E7027" w:rsidRDefault="000C18EC" w:rsidP="003E7027">
      <w:pPr>
        <w:jc w:val="center"/>
        <w:rPr>
          <w:b/>
          <w:bCs/>
        </w:rPr>
      </w:pPr>
      <w:r>
        <w:rPr>
          <w:b/>
          <w:bCs/>
        </w:rPr>
        <w:t>ZÁKON</w:t>
      </w:r>
    </w:p>
    <w:p w14:paraId="1D09BCFC" w14:textId="77777777" w:rsidR="003E7027" w:rsidRPr="003E7027" w:rsidRDefault="003E7027" w:rsidP="003E7027">
      <w:pPr>
        <w:jc w:val="center"/>
        <w:rPr>
          <w:b/>
          <w:bCs/>
        </w:rPr>
      </w:pPr>
    </w:p>
    <w:p w14:paraId="1CC3C163" w14:textId="77777777" w:rsidR="003E7027" w:rsidRDefault="003E7027" w:rsidP="003E7027">
      <w:pPr>
        <w:jc w:val="center"/>
        <w:rPr>
          <w:b/>
          <w:bCs/>
        </w:rPr>
      </w:pPr>
      <w:r w:rsidRPr="003E7027">
        <w:rPr>
          <w:b/>
          <w:bCs/>
        </w:rPr>
        <w:t>z ... 2025,</w:t>
      </w:r>
    </w:p>
    <w:p w14:paraId="3DCAA8D5" w14:textId="77777777" w:rsidR="003E7027" w:rsidRPr="003E7027" w:rsidRDefault="003E7027" w:rsidP="003E7027">
      <w:pPr>
        <w:jc w:val="center"/>
        <w:rPr>
          <w:b/>
          <w:bCs/>
        </w:rPr>
      </w:pPr>
    </w:p>
    <w:p w14:paraId="522944EF" w14:textId="167DB561" w:rsidR="00A73209" w:rsidRDefault="003E7027" w:rsidP="00A73209">
      <w:pPr>
        <w:jc w:val="center"/>
        <w:rPr>
          <w:b/>
          <w:bCs/>
          <w:szCs w:val="24"/>
        </w:rPr>
      </w:pPr>
      <w:r w:rsidRPr="003E7027">
        <w:rPr>
          <w:b/>
          <w:bCs/>
        </w:rPr>
        <w:t xml:space="preserve"> </w:t>
      </w:r>
      <w:bookmarkStart w:id="0" w:name="_Hlk211071222"/>
      <w:bookmarkStart w:id="1" w:name="_Hlk210918245"/>
      <w:r w:rsidRPr="00817A90">
        <w:rPr>
          <w:rFonts w:eastAsia="Times New Roman"/>
          <w:b/>
          <w:bCs/>
          <w:color w:val="000000"/>
          <w:lang w:eastAsia="sk-SK"/>
        </w:rPr>
        <w:t xml:space="preserve">ktorým sa mení a dopĺňa zákon č. 30/2019 Z. z. o hazardných hrách a o zmene a doplnení niektorých zákonov </w:t>
      </w:r>
      <w:r w:rsidR="00676946">
        <w:rPr>
          <w:rFonts w:eastAsia="Times New Roman"/>
          <w:b/>
          <w:bCs/>
          <w:color w:val="000000"/>
          <w:lang w:eastAsia="sk-SK"/>
        </w:rPr>
        <w:t>v znení neskorších predpisov</w:t>
      </w:r>
      <w:bookmarkEnd w:id="0"/>
      <w:r w:rsidR="00676946">
        <w:rPr>
          <w:rFonts w:eastAsia="Times New Roman"/>
          <w:b/>
          <w:bCs/>
          <w:color w:val="000000"/>
          <w:lang w:eastAsia="sk-SK"/>
        </w:rPr>
        <w:t xml:space="preserve"> </w:t>
      </w:r>
      <w:bookmarkEnd w:id="1"/>
      <w:r w:rsidR="00A73209">
        <w:rPr>
          <w:rFonts w:eastAsia="Times New Roman"/>
          <w:b/>
          <w:bCs/>
          <w:color w:val="000000"/>
          <w:lang w:eastAsia="sk-SK"/>
        </w:rPr>
        <w:t xml:space="preserve">a ktorým sa </w:t>
      </w:r>
      <w:r w:rsidR="00A73209">
        <w:rPr>
          <w:b/>
          <w:bCs/>
          <w:szCs w:val="24"/>
        </w:rPr>
        <w:t>dopĺňa</w:t>
      </w:r>
    </w:p>
    <w:p w14:paraId="14466E40" w14:textId="77777777" w:rsidR="00A73209" w:rsidRDefault="00A73209" w:rsidP="00A7320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zákon </w:t>
      </w:r>
      <w:r w:rsidRPr="008B6146">
        <w:rPr>
          <w:b/>
          <w:bCs/>
          <w:szCs w:val="24"/>
        </w:rPr>
        <w:t xml:space="preserve">Národnej rady Slovenskej republiky </w:t>
      </w:r>
      <w:r>
        <w:rPr>
          <w:b/>
          <w:bCs/>
          <w:szCs w:val="24"/>
        </w:rPr>
        <w:t>č. 145/1995 Z. z. o správnych</w:t>
      </w:r>
    </w:p>
    <w:p w14:paraId="38788CE3" w14:textId="6D005687" w:rsidR="008C375A" w:rsidRPr="004E1E33" w:rsidRDefault="00A73209" w:rsidP="00A73209">
      <w:pPr>
        <w:jc w:val="center"/>
        <w:rPr>
          <w:b/>
          <w:szCs w:val="24"/>
        </w:rPr>
      </w:pPr>
      <w:r>
        <w:rPr>
          <w:b/>
          <w:bCs/>
          <w:szCs w:val="24"/>
        </w:rPr>
        <w:t>poplatkoch v znení neskorších predpisov</w:t>
      </w:r>
    </w:p>
    <w:p w14:paraId="21719419" w14:textId="03C19FB5" w:rsidR="003E7027" w:rsidRDefault="003E7027" w:rsidP="003E7027">
      <w:pPr>
        <w:pBdr>
          <w:bottom w:val="single" w:sz="12" w:space="1" w:color="auto"/>
        </w:pBdr>
        <w:jc w:val="center"/>
        <w:rPr>
          <w:rFonts w:eastAsia="Times New Roman"/>
          <w:b/>
          <w:bCs/>
          <w:color w:val="000000"/>
          <w:lang w:eastAsia="sk-SK"/>
        </w:rPr>
      </w:pPr>
    </w:p>
    <w:p w14:paraId="6D0254E2" w14:textId="77777777" w:rsidR="003E7027" w:rsidRPr="003E7027" w:rsidRDefault="003E7027" w:rsidP="003E7027">
      <w:pPr>
        <w:jc w:val="center"/>
        <w:rPr>
          <w:b/>
          <w:bCs/>
        </w:rPr>
      </w:pPr>
    </w:p>
    <w:p w14:paraId="5953BAFA" w14:textId="77777777" w:rsidR="003E7027" w:rsidRDefault="003E7027" w:rsidP="003E7027">
      <w:r w:rsidRPr="003E7027">
        <w:t>Národná rada Slovenskej republiky sa uzniesla na tomto zákone:</w:t>
      </w:r>
    </w:p>
    <w:p w14:paraId="6608B443" w14:textId="77777777" w:rsidR="003E7027" w:rsidRPr="003E7027" w:rsidRDefault="003E7027" w:rsidP="003E7027"/>
    <w:p w14:paraId="7C38F28A" w14:textId="77777777" w:rsidR="003E7027" w:rsidRDefault="003E7027" w:rsidP="003E7027">
      <w:pPr>
        <w:jc w:val="center"/>
        <w:rPr>
          <w:b/>
          <w:bCs/>
        </w:rPr>
      </w:pPr>
      <w:r w:rsidRPr="003E7027">
        <w:rPr>
          <w:b/>
          <w:bCs/>
        </w:rPr>
        <w:t>Čl. I</w:t>
      </w:r>
    </w:p>
    <w:p w14:paraId="572C1119" w14:textId="77777777" w:rsidR="00DD6DD6" w:rsidRPr="003E7027" w:rsidRDefault="00DD6DD6" w:rsidP="003E7027">
      <w:pPr>
        <w:jc w:val="center"/>
        <w:rPr>
          <w:b/>
          <w:bCs/>
        </w:rPr>
      </w:pPr>
    </w:p>
    <w:p w14:paraId="53FA1BF1" w14:textId="2B74B3FB" w:rsidR="00DD6DD6" w:rsidRPr="00DD6DD6" w:rsidRDefault="00DD6DD6" w:rsidP="00681360">
      <w:r w:rsidRPr="00DD6DD6">
        <w:t>Zákon  č. 30/2019 Z. z. o hazardných hrách a o zmene a doplnení niektorých zákonov v znení zákona č. 221/2019 Z. z., zákona č. 287/2020 Z. z., zákona č. 431/2021 Z. z., zákona č. 9/2023 Z. z., zákona č. 309/2023 Z. z., zákona č. 7/2024 Z. z., zákona č. 179/2024 Z. z., zákona č. 387/2024 Z. z.</w:t>
      </w:r>
      <w:r w:rsidR="00B002C2">
        <w:t>,</w:t>
      </w:r>
      <w:r w:rsidR="00C61708">
        <w:t xml:space="preserve"> </w:t>
      </w:r>
      <w:r w:rsidRPr="00DD6DD6">
        <w:t xml:space="preserve"> zákona č. 26/2025 Z. z. </w:t>
      </w:r>
      <w:r w:rsidR="00B002C2" w:rsidRPr="00D10D21">
        <w:t>a zákona č. 261/2025 Z. z.</w:t>
      </w:r>
      <w:r w:rsidR="00B002C2">
        <w:t xml:space="preserve"> </w:t>
      </w:r>
      <w:r w:rsidRPr="00DD6DD6">
        <w:t>sa mení a dopĺňa takto:</w:t>
      </w:r>
    </w:p>
    <w:p w14:paraId="180FA602" w14:textId="0F007721" w:rsidR="00B21A80" w:rsidRPr="00B21A80" w:rsidRDefault="00B21A80" w:rsidP="00FF6C1F">
      <w:pPr>
        <w:jc w:val="center"/>
      </w:pPr>
    </w:p>
    <w:p w14:paraId="01A06BA0" w14:textId="77777777" w:rsidR="00A60A81" w:rsidRDefault="00A60A81" w:rsidP="00681360"/>
    <w:p w14:paraId="69A4AAD4" w14:textId="37295BB5" w:rsidR="004B4F4C" w:rsidRPr="00A60A81" w:rsidRDefault="00611A72" w:rsidP="00A60A81">
      <w:pPr>
        <w:pStyle w:val="Odsekzoznamu"/>
        <w:numPr>
          <w:ilvl w:val="0"/>
          <w:numId w:val="23"/>
        </w:numPr>
        <w:spacing w:after="160" w:line="259" w:lineRule="auto"/>
        <w:rPr>
          <w:szCs w:val="24"/>
        </w:rPr>
      </w:pPr>
      <w:r>
        <w:rPr>
          <w:szCs w:val="24"/>
        </w:rPr>
        <w:t xml:space="preserve"> </w:t>
      </w:r>
      <w:r w:rsidR="00B002C2" w:rsidRPr="00D10D21">
        <w:rPr>
          <w:szCs w:val="24"/>
        </w:rPr>
        <w:t>V § 3 ods. 4 sa na konci pripája táto veta:</w:t>
      </w:r>
      <w:r w:rsidR="004B4F4C" w:rsidRPr="00A60A81">
        <w:rPr>
          <w:szCs w:val="24"/>
        </w:rPr>
        <w:t xml:space="preserve"> </w:t>
      </w:r>
    </w:p>
    <w:p w14:paraId="6D3A8052" w14:textId="5D2FFF1E" w:rsidR="004B4F4C" w:rsidRDefault="00B002C2" w:rsidP="004B4F4C">
      <w:pPr>
        <w:pStyle w:val="Odsekzoznamu"/>
        <w:spacing w:after="160" w:line="259" w:lineRule="auto"/>
        <w:ind w:left="708"/>
        <w:rPr>
          <w:szCs w:val="24"/>
        </w:rPr>
      </w:pPr>
      <w:r w:rsidRPr="00D10D21">
        <w:rPr>
          <w:szCs w:val="24"/>
        </w:rPr>
        <w:t>„Činnosti podľa odseku 3 je národná lotériová spoločnosť oprávnená vykonávať aj mimo územia Slovenskej republiky za podmienok ustanovených právnym poriadkom štátu, v ktorom bude národná lotériová spoločnosť tieto činnosti vykonávať.“</w:t>
      </w:r>
      <w:r w:rsidR="004B4F4C">
        <w:rPr>
          <w:szCs w:val="24"/>
        </w:rPr>
        <w:t>.</w:t>
      </w:r>
    </w:p>
    <w:p w14:paraId="7859CCE9" w14:textId="77777777" w:rsidR="004B4F4C" w:rsidRDefault="004B4F4C" w:rsidP="004B4F4C">
      <w:pPr>
        <w:pStyle w:val="Odsekzoznamu"/>
        <w:spacing w:after="160" w:line="259" w:lineRule="auto"/>
        <w:ind w:left="708"/>
        <w:rPr>
          <w:szCs w:val="24"/>
        </w:rPr>
      </w:pPr>
    </w:p>
    <w:p w14:paraId="2817020E" w14:textId="75349520" w:rsidR="004B4F4C" w:rsidRDefault="00CE00BC" w:rsidP="00A60A81">
      <w:pPr>
        <w:pStyle w:val="Odsekzoznamu"/>
        <w:numPr>
          <w:ilvl w:val="0"/>
          <w:numId w:val="23"/>
        </w:numPr>
        <w:spacing w:after="160" w:line="259" w:lineRule="auto"/>
        <w:rPr>
          <w:szCs w:val="24"/>
        </w:rPr>
      </w:pPr>
      <w:r>
        <w:rPr>
          <w:szCs w:val="24"/>
        </w:rPr>
        <w:t xml:space="preserve"> </w:t>
      </w:r>
      <w:r w:rsidR="004B4F4C" w:rsidRPr="00A60A81">
        <w:rPr>
          <w:szCs w:val="24"/>
        </w:rPr>
        <w:t xml:space="preserve">V § 8 ods. 4 </w:t>
      </w:r>
      <w:r w:rsidR="00071405">
        <w:rPr>
          <w:szCs w:val="24"/>
        </w:rPr>
        <w:t>sa vypúšťa druhá</w:t>
      </w:r>
      <w:r w:rsidR="00A73209">
        <w:rPr>
          <w:szCs w:val="24"/>
        </w:rPr>
        <w:t xml:space="preserve"> veta</w:t>
      </w:r>
      <w:r w:rsidR="00071405">
        <w:rPr>
          <w:szCs w:val="24"/>
        </w:rPr>
        <w:t xml:space="preserve"> a tretia veta</w:t>
      </w:r>
      <w:r w:rsidR="004B4F4C" w:rsidRPr="00A60A81">
        <w:rPr>
          <w:szCs w:val="24"/>
        </w:rPr>
        <w:t>.</w:t>
      </w:r>
    </w:p>
    <w:p w14:paraId="1BE8E5E3" w14:textId="77777777" w:rsidR="00FB1C95" w:rsidRDefault="00FB1C95" w:rsidP="00D10D21">
      <w:pPr>
        <w:pStyle w:val="Odsekzoznamu"/>
        <w:spacing w:after="160" w:line="259" w:lineRule="auto"/>
        <w:rPr>
          <w:szCs w:val="24"/>
        </w:rPr>
      </w:pPr>
    </w:p>
    <w:p w14:paraId="6A4F50B1" w14:textId="24AA5B40" w:rsidR="004B7605" w:rsidRDefault="00FB1C95" w:rsidP="004B7605">
      <w:pPr>
        <w:pStyle w:val="Odsekzoznamu"/>
        <w:numPr>
          <w:ilvl w:val="0"/>
          <w:numId w:val="23"/>
        </w:numPr>
        <w:spacing w:after="160" w:line="259" w:lineRule="auto"/>
        <w:rPr>
          <w:szCs w:val="24"/>
        </w:rPr>
      </w:pPr>
      <w:r w:rsidRPr="004B7605">
        <w:rPr>
          <w:szCs w:val="24"/>
        </w:rPr>
        <w:t xml:space="preserve"> </w:t>
      </w:r>
      <w:r w:rsidR="004B7605" w:rsidRPr="004B7605">
        <w:rPr>
          <w:szCs w:val="24"/>
        </w:rPr>
        <w:t>V § 14 ods. 10 úvodnej vete sa za slová „okrem prevádzkovania“ vkladajú slová „hazardných hier podľa § 5 ods. 3 písm. c) a e) a“ a za slovami „§ 30“ sa vypúšťa čiarka a slová „prevádzkovania číselnej lotérie vrátane jej doplnkovej hry, ktorú národná lotériová spoločnosť prevádzkuje v spolupráci so zahraničnými prevádzkovateľmi hazardných hier“.</w:t>
      </w:r>
    </w:p>
    <w:p w14:paraId="42383083" w14:textId="77777777" w:rsidR="00A17054" w:rsidRPr="004B7605" w:rsidRDefault="00A17054" w:rsidP="00D10D21">
      <w:pPr>
        <w:pStyle w:val="Odsekzoznamu"/>
        <w:spacing w:after="160" w:line="259" w:lineRule="auto"/>
        <w:rPr>
          <w:szCs w:val="24"/>
        </w:rPr>
      </w:pPr>
    </w:p>
    <w:p w14:paraId="5B03059B" w14:textId="5DBA9BDE" w:rsidR="004B7605" w:rsidRPr="004B7605" w:rsidRDefault="00FB1C95" w:rsidP="004B7605">
      <w:pPr>
        <w:pStyle w:val="Odsekzoznamu"/>
        <w:numPr>
          <w:ilvl w:val="0"/>
          <w:numId w:val="23"/>
        </w:numPr>
        <w:spacing w:after="160" w:line="259" w:lineRule="auto"/>
        <w:rPr>
          <w:szCs w:val="24"/>
        </w:rPr>
      </w:pPr>
      <w:r>
        <w:rPr>
          <w:szCs w:val="24"/>
        </w:rPr>
        <w:t xml:space="preserve">V § 18 ods. 4 sa na konci pripája táto veta: </w:t>
      </w:r>
      <w:r w:rsidR="006D3B6A" w:rsidRPr="00D10D21">
        <w:rPr>
          <w:szCs w:val="24"/>
        </w:rPr>
        <w:t>„Číselné lotérie je možné hrať aj na samoobslužných stávkových termináloch.“.</w:t>
      </w:r>
    </w:p>
    <w:p w14:paraId="3DF725BD" w14:textId="77777777" w:rsidR="004B7605" w:rsidRDefault="004B7605" w:rsidP="004B7605">
      <w:pPr>
        <w:pStyle w:val="Odsekzoznamu"/>
        <w:spacing w:after="160" w:line="259" w:lineRule="auto"/>
      </w:pPr>
      <w:r w:rsidRPr="004B7605">
        <w:t xml:space="preserve"> </w:t>
      </w:r>
    </w:p>
    <w:p w14:paraId="22F76B55" w14:textId="406C4FA2" w:rsidR="004B7605" w:rsidRDefault="004B7605" w:rsidP="004B7605">
      <w:pPr>
        <w:pStyle w:val="Odsekzoznamu"/>
        <w:numPr>
          <w:ilvl w:val="0"/>
          <w:numId w:val="23"/>
        </w:numPr>
        <w:spacing w:after="160" w:line="259" w:lineRule="auto"/>
      </w:pPr>
      <w:r w:rsidRPr="004B7605">
        <w:t>V § 21 ods. 9 sa slová „šiestich mesiacov od prvého dňa kalendárneho mesiaca nasledujúceho po dni“ nahrádzajú slovami „60 dní odo dňa“.</w:t>
      </w:r>
    </w:p>
    <w:p w14:paraId="34CC3E50" w14:textId="77777777" w:rsidR="004B7605" w:rsidRPr="004B7605" w:rsidRDefault="004B7605" w:rsidP="00D10D21">
      <w:pPr>
        <w:pStyle w:val="Odsekzoznamu"/>
        <w:spacing w:after="160" w:line="259" w:lineRule="auto"/>
      </w:pPr>
    </w:p>
    <w:p w14:paraId="1E25C545" w14:textId="1E68FC11" w:rsidR="004B7605" w:rsidRDefault="004B7605" w:rsidP="004B7605">
      <w:pPr>
        <w:pStyle w:val="Odsekzoznamu"/>
        <w:numPr>
          <w:ilvl w:val="0"/>
          <w:numId w:val="23"/>
        </w:numPr>
        <w:spacing w:after="160" w:line="259" w:lineRule="auto"/>
      </w:pPr>
      <w:r w:rsidRPr="004B7605">
        <w:lastRenderedPageBreak/>
        <w:t xml:space="preserve">V § 24 ods. 3 písm. a) sa na konci </w:t>
      </w:r>
      <w:r w:rsidR="00FF5E0C" w:rsidRPr="007B1062">
        <w:rPr>
          <w:color w:val="auto"/>
        </w:rPr>
        <w:t>pripája bodkoč</w:t>
      </w:r>
      <w:r w:rsidRPr="007B1062">
        <w:rPr>
          <w:color w:val="auto"/>
        </w:rPr>
        <w:t>iark</w:t>
      </w:r>
      <w:r w:rsidR="00FF5E0C" w:rsidRPr="007B1062">
        <w:rPr>
          <w:color w:val="auto"/>
        </w:rPr>
        <w:t>a</w:t>
      </w:r>
      <w:r w:rsidRPr="007B1062">
        <w:rPr>
          <w:color w:val="auto"/>
        </w:rPr>
        <w:t xml:space="preserve"> </w:t>
      </w:r>
      <w:r w:rsidR="00FF5E0C" w:rsidRPr="007B1062">
        <w:rPr>
          <w:color w:val="auto"/>
        </w:rPr>
        <w:t xml:space="preserve">a </w:t>
      </w:r>
      <w:r w:rsidRPr="007B1062">
        <w:rPr>
          <w:color w:val="auto"/>
        </w:rPr>
        <w:t xml:space="preserve">tieto slová: </w:t>
      </w:r>
      <w:r w:rsidRPr="004B7605">
        <w:t>„to neplatí, ak prevádzkovateľom stávkovej hry je národná lotériová spoločnosť“.</w:t>
      </w:r>
    </w:p>
    <w:p w14:paraId="6987E06F" w14:textId="77777777" w:rsidR="004B7605" w:rsidRPr="004B7605" w:rsidRDefault="004B7605" w:rsidP="00D10D21">
      <w:pPr>
        <w:pStyle w:val="Odsekzoznamu"/>
        <w:spacing w:after="160" w:line="259" w:lineRule="auto"/>
      </w:pPr>
    </w:p>
    <w:p w14:paraId="15B68CDC" w14:textId="6F2D5954" w:rsidR="004B4F4C" w:rsidRPr="008A6079" w:rsidRDefault="006D3B6A" w:rsidP="008A6079">
      <w:pPr>
        <w:pStyle w:val="Odsekzoznamu"/>
        <w:numPr>
          <w:ilvl w:val="0"/>
          <w:numId w:val="23"/>
        </w:numPr>
        <w:spacing w:after="160" w:line="259" w:lineRule="auto"/>
      </w:pPr>
      <w:r w:rsidRPr="004B7605">
        <w:t xml:space="preserve">V § 24 ods. 4 sa na konci pripájajú tieto vety: </w:t>
      </w:r>
      <w:r w:rsidRPr="00D10D21">
        <w:t>„Ak sa pri prevádzkovaní kurzových stávok používajú samoobslužné stávkové terminály, takéto zariadenia musia mať ovládanie určené len pre jedného hráča. Na samoobslužných stávkových termináloch môže hráč hrať výlučne kurzové stávky, ak § 18 ods. 4 neustanovuje inak.“.</w:t>
      </w:r>
    </w:p>
    <w:p w14:paraId="6552AAF6" w14:textId="77777777" w:rsidR="00D30536" w:rsidRPr="00D30536" w:rsidRDefault="00D30536" w:rsidP="00D10D21">
      <w:pPr>
        <w:pStyle w:val="Odsekzoznamu"/>
        <w:rPr>
          <w:szCs w:val="24"/>
        </w:rPr>
      </w:pPr>
    </w:p>
    <w:p w14:paraId="5F867BCF" w14:textId="21E82A1D" w:rsidR="004B4F4C" w:rsidRPr="008A6079" w:rsidRDefault="00D30536" w:rsidP="008A6079">
      <w:pPr>
        <w:pStyle w:val="Odsekzoznamu"/>
        <w:numPr>
          <w:ilvl w:val="0"/>
          <w:numId w:val="23"/>
        </w:numPr>
        <w:spacing w:after="160" w:line="259" w:lineRule="auto"/>
        <w:rPr>
          <w:szCs w:val="24"/>
        </w:rPr>
      </w:pPr>
      <w:r>
        <w:rPr>
          <w:szCs w:val="24"/>
        </w:rPr>
        <w:t xml:space="preserve">V § 36 ods. 4 sa na konci pripájajú </w:t>
      </w:r>
      <w:r w:rsidRPr="00086FE5">
        <w:rPr>
          <w:szCs w:val="24"/>
        </w:rPr>
        <w:t xml:space="preserve">tieto vety: „To neplatí pri prevzatí individuálnej </w:t>
      </w:r>
      <w:r w:rsidRPr="001F49A6">
        <w:rPr>
          <w:color w:val="auto"/>
          <w:szCs w:val="24"/>
        </w:rPr>
        <w:t>licencie národnou lotériovou spoločnosťou od iného prevádzkovateľa hazardnej hry</w:t>
      </w:r>
      <w:r w:rsidR="0032199A">
        <w:rPr>
          <w:color w:val="auto"/>
          <w:szCs w:val="24"/>
        </w:rPr>
        <w:t xml:space="preserve"> v kasíne</w:t>
      </w:r>
      <w:r w:rsidRPr="001F49A6">
        <w:rPr>
          <w:color w:val="auto"/>
          <w:szCs w:val="24"/>
        </w:rPr>
        <w:t xml:space="preserve"> na základe dohody o zámere prevziať individuálnu licenciu. </w:t>
      </w:r>
      <w:r w:rsidR="00FF5E0C" w:rsidRPr="001F49A6">
        <w:rPr>
          <w:color w:val="auto"/>
          <w:szCs w:val="24"/>
        </w:rPr>
        <w:t>Ak</w:t>
      </w:r>
      <w:r w:rsidR="00781544" w:rsidRPr="001F49A6">
        <w:rPr>
          <w:color w:val="auto"/>
          <w:szCs w:val="24"/>
        </w:rPr>
        <w:t xml:space="preserve"> zostávajúca doba platnosti</w:t>
      </w:r>
      <w:r w:rsidR="00FF5E0C" w:rsidRPr="001F49A6">
        <w:rPr>
          <w:color w:val="auto"/>
          <w:szCs w:val="24"/>
        </w:rPr>
        <w:t xml:space="preserve">  individuálnej licencie, ktorá je predmetom dohody o zámere prevziať individuálnu licenciu, je ku dňu uzavretia tejto dohody kratšia ako tri mesiace, platnosť tejto individuálnej licencie sa predlžuje o šesť mesiacov. </w:t>
      </w:r>
      <w:r w:rsidRPr="001F49A6">
        <w:rPr>
          <w:color w:val="auto"/>
          <w:szCs w:val="24"/>
        </w:rPr>
        <w:t>Ak národná lotériová spoločnosť nepodá úradu žiadosť o udelenie súhlasu s prevzatím individuálnej licencie</w:t>
      </w:r>
      <w:r w:rsidR="00FF5E0C" w:rsidRPr="001F49A6">
        <w:rPr>
          <w:color w:val="auto"/>
          <w:szCs w:val="24"/>
        </w:rPr>
        <w:t xml:space="preserve">, ktorej platnosť sa predlžuje podľa tretej vety, najneskôr </w:t>
      </w:r>
      <w:r w:rsidRPr="001F49A6">
        <w:rPr>
          <w:color w:val="auto"/>
          <w:szCs w:val="24"/>
        </w:rPr>
        <w:t xml:space="preserve">do </w:t>
      </w:r>
      <w:r w:rsidR="00FF5E0C" w:rsidRPr="001F49A6">
        <w:rPr>
          <w:color w:val="auto"/>
          <w:szCs w:val="24"/>
        </w:rPr>
        <w:t xml:space="preserve">troch </w:t>
      </w:r>
      <w:r w:rsidRPr="001F49A6">
        <w:rPr>
          <w:color w:val="auto"/>
          <w:szCs w:val="24"/>
        </w:rPr>
        <w:t>mesiacov od</w:t>
      </w:r>
      <w:r w:rsidR="00A73209" w:rsidRPr="001F49A6">
        <w:rPr>
          <w:color w:val="auto"/>
          <w:szCs w:val="24"/>
        </w:rPr>
        <w:t>o dňa</w:t>
      </w:r>
      <w:r w:rsidRPr="001F49A6">
        <w:rPr>
          <w:color w:val="auto"/>
          <w:szCs w:val="24"/>
        </w:rPr>
        <w:t xml:space="preserve"> uzatvorenia dohody o zámere prevziať individuálnu licenciu, doba predĺženia platnosti individuálnej licencie skončí uplynutím tejto </w:t>
      </w:r>
      <w:r w:rsidR="00FB673F" w:rsidRPr="001F49A6">
        <w:rPr>
          <w:color w:val="auto"/>
          <w:szCs w:val="24"/>
        </w:rPr>
        <w:t xml:space="preserve">trojmesačnej </w:t>
      </w:r>
      <w:r w:rsidRPr="001F49A6">
        <w:rPr>
          <w:color w:val="auto"/>
          <w:szCs w:val="24"/>
        </w:rPr>
        <w:t>lehoty.“</w:t>
      </w:r>
      <w:r w:rsidR="00FB673F" w:rsidRPr="001F49A6">
        <w:rPr>
          <w:color w:val="auto"/>
          <w:szCs w:val="24"/>
        </w:rPr>
        <w:t>.</w:t>
      </w:r>
    </w:p>
    <w:p w14:paraId="4EBA6376" w14:textId="77777777" w:rsidR="004B4F4C" w:rsidRPr="00011399" w:rsidRDefault="004B4F4C" w:rsidP="004B4F4C">
      <w:pPr>
        <w:pStyle w:val="Odsekzoznamu"/>
        <w:spacing w:after="160" w:line="259" w:lineRule="auto"/>
        <w:ind w:left="1068"/>
        <w:rPr>
          <w:szCs w:val="24"/>
        </w:rPr>
      </w:pPr>
    </w:p>
    <w:p w14:paraId="27C527F9" w14:textId="0B483AB7" w:rsidR="004B4F4C" w:rsidRPr="00011399" w:rsidRDefault="00595543" w:rsidP="00D10D21">
      <w:pPr>
        <w:pStyle w:val="Odsekzoznamu"/>
        <w:numPr>
          <w:ilvl w:val="0"/>
          <w:numId w:val="23"/>
        </w:numPr>
        <w:spacing w:after="160" w:line="259" w:lineRule="auto"/>
        <w:rPr>
          <w:szCs w:val="24"/>
        </w:rPr>
      </w:pPr>
      <w:bookmarkStart w:id="2" w:name="_Hlk211076900"/>
      <w:r>
        <w:rPr>
          <w:rFonts w:asciiTheme="minorHAnsi" w:hAnsiTheme="minorHAnsi" w:cstheme="minorHAnsi"/>
        </w:rPr>
        <w:t xml:space="preserve"> </w:t>
      </w:r>
      <w:r w:rsidRPr="00D10D21">
        <w:rPr>
          <w:szCs w:val="24"/>
        </w:rPr>
        <w:t>§ 36 sa dopĺňa odsekm</w:t>
      </w:r>
      <w:r w:rsidR="00A73209">
        <w:rPr>
          <w:szCs w:val="24"/>
        </w:rPr>
        <w:t>i</w:t>
      </w:r>
      <w:r w:rsidRPr="00D10D21">
        <w:rPr>
          <w:szCs w:val="24"/>
        </w:rPr>
        <w:t xml:space="preserve"> 6</w:t>
      </w:r>
      <w:r w:rsidR="00A73209">
        <w:rPr>
          <w:szCs w:val="24"/>
        </w:rPr>
        <w:t xml:space="preserve"> a 7</w:t>
      </w:r>
      <w:r w:rsidRPr="00D10D21">
        <w:rPr>
          <w:szCs w:val="24"/>
        </w:rPr>
        <w:t>, ktor</w:t>
      </w:r>
      <w:r w:rsidR="00A73209">
        <w:rPr>
          <w:szCs w:val="24"/>
        </w:rPr>
        <w:t>é</w:t>
      </w:r>
      <w:r w:rsidRPr="00D10D21">
        <w:rPr>
          <w:szCs w:val="24"/>
        </w:rPr>
        <w:t xml:space="preserve"> zn</w:t>
      </w:r>
      <w:r w:rsidR="00A113F5">
        <w:rPr>
          <w:szCs w:val="24"/>
        </w:rPr>
        <w:t>e</w:t>
      </w:r>
      <w:r w:rsidR="00A73209">
        <w:rPr>
          <w:szCs w:val="24"/>
        </w:rPr>
        <w:t>jú</w:t>
      </w:r>
      <w:r w:rsidRPr="00D10D21">
        <w:rPr>
          <w:szCs w:val="24"/>
        </w:rPr>
        <w:t>:</w:t>
      </w:r>
      <w:bookmarkEnd w:id="2"/>
      <w:r w:rsidR="004B4F4C" w:rsidRPr="00011399">
        <w:rPr>
          <w:szCs w:val="24"/>
        </w:rPr>
        <w:t xml:space="preserve"> </w:t>
      </w:r>
    </w:p>
    <w:p w14:paraId="519B38E6" w14:textId="77777777" w:rsidR="004B4F4C" w:rsidRPr="00AA4FE1" w:rsidRDefault="004B4F4C" w:rsidP="004B4F4C">
      <w:pPr>
        <w:pStyle w:val="Odsekzoznamu"/>
        <w:rPr>
          <w:szCs w:val="24"/>
        </w:rPr>
      </w:pPr>
    </w:p>
    <w:p w14:paraId="4AE2A74C" w14:textId="3E2A52B2" w:rsidR="004B4F4C" w:rsidRDefault="00595543" w:rsidP="00A60A81">
      <w:pPr>
        <w:spacing w:after="160" w:line="259" w:lineRule="auto"/>
        <w:ind w:left="851"/>
        <w:rPr>
          <w:szCs w:val="24"/>
        </w:rPr>
      </w:pPr>
      <w:r w:rsidRPr="00D10D21">
        <w:rPr>
          <w:szCs w:val="24"/>
        </w:rPr>
        <w:t>„(6) Ak národná lotériová spoločnosť uzavrie dohodu o zámere prevziať individuálnu licenciu s iným prevádzkovateľom hazardnej hry</w:t>
      </w:r>
      <w:r w:rsidR="007935B0">
        <w:rPr>
          <w:szCs w:val="24"/>
        </w:rPr>
        <w:t xml:space="preserve"> </w:t>
      </w:r>
      <w:r w:rsidR="007935B0" w:rsidRPr="007935B0">
        <w:rPr>
          <w:szCs w:val="24"/>
        </w:rPr>
        <w:t>v kasíne</w:t>
      </w:r>
      <w:r w:rsidRPr="00D10D21">
        <w:rPr>
          <w:szCs w:val="24"/>
        </w:rPr>
        <w:t xml:space="preserve">, je oprávnená za podmienok ustanovených týmto zákonom a na základe súhlasu udeleného úradom prevziať od tohto iného prevádzkovateľa hazardnej hry </w:t>
      </w:r>
      <w:r w:rsidR="007935B0" w:rsidRPr="007935B0">
        <w:rPr>
          <w:szCs w:val="24"/>
        </w:rPr>
        <w:t>v</w:t>
      </w:r>
      <w:r w:rsidR="007935B0">
        <w:rPr>
          <w:szCs w:val="24"/>
        </w:rPr>
        <w:t> </w:t>
      </w:r>
      <w:r w:rsidR="007935B0" w:rsidRPr="007935B0">
        <w:rPr>
          <w:szCs w:val="24"/>
        </w:rPr>
        <w:t>kasíne</w:t>
      </w:r>
      <w:r w:rsidR="007935B0">
        <w:rPr>
          <w:szCs w:val="24"/>
        </w:rPr>
        <w:t xml:space="preserve"> </w:t>
      </w:r>
      <w:r w:rsidRPr="00D10D21">
        <w:rPr>
          <w:szCs w:val="24"/>
        </w:rPr>
        <w:t>platnú individuálnu licenciu. Udelením súhlasu úradu s prevzatím individuálnej licencie sa za prevádzkovateľa hazardnej hry na základe takejto licencie považuje národná lotériová spoločnosť, pričom prevzatá individuálna licencia trvá ešte šesť rokov odo dňa nadobudnutia právoplatnosti rozhodnutia úradu o udelení súhlasu s prevzatím individuálnej licencie; týmto dňom doterajší prevádzkovateľ hazardnej hry stráca práva a povinnosti k takto prevzatej individuálnej licencii. Žiadosť o udelenie súhlasu s prevzatím individuálnej licencie predkladá úradu národná lotériová spoločnosť; prílohou</w:t>
      </w:r>
      <w:r w:rsidR="00EE6DC7">
        <w:rPr>
          <w:szCs w:val="24"/>
        </w:rPr>
        <w:t xml:space="preserve"> k</w:t>
      </w:r>
      <w:r w:rsidRPr="00D10D21">
        <w:rPr>
          <w:szCs w:val="24"/>
        </w:rPr>
        <w:t xml:space="preserve"> tejto žiadosti je dohoda o zámere prevziať individuálnu licenciu a projekt prevzatia individuálnej licencie schválený predstavenstvom národnej lotériovej spoločnosti. Na náležitosti žiadosti o udelenie súhlasu s prevzatím individuálnej licencie sa primerane vzťahujú ustanovenia upravujúce náležitosti žiadosti o udelenie takej individuálnej licencie, ktorá je predmetom prevzatia. Z projektu prevzatia individuálnej licencie musí byť zrejmé, že sú splnené podmienky na udelenie takej individuálnej licencie, ktorá je predmetom prevzatia. Na konanie o udelení súhlasu s prevzatím individuálnej licencie sa primerane použijú ustanovenia o udelení individuálnej licencie.</w:t>
      </w:r>
    </w:p>
    <w:p w14:paraId="7438DCFB" w14:textId="0A137566" w:rsidR="004B4F4C" w:rsidRPr="00011399" w:rsidRDefault="007669DE" w:rsidP="00D10D21">
      <w:pPr>
        <w:spacing w:after="160" w:line="259" w:lineRule="auto"/>
        <w:ind w:left="851"/>
        <w:rPr>
          <w:szCs w:val="24"/>
        </w:rPr>
      </w:pPr>
      <w:r>
        <w:rPr>
          <w:szCs w:val="24"/>
        </w:rPr>
        <w:t xml:space="preserve">(7) </w:t>
      </w:r>
      <w:r w:rsidR="007B1062" w:rsidRPr="007B1062">
        <w:rPr>
          <w:color w:val="auto"/>
          <w:szCs w:val="24"/>
        </w:rPr>
        <w:t>Prevádzkovať hazardnú hru v kasíne na základe individuálnej licencie prevzatej národnou lotériovou spoločnosťou od prevádzkovateľa hazardnej hry v kasíne je možné iba v</w:t>
      </w:r>
      <w:r w:rsidR="007B1062">
        <w:rPr>
          <w:color w:val="auto"/>
          <w:szCs w:val="24"/>
        </w:rPr>
        <w:t> hoteli</w:t>
      </w:r>
      <w:r w:rsidR="007B1062" w:rsidRPr="007B1062">
        <w:rPr>
          <w:color w:val="auto"/>
          <w:szCs w:val="24"/>
        </w:rPr>
        <w:t>, ktorého vstupné priestory sú vybavené hotelovou halou a recepciou s nepretržitou prevádzkou a všetky izby a apartmány v ubytovacích priestoroch sú vybavené vlastným hygienickým zariadením</w:t>
      </w:r>
      <w:r w:rsidR="00F65474">
        <w:rPr>
          <w:color w:val="auto"/>
          <w:szCs w:val="24"/>
        </w:rPr>
        <w:t>.</w:t>
      </w:r>
      <w:r w:rsidR="00F65474" w:rsidRPr="00F65474">
        <w:rPr>
          <w:color w:val="000000"/>
        </w:rPr>
        <w:t xml:space="preserve"> </w:t>
      </w:r>
      <w:r w:rsidR="00F65474">
        <w:rPr>
          <w:color w:val="000000"/>
        </w:rPr>
        <w:t xml:space="preserve">Ak pri prevzatí individuálnej licencie podľa </w:t>
      </w:r>
      <w:r w:rsidR="006257AD">
        <w:rPr>
          <w:color w:val="000000"/>
        </w:rPr>
        <w:t>odseku</w:t>
      </w:r>
      <w:r w:rsidR="00F65474">
        <w:rPr>
          <w:color w:val="000000"/>
        </w:rPr>
        <w:t xml:space="preserve"> 6 nie je kasíno prevádzkované v</w:t>
      </w:r>
      <w:r w:rsidR="00D31A3D">
        <w:rPr>
          <w:color w:val="000000"/>
        </w:rPr>
        <w:t> </w:t>
      </w:r>
      <w:r w:rsidR="00F65474">
        <w:rPr>
          <w:szCs w:val="24"/>
        </w:rPr>
        <w:t>hoteli</w:t>
      </w:r>
      <w:r w:rsidR="00D31A3D">
        <w:rPr>
          <w:szCs w:val="24"/>
        </w:rPr>
        <w:t xml:space="preserve"> podľa prvej </w:t>
      </w:r>
      <w:r w:rsidR="00D31A3D">
        <w:rPr>
          <w:szCs w:val="24"/>
        </w:rPr>
        <w:lastRenderedPageBreak/>
        <w:t xml:space="preserve">vety, </w:t>
      </w:r>
      <w:r w:rsidR="00F65474">
        <w:rPr>
          <w:szCs w:val="24"/>
        </w:rPr>
        <w:t xml:space="preserve">národná lotériová spoločnosť premiestni prevádzku kasína do hotela </w:t>
      </w:r>
      <w:r w:rsidR="00FB533F">
        <w:rPr>
          <w:szCs w:val="24"/>
        </w:rPr>
        <w:t xml:space="preserve">podľa prvej vety </w:t>
      </w:r>
      <w:r w:rsidR="00F65474">
        <w:rPr>
          <w:szCs w:val="24"/>
        </w:rPr>
        <w:t>v lehote do 12 kalendárnych mesiacov odo dňa prevzatia individuálnej licencie od prevádzkovateľa hazardnej hry v kasíne.</w:t>
      </w:r>
      <w:r w:rsidRPr="00086FE5">
        <w:rPr>
          <w:color w:val="auto"/>
          <w:szCs w:val="24"/>
        </w:rPr>
        <w:t>“</w:t>
      </w:r>
      <w:r w:rsidR="00FB673F" w:rsidRPr="00086FE5">
        <w:rPr>
          <w:color w:val="auto"/>
          <w:szCs w:val="24"/>
        </w:rPr>
        <w:t>.</w:t>
      </w:r>
    </w:p>
    <w:p w14:paraId="4482893C" w14:textId="283760D2" w:rsidR="004B4F4C" w:rsidRDefault="004B4F4C" w:rsidP="00D10D21">
      <w:pPr>
        <w:pStyle w:val="Odsekzoznamu"/>
        <w:numPr>
          <w:ilvl w:val="0"/>
          <w:numId w:val="23"/>
        </w:numPr>
        <w:spacing w:after="160" w:line="259" w:lineRule="auto"/>
        <w:rPr>
          <w:szCs w:val="24"/>
        </w:rPr>
      </w:pPr>
      <w:r w:rsidRPr="00A60A81">
        <w:rPr>
          <w:szCs w:val="24"/>
        </w:rPr>
        <w:t>V § 39 ods. 5 písm. g) sa za slová „päť rokov“ vkladajú slová „s možnosťou opcie na ďalších šesť mesiacov“.</w:t>
      </w:r>
    </w:p>
    <w:p w14:paraId="025F8FBF" w14:textId="77777777" w:rsidR="00874643" w:rsidRPr="00A60A81" w:rsidRDefault="00874643" w:rsidP="00874643">
      <w:pPr>
        <w:pStyle w:val="Odsekzoznamu"/>
        <w:spacing w:after="160" w:line="259" w:lineRule="auto"/>
        <w:ind w:left="851"/>
        <w:rPr>
          <w:szCs w:val="24"/>
        </w:rPr>
      </w:pPr>
    </w:p>
    <w:p w14:paraId="6EB60E53" w14:textId="2FC46C3D" w:rsidR="00473E39" w:rsidRDefault="00473E39" w:rsidP="00D10D21">
      <w:pPr>
        <w:pStyle w:val="Odsekzoznamu"/>
        <w:numPr>
          <w:ilvl w:val="0"/>
          <w:numId w:val="23"/>
        </w:numPr>
      </w:pPr>
      <w:r w:rsidRPr="00B21A80">
        <w:t>V  § 71 ods.</w:t>
      </w:r>
      <w:r>
        <w:t xml:space="preserve"> </w:t>
      </w:r>
      <w:r w:rsidRPr="00B21A80">
        <w:t xml:space="preserve">1 písm. </w:t>
      </w:r>
      <w:r>
        <w:t>n</w:t>
      </w:r>
      <w:r w:rsidRPr="00B21A80">
        <w:t>)  sa</w:t>
      </w:r>
      <w:r w:rsidR="009E1F21">
        <w:t xml:space="preserve"> </w:t>
      </w:r>
      <w:r w:rsidR="00874643">
        <w:t>slová „</w:t>
      </w:r>
      <w:r w:rsidR="00874643" w:rsidRPr="00874643">
        <w:t>vo výške, ktorú ustanoví vláda Slovenskej republiky nariadením</w:t>
      </w:r>
      <w:r w:rsidR="00874643">
        <w:t xml:space="preserve">“ nahrádzajú </w:t>
      </w:r>
      <w:r w:rsidR="00A113F5">
        <w:t>sumou</w:t>
      </w:r>
      <w:r w:rsidR="00874643">
        <w:t xml:space="preserve">  „4 700 eur“.</w:t>
      </w:r>
    </w:p>
    <w:p w14:paraId="05CF04B2" w14:textId="44A43009" w:rsidR="00473E39" w:rsidRDefault="00473E39" w:rsidP="00473E39">
      <w:pPr>
        <w:pStyle w:val="Odsekzoznamu"/>
      </w:pPr>
    </w:p>
    <w:p w14:paraId="42CE117C" w14:textId="72DCE482" w:rsidR="004B4F4C" w:rsidRDefault="004B4F4C" w:rsidP="00D10D21">
      <w:pPr>
        <w:pStyle w:val="Odsekzoznamu"/>
        <w:numPr>
          <w:ilvl w:val="0"/>
          <w:numId w:val="23"/>
        </w:numPr>
      </w:pPr>
      <w:r w:rsidRPr="00B21A80">
        <w:t>V  § 71 ods.</w:t>
      </w:r>
      <w:r>
        <w:t xml:space="preserve"> </w:t>
      </w:r>
      <w:r w:rsidRPr="00B21A80">
        <w:t>1 písm. o)  sa</w:t>
      </w:r>
      <w:r w:rsidR="009E1F21">
        <w:t xml:space="preserve"> </w:t>
      </w:r>
      <w:r w:rsidR="00874643">
        <w:t xml:space="preserve">slová </w:t>
      </w:r>
      <w:r w:rsidR="00874643" w:rsidRPr="00874643">
        <w:t xml:space="preserve"> „vo výške, ktorú ustanoví vláda Slovenskej republiky nariadením“</w:t>
      </w:r>
      <w:r w:rsidR="00874643">
        <w:t xml:space="preserve"> nahrádzajú </w:t>
      </w:r>
      <w:r w:rsidR="00A113F5">
        <w:t>sumou</w:t>
      </w:r>
      <w:r w:rsidR="00874643">
        <w:t xml:space="preserve"> „4 400 eur“.</w:t>
      </w:r>
    </w:p>
    <w:p w14:paraId="3F7F3B8B" w14:textId="75AB1691" w:rsidR="009457C2" w:rsidRDefault="009457C2" w:rsidP="009457C2">
      <w:pPr>
        <w:pStyle w:val="Odsekzoznamu"/>
      </w:pPr>
    </w:p>
    <w:p w14:paraId="76819B49" w14:textId="3649553F" w:rsidR="004B4F4C" w:rsidRDefault="009457C2" w:rsidP="00D10D21">
      <w:pPr>
        <w:pStyle w:val="Odsekzoznamu"/>
        <w:numPr>
          <w:ilvl w:val="0"/>
          <w:numId w:val="23"/>
        </w:numPr>
      </w:pPr>
      <w:r w:rsidRPr="00B21A80">
        <w:t>V  § 71 ods.</w:t>
      </w:r>
      <w:r>
        <w:t xml:space="preserve"> </w:t>
      </w:r>
      <w:r w:rsidRPr="00B21A80">
        <w:t xml:space="preserve">1 písm. </w:t>
      </w:r>
      <w:r>
        <w:t>p</w:t>
      </w:r>
      <w:r w:rsidRPr="00B21A80">
        <w:t>)</w:t>
      </w:r>
      <w:r w:rsidR="00970040">
        <w:t xml:space="preserve"> </w:t>
      </w:r>
      <w:r w:rsidRPr="00B21A80">
        <w:t xml:space="preserve">sa </w:t>
      </w:r>
      <w:r w:rsidR="00874643">
        <w:t xml:space="preserve">slová </w:t>
      </w:r>
      <w:r w:rsidR="00874643" w:rsidRPr="00874643">
        <w:t>„vo výške, ktorú ustanoví vláda Slovenskej republiky nariadením“</w:t>
      </w:r>
      <w:r w:rsidR="00874643">
        <w:t xml:space="preserve"> nahrádzajú </w:t>
      </w:r>
      <w:r w:rsidR="00A113F5">
        <w:t>sumou</w:t>
      </w:r>
      <w:r w:rsidR="00874643">
        <w:t xml:space="preserve"> „</w:t>
      </w:r>
      <w:r w:rsidR="00EC6709">
        <w:t>6</w:t>
      </w:r>
      <w:r w:rsidR="00874643">
        <w:t> </w:t>
      </w:r>
      <w:r w:rsidR="00EC6709">
        <w:t>0</w:t>
      </w:r>
      <w:r w:rsidR="00874643">
        <w:t>00 eur“.</w:t>
      </w:r>
    </w:p>
    <w:p w14:paraId="634300D9" w14:textId="77777777" w:rsidR="004B4F4C" w:rsidRDefault="004B4F4C" w:rsidP="00FD7B0C">
      <w:pPr>
        <w:rPr>
          <w:i/>
          <w:iCs/>
          <w:szCs w:val="24"/>
        </w:rPr>
      </w:pPr>
    </w:p>
    <w:p w14:paraId="604CC2BE" w14:textId="35B73617" w:rsidR="00383BF0" w:rsidRDefault="00383BF0" w:rsidP="00383BF0">
      <w:pPr>
        <w:pStyle w:val="Odsekzoznamu"/>
        <w:numPr>
          <w:ilvl w:val="0"/>
          <w:numId w:val="23"/>
        </w:numPr>
      </w:pPr>
      <w:r w:rsidRPr="00D10D21">
        <w:rPr>
          <w:szCs w:val="24"/>
        </w:rPr>
        <w:t>V</w:t>
      </w:r>
      <w:r w:rsidRPr="00383BF0">
        <w:t> </w:t>
      </w:r>
      <w:r w:rsidRPr="00B21A80">
        <w:t xml:space="preserve"> § 71 ods.</w:t>
      </w:r>
      <w:r>
        <w:t xml:space="preserve"> </w:t>
      </w:r>
      <w:r w:rsidRPr="00B21A80">
        <w:t xml:space="preserve">1 písm. </w:t>
      </w:r>
      <w:r>
        <w:t>q</w:t>
      </w:r>
      <w:r w:rsidRPr="00B21A80">
        <w:t>)</w:t>
      </w:r>
      <w:r w:rsidR="00970040">
        <w:t xml:space="preserve"> </w:t>
      </w:r>
      <w:r w:rsidRPr="00B21A80">
        <w:t xml:space="preserve">sa </w:t>
      </w:r>
      <w:r>
        <w:t xml:space="preserve">slová </w:t>
      </w:r>
      <w:r w:rsidRPr="00874643">
        <w:t>„vo výške, ktorú ustanoví vláda Slovenskej republiky nariadením“</w:t>
      </w:r>
      <w:r>
        <w:t xml:space="preserve"> nahrádzajú sumou „6 000 eur“.</w:t>
      </w:r>
    </w:p>
    <w:p w14:paraId="76B30EF5" w14:textId="7BD7E2E3" w:rsidR="00383BF0" w:rsidRPr="00D10D21" w:rsidRDefault="00383BF0" w:rsidP="00D10D21">
      <w:pPr>
        <w:pStyle w:val="Odsekzoznamu"/>
        <w:rPr>
          <w:i/>
          <w:iCs/>
          <w:szCs w:val="24"/>
        </w:rPr>
      </w:pPr>
    </w:p>
    <w:p w14:paraId="04C28C59" w14:textId="41F6A80D" w:rsidR="004B4F4C" w:rsidRPr="00A60A81" w:rsidRDefault="004B4F4C" w:rsidP="00D10D21">
      <w:pPr>
        <w:pStyle w:val="Odsekzoznamu"/>
        <w:numPr>
          <w:ilvl w:val="0"/>
          <w:numId w:val="23"/>
        </w:numPr>
        <w:spacing w:after="160" w:line="259" w:lineRule="auto"/>
        <w:rPr>
          <w:szCs w:val="24"/>
        </w:rPr>
      </w:pPr>
      <w:r w:rsidRPr="00A60A81">
        <w:rPr>
          <w:szCs w:val="24"/>
        </w:rPr>
        <w:t>V § 74 ods. 5 sa na konci</w:t>
      </w:r>
      <w:r w:rsidR="00CF7D3F" w:rsidRPr="00CF7D3F">
        <w:rPr>
          <w:szCs w:val="24"/>
        </w:rPr>
        <w:t xml:space="preserve"> </w:t>
      </w:r>
      <w:r w:rsidR="00726875" w:rsidRPr="00AC7038">
        <w:rPr>
          <w:szCs w:val="24"/>
        </w:rPr>
        <w:t xml:space="preserve">pripájajú tieto slová: </w:t>
      </w:r>
      <w:r w:rsidR="00726875">
        <w:rPr>
          <w:szCs w:val="24"/>
        </w:rPr>
        <w:t>„</w:t>
      </w:r>
      <w:r w:rsidR="00726875" w:rsidRPr="00AC7038">
        <w:rPr>
          <w:szCs w:val="24"/>
        </w:rPr>
        <w:t>a údaje o prijatých stávkach a vyplatených výhrach za príslušný kalendárny mesiac zasielať úradu do 25. dňa po skončení</w:t>
      </w:r>
      <w:r w:rsidR="00726875">
        <w:rPr>
          <w:szCs w:val="24"/>
        </w:rPr>
        <w:t xml:space="preserve"> </w:t>
      </w:r>
      <w:r w:rsidR="00726875" w:rsidRPr="00AC7038">
        <w:rPr>
          <w:szCs w:val="24"/>
        </w:rPr>
        <w:t>kalendárneho mesiaca</w:t>
      </w:r>
      <w:r w:rsidR="00726875">
        <w:rPr>
          <w:szCs w:val="24"/>
        </w:rPr>
        <w:t xml:space="preserve"> a uvádzať vo vyúčtovaní odvodov podľa § 70 ods. 2, </w:t>
      </w:r>
      <w:r w:rsidR="00726875" w:rsidRPr="00AC7038">
        <w:rPr>
          <w:szCs w:val="24"/>
        </w:rPr>
        <w:t xml:space="preserve">ak mu to technické prostriedky umožňujú, inak je povinný predložiť </w:t>
      </w:r>
      <w:r w:rsidR="00726875">
        <w:rPr>
          <w:szCs w:val="24"/>
        </w:rPr>
        <w:t xml:space="preserve">úradu súhrnnú </w:t>
      </w:r>
      <w:r w:rsidR="00726875" w:rsidRPr="00AC7038">
        <w:rPr>
          <w:szCs w:val="24"/>
        </w:rPr>
        <w:t>evidenciu prijatých stávok a vyplatených výhier najneskôr do uplynutia lehoty na vyúčtovanie odvodov podľa § 70 ods. 2</w:t>
      </w:r>
      <w:r w:rsidR="00726875">
        <w:rPr>
          <w:szCs w:val="24"/>
        </w:rPr>
        <w:t xml:space="preserve"> a súhrnné údaje </w:t>
      </w:r>
      <w:r w:rsidR="00726875" w:rsidRPr="00AC7038">
        <w:rPr>
          <w:szCs w:val="24"/>
        </w:rPr>
        <w:t>o prijatých stávkach a vyplatených výhrach</w:t>
      </w:r>
      <w:r w:rsidR="00726875">
        <w:rPr>
          <w:szCs w:val="24"/>
        </w:rPr>
        <w:t xml:space="preserve"> uviesť vo vyúčtovaní odvodov podľa § 70 ods. 2</w:t>
      </w:r>
      <w:r w:rsidR="00726875" w:rsidRPr="00AC7038">
        <w:rPr>
          <w:szCs w:val="24"/>
        </w:rPr>
        <w:t>“.</w:t>
      </w:r>
    </w:p>
    <w:p w14:paraId="368EF851" w14:textId="77777777" w:rsidR="004B4F4C" w:rsidRPr="001E163B" w:rsidRDefault="004B4F4C" w:rsidP="004B4F4C">
      <w:pPr>
        <w:pStyle w:val="Odsekzoznamu"/>
        <w:ind w:left="1428"/>
        <w:rPr>
          <w:szCs w:val="24"/>
        </w:rPr>
      </w:pPr>
    </w:p>
    <w:p w14:paraId="25D907EE" w14:textId="2686524D" w:rsidR="004B4F4C" w:rsidRPr="00A60A81" w:rsidRDefault="004B4F4C" w:rsidP="00D10D21">
      <w:pPr>
        <w:pStyle w:val="Odsekzoznamu"/>
        <w:numPr>
          <w:ilvl w:val="0"/>
          <w:numId w:val="23"/>
        </w:numPr>
        <w:spacing w:after="160" w:line="259" w:lineRule="auto"/>
        <w:rPr>
          <w:szCs w:val="24"/>
        </w:rPr>
      </w:pPr>
      <w:r w:rsidRPr="00A60A81">
        <w:rPr>
          <w:szCs w:val="24"/>
        </w:rPr>
        <w:t xml:space="preserve">V § 74 ods. 8 </w:t>
      </w:r>
      <w:r w:rsidR="00726875">
        <w:rPr>
          <w:szCs w:val="24"/>
        </w:rPr>
        <w:t>sa slová „hazardnej hry podľa odsekov 5 a 6“ nahrádzajú slovami „kartovej hry mimo kasína“.</w:t>
      </w:r>
    </w:p>
    <w:p w14:paraId="1211FA66" w14:textId="77777777" w:rsidR="004B4F4C" w:rsidRDefault="004B4F4C" w:rsidP="004B4F4C">
      <w:pPr>
        <w:pStyle w:val="Odsekzoznamu"/>
        <w:spacing w:after="160" w:line="259" w:lineRule="auto"/>
        <w:rPr>
          <w:szCs w:val="24"/>
        </w:rPr>
      </w:pPr>
    </w:p>
    <w:p w14:paraId="6CA82B3A" w14:textId="05F15D4F" w:rsidR="004B4F4C" w:rsidRPr="00D0292C" w:rsidRDefault="00A60A81" w:rsidP="00D10D21">
      <w:pPr>
        <w:pStyle w:val="Odsekzoznamu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Za </w:t>
      </w:r>
      <w:r w:rsidR="004B4F4C" w:rsidRPr="004B4F4C">
        <w:rPr>
          <w:color w:val="000000"/>
        </w:rPr>
        <w:t>§ 100</w:t>
      </w:r>
      <w:r w:rsidR="00EE6DC7">
        <w:rPr>
          <w:color w:val="000000"/>
        </w:rPr>
        <w:t>d</w:t>
      </w:r>
      <w:r w:rsidR="004B4F4C" w:rsidRPr="004B4F4C">
        <w:rPr>
          <w:color w:val="000000"/>
        </w:rPr>
        <w:t xml:space="preserve"> sa vklad</w:t>
      </w:r>
      <w:r w:rsidR="006360BB">
        <w:rPr>
          <w:color w:val="000000"/>
        </w:rPr>
        <w:t>á</w:t>
      </w:r>
      <w:r w:rsidR="004B4F4C" w:rsidRPr="004B4F4C">
        <w:rPr>
          <w:color w:val="000000"/>
        </w:rPr>
        <w:t xml:space="preserve"> § 100</w:t>
      </w:r>
      <w:r w:rsidR="00EE6DC7">
        <w:rPr>
          <w:color w:val="000000"/>
        </w:rPr>
        <w:t>da</w:t>
      </w:r>
      <w:r w:rsidR="004B4F4C" w:rsidRPr="004B4F4C">
        <w:rPr>
          <w:color w:val="000000"/>
        </w:rPr>
        <w:t>, ktor</w:t>
      </w:r>
      <w:r w:rsidR="006360BB">
        <w:rPr>
          <w:color w:val="000000"/>
        </w:rPr>
        <w:t>ý</w:t>
      </w:r>
      <w:r w:rsidR="004B4F4C" w:rsidRPr="004B4F4C">
        <w:rPr>
          <w:color w:val="000000"/>
        </w:rPr>
        <w:t xml:space="preserve"> vrátane nadpis</w:t>
      </w:r>
      <w:r w:rsidR="006360BB">
        <w:rPr>
          <w:color w:val="000000"/>
        </w:rPr>
        <w:t>u</w:t>
      </w:r>
      <w:r w:rsidR="004B4F4C" w:rsidRPr="004B4F4C">
        <w:rPr>
          <w:color w:val="000000"/>
        </w:rPr>
        <w:t xml:space="preserve"> zn</w:t>
      </w:r>
      <w:r w:rsidR="006360BB">
        <w:rPr>
          <w:color w:val="000000"/>
        </w:rPr>
        <w:t>ie</w:t>
      </w:r>
      <w:r w:rsidR="004B4F4C" w:rsidRPr="004B4F4C">
        <w:rPr>
          <w:color w:val="000000"/>
        </w:rPr>
        <w:t>:</w:t>
      </w:r>
    </w:p>
    <w:p w14:paraId="0A8F3AD9" w14:textId="77777777" w:rsidR="004B4F4C" w:rsidRPr="000347EA" w:rsidRDefault="004B4F4C" w:rsidP="008A6079">
      <w:pPr>
        <w:pBdr>
          <w:top w:val="nil"/>
          <w:left w:val="nil"/>
          <w:bottom w:val="nil"/>
          <w:right w:val="nil"/>
          <w:between w:val="nil"/>
        </w:pBdr>
        <w:ind w:left="1014"/>
        <w:jc w:val="center"/>
        <w:rPr>
          <w:color w:val="000000"/>
        </w:rPr>
      </w:pPr>
    </w:p>
    <w:p w14:paraId="33D1442A" w14:textId="17954B89" w:rsidR="004B4F4C" w:rsidRDefault="004B4F4C" w:rsidP="008A6079">
      <w:pPr>
        <w:pBdr>
          <w:top w:val="nil"/>
          <w:left w:val="nil"/>
          <w:bottom w:val="nil"/>
          <w:right w:val="nil"/>
          <w:between w:val="nil"/>
        </w:pBdr>
        <w:ind w:left="294"/>
        <w:jc w:val="center"/>
        <w:rPr>
          <w:color w:val="000000"/>
        </w:rPr>
      </w:pPr>
      <w:r w:rsidRPr="000347EA">
        <w:rPr>
          <w:color w:val="000000"/>
        </w:rPr>
        <w:t>„</w:t>
      </w:r>
      <w:r w:rsidR="0002097F">
        <w:rPr>
          <w:color w:val="000000"/>
        </w:rPr>
        <w:t xml:space="preserve">§ </w:t>
      </w:r>
      <w:r w:rsidRPr="00011399">
        <w:rPr>
          <w:b/>
          <w:bCs/>
          <w:color w:val="000000"/>
        </w:rPr>
        <w:t>100</w:t>
      </w:r>
      <w:r w:rsidR="00EE6DC7">
        <w:rPr>
          <w:b/>
          <w:bCs/>
          <w:color w:val="000000"/>
        </w:rPr>
        <w:t>da</w:t>
      </w:r>
    </w:p>
    <w:p w14:paraId="7E30D4F9" w14:textId="1A3AC84B" w:rsidR="004B4F4C" w:rsidRDefault="004B4F4C" w:rsidP="008A6079">
      <w:pPr>
        <w:pBdr>
          <w:top w:val="nil"/>
          <w:left w:val="nil"/>
          <w:bottom w:val="nil"/>
          <w:right w:val="nil"/>
          <w:between w:val="nil"/>
        </w:pBdr>
        <w:ind w:left="1069"/>
        <w:jc w:val="center"/>
        <w:rPr>
          <w:b/>
          <w:bCs/>
          <w:color w:val="000000"/>
        </w:rPr>
      </w:pPr>
      <w:r w:rsidRPr="00011399">
        <w:rPr>
          <w:b/>
          <w:bCs/>
          <w:color w:val="000000"/>
        </w:rPr>
        <w:t>Prechodné ustanoven</w:t>
      </w:r>
      <w:r w:rsidR="00F65474">
        <w:rPr>
          <w:b/>
          <w:bCs/>
          <w:color w:val="000000"/>
        </w:rPr>
        <w:t>ie</w:t>
      </w:r>
      <w:r w:rsidRPr="00011399">
        <w:rPr>
          <w:b/>
          <w:bCs/>
          <w:color w:val="000000"/>
        </w:rPr>
        <w:t xml:space="preserve"> k úpravám účinným od</w:t>
      </w:r>
      <w:r w:rsidR="004A6F9D">
        <w:rPr>
          <w:b/>
          <w:bCs/>
          <w:color w:val="000000"/>
        </w:rPr>
        <w:t xml:space="preserve"> </w:t>
      </w:r>
      <w:r w:rsidR="001F49A6">
        <w:rPr>
          <w:b/>
          <w:bCs/>
          <w:color w:val="000000"/>
        </w:rPr>
        <w:t>27</w:t>
      </w:r>
      <w:r w:rsidRPr="00011399">
        <w:rPr>
          <w:b/>
          <w:bCs/>
          <w:color w:val="000000"/>
        </w:rPr>
        <w:t xml:space="preserve">. </w:t>
      </w:r>
      <w:r w:rsidR="001F49A6">
        <w:rPr>
          <w:b/>
          <w:bCs/>
          <w:color w:val="000000"/>
        </w:rPr>
        <w:t xml:space="preserve">októbra </w:t>
      </w:r>
      <w:r w:rsidRPr="00011399">
        <w:rPr>
          <w:b/>
          <w:bCs/>
          <w:color w:val="000000"/>
        </w:rPr>
        <w:t>2025</w:t>
      </w:r>
    </w:p>
    <w:p w14:paraId="32674CDE" w14:textId="717C5CFA" w:rsidR="004B4F4C" w:rsidRPr="00725321" w:rsidRDefault="004B4F4C" w:rsidP="008A60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FCB697" w14:textId="3C13F57E" w:rsidR="004B4F4C" w:rsidRPr="008A6079" w:rsidRDefault="00D30536" w:rsidP="008A60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A6079">
        <w:rPr>
          <w:color w:val="000000"/>
        </w:rPr>
        <w:t>Konania o uložení sankcie za porušenie zákazu podľa § 14 ods. 10 a povinnosti podľa § 74 ods. 5 a 8 začaté a</w:t>
      </w:r>
      <w:r w:rsidR="00C6714B">
        <w:rPr>
          <w:color w:val="000000"/>
        </w:rPr>
        <w:t> právoplatne</w:t>
      </w:r>
      <w:r w:rsidRPr="008A6079">
        <w:rPr>
          <w:color w:val="000000"/>
        </w:rPr>
        <w:t xml:space="preserve"> neskončené do </w:t>
      </w:r>
      <w:r w:rsidR="001F49A6" w:rsidRPr="008A6079">
        <w:rPr>
          <w:color w:val="000000"/>
        </w:rPr>
        <w:t>26</w:t>
      </w:r>
      <w:r w:rsidRPr="008A6079">
        <w:rPr>
          <w:color w:val="000000"/>
        </w:rPr>
        <w:t xml:space="preserve">. </w:t>
      </w:r>
      <w:r w:rsidR="005D69DC" w:rsidRPr="008A6079">
        <w:rPr>
          <w:color w:val="000000"/>
        </w:rPr>
        <w:t xml:space="preserve">októbra </w:t>
      </w:r>
      <w:r w:rsidRPr="008A6079">
        <w:rPr>
          <w:color w:val="000000"/>
        </w:rPr>
        <w:t xml:space="preserve">2025 sa dokončia podľa tohto zákona v znení účinnom do </w:t>
      </w:r>
      <w:r w:rsidR="001F49A6" w:rsidRPr="008A6079">
        <w:rPr>
          <w:color w:val="000000"/>
        </w:rPr>
        <w:t>26</w:t>
      </w:r>
      <w:r w:rsidR="005D69DC" w:rsidRPr="008A6079">
        <w:rPr>
          <w:color w:val="000000"/>
        </w:rPr>
        <w:t xml:space="preserve">. októbra </w:t>
      </w:r>
      <w:r w:rsidRPr="008A6079">
        <w:rPr>
          <w:color w:val="000000"/>
        </w:rPr>
        <w:t>2025.</w:t>
      </w:r>
      <w:r w:rsidR="00F65474" w:rsidRPr="008A6079">
        <w:rPr>
          <w:color w:val="000000"/>
        </w:rPr>
        <w:t>“</w:t>
      </w:r>
      <w:r w:rsidR="00281FB7">
        <w:rPr>
          <w:color w:val="000000"/>
        </w:rPr>
        <w:t>.</w:t>
      </w:r>
    </w:p>
    <w:p w14:paraId="77E7FEFC" w14:textId="77777777" w:rsidR="002940D7" w:rsidRDefault="002940D7" w:rsidP="002940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6D7006" w14:textId="77777777" w:rsidR="002940D7" w:rsidRDefault="002940D7" w:rsidP="002940D7">
      <w:pPr>
        <w:pStyle w:val="Odsekzoznamu"/>
        <w:rPr>
          <w:color w:val="000000"/>
        </w:rPr>
      </w:pPr>
    </w:p>
    <w:p w14:paraId="186F3833" w14:textId="6C0D7DFD" w:rsidR="002940D7" w:rsidRDefault="002940D7" w:rsidP="002940D7">
      <w:pPr>
        <w:pStyle w:val="Odsekzoznamu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V § 102 sa slová „Zrušuje sa“ nahrádzajú slovami „Zrušujú sa“, slovo „zákon“ sa nahrádza slovom „Zákon“ a doterajší text § 102 za slovom, „sa“ sa označuje ako prvý bod a dopĺňa sa druhým bodom, ktorý znie:</w:t>
      </w:r>
    </w:p>
    <w:p w14:paraId="6B61656B" w14:textId="77777777" w:rsidR="002940D7" w:rsidRDefault="002940D7" w:rsidP="002940D7">
      <w:pPr>
        <w:pStyle w:val="Odsekzoznamu"/>
        <w:rPr>
          <w:color w:val="000000"/>
        </w:rPr>
      </w:pPr>
    </w:p>
    <w:p w14:paraId="7DCBC1D5" w14:textId="6A4F1133" w:rsidR="002940D7" w:rsidRDefault="002940D7" w:rsidP="002940D7">
      <w:pPr>
        <w:pStyle w:val="Odsekzoznamu"/>
        <w:rPr>
          <w:color w:val="000000"/>
        </w:rPr>
      </w:pPr>
      <w:r>
        <w:rPr>
          <w:color w:val="000000"/>
        </w:rPr>
        <w:t>„2. N</w:t>
      </w:r>
      <w:r w:rsidRPr="00B10D2A">
        <w:rPr>
          <w:color w:val="000000"/>
        </w:rPr>
        <w:t>ariadenie vlády Slovenskej republiky č. .../2025 Z. z. o výške odvodu pri niektorých hazardných hrách</w:t>
      </w:r>
      <w:r>
        <w:rPr>
          <w:color w:val="000000"/>
        </w:rPr>
        <w:t>.“.</w:t>
      </w:r>
    </w:p>
    <w:p w14:paraId="38E59ABD" w14:textId="77777777" w:rsidR="002940D7" w:rsidRDefault="002940D7" w:rsidP="002940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CD0A88" w14:textId="20530983" w:rsidR="00597E10" w:rsidRPr="00D10D21" w:rsidRDefault="00597E10" w:rsidP="00D10D21">
      <w:pPr>
        <w:rPr>
          <w:color w:val="000000"/>
        </w:rPr>
      </w:pPr>
    </w:p>
    <w:p w14:paraId="3430C968" w14:textId="77777777" w:rsidR="00494B51" w:rsidRDefault="00494B51" w:rsidP="00D10D21">
      <w:pPr>
        <w:jc w:val="center"/>
        <w:rPr>
          <w:b/>
          <w:bCs/>
        </w:rPr>
      </w:pPr>
    </w:p>
    <w:p w14:paraId="3519F12D" w14:textId="76BC630C" w:rsidR="00597E10" w:rsidRPr="001F49A6" w:rsidRDefault="00597E10" w:rsidP="00D10D21">
      <w:pPr>
        <w:jc w:val="center"/>
        <w:rPr>
          <w:b/>
          <w:bCs/>
        </w:rPr>
      </w:pPr>
      <w:r w:rsidRPr="001F49A6">
        <w:rPr>
          <w:b/>
          <w:bCs/>
        </w:rPr>
        <w:lastRenderedPageBreak/>
        <w:t>Čl. II</w:t>
      </w:r>
    </w:p>
    <w:p w14:paraId="3F462929" w14:textId="7653D087" w:rsidR="00597E10" w:rsidRDefault="00597E10" w:rsidP="00D10D21">
      <w:pPr>
        <w:jc w:val="center"/>
      </w:pPr>
    </w:p>
    <w:p w14:paraId="4C84CAAD" w14:textId="77777777" w:rsidR="00A73209" w:rsidRDefault="00A73209" w:rsidP="00A73209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bCs/>
          <w:szCs w:val="24"/>
        </w:rPr>
      </w:pPr>
      <w:r w:rsidRPr="00D5093B">
        <w:rPr>
          <w:bCs/>
          <w:szCs w:val="24"/>
        </w:rPr>
        <w:t xml:space="preserve">Zákon </w:t>
      </w:r>
      <w:bookmarkStart w:id="3" w:name="_Hlk210918508"/>
      <w:r w:rsidRPr="00D5093B">
        <w:rPr>
          <w:bCs/>
          <w:szCs w:val="24"/>
        </w:rPr>
        <w:t>Národnej rady Slovenskej republiky</w:t>
      </w:r>
      <w:bookmarkEnd w:id="3"/>
      <w:r w:rsidRPr="00D5093B">
        <w:rPr>
          <w:bCs/>
          <w:szCs w:val="24"/>
        </w:rPr>
        <w:t xml:space="preserve">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</w:t>
      </w:r>
      <w:r>
        <w:rPr>
          <w:bCs/>
          <w:szCs w:val="24"/>
        </w:rPr>
        <w:t xml:space="preserve"> </w:t>
      </w:r>
      <w:r w:rsidRPr="00D5093B">
        <w:rPr>
          <w:bCs/>
          <w:szCs w:val="24"/>
        </w:rPr>
        <w:t xml:space="preserve">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</w:t>
      </w:r>
      <w:r w:rsidRPr="00D5093B">
        <w:rPr>
          <w:bCs/>
          <w:szCs w:val="24"/>
        </w:rPr>
        <w:lastRenderedPageBreak/>
        <w:t>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z., zákona č. 114/2022 Z. z., zákona č. 122/2022 Z. z., zákona č. 180/2022 Z. z., zákona č. 181/2022 Z. z., zákona č. 246/2022 Z. z., zákona č. 249/2022 Z. z., zákona č. 253/2022 Z. z., zákona č. 264/2022 Z. z., zákona č. 265/2022 Z. z., zákona č. 266/2022 Z. z., zákona č. 325/2022 Z. z., zákona č. 408/2022 Z. z., zákona č. 427/2022 Z. z., zákona č. 429/2022 Z. z., zákona č. 59/2023 Z. z., zákona č. 109/2023 Z. z., zákona č. 119/2023 Z. z., zákona č. 135/2023 Z. z., zákona č. 146/2023 Z. z., zákona č. 183/2023 Z. z., zákona č. 192/2023 Z. z., zákona č. 287/2023 Z. z., zákona č. 293/2023 Z. z., zákona č. 309/2023 Z. z., zákona č. 331/2023 Z. z., zákona č. 332/2023 Z. z., zákona č. 530/2023 Z. z., zákona č. 120/2024 Z. z., zákona č. 142/2024 Z. z., zákona č. 160/2024 Z. z., zákona č. 161/2024 Z. z., zákona č. 162/2024 Z. z., zákona č. 246/2024 Z. z., zákona č. 292/2024 Z. z., zákona č. 307/2024 Z. z., zákona č. 364/2024 Z. z., zákona č. 366/2024 Z. z., zákona</w:t>
      </w:r>
      <w:r>
        <w:rPr>
          <w:bCs/>
          <w:szCs w:val="24"/>
        </w:rPr>
        <w:t xml:space="preserve"> </w:t>
      </w:r>
      <w:r w:rsidRPr="00D5093B">
        <w:rPr>
          <w:bCs/>
          <w:szCs w:val="24"/>
        </w:rPr>
        <w:t>č. 377/2024 Z. z., zákona č. 378/2024 Z. z., zákona č. 26/2025 Z. z., zákona č. 98/2025 Z. z., zákona č. 143/2025 Z. z., zákona č. 176/2025 Z. z.</w:t>
      </w:r>
      <w:r>
        <w:rPr>
          <w:bCs/>
          <w:szCs w:val="24"/>
        </w:rPr>
        <w:t>,</w:t>
      </w:r>
      <w:r w:rsidRPr="00D5093B">
        <w:rPr>
          <w:bCs/>
          <w:szCs w:val="24"/>
        </w:rPr>
        <w:t xml:space="preserve"> zákona č. 177/2025 Z. z. </w:t>
      </w:r>
      <w:r>
        <w:rPr>
          <w:bCs/>
          <w:szCs w:val="24"/>
        </w:rPr>
        <w:t xml:space="preserve">a zákona č. .../2025 Z. z. </w:t>
      </w:r>
      <w:r w:rsidRPr="00D5093B">
        <w:rPr>
          <w:bCs/>
          <w:szCs w:val="24"/>
        </w:rPr>
        <w:t>sa dopĺňa takto</w:t>
      </w:r>
      <w:r>
        <w:rPr>
          <w:bCs/>
          <w:szCs w:val="24"/>
        </w:rPr>
        <w:t>:</w:t>
      </w:r>
    </w:p>
    <w:p w14:paraId="1D6034D4" w14:textId="77777777" w:rsidR="00A73209" w:rsidRDefault="00A73209" w:rsidP="00A73209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bCs/>
          <w:szCs w:val="24"/>
        </w:rPr>
      </w:pPr>
    </w:p>
    <w:p w14:paraId="0ED764A9" w14:textId="77777777" w:rsidR="00A73209" w:rsidRPr="00D5093B" w:rsidRDefault="00A73209" w:rsidP="00A73209">
      <w:pPr>
        <w:pBdr>
          <w:top w:val="nil"/>
          <w:left w:val="nil"/>
          <w:bottom w:val="nil"/>
          <w:right w:val="nil"/>
          <w:between w:val="nil"/>
        </w:pBdr>
        <w:ind w:firstLine="426"/>
        <w:rPr>
          <w:bCs/>
          <w:szCs w:val="24"/>
        </w:rPr>
      </w:pPr>
      <w:r w:rsidRPr="00D5093B">
        <w:rPr>
          <w:bCs/>
          <w:szCs w:val="24"/>
        </w:rPr>
        <w:t>V prílohe Sadzobníku správnych poplatkov časti V</w:t>
      </w:r>
      <w:r>
        <w:rPr>
          <w:bCs/>
          <w:szCs w:val="24"/>
        </w:rPr>
        <w:t>III</w:t>
      </w:r>
      <w:r w:rsidRPr="00D5093B">
        <w:rPr>
          <w:bCs/>
          <w:szCs w:val="24"/>
        </w:rPr>
        <w:t xml:space="preserve">. </w:t>
      </w:r>
      <w:r>
        <w:rPr>
          <w:bCs/>
          <w:szCs w:val="24"/>
        </w:rPr>
        <w:t xml:space="preserve">Finančná správa a obchodná činnosť sa </w:t>
      </w:r>
      <w:r w:rsidRPr="00D5093B">
        <w:rPr>
          <w:bCs/>
          <w:szCs w:val="24"/>
        </w:rPr>
        <w:t>položk</w:t>
      </w:r>
      <w:r>
        <w:rPr>
          <w:bCs/>
          <w:szCs w:val="24"/>
        </w:rPr>
        <w:t>a</w:t>
      </w:r>
      <w:r w:rsidRPr="00D5093B">
        <w:rPr>
          <w:bCs/>
          <w:szCs w:val="24"/>
        </w:rPr>
        <w:t xml:space="preserve"> </w:t>
      </w:r>
      <w:r>
        <w:rPr>
          <w:bCs/>
          <w:szCs w:val="24"/>
        </w:rPr>
        <w:t>140</w:t>
      </w:r>
      <w:r w:rsidRPr="00D5093B">
        <w:rPr>
          <w:bCs/>
          <w:szCs w:val="24"/>
        </w:rPr>
        <w:t xml:space="preserve"> </w:t>
      </w:r>
      <w:r>
        <w:rPr>
          <w:bCs/>
          <w:szCs w:val="24"/>
        </w:rPr>
        <w:t>dopĺňa písmenom f), ktoré znie</w:t>
      </w:r>
      <w:r w:rsidRPr="00D5093B">
        <w:rPr>
          <w:bCs/>
          <w:szCs w:val="24"/>
        </w:rPr>
        <w:t>:</w:t>
      </w:r>
    </w:p>
    <w:p w14:paraId="783D7158" w14:textId="77777777" w:rsidR="00A73209" w:rsidRPr="00D5093B" w:rsidRDefault="00A73209" w:rsidP="00A73209">
      <w:pPr>
        <w:pBdr>
          <w:top w:val="nil"/>
          <w:left w:val="nil"/>
          <w:bottom w:val="nil"/>
          <w:right w:val="nil"/>
          <w:between w:val="nil"/>
        </w:pBdr>
        <w:ind w:left="426"/>
        <w:rPr>
          <w:bCs/>
          <w:szCs w:val="24"/>
        </w:rPr>
      </w:pPr>
      <w:r w:rsidRPr="00D5093B">
        <w:rPr>
          <w:bCs/>
          <w:szCs w:val="24"/>
        </w:rPr>
        <w:t>„</w:t>
      </w:r>
      <w:r>
        <w:rPr>
          <w:bCs/>
          <w:szCs w:val="24"/>
        </w:rPr>
        <w:t>f</w:t>
      </w:r>
      <w:r w:rsidRPr="00D5093B">
        <w:rPr>
          <w:bCs/>
          <w:szCs w:val="24"/>
        </w:rPr>
        <w:t xml:space="preserve">)  </w:t>
      </w:r>
      <w:r>
        <w:rPr>
          <w:bCs/>
          <w:szCs w:val="24"/>
        </w:rPr>
        <w:t>udelenie súhlasu s prevzatím individuálnej licencie</w:t>
      </w:r>
      <w:r w:rsidRPr="00D5093B">
        <w:rPr>
          <w:bCs/>
          <w:szCs w:val="24"/>
        </w:rPr>
        <w:t xml:space="preserve"> ..............</w:t>
      </w:r>
      <w:r>
        <w:rPr>
          <w:bCs/>
          <w:szCs w:val="24"/>
        </w:rPr>
        <w:t>.........</w:t>
      </w:r>
      <w:r w:rsidRPr="00D5093B">
        <w:rPr>
          <w:bCs/>
          <w:szCs w:val="24"/>
        </w:rPr>
        <w:t>.......... 150</w:t>
      </w:r>
      <w:r>
        <w:rPr>
          <w:bCs/>
          <w:szCs w:val="24"/>
        </w:rPr>
        <w:t xml:space="preserve"> 000 </w:t>
      </w:r>
      <w:r w:rsidRPr="00D5093B">
        <w:rPr>
          <w:bCs/>
          <w:szCs w:val="24"/>
        </w:rPr>
        <w:t xml:space="preserve">eur“. </w:t>
      </w:r>
    </w:p>
    <w:p w14:paraId="5CF5A5CE" w14:textId="77777777" w:rsidR="004B4F4C" w:rsidRPr="00011399" w:rsidRDefault="004B4F4C" w:rsidP="001E38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604C41" w14:textId="347E0DD4" w:rsidR="00B21A80" w:rsidRPr="003C2C23" w:rsidRDefault="00B21A80" w:rsidP="00383BF0"/>
    <w:p w14:paraId="285A35ED" w14:textId="3F0F7916" w:rsidR="00B21A80" w:rsidRPr="003C2C23" w:rsidRDefault="003C2C23" w:rsidP="002A496F">
      <w:pPr>
        <w:jc w:val="center"/>
        <w:rPr>
          <w:b/>
          <w:bCs/>
        </w:rPr>
      </w:pPr>
      <w:r w:rsidRPr="003C2C23">
        <w:rPr>
          <w:b/>
          <w:bCs/>
        </w:rPr>
        <w:t xml:space="preserve">Čl. </w:t>
      </w:r>
      <w:r w:rsidR="0064451E" w:rsidRPr="003C2C23">
        <w:rPr>
          <w:b/>
          <w:bCs/>
        </w:rPr>
        <w:t>II</w:t>
      </w:r>
      <w:r w:rsidR="00597E10">
        <w:rPr>
          <w:b/>
          <w:bCs/>
        </w:rPr>
        <w:t>I</w:t>
      </w:r>
    </w:p>
    <w:p w14:paraId="74D936E6" w14:textId="77777777" w:rsidR="002A496F" w:rsidRDefault="002A496F" w:rsidP="002A496F">
      <w:pPr>
        <w:ind w:firstLine="708"/>
      </w:pPr>
    </w:p>
    <w:p w14:paraId="1BD1F506" w14:textId="4B3340EE" w:rsidR="00F36232" w:rsidRPr="00F36232" w:rsidRDefault="001F49A6" w:rsidP="001E38F9">
      <w:pPr>
        <w:ind w:firstLine="708"/>
        <w:rPr>
          <w:szCs w:val="24"/>
        </w:rPr>
      </w:pPr>
      <w:r w:rsidRPr="002A496F">
        <w:t xml:space="preserve">Tento zákon nadobúda účinnosť </w:t>
      </w:r>
      <w:r>
        <w:t>27</w:t>
      </w:r>
      <w:r w:rsidRPr="002A496F">
        <w:t xml:space="preserve">. </w:t>
      </w:r>
      <w:r>
        <w:t xml:space="preserve">októbra </w:t>
      </w:r>
      <w:r w:rsidRPr="002A496F">
        <w:t>20</w:t>
      </w:r>
      <w:r>
        <w:t>25 okrem čl. I </w:t>
      </w:r>
      <w:r w:rsidRPr="001F49A6">
        <w:rPr>
          <w:color w:val="auto"/>
        </w:rPr>
        <w:t xml:space="preserve">bodov 11 až 14, </w:t>
      </w:r>
      <w:r>
        <w:t xml:space="preserve">ktoré nadobúdajú účinnosť 1. januára 2026. </w:t>
      </w:r>
    </w:p>
    <w:sectPr w:rsidR="00F36232" w:rsidRPr="00F36232" w:rsidSect="005E4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C157" w14:textId="77777777" w:rsidR="00FE33D6" w:rsidRDefault="00FE33D6" w:rsidP="001878D9">
      <w:r>
        <w:separator/>
      </w:r>
    </w:p>
  </w:endnote>
  <w:endnote w:type="continuationSeparator" w:id="0">
    <w:p w14:paraId="3B8C983B" w14:textId="77777777" w:rsidR="00FE33D6" w:rsidRDefault="00FE33D6" w:rsidP="0018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2EB2" w14:textId="2E883AAC" w:rsidR="001878D9" w:rsidRDefault="001878D9">
    <w:pPr>
      <w:pStyle w:val="Pta"/>
    </w:pPr>
    <w:r>
      <w:rPr>
        <w:noProof/>
        <w:lang w:eastAsia="sk-SK"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3FB0E6" wp14:editId="6D809C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B9B5E" w14:textId="5E044D72" w:rsidR="001878D9" w:rsidRPr="001878D9" w:rsidRDefault="001878D9" w:rsidP="001878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78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FB0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17B9B5E" w14:textId="5E044D72" w:rsidR="001878D9" w:rsidRPr="001878D9" w:rsidRDefault="001878D9" w:rsidP="001878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78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1588367"/>
      <w:docPartObj>
        <w:docPartGallery w:val="Page Numbers (Bottom of Page)"/>
        <w:docPartUnique/>
      </w:docPartObj>
    </w:sdtPr>
    <w:sdtContent>
      <w:p w14:paraId="15873B5A" w14:textId="3791078A" w:rsidR="005E4AB6" w:rsidRDefault="005E4AB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99A">
          <w:rPr>
            <w:noProof/>
          </w:rPr>
          <w:t>2</w:t>
        </w:r>
        <w:r>
          <w:fldChar w:fldCharType="end"/>
        </w:r>
      </w:p>
    </w:sdtContent>
  </w:sdt>
  <w:p w14:paraId="646BA26D" w14:textId="77777777" w:rsidR="005E4AB6" w:rsidRDefault="005E4AB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F828" w14:textId="77777777" w:rsidR="004F1C75" w:rsidRDefault="004F1C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11F7" w14:textId="77777777" w:rsidR="00FE33D6" w:rsidRDefault="00FE33D6" w:rsidP="001878D9">
      <w:r>
        <w:separator/>
      </w:r>
    </w:p>
  </w:footnote>
  <w:footnote w:type="continuationSeparator" w:id="0">
    <w:p w14:paraId="494E2B54" w14:textId="77777777" w:rsidR="00FE33D6" w:rsidRDefault="00FE33D6" w:rsidP="0018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ED69" w14:textId="77777777" w:rsidR="004F1C75" w:rsidRDefault="004F1C7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ED8D" w14:textId="77777777" w:rsidR="004F1C75" w:rsidRDefault="004F1C7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FF0D" w14:textId="77777777" w:rsidR="004F1C75" w:rsidRDefault="004F1C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4B4"/>
    <w:multiLevelType w:val="hybridMultilevel"/>
    <w:tmpl w:val="1E422AD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0E0F"/>
    <w:multiLevelType w:val="hybridMultilevel"/>
    <w:tmpl w:val="1EFAB5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F041F"/>
    <w:multiLevelType w:val="hybridMultilevel"/>
    <w:tmpl w:val="70666A1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BE25147"/>
    <w:multiLevelType w:val="hybridMultilevel"/>
    <w:tmpl w:val="8FE60CC8"/>
    <w:lvl w:ilvl="0" w:tplc="F2A411B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5D0F74"/>
    <w:multiLevelType w:val="multilevel"/>
    <w:tmpl w:val="12882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40CD0"/>
    <w:multiLevelType w:val="hybridMultilevel"/>
    <w:tmpl w:val="6FAA6BE2"/>
    <w:lvl w:ilvl="0" w:tplc="F2A41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7710B"/>
    <w:multiLevelType w:val="hybridMultilevel"/>
    <w:tmpl w:val="70666A1C"/>
    <w:lvl w:ilvl="0" w:tplc="A562098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AAE0E14"/>
    <w:multiLevelType w:val="hybridMultilevel"/>
    <w:tmpl w:val="5E4AABD8"/>
    <w:lvl w:ilvl="0" w:tplc="26BC4B80">
      <w:start w:val="4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1055E0"/>
    <w:multiLevelType w:val="hybridMultilevel"/>
    <w:tmpl w:val="9E86E6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97DA3"/>
    <w:multiLevelType w:val="hybridMultilevel"/>
    <w:tmpl w:val="4A02AB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74097"/>
    <w:multiLevelType w:val="hybridMultilevel"/>
    <w:tmpl w:val="84F65856"/>
    <w:lvl w:ilvl="0" w:tplc="3568489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45083A"/>
    <w:multiLevelType w:val="multilevel"/>
    <w:tmpl w:val="970C5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E2956"/>
    <w:multiLevelType w:val="hybridMultilevel"/>
    <w:tmpl w:val="E1FC1126"/>
    <w:lvl w:ilvl="0" w:tplc="F2A411B6">
      <w:start w:val="1"/>
      <w:numFmt w:val="decimal"/>
      <w:lvlText w:val="(%1)"/>
      <w:lvlJc w:val="left"/>
      <w:pPr>
        <w:ind w:left="17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9" w:hanging="360"/>
      </w:pPr>
    </w:lvl>
    <w:lvl w:ilvl="2" w:tplc="041B001B" w:tentative="1">
      <w:start w:val="1"/>
      <w:numFmt w:val="lowerRoman"/>
      <w:lvlText w:val="%3."/>
      <w:lvlJc w:val="right"/>
      <w:pPr>
        <w:ind w:left="3229" w:hanging="180"/>
      </w:pPr>
    </w:lvl>
    <w:lvl w:ilvl="3" w:tplc="041B000F" w:tentative="1">
      <w:start w:val="1"/>
      <w:numFmt w:val="decimal"/>
      <w:lvlText w:val="%4."/>
      <w:lvlJc w:val="left"/>
      <w:pPr>
        <w:ind w:left="3949" w:hanging="360"/>
      </w:pPr>
    </w:lvl>
    <w:lvl w:ilvl="4" w:tplc="041B0019" w:tentative="1">
      <w:start w:val="1"/>
      <w:numFmt w:val="lowerLetter"/>
      <w:lvlText w:val="%5."/>
      <w:lvlJc w:val="left"/>
      <w:pPr>
        <w:ind w:left="4669" w:hanging="360"/>
      </w:p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</w:lvl>
    <w:lvl w:ilvl="6" w:tplc="041B000F" w:tentative="1">
      <w:start w:val="1"/>
      <w:numFmt w:val="decimal"/>
      <w:lvlText w:val="%7."/>
      <w:lvlJc w:val="left"/>
      <w:pPr>
        <w:ind w:left="6109" w:hanging="360"/>
      </w:p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6FD2862"/>
    <w:multiLevelType w:val="hybridMultilevel"/>
    <w:tmpl w:val="42865996"/>
    <w:lvl w:ilvl="0" w:tplc="FFFFFFFF">
      <w:start w:val="1"/>
      <w:numFmt w:val="decimal"/>
      <w:lvlText w:val="(%1)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48E40FCA"/>
    <w:multiLevelType w:val="hybridMultilevel"/>
    <w:tmpl w:val="7C6CB390"/>
    <w:lvl w:ilvl="0" w:tplc="42E6EA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5378AD"/>
    <w:multiLevelType w:val="hybridMultilevel"/>
    <w:tmpl w:val="3118C7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E0E45"/>
    <w:multiLevelType w:val="hybridMultilevel"/>
    <w:tmpl w:val="4A02A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374EB"/>
    <w:multiLevelType w:val="hybridMultilevel"/>
    <w:tmpl w:val="42865996"/>
    <w:lvl w:ilvl="0" w:tplc="F2A411B6">
      <w:start w:val="1"/>
      <w:numFmt w:val="decimal"/>
      <w:lvlText w:val="(%1)"/>
      <w:lvlJc w:val="left"/>
      <w:pPr>
        <w:ind w:left="122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576C2016"/>
    <w:multiLevelType w:val="hybridMultilevel"/>
    <w:tmpl w:val="6FA6C820"/>
    <w:lvl w:ilvl="0" w:tplc="2C3A0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5856F1"/>
    <w:multiLevelType w:val="hybridMultilevel"/>
    <w:tmpl w:val="8C9262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D73E1"/>
    <w:multiLevelType w:val="hybridMultilevel"/>
    <w:tmpl w:val="D374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1320B"/>
    <w:multiLevelType w:val="hybridMultilevel"/>
    <w:tmpl w:val="A6CA2F58"/>
    <w:lvl w:ilvl="0" w:tplc="42E6EA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F01870"/>
    <w:multiLevelType w:val="hybridMultilevel"/>
    <w:tmpl w:val="A6CA2F5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2504D6"/>
    <w:multiLevelType w:val="hybridMultilevel"/>
    <w:tmpl w:val="3C98EE2E"/>
    <w:lvl w:ilvl="0" w:tplc="DCFA0E5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2061B"/>
    <w:multiLevelType w:val="multilevel"/>
    <w:tmpl w:val="F572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955773"/>
    <w:multiLevelType w:val="hybridMultilevel"/>
    <w:tmpl w:val="7A4E5F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736977">
    <w:abstractNumId w:val="23"/>
  </w:num>
  <w:num w:numId="2" w16cid:durableId="88166637">
    <w:abstractNumId w:val="24"/>
  </w:num>
  <w:num w:numId="3" w16cid:durableId="546993838">
    <w:abstractNumId w:val="11"/>
  </w:num>
  <w:num w:numId="4" w16cid:durableId="1075473986">
    <w:abstractNumId w:val="4"/>
  </w:num>
  <w:num w:numId="5" w16cid:durableId="441152255">
    <w:abstractNumId w:val="15"/>
  </w:num>
  <w:num w:numId="6" w16cid:durableId="1531140185">
    <w:abstractNumId w:val="1"/>
  </w:num>
  <w:num w:numId="7" w16cid:durableId="1321468093">
    <w:abstractNumId w:val="6"/>
  </w:num>
  <w:num w:numId="8" w16cid:durableId="1410737688">
    <w:abstractNumId w:val="25"/>
  </w:num>
  <w:num w:numId="9" w16cid:durableId="1524200261">
    <w:abstractNumId w:val="2"/>
  </w:num>
  <w:num w:numId="10" w16cid:durableId="464078670">
    <w:abstractNumId w:val="0"/>
  </w:num>
  <w:num w:numId="11" w16cid:durableId="914975290">
    <w:abstractNumId w:val="7"/>
  </w:num>
  <w:num w:numId="12" w16cid:durableId="264458584">
    <w:abstractNumId w:val="10"/>
  </w:num>
  <w:num w:numId="13" w16cid:durableId="739257552">
    <w:abstractNumId w:val="17"/>
  </w:num>
  <w:num w:numId="14" w16cid:durableId="230048841">
    <w:abstractNumId w:val="13"/>
  </w:num>
  <w:num w:numId="15" w16cid:durableId="965310822">
    <w:abstractNumId w:val="14"/>
  </w:num>
  <w:num w:numId="16" w16cid:durableId="1976527168">
    <w:abstractNumId w:val="21"/>
  </w:num>
  <w:num w:numId="17" w16cid:durableId="1827210497">
    <w:abstractNumId w:val="5"/>
  </w:num>
  <w:num w:numId="18" w16cid:durableId="138544904">
    <w:abstractNumId w:val="22"/>
  </w:num>
  <w:num w:numId="19" w16cid:durableId="1893493656">
    <w:abstractNumId w:val="20"/>
  </w:num>
  <w:num w:numId="20" w16cid:durableId="1359163257">
    <w:abstractNumId w:val="18"/>
  </w:num>
  <w:num w:numId="21" w16cid:durableId="1623612684">
    <w:abstractNumId w:val="3"/>
  </w:num>
  <w:num w:numId="22" w16cid:durableId="242299759">
    <w:abstractNumId w:val="8"/>
  </w:num>
  <w:num w:numId="23" w16cid:durableId="1087070292">
    <w:abstractNumId w:val="9"/>
  </w:num>
  <w:num w:numId="24" w16cid:durableId="868183876">
    <w:abstractNumId w:val="19"/>
  </w:num>
  <w:num w:numId="25" w16cid:durableId="416024567">
    <w:abstractNumId w:val="16"/>
  </w:num>
  <w:num w:numId="26" w16cid:durableId="1767458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D0"/>
    <w:rsid w:val="00003C28"/>
    <w:rsid w:val="00011399"/>
    <w:rsid w:val="0002097F"/>
    <w:rsid w:val="000255A7"/>
    <w:rsid w:val="0003663A"/>
    <w:rsid w:val="00041EF6"/>
    <w:rsid w:val="00044C91"/>
    <w:rsid w:val="00071405"/>
    <w:rsid w:val="000850AD"/>
    <w:rsid w:val="00085162"/>
    <w:rsid w:val="00086FE5"/>
    <w:rsid w:val="000A1BC6"/>
    <w:rsid w:val="000B3364"/>
    <w:rsid w:val="000B45EF"/>
    <w:rsid w:val="000C18EC"/>
    <w:rsid w:val="000D0806"/>
    <w:rsid w:val="000E3256"/>
    <w:rsid w:val="00101FB5"/>
    <w:rsid w:val="00127F62"/>
    <w:rsid w:val="001415D6"/>
    <w:rsid w:val="00145B46"/>
    <w:rsid w:val="00150E10"/>
    <w:rsid w:val="00157896"/>
    <w:rsid w:val="00183CD3"/>
    <w:rsid w:val="001878D9"/>
    <w:rsid w:val="001C1F34"/>
    <w:rsid w:val="001D6AE9"/>
    <w:rsid w:val="001E0A70"/>
    <w:rsid w:val="001E38F9"/>
    <w:rsid w:val="001F0829"/>
    <w:rsid w:val="001F49A6"/>
    <w:rsid w:val="00250052"/>
    <w:rsid w:val="0025345E"/>
    <w:rsid w:val="00256D42"/>
    <w:rsid w:val="00257914"/>
    <w:rsid w:val="00260848"/>
    <w:rsid w:val="00260A0F"/>
    <w:rsid w:val="00275339"/>
    <w:rsid w:val="00281FB7"/>
    <w:rsid w:val="002823D7"/>
    <w:rsid w:val="002879BF"/>
    <w:rsid w:val="002940D7"/>
    <w:rsid w:val="002A3282"/>
    <w:rsid w:val="002A496F"/>
    <w:rsid w:val="002A5B6D"/>
    <w:rsid w:val="002D334B"/>
    <w:rsid w:val="002E2AD2"/>
    <w:rsid w:val="0031202E"/>
    <w:rsid w:val="00312AA9"/>
    <w:rsid w:val="0032199A"/>
    <w:rsid w:val="00332578"/>
    <w:rsid w:val="00341E12"/>
    <w:rsid w:val="00357DBE"/>
    <w:rsid w:val="00363FE3"/>
    <w:rsid w:val="00372E09"/>
    <w:rsid w:val="00375CA9"/>
    <w:rsid w:val="00383BF0"/>
    <w:rsid w:val="00394C03"/>
    <w:rsid w:val="00397AE4"/>
    <w:rsid w:val="003B0ECE"/>
    <w:rsid w:val="003C2C23"/>
    <w:rsid w:val="003D28E5"/>
    <w:rsid w:val="003E7027"/>
    <w:rsid w:val="003F4252"/>
    <w:rsid w:val="0040032A"/>
    <w:rsid w:val="00423FAD"/>
    <w:rsid w:val="004354EA"/>
    <w:rsid w:val="00444D9D"/>
    <w:rsid w:val="0044514E"/>
    <w:rsid w:val="00461472"/>
    <w:rsid w:val="00473E39"/>
    <w:rsid w:val="00490BD7"/>
    <w:rsid w:val="00494B51"/>
    <w:rsid w:val="004A5630"/>
    <w:rsid w:val="004A6F9D"/>
    <w:rsid w:val="004A769C"/>
    <w:rsid w:val="004B1EF6"/>
    <w:rsid w:val="004B4F4C"/>
    <w:rsid w:val="004B7605"/>
    <w:rsid w:val="004D5920"/>
    <w:rsid w:val="004F1C75"/>
    <w:rsid w:val="00530BD2"/>
    <w:rsid w:val="0054345B"/>
    <w:rsid w:val="00595543"/>
    <w:rsid w:val="00597E10"/>
    <w:rsid w:val="005B2C28"/>
    <w:rsid w:val="005D69DC"/>
    <w:rsid w:val="005E1414"/>
    <w:rsid w:val="005E463D"/>
    <w:rsid w:val="005E4AB6"/>
    <w:rsid w:val="005E5DD0"/>
    <w:rsid w:val="006059ED"/>
    <w:rsid w:val="00607B9D"/>
    <w:rsid w:val="00610712"/>
    <w:rsid w:val="00611A72"/>
    <w:rsid w:val="00612170"/>
    <w:rsid w:val="0061673E"/>
    <w:rsid w:val="006257AD"/>
    <w:rsid w:val="006360BB"/>
    <w:rsid w:val="0064451E"/>
    <w:rsid w:val="00646374"/>
    <w:rsid w:val="00664F80"/>
    <w:rsid w:val="0067613F"/>
    <w:rsid w:val="00676946"/>
    <w:rsid w:val="00681360"/>
    <w:rsid w:val="006A62CD"/>
    <w:rsid w:val="006B32C1"/>
    <w:rsid w:val="006B570B"/>
    <w:rsid w:val="006C471F"/>
    <w:rsid w:val="006D3B6A"/>
    <w:rsid w:val="007019DE"/>
    <w:rsid w:val="00717C49"/>
    <w:rsid w:val="00725321"/>
    <w:rsid w:val="00726875"/>
    <w:rsid w:val="00745A9F"/>
    <w:rsid w:val="007508BB"/>
    <w:rsid w:val="00764B9B"/>
    <w:rsid w:val="007669DE"/>
    <w:rsid w:val="007679AF"/>
    <w:rsid w:val="00781544"/>
    <w:rsid w:val="00783FD6"/>
    <w:rsid w:val="0078754B"/>
    <w:rsid w:val="007935B0"/>
    <w:rsid w:val="00797E04"/>
    <w:rsid w:val="007A6622"/>
    <w:rsid w:val="007B1062"/>
    <w:rsid w:val="007C129A"/>
    <w:rsid w:val="007E14EA"/>
    <w:rsid w:val="007F6438"/>
    <w:rsid w:val="007F6FB0"/>
    <w:rsid w:val="00802156"/>
    <w:rsid w:val="008311F8"/>
    <w:rsid w:val="00846B79"/>
    <w:rsid w:val="0085038F"/>
    <w:rsid w:val="008505A8"/>
    <w:rsid w:val="00862378"/>
    <w:rsid w:val="008720A7"/>
    <w:rsid w:val="00874643"/>
    <w:rsid w:val="008773D7"/>
    <w:rsid w:val="008A6079"/>
    <w:rsid w:val="008B0AF2"/>
    <w:rsid w:val="008B728A"/>
    <w:rsid w:val="008C375A"/>
    <w:rsid w:val="008C773A"/>
    <w:rsid w:val="008F263F"/>
    <w:rsid w:val="008F758A"/>
    <w:rsid w:val="0090796F"/>
    <w:rsid w:val="00910078"/>
    <w:rsid w:val="00912AD3"/>
    <w:rsid w:val="00922BCF"/>
    <w:rsid w:val="0094083F"/>
    <w:rsid w:val="0094233D"/>
    <w:rsid w:val="009457C2"/>
    <w:rsid w:val="009540A1"/>
    <w:rsid w:val="00955F13"/>
    <w:rsid w:val="00957FD7"/>
    <w:rsid w:val="00967328"/>
    <w:rsid w:val="00970040"/>
    <w:rsid w:val="009858C0"/>
    <w:rsid w:val="0098615F"/>
    <w:rsid w:val="009A2ED7"/>
    <w:rsid w:val="009A46F7"/>
    <w:rsid w:val="009B6A88"/>
    <w:rsid w:val="009C462D"/>
    <w:rsid w:val="009E107B"/>
    <w:rsid w:val="009E1F21"/>
    <w:rsid w:val="00A109CE"/>
    <w:rsid w:val="00A113F5"/>
    <w:rsid w:val="00A1217A"/>
    <w:rsid w:val="00A17054"/>
    <w:rsid w:val="00A27C4F"/>
    <w:rsid w:val="00A40D47"/>
    <w:rsid w:val="00A4664E"/>
    <w:rsid w:val="00A46F0C"/>
    <w:rsid w:val="00A60A81"/>
    <w:rsid w:val="00A715DB"/>
    <w:rsid w:val="00A73209"/>
    <w:rsid w:val="00A82336"/>
    <w:rsid w:val="00A94CE7"/>
    <w:rsid w:val="00AA05D9"/>
    <w:rsid w:val="00AA2761"/>
    <w:rsid w:val="00AA4FE1"/>
    <w:rsid w:val="00B002C2"/>
    <w:rsid w:val="00B166E6"/>
    <w:rsid w:val="00B17C05"/>
    <w:rsid w:val="00B21A80"/>
    <w:rsid w:val="00B22A9A"/>
    <w:rsid w:val="00B3259D"/>
    <w:rsid w:val="00B63157"/>
    <w:rsid w:val="00B65011"/>
    <w:rsid w:val="00B81819"/>
    <w:rsid w:val="00B947B7"/>
    <w:rsid w:val="00B974CD"/>
    <w:rsid w:val="00BA323E"/>
    <w:rsid w:val="00BA43FC"/>
    <w:rsid w:val="00BA787F"/>
    <w:rsid w:val="00BD5CD0"/>
    <w:rsid w:val="00BF2E08"/>
    <w:rsid w:val="00BF32D0"/>
    <w:rsid w:val="00BF431A"/>
    <w:rsid w:val="00C12D55"/>
    <w:rsid w:val="00C13E60"/>
    <w:rsid w:val="00C20391"/>
    <w:rsid w:val="00C21D13"/>
    <w:rsid w:val="00C37989"/>
    <w:rsid w:val="00C52566"/>
    <w:rsid w:val="00C61708"/>
    <w:rsid w:val="00C6714B"/>
    <w:rsid w:val="00CB1047"/>
    <w:rsid w:val="00CB45D8"/>
    <w:rsid w:val="00CC5D81"/>
    <w:rsid w:val="00CC6D79"/>
    <w:rsid w:val="00CD0B5D"/>
    <w:rsid w:val="00CE00BC"/>
    <w:rsid w:val="00CF7D3F"/>
    <w:rsid w:val="00D0563E"/>
    <w:rsid w:val="00D10D21"/>
    <w:rsid w:val="00D11527"/>
    <w:rsid w:val="00D15AC3"/>
    <w:rsid w:val="00D30536"/>
    <w:rsid w:val="00D31A3D"/>
    <w:rsid w:val="00D41158"/>
    <w:rsid w:val="00D55005"/>
    <w:rsid w:val="00D572F8"/>
    <w:rsid w:val="00D606B2"/>
    <w:rsid w:val="00D6790B"/>
    <w:rsid w:val="00D75198"/>
    <w:rsid w:val="00D95508"/>
    <w:rsid w:val="00D9739A"/>
    <w:rsid w:val="00DB4827"/>
    <w:rsid w:val="00DC502F"/>
    <w:rsid w:val="00DD445E"/>
    <w:rsid w:val="00DD6DD6"/>
    <w:rsid w:val="00DD76FF"/>
    <w:rsid w:val="00DE259B"/>
    <w:rsid w:val="00DE2807"/>
    <w:rsid w:val="00DF77E8"/>
    <w:rsid w:val="00E149E2"/>
    <w:rsid w:val="00E22A7A"/>
    <w:rsid w:val="00E43EEE"/>
    <w:rsid w:val="00E53478"/>
    <w:rsid w:val="00E54AB1"/>
    <w:rsid w:val="00E71C84"/>
    <w:rsid w:val="00E7392F"/>
    <w:rsid w:val="00E926CD"/>
    <w:rsid w:val="00EB34E4"/>
    <w:rsid w:val="00EB3566"/>
    <w:rsid w:val="00EB40DD"/>
    <w:rsid w:val="00EB7E6A"/>
    <w:rsid w:val="00EC5C48"/>
    <w:rsid w:val="00EC6709"/>
    <w:rsid w:val="00EC72EB"/>
    <w:rsid w:val="00EC73BF"/>
    <w:rsid w:val="00ED0068"/>
    <w:rsid w:val="00ED0FA9"/>
    <w:rsid w:val="00EE6DC7"/>
    <w:rsid w:val="00EF1867"/>
    <w:rsid w:val="00EF3940"/>
    <w:rsid w:val="00F12F66"/>
    <w:rsid w:val="00F15A02"/>
    <w:rsid w:val="00F20960"/>
    <w:rsid w:val="00F27090"/>
    <w:rsid w:val="00F36232"/>
    <w:rsid w:val="00F5166E"/>
    <w:rsid w:val="00F65474"/>
    <w:rsid w:val="00F7729F"/>
    <w:rsid w:val="00F807D5"/>
    <w:rsid w:val="00F872FA"/>
    <w:rsid w:val="00F934D9"/>
    <w:rsid w:val="00FB1C8B"/>
    <w:rsid w:val="00FB1C95"/>
    <w:rsid w:val="00FB533F"/>
    <w:rsid w:val="00FB673F"/>
    <w:rsid w:val="00FD6A9E"/>
    <w:rsid w:val="00FD7B0C"/>
    <w:rsid w:val="00FE1CFE"/>
    <w:rsid w:val="00FE33D6"/>
    <w:rsid w:val="00FE618A"/>
    <w:rsid w:val="00FE6FF8"/>
    <w:rsid w:val="00FF5E0C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63F22"/>
  <w15:chartTrackingRefBased/>
  <w15:docId w15:val="{4EB8F23D-71DA-42F4-8695-17572FD4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514E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Cs w:val="18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3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F3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F3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F3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F3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F32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F32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F32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F32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3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F3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F3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F32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F32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F32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F32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F32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F32D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F32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F3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F3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F3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F3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F32D0"/>
    <w:rPr>
      <w:i/>
      <w:iCs/>
      <w:color w:val="404040" w:themeColor="text1" w:themeTint="BF"/>
    </w:rPr>
  </w:style>
  <w:style w:type="paragraph" w:styleId="Odsekzoznamu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lny"/>
    <w:link w:val="OdsekzoznamuChar"/>
    <w:uiPriority w:val="34"/>
    <w:qFormat/>
    <w:rsid w:val="00BF32D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F32D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F3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F32D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F32D0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numbered list Char,2 Char,OBC Bullet Char,Normal 1 Char,Task Body Char,Viñetas (Inicio Parrafo) Char,Paragrafo elenco Char,3 Txt tabla Char,Zerrenda-paragrafoa Char,Fiche List Paragraph Char,Dot pt Char,F5 List Paragraph Char"/>
    <w:link w:val="Odsekzoznamu"/>
    <w:uiPriority w:val="34"/>
    <w:qFormat/>
    <w:locked/>
    <w:rsid w:val="00AA05D9"/>
    <w:rPr>
      <w:rFonts w:ascii="Times New Roman" w:hAnsi="Times New Roman" w:cs="Times New Roman"/>
      <w:color w:val="000000" w:themeColor="text1"/>
      <w:kern w:val="0"/>
      <w:szCs w:val="18"/>
      <w14:ligatures w14:val="none"/>
    </w:rPr>
  </w:style>
  <w:style w:type="paragraph" w:styleId="Revzia">
    <w:name w:val="Revision"/>
    <w:hidden/>
    <w:uiPriority w:val="99"/>
    <w:semiHidden/>
    <w:rsid w:val="002E2AD2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Cs w:val="18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6360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60B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60BB"/>
    <w:rPr>
      <w:rFonts w:ascii="Times New Roman" w:hAnsi="Times New Roman" w:cs="Times New Roman"/>
      <w:color w:val="000000" w:themeColor="text1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60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60BB"/>
    <w:rPr>
      <w:rFonts w:ascii="Times New Roman" w:hAnsi="Times New Roman" w:cs="Times New Roman"/>
      <w:b/>
      <w:bCs/>
      <w:color w:val="000000" w:themeColor="text1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878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78D9"/>
    <w:rPr>
      <w:rFonts w:ascii="Times New Roman" w:hAnsi="Times New Roman" w:cs="Times New Roman"/>
      <w:color w:val="000000" w:themeColor="text1"/>
      <w:kern w:val="0"/>
      <w:szCs w:val="18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7B10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1062"/>
    <w:rPr>
      <w:rFonts w:ascii="Times New Roman" w:hAnsi="Times New Roman" w:cs="Times New Roman"/>
      <w:color w:val="000000" w:themeColor="text1"/>
      <w:kern w:val="0"/>
      <w:szCs w:val="18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73BF"/>
    <w:rPr>
      <w:rFonts w:ascii="Segoe UI" w:hAnsi="Segoe UI" w:cs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73BF"/>
    <w:rPr>
      <w:rFonts w:ascii="Segoe UI" w:hAnsi="Segoe UI" w:cs="Segoe UI"/>
      <w:color w:val="000000" w:themeColor="text1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3ED3B-1E8C-40C3-9CF6-B89FBCE5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2317</Words>
  <Characters>13212</Characters>
  <Application>Microsoft Office Word</Application>
  <DocSecurity>0</DocSecurity>
  <Lines>110</Lines>
  <Paragraphs>30</Paragraphs>
  <ScaleCrop>false</ScaleCrop>
  <Company/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Henrieta Sabolová</dc:creator>
  <cp:keywords/>
  <dc:description/>
  <cp:lastModifiedBy>Henrieta Sabolová</cp:lastModifiedBy>
  <cp:revision>9</cp:revision>
  <cp:lastPrinted>2025-10-15T09:54:00Z</cp:lastPrinted>
  <dcterms:created xsi:type="dcterms:W3CDTF">2025-10-15T07:50:00Z</dcterms:created>
  <dcterms:modified xsi:type="dcterms:W3CDTF">2025-10-15T10:34:00Z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2025-10-14T13:01:34Z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08025c1b-4b7f-41d7-94a2-4ff8b3d0d0e3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