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 Á R O D N Á   R A D A   S L O V E N S K E J   R E P U B L I K Y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Číslo: ……/2025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 á v r h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poslankyne a poslanca Národnej rady Slovenskej republiky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Dariny LUŠČÍKOVEJ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 a   p r i j a t i e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uznesenia Národnej rady Slovenskej republiky k predloženiu návrhu opatrení, ktorými vláda Slovenskej republiky navrhuje zabezpečiť zníženie dlhu Slovenskej republiky</w:t>
      </w:r>
    </w:p>
    <w:p w:rsidR="00000000" w:rsidDel="00000000" w:rsidP="00000000" w:rsidRDefault="00000000" w:rsidRPr="00000000" w14:paraId="0000000C">
      <w:pPr>
        <w:pBdr>
          <w:bottom w:color="000000" w:space="1" w:sz="6" w:val="single"/>
        </w:pBdr>
        <w:spacing w:after="160" w:line="259" w:lineRule="auto"/>
        <w:jc w:val="left"/>
        <w:rPr>
          <w:rFonts w:ascii="Times New Roman" w:cs="Times New Roman" w:eastAsia="Times New Roman" w:hAnsi="Times New Roman"/>
          <w:b w:val="1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Predkladajú: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Darina    L u š č í k o v á     v.r.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Návrh obsahuje: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Návrh uznesenia Národnej rady SR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center"/>
        <w:rPr/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spacing w:after="20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160" w:line="259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 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Číslo: CRD- </w:t>
      </w:r>
    </w:p>
    <w:p w:rsidR="00000000" w:rsidDel="00000000" w:rsidP="00000000" w:rsidRDefault="00000000" w:rsidRPr="00000000" w14:paraId="00000034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á v r h</w:t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67"/>
        </w:tabs>
        <w:spacing w:after="20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67"/>
        </w:tabs>
        <w:spacing w:after="20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UZNESENIE </w:t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3B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14.  októbra 2025</w:t>
      </w:r>
    </w:p>
    <w:p w:rsidR="00000000" w:rsidDel="00000000" w:rsidP="00000000" w:rsidRDefault="00000000" w:rsidRPr="00000000" w14:paraId="0000003E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x65uv926f7g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 predloženiu návrhu opatrení, ktorými vláda Slovenskej republiky navrhuje zabezpečiť zníženie dlhu Slovenskej republiky</w:t>
      </w:r>
    </w:p>
    <w:p w:rsidR="00000000" w:rsidDel="00000000" w:rsidP="00000000" w:rsidRDefault="00000000" w:rsidRPr="00000000" w14:paraId="00000040">
      <w:pPr>
        <w:tabs>
          <w:tab w:val="left" w:leader="none" w:pos="567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Národná rada Slovenskej republiky</w:t>
      </w:r>
    </w:p>
    <w:p w:rsidR="00000000" w:rsidDel="00000000" w:rsidP="00000000" w:rsidRDefault="00000000" w:rsidRPr="00000000" w14:paraId="00000043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1417.3228346456694" w:right="0" w:hanging="850.393700787401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 znepokojením sleduje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rast zadĺženia Slovenskej republiky. Dlh verejnej správy v roku 2024 dosiahol 77,65 miliardy eur, čo zodpovedalo 59,28 % HDP. Napriek dvom konsolidáciám hodnota štátneho dlhu medziročne stúpla o 8,75 mld. eur. V predchádzajúcom roku 2023 bol dlh 68,90 miliardy eur, čo predstavovalo 55,64 % z HDP;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tabs>
          <w:tab w:val="left" w:leader="none" w:pos="993"/>
        </w:tabs>
        <w:spacing w:after="0" w:line="240" w:lineRule="auto"/>
        <w:ind w:left="1417.3228346456694" w:hanging="850.393700787401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dôrazne vyzýva vládu Slovenskej republiky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aby 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993"/>
        </w:tabs>
        <w:spacing w:after="0" w:line="240" w:lineRule="auto"/>
        <w:ind w:left="6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993"/>
        </w:tabs>
        <w:spacing w:after="0" w:line="240" w:lineRule="auto"/>
        <w:ind w:left="141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B.1. dôsledne plnila ustanovenia ústavného zákona č. 493/2011 Z. z. o rozpočtovej zodpovednosti v znení neskorších predpisov a čl. 55a Ústavy Slovenskej republiky, ktorých cieľom je zabezpečiť dlhodobo udržateľné verejné financie;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17.322834645669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B.2. v zmysle článku 5 ods. 5 zákona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č. 493/2011 Z. 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 rozpočtovej zodpovednosti v znení neskorších predpisov bezodkladne, najneskôr do 14.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októbra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2025, predložila Národnej rade Slovenskej republiky návrhy opatrení, ktoré reálne zabezpečia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znižovanie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štátneho dlhu Slovenskej republiky tak, aby tieto opatrenia nepredstavovali len formálne splnenie zákonných povinností vlády.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17.3228346456694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4" w:lineRule="auto"/>
        <w:ind w:left="1417.3228346456694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ODÔVODNENIE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Napriek dvom konsolidáciám, štátny dlh rastie. Vyplýva to z údajov štatistického úradu ako aj zo stanoviska Najvyššieho kontrolného úradu k návrhu štátneho záverečného účtu za rok 2024. Rada pre rozpočtovú zodpovednosť opakovane upozorňuje, že chýba strednodobý  plán riadenia štátneho dlhu a vládou predkladané návrhy opatrení, ktoré majú zabezpečiť zníženie štátneho dlhu Slovenskej republiky, sú len formálne. V praxi nedochádza k poklesu štátneho dlhu, pretože vládou predkladané konsolidačné opatrenia tlmia ekonomický rast, čo dokazuje aj najnovšia prognóza vývoja Ekonomického rastu na úrovni 0,8% z pôvodného júnového odhadu 1,2%.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Podľa údajov Štatistického úradu Slovenskej republiky, dlh verejnej správy v roku 2024 dosiahol 77,65 miliardy eur, čo zodpovedalo 59,28 % HDP (po jarnom spresnení HDP). Hodnota štátneho dlhu medziročne stúpla o 8,75 mld. eur. V predchádzajúcom roku 2023 bol dlh 68,90 miliardy eur, čo predstavovalo 55,64 % z HDP.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 zadlžovaniu Slovenska sa vyjadril aj Najvyšší kontrolný úrad (NKÚ). Vo svojom stanovisku k návrhu štátneho záverečného účtu za rok 2024 NKÚ uvádza: “Potreba krytia hotovostného schodku rozpočtu sa premietla do nárastu očakávaného dlhu o  1 mld. eur. Hrubý dlh verejnej správy dosiahol 59,3 % HDP, v prepočte na obyvateľa 14 328 eur. Medziročne dlh stúpol o 1 649 eur na obyvateľa, čiže o vyššiu sumu než v roku 2024 predstavovala priemerná mzda (1 524 eur). Dlhodobé deficitné hospodárenie a riziká vo fiškálnej politike sa odzrkadlili v horšom medzinárodnom ratingu, čo vytvorilo priestor na vyššiu rizikovú prirážku slovenských dlhopisov a tým aj vyššie náklady na financovanie dlhu, ktoré medziročne stúpli o 116 mil. eur na 1,2 mld. eur.”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Rada pre rozpočtovú zodpovednosť (RRZ) vo svojich posledných hodnoteniach opakovane upozorňuje, že stav verejných financií Slovenskej republiky je dlhodobo neudržateľný. Verejný dlh prekračuje hranicu, pri ktorej ústavný zákon č. 493/2011 Z. z. o rozpočtovej zodpovednosti ukladá vláde povinnosť predložiť opatrenia na jeho zníženie.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Predstavený konsolidačný balíček v tomto roku a naň naviazaný rozpočet nestabilizuje dlh a dokonca po prijatí konsolidačných opatrení bude dlh naďalej stúpať. Samotné MF SR v rozpočte verejnej správy uvádza, že ak aj dôjde ďalšej konsolidácii vo volebnom roku, tak dlh stúpne zo 62,8% na 64,0%.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Napriek tomu vláda doteraz nepredložila ucelený a konkrétny plán znižovania dlhu do parlamentu. Predkladá iba čiastkové a často protichodné návrhy, ktoré nedokážu zvrátiť trend rastúceho zadlžovania.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Ústavný zákon o rozpočtovej zodpovednosti nepredstavuje odporúčanie, ale právne záväzný rámec hospodárenia štátu. Povinnosť vlády konať teda vyplýva priamo z legislatívy. Národná rada ako najvyšší orgán zákonodarnej moci má preto nielen právo, ale aj povinnosť vyžadovať od vlády plnenie tejto ústavnej povinnosti.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Riziká, ktoré prináša vysoký a rastúci verejný dlh, sú jednoznačné: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vyššie náklady na obsluhu dlhu, ktoré vytláčajú zdroje na zdravotníctvo, školstvo či infraštruktúru;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oslabenie dôvery investorov a ratingových agentúr, čo sa môže premietnuť do zhoršených podmienok financovania a ďalšieho predražovania splátok dlhu a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zvýšená zraniteľnosť Slovenska v prípade hospodárskeho spomalenia alebo krízových situácií.</w:t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 vláda tieto opatrenia nebude schopná alebo ochotná predložiť, nesie plnú politickú aj právnu zodpovednosť za to, že Slovensko smeruje k neudržateľnej zadlženosti. Národná rada preto musí prijať toto uznesenie, ktorým vládu jasne a záväzne vyzve na predloženie konsolidačného balíka opatrení.</w:t>
      </w:r>
    </w:p>
    <w:p w:rsidR="00000000" w:rsidDel="00000000" w:rsidP="00000000" w:rsidRDefault="00000000" w:rsidRPr="00000000" w14:paraId="0000005D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line="259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259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tabs>
        <w:tab w:val="left" w:leader="none" w:pos="567"/>
      </w:tabs>
      <w:spacing w:after="0" w:line="240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644" w:hanging="359.99999999999994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"/>
      </w:rPr>
    </w:rPrDefault>
    <w:pPrDefault>
      <w:pPr>
        <w:spacing w:after="120" w:line="264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widowControl w:val="0"/>
      <w:spacing w:after="0" w:line="240" w:lineRule="auto"/>
      <w:ind w:left="360"/>
      <w:jc w:val="center"/>
    </w:pPr>
    <w:rPr>
      <w:rFonts w:ascii="Times New Roman" w:cs="Times New Roman" w:eastAsia="Times New Roman" w:hAnsi="Times New Roman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3F5C12"/>
    <w:pPr>
      <w:ind w:left="720"/>
      <w:contextualSpacing w:val="1"/>
    </w:pPr>
  </w:style>
  <w:style w:type="paragraph" w:styleId="Hlavika">
    <w:name w:val="header"/>
    <w:basedOn w:val="Normlny"/>
    <w:link w:val="HlavikaChar"/>
    <w:uiPriority w:val="99"/>
    <w:unhideWhenUsed w:val="1"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 w:val="1"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 w:val="1"/>
    <w:rsid w:val="001A66E5"/>
    <w:pPr>
      <w:spacing w:line="240" w:lineRule="auto"/>
      <w:jc w:val="left"/>
    </w:pPr>
    <w:rPr>
      <w:rFonts w:ascii="Times New Roman" w:cs="Times New Roman" w:eastAsia="Times New Roman" w:hAnsi="Times New Roman"/>
      <w:lang w:eastAsia="sk-SK"/>
    </w:rPr>
  </w:style>
  <w:style w:type="character" w:styleId="ZkladntextChar" w:customStyle="1">
    <w:name w:val="Základný text Char"/>
    <w:basedOn w:val="Predvolenpsmoodseku"/>
    <w:link w:val="Zkladntext"/>
    <w:uiPriority w:val="99"/>
    <w:rsid w:val="001A66E5"/>
    <w:rPr>
      <w:rFonts w:ascii="Times New Roman" w:cs="Times New Roman" w:eastAsia="Times New Roman" w:hAnsi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8B721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8B7218"/>
    <w:rPr>
      <w:rFonts w:ascii="Segoe UI" w:cs="Segoe UI" w:hAnsi="Segoe UI"/>
      <w:sz w:val="18"/>
      <w:szCs w:val="18"/>
    </w:rPr>
  </w:style>
  <w:style w:type="character" w:styleId="awspan1" w:customStyle="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 w:val="1"/>
    <w:unhideWhenUsed w:val="1"/>
    <w:rsid w:val="00DC7E61"/>
    <w:pPr>
      <w:spacing w:after="100" w:afterAutospacing="1" w:before="100" w:beforeAutospacing="1" w:line="240" w:lineRule="auto"/>
      <w:jc w:val="left"/>
    </w:pPr>
    <w:rPr>
      <w:rFonts w:ascii="Times New Roman" w:cs="Times New Roman" w:hAnsi="Times New Roman"/>
      <w:lang w:eastAsia="sk-SK"/>
    </w:rPr>
  </w:style>
  <w:style w:type="character" w:styleId="Nadpis4Char" w:customStyle="1">
    <w:name w:val="Nadpis 4 Char"/>
    <w:basedOn w:val="Predvolenpsmoodseku"/>
    <w:link w:val="Nadpis4"/>
    <w:uiPriority w:val="99"/>
    <w:rsid w:val="00DC7E61"/>
    <w:rPr>
      <w:rFonts w:ascii="Times New Roman" w:cs="Times New Roman" w:hAnsi="Times New Roman" w:eastAsiaTheme="minorEastAsia"/>
      <w:i w:val="1"/>
      <w:iCs w:val="1"/>
      <w:lang w:eastAsia="sk-SK" w:val="de-DE"/>
    </w:rPr>
  </w:style>
  <w:style w:type="paragraph" w:styleId="BodyText21" w:customStyle="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lang w:eastAsia="cs-CZ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D02CFB"/>
    <w:rPr>
      <w:rFonts w:asciiTheme="minorHAnsi" w:hAnsiTheme="minorHAnsi"/>
      <w:sz w:val="20"/>
      <w:szCs w:val="20"/>
    </w:rPr>
  </w:style>
  <w:style w:type="character" w:styleId="Nadpis1Char" w:customStyle="1">
    <w:name w:val="Nadpis 1 Char"/>
    <w:basedOn w:val="Predvolenpsmoodseku"/>
    <w:link w:val="Nadpis1"/>
    <w:uiPriority w:val="9"/>
    <w:rsid w:val="006B2E3A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Revzia">
    <w:name w:val="Revision"/>
    <w:hidden w:val="1"/>
    <w:uiPriority w:val="99"/>
    <w:semiHidden w:val="1"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62CFC"/>
    <w:pPr>
      <w:spacing w:after="120"/>
      <w:jc w:val="both"/>
    </w:pPr>
    <w:rPr>
      <w:rFonts w:ascii="Calibri" w:hAnsi="Calibri"/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62CFC"/>
    <w:rPr>
      <w:rFonts w:asciiTheme="minorHAnsi" w:hAnsiTheme="minorHAnsi"/>
      <w:b w:val="1"/>
      <w:bCs w:val="1"/>
      <w:sz w:val="20"/>
      <w:szCs w:val="20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AD64AD"/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Oyc5Xu9pJKrjcP/ED36/j8ZEA==">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2025-09-25T06:40:00Z</dcterms:created>
  <dc:creator>zuzana.benova@euba.sk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