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6" w:val="single"/>
        </w:pBd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 Á R O D N Á   R A D A   S L O V E N S K E J   R E P U B L I K Y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Číslo: ……/2025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 á v r h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poslankyne a poslanca Národnej rady Slovenskej republiky</w:t>
      </w:r>
    </w:p>
    <w:p w:rsidR="00000000" w:rsidDel="00000000" w:rsidP="00000000" w:rsidRDefault="00000000" w:rsidRPr="00000000" w14:paraId="00000009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Dariny LUŠČÍKOVEJ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 a   p r i j a t i e</w:t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uznesenia Národnej rady Slovenskej republiky k predloženiu návrhu opatrení, ktorými vláda Slovenskej republiky navrhuje zabezpečiť zníženie dlhu Slovenskej republiky</w:t>
      </w:r>
    </w:p>
    <w:p w:rsidR="00000000" w:rsidDel="00000000" w:rsidP="00000000" w:rsidRDefault="00000000" w:rsidRPr="00000000" w14:paraId="0000000C">
      <w:pPr>
        <w:pBdr>
          <w:bottom w:color="000000" w:space="1" w:sz="6" w:val="single"/>
        </w:pBdr>
        <w:spacing w:after="160" w:line="259" w:lineRule="auto"/>
        <w:jc w:val="left"/>
        <w:rPr>
          <w:rFonts w:ascii="Times New Roman" w:cs="Times New Roman" w:eastAsia="Times New Roman" w:hAnsi="Times New Roman"/>
          <w:b w:val="1"/>
        </w:rPr>
        <w:sectPr>
          <w:headerReference r:id="rId7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Predkladajú: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Darina    L u š č í k o v á     v.r.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Návrh obsahuje: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Návrh uznesenia Národnej rady SR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spacing w:after="0" w:line="240" w:lineRule="auto"/>
        <w:jc w:val="center"/>
        <w:rPr/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08" w:w="4181.999999999999"/>
            <w:col w:space="0" w:w="4181.99999999999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spacing w:after="20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1">
      <w:pPr>
        <w:spacing w:after="160" w:line="259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IX. 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ab/>
        <w:t xml:space="preserve">Číslo: CRD- </w:t>
      </w:r>
    </w:p>
    <w:p w:rsidR="00000000" w:rsidDel="00000000" w:rsidP="00000000" w:rsidRDefault="00000000" w:rsidRPr="00000000" w14:paraId="00000034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5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á v r h</w:t>
      </w:r>
    </w:p>
    <w:p w:rsidR="00000000" w:rsidDel="00000000" w:rsidP="00000000" w:rsidRDefault="00000000" w:rsidRPr="00000000" w14:paraId="00000037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67"/>
        </w:tabs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67"/>
        </w:tabs>
        <w:spacing w:after="20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UZNESENIE </w:t>
      </w:r>
    </w:p>
    <w:p w:rsidR="00000000" w:rsidDel="00000000" w:rsidP="00000000" w:rsidRDefault="00000000" w:rsidRPr="00000000" w14:paraId="0000003A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3B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14.  októbra 2025</w:t>
      </w:r>
    </w:p>
    <w:p w:rsidR="00000000" w:rsidDel="00000000" w:rsidP="00000000" w:rsidRDefault="00000000" w:rsidRPr="00000000" w14:paraId="0000003E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x65uv926f7g6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 predloženiu návrhu opatrení, ktorými vláda Slovenskej republiky navrhuje zabezpečiť zníženie dlhu Slovenskej republiky</w:t>
      </w:r>
    </w:p>
    <w:p w:rsidR="00000000" w:rsidDel="00000000" w:rsidP="00000000" w:rsidRDefault="00000000" w:rsidRPr="00000000" w14:paraId="00000040">
      <w:pPr>
        <w:tabs>
          <w:tab w:val="left" w:leader="none" w:pos="567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  <w:t xml:space="preserve">Národná rada Slovenskej republiky</w:t>
      </w:r>
    </w:p>
    <w:p w:rsidR="00000000" w:rsidDel="00000000" w:rsidP="00000000" w:rsidRDefault="00000000" w:rsidRPr="00000000" w14:paraId="00000043">
      <w:pPr>
        <w:tabs>
          <w:tab w:val="left" w:leader="none" w:pos="567"/>
        </w:tabs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1417.3228346456694" w:right="0" w:hanging="850.393700787401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so znepokojením sleduje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rast zadĺženia Slovenskej republiky. Dlh verejnej správy v roku 2024 dosiahol 77,65 miliardy eur, čo zodpovedalo 59,28 % HDP. Napriek dvom konsolidáciám hodnota štátneho dlhu medziročne stúpla o 8,75 mld. eur. V predchádzajúcom roku 2023 bol dlh 68,90 miliardy eur, čo predstavovalo 55,64 % z HDP;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4"/>
        </w:numPr>
        <w:tabs>
          <w:tab w:val="left" w:leader="none" w:pos="993"/>
        </w:tabs>
        <w:spacing w:after="0" w:line="240" w:lineRule="auto"/>
        <w:ind w:left="1417.3228346456694" w:hanging="850.393700787401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dôrazne vyzýva vládu Slovenskej republiky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aby </w:t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993"/>
        </w:tabs>
        <w:spacing w:after="0" w:line="240" w:lineRule="auto"/>
        <w:ind w:left="64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993"/>
        </w:tabs>
        <w:spacing w:after="0" w:line="240" w:lineRule="auto"/>
        <w:ind w:left="141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B.1. dôsledne plnila ustanovenia ústavného zákona č. 493/2011 Z. z. o rozpočtovej zodpovednosti v znení neskorších predpisov a čl. 55a Ústavy Slovenskej republiky, ktorých cieľom je zabezpečiť dlhodobo udržateľné verejné financie;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1417.3228346456694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B.2. v zmysle článku 5 ods. 5 zákona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č. 493/2011 Z. z.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o rozpočtovej zodpovednosti v znení neskorších predpisov bezodkladne, najneskôr do 14.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októbra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2025, predložila Národnej rade Slovenskej republiky návrhy opatrení, ktoré reálne zabezpečia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znižovanie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štátneho dlhu Slovenskej republiky tak, aby tieto opatrenia nepredstavovali len formálne splnenie zákonných povinností vlády.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1417.322834645669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1417.322834645669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ODÔVODNENIE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Napriek dvom konsolidáciám, štátny dlh rastie. Vyplýva to z údajov štatistického úradu ako aj zo stanoviska Najvyššieho kontrolného úradu k návrhu štátneho záverečného účtu za rok 2024. Rada pre rozpočtovú zodpovednosť opakovane upozorňuje, že chýba strednodobý  plán riadenia štátneho dlhu a vládou predkladané návrhy opatrení, ktoré majú zabezpečiť zníženie štátneho dlhu Slovenskej republiky, sú len formálne. V praxi nedochádza k poklesu štátneho dlhu, pretože vládou predkladané konsolidačné opatrenia tlmia ekonomický rast, čo dokazuje aj najnovšia prognóza vývoja Ekonomického rastu na úrovni 0,8% z pôvodného júnového odhadu 1,2%.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Podľa údajov Štatistického úradu Slovenskej republiky, dlh verejnej správy v roku 2024 dosiahol 77,65 miliardy eur, čo zodpovedalo 59,28 % HDP (po jarnom spresnení HDP). Hodnota štátneho dlhu medziročne stúpla o 8,75 mld. eur. V predchádzajúcom roku 2023 bol dlh 68,90 miliardy eur, čo predstavovalo 55,64 % z HDP.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 zadlžovaniu Slovenska sa vyjadril aj Najvyšší kontrolný úrad (NKÚ). Vo svojom stanovisku k návrhu štátneho záverečného účtu za rok 2024 NKÚ uvádza: “Potreba krytia hotovostného schodku rozpočtu sa premietla do nárastu očakávaného dlhu o  1 mld. eur. Hrubý dlh verejnej správy dosiahol 59,3 % HDP, v prepočte na obyvateľa 14 328 eur. Medziročne dlh stúpol o 1 649 eur na obyvateľa, čiže o vyššiu sumu než v roku 2024 predstavovala priemerná mzda (1 524 eur). Dlhodobé deficitné hospodárenie a riziká vo fiškálnej politike sa odzrkadlili v horšom medzinárodnom ratingu, čo vytvorilo priestor na vyššiu rizikovú prirážku slovenských dlhopisov a tým aj vyššie náklady na financovanie dlhu, ktoré medziročne stúpli o 116 mil. eur na 1,2 mld. eur.”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Rada pre rozpočtovú zodpovednosť (RRZ) vo svojich posledných hodnoteniach opakovane upozorňuje, že stav verejných financií Slovenskej republiky je dlhodobo neudržateľný. Verejný dlh prekračuje hranicu, pri ktorej ústavný zákon č. 493/2011 Z. z. o rozpočtovej zodpovednosti ukladá vláde povinnosť predložiť opatrenia na jeho zníženie.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Predstavený konsolidačný balíček v tomto roku a naň naviazaný rozpočet nestabilizuje dlh a dokonca po prijatí konsolidačných opatrení bude dlh naďalej stúpať. Samotné MF SR v rozpočte verejnej správy uvádza, že ak aj dôjde ďalšej konsolidácii vo volebnom roku, tak dlh stúpne zo 62,8% na 64,0%.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Napriek tomu vláda doteraz nepredložila ucelený a konkrétny plán znižovania dlhu do parlamentu. Predkladá iba čiastkové a často protichodné návrhy, ktoré nedokážu zvrátiť trend rastúceho zadlžovania.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Ústavný zákon o rozpočtovej zodpovednosti nepredstavuje odporúčanie, ale právne záväzný rámec hospodárenia štátu. Povinnosť vlády konať teda vyplýva priamo z legislatívy. Národná rada ako najvyšší orgán zákonodarnej moci má preto nielen právo, ale aj povinnosť vyžadovať od vlády plnenie tejto ústavnej povinnosti.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Riziká, ktoré prináša vysoký a rastúci verejný dlh, sú jednoznačné: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vyššie náklady na obsluhu dlhu, ktoré vytláčajú zdroje na zdravotníctvo, školstvo či infraštruktúru;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oslabenie dôvery investorov a ratingových agentúr, čo sa môže premietnuť do zhoršených podmienok financovania a ďalšieho predražovania splátok dlhu a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zvýšená zraniteľnosť Slovenska v prípade hospodárskeho spomalenia alebo krízových situácií.</w:t>
      </w:r>
    </w:p>
    <w:p w:rsidR="00000000" w:rsidDel="00000000" w:rsidP="00000000" w:rsidRDefault="00000000" w:rsidRPr="00000000" w14:paraId="0000005B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 vláda tieto opatrenia nebude schopná alebo ochotná predložiť, nesie plnú politickú aj právnu zodpovednosť za to, že Slovensko smeruje k neudržateľnej zadlženosti. Národná rada preto musí prijať toto uznesenie, ktorým vládu jasne a záväzne vyzve na predloženie konsolidačného balíka opatrení.</w:t>
      </w:r>
    </w:p>
    <w:p w:rsidR="00000000" w:rsidDel="00000000" w:rsidP="00000000" w:rsidRDefault="00000000" w:rsidRPr="00000000" w14:paraId="0000005D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60" w:line="259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tabs>
        <w:tab w:val="left" w:leader="none" w:pos="567"/>
      </w:tabs>
      <w:spacing w:after="0" w:line="240" w:lineRule="auto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644" w:hanging="359.99999999999994"/>
      </w:pPr>
      <w:rPr>
        <w:rFonts w:ascii="Arial" w:cs="Arial" w:eastAsia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>
        <w:spacing w:after="120" w:line="264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widowControl w:val="0"/>
      <w:spacing w:after="0" w:line="240" w:lineRule="auto"/>
      <w:ind w:left="360"/>
      <w:jc w:val="center"/>
    </w:pPr>
    <w:rPr>
      <w:rFonts w:ascii="Times New Roman" w:cs="Times New Roman" w:eastAsia="Times New Roman" w:hAnsi="Times New Roman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3F5C12"/>
    <w:pPr>
      <w:ind w:left="720"/>
      <w:contextualSpacing w:val="1"/>
    </w:pPr>
  </w:style>
  <w:style w:type="paragraph" w:styleId="Hlavika">
    <w:name w:val="header"/>
    <w:basedOn w:val="Normlny"/>
    <w:link w:val="HlavikaChar"/>
    <w:uiPriority w:val="99"/>
    <w:unhideWhenUsed w:val="1"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 w:val="1"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 w:val="1"/>
    <w:rsid w:val="001A66E5"/>
    <w:pPr>
      <w:spacing w:line="240" w:lineRule="auto"/>
      <w:jc w:val="left"/>
    </w:pPr>
    <w:rPr>
      <w:rFonts w:ascii="Times New Roman" w:cs="Times New Roman" w:eastAsia="Times New Roman" w:hAnsi="Times New Roman"/>
      <w:lang w:eastAsia="sk-SK"/>
    </w:rPr>
  </w:style>
  <w:style w:type="character" w:styleId="ZkladntextChar" w:customStyle="1">
    <w:name w:val="Základný text Char"/>
    <w:basedOn w:val="Predvolenpsmoodseku"/>
    <w:link w:val="Zkladntext"/>
    <w:uiPriority w:val="99"/>
    <w:rsid w:val="001A66E5"/>
    <w:rPr>
      <w:rFonts w:ascii="Times New Roman" w:cs="Times New Roman" w:eastAsia="Times New Roman" w:hAnsi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8B721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8B7218"/>
    <w:rPr>
      <w:rFonts w:ascii="Segoe UI" w:cs="Segoe UI" w:hAnsi="Segoe UI"/>
      <w:sz w:val="18"/>
      <w:szCs w:val="18"/>
    </w:rPr>
  </w:style>
  <w:style w:type="character" w:styleId="awspan1" w:customStyle="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 w:val="1"/>
    <w:unhideWhenUsed w:val="1"/>
    <w:rsid w:val="00DC7E61"/>
    <w:pPr>
      <w:spacing w:after="100" w:afterAutospacing="1" w:before="100" w:beforeAutospacing="1" w:line="240" w:lineRule="auto"/>
      <w:jc w:val="left"/>
    </w:pPr>
    <w:rPr>
      <w:rFonts w:ascii="Times New Roman" w:cs="Times New Roman" w:hAnsi="Times New Roman"/>
      <w:lang w:eastAsia="sk-SK"/>
    </w:rPr>
  </w:style>
  <w:style w:type="character" w:styleId="Nadpis4Char" w:customStyle="1">
    <w:name w:val="Nadpis 4 Char"/>
    <w:basedOn w:val="Predvolenpsmoodseku"/>
    <w:link w:val="Nadpis4"/>
    <w:uiPriority w:val="99"/>
    <w:rsid w:val="00DC7E61"/>
    <w:rPr>
      <w:rFonts w:ascii="Times New Roman" w:cs="Times New Roman" w:hAnsi="Times New Roman" w:eastAsiaTheme="minorEastAsia"/>
      <w:i w:val="1"/>
      <w:iCs w:val="1"/>
      <w:lang w:eastAsia="sk-SK" w:val="de-DE"/>
    </w:rPr>
  </w:style>
  <w:style w:type="paragraph" w:styleId="BodyText21" w:customStyle="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lang w:eastAsia="cs-CZ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D02CFB"/>
    <w:rPr>
      <w:rFonts w:asciiTheme="minorHAnsi" w:hAnsiTheme="minorHAnsi"/>
      <w:sz w:val="20"/>
      <w:szCs w:val="20"/>
    </w:rPr>
  </w:style>
  <w:style w:type="character" w:styleId="Nadpis1Char" w:customStyle="1">
    <w:name w:val="Nadpis 1 Char"/>
    <w:basedOn w:val="Predvolenpsmoodseku"/>
    <w:link w:val="Nadpis1"/>
    <w:uiPriority w:val="9"/>
    <w:rsid w:val="006B2E3A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Revzia">
    <w:name w:val="Revision"/>
    <w:hidden w:val="1"/>
    <w:uiPriority w:val="99"/>
    <w:semiHidden w:val="1"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62CFC"/>
    <w:pPr>
      <w:spacing w:after="120"/>
      <w:jc w:val="both"/>
    </w:pPr>
    <w:rPr>
      <w:rFonts w:ascii="Calibri" w:hAnsi="Calibri"/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62CFC"/>
    <w:rPr>
      <w:rFonts w:asciiTheme="minorHAnsi" w:hAnsiTheme="minorHAnsi"/>
      <w:b w:val="1"/>
      <w:bCs w:val="1"/>
      <w:sz w:val="20"/>
      <w:szCs w:val="20"/>
    </w:rPr>
  </w:style>
  <w:style w:type="character" w:styleId="Nadpis3Char" w:customStyle="1">
    <w:name w:val="Nadpis 3 Char"/>
    <w:basedOn w:val="Predvolenpsmoodseku"/>
    <w:link w:val="Nadpis3"/>
    <w:uiPriority w:val="9"/>
    <w:semiHidden w:val="1"/>
    <w:rsid w:val="00AD64AD"/>
    <w:rPr>
      <w:rFonts w:asciiTheme="majorHAnsi" w:cstheme="majorBidi" w:eastAsiaTheme="majorEastAsia" w:hAnsiTheme="majorHAnsi"/>
      <w:color w:val="1f4d78" w:themeColor="accent1" w:themeShade="00007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QOyc5Xu9pJKrjcP/ED36/j8ZEA==">CgMxLjAi1AEKC0FBQUJyZ1RtVTVVEp4BCgtBQUFCcmdUbVU1VRILQUFBQnJnVG1VNVUaDQoJdGV4dC9odG1sEgAiDgoKdGV4dC9wbGFpbhIAKhsiFTEwNzU5NjI2MDYwOTQwNzc3NjM5NigAOAAwpauU/pczOKWrlP6XM1oMczRod3MyeG1jZjB6cgIgAHgAggEUc3VnZ2VzdC5zNm95YmtzY2NhdmmaAQYIABAAGACwAQC4AQAYpauU/pczIKWrlP6XMzAAQhRzdWdnZXN0LnM2b3lia3NjY2F2aTIIaC5namRneHMyDmgueDY1dXY5MjZmN2c2OABqKQoUc3VnZ2VzdC50YXoxZHNoNXJkcWQSEUTDocWhYSBCbGHFoWtvdsOhai4KFHN1Z2dlc3QuMnRmNWl4emZnbHZtEhZUYXRpYW5hIMWga3VsdMOpdHlvdsOhaikKFHN1Z2dlc3QudXZnbWIzZ290aG5pEhFEw6HFoWEgQmxhxaFrb3bDoWotChNzdWdnZXN0LjlndW44dXdsYjBpEhZUYXRpYW5hIMWga3VsdMOpdHlvdsOhaikKFHN1Z2dlc3QubDk4MXB6YnBvaHR6EhFEw6HFoWEgQmxhxaFrb3bDoWopChRzdWdnZXN0LnBqNGszMXF6N3cyMBIRRMOhxaFhIEJsYcWha292w6FqKQoUc3VnZ2VzdC5xY2x4eGUxc2owN3USEUTDocWhYSBCbGHFoWtvdsOhaikKFHN1Z2dlc3QucGhxbWlybmZ5OGJyEhFEw6HFoWEgQmxhxaFrb3bDoWouChRzdWdnZXN0LmI4dzVhc3NxOHk3ZxIWVGF0aWFuYSDFoGt1bHTDqXR5b3bDoWouChRzdWdnZXN0LnBvM2ltZG4xbnlubhIWVGF0aWFuYSDFoGt1bHTDqXR5b3bDoWouChRzdWdnZXN0LmtoeWR3MGR4ZGp2YxIWVGF0aWFuYSDFoGt1bHTDqXR5b3bDoWouChRzdWdnZXN0Lmk1b20yODFiejU2bxIWVGF0aWFuYSDFoGt1bHTDqXR5b3bDoWooChNzdWdnZXN0Lm8yOGFtcmdsdmp0EhFEw6HFoWEgQmxhxaFrb3bDoWouChRzdWdnZXN0Lm1mbTdrOXZoaDhubxIWVGF0aWFuYSDFoGt1bHTDqXR5b3bDoWouChRzdWdnZXN0Ljg4MHl3cnhueXVnaRIWVGF0aWFuYSDFoGt1bHTDqXR5b3bDoWopChRzdWdnZXN0LmRjZGRmcmY0dm9yNxIRRMOhxaFhIEJsYcWha292w6FqKQoUc3VnZ2VzdC44MDkxYnhocGwxbGkSEUTDocWhYSBCbGHFoWtvdsOhai4KFHN1Z2dlc3Quamt0ZHJ1bTBqdmc4EhZUYXRpYW5hIMWga3VsdMOpdHlvdsOhaikKFHN1Z2dlc3QuNTA3bnk2bHBucHRuEhFEw6HFoWEgQmxhxaFrb3bDoWopChRzdWdnZXN0LmZhZ2JycHozbzEzNBIRRMOhxaFhIEJsYcWha292w6FqKQoUc3VnZ2VzdC5zNm95YmtzY2NhdmkSEUTDocWhYSBCbGHFoWtvdsOhaikKFHN1Z2dlc3Quc3dsc2didWJqOGY5EhFEw6HFoWEgQmxhxaFrb3bDoWooChNzdWdnZXN0LnFwbzVoYzhiZjV2EhFEw6HFoWEgQmxhxaFrb3bDoWopChRzdWdnZXN0LnF2cmliNHhvMWc1bhIRRMOhxaFhIEJsYcWha292w6FqKQoUc3VnZ2VzdC5waHRhaDBhYXNzNXESEUTDocWhYSBCbGHFoWtvdsOhaikKFHN1Z2dlc3QuOHpibndjZjZjbHJiEhFEw6HFoWEgQmxhxaFrb3bDoWopChRzdWdnZXN0LmFoa2hqbG1sMmI1MRIRRMOhxaFhIEJsYcWha292w6FqKQoUc3VnZ2VzdC45YWJmY3QxYmpzM2sSEUTDocWhYSBCbGHFoWtvdsOhaikKFHN1Z2dlc3QuNHUzeDkzYmV0eDhlEhFEw6HFoWEgQmxhxaFrb3bDoXIhMUppU3lmd0o3V3llVWtJazlKREdqZkZhUXJLMURONn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2025-09-25T06:40:00Z</dcterms:created>
  <dc:creator>zuzana.benova@euba.sk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