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spacing w:line="276" w:lineRule="auto"/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smallCaps w:val="1"/>
          <w:rtl w:val="0"/>
        </w:rPr>
        <w:t xml:space="preserve">DOLOŽKA ZLUČITEĽNOSTI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návrhu s právom Európskej únie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3825" w:hanging="3825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b w:val="1"/>
          <w:rtl w:val="0"/>
        </w:rPr>
        <w:t xml:space="preserve">1. Predkladateľ zákona: </w:t>
        <w:tab/>
      </w:r>
      <w:r w:rsidDel="00000000" w:rsidR="00000000" w:rsidRPr="00000000">
        <w:rPr>
          <w:rtl w:val="0"/>
        </w:rPr>
        <w:t xml:space="preserve">poslankyne Národnej rady Slovenskej republiky Zora Jaurová a Zuzana </w:t>
      </w:r>
      <w:r w:rsidDel="00000000" w:rsidR="00000000" w:rsidRPr="00000000">
        <w:rPr>
          <w:rtl w:val="0"/>
        </w:rPr>
        <w:t xml:space="preserve">Mesterová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360"/>
        </w:tabs>
        <w:ind w:left="36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3825" w:hanging="3825"/>
        <w:jc w:val="both"/>
        <w:rPr/>
      </w:pPr>
      <w:r w:rsidDel="00000000" w:rsidR="00000000" w:rsidRPr="00000000">
        <w:rPr>
          <w:b w:val="1"/>
          <w:rtl w:val="0"/>
        </w:rPr>
        <w:t xml:space="preserve">2. Názov návrhu zákona:</w:t>
      </w:r>
      <w:r w:rsidDel="00000000" w:rsidR="00000000" w:rsidRPr="00000000">
        <w:rPr>
          <w:rtl w:val="0"/>
        </w:rPr>
        <w:t xml:space="preserve">   </w:t>
        <w:tab/>
        <w:t xml:space="preserve">Návrh zákona, ktorým sa mení a dopĺňa zákon č. 284/2014 Z. z. o Fonde na podporu umenia a o zmene a doplnení zákona č. 434/2010 Z. z. o poskytovaní dotácií v pôsobnosti Ministerstva kultúry Slovenskej republiky v znení zákona č. 79/2013 Z. z. v znení neskorších predpisov</w:t>
      </w:r>
    </w:p>
    <w:p w:rsidR="00000000" w:rsidDel="00000000" w:rsidP="00000000" w:rsidRDefault="00000000" w:rsidRPr="00000000" w14:paraId="00000007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825" w:right="0" w:hanging="3825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3. Predmet návrhu zákona:</w:t>
      </w:r>
    </w:p>
    <w:p w:rsidR="00000000" w:rsidDel="00000000" w:rsidP="00000000" w:rsidRDefault="00000000" w:rsidRPr="00000000" w14:paraId="00000009">
      <w:pPr>
        <w:ind w:left="3828" w:hanging="382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a) nie je upravený v práve Európskych spoločenstiev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b) nie je obsiahnutý v práve Európskej únie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c) nie je obsiahnutý v judikatúre Súdneho dvora Európskej únie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b w:val="1"/>
          <w:smallCaps w:val="1"/>
          <w:color w:val="000000"/>
        </w:rPr>
      </w:pPr>
      <w:r w:rsidDel="00000000" w:rsidR="00000000" w:rsidRPr="00000000">
        <w:rPr>
          <w:rtl w:val="0"/>
        </w:rPr>
        <w:t xml:space="preserve">Keďže predmet návrhu zákona nie je v práve Európskej únie upravený, body 4 a 5 sa nevypĺňajú.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b w:val="1"/>
          <w:smallCaps w:val="1"/>
          <w:color w:val="000000"/>
          <w:rtl w:val="0"/>
        </w:rPr>
        <w:t xml:space="preserve">DOLOŽKA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rtl w:val="0"/>
        </w:rPr>
        <w:t xml:space="preserve">vybraných vplyvov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b w:val="1"/>
          <w:color w:val="000000"/>
          <w:rtl w:val="0"/>
        </w:rPr>
        <w:t xml:space="preserve">A.1. Názov materiálu: </w:t>
      </w:r>
      <w:r w:rsidDel="00000000" w:rsidR="00000000" w:rsidRPr="00000000">
        <w:rPr>
          <w:rtl w:val="0"/>
        </w:rPr>
        <w:t xml:space="preserve">Návrh zákona, ktorým sa mení a dopĺňa zákon č. 284/2014 Z. z. o Fonde na podporu umenia a o zmene a doplnení zákona č. 434/2010 Z. z. o poskytovaní dotácií v pôsobnosti Ministerstva kultúry Slovenskej republiky v znení zákona č. 79/2013 Z. z. v znení neskorších predpisov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A.2. Vplyvy: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Layout w:type="fixed"/>
        <w:tblLook w:val="0400"/>
      </w:tblPr>
      <w:tblGrid>
        <w:gridCol w:w="5370"/>
        <w:gridCol w:w="1305"/>
        <w:gridCol w:w="1005"/>
        <w:gridCol w:w="1365"/>
        <w:tblGridChange w:id="0">
          <w:tblGrid>
            <w:gridCol w:w="5370"/>
            <w:gridCol w:w="1305"/>
            <w:gridCol w:w="1005"/>
            <w:gridCol w:w="13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Vplyv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Pozitívne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Žiadne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Negatívne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1. Vplyvy na rozpočet verejnej správy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2. Vplyvy na podnikateľské prostredie – dochádza k zvýšeniu regulačného zaťaženia?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3. Sociálne vplyvy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vplyvy na hospodárenie obyvateľstva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sociálnu exklúziu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– rovnosť príležitostí a rodovú rovnosť a vplyvy na zamestnanosť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4. Vplyvy na životné prostredie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5. Vplyvy na informatizáciu spoločnosti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6. Vplyvy na služby pre občana z toho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služieb verejnej správy na občana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color w:val="000000"/>
                <w:rtl w:val="0"/>
              </w:rPr>
              <w:t xml:space="preserve">- vplyvy na procesy služieb vo verejnej správe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1"/>
              <w:spacing w:after="60" w:before="60" w:lineRule="auto"/>
              <w:rPr/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7. Vplyvy na manželstvo, rodičovstvo a rodinu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1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1"/>
              <w:spacing w:after="60" w:before="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00" w:line="276" w:lineRule="auto"/>
        <w:jc w:val="both"/>
        <w:rPr>
          <w:b w:val="1"/>
          <w:color w:val="000000"/>
          <w:highlight w:val="white"/>
        </w:rPr>
      </w:pPr>
      <w:r w:rsidDel="00000000" w:rsidR="00000000" w:rsidRPr="00000000">
        <w:rPr>
          <w:b w:val="1"/>
          <w:color w:val="000000"/>
          <w:highlight w:val="white"/>
          <w:rtl w:val="0"/>
        </w:rPr>
        <w:t xml:space="preserve">A.3. Poznámky</w:t>
      </w:r>
    </w:p>
    <w:p w:rsidR="00000000" w:rsidDel="00000000" w:rsidP="00000000" w:rsidRDefault="00000000" w:rsidRPr="00000000" w14:paraId="0000004F">
      <w:pPr>
        <w:widowControl w:val="1"/>
        <w:shd w:fill="ffffff" w:val="clear"/>
        <w:spacing w:after="240" w:before="240" w:line="276" w:lineRule="auto"/>
        <w:ind w:firstLine="566.9291338582675"/>
        <w:jc w:val="both"/>
        <w:rPr>
          <w:color w:val="000000"/>
        </w:rPr>
      </w:pPr>
      <w:r w:rsidDel="00000000" w:rsidR="00000000" w:rsidRPr="00000000">
        <w:rPr>
          <w:rtl w:val="0"/>
        </w:rPr>
        <w:t xml:space="preserve">Návrh zákona nemá vplyvy na rozpočet verejnej správy, sociálne vplyvy, vplyvy na životné prostredie, vplyvy na služby verejnej správy pre občana, vplyvy na informatizáciu spoločnosti a nemá  ani vplyvy na manželstvo, rodičovstvo a rodinu.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A.4. Alternatívne riešenia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V prípade nulového riešenia, teda pri zachovaní súčasného stavu, Fond na podporu umenia nebude schopný znovu naštartovať efektívne a transparentné fungovanie. Súčasné nedostatky v procesoch rozhodovania, nedostatočná odborná kontrola a pretrvávajúce problémy s transparentnosťou by zostali nezmenené, čo vážne ohrozuje plnenie jeho základného poslania podporovať rozvoj umenia a kultúry.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Rule="auto"/>
        <w:ind w:left="567" w:hanging="567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A.5. </w:t>
        <w:tab/>
        <w:t xml:space="preserve">Stanovisko gestorov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1"/>
        <w:jc w:val="both"/>
        <w:rPr/>
      </w:pPr>
      <w:r w:rsidDel="00000000" w:rsidR="00000000" w:rsidRPr="00000000">
        <w:rPr>
          <w:rtl w:val="0"/>
        </w:rPr>
        <w:t xml:space="preserve">Návrh zákona bol zaslaný na vyjadrenie Ministerstvu financií Slovenskej republiky a Ministerstvu hospodárstva Slovenskej republiky a ich stanoviská tvoria súčasť predkladaného materiálu.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widowControl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dpis1Char" w:customStyle="1">
    <w:name w:val="Nadpis 1 Char"/>
    <w:basedOn w:val="Predvolenpsmoodseku"/>
    <w:link w:val="Nadpis1"/>
    <w:uiPriority w:val="9"/>
    <w:locked w:val="1"/>
    <w:rsid w:val="0017622F"/>
    <w:rPr>
      <w:rFonts w:ascii="Times New Roman" w:cs="Times New Roman" w:hAnsi="Times New Roman"/>
      <w:b w:val="1"/>
      <w:bCs w:val="1"/>
      <w:kern w:val="36"/>
      <w:sz w:val="48"/>
      <w:szCs w:val="48"/>
      <w:rtl w:val="0"/>
      <w:cs w:val="0"/>
      <w:lang w:eastAsia="x-none" w:val="en-US"/>
    </w:rPr>
  </w:style>
  <w:style w:type="table" w:styleId="Mriekatabuky">
    <w:name w:val="Table Grid"/>
    <w:basedOn w:val="Normlnatabuka"/>
    <w:uiPriority w:val="59"/>
    <w:rsid w:val="00F6061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Pta">
    <w:name w:val="footer"/>
    <w:basedOn w:val="Normlny"/>
    <w:link w:val="PtaChar"/>
    <w:uiPriority w:val="99"/>
    <w:rsid w:val="0090548E"/>
    <w:pPr>
      <w:widowControl w:val="1"/>
      <w:tabs>
        <w:tab w:val="center" w:pos="4536"/>
        <w:tab w:val="right" w:pos="9072"/>
      </w:tabs>
      <w:suppressAutoHyphens w:val="0"/>
    </w:pPr>
    <w:rPr>
      <w:rFonts w:ascii="Arial" w:cs="Arial" w:eastAsia="Times New Roman" w:hAnsi="Arial"/>
      <w:kern w:val="0"/>
      <w:sz w:val="20"/>
      <w:szCs w:val="20"/>
      <w:lang w:bidi="ar-SA" w:eastAsia="sk-SK"/>
    </w:rPr>
  </w:style>
  <w:style w:type="character" w:styleId="PtaChar" w:customStyle="1">
    <w:name w:val="Päta Char"/>
    <w:basedOn w:val="Predvolenpsmoodseku"/>
    <w:link w:val="Pta"/>
    <w:uiPriority w:val="99"/>
    <w:locked w:val="1"/>
    <w:rsid w:val="0090548E"/>
    <w:rPr>
      <w:rFonts w:ascii="Arial" w:cs="Arial" w:hAnsi="Arial"/>
      <w:sz w:val="20"/>
      <w:szCs w:val="20"/>
      <w:rtl w:val="0"/>
      <w:cs w:val="0"/>
      <w:lang w:eastAsia="sk-SK" w:val="x-none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  <w:rtl w:val="0"/>
      <w:cs w:val="0"/>
    </w:rPr>
  </w:style>
  <w:style w:type="paragraph" w:styleId="Hlavika">
    <w:name w:val="header"/>
    <w:basedOn w:val="Normlny"/>
    <w:link w:val="HlavikaChar"/>
    <w:uiPriority w:val="99"/>
    <w:semiHidden w:val="1"/>
    <w:unhideWhenUsed w:val="1"/>
    <w:rsid w:val="0090548E"/>
    <w:pPr>
      <w:tabs>
        <w:tab w:val="center" w:pos="4536"/>
        <w:tab w:val="right" w:pos="9072"/>
      </w:tabs>
    </w:pPr>
    <w:rPr>
      <w:szCs w:val="21"/>
    </w:rPr>
  </w:style>
  <w:style w:type="character" w:styleId="HlavikaChar" w:customStyle="1">
    <w:name w:val="Hlavička Char"/>
    <w:basedOn w:val="Predvolenpsmoodseku"/>
    <w:link w:val="Hlavika"/>
    <w:uiPriority w:val="99"/>
    <w:semiHidden w:val="1"/>
    <w:locked w:val="1"/>
    <w:rsid w:val="0090548E"/>
    <w:rPr>
      <w:rFonts w:ascii="Times New Roman" w:cs="Mangal" w:eastAsia="SimSun" w:hAnsi="Times New Roman"/>
      <w:kern w:val="1"/>
      <w:sz w:val="21"/>
      <w:szCs w:val="21"/>
      <w:rtl w:val="0"/>
      <w:cs w:val="0"/>
      <w:lang w:bidi="hi-IN" w:eastAsia="hi-IN" w:val="x-none"/>
    </w:rPr>
  </w:style>
  <w:style w:type="paragraph" w:styleId="Normlnywebov">
    <w:name w:val="Normal (Web)"/>
    <w:aliases w:val="webb"/>
    <w:basedOn w:val="Normlny"/>
    <w:uiPriority w:val="99"/>
    <w:unhideWhenUsed w:val="1"/>
    <w:rsid w:val="0017622F"/>
    <w:pPr>
      <w:widowControl w:val="1"/>
      <w:suppressAutoHyphens w:val="0"/>
      <w:spacing w:after="100" w:afterAutospacing="1" w:before="100" w:beforeAutospacing="1"/>
    </w:pPr>
    <w:rPr>
      <w:rFonts w:cs="Times New Roman" w:eastAsia="Times New Roman"/>
      <w:kern w:val="0"/>
      <w:lang w:bidi="ar-SA" w:eastAsia="sk-SK"/>
    </w:rPr>
  </w:style>
  <w:style w:type="paragraph" w:styleId="Textpoznmkypodiarou">
    <w:name w:val="footnote text"/>
    <w:basedOn w:val="Normlny"/>
    <w:link w:val="TextpoznmkypodiarouChar"/>
    <w:uiPriority w:val="99"/>
    <w:unhideWhenUsed w:val="1"/>
    <w:rsid w:val="0017622F"/>
    <w:pPr>
      <w:widowControl w:val="1"/>
      <w:suppressAutoHyphens w:val="0"/>
    </w:pPr>
    <w:rPr>
      <w:rFonts w:cs="Times New Roman" w:eastAsia="Times New Roman"/>
      <w:kern w:val="0"/>
      <w:sz w:val="20"/>
      <w:szCs w:val="20"/>
      <w:lang w:bidi="ar-SA" w:eastAsia="sk-SK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locked w:val="1"/>
    <w:rsid w:val="0017622F"/>
    <w:rPr>
      <w:rFonts w:ascii="Times New Roman" w:cs="Times New Roman" w:hAnsi="Times New Roman"/>
      <w:sz w:val="20"/>
      <w:szCs w:val="20"/>
      <w:rtl w:val="0"/>
      <w:cs w:val="0"/>
      <w:lang w:eastAsia="sk-SK" w:val="x-none"/>
    </w:rPr>
  </w:style>
  <w:style w:type="character" w:styleId="Odkaznapoznmkupodiarou">
    <w:name w:val="footnote reference"/>
    <w:basedOn w:val="Predvolenpsmoodseku"/>
    <w:uiPriority w:val="99"/>
    <w:unhideWhenUsed w:val="1"/>
    <w:rsid w:val="0017622F"/>
    <w:rPr>
      <w:rFonts w:cs="Times New Roman"/>
      <w:vertAlign w:val="superscript"/>
      <w:rtl w:val="0"/>
      <w:cs w:val="0"/>
    </w:rPr>
  </w:style>
  <w:style w:type="character" w:styleId="apple-converted-space" w:customStyle="1">
    <w:name w:val="apple-converted-space"/>
    <w:basedOn w:val="Predvolenpsmoodseku"/>
    <w:rsid w:val="0017622F"/>
    <w:rPr>
      <w:rFonts w:cs="Times New Roman"/>
      <w:rtl w:val="0"/>
      <w:cs w:val="0"/>
    </w:rPr>
  </w:style>
  <w:style w:type="character" w:styleId="h1a" w:customStyle="1">
    <w:name w:val="h1a"/>
    <w:basedOn w:val="Predvolenpsmoodseku"/>
    <w:rsid w:val="0017622F"/>
    <w:rPr>
      <w:rFonts w:cs="Times New Roman"/>
      <w:rtl w:val="0"/>
      <w:cs w:val="0"/>
    </w:rPr>
  </w:style>
  <w:style w:type="paragraph" w:styleId="Vchodzie" w:customStyle="1">
    <w:name w:val="Vchodzie"/>
    <w:rsid w:val="00BB30C7"/>
    <w:pPr>
      <w:autoSpaceDN w:val="0"/>
      <w:adjustRightInd w:val="0"/>
      <w:spacing w:after="200" w:line="276" w:lineRule="auto"/>
    </w:pPr>
    <w:rPr>
      <w:rFonts w:ascii="Calibri" w:cs="Calibri" w:hAnsi="Calibri" w:eastAsiaTheme="minorEastAsia"/>
      <w:kern w:val="1"/>
      <w:szCs w:val="22"/>
      <w:lang w:val="en-US"/>
    </w:rPr>
  </w:style>
  <w:style w:type="paragraph" w:styleId="Odsekzoznamu">
    <w:name w:val="List Paragraph"/>
    <w:basedOn w:val="Normlny"/>
    <w:uiPriority w:val="34"/>
    <w:qFormat w:val="1"/>
    <w:rsid w:val="00B27D05"/>
    <w:pPr>
      <w:ind w:left="720"/>
      <w:contextualSpacing w:val="1"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 w:val="1"/>
    <w:unhideWhenUsed w:val="1"/>
    <w:rsid w:val="00B6575B"/>
    <w:rPr>
      <w:rFonts w:ascii="Tahoma" w:hAnsi="Tahoma"/>
      <w:sz w:val="16"/>
      <w:szCs w:val="14"/>
    </w:rPr>
  </w:style>
  <w:style w:type="character" w:styleId="TextbublinyChar" w:customStyle="1">
    <w:name w:val="Text bubliny Char"/>
    <w:basedOn w:val="Predvolenpsmoodseku"/>
    <w:link w:val="Textbubliny"/>
    <w:uiPriority w:val="99"/>
    <w:semiHidden w:val="1"/>
    <w:locked w:val="1"/>
    <w:rsid w:val="00B6575B"/>
    <w:rPr>
      <w:rFonts w:ascii="Tahoma" w:cs="Mangal" w:eastAsia="SimSun" w:hAnsi="Tahoma"/>
      <w:kern w:val="1"/>
      <w:sz w:val="14"/>
      <w:szCs w:val="14"/>
      <w:rtl w:val="0"/>
      <w:cs w:val="0"/>
      <w:lang w:bidi="hi-IN" w:eastAsia="hi-IN" w:val="x-none"/>
    </w:rPr>
  </w:style>
  <w:style w:type="character" w:styleId="Odkaznakomentr">
    <w:name w:val="annotation reference"/>
    <w:basedOn w:val="Predvolenpsmoodseku"/>
    <w:uiPriority w:val="99"/>
    <w:rsid w:val="001416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4165A"/>
    <w:rPr>
      <w:sz w:val="20"/>
      <w:szCs w:val="18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14165A"/>
    <w:rPr>
      <w:rFonts w:ascii="Times New Roman" w:cs="Mangal" w:eastAsia="SimSun" w:hAnsi="Times New Roman"/>
      <w:kern w:val="1"/>
      <w:sz w:val="20"/>
      <w:szCs w:val="18"/>
      <w:lang w:bidi="hi-IN" w:eastAsia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4165A"/>
    <w:rPr>
      <w:b w:val="1"/>
      <w:bCs w:val="1"/>
    </w:rPr>
  </w:style>
  <w:style w:type="character" w:styleId="PredmetkomentraChar" w:customStyle="1">
    <w:name w:val="Predmet komentára Char"/>
    <w:basedOn w:val="TextkomentraChar"/>
    <w:link w:val="Predmetkomentra"/>
    <w:uiPriority w:val="99"/>
    <w:rsid w:val="0014165A"/>
    <w:rPr>
      <w:rFonts w:ascii="Times New Roman" w:cs="Mangal" w:eastAsia="SimSun" w:hAnsi="Times New Roman"/>
      <w:b w:val="1"/>
      <w:bCs w:val="1"/>
      <w:kern w:val="1"/>
      <w:sz w:val="20"/>
      <w:szCs w:val="18"/>
      <w:lang w:bidi="hi-IN" w:eastAsia="hi-IN"/>
    </w:rPr>
  </w:style>
  <w:style w:type="paragraph" w:styleId="Revzia">
    <w:name w:val="Revision"/>
    <w:hidden w:val="1"/>
    <w:uiPriority w:val="99"/>
    <w:semiHidden w:val="1"/>
    <w:rsid w:val="00335383"/>
    <w:rPr>
      <w:rFonts w:cs="Mangal" w:eastAsia="SimSun"/>
      <w:kern w:val="1"/>
      <w:szCs w:val="21"/>
      <w:lang w:bidi="hi-IN" w:eastAsia="hi-IN"/>
    </w:rPr>
  </w:style>
  <w:style w:type="table" w:styleId="a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XCZpL2eyVtHX5LKVWFiSAMNx6g==">CgMxLjAyCGguZ2pkZ3hzOAByITE1eWs0LXJGbDFsT0lzMFlRYW16OWNlRnNCZlpwNTBlQg==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2024-08-23T08:22:00Z</dcterms:created>
  <dc:creator>Števulová, Zuzana</dc:creator>
</cp:coreProperties>
</file>