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303F7">
        <w:rPr>
          <w:bCs/>
          <w:szCs w:val="24"/>
          <w:lang w:eastAsia="sk-SK"/>
        </w:rPr>
        <w:t xml:space="preserve">Č: </w:t>
      </w:r>
      <w:r w:rsidR="00C17B95" w:rsidRPr="004E75E4">
        <w:t>KNR-VHZ-5762/2025-</w:t>
      </w:r>
      <w:r w:rsidR="007644B6" w:rsidRPr="004E75E4">
        <w:rPr>
          <w:bCs/>
          <w:szCs w:val="24"/>
          <w:lang w:eastAsia="sk-SK"/>
        </w:rPr>
        <w:t>19</w:t>
      </w:r>
    </w:p>
    <w:p w:rsidR="00F303F7" w:rsidRDefault="00F303F7" w:rsidP="00F303F7"/>
    <w:p w:rsidR="00241659" w:rsidRDefault="00241659" w:rsidP="00F303F7"/>
    <w:p w:rsidR="00F303F7" w:rsidRDefault="00C17B95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bookmarkStart w:id="0" w:name="_GoBack"/>
      <w:bookmarkEnd w:id="0"/>
      <w:r>
        <w:rPr>
          <w:rFonts w:ascii="Times New Roman" w:hAnsi="Times New Roman"/>
          <w:bCs/>
          <w:sz w:val="32"/>
          <w:szCs w:val="32"/>
          <w:lang w:val="sk-SK"/>
        </w:rPr>
        <w:t>1015</w:t>
      </w:r>
      <w:r w:rsidR="00F303F7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:rsidR="00F303F7" w:rsidRDefault="00F303F7" w:rsidP="00C45299">
      <w:pPr>
        <w:pStyle w:val="Zarkazkladnhotextu"/>
        <w:ind w:left="0" w:firstLine="357"/>
        <w:jc w:val="both"/>
        <w:rPr>
          <w:b/>
        </w:rPr>
      </w:pPr>
      <w:r>
        <w:t>o výsledku prerokovania</w:t>
      </w:r>
      <w:r>
        <w:rPr>
          <w:b/>
        </w:rPr>
        <w:t xml:space="preserve"> </w:t>
      </w:r>
      <w:r>
        <w:t xml:space="preserve">návrhu poslancov </w:t>
      </w:r>
      <w:r w:rsidR="00C17B95" w:rsidRPr="00C17B95">
        <w:t>Národnej rady Slovenskej republiky Milana MAJERSKÉHO, Jozefa HAJKA, Igora JANCKULÍKA a Mariána ČAUČÍKA na prijatie uznesenia Národnej rady Slovenskej republiky k centrálnemu obstarávaniu energií v štátnej správe a podriadených organizáciách s cieľom získať výhodnejšie kontrakty na dodávku energií</w:t>
      </w:r>
      <w:r w:rsidR="00C17B95" w:rsidRPr="00C17B95">
        <w:rPr>
          <w:b/>
        </w:rPr>
        <w:t xml:space="preserve"> (tlač 1015</w:t>
      </w:r>
      <w:r>
        <w:rPr>
          <w:b/>
        </w:rPr>
        <w:t xml:space="preserve">) </w:t>
      </w:r>
    </w:p>
    <w:p w:rsidR="00F303F7" w:rsidRDefault="00F303F7" w:rsidP="00C45299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FB720A">
        <w:t>1067</w:t>
      </w:r>
      <w:r w:rsidRPr="00CB3C4F">
        <w:t xml:space="preserve"> z </w:t>
      </w:r>
      <w:r w:rsidR="00FB720A">
        <w:t>24</w:t>
      </w:r>
      <w:r w:rsidRPr="00CB3C4F">
        <w:t xml:space="preserve">. </w:t>
      </w:r>
      <w:r w:rsidR="00FB720A">
        <w:t>septembra</w:t>
      </w:r>
      <w:r w:rsidRPr="00CB3C4F">
        <w:t xml:space="preserve"> 2025</w:t>
      </w:r>
      <w:r>
        <w:t xml:space="preserve"> pridelil predmetný </w:t>
      </w:r>
      <w:r w:rsidRPr="00C45299">
        <w:rPr>
          <w:b/>
        </w:rPr>
        <w:t xml:space="preserve">návrh poslancov </w:t>
      </w:r>
      <w:r w:rsidR="00C17B95" w:rsidRPr="00C17B95">
        <w:rPr>
          <w:b/>
        </w:rPr>
        <w:t>Národnej rady Slovenskej republiky Milana MAJERSKÉHO, Jozefa HAJKA, Igora JANCKULÍKA a Mariána ČAUČÍKA na prijatie uznesenia Národnej rady Slovenskej republiky k centrálnemu obstarávaniu energií v štátnej správe a podriadených organizáciách s cieľom získať výhodnejšie kontrakty na dodávku energií (tlač 1015</w:t>
      </w:r>
      <w:r>
        <w:rPr>
          <w:b/>
        </w:rPr>
        <w:t>)</w:t>
      </w:r>
      <w:r>
        <w:t xml:space="preserve"> 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:rsidR="00C45299" w:rsidRDefault="00C45299" w:rsidP="00C45299">
      <w:pPr>
        <w:pStyle w:val="Zarkazkladnhotextu2"/>
        <w:spacing w:line="240" w:lineRule="auto"/>
        <w:ind w:left="0" w:firstLine="709"/>
        <w:jc w:val="both"/>
      </w:pPr>
    </w:p>
    <w:p w:rsidR="002E3B3D" w:rsidRPr="00BA7F56" w:rsidRDefault="00F303F7" w:rsidP="002E3B3D">
      <w:pPr>
        <w:spacing w:after="120"/>
        <w:ind w:firstLine="709"/>
        <w:jc w:val="both"/>
      </w:pPr>
      <w:r>
        <w:t xml:space="preserve">Výbor Národnej rady Slovenskej republiky pre hospodárske záležitosti rokoval o návrhu  </w:t>
      </w:r>
      <w:r w:rsidR="00FB720A">
        <w:t>10</w:t>
      </w:r>
      <w:r w:rsidRPr="00CB3C4F">
        <w:t xml:space="preserve">. </w:t>
      </w:r>
      <w:r w:rsidR="00FB720A">
        <w:t>októbra</w:t>
      </w:r>
      <w:r w:rsidRPr="00CB3C4F">
        <w:t xml:space="preserve"> 2025.</w:t>
      </w:r>
      <w:r w:rsidR="00C45299">
        <w:rPr>
          <w:noProof/>
        </w:rPr>
        <w:t xml:space="preserve"> </w:t>
      </w:r>
      <w:r w:rsidR="002E3B3D" w:rsidRPr="00B67588">
        <w:rPr>
          <w:b/>
        </w:rPr>
        <w:t xml:space="preserve">Výbor neprijal uznesenie, </w:t>
      </w:r>
      <w:r w:rsidR="002E3B3D" w:rsidRPr="00B67588">
        <w:t xml:space="preserve">keďže navrhnuté uznesenie </w:t>
      </w:r>
      <w:r w:rsidR="002E3B3D" w:rsidRPr="00B67588">
        <w:rPr>
          <w:b/>
        </w:rPr>
        <w:t>nezískalo potrebný súhlas</w:t>
      </w:r>
      <w:r w:rsidR="002E3B3D" w:rsidRPr="00B67588">
        <w:t xml:space="preserve"> nadpolovičnej väčšiny prítomných členov výboru podľa § 52 ods. 4 zákona </w:t>
      </w:r>
      <w:r w:rsidR="002E3B3D" w:rsidRPr="00BA7F56">
        <w:t>Národnej rady Slovenskej republiky č. 350/1996 Z. z. o rokovacom poriadku Národnej rady Slovenskej republiky v znení neskorších predpisov.</w:t>
      </w:r>
    </w:p>
    <w:p w:rsidR="00C45299" w:rsidRDefault="002E3B3D" w:rsidP="00C45299">
      <w:pPr>
        <w:spacing w:after="120"/>
        <w:ind w:firstLine="709"/>
        <w:jc w:val="both"/>
      </w:pPr>
      <w:r>
        <w:t>Predseda v</w:t>
      </w:r>
      <w:r w:rsidR="00C45299">
        <w:t>ýbor</w:t>
      </w:r>
      <w:r>
        <w:t>u</w:t>
      </w:r>
      <w:r w:rsidR="00C45299">
        <w:t xml:space="preserve"> zároveň </w:t>
      </w:r>
      <w:r>
        <w:t xml:space="preserve">určil </w:t>
      </w:r>
      <w:r w:rsidR="00C45299">
        <w:t xml:space="preserve">poslanca </w:t>
      </w:r>
      <w:r w:rsidR="00C17B95" w:rsidRPr="00323909">
        <w:rPr>
          <w:b/>
        </w:rPr>
        <w:t>Karol</w:t>
      </w:r>
      <w:r w:rsidR="00C17B95">
        <w:rPr>
          <w:b/>
        </w:rPr>
        <w:t>a</w:t>
      </w:r>
      <w:r w:rsidR="00C17B95" w:rsidRPr="00323909">
        <w:rPr>
          <w:b/>
        </w:rPr>
        <w:t xml:space="preserve"> </w:t>
      </w:r>
      <w:proofErr w:type="spellStart"/>
      <w:r w:rsidR="00C17B95" w:rsidRPr="00323909">
        <w:rPr>
          <w:b/>
        </w:rPr>
        <w:t>Galek</w:t>
      </w:r>
      <w:r w:rsidR="00C17B95">
        <w:rPr>
          <w:b/>
        </w:rPr>
        <w:t>a</w:t>
      </w:r>
      <w:proofErr w:type="spellEnd"/>
      <w:r w:rsidR="00C45299">
        <w:t xml:space="preserve"> vystúpiť na schôdzi Národnej rady Slovenskej republiky, podať informáciu o prerokovaní návrhu vo výbore a predložiť návrh na uznesenie Národnej rady Slovenskej republiky.</w:t>
      </w:r>
    </w:p>
    <w:p w:rsidR="00C45299" w:rsidRDefault="00C45299" w:rsidP="00C45299">
      <w:pPr>
        <w:spacing w:after="120"/>
        <w:ind w:firstLine="708"/>
        <w:jc w:val="both"/>
        <w:rPr>
          <w:bCs/>
        </w:rPr>
      </w:pPr>
    </w:p>
    <w:p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 </w:t>
      </w:r>
      <w:r w:rsidR="00FB720A">
        <w:rPr>
          <w:rFonts w:ascii="Times New Roman" w:hAnsi="Times New Roman" w:cs="Times New Roman"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B720A">
        <w:rPr>
          <w:rFonts w:ascii="Times New Roman" w:hAnsi="Times New Roman" w:cs="Times New Roman"/>
          <w:color w:val="auto"/>
          <w:sz w:val="24"/>
          <w:szCs w:val="24"/>
        </w:rPr>
        <w:t xml:space="preserve">októbra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</w:p>
    <w:p w:rsidR="002E3B3D" w:rsidRPr="002E3B3D" w:rsidRDefault="002E3B3D" w:rsidP="002E3B3D"/>
    <w:p w:rsidR="00C45299" w:rsidRDefault="00C45299" w:rsidP="002605DF">
      <w:pPr>
        <w:jc w:val="center"/>
        <w:rPr>
          <w:snapToGrid w:val="0"/>
          <w:lang w:eastAsia="cs-CZ"/>
        </w:rPr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 hospodárske záležitosti </w:t>
      </w:r>
    </w:p>
    <w:p w:rsidR="00B25FB9" w:rsidRPr="004C4F15" w:rsidRDefault="00B25FB9" w:rsidP="00B25FB9">
      <w:pPr>
        <w:jc w:val="center"/>
        <w:rPr>
          <w:color w:val="000000"/>
          <w:sz w:val="27"/>
          <w:szCs w:val="27"/>
        </w:rPr>
      </w:pPr>
      <w:r w:rsidRPr="004C4F15">
        <w:rPr>
          <w:b/>
          <w:bCs/>
          <w:color w:val="000000"/>
          <w:sz w:val="32"/>
          <w:szCs w:val="32"/>
        </w:rPr>
        <w:lastRenderedPageBreak/>
        <w:t>NÁRODNÁ RADA SLOVENSKEJ REPUBLIKY</w:t>
      </w:r>
    </w:p>
    <w:p w:rsidR="00B25FB9" w:rsidRPr="004C4F15" w:rsidRDefault="00B25FB9" w:rsidP="00B25FB9">
      <w:pPr>
        <w:jc w:val="center"/>
        <w:rPr>
          <w:color w:val="000000"/>
          <w:sz w:val="27"/>
          <w:szCs w:val="27"/>
        </w:rPr>
      </w:pPr>
      <w:r w:rsidRPr="004C4F15">
        <w:rPr>
          <w:b/>
          <w:bCs/>
          <w:color w:val="000000"/>
        </w:rPr>
        <w:t>IX.  VOLEBNÉ OBDOBIE</w:t>
      </w:r>
    </w:p>
    <w:p w:rsidR="00B25FB9" w:rsidRPr="004C4F15" w:rsidRDefault="00B25FB9" w:rsidP="00B25FB9">
      <w:pPr>
        <w:jc w:val="center"/>
        <w:rPr>
          <w:color w:val="000000"/>
          <w:sz w:val="27"/>
          <w:szCs w:val="27"/>
        </w:rPr>
      </w:pPr>
      <w:r w:rsidRPr="004C4F15">
        <w:rPr>
          <w:color w:val="000000"/>
        </w:rPr>
        <w:t>___________________________________________________________________________</w:t>
      </w:r>
    </w:p>
    <w:p w:rsidR="00B25FB9" w:rsidRPr="004C4F15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4C4F15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4C4F15" w:rsidRDefault="00B25FB9" w:rsidP="00B25FB9">
      <w:pPr>
        <w:jc w:val="center"/>
        <w:rPr>
          <w:color w:val="000000"/>
          <w:sz w:val="28"/>
          <w:szCs w:val="28"/>
        </w:rPr>
      </w:pPr>
      <w:r w:rsidRPr="004C4F15">
        <w:rPr>
          <w:color w:val="000000"/>
          <w:sz w:val="28"/>
          <w:szCs w:val="28"/>
        </w:rPr>
        <w:t>NÁVRH</w:t>
      </w:r>
    </w:p>
    <w:p w:rsidR="00B25FB9" w:rsidRPr="002E3B3D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2E3B3D" w:rsidRDefault="00B25FB9" w:rsidP="00B25FB9">
      <w:pPr>
        <w:jc w:val="center"/>
        <w:rPr>
          <w:color w:val="000000"/>
          <w:sz w:val="27"/>
          <w:szCs w:val="27"/>
        </w:rPr>
      </w:pPr>
      <w:r w:rsidRPr="002E3B3D">
        <w:rPr>
          <w:b/>
          <w:bCs/>
          <w:color w:val="000000"/>
          <w:sz w:val="28"/>
          <w:szCs w:val="28"/>
        </w:rPr>
        <w:t>UZNESENIE</w:t>
      </w:r>
    </w:p>
    <w:p w:rsidR="00B25FB9" w:rsidRPr="002E3B3D" w:rsidRDefault="00B25FB9" w:rsidP="00B25FB9">
      <w:pPr>
        <w:jc w:val="center"/>
        <w:rPr>
          <w:color w:val="000000"/>
          <w:sz w:val="27"/>
          <w:szCs w:val="27"/>
        </w:rPr>
      </w:pPr>
      <w:r w:rsidRPr="002E3B3D">
        <w:rPr>
          <w:b/>
          <w:bCs/>
          <w:color w:val="000000"/>
          <w:sz w:val="28"/>
          <w:szCs w:val="28"/>
        </w:rPr>
        <w:t>NÁRODNEJ RADY SLOVENSKEJ REPUBLIKY</w:t>
      </w:r>
    </w:p>
    <w:p w:rsidR="00B25FB9" w:rsidRPr="002E3B3D" w:rsidRDefault="00B25FB9" w:rsidP="00B25FB9">
      <w:pPr>
        <w:jc w:val="center"/>
        <w:rPr>
          <w:color w:val="000000"/>
        </w:rPr>
      </w:pPr>
      <w:r w:rsidRPr="002E3B3D">
        <w:rPr>
          <w:color w:val="000000"/>
        </w:rPr>
        <w:t xml:space="preserve">z  ........ </w:t>
      </w:r>
      <w:r w:rsidR="002E3B3D" w:rsidRPr="002E3B3D">
        <w:rPr>
          <w:color w:val="000000"/>
        </w:rPr>
        <w:t>októbra</w:t>
      </w:r>
      <w:r w:rsidRPr="002E3B3D">
        <w:rPr>
          <w:color w:val="000000"/>
        </w:rPr>
        <w:t xml:space="preserve"> 2025</w:t>
      </w:r>
    </w:p>
    <w:p w:rsidR="00B25FB9" w:rsidRPr="002E3B3D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2E3B3D" w:rsidRDefault="002E3B3D" w:rsidP="00B25FB9">
      <w:pPr>
        <w:jc w:val="center"/>
        <w:rPr>
          <w:color w:val="000000"/>
        </w:rPr>
      </w:pPr>
      <w:r w:rsidRPr="002E3B3D">
        <w:rPr>
          <w:rStyle w:val="awspan"/>
          <w:rFonts w:eastAsiaTheme="majorEastAsia"/>
          <w:b/>
          <w:bCs/>
          <w:color w:val="000000"/>
        </w:rPr>
        <w:t xml:space="preserve">k </w:t>
      </w:r>
      <w:r w:rsidRPr="002E3B3D">
        <w:rPr>
          <w:rStyle w:val="awspan"/>
          <w:rFonts w:eastAsiaTheme="majorEastAsia"/>
          <w:b/>
          <w:bCs/>
          <w:color w:val="222222"/>
        </w:rPr>
        <w:t>centrálnemu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obstarávaniu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energií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v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štátnej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správe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a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podriadených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organizáciách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>s</w:t>
      </w:r>
      <w:r w:rsidRPr="002E3B3D">
        <w:rPr>
          <w:rStyle w:val="awspan"/>
          <w:rFonts w:eastAsiaTheme="majorEastAsia"/>
          <w:b/>
          <w:bCs/>
          <w:color w:val="222222"/>
          <w:spacing w:val="-7"/>
        </w:rPr>
        <w:t xml:space="preserve"> </w:t>
      </w:r>
      <w:r w:rsidRPr="002E3B3D">
        <w:rPr>
          <w:rStyle w:val="awspan"/>
          <w:rFonts w:eastAsiaTheme="majorEastAsia"/>
          <w:b/>
          <w:bCs/>
          <w:color w:val="222222"/>
        </w:rPr>
        <w:t xml:space="preserve">cieľom získať výhodnejšie kontrakty na dodávku energií </w:t>
      </w:r>
    </w:p>
    <w:p w:rsidR="00B25FB9" w:rsidRPr="002E3B3D" w:rsidRDefault="00B25FB9" w:rsidP="00B25FB9">
      <w:pPr>
        <w:rPr>
          <w:b/>
          <w:bCs/>
          <w:color w:val="000000"/>
        </w:rPr>
      </w:pPr>
    </w:p>
    <w:p w:rsidR="002E3B3D" w:rsidRPr="002E3B3D" w:rsidRDefault="002E3B3D" w:rsidP="00B25FB9">
      <w:pPr>
        <w:rPr>
          <w:b/>
          <w:bCs/>
          <w:color w:val="000000"/>
        </w:rPr>
      </w:pPr>
    </w:p>
    <w:p w:rsidR="002E3B3D" w:rsidRPr="002E3B3D" w:rsidRDefault="002E3B3D" w:rsidP="00B25FB9">
      <w:pPr>
        <w:rPr>
          <w:b/>
          <w:bCs/>
          <w:color w:val="000000"/>
        </w:rPr>
      </w:pPr>
    </w:p>
    <w:p w:rsidR="00B25FB9" w:rsidRPr="002E3B3D" w:rsidRDefault="00B25FB9" w:rsidP="00B25FB9">
      <w:pPr>
        <w:rPr>
          <w:b/>
          <w:bCs/>
          <w:color w:val="000000"/>
        </w:rPr>
      </w:pPr>
      <w:r w:rsidRPr="002E3B3D">
        <w:rPr>
          <w:b/>
          <w:bCs/>
          <w:color w:val="000000"/>
        </w:rPr>
        <w:t>Národná rada Slovenskej republiky</w:t>
      </w:r>
    </w:p>
    <w:p w:rsidR="00B25FB9" w:rsidRPr="002E3B3D" w:rsidRDefault="00B25FB9" w:rsidP="00B25FB9">
      <w:pPr>
        <w:rPr>
          <w:color w:val="000000"/>
          <w:highlight w:val="yellow"/>
        </w:rPr>
      </w:pPr>
    </w:p>
    <w:p w:rsidR="002E3B3D" w:rsidRPr="002E3B3D" w:rsidRDefault="002E3B3D" w:rsidP="002E3B3D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E3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Považuje</w:t>
      </w:r>
      <w:proofErr w:type="spellEnd"/>
      <w:r w:rsidRPr="002E3B3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E3B3D" w:rsidRDefault="002E3B3D" w:rsidP="002E3B3D">
      <w:pPr>
        <w:ind w:left="709"/>
        <w:rPr>
          <w:color w:val="000000"/>
        </w:rPr>
      </w:pPr>
      <w:r w:rsidRPr="002E3B3D">
        <w:rPr>
          <w:color w:val="000000"/>
        </w:rPr>
        <w:t>Vládou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predložený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konsolidačný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balík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na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strane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výdavkov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štátu</w:t>
      </w:r>
      <w:r w:rsidRPr="002E3B3D">
        <w:rPr>
          <w:color w:val="000000"/>
          <w:spacing w:val="148"/>
        </w:rPr>
        <w:t xml:space="preserve"> </w:t>
      </w:r>
      <w:r w:rsidRPr="002E3B3D">
        <w:rPr>
          <w:color w:val="000000"/>
        </w:rPr>
        <w:t>za netransparentný.</w:t>
      </w:r>
    </w:p>
    <w:p w:rsidR="002E3B3D" w:rsidRPr="002E3B3D" w:rsidRDefault="002E3B3D" w:rsidP="002E3B3D">
      <w:pPr>
        <w:ind w:left="709"/>
        <w:rPr>
          <w:color w:val="000000"/>
        </w:rPr>
      </w:pPr>
    </w:p>
    <w:p w:rsidR="002E3B3D" w:rsidRPr="002E3B3D" w:rsidRDefault="002E3B3D" w:rsidP="00277B2E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3B3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</w:t>
      </w:r>
      <w:r w:rsidRPr="002E3B3D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zýva</w:t>
      </w:r>
      <w:r w:rsidRPr="002E3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 ministerku hospodárstva Slovenskej republiky</w:t>
      </w:r>
      <w:r w:rsidRPr="002E3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/>
        </w:rPr>
        <w:t>,</w:t>
      </w:r>
      <w:r w:rsidRPr="002E3B3D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 aby:</w:t>
      </w:r>
    </w:p>
    <w:p w:rsidR="002E3B3D" w:rsidRPr="002E3B3D" w:rsidRDefault="002E3B3D" w:rsidP="002E3B3D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na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najbližšom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rokovaní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vlády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predložila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uznesenie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zaväzujúce</w:t>
      </w:r>
      <w:r w:rsidRPr="002E3B3D">
        <w:rPr>
          <w:rFonts w:ascii="Times New Roman" w:hAnsi="Times New Roman" w:cs="Times New Roman"/>
          <w:color w:val="000000"/>
          <w:spacing w:val="31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jednotlivé ministerstvá</w:t>
      </w:r>
      <w:r w:rsidRPr="002E3B3D">
        <w:rPr>
          <w:rFonts w:ascii="Times New Roman" w:hAnsi="Times New Roman" w:cs="Times New Roman"/>
          <w:color w:val="000000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pristúpiť</w:t>
      </w:r>
      <w:r w:rsidRPr="002E3B3D">
        <w:rPr>
          <w:rFonts w:ascii="Times New Roman" w:hAnsi="Times New Roman" w:cs="Times New Roman"/>
          <w:color w:val="000000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ku</w:t>
      </w:r>
      <w:r w:rsidRPr="002E3B3D">
        <w:rPr>
          <w:rFonts w:ascii="Times New Roman" w:hAnsi="Times New Roman" w:cs="Times New Roman"/>
          <w:color w:val="000000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000000"/>
          <w:sz w:val="24"/>
          <w:szCs w:val="24"/>
          <w:lang w:val="sk-SK"/>
        </w:rPr>
        <w:t>koordinovanému</w:t>
      </w:r>
      <w:r w:rsidRPr="002E3B3D">
        <w:rPr>
          <w:rFonts w:ascii="Times New Roman" w:hAnsi="Times New Roman" w:cs="Times New Roman"/>
          <w:color w:val="000000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centrálnemu</w:t>
      </w:r>
      <w:r w:rsidRPr="002E3B3D">
        <w:rPr>
          <w:rFonts w:ascii="Times New Roman" w:hAnsi="Times New Roman" w:cs="Times New Roman"/>
          <w:color w:val="222222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obstarávaniu</w:t>
      </w:r>
      <w:r w:rsidRPr="002E3B3D">
        <w:rPr>
          <w:rFonts w:ascii="Times New Roman" w:hAnsi="Times New Roman" w:cs="Times New Roman"/>
          <w:color w:val="222222"/>
          <w:spacing w:val="16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energií v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štátnej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správe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a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podriadených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organizáciách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s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cieľom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získať</w:t>
      </w:r>
      <w:r w:rsidRPr="002E3B3D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2E3B3D">
        <w:rPr>
          <w:rFonts w:ascii="Times New Roman" w:hAnsi="Times New Roman" w:cs="Times New Roman"/>
          <w:color w:val="222222"/>
          <w:sz w:val="24"/>
          <w:szCs w:val="24"/>
          <w:lang w:val="sk-SK"/>
        </w:rPr>
        <w:t>výhodnejšie kontrakty na dodávku energií v rokoch 2026 a 2027.</w:t>
      </w:r>
    </w:p>
    <w:p w:rsidR="00B25FB9" w:rsidRPr="002E3B3D" w:rsidRDefault="00B25FB9" w:rsidP="002E3B3D">
      <w:pPr>
        <w:rPr>
          <w:b/>
          <w:bCs/>
        </w:rPr>
      </w:pPr>
    </w:p>
    <w:sectPr w:rsidR="00B25FB9" w:rsidRPr="002E3B3D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59">
          <w:rPr>
            <w:noProof/>
          </w:rPr>
          <w:t>2</w:t>
        </w:r>
        <w:r>
          <w:fldChar w:fldCharType="end"/>
        </w:r>
      </w:p>
    </w:sdtContent>
  </w:sdt>
  <w:p w:rsidR="00B75FCC" w:rsidRDefault="00241659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181F12C3"/>
    <w:multiLevelType w:val="hybridMultilevel"/>
    <w:tmpl w:val="FFC253F4"/>
    <w:lvl w:ilvl="0" w:tplc="820699F0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1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2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3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5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6" w15:restartNumberingAfterBreak="0">
    <w:nsid w:val="709849F0"/>
    <w:multiLevelType w:val="hybridMultilevel"/>
    <w:tmpl w:val="0A108910"/>
    <w:lvl w:ilvl="0" w:tplc="CE44A99A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7"/>
  </w:num>
  <w:num w:numId="14">
    <w:abstractNumId w:val="3"/>
  </w:num>
  <w:num w:numId="15">
    <w:abstractNumId w:val="17"/>
  </w:num>
  <w:num w:numId="16">
    <w:abstractNumId w:val="9"/>
  </w:num>
  <w:num w:numId="17">
    <w:abstractNumId w:val="13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557"/>
    <w:rsid w:val="00045042"/>
    <w:rsid w:val="00063C9E"/>
    <w:rsid w:val="00070970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41659"/>
    <w:rsid w:val="002605DF"/>
    <w:rsid w:val="00281633"/>
    <w:rsid w:val="0028764F"/>
    <w:rsid w:val="00293277"/>
    <w:rsid w:val="00295DD1"/>
    <w:rsid w:val="002E3B3D"/>
    <w:rsid w:val="003172F8"/>
    <w:rsid w:val="0032000A"/>
    <w:rsid w:val="00360F5A"/>
    <w:rsid w:val="00362261"/>
    <w:rsid w:val="00373BC7"/>
    <w:rsid w:val="003A2449"/>
    <w:rsid w:val="003B3C64"/>
    <w:rsid w:val="003D5BD8"/>
    <w:rsid w:val="00436147"/>
    <w:rsid w:val="00480DCD"/>
    <w:rsid w:val="004C4F15"/>
    <w:rsid w:val="004E75E4"/>
    <w:rsid w:val="005E5A89"/>
    <w:rsid w:val="00610B30"/>
    <w:rsid w:val="00682FBF"/>
    <w:rsid w:val="006927DE"/>
    <w:rsid w:val="006B08F3"/>
    <w:rsid w:val="006C6B3D"/>
    <w:rsid w:val="006F381A"/>
    <w:rsid w:val="007644B6"/>
    <w:rsid w:val="00795F0B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A860E4"/>
    <w:rsid w:val="00B25FB9"/>
    <w:rsid w:val="00B765EB"/>
    <w:rsid w:val="00BD185D"/>
    <w:rsid w:val="00C1536E"/>
    <w:rsid w:val="00C17B95"/>
    <w:rsid w:val="00C45299"/>
    <w:rsid w:val="00C57F3A"/>
    <w:rsid w:val="00C71B02"/>
    <w:rsid w:val="00CB3C4F"/>
    <w:rsid w:val="00CB6AB9"/>
    <w:rsid w:val="00CD70E7"/>
    <w:rsid w:val="00D06EB2"/>
    <w:rsid w:val="00D16DDB"/>
    <w:rsid w:val="00D30DFE"/>
    <w:rsid w:val="00D35CDE"/>
    <w:rsid w:val="00D42ED7"/>
    <w:rsid w:val="00D56080"/>
    <w:rsid w:val="00DA2280"/>
    <w:rsid w:val="00DC4D05"/>
    <w:rsid w:val="00DF5AF9"/>
    <w:rsid w:val="00E57344"/>
    <w:rsid w:val="00EC0801"/>
    <w:rsid w:val="00EF6359"/>
    <w:rsid w:val="00F07F1B"/>
    <w:rsid w:val="00F142D4"/>
    <w:rsid w:val="00F17220"/>
    <w:rsid w:val="00F303F7"/>
    <w:rsid w:val="00F522C4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7F45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2E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64</cp:revision>
  <cp:lastPrinted>2021-04-21T11:37:00Z</cp:lastPrinted>
  <dcterms:created xsi:type="dcterms:W3CDTF">2021-08-25T09:24:00Z</dcterms:created>
  <dcterms:modified xsi:type="dcterms:W3CDTF">2025-10-10T11:09:00Z</dcterms:modified>
</cp:coreProperties>
</file>