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71029E">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1029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71029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71029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71029E" w:rsidR="007B1997">
        <w:rPr>
          <w:rFonts w:ascii="Times New Roman" w:eastAsia="Times New Roman" w:hAnsi="Times New Roman" w:cs="Times New Roman" w:hint="cs"/>
          <w:b/>
          <w:bCs/>
          <w:sz w:val="28"/>
          <w:szCs w:val="28"/>
          <w:rtl w:val="0"/>
          <w:cs w:val="0"/>
          <w:lang w:val="sk-SK" w:eastAsia="sk-SK" w:bidi="ar-SA"/>
        </w:rPr>
        <w:t>IX</w:t>
      </w:r>
      <w:r w:rsidRPr="0071029E" w:rsidR="00D445D9">
        <w:rPr>
          <w:rFonts w:ascii="Times New Roman" w:eastAsia="Times New Roman" w:hAnsi="Times New Roman" w:cs="Times New Roman" w:hint="cs"/>
          <w:b/>
          <w:bCs/>
          <w:sz w:val="28"/>
          <w:szCs w:val="28"/>
          <w:rtl w:val="0"/>
          <w:cs w:val="0"/>
          <w:lang w:val="sk-SK" w:eastAsia="sk-SK" w:bidi="ar-SA"/>
        </w:rPr>
        <w:t>.</w:t>
      </w:r>
      <w:r w:rsidRPr="0071029E">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71029E" w:rsidR="000C3652">
        <w:rPr>
          <w:rFonts w:ascii="Times New Roman" w:eastAsia="Times New Roman" w:hAnsi="Times New Roman" w:cs="Times New Roman" w:hint="cs"/>
          <w:sz w:val="24"/>
          <w:szCs w:val="24"/>
          <w:rtl w:val="0"/>
          <w:cs w:val="0"/>
          <w:lang w:val="sk-SK" w:eastAsia="sk-SK" w:bidi="ar-SA"/>
        </w:rPr>
        <w:t xml:space="preserve"> </w:t>
      </w:r>
      <w:r w:rsidRPr="0071029E" w:rsidR="001059DD">
        <w:rPr>
          <w:rFonts w:ascii="Times New Roman" w:eastAsia="Times New Roman" w:hAnsi="Times New Roman" w:cs="Times New Roman" w:hint="cs"/>
          <w:sz w:val="24"/>
          <w:szCs w:val="24"/>
          <w:rtl w:val="0"/>
          <w:cs w:val="0"/>
          <w:lang w:val="sk-SK" w:eastAsia="sk-SK" w:bidi="ar-SA"/>
        </w:rPr>
        <w:t xml:space="preserve">Č: </w:t>
      </w:r>
      <w:r w:rsidRPr="0071029E" w:rsidR="00D64D11">
        <w:rPr>
          <w:rFonts w:ascii="Times New Roman" w:eastAsia="Times New Roman" w:hAnsi="Times New Roman" w:cs="Times New Roman" w:hint="cs"/>
          <w:sz w:val="24"/>
          <w:szCs w:val="24"/>
          <w:rtl w:val="0"/>
          <w:cs w:val="0"/>
          <w:lang w:val="sk-SK" w:eastAsia="sk-SK" w:bidi="ar-SA"/>
        </w:rPr>
        <w:t>KNR-VHZ-</w:t>
      </w:r>
      <w:r w:rsidRPr="002B42AB" w:rsidR="00B7646C">
        <w:rPr>
          <w:rFonts w:ascii="Times New Roman" w:eastAsia="Times New Roman" w:hAnsi="Times New Roman" w:cs="Arial" w:hint="cs"/>
          <w:sz w:val="24"/>
          <w:szCs w:val="24"/>
          <w:rtl w:val="0"/>
          <w:cs w:val="0"/>
          <w:lang w:val="sk-SK" w:eastAsia="sk-SK" w:bidi="ar-SA"/>
        </w:rPr>
        <w:t>5708</w:t>
      </w:r>
      <w:r w:rsidRPr="0071029E" w:rsidR="00B53D54">
        <w:rPr>
          <w:rFonts w:ascii="Times New Roman" w:eastAsia="Times New Roman" w:hAnsi="Times New Roman" w:cs="Times New Roman" w:hint="cs"/>
          <w:sz w:val="24"/>
          <w:szCs w:val="24"/>
          <w:rtl w:val="0"/>
          <w:cs w:val="0"/>
          <w:lang w:val="sk-SK" w:eastAsia="sk-SK" w:bidi="ar-SA"/>
        </w:rPr>
        <w:t>/2025-</w:t>
      </w:r>
      <w:r w:rsidR="00242CCF">
        <w:rPr>
          <w:rFonts w:ascii="Times New Roman" w:eastAsia="Times New Roman" w:hAnsi="Times New Roman" w:cs="Times New Roman" w:hint="cs"/>
          <w:sz w:val="24"/>
          <w:szCs w:val="24"/>
          <w:rtl w:val="0"/>
          <w:cs w:val="0"/>
          <w:lang w:val="sk-SK" w:eastAsia="sk-SK" w:bidi="ar-SA"/>
        </w:rPr>
        <w:t>7</w:t>
      </w:r>
    </w:p>
    <w:p w:rsidR="00F025DE"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029E"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71029E"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1029E" w:rsidR="00B53D54">
        <w:rPr>
          <w:rFonts w:ascii="Times New Roman" w:eastAsia="Times New Roman" w:hAnsi="Times New Roman" w:cs="Times New Roman" w:hint="cs"/>
          <w:b/>
          <w:bCs/>
          <w:sz w:val="32"/>
          <w:szCs w:val="32"/>
          <w:rtl w:val="0"/>
          <w:cs w:val="0"/>
          <w:lang w:val="sk-SK" w:eastAsia="sk-SK" w:bidi="ar-SA"/>
        </w:rPr>
        <w:t>838</w:t>
      </w:r>
      <w:r w:rsidRPr="0071029E" w:rsidR="009D0E4A">
        <w:rPr>
          <w:rFonts w:ascii="Times New Roman" w:eastAsia="Times New Roman" w:hAnsi="Times New Roman" w:cs="Times New Roman" w:hint="cs"/>
          <w:b/>
          <w:bCs/>
          <w:sz w:val="32"/>
          <w:szCs w:val="32"/>
          <w:rtl w:val="0"/>
          <w:cs w:val="0"/>
          <w:lang w:val="sk-SK" w:eastAsia="sk-SK" w:bidi="ar-SA"/>
        </w:rPr>
        <w:t>a</w:t>
      </w:r>
    </w:p>
    <w:p w:rsidR="000C3652" w:rsidRPr="0071029E"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71029E">
        <w:rPr>
          <w:rFonts w:ascii="Times New Roman" w:eastAsia="Times New Roman" w:hAnsi="Times New Roman" w:cs="Times New Roman" w:hint="cs"/>
          <w:b/>
          <w:bCs/>
          <w:sz w:val="28"/>
          <w:szCs w:val="28"/>
          <w:rtl w:val="0"/>
          <w:cs w:val="0"/>
          <w:lang w:val="sk-SK" w:eastAsia="sk-SK" w:bidi="ar-SA"/>
        </w:rPr>
        <w:t>S p o l o č n á   s p r á v</w:t>
      </w:r>
      <w:r w:rsidRPr="0071029E" w:rsidR="00B71A0B">
        <w:rPr>
          <w:rFonts w:ascii="Times New Roman" w:eastAsia="Times New Roman" w:hAnsi="Times New Roman" w:cs="Times New Roman" w:hint="cs"/>
          <w:b/>
          <w:bCs/>
          <w:sz w:val="28"/>
          <w:szCs w:val="28"/>
          <w:rtl w:val="0"/>
          <w:cs w:val="0"/>
          <w:lang w:val="sk-SK" w:eastAsia="sk-SK" w:bidi="ar-SA"/>
        </w:rPr>
        <w:t> </w:t>
      </w:r>
      <w:r w:rsidRPr="0071029E">
        <w:rPr>
          <w:rFonts w:ascii="Times New Roman" w:eastAsia="Times New Roman" w:hAnsi="Times New Roman" w:cs="Times New Roman" w:hint="cs"/>
          <w:b/>
          <w:bCs/>
          <w:sz w:val="28"/>
          <w:szCs w:val="28"/>
          <w:rtl w:val="0"/>
          <w:cs w:val="0"/>
          <w:lang w:val="sk-SK" w:eastAsia="sk-SK" w:bidi="ar-SA"/>
        </w:rPr>
        <w:t>a</w:t>
      </w:r>
    </w:p>
    <w:p w:rsidR="00B71A0B" w:rsidRPr="0071029E"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71029E"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71029E"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71029E"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71029E" w:rsidR="00B53D54">
        <w:rPr>
          <w:rFonts w:ascii="Times New Roman" w:eastAsia="Times New Roman" w:hAnsi="Times New Roman" w:cs="Times New Roman" w:hint="cs"/>
          <w:sz w:val="24"/>
          <w:szCs w:val="24"/>
          <w:rtl w:val="0"/>
          <w:cs w:val="0"/>
          <w:lang w:val="sk-SK" w:eastAsia="sk-SK" w:bidi="ar-SA"/>
        </w:rPr>
        <w:t xml:space="preserve">návrhu poslanca Národnej rady Slovenskej republiky Jána FERENČÁKA na vydanie zákona o podmienkach predaja energetických nápojov </w:t>
      </w:r>
      <w:r w:rsidRPr="0071029E" w:rsidR="00B53D54">
        <w:rPr>
          <w:rFonts w:ascii="Times New Roman" w:eastAsia="Times New Roman" w:hAnsi="Times New Roman" w:cs="Times New Roman" w:hint="cs"/>
          <w:b/>
          <w:sz w:val="24"/>
          <w:szCs w:val="24"/>
          <w:rtl w:val="0"/>
          <w:cs w:val="0"/>
          <w:lang w:val="sk-SK" w:eastAsia="sk-SK" w:bidi="ar-SA"/>
        </w:rPr>
        <w:t>(tlač 838</w:t>
      </w:r>
      <w:r w:rsidRPr="0071029E" w:rsidR="001059DD">
        <w:rPr>
          <w:rFonts w:ascii="Times New Roman" w:eastAsia="Times New Roman" w:hAnsi="Times New Roman" w:cs="Times New Roman" w:hint="cs"/>
          <w:b/>
          <w:sz w:val="24"/>
          <w:szCs w:val="24"/>
          <w:rtl w:val="0"/>
          <w:cs w:val="0"/>
          <w:lang w:val="sk-SK" w:eastAsia="sk-SK" w:bidi="ar-SA"/>
        </w:rPr>
        <w:t>)</w:t>
      </w:r>
      <w:r w:rsidRPr="0071029E" w:rsidR="00C618D9">
        <w:rPr>
          <w:rFonts w:ascii="Times New Roman" w:eastAsia="Times New Roman" w:hAnsi="Times New Roman" w:cs="Times New Roman" w:hint="cs"/>
          <w:sz w:val="24"/>
          <w:szCs w:val="24"/>
          <w:rtl w:val="0"/>
          <w:cs w:val="0"/>
          <w:lang w:val="sk-SK" w:eastAsia="sk-SK" w:bidi="ar-SA"/>
        </w:rPr>
        <w:t xml:space="preserve"> </w:t>
      </w:r>
      <w:r w:rsidRPr="0071029E">
        <w:rPr>
          <w:rFonts w:ascii="Times New Roman" w:eastAsia="Times New Roman" w:hAnsi="Times New Roman" w:cs="Times New Roman" w:hint="cs"/>
          <w:sz w:val="24"/>
          <w:szCs w:val="24"/>
          <w:rtl w:val="0"/>
          <w:cs w:val="0"/>
          <w:lang w:val="sk-SK" w:eastAsia="sk-SK" w:bidi="ar-SA"/>
        </w:rPr>
        <w:t>v druhom čítaní</w:t>
      </w:r>
    </w:p>
    <w:p w:rsidR="000C3652" w:rsidRPr="0071029E">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71029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71029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BF5657">
        <w:rPr>
          <w:rFonts w:ascii="Times New Roman" w:eastAsia="Times New Roman" w:hAnsi="Times New Roman" w:cs="Times New Roman" w:hint="cs"/>
          <w:sz w:val="24"/>
          <w:szCs w:val="24"/>
          <w:rtl w:val="0"/>
          <w:cs w:val="0"/>
          <w:lang w:val="sk-SK" w:eastAsia="sk-SK" w:bidi="ar-SA"/>
        </w:rPr>
        <w:tab/>
      </w:r>
      <w:r w:rsidRPr="0071029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1029E" w:rsidR="00593244">
        <w:rPr>
          <w:rFonts w:ascii="Times New Roman" w:eastAsia="Times New Roman" w:hAnsi="Times New Roman" w:cs="Times New Roman" w:hint="cs"/>
          <w:sz w:val="24"/>
          <w:szCs w:val="24"/>
          <w:rtl w:val="0"/>
          <w:cs w:val="0"/>
          <w:lang w:val="sk-SK" w:eastAsia="sk-SK" w:bidi="ar-SA"/>
        </w:rPr>
        <w:t>hospodárske záležitosti</w:t>
      </w:r>
      <w:r w:rsidRPr="0071029E">
        <w:rPr>
          <w:rFonts w:ascii="Times New Roman" w:eastAsia="Times New Roman" w:hAnsi="Times New Roman" w:cs="Times New Roman" w:hint="cs"/>
          <w:sz w:val="24"/>
          <w:szCs w:val="24"/>
          <w:rtl w:val="0"/>
          <w:cs w:val="0"/>
          <w:lang w:val="sk-SK" w:eastAsia="sk-SK" w:bidi="ar-SA"/>
        </w:rPr>
        <w:t xml:space="preserve"> ako gestorský výbor k </w:t>
      </w:r>
      <w:r w:rsidRPr="0071029E" w:rsidR="00B53D54">
        <w:rPr>
          <w:rFonts w:ascii="Times New Roman" w:eastAsia="Times New Roman" w:hAnsi="Times New Roman" w:cs="Times New Roman" w:hint="cs"/>
          <w:sz w:val="24"/>
          <w:szCs w:val="24"/>
          <w:rtl w:val="0"/>
          <w:cs w:val="0"/>
          <w:lang w:val="sk-SK" w:eastAsia="sk-SK" w:bidi="ar-SA"/>
        </w:rPr>
        <w:t xml:space="preserve">návrhu poslanca Národnej rady Slovenskej republiky Jána FERENČÁKA na vydanie zákona o podmienkach predaja energetických nápojov </w:t>
      </w:r>
      <w:r w:rsidRPr="0071029E" w:rsidR="00B53D54">
        <w:rPr>
          <w:rFonts w:ascii="Times New Roman" w:eastAsia="Times New Roman" w:hAnsi="Times New Roman" w:cs="Times New Roman" w:hint="cs"/>
          <w:b/>
          <w:sz w:val="24"/>
          <w:szCs w:val="24"/>
          <w:rtl w:val="0"/>
          <w:cs w:val="0"/>
          <w:lang w:val="sk-SK" w:eastAsia="sk-SK" w:bidi="ar-SA"/>
        </w:rPr>
        <w:t>(tlač 838</w:t>
      </w:r>
      <w:r w:rsidRPr="0071029E" w:rsidR="001059DD">
        <w:rPr>
          <w:rFonts w:ascii="Times New Roman" w:eastAsia="Times New Roman" w:hAnsi="Times New Roman" w:cs="Times New Roman" w:hint="cs"/>
          <w:b/>
          <w:sz w:val="24"/>
          <w:szCs w:val="24"/>
          <w:rtl w:val="0"/>
          <w:cs w:val="0"/>
          <w:lang w:val="sk-SK" w:eastAsia="sk-SK" w:bidi="ar-SA"/>
        </w:rPr>
        <w:t>)</w:t>
      </w:r>
      <w:r w:rsidRPr="0071029E" w:rsidR="00C618D9">
        <w:rPr>
          <w:rFonts w:ascii="Times New Roman" w:eastAsia="Times New Roman" w:hAnsi="Times New Roman" w:cs="Times New Roman" w:hint="cs"/>
          <w:sz w:val="24"/>
          <w:szCs w:val="24"/>
          <w:rtl w:val="0"/>
          <w:cs w:val="0"/>
          <w:lang w:val="sk-SK" w:eastAsia="sk-SK" w:bidi="ar-SA"/>
        </w:rPr>
        <w:t xml:space="preserve"> </w:t>
      </w:r>
      <w:r w:rsidRPr="0071029E"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71029E">
        <w:rPr>
          <w:rFonts w:ascii="Times New Roman" w:eastAsia="Times New Roman" w:hAnsi="Times New Roman" w:cs="Times New Roman" w:hint="cs"/>
          <w:sz w:val="24"/>
          <w:szCs w:val="24"/>
          <w:rtl w:val="0"/>
          <w:cs w:val="0"/>
          <w:lang w:val="sk-SK" w:eastAsia="sk-SK" w:bidi="ar-SA"/>
        </w:rPr>
        <w:t xml:space="preserve"> § 79 </w:t>
      </w:r>
      <w:r w:rsidRPr="0071029E" w:rsidR="00A6195F">
        <w:rPr>
          <w:rFonts w:ascii="Times New Roman" w:eastAsia="Times New Roman" w:hAnsi="Times New Roman" w:cs="Times New Roman" w:hint="cs"/>
          <w:sz w:val="24"/>
          <w:szCs w:val="24"/>
          <w:rtl w:val="0"/>
          <w:cs w:val="0"/>
          <w:lang w:val="sk-SK" w:eastAsia="sk-SK" w:bidi="ar-SA"/>
        </w:rPr>
        <w:t xml:space="preserve">ods. 1 </w:t>
      </w:r>
      <w:r w:rsidRPr="0071029E">
        <w:rPr>
          <w:rFonts w:ascii="Times New Roman" w:eastAsia="Times New Roman" w:hAnsi="Times New Roman" w:cs="Times New Roman" w:hint="cs"/>
          <w:sz w:val="24"/>
          <w:szCs w:val="24"/>
          <w:rtl w:val="0"/>
          <w:cs w:val="0"/>
          <w:lang w:val="sk-SK" w:eastAsia="sk-SK" w:bidi="ar-SA"/>
        </w:rPr>
        <w:t>zákona N</w:t>
      </w:r>
      <w:r w:rsidRPr="0071029E" w:rsidR="00A6195F">
        <w:rPr>
          <w:rFonts w:ascii="Times New Roman" w:eastAsia="Times New Roman" w:hAnsi="Times New Roman" w:cs="Times New Roman" w:hint="cs"/>
          <w:sz w:val="24"/>
          <w:szCs w:val="24"/>
          <w:rtl w:val="0"/>
          <w:cs w:val="0"/>
          <w:lang w:val="sk-SK" w:eastAsia="sk-SK" w:bidi="ar-SA"/>
        </w:rPr>
        <w:t>árodnej rady Slovenskej republiky</w:t>
      </w:r>
      <w:r w:rsidRPr="0071029E">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71029E"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71029E">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71029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Národná rada Slovenskej republiky uznesením</w:t>
      </w:r>
      <w:r w:rsidRPr="0071029E" w:rsidR="007F6A30">
        <w:rPr>
          <w:rFonts w:ascii="Times New Roman" w:eastAsia="Times New Roman" w:hAnsi="Times New Roman" w:cs="Times New Roman" w:hint="cs"/>
          <w:sz w:val="24"/>
          <w:szCs w:val="24"/>
          <w:rtl w:val="0"/>
          <w:cs w:val="0"/>
          <w:lang w:val="sk-SK" w:eastAsia="sk-SK" w:bidi="ar-SA"/>
        </w:rPr>
        <w:t xml:space="preserve"> </w:t>
      </w:r>
      <w:r w:rsidRPr="0071029E" w:rsidR="00D445D9">
        <w:rPr>
          <w:rFonts w:ascii="Times New Roman" w:eastAsia="Times New Roman" w:hAnsi="Times New Roman" w:cs="Times New Roman" w:hint="cs"/>
          <w:sz w:val="24"/>
          <w:szCs w:val="24"/>
          <w:rtl w:val="0"/>
          <w:cs w:val="0"/>
          <w:lang w:val="sk-SK" w:eastAsia="sk-SK" w:bidi="ar-SA"/>
        </w:rPr>
        <w:t xml:space="preserve">č. </w:t>
      </w:r>
      <w:r w:rsidRPr="0071029E" w:rsidR="00391C08">
        <w:rPr>
          <w:rFonts w:ascii="Times New Roman" w:eastAsia="Times New Roman" w:hAnsi="Times New Roman" w:cs="Times New Roman" w:hint="cs"/>
          <w:sz w:val="24"/>
          <w:szCs w:val="24"/>
          <w:rtl w:val="0"/>
          <w:cs w:val="0"/>
          <w:lang w:val="sk-SK" w:eastAsia="sk-SK" w:bidi="ar-SA"/>
        </w:rPr>
        <w:t>952</w:t>
      </w:r>
      <w:r w:rsidRPr="0071029E" w:rsidR="003054D0">
        <w:rPr>
          <w:rFonts w:ascii="Times New Roman" w:eastAsia="Times New Roman" w:hAnsi="Times New Roman" w:cs="Times New Roman" w:hint="cs"/>
          <w:sz w:val="24"/>
          <w:szCs w:val="24"/>
          <w:rtl w:val="0"/>
          <w:cs w:val="0"/>
          <w:lang w:val="sk-SK" w:eastAsia="sk-SK" w:bidi="ar-SA"/>
        </w:rPr>
        <w:t xml:space="preserve"> </w:t>
      </w:r>
      <w:r w:rsidRPr="0071029E" w:rsidR="00A61603">
        <w:rPr>
          <w:rFonts w:ascii="Times New Roman" w:eastAsia="Times New Roman" w:hAnsi="Times New Roman" w:cs="Times New Roman" w:hint="cs"/>
          <w:sz w:val="24"/>
          <w:szCs w:val="24"/>
          <w:rtl w:val="0"/>
          <w:cs w:val="0"/>
          <w:lang w:val="sk-SK" w:eastAsia="sk-SK" w:bidi="ar-SA"/>
        </w:rPr>
        <w:t>z</w:t>
      </w:r>
      <w:r w:rsidRPr="0071029E" w:rsidR="007F1587">
        <w:rPr>
          <w:rFonts w:ascii="Times New Roman" w:eastAsia="Times New Roman" w:hAnsi="Times New Roman" w:cs="Times New Roman" w:hint="cs"/>
          <w:sz w:val="24"/>
          <w:szCs w:val="24"/>
          <w:rtl w:val="0"/>
          <w:cs w:val="0"/>
          <w:lang w:val="sk-SK" w:eastAsia="sk-SK" w:bidi="ar-SA"/>
        </w:rPr>
        <w:t xml:space="preserve"> </w:t>
      </w:r>
      <w:r w:rsidRPr="0071029E" w:rsidR="00391C08">
        <w:rPr>
          <w:rFonts w:ascii="Times New Roman" w:eastAsia="Times New Roman" w:hAnsi="Times New Roman" w:cs="Times New Roman" w:hint="cs"/>
          <w:sz w:val="24"/>
          <w:szCs w:val="24"/>
          <w:rtl w:val="0"/>
          <w:cs w:val="0"/>
          <w:lang w:val="sk-SK" w:eastAsia="sk-SK" w:bidi="ar-SA"/>
        </w:rPr>
        <w:t>3</w:t>
      </w:r>
      <w:r w:rsidRPr="0071029E" w:rsidR="00BF5657">
        <w:rPr>
          <w:rFonts w:ascii="Times New Roman" w:eastAsia="Times New Roman" w:hAnsi="Times New Roman" w:cs="Times New Roman" w:hint="cs"/>
          <w:sz w:val="24"/>
          <w:szCs w:val="24"/>
          <w:rtl w:val="0"/>
          <w:cs w:val="0"/>
          <w:lang w:val="sk-SK" w:eastAsia="sk-SK" w:bidi="ar-SA"/>
        </w:rPr>
        <w:t>.</w:t>
      </w:r>
      <w:r w:rsidRPr="0071029E" w:rsidR="00CD0504">
        <w:rPr>
          <w:rFonts w:ascii="Times New Roman" w:eastAsia="Times New Roman" w:hAnsi="Times New Roman" w:cs="Times New Roman" w:hint="cs"/>
          <w:sz w:val="24"/>
          <w:szCs w:val="24"/>
          <w:rtl w:val="0"/>
          <w:cs w:val="0"/>
          <w:lang w:val="sk-SK" w:eastAsia="sk-SK" w:bidi="ar-SA"/>
        </w:rPr>
        <w:t xml:space="preserve"> </w:t>
      </w:r>
      <w:r w:rsidRPr="0071029E" w:rsidR="00391C08">
        <w:rPr>
          <w:rFonts w:ascii="Times New Roman" w:eastAsia="Times New Roman" w:hAnsi="Times New Roman" w:cs="Times New Roman" w:hint="cs"/>
          <w:sz w:val="24"/>
          <w:szCs w:val="24"/>
          <w:rtl w:val="0"/>
          <w:cs w:val="0"/>
          <w:lang w:val="sk-SK" w:eastAsia="sk-SK" w:bidi="ar-SA"/>
        </w:rPr>
        <w:t>júna</w:t>
      </w:r>
      <w:r w:rsidRPr="0071029E" w:rsidR="00D85CBA">
        <w:rPr>
          <w:rFonts w:ascii="Times New Roman" w:eastAsia="Times New Roman" w:hAnsi="Times New Roman" w:cs="Times New Roman" w:hint="cs"/>
          <w:sz w:val="24"/>
          <w:szCs w:val="24"/>
          <w:rtl w:val="0"/>
          <w:cs w:val="0"/>
          <w:lang w:val="sk-SK" w:eastAsia="sk-SK" w:bidi="ar-SA"/>
        </w:rPr>
        <w:t xml:space="preserve"> </w:t>
      </w:r>
      <w:r w:rsidRPr="0071029E" w:rsidR="00BB70A3">
        <w:rPr>
          <w:rFonts w:ascii="Times New Roman" w:eastAsia="Times New Roman" w:hAnsi="Times New Roman" w:cs="Times New Roman" w:hint="cs"/>
          <w:sz w:val="24"/>
          <w:szCs w:val="24"/>
          <w:rtl w:val="0"/>
          <w:cs w:val="0"/>
          <w:lang w:val="sk-SK" w:eastAsia="sk-SK" w:bidi="ar-SA"/>
        </w:rPr>
        <w:t>20</w:t>
      </w:r>
      <w:r w:rsidRPr="0071029E" w:rsidR="00D85CBA">
        <w:rPr>
          <w:rFonts w:ascii="Times New Roman" w:eastAsia="Times New Roman" w:hAnsi="Times New Roman" w:cs="Times New Roman" w:hint="cs"/>
          <w:sz w:val="24"/>
          <w:szCs w:val="24"/>
          <w:rtl w:val="0"/>
          <w:cs w:val="0"/>
          <w:lang w:val="sk-SK" w:eastAsia="sk-SK" w:bidi="ar-SA"/>
        </w:rPr>
        <w:t>2</w:t>
      </w:r>
      <w:r w:rsidRPr="0071029E" w:rsidR="00B53D54">
        <w:rPr>
          <w:rFonts w:ascii="Times New Roman" w:eastAsia="Times New Roman" w:hAnsi="Times New Roman" w:cs="Times New Roman" w:hint="cs"/>
          <w:sz w:val="24"/>
          <w:szCs w:val="24"/>
          <w:rtl w:val="0"/>
          <w:cs w:val="0"/>
          <w:lang w:val="sk-SK" w:eastAsia="sk-SK" w:bidi="ar-SA"/>
        </w:rPr>
        <w:t>5</w:t>
      </w:r>
      <w:r w:rsidRPr="0071029E">
        <w:rPr>
          <w:rFonts w:ascii="Times New Roman" w:eastAsia="Times New Roman" w:hAnsi="Times New Roman" w:cs="Times New Roman" w:hint="cs"/>
          <w:sz w:val="24"/>
          <w:szCs w:val="24"/>
          <w:rtl w:val="0"/>
          <w:cs w:val="0"/>
          <w:lang w:val="sk-SK" w:eastAsia="sk-SK" w:bidi="ar-SA"/>
        </w:rPr>
        <w:t xml:space="preserve"> pridelila</w:t>
      </w:r>
      <w:r w:rsidRPr="0071029E" w:rsidR="00263251">
        <w:rPr>
          <w:rFonts w:ascii="Times New Roman" w:eastAsia="Times New Roman" w:hAnsi="Times New Roman" w:cs="Times New Roman" w:hint="cs"/>
          <w:sz w:val="24"/>
          <w:szCs w:val="24"/>
          <w:rtl w:val="0"/>
          <w:cs w:val="0"/>
          <w:lang w:val="sk-SK" w:eastAsia="sk-SK" w:bidi="ar-SA"/>
        </w:rPr>
        <w:t xml:space="preserve"> predmetný </w:t>
      </w:r>
      <w:r w:rsidRPr="0071029E">
        <w:rPr>
          <w:rFonts w:ascii="Times New Roman" w:eastAsia="Times New Roman" w:hAnsi="Times New Roman" w:cs="Times New Roman" w:hint="cs"/>
          <w:sz w:val="24"/>
          <w:szCs w:val="24"/>
          <w:rtl w:val="0"/>
          <w:cs w:val="0"/>
          <w:lang w:val="sk-SK" w:eastAsia="sk-SK" w:bidi="ar-SA"/>
        </w:rPr>
        <w:t>návrh</w:t>
      </w:r>
      <w:r w:rsidRPr="0071029E" w:rsidR="00C04A6D">
        <w:rPr>
          <w:rFonts w:ascii="Times New Roman" w:eastAsia="Times New Roman" w:hAnsi="Times New Roman" w:cs="Times New Roman" w:hint="cs"/>
          <w:sz w:val="24"/>
          <w:szCs w:val="24"/>
          <w:rtl w:val="0"/>
          <w:cs w:val="0"/>
          <w:lang w:val="sk-SK" w:eastAsia="sk-SK" w:bidi="ar-SA"/>
        </w:rPr>
        <w:t xml:space="preserve"> </w:t>
      </w:r>
      <w:r w:rsidRPr="0071029E" w:rsidR="00263251">
        <w:rPr>
          <w:rFonts w:ascii="Times New Roman" w:eastAsia="Times New Roman" w:hAnsi="Times New Roman" w:cs="Times New Roman" w:hint="cs"/>
          <w:sz w:val="24"/>
          <w:szCs w:val="24"/>
          <w:rtl w:val="0"/>
          <w:cs w:val="0"/>
          <w:lang w:val="sk-SK" w:eastAsia="sk-SK" w:bidi="ar-SA"/>
        </w:rPr>
        <w:t xml:space="preserve">zákona </w:t>
      </w:r>
      <w:r w:rsidRPr="0071029E">
        <w:rPr>
          <w:rFonts w:ascii="Times New Roman" w:eastAsia="Times New Roman" w:hAnsi="Times New Roman" w:cs="Times New Roman" w:hint="cs"/>
          <w:sz w:val="24"/>
          <w:szCs w:val="24"/>
          <w:rtl w:val="0"/>
          <w:cs w:val="0"/>
          <w:lang w:val="sk-SK" w:eastAsia="sk-SK" w:bidi="ar-SA"/>
        </w:rPr>
        <w:t xml:space="preserve">na prerokovanie </w:t>
      </w:r>
      <w:r w:rsidRPr="0071029E" w:rsidR="002D5F04">
        <w:rPr>
          <w:rFonts w:ascii="Times New Roman" w:eastAsia="Times New Roman" w:hAnsi="Times New Roman" w:cs="Times New Roman" w:hint="cs"/>
          <w:sz w:val="24"/>
          <w:szCs w:val="24"/>
          <w:rtl w:val="0"/>
          <w:cs w:val="0"/>
          <w:lang w:val="sk-SK" w:eastAsia="sk-SK" w:bidi="ar-SA"/>
        </w:rPr>
        <w:t>týmto výborom</w:t>
      </w:r>
      <w:r w:rsidRPr="0071029E">
        <w:rPr>
          <w:rFonts w:ascii="Times New Roman" w:eastAsia="Times New Roman" w:hAnsi="Times New Roman" w:cs="Times New Roman" w:hint="cs"/>
          <w:sz w:val="24"/>
          <w:szCs w:val="24"/>
          <w:rtl w:val="0"/>
          <w:cs w:val="0"/>
          <w:lang w:val="sk-SK" w:eastAsia="sk-SK" w:bidi="ar-SA"/>
        </w:rPr>
        <w:t>:</w:t>
      </w:r>
    </w:p>
    <w:p w:rsidR="003B1512" w:rsidRPr="0071029E"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71029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3B1512">
        <w:rPr>
          <w:rFonts w:ascii="Times New Roman" w:eastAsia="Times New Roman" w:hAnsi="Times New Roman" w:cs="Times New Roman" w:hint="cs"/>
          <w:sz w:val="22"/>
          <w:szCs w:val="24"/>
          <w:rtl w:val="0"/>
          <w:cs w:val="0"/>
          <w:lang w:val="sk-SK" w:eastAsia="sk-SK" w:bidi="ar-SA"/>
        </w:rPr>
        <w:tab/>
      </w:r>
      <w:r w:rsidRPr="0071029E"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71029E" w:rsidR="00B53D54">
        <w:rPr>
          <w:rFonts w:ascii="Times New Roman" w:eastAsia="Times New Roman" w:hAnsi="Times New Roman" w:cs="Times New Roman" w:hint="cs"/>
          <w:sz w:val="24"/>
          <w:szCs w:val="24"/>
          <w:rtl w:val="0"/>
          <w:cs w:val="0"/>
          <w:lang w:val="sk-SK" w:eastAsia="sk-SK" w:bidi="ar-SA"/>
        </w:rPr>
        <w:t xml:space="preserve">, </w:t>
      </w:r>
    </w:p>
    <w:p w:rsidR="00B53D54" w:rsidRPr="0071029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ab/>
        <w:t xml:space="preserve">Výboru Národnej rady Slovenskej republiky pre pôdohospodárstvo a životné </w:t>
        <w:tab/>
        <w:t xml:space="preserve">prostredie, </w:t>
      </w:r>
    </w:p>
    <w:p w:rsidR="00B53D54" w:rsidRPr="0071029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ab/>
        <w:t>Výboru Národnej rady Slovenskej republiky pre verejnú správu a regionálny rozvoj,</w:t>
      </w:r>
    </w:p>
    <w:p w:rsidR="00B53D54" w:rsidRPr="0071029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ab/>
        <w:t>Výboru Národnej rady Slovenskej republiky pre zdravotníctv</w:t>
      </w:r>
      <w:r w:rsidRPr="0071029E" w:rsidR="00AB3A56">
        <w:rPr>
          <w:rFonts w:ascii="Times New Roman" w:eastAsia="Times New Roman" w:hAnsi="Times New Roman" w:cs="Times New Roman" w:hint="cs"/>
          <w:sz w:val="24"/>
          <w:szCs w:val="24"/>
          <w:rtl w:val="0"/>
          <w:cs w:val="0"/>
          <w:lang w:val="sk-SK" w:eastAsia="sk-SK" w:bidi="ar-SA"/>
        </w:rPr>
        <w:t>o a</w:t>
      </w:r>
    </w:p>
    <w:p w:rsidR="009B36E7" w:rsidRPr="0071029E"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774ED2">
        <w:rPr>
          <w:rFonts w:ascii="Times New Roman" w:eastAsia="Times New Roman" w:hAnsi="Times New Roman" w:cs="Times New Roman" w:hint="cs"/>
          <w:sz w:val="24"/>
          <w:szCs w:val="24"/>
          <w:rtl w:val="0"/>
          <w:cs w:val="0"/>
          <w:lang w:val="sk-SK" w:eastAsia="sk-SK" w:bidi="ar-SA"/>
        </w:rPr>
        <w:tab/>
      </w:r>
      <w:r w:rsidRPr="0071029E" w:rsidR="001F3669">
        <w:rPr>
          <w:rFonts w:ascii="Times New Roman" w:eastAsia="Times New Roman" w:hAnsi="Times New Roman" w:cs="Times New Roman" w:hint="cs"/>
          <w:sz w:val="24"/>
          <w:szCs w:val="24"/>
          <w:rtl w:val="0"/>
          <w:cs w:val="0"/>
          <w:lang w:val="sk-SK" w:eastAsia="sk-SK" w:bidi="ar-SA"/>
        </w:rPr>
        <w:t>Výboru Národnej rady Slovenskej republi</w:t>
      </w:r>
      <w:r w:rsidRPr="0071029E" w:rsidR="000519E9">
        <w:rPr>
          <w:rFonts w:ascii="Times New Roman" w:eastAsia="Times New Roman" w:hAnsi="Times New Roman" w:cs="Times New Roman" w:hint="cs"/>
          <w:sz w:val="24"/>
          <w:szCs w:val="24"/>
          <w:rtl w:val="0"/>
          <w:cs w:val="0"/>
          <w:lang w:val="sk-SK" w:eastAsia="sk-SK" w:bidi="ar-SA"/>
        </w:rPr>
        <w:t>ky pre hospodárske záležitosti</w:t>
      </w:r>
      <w:r w:rsidRPr="0071029E" w:rsidR="00FF124B">
        <w:rPr>
          <w:rFonts w:ascii="Times New Roman" w:eastAsia="Times New Roman" w:hAnsi="Times New Roman" w:cs="Times New Roman" w:hint="cs"/>
          <w:sz w:val="24"/>
          <w:szCs w:val="24"/>
          <w:rtl w:val="0"/>
          <w:cs w:val="0"/>
          <w:lang w:val="sk-SK" w:eastAsia="sk-SK" w:bidi="ar-SA"/>
        </w:rPr>
        <w:t>.</w:t>
      </w:r>
    </w:p>
    <w:p w:rsidR="003B1512" w:rsidRPr="0071029E" w:rsidP="00FF124B">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FF3E40">
        <w:rPr>
          <w:rFonts w:ascii="Times New Roman" w:eastAsia="Times New Roman" w:hAnsi="Times New Roman" w:cs="Times New Roman" w:hint="cs"/>
          <w:sz w:val="24"/>
          <w:szCs w:val="24"/>
          <w:rtl w:val="0"/>
          <w:cs w:val="0"/>
          <w:lang w:val="sk-SK" w:eastAsia="sk-SK" w:bidi="ar-SA"/>
        </w:rPr>
        <w:tab/>
      </w:r>
    </w:p>
    <w:p w:rsidR="00980F1B" w:rsidRPr="0071029E" w:rsidP="001059DD">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sidR="00065871">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A644EC"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391C08"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391C08"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II.</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71029E"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71029E"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1059DD" w:rsidRPr="0071029E"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p>
    <w:p w:rsidR="005C2BC0"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III.</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71029E"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71029E" w:rsidR="0016707B">
        <w:rPr>
          <w:rFonts w:ascii="Times New Roman" w:eastAsia="Times New Roman" w:hAnsi="Times New Roman" w:cs="Times New Roman" w:hint="cs"/>
          <w:sz w:val="24"/>
          <w:szCs w:val="24"/>
          <w:rtl w:val="0"/>
          <w:cs w:val="0"/>
          <w:lang w:val="sk-SK" w:eastAsia="sk-SK" w:bidi="ar-SA"/>
        </w:rPr>
        <w:t>N</w:t>
      </w:r>
      <w:r w:rsidRPr="0071029E">
        <w:rPr>
          <w:rFonts w:ascii="Times New Roman" w:eastAsia="Times New Roman" w:hAnsi="Times New Roman" w:cs="Times New Roman" w:hint="cs"/>
          <w:sz w:val="24"/>
          <w:szCs w:val="24"/>
          <w:rtl w:val="0"/>
          <w:cs w:val="0"/>
          <w:lang w:val="sk-SK" w:eastAsia="sk-SK" w:bidi="ar-SA"/>
        </w:rPr>
        <w:t>ávrh zákona</w:t>
      </w:r>
      <w:r w:rsidRPr="0071029E">
        <w:rPr>
          <w:rFonts w:ascii="Times New Roman" w:eastAsia="Times New Roman" w:hAnsi="Times New Roman" w:cs="Times New Roman" w:hint="cs"/>
          <w:b/>
          <w:bCs/>
          <w:sz w:val="24"/>
          <w:szCs w:val="24"/>
          <w:rtl w:val="0"/>
          <w:cs w:val="0"/>
          <w:lang w:val="sk-SK" w:eastAsia="sk-SK" w:bidi="ar-SA"/>
        </w:rPr>
        <w:t xml:space="preserve"> </w:t>
      </w:r>
      <w:r w:rsidRPr="0071029E">
        <w:rPr>
          <w:rFonts w:ascii="Times New Roman" w:eastAsia="Times New Roman" w:hAnsi="Times New Roman" w:cs="Times New Roman" w:hint="cs"/>
          <w:bCs/>
          <w:sz w:val="24"/>
          <w:szCs w:val="24"/>
          <w:rtl w:val="0"/>
          <w:cs w:val="0"/>
          <w:lang w:val="sk-SK" w:eastAsia="sk-SK" w:bidi="ar-SA"/>
        </w:rPr>
        <w:t>odporúčali</w:t>
      </w:r>
      <w:r w:rsidRPr="0071029E">
        <w:rPr>
          <w:rFonts w:ascii="Times New Roman" w:eastAsia="Times New Roman" w:hAnsi="Times New Roman" w:cs="Times New Roman" w:hint="cs"/>
          <w:sz w:val="24"/>
          <w:szCs w:val="24"/>
          <w:rtl w:val="0"/>
          <w:cs w:val="0"/>
          <w:lang w:val="sk-SK" w:eastAsia="sk-SK" w:bidi="ar-SA"/>
        </w:rPr>
        <w:t xml:space="preserve"> Národnej rade Slovenskej republiky </w:t>
      </w:r>
      <w:r w:rsidRPr="0071029E">
        <w:rPr>
          <w:rFonts w:ascii="Times New Roman" w:eastAsia="Times New Roman" w:hAnsi="Times New Roman" w:cs="Times New Roman" w:hint="cs"/>
          <w:b/>
          <w:bCs/>
          <w:sz w:val="24"/>
          <w:szCs w:val="24"/>
          <w:rtl w:val="0"/>
          <w:cs w:val="0"/>
          <w:lang w:val="sk-SK" w:eastAsia="sk-SK" w:bidi="ar-SA"/>
        </w:rPr>
        <w:t>schváliť:</w:t>
      </w:r>
    </w:p>
    <w:p w:rsidR="00564466" w:rsidRPr="0071029E"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2C6255" w:rsidP="000326FC">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71029E" w:rsidR="00E33A34">
        <w:rPr>
          <w:rFonts w:ascii="Times New Roman" w:eastAsia="Times New Roman" w:hAnsi="Times New Roman" w:cs="Times New Roman" w:hint="cs"/>
          <w:sz w:val="24"/>
          <w:szCs w:val="24"/>
          <w:rtl w:val="0"/>
          <w:cs w:val="0"/>
          <w:lang w:val="sk-SK" w:eastAsia="sk-SK" w:bidi="ar-SA"/>
        </w:rPr>
        <w:t>Ústavnoprávny v</w:t>
      </w:r>
      <w:r w:rsidRPr="0071029E"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71029E" w:rsidR="00765794">
        <w:rPr>
          <w:rFonts w:ascii="Times New Roman" w:eastAsia="Times New Roman" w:hAnsi="Times New Roman" w:cs="Times New Roman" w:hint="cs"/>
          <w:bCs/>
          <w:sz w:val="24"/>
          <w:szCs w:val="24"/>
          <w:rtl w:val="0"/>
          <w:cs w:val="0"/>
          <w:lang w:val="sk-SK" w:eastAsia="sk-SK" w:bidi="ar-SA"/>
        </w:rPr>
        <w:t xml:space="preserve">uznesením </w:t>
      </w:r>
      <w:r w:rsidRPr="002C6255" w:rsidR="00FF46F9">
        <w:rPr>
          <w:rFonts w:ascii="Times New Roman" w:eastAsia="Times New Roman" w:hAnsi="Times New Roman" w:cs="Times New Roman" w:hint="cs"/>
          <w:bCs/>
          <w:sz w:val="24"/>
          <w:szCs w:val="24"/>
          <w:rtl w:val="0"/>
          <w:cs w:val="0"/>
          <w:lang w:val="sk-SK" w:eastAsia="sk-SK" w:bidi="ar-SA"/>
        </w:rPr>
        <w:t xml:space="preserve">č. </w:t>
      </w:r>
      <w:r w:rsidRPr="002C6255" w:rsidR="002C6255">
        <w:rPr>
          <w:rFonts w:ascii="Times New Roman" w:eastAsia="Times New Roman" w:hAnsi="Times New Roman" w:cs="Times New Roman" w:hint="cs"/>
          <w:bCs/>
          <w:sz w:val="24"/>
          <w:szCs w:val="24"/>
          <w:rtl w:val="0"/>
          <w:cs w:val="0"/>
          <w:lang w:val="sk-SK" w:eastAsia="sk-SK" w:bidi="ar-SA"/>
        </w:rPr>
        <w:t>344</w:t>
      </w:r>
      <w:r w:rsidRPr="002C6255" w:rsidR="00382467">
        <w:rPr>
          <w:rFonts w:ascii="Times New Roman" w:eastAsia="Times New Roman" w:hAnsi="Times New Roman" w:cs="Times New Roman" w:hint="cs"/>
          <w:bCs/>
          <w:sz w:val="24"/>
          <w:szCs w:val="24"/>
          <w:rtl w:val="0"/>
          <w:cs w:val="0"/>
          <w:lang w:val="sk-SK" w:eastAsia="sk-SK" w:bidi="ar-SA"/>
        </w:rPr>
        <w:t xml:space="preserve"> </w:t>
      </w:r>
      <w:r w:rsidR="002C6255">
        <w:rPr>
          <w:rFonts w:ascii="Times New Roman" w:eastAsia="Times New Roman" w:hAnsi="Times New Roman" w:cs="Times New Roman" w:hint="cs"/>
          <w:bCs/>
          <w:sz w:val="24"/>
          <w:szCs w:val="24"/>
          <w:rtl w:val="0"/>
          <w:cs w:val="0"/>
          <w:lang w:val="sk-SK" w:eastAsia="sk-SK" w:bidi="ar-SA"/>
        </w:rPr>
        <w:t xml:space="preserve">                    </w:t>
      </w:r>
      <w:r w:rsidRPr="002C6255" w:rsidR="00FF46F9">
        <w:rPr>
          <w:rFonts w:ascii="Times New Roman" w:eastAsia="Times New Roman" w:hAnsi="Times New Roman" w:cs="Times New Roman" w:hint="cs"/>
          <w:bCs/>
          <w:sz w:val="24"/>
          <w:szCs w:val="24"/>
          <w:rtl w:val="0"/>
          <w:cs w:val="0"/>
          <w:lang w:val="sk-SK" w:eastAsia="sk-SK" w:bidi="ar-SA"/>
        </w:rPr>
        <w:t>z</w:t>
      </w:r>
      <w:r w:rsidRPr="002C6255" w:rsidR="008371C8">
        <w:rPr>
          <w:rFonts w:ascii="Times New Roman" w:eastAsia="Times New Roman" w:hAnsi="Times New Roman" w:cs="Times New Roman" w:hint="cs"/>
          <w:bCs/>
          <w:sz w:val="24"/>
          <w:szCs w:val="24"/>
          <w:rtl w:val="0"/>
          <w:cs w:val="0"/>
          <w:lang w:val="sk-SK" w:eastAsia="sk-SK" w:bidi="ar-SA"/>
        </w:rPr>
        <w:t xml:space="preserve"> </w:t>
      </w:r>
      <w:r w:rsidRPr="002C6255" w:rsidR="002C6255">
        <w:rPr>
          <w:rFonts w:ascii="Times New Roman" w:eastAsia="Times New Roman" w:hAnsi="Times New Roman" w:cs="Times New Roman" w:hint="cs"/>
          <w:bCs/>
          <w:sz w:val="24"/>
          <w:szCs w:val="24"/>
          <w:rtl w:val="0"/>
          <w:cs w:val="0"/>
          <w:lang w:val="sk-SK" w:eastAsia="sk-SK" w:bidi="ar-SA"/>
        </w:rPr>
        <w:t>25</w:t>
      </w:r>
      <w:r w:rsidRPr="002C6255" w:rsidR="00C90FB0">
        <w:rPr>
          <w:rFonts w:ascii="Times New Roman" w:eastAsia="Times New Roman" w:hAnsi="Times New Roman" w:cs="Times New Roman" w:hint="cs"/>
          <w:bCs/>
          <w:sz w:val="24"/>
          <w:szCs w:val="24"/>
          <w:rtl w:val="0"/>
          <w:cs w:val="0"/>
          <w:lang w:val="sk-SK" w:eastAsia="sk-SK" w:bidi="ar-SA"/>
        </w:rPr>
        <w:t>.</w:t>
      </w:r>
      <w:r w:rsidRPr="002C6255" w:rsidR="009325C0">
        <w:rPr>
          <w:rFonts w:ascii="Times New Roman" w:eastAsia="Times New Roman" w:hAnsi="Times New Roman" w:cs="Times New Roman" w:hint="cs"/>
          <w:bCs/>
          <w:sz w:val="24"/>
          <w:szCs w:val="24"/>
          <w:rtl w:val="0"/>
          <w:cs w:val="0"/>
          <w:lang w:val="sk-SK" w:eastAsia="sk-SK" w:bidi="ar-SA"/>
        </w:rPr>
        <w:t xml:space="preserve"> </w:t>
      </w:r>
      <w:r w:rsidRPr="002C6255" w:rsidR="008023FB">
        <w:rPr>
          <w:rFonts w:ascii="Times New Roman" w:eastAsia="Times New Roman" w:hAnsi="Times New Roman" w:cs="Times New Roman" w:hint="cs"/>
          <w:bCs/>
          <w:sz w:val="24"/>
          <w:szCs w:val="24"/>
          <w:rtl w:val="0"/>
          <w:cs w:val="0"/>
          <w:lang w:val="sk-SK" w:eastAsia="sk-SK" w:bidi="ar-SA"/>
        </w:rPr>
        <w:t>septembra</w:t>
      </w:r>
      <w:r w:rsidRPr="002C6255" w:rsidR="00BB1361">
        <w:rPr>
          <w:rFonts w:ascii="Times New Roman" w:eastAsia="Times New Roman" w:hAnsi="Times New Roman" w:cs="Times New Roman" w:hint="cs"/>
          <w:bCs/>
          <w:sz w:val="24"/>
          <w:szCs w:val="24"/>
          <w:rtl w:val="0"/>
          <w:cs w:val="0"/>
          <w:lang w:val="sk-SK" w:eastAsia="sk-SK" w:bidi="ar-SA"/>
        </w:rPr>
        <w:t xml:space="preserve"> </w:t>
      </w:r>
      <w:r w:rsidRPr="002C6255" w:rsidR="00D85CBA">
        <w:rPr>
          <w:rFonts w:ascii="Times New Roman" w:eastAsia="Times New Roman" w:hAnsi="Times New Roman" w:cs="Times New Roman" w:hint="cs"/>
          <w:bCs/>
          <w:sz w:val="24"/>
          <w:szCs w:val="24"/>
          <w:rtl w:val="0"/>
          <w:cs w:val="0"/>
          <w:lang w:val="sk-SK" w:eastAsia="sk-SK" w:bidi="ar-SA"/>
        </w:rPr>
        <w:t>202</w:t>
      </w:r>
      <w:r w:rsidRPr="002C6255" w:rsidR="00712E68">
        <w:rPr>
          <w:rFonts w:ascii="Times New Roman" w:eastAsia="Times New Roman" w:hAnsi="Times New Roman" w:cs="Times New Roman" w:hint="cs"/>
          <w:bCs/>
          <w:sz w:val="24"/>
          <w:szCs w:val="24"/>
          <w:rtl w:val="0"/>
          <w:cs w:val="0"/>
          <w:lang w:val="sk-SK" w:eastAsia="sk-SK" w:bidi="ar-SA"/>
        </w:rPr>
        <w:t>5</w:t>
      </w:r>
      <w:r w:rsidRPr="002C6255" w:rsidR="00AB3A56">
        <w:rPr>
          <w:rFonts w:ascii="Times New Roman" w:eastAsia="Times New Roman" w:hAnsi="Times New Roman" w:cs="Times New Roman" w:hint="cs"/>
          <w:bCs/>
          <w:sz w:val="24"/>
          <w:szCs w:val="24"/>
          <w:rtl w:val="0"/>
          <w:cs w:val="0"/>
          <w:lang w:val="sk-SK" w:eastAsia="sk-SK" w:bidi="ar-SA"/>
        </w:rPr>
        <w:t>,</w:t>
      </w:r>
    </w:p>
    <w:p w:rsidR="00AB3A56" w:rsidRPr="0071029E" w:rsidP="000326FC">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Výbor Národnej rady Slovenskej republiky pre pôdohospodárstvo a životné prostredie</w:t>
      </w:r>
      <w:r w:rsidRPr="0071029E" w:rsidR="008023FB">
        <w:rPr>
          <w:rFonts w:ascii="Times New Roman" w:eastAsia="Times New Roman" w:hAnsi="Times New Roman" w:cs="Times New Roman" w:hint="cs"/>
          <w:sz w:val="24"/>
          <w:szCs w:val="24"/>
          <w:rtl w:val="0"/>
          <w:cs w:val="0"/>
          <w:lang w:val="sk-SK" w:eastAsia="sk-SK" w:bidi="ar-SA"/>
        </w:rPr>
        <w:t xml:space="preserve"> </w:t>
      </w:r>
      <w:r w:rsidRPr="0071029E" w:rsidR="008023FB">
        <w:rPr>
          <w:rFonts w:ascii="Times New Roman" w:eastAsia="Times New Roman" w:hAnsi="Times New Roman" w:cs="Times New Roman" w:hint="cs"/>
          <w:bCs/>
          <w:sz w:val="24"/>
          <w:szCs w:val="24"/>
          <w:rtl w:val="0"/>
          <w:cs w:val="0"/>
          <w:lang w:val="sk-SK" w:eastAsia="sk-SK" w:bidi="ar-SA"/>
        </w:rPr>
        <w:t xml:space="preserve">uznesením č. </w:t>
      </w:r>
      <w:r w:rsidRPr="0071029E" w:rsidR="00391C08">
        <w:rPr>
          <w:rFonts w:ascii="Times New Roman" w:eastAsia="Times New Roman" w:hAnsi="Times New Roman" w:cs="Times New Roman" w:hint="cs"/>
          <w:bCs/>
          <w:sz w:val="24"/>
          <w:szCs w:val="24"/>
          <w:rtl w:val="0"/>
          <w:cs w:val="0"/>
          <w:lang w:val="sk-SK" w:eastAsia="sk-SK" w:bidi="ar-SA"/>
        </w:rPr>
        <w:t>123</w:t>
      </w:r>
      <w:r w:rsidRPr="0071029E" w:rsidR="008023FB">
        <w:rPr>
          <w:rFonts w:ascii="Times New Roman" w:eastAsia="Times New Roman" w:hAnsi="Times New Roman" w:cs="Times New Roman" w:hint="cs"/>
          <w:bCs/>
          <w:sz w:val="24"/>
          <w:szCs w:val="24"/>
          <w:rtl w:val="0"/>
          <w:cs w:val="0"/>
          <w:lang w:val="sk-SK" w:eastAsia="sk-SK" w:bidi="ar-SA"/>
        </w:rPr>
        <w:t xml:space="preserve"> z </w:t>
      </w:r>
      <w:r w:rsidRPr="0071029E" w:rsidR="00391C08">
        <w:rPr>
          <w:rFonts w:ascii="Times New Roman" w:eastAsia="Times New Roman" w:hAnsi="Times New Roman" w:cs="Times New Roman" w:hint="cs"/>
          <w:bCs/>
          <w:sz w:val="24"/>
          <w:szCs w:val="24"/>
          <w:rtl w:val="0"/>
          <w:cs w:val="0"/>
          <w:lang w:val="sk-SK" w:eastAsia="sk-SK" w:bidi="ar-SA"/>
        </w:rPr>
        <w:t>9</w:t>
      </w:r>
      <w:r w:rsidRPr="0071029E" w:rsidR="008023FB">
        <w:rPr>
          <w:rFonts w:ascii="Times New Roman" w:eastAsia="Times New Roman" w:hAnsi="Times New Roman" w:cs="Times New Roman" w:hint="cs"/>
          <w:bCs/>
          <w:sz w:val="24"/>
          <w:szCs w:val="24"/>
          <w:rtl w:val="0"/>
          <w:cs w:val="0"/>
          <w:lang w:val="sk-SK" w:eastAsia="sk-SK" w:bidi="ar-SA"/>
        </w:rPr>
        <w:t>. septembra 2025,</w:t>
      </w:r>
    </w:p>
    <w:p w:rsidR="00AB3A56" w:rsidRPr="0071029E" w:rsidP="000326FC">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Výbor Národnej rady Slovenskej republiky pre verejnú správu a regionálny rozvoj</w:t>
      </w:r>
      <w:r w:rsidRPr="0071029E" w:rsidR="008023FB">
        <w:rPr>
          <w:rFonts w:ascii="Times New Roman" w:eastAsia="Times New Roman" w:hAnsi="Times New Roman" w:cs="Times New Roman" w:hint="cs"/>
          <w:bCs/>
          <w:sz w:val="24"/>
          <w:szCs w:val="24"/>
          <w:rtl w:val="0"/>
          <w:cs w:val="0"/>
          <w:lang w:val="sk-SK" w:eastAsia="sk-SK" w:bidi="ar-SA"/>
        </w:rPr>
        <w:t xml:space="preserve"> uznesením č. </w:t>
      </w:r>
      <w:r w:rsidRPr="0071029E" w:rsidR="00391C08">
        <w:rPr>
          <w:rFonts w:ascii="Times New Roman" w:eastAsia="Times New Roman" w:hAnsi="Times New Roman" w:cs="Times New Roman" w:hint="cs"/>
          <w:bCs/>
          <w:sz w:val="24"/>
          <w:szCs w:val="24"/>
          <w:rtl w:val="0"/>
          <w:cs w:val="0"/>
          <w:lang w:val="sk-SK" w:eastAsia="sk-SK" w:bidi="ar-SA"/>
        </w:rPr>
        <w:t>124</w:t>
      </w:r>
      <w:r w:rsidRPr="0071029E" w:rsidR="008023FB">
        <w:rPr>
          <w:rFonts w:ascii="Times New Roman" w:eastAsia="Times New Roman" w:hAnsi="Times New Roman" w:cs="Times New Roman" w:hint="cs"/>
          <w:bCs/>
          <w:sz w:val="24"/>
          <w:szCs w:val="24"/>
          <w:rtl w:val="0"/>
          <w:cs w:val="0"/>
          <w:lang w:val="sk-SK" w:eastAsia="sk-SK" w:bidi="ar-SA"/>
        </w:rPr>
        <w:t xml:space="preserve"> z </w:t>
      </w:r>
      <w:r w:rsidRPr="0071029E" w:rsidR="00391C08">
        <w:rPr>
          <w:rFonts w:ascii="Times New Roman" w:eastAsia="Times New Roman" w:hAnsi="Times New Roman" w:cs="Times New Roman" w:hint="cs"/>
          <w:bCs/>
          <w:sz w:val="24"/>
          <w:szCs w:val="24"/>
          <w:rtl w:val="0"/>
          <w:cs w:val="0"/>
          <w:lang w:val="sk-SK" w:eastAsia="sk-SK" w:bidi="ar-SA"/>
        </w:rPr>
        <w:t>9</w:t>
      </w:r>
      <w:r w:rsidRPr="0071029E" w:rsidR="008023FB">
        <w:rPr>
          <w:rFonts w:ascii="Times New Roman" w:eastAsia="Times New Roman" w:hAnsi="Times New Roman" w:cs="Times New Roman" w:hint="cs"/>
          <w:bCs/>
          <w:sz w:val="24"/>
          <w:szCs w:val="24"/>
          <w:rtl w:val="0"/>
          <w:cs w:val="0"/>
          <w:lang w:val="sk-SK" w:eastAsia="sk-SK" w:bidi="ar-SA"/>
        </w:rPr>
        <w:t>. septembra 2025,</w:t>
      </w:r>
    </w:p>
    <w:p w:rsidR="008023FB" w:rsidRPr="00C81B78" w:rsidP="008023FB">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242CCF"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242CCF">
        <w:rPr>
          <w:rFonts w:ascii="Times New Roman" w:eastAsia="Times New Roman" w:hAnsi="Times New Roman" w:cs="Times New Roman" w:hint="cs"/>
          <w:bCs/>
          <w:sz w:val="24"/>
          <w:szCs w:val="24"/>
          <w:rtl w:val="0"/>
          <w:cs w:val="0"/>
          <w:lang w:val="sk-SK" w:eastAsia="sk-SK" w:bidi="ar-SA"/>
        </w:rPr>
        <w:t xml:space="preserve">uznesením č. </w:t>
      </w:r>
      <w:r w:rsidRPr="00242CCF" w:rsidR="00D64D11">
        <w:rPr>
          <w:rFonts w:ascii="Times New Roman" w:eastAsia="Times New Roman" w:hAnsi="Times New Roman" w:cs="Times New Roman" w:hint="cs"/>
          <w:bCs/>
          <w:sz w:val="24"/>
          <w:szCs w:val="24"/>
          <w:rtl w:val="0"/>
          <w:cs w:val="0"/>
          <w:lang w:val="sk-SK" w:eastAsia="sk-SK" w:bidi="ar-SA"/>
        </w:rPr>
        <w:t>197</w:t>
      </w:r>
      <w:r w:rsidRPr="00242CCF">
        <w:rPr>
          <w:rFonts w:ascii="Times New Roman" w:eastAsia="Times New Roman" w:hAnsi="Times New Roman" w:cs="Times New Roman" w:hint="cs"/>
          <w:bCs/>
          <w:sz w:val="24"/>
          <w:szCs w:val="24"/>
          <w:rtl w:val="0"/>
          <w:cs w:val="0"/>
          <w:lang w:val="sk-SK" w:eastAsia="sk-SK" w:bidi="ar-SA"/>
        </w:rPr>
        <w:t xml:space="preserve"> z </w:t>
      </w:r>
      <w:r w:rsidRPr="00242CCF" w:rsidR="00D64D11">
        <w:rPr>
          <w:rFonts w:ascii="Times New Roman" w:eastAsia="Times New Roman" w:hAnsi="Times New Roman" w:cs="Times New Roman" w:hint="cs"/>
          <w:bCs/>
          <w:sz w:val="24"/>
          <w:szCs w:val="24"/>
          <w:rtl w:val="0"/>
          <w:cs w:val="0"/>
          <w:lang w:val="sk-SK" w:eastAsia="sk-SK" w:bidi="ar-SA"/>
        </w:rPr>
        <w:t>23</w:t>
      </w:r>
      <w:r w:rsidRPr="00242CCF">
        <w:rPr>
          <w:rFonts w:ascii="Times New Roman" w:eastAsia="Times New Roman" w:hAnsi="Times New Roman" w:cs="Times New Roman" w:hint="cs"/>
          <w:bCs/>
          <w:sz w:val="24"/>
          <w:szCs w:val="24"/>
          <w:rtl w:val="0"/>
          <w:cs w:val="0"/>
          <w:lang w:val="sk-SK" w:eastAsia="sk-SK" w:bidi="ar-SA"/>
        </w:rPr>
        <w:t>. septembra 2025</w:t>
      </w:r>
      <w:r w:rsidR="00C81B78">
        <w:rPr>
          <w:rFonts w:ascii="Times New Roman" w:eastAsia="Times New Roman" w:hAnsi="Times New Roman" w:cs="Times New Roman" w:hint="cs"/>
          <w:bCs/>
          <w:sz w:val="24"/>
          <w:szCs w:val="24"/>
          <w:rtl w:val="0"/>
          <w:cs w:val="0"/>
          <w:lang w:val="sk-SK" w:eastAsia="sk-SK" w:bidi="ar-SA"/>
        </w:rPr>
        <w:t>.</w:t>
      </w:r>
    </w:p>
    <w:p w:rsidR="00C81B78" w:rsidP="00C81B7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rtl w:val="0"/>
          <w:cs w:val="0"/>
          <w:lang w:val="sk-SK" w:eastAsia="sk-SK" w:bidi="ar-SA"/>
        </w:rPr>
      </w:pPr>
    </w:p>
    <w:p w:rsidR="00C81B78" w:rsidRPr="00C81B78" w:rsidP="00C81B78">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bCs/>
          <w:rtl w:val="0"/>
          <w:cs w:val="0"/>
          <w:lang w:val="sk-SK" w:eastAsia="sk-SK" w:bidi="ar-SA"/>
        </w:rPr>
      </w:pPr>
      <w:r w:rsidRPr="00B6300F">
        <w:rPr>
          <w:rFonts w:ascii="Times New Roman" w:eastAsia="Times New Roman" w:hAnsi="Times New Roman" w:cs="Times New Roman" w:hint="cs"/>
          <w:bCs/>
          <w:sz w:val="24"/>
          <w:szCs w:val="24"/>
          <w:rtl w:val="0"/>
          <w:cs w:val="0"/>
          <w:lang w:val="sk-SK" w:eastAsia="sk-SK" w:bidi="ar-SA"/>
        </w:rPr>
        <w:t xml:space="preserve">Výbor Národnej rady Slovenskej republiky pre zdravotníctvo o návrhu </w:t>
      </w:r>
      <w:r w:rsidRPr="00B6300F" w:rsidR="00214A6C">
        <w:rPr>
          <w:rFonts w:ascii="Times New Roman" w:eastAsia="Times New Roman" w:hAnsi="Times New Roman" w:cs="Times New Roman" w:hint="cs"/>
          <w:bCs/>
          <w:sz w:val="24"/>
          <w:szCs w:val="24"/>
          <w:rtl w:val="0"/>
          <w:cs w:val="0"/>
          <w:lang w:val="sk-SK" w:eastAsia="sk-SK" w:bidi="ar-SA"/>
        </w:rPr>
        <w:t>ne</w:t>
      </w:r>
      <w:r w:rsidRPr="00B6300F">
        <w:rPr>
          <w:rFonts w:ascii="Times New Roman" w:eastAsia="Times New Roman" w:hAnsi="Times New Roman" w:cs="Times New Roman" w:hint="cs"/>
          <w:bCs/>
          <w:sz w:val="24"/>
          <w:szCs w:val="24"/>
          <w:rtl w:val="0"/>
          <w:cs w:val="0"/>
          <w:lang w:val="sk-SK" w:eastAsia="sk-SK" w:bidi="ar-SA"/>
        </w:rPr>
        <w:t xml:space="preserve">rokoval </w:t>
      </w:r>
      <w:r w:rsidRPr="00B6300F" w:rsidR="00214A6C">
        <w:rPr>
          <w:rFonts w:ascii="Times New Roman" w:eastAsia="Times New Roman" w:hAnsi="Times New Roman" w:cs="Times New Roman" w:hint="cs"/>
          <w:bCs/>
          <w:sz w:val="24"/>
          <w:szCs w:val="24"/>
          <w:rtl w:val="0"/>
          <w:cs w:val="0"/>
          <w:lang w:val="sk-SK" w:eastAsia="sk-SK" w:bidi="ar-SA"/>
        </w:rPr>
        <w:t>nakoľko podľa § 52 ods. 2</w:t>
      </w:r>
      <w:r w:rsidRPr="00B6300F">
        <w:rPr>
          <w:rFonts w:ascii="Times New Roman" w:eastAsia="Times New Roman" w:hAnsi="Times New Roman" w:cs="Times New Roman" w:hint="cs"/>
          <w:bCs/>
          <w:sz w:val="24"/>
          <w:szCs w:val="24"/>
          <w:rtl w:val="0"/>
          <w:cs w:val="0"/>
          <w:lang w:val="sk-SK" w:eastAsia="sk-SK" w:bidi="ar-SA"/>
        </w:rPr>
        <w:t xml:space="preserve"> zákona Národne</w:t>
      </w:r>
      <w:r w:rsidRPr="00B6300F" w:rsidR="00214A6C">
        <w:rPr>
          <w:rFonts w:ascii="Times New Roman" w:eastAsia="Times New Roman" w:hAnsi="Times New Roman" w:cs="Times New Roman" w:hint="cs"/>
          <w:bCs/>
          <w:sz w:val="24"/>
          <w:szCs w:val="24"/>
          <w:rtl w:val="0"/>
          <w:cs w:val="0"/>
          <w:lang w:val="sk-SK" w:eastAsia="sk-SK" w:bidi="ar-SA"/>
        </w:rPr>
        <w:t xml:space="preserve">j rady Slovenskej republiky č. </w:t>
      </w:r>
      <w:r w:rsidRPr="00B6300F">
        <w:rPr>
          <w:rFonts w:ascii="Times New Roman" w:eastAsia="Times New Roman" w:hAnsi="Times New Roman" w:cs="Times New Roman" w:hint="cs"/>
          <w:bCs/>
          <w:sz w:val="24"/>
          <w:szCs w:val="24"/>
          <w:rtl w:val="0"/>
          <w:cs w:val="0"/>
          <w:lang w:val="sk-SK" w:eastAsia="sk-SK" w:bidi="ar-SA"/>
        </w:rPr>
        <w:t xml:space="preserve">350/1996  Z.  z. </w:t>
      </w:r>
      <w:r w:rsidRPr="00B6300F" w:rsidR="00B6300F">
        <w:rPr>
          <w:rFonts w:ascii="Times New Roman" w:eastAsia="Times New Roman" w:hAnsi="Times New Roman" w:cs="Times New Roman" w:hint="cs"/>
          <w:bCs/>
          <w:sz w:val="24"/>
          <w:szCs w:val="24"/>
          <w:rtl w:val="0"/>
          <w:cs w:val="0"/>
          <w:lang w:val="sk-SK" w:eastAsia="sk-SK" w:bidi="ar-SA"/>
        </w:rPr>
        <w:t xml:space="preserve">                     </w:t>
      </w:r>
      <w:r w:rsidRPr="00B6300F">
        <w:rPr>
          <w:rFonts w:ascii="Times New Roman" w:eastAsia="Times New Roman" w:hAnsi="Times New Roman" w:cs="Times New Roman" w:hint="cs"/>
          <w:bCs/>
          <w:sz w:val="24"/>
          <w:szCs w:val="24"/>
          <w:rtl w:val="0"/>
          <w:cs w:val="0"/>
          <w:lang w:val="sk-SK" w:eastAsia="sk-SK" w:bidi="ar-SA"/>
        </w:rPr>
        <w:t>o  rokovacom poriadku Národnej rady Slovenskej republi</w:t>
      </w:r>
      <w:r w:rsidRPr="00B6300F" w:rsidR="00214A6C">
        <w:rPr>
          <w:rFonts w:ascii="Times New Roman" w:eastAsia="Times New Roman" w:hAnsi="Times New Roman" w:cs="Times New Roman" w:hint="cs"/>
          <w:bCs/>
          <w:sz w:val="24"/>
          <w:szCs w:val="24"/>
          <w:rtl w:val="0"/>
          <w:cs w:val="0"/>
          <w:lang w:val="sk-SK" w:eastAsia="sk-SK" w:bidi="ar-SA"/>
        </w:rPr>
        <w:t>ky v znení neskorších predpisov nebol uznášania</w:t>
      </w:r>
      <w:r w:rsidRPr="00B6300F" w:rsidR="00782FEC">
        <w:rPr>
          <w:rFonts w:ascii="Times New Roman" w:eastAsia="Times New Roman" w:hAnsi="Times New Roman" w:cs="Times New Roman" w:hint="cs"/>
          <w:bCs/>
          <w:sz w:val="24"/>
          <w:szCs w:val="24"/>
          <w:rtl w:val="0"/>
          <w:cs w:val="0"/>
          <w:lang w:val="sk-SK" w:eastAsia="sk-SK" w:bidi="ar-SA"/>
        </w:rPr>
        <w:t>schopný.</w:t>
      </w:r>
      <w:r w:rsidR="00214A6C">
        <w:rPr>
          <w:rFonts w:ascii="Times New Roman" w:eastAsia="Times New Roman" w:hAnsi="Times New Roman" w:cs="Times New Roman" w:hint="cs"/>
          <w:bCs/>
          <w:sz w:val="24"/>
          <w:szCs w:val="24"/>
          <w:rtl w:val="0"/>
          <w:cs w:val="0"/>
          <w:lang w:val="sk-SK" w:eastAsia="sk-SK" w:bidi="ar-SA"/>
        </w:rPr>
        <w:t xml:space="preserve"> </w:t>
      </w:r>
      <w:r w:rsidRPr="00C81B78">
        <w:rPr>
          <w:rFonts w:ascii="Times New Roman" w:eastAsia="Times New Roman" w:hAnsi="Times New Roman" w:cs="Times New Roman" w:hint="cs"/>
          <w:bCs/>
          <w:sz w:val="24"/>
          <w:szCs w:val="24"/>
          <w:rtl w:val="0"/>
          <w:cs w:val="0"/>
          <w:lang w:val="sk-SK" w:eastAsia="sk-SK" w:bidi="ar-SA"/>
        </w:rPr>
        <w:t xml:space="preserve">     </w:t>
      </w:r>
    </w:p>
    <w:p w:rsidR="00E25B86" w:rsidRPr="0071029E" w:rsidP="008023FB">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IV.</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3F397E" w:rsidRPr="0071029E" w:rsidP="00683C22">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71029E" w:rsidR="0016707B">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71029E" w:rsidR="00B31C05">
        <w:rPr>
          <w:rFonts w:ascii="Times New Roman" w:eastAsia="Times New Roman" w:hAnsi="Times New Roman" w:cs="Times New Roman" w:hint="cs"/>
          <w:sz w:val="24"/>
          <w:szCs w:val="24"/>
          <w:rtl w:val="0"/>
          <w:cs w:val="0"/>
          <w:lang w:val="sk-SK" w:eastAsia="sk-SK" w:bidi="ar-SA"/>
        </w:rPr>
        <w:t xml:space="preserve">uvedených </w:t>
      </w:r>
      <w:r w:rsidRPr="0071029E" w:rsidR="0016707B">
        <w:rPr>
          <w:rFonts w:ascii="Times New Roman" w:eastAsia="Times New Roman" w:hAnsi="Times New Roman" w:cs="Times New Roman" w:hint="cs"/>
          <w:sz w:val="24"/>
          <w:szCs w:val="24"/>
          <w:rtl w:val="0"/>
          <w:cs w:val="0"/>
          <w:lang w:val="sk-SK" w:eastAsia="sk-SK" w:bidi="ar-SA"/>
        </w:rPr>
        <w:t xml:space="preserve">pod bodom III tejto správy </w:t>
      </w:r>
      <w:r w:rsidRPr="0071029E" w:rsidR="00E84D7E">
        <w:rPr>
          <w:rFonts w:ascii="Times New Roman" w:eastAsia="Times New Roman" w:hAnsi="Times New Roman" w:cs="Times New Roman" w:hint="cs"/>
          <w:sz w:val="24"/>
          <w:szCs w:val="24"/>
          <w:rtl w:val="0"/>
          <w:cs w:val="0"/>
          <w:lang w:val="sk-SK" w:eastAsia="sk-SK" w:bidi="ar-SA"/>
        </w:rPr>
        <w:t>vyplývajú</w:t>
      </w:r>
      <w:r w:rsidRPr="0071029E" w:rsidR="00437AD8">
        <w:rPr>
          <w:rFonts w:ascii="Times New Roman" w:eastAsia="Times New Roman" w:hAnsi="Times New Roman" w:cs="Times New Roman" w:hint="cs"/>
          <w:sz w:val="24"/>
          <w:szCs w:val="24"/>
          <w:rtl w:val="0"/>
          <w:cs w:val="0"/>
          <w:lang w:val="sk-SK" w:eastAsia="sk-SK" w:bidi="ar-SA"/>
        </w:rPr>
        <w:t xml:space="preserve"> </w:t>
      </w:r>
      <w:r w:rsidRPr="0071029E" w:rsidR="00BB1361">
        <w:rPr>
          <w:rFonts w:ascii="Times New Roman" w:eastAsia="Times New Roman" w:hAnsi="Times New Roman" w:cs="Times New Roman" w:hint="cs"/>
          <w:sz w:val="24"/>
          <w:szCs w:val="24"/>
          <w:rtl w:val="0"/>
          <w:cs w:val="0"/>
          <w:lang w:val="sk-SK" w:eastAsia="sk-SK" w:bidi="ar-SA"/>
        </w:rPr>
        <w:t xml:space="preserve">nasledujúce </w:t>
      </w:r>
      <w:r w:rsidRPr="0071029E" w:rsidR="0016707B">
        <w:rPr>
          <w:rFonts w:ascii="Times New Roman" w:eastAsia="Times New Roman" w:hAnsi="Times New Roman" w:cs="Times New Roman" w:hint="cs"/>
          <w:sz w:val="24"/>
          <w:szCs w:val="24"/>
          <w:rtl w:val="0"/>
          <w:cs w:val="0"/>
          <w:lang w:val="sk-SK" w:eastAsia="sk-SK" w:bidi="ar-SA"/>
        </w:rPr>
        <w:t>pozmeňujúc</w:t>
      </w:r>
      <w:r w:rsidRPr="0071029E" w:rsidR="00E84D7E">
        <w:rPr>
          <w:rFonts w:ascii="Times New Roman" w:eastAsia="Times New Roman" w:hAnsi="Times New Roman" w:cs="Times New Roman" w:hint="cs"/>
          <w:sz w:val="24"/>
          <w:szCs w:val="24"/>
          <w:rtl w:val="0"/>
          <w:cs w:val="0"/>
          <w:lang w:val="sk-SK" w:eastAsia="sk-SK" w:bidi="ar-SA"/>
        </w:rPr>
        <w:t>e</w:t>
      </w:r>
      <w:r w:rsidRPr="0071029E" w:rsidR="0016707B">
        <w:rPr>
          <w:rFonts w:ascii="Times New Roman" w:eastAsia="Times New Roman" w:hAnsi="Times New Roman" w:cs="Times New Roman" w:hint="cs"/>
          <w:sz w:val="24"/>
          <w:szCs w:val="24"/>
          <w:rtl w:val="0"/>
          <w:cs w:val="0"/>
          <w:lang w:val="sk-SK" w:eastAsia="sk-SK" w:bidi="ar-SA"/>
        </w:rPr>
        <w:t xml:space="preserve"> a doplňujúc</w:t>
      </w:r>
      <w:r w:rsidRPr="0071029E" w:rsidR="00E84D7E">
        <w:rPr>
          <w:rFonts w:ascii="Times New Roman" w:eastAsia="Times New Roman" w:hAnsi="Times New Roman" w:cs="Times New Roman" w:hint="cs"/>
          <w:sz w:val="24"/>
          <w:szCs w:val="24"/>
          <w:rtl w:val="0"/>
          <w:cs w:val="0"/>
          <w:lang w:val="sk-SK" w:eastAsia="sk-SK" w:bidi="ar-SA"/>
        </w:rPr>
        <w:t>e</w:t>
      </w:r>
      <w:r w:rsidRPr="0071029E" w:rsidR="0016707B">
        <w:rPr>
          <w:rFonts w:ascii="Times New Roman" w:eastAsia="Times New Roman" w:hAnsi="Times New Roman" w:cs="Times New Roman" w:hint="cs"/>
          <w:sz w:val="24"/>
          <w:szCs w:val="24"/>
          <w:rtl w:val="0"/>
          <w:cs w:val="0"/>
          <w:lang w:val="sk-SK" w:eastAsia="sk-SK" w:bidi="ar-SA"/>
        </w:rPr>
        <w:t xml:space="preserve"> návrh</w:t>
      </w:r>
      <w:r w:rsidRPr="0071029E" w:rsidR="00E84D7E">
        <w:rPr>
          <w:rFonts w:ascii="Times New Roman" w:eastAsia="Times New Roman" w:hAnsi="Times New Roman" w:cs="Times New Roman" w:hint="cs"/>
          <w:sz w:val="24"/>
          <w:szCs w:val="24"/>
          <w:rtl w:val="0"/>
          <w:cs w:val="0"/>
          <w:lang w:val="sk-SK" w:eastAsia="sk-SK" w:bidi="ar-SA"/>
        </w:rPr>
        <w:t>y</w:t>
      </w:r>
      <w:r w:rsidRPr="0071029E" w:rsidR="00BB1361">
        <w:rPr>
          <w:rFonts w:ascii="Times New Roman" w:eastAsia="Times New Roman" w:hAnsi="Times New Roman" w:cs="Times New Roman" w:hint="cs"/>
          <w:sz w:val="24"/>
          <w:szCs w:val="24"/>
          <w:rtl w:val="0"/>
          <w:cs w:val="0"/>
          <w:lang w:val="sk-SK" w:eastAsia="sk-SK" w:bidi="ar-SA"/>
        </w:rPr>
        <w:t>:</w:t>
      </w:r>
    </w:p>
    <w:p w:rsidR="00C0177F" w:rsidRPr="0071029E" w:rsidP="00C0177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4D2424" w:rsidRPr="0071029E" w:rsidP="0071029E">
      <w:pPr>
        <w:framePr w:wrap="auto"/>
        <w:widowControl/>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Vypúšťa sa označenie čl. I.</w:t>
      </w:r>
    </w:p>
    <w:p w:rsidR="0071029E" w:rsidRPr="0071029E" w:rsidP="0071029E">
      <w:pPr>
        <w:framePr w:wrap="auto"/>
        <w:widowControl/>
        <w:autoSpaceDE/>
        <w:autoSpaceDN/>
        <w:bidi w:val="0"/>
        <w:adjustRightInd/>
        <w:spacing w:line="276" w:lineRule="auto"/>
        <w:ind w:left="3686" w:right="0"/>
        <w:jc w:val="both"/>
        <w:textAlignment w:val="auto"/>
        <w:rPr>
          <w:rFonts w:ascii="Times New Roman" w:eastAsia="Times New Roman" w:hAnsi="Times New Roman" w:cs="Times New Roman" w:hint="cs"/>
          <w:i/>
          <w:noProof/>
          <w:rtl w:val="0"/>
          <w:cs w:val="0"/>
          <w:lang w:val="sk-SK" w:eastAsia="sk-SK" w:bidi="ar-SA"/>
        </w:rPr>
      </w:pPr>
      <w:r w:rsidRPr="0071029E">
        <w:rPr>
          <w:rFonts w:ascii="Times New Roman" w:eastAsia="Times New Roman" w:hAnsi="Times New Roman" w:cs="Times New Roman" w:hint="cs"/>
          <w:i/>
          <w:noProof/>
          <w:sz w:val="24"/>
          <w:szCs w:val="24"/>
          <w:rtl w:val="0"/>
          <w:cs w:val="0"/>
          <w:lang w:val="sk-SK" w:eastAsia="sk-SK" w:bidi="ar-SA"/>
        </w:rPr>
        <w:t>Ide o legislatívno-technickú úpravu. Návrh zákona obsahuje označenie čl. I, ktoré je nadbytočné, nakoľko návrh zákona nemá iný článok.</w:t>
      </w:r>
    </w:p>
    <w:p w:rsid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1 písm. a) sa za slovo „predaja“ vkladajú slová „a podávania“.</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1 písm. b) sa za slová „fyzických osôb“ vkladajú slová „oprávnených na podnikanie“ a za slovo „predaji“ sa vkladajú slová „a podávaní“.</w:t>
      </w:r>
    </w:p>
    <w:p w:rsidR="0071029E" w:rsidRPr="0071029E" w:rsidP="0071029E">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i/>
          <w:rtl w:val="0"/>
          <w:cs w:val="0"/>
          <w:lang w:val="sk-SK" w:eastAsia="sk-SK" w:bidi="ar-SA"/>
        </w:rPr>
      </w:pPr>
    </w:p>
    <w:p w:rsidR="0071029E" w:rsidRPr="0071029E" w:rsidP="0071029E">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Odôvodnenie k bodom 2 a 3: Navrhuje sa precizovanie predmetu úpravy návrhu zákona tak, aby zodpovedalo obsahu opatrení v § 3 návrhu zákona a povinností v § 4 návrhu zákona.</w:t>
      </w: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autoSpaceDE/>
        <w:autoSpaceDN/>
        <w:bidi w:val="0"/>
        <w:adjustRightInd/>
        <w:spacing w:after="120"/>
        <w:ind w:left="284" w:right="0"/>
        <w:jc w:val="left"/>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5"/>
        </w:numPr>
        <w:autoSpaceDE/>
        <w:autoSpaceDN/>
        <w:bidi w:val="0"/>
        <w:adjustRightInd/>
        <w:spacing w:after="120"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 2 vrátane nadpisu znie:</w:t>
      </w:r>
    </w:p>
    <w:p w:rsidR="0071029E" w:rsidRPr="0071029E" w:rsidP="0071029E">
      <w:pPr>
        <w:framePr w:wrap="auto"/>
        <w:widowControl/>
        <w:autoSpaceDE/>
        <w:autoSpaceDN/>
        <w:bidi w:val="0"/>
        <w:adjustRightInd/>
        <w:spacing w:after="120"/>
        <w:ind w:left="284" w:right="0"/>
        <w:jc w:val="center"/>
        <w:textAlignment w:val="auto"/>
        <w:rPr>
          <w:rFonts w:ascii="Times New Roman" w:eastAsia="Times New Roman" w:hAnsi="Times New Roman" w:cs="Times New Roman" w:hint="cs"/>
          <w:b/>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w:t>
      </w:r>
      <w:r w:rsidRPr="0071029E">
        <w:rPr>
          <w:rFonts w:ascii="Times New Roman" w:eastAsia="Times New Roman" w:hAnsi="Times New Roman" w:cs="Times New Roman" w:hint="cs"/>
          <w:b/>
          <w:noProof/>
          <w:color w:val="000000"/>
          <w:sz w:val="24"/>
          <w:szCs w:val="24"/>
          <w:rtl w:val="0"/>
          <w:cs w:val="0"/>
          <w:lang w:val="sk-SK" w:eastAsia="sk-SK" w:bidi="ar-SA"/>
        </w:rPr>
        <w:t>§ 2</w:t>
      </w:r>
    </w:p>
    <w:p w:rsidR="0071029E" w:rsidRPr="0071029E" w:rsidP="0071029E">
      <w:pPr>
        <w:framePr w:wrap="auto"/>
        <w:widowControl/>
        <w:autoSpaceDE/>
        <w:autoSpaceDN/>
        <w:bidi w:val="0"/>
        <w:adjustRightInd/>
        <w:spacing w:after="120"/>
        <w:ind w:left="284" w:right="0"/>
        <w:jc w:val="center"/>
        <w:textAlignment w:val="auto"/>
        <w:rPr>
          <w:rFonts w:ascii="Times New Roman" w:eastAsia="Times New Roman" w:hAnsi="Times New Roman" w:cs="Times New Roman" w:hint="cs"/>
          <w:b/>
          <w:noProof/>
          <w:color w:val="000000"/>
          <w:rtl w:val="0"/>
          <w:cs w:val="0"/>
          <w:lang w:val="sk-SK" w:eastAsia="sk-SK" w:bidi="ar-SA"/>
        </w:rPr>
      </w:pPr>
      <w:r w:rsidRPr="0071029E">
        <w:rPr>
          <w:rFonts w:ascii="Times New Roman" w:eastAsia="Times New Roman" w:hAnsi="Times New Roman" w:cs="Times New Roman" w:hint="cs"/>
          <w:b/>
          <w:noProof/>
          <w:color w:val="000000"/>
          <w:sz w:val="24"/>
          <w:szCs w:val="24"/>
          <w:rtl w:val="0"/>
          <w:cs w:val="0"/>
          <w:lang w:val="sk-SK" w:eastAsia="sk-SK" w:bidi="ar-SA"/>
        </w:rPr>
        <w:t>Energetický nápoj</w:t>
      </w: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Energetickým nápojom sa na účely tohto zákona rozumie balený sladený nealkoholický nápoj určený na priamu konzumáciu,</w:t>
      </w:r>
      <w:r w:rsidRPr="0071029E">
        <w:rPr>
          <w:rFonts w:ascii="Times New Roman" w:eastAsia="Times New Roman" w:hAnsi="Times New Roman" w:cs="Times New Roman" w:hint="cs"/>
          <w:noProof/>
          <w:color w:val="000000"/>
          <w:sz w:val="24"/>
          <w:szCs w:val="24"/>
          <w:vertAlign w:val="superscript"/>
          <w:rtl w:val="0"/>
          <w:cs w:val="0"/>
          <w:lang w:val="sk-SK" w:eastAsia="sk-SK" w:bidi="ar-SA"/>
        </w:rPr>
        <w:t>1</w:t>
      </w:r>
      <w:r w:rsidRPr="0071029E">
        <w:rPr>
          <w:rFonts w:ascii="Times New Roman" w:eastAsia="Times New Roman" w:hAnsi="Times New Roman" w:cs="Times New Roman" w:hint="cs"/>
          <w:noProof/>
          <w:color w:val="000000"/>
          <w:sz w:val="24"/>
          <w:szCs w:val="24"/>
          <w:rtl w:val="0"/>
          <w:cs w:val="0"/>
          <w:lang w:val="sk-SK" w:eastAsia="sk-SK" w:bidi="ar-SA"/>
        </w:rPr>
        <w:t>) ktorý obsahuje kofeín z akéhokoľvek zdroja v množstve viac ako 150 mg/l.“.</w:t>
      </w: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Poznámka pod čiarou k odkazu 1 znie:</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w:t>
      </w:r>
      <w:r w:rsidRPr="0071029E">
        <w:rPr>
          <w:rFonts w:ascii="Times New Roman" w:eastAsia="Times New Roman" w:hAnsi="Times New Roman" w:cs="Times New Roman" w:hint="cs"/>
          <w:noProof/>
          <w:color w:val="000000"/>
          <w:sz w:val="24"/>
          <w:szCs w:val="24"/>
          <w:vertAlign w:val="superscript"/>
          <w:rtl w:val="0"/>
          <w:cs w:val="0"/>
          <w:lang w:val="sk-SK" w:eastAsia="sk-SK" w:bidi="ar-SA"/>
        </w:rPr>
        <w:t>1</w:t>
      </w:r>
      <w:r w:rsidRPr="0071029E">
        <w:rPr>
          <w:rFonts w:ascii="Times New Roman" w:eastAsia="Times New Roman" w:hAnsi="Times New Roman" w:cs="Times New Roman" w:hint="cs"/>
          <w:noProof/>
          <w:color w:val="000000"/>
          <w:sz w:val="24"/>
          <w:szCs w:val="24"/>
          <w:rtl w:val="0"/>
          <w:cs w:val="0"/>
          <w:lang w:val="sk-SK" w:eastAsia="sk-SK" w:bidi="ar-SA"/>
        </w:rPr>
        <w:t xml:space="preserve">) </w:t>
      </w:r>
      <w:r w:rsidRPr="0071029E">
        <w:rPr>
          <w:rFonts w:ascii="Times New Roman" w:eastAsia="Times New Roman" w:hAnsi="Times New Roman" w:cs="Times New Roman" w:hint="cs"/>
          <w:noProof/>
          <w:sz w:val="24"/>
          <w:szCs w:val="24"/>
          <w:rtl w:val="0"/>
          <w:cs w:val="0"/>
          <w:lang w:val="sk-SK" w:eastAsia="sk-SK" w:bidi="ar-SA"/>
        </w:rPr>
        <w:t>§ 2 písm. a) prvý bod zákona č. 251/2024 Z. z. o dani zo sladených nealkoholických nápojov a o zmene a doplnení niektorých zákonov.“.</w:t>
      </w:r>
    </w:p>
    <w:p w:rsidR="0071029E" w:rsidRPr="0071029E" w:rsidP="0071029E">
      <w:pPr>
        <w:framePr w:wrap="auto"/>
        <w:widowControl/>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71029E" w:rsidRPr="0071029E" w:rsidP="0071029E">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Nasledujúce odkazy a poznámky pod čiarou k týmto odkazom sa primerane prečíslujú.</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71029E" w:rsidRPr="0071029E" w:rsidP="0071029E">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 xml:space="preserve">Navrhuje sa úprava definície ústredného pojmu návrhu zákona - energetického nápoja s využitím definičných znakov ustanovených v platnom zákone </w:t>
        <w:br/>
        <w:t xml:space="preserve">č. 251/2024 Z. z. o dani zo sladených nealkoholických nápojov a o zmene a doplnení niektorých zákonov. </w:t>
      </w:r>
    </w:p>
    <w:p w:rsid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nadpise § 3 sa za slovo „predaji“ vkladajú slová „a podávaní“.</w:t>
      </w:r>
    </w:p>
    <w:p w:rsidR="0071029E" w:rsidRPr="0071029E" w:rsidP="0071029E">
      <w:pPr>
        <w:framePr w:wrap="auto"/>
        <w:widowControl/>
        <w:autoSpaceDE/>
        <w:autoSpaceDN/>
        <w:bidi w:val="0"/>
        <w:adjustRightInd/>
        <w:ind w:left="284" w:right="0"/>
        <w:jc w:val="left"/>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Navrhuje sa zosúladenie nadpisu § 3 s jeho obsahom. Opatrenia v § 3 návrhu zákona sa viažu na predaj aj podávanie energetických nápojov.</w:t>
      </w:r>
    </w:p>
    <w:p w:rsidR="0071029E" w:rsidP="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P="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71029E" w:rsidRPr="0071029E" w:rsidP="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71029E" w:rsidRPr="0071029E" w:rsidP="0071029E">
      <w:pPr>
        <w:framePr w:wrap="auto"/>
        <w:widowControl/>
        <w:numPr>
          <w:numId w:val="15"/>
        </w:numPr>
        <w:autoSpaceDE/>
        <w:autoSpaceDN/>
        <w:bidi w:val="0"/>
        <w:adjustRightInd/>
        <w:spacing w:after="120" w:line="259" w:lineRule="auto"/>
        <w:ind w:left="284" w:right="0" w:hanging="284"/>
        <w:contextualSpacing/>
        <w:jc w:val="left"/>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3 ods. 2 písmeno b) znie:</w:t>
      </w: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„b) na detských ihriskách a v školách a školských zariadeniach podľa osobitného predpisu,</w:t>
      </w:r>
      <w:r w:rsidRPr="0071029E">
        <w:rPr>
          <w:rFonts w:ascii="Times New Roman" w:eastAsia="Times New Roman" w:hAnsi="Times New Roman" w:cs="Times New Roman" w:hint="cs"/>
          <w:noProof/>
          <w:color w:val="000000"/>
          <w:sz w:val="24"/>
          <w:szCs w:val="24"/>
          <w:vertAlign w:val="superscript"/>
          <w:rtl w:val="0"/>
          <w:cs w:val="0"/>
          <w:lang w:val="sk-SK" w:eastAsia="sk-SK" w:bidi="ar-SA"/>
        </w:rPr>
        <w:t>1</w:t>
      </w:r>
      <w:r w:rsidRPr="0071029E">
        <w:rPr>
          <w:rFonts w:ascii="Times New Roman" w:eastAsia="Times New Roman" w:hAnsi="Times New Roman" w:cs="Times New Roman" w:hint="cs"/>
          <w:noProof/>
          <w:color w:val="000000"/>
          <w:sz w:val="24"/>
          <w:szCs w:val="24"/>
          <w:rtl w:val="0"/>
          <w:cs w:val="0"/>
          <w:lang w:val="sk-SK" w:eastAsia="sk-SK" w:bidi="ar-SA"/>
        </w:rPr>
        <w:t>)“.</w:t>
      </w: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Poznámka pod čiarou k odkazu 1 znie:</w:t>
      </w:r>
    </w:p>
    <w:p w:rsidR="0071029E" w:rsidRPr="0071029E" w:rsidP="0071029E">
      <w:pPr>
        <w:framePr w:wrap="auto"/>
        <w:widowControl/>
        <w:autoSpaceDE/>
        <w:autoSpaceDN/>
        <w:bidi w:val="0"/>
        <w:adjustRightInd/>
        <w:spacing w:after="120"/>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w:t>
      </w:r>
      <w:r w:rsidRPr="0071029E">
        <w:rPr>
          <w:rFonts w:ascii="Times New Roman" w:eastAsia="Times New Roman" w:hAnsi="Times New Roman" w:cs="Times New Roman" w:hint="cs"/>
          <w:noProof/>
          <w:color w:val="000000"/>
          <w:sz w:val="24"/>
          <w:szCs w:val="24"/>
          <w:vertAlign w:val="superscript"/>
          <w:rtl w:val="0"/>
          <w:cs w:val="0"/>
          <w:lang w:val="sk-SK" w:eastAsia="sk-SK" w:bidi="ar-SA"/>
        </w:rPr>
        <w:t>1</w:t>
      </w:r>
      <w:r w:rsidRPr="0071029E">
        <w:rPr>
          <w:rFonts w:ascii="Times New Roman" w:eastAsia="Times New Roman" w:hAnsi="Times New Roman" w:cs="Times New Roman" w:hint="cs"/>
          <w:noProof/>
          <w:color w:val="000000"/>
          <w:sz w:val="24"/>
          <w:szCs w:val="24"/>
          <w:rtl w:val="0"/>
          <w:cs w:val="0"/>
          <w:lang w:val="sk-SK" w:eastAsia="sk-SK" w:bidi="ar-SA"/>
        </w:rPr>
        <w:t xml:space="preserve">) </w:t>
      </w:r>
      <w:r w:rsidRPr="0071029E">
        <w:rPr>
          <w:rFonts w:ascii="Times New Roman" w:eastAsia="Times New Roman" w:hAnsi="Times New Roman" w:cs="Times New Roman" w:hint="cs"/>
          <w:noProof/>
          <w:sz w:val="24"/>
          <w:szCs w:val="24"/>
          <w:rtl w:val="0"/>
          <w:cs w:val="0"/>
          <w:lang w:val="sk-SK" w:eastAsia="sk-SK" w:bidi="ar-SA"/>
        </w:rPr>
        <w:t>Zákon č. 245/2008 Z. z. o výchove a vzdelávaní (školský zákon) a o zmene a doplnení niektorých zákonov.“.</w:t>
      </w:r>
    </w:p>
    <w:p w:rsidR="0071029E" w:rsidRPr="0071029E" w:rsidP="0071029E">
      <w:pPr>
        <w:framePr w:wrap="auto"/>
        <w:widowControl/>
        <w:autoSpaceDE/>
        <w:autoSpaceDN/>
        <w:bidi w:val="0"/>
        <w:adjustRightInd/>
        <w:ind w:left="284" w:right="0"/>
        <w:jc w:val="left"/>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Nasledujúce odkazy a poznámky pod čiarou k týmto odkazom sa primerane prečíslujú.</w:t>
      </w:r>
    </w:p>
    <w:p w:rsidR="0071029E" w:rsidRPr="0071029E" w:rsidP="0071029E">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i/>
          <w:rtl w:val="0"/>
          <w:cs w:val="0"/>
          <w:lang w:val="sk-SK" w:eastAsia="sk-SK" w:bidi="ar-SA"/>
        </w:rPr>
      </w:pPr>
    </w:p>
    <w:p w:rsidR="0071029E" w:rsidRPr="0071029E" w:rsidP="0071029E">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Navrhuje sa precizovanie ustanovenia, aby bolo jednoznačné, že úplný zákaz predaja energetických nápojov sa vzťahuje na materské, základné a stredné školy, vrátane konzervatórií, základných umeleckých škôl či jazykových škôl,  nie však na vysoké školy. Plošný zákaz sa má vzťahovať aj na školské zariadenia ako centrá voľného času, školské kluby detí alebo školské internáty (okrem vysokoškolských internátov).</w:t>
      </w:r>
    </w:p>
    <w:p w:rsidR="007C10FB"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3 ods. 2 písm. d) sa vypúšťa slovo „najmä“.</w:t>
      </w:r>
    </w:p>
    <w:p w:rsidR="0071029E" w:rsidRPr="0071029E" w:rsidP="0071029E">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i/>
          <w:rtl w:val="0"/>
          <w:cs w:val="0"/>
          <w:lang w:val="sk-SK" w:eastAsia="sk-SK" w:bidi="ar-SA"/>
        </w:rPr>
      </w:pPr>
    </w:p>
    <w:p w:rsidR="0071029E" w:rsidRP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Navrhuje sa precizovanie ustanovenia z dôvodov právnej istoty.</w:t>
      </w:r>
    </w:p>
    <w:p w:rsid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3 sa vypúšťajú odseky 3 a 4.</w:t>
      </w:r>
    </w:p>
    <w:p w:rsidR="007C10FB" w:rsidP="0071029E">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i/>
          <w:rtl w:val="0"/>
          <w:cs w:val="0"/>
          <w:lang w:val="sk-SK" w:eastAsia="sk-SK" w:bidi="ar-SA"/>
        </w:rPr>
      </w:pPr>
    </w:p>
    <w:p w:rsidR="0071029E" w:rsidRP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Navrhuje sa presunutie odseku 3 do § 4 návrhu zákona z dôvodu, že obsahovo ide o povinnosť pri predaji, ktoré sú sústredené do § 4 návrhu zákona. Zároveň sa navrhuje vypustenie § 3 ods. 4 z dôvodu duplicity k všeobecnému zákazu predaja energetických nápojov osobám do 16 rokov podľa § 3 ods. 1 návrhu zákona.</w:t>
      </w:r>
    </w:p>
    <w:p w:rsid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4 ods. 1 sa za slovo „predáva“ vkladajú slová „alebo podáva“, slovo „zjavne“ sa nahrádza slovami „ľahko čitateľným a dobre“ a za slovo „predaja“ sa vkladajú slová „alebo podávania“.</w:t>
      </w:r>
    </w:p>
    <w:p w:rsidR="0071029E" w:rsidP="0071029E">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i/>
          <w:rtl w:val="0"/>
          <w:cs w:val="0"/>
          <w:lang w:val="sk-SK" w:eastAsia="sk-SK" w:bidi="ar-SA"/>
        </w:rPr>
      </w:pPr>
    </w:p>
    <w:p w:rsidR="0071029E" w:rsidRP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 xml:space="preserve">Vzhľadom na rôzne potreby aplikačnej praxe sa navrhuje, aby boli exaktné požiadavky na formát oznamu nahradené všeobecnými požiadavkami na čitateľnosť a viditeľnosť. Obdobné požiadavky sa uplatňujú napríklad v predpisoch na ochranu spotrebiteľa, pričom zabezpečujú potrebnú informovanosť spoločnosti pri zachovaní istej miery voľnosti na strane podnikateľov, ktorí môžu prispôsobiť spôsob splnenia povinnosti konkrétnym podmienkam. Ďalšie zmeny ustanovenia nadväzujú na precizovanie predmetu úpravy v § 1 návrhu zákona. </w:t>
      </w:r>
    </w:p>
    <w:p w:rsidR="007C10FB"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 § 4 odseky 2 a 3 znejú:</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„(2) Každý, kto predáva alebo podáva energetické nápoje, na ktoré sa vzťahuje zákaz podľa § 3 ods. 1, je povinný overiť, či osoba, ktorej predáva alebo podáva energetický nápoj, dovŕšila 16 rokov veku.</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(3) Predaj energetických nápojov na diaľku je možný, len ak predajca používa systém overovania veku, prostredníctvom ktorého možno v čase predaja overiť, či kupujúci dovŕšil 16 rokov veku. Systémom overovania veku sa na účely tohto zákona rozumie počítačový systém, ktorý elektronicky jednoznačne potvrdí vek kupujúceho. Predajca poskytne podrobné informácie o systéme overovania veku a jeho fungovaní na žiadosť orgánu kontroly podľa § 5 ods. 1.“.</w:t>
      </w:r>
    </w:p>
    <w:p w:rsid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Navrhuje sa precizovanie ustanovení o overovaní veku pri osobnom predaji (ods. 2) aj predaji na diaľku (ods. 3) tak, aby bola povinnosť overovania veku v oboch prípadoch formulovaná jasne, a následne náležite vykonávaná v praxi predávajúcich.</w:t>
      </w:r>
    </w:p>
    <w:p w:rsidR="007C10FB"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i/>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 5 a 6 vrátane nadpisov znejú:</w:t>
      </w:r>
    </w:p>
    <w:p w:rsidR="0071029E" w:rsidRPr="0071029E" w:rsidP="0071029E">
      <w:pPr>
        <w:framePr w:wrap="auto"/>
        <w:widowControl/>
        <w:autoSpaceDE/>
        <w:autoSpaceDN/>
        <w:bidi w:val="0"/>
        <w:adjustRightInd/>
        <w:ind w:left="284" w:right="0"/>
        <w:jc w:val="center"/>
        <w:textAlignment w:val="auto"/>
        <w:rPr>
          <w:rFonts w:ascii="Times New Roman" w:eastAsia="Times New Roman" w:hAnsi="Times New Roman" w:cs="Times New Roman" w:hint="cs"/>
          <w:b/>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w:t>
      </w:r>
      <w:r w:rsidRPr="0071029E">
        <w:rPr>
          <w:rFonts w:ascii="Times New Roman" w:eastAsia="Times New Roman" w:hAnsi="Times New Roman" w:cs="Times New Roman" w:hint="cs"/>
          <w:b/>
          <w:noProof/>
          <w:color w:val="000000"/>
          <w:sz w:val="24"/>
          <w:szCs w:val="24"/>
          <w:rtl w:val="0"/>
          <w:cs w:val="0"/>
          <w:lang w:val="sk-SK" w:eastAsia="sk-SK" w:bidi="ar-SA"/>
        </w:rPr>
        <w:t>§ 5</w:t>
      </w:r>
    </w:p>
    <w:p w:rsidR="0071029E" w:rsidRPr="0071029E" w:rsidP="0071029E">
      <w:pPr>
        <w:framePr w:wrap="auto"/>
        <w:widowControl/>
        <w:autoSpaceDE/>
        <w:autoSpaceDN/>
        <w:bidi w:val="0"/>
        <w:adjustRightInd/>
        <w:ind w:left="284" w:right="0"/>
        <w:jc w:val="center"/>
        <w:textAlignment w:val="auto"/>
        <w:rPr>
          <w:rFonts w:ascii="Times New Roman" w:eastAsia="Times New Roman" w:hAnsi="Times New Roman" w:cs="Times New Roman" w:hint="cs"/>
          <w:b/>
          <w:noProof/>
          <w:color w:val="000000"/>
          <w:rtl w:val="0"/>
          <w:cs w:val="0"/>
          <w:lang w:val="sk-SK" w:eastAsia="sk-SK" w:bidi="ar-SA"/>
        </w:rPr>
      </w:pPr>
      <w:r w:rsidRPr="0071029E">
        <w:rPr>
          <w:rFonts w:ascii="Times New Roman" w:eastAsia="Times New Roman" w:hAnsi="Times New Roman" w:cs="Times New Roman" w:hint="cs"/>
          <w:b/>
          <w:noProof/>
          <w:color w:val="000000"/>
          <w:sz w:val="24"/>
          <w:szCs w:val="24"/>
          <w:rtl w:val="0"/>
          <w:cs w:val="0"/>
          <w:lang w:val="sk-SK" w:eastAsia="sk-SK" w:bidi="ar-SA"/>
        </w:rPr>
        <w:t>Kontrola</w:t>
      </w:r>
    </w:p>
    <w:p w:rsidR="0071029E" w:rsidRPr="0071029E" w:rsidP="0071029E">
      <w:pPr>
        <w:framePr w:wrap="auto"/>
        <w:widowControl/>
        <w:autoSpaceDE/>
        <w:autoSpaceDN/>
        <w:bidi w:val="0"/>
        <w:adjustRightInd/>
        <w:ind w:left="284" w:right="0"/>
        <w:jc w:val="left"/>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6"/>
        </w:numPr>
        <w:autoSpaceDE/>
        <w:autoSpaceDN/>
        <w:bidi w:val="0"/>
        <w:adjustRightInd/>
        <w:spacing w:before="240"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Kontrolu dodržiavania tohto zákona vykonávajú orgány úradnej kontroly potravín</w:t>
      </w:r>
      <w:r w:rsidRPr="0071029E">
        <w:rPr>
          <w:rFonts w:ascii="Times New Roman" w:eastAsia="Times New Roman" w:hAnsi="Times New Roman" w:cs="Times New Roman" w:hint="cs"/>
          <w:noProof/>
          <w:color w:val="000000"/>
          <w:sz w:val="24"/>
          <w:szCs w:val="24"/>
          <w:vertAlign w:val="superscript"/>
          <w:rtl w:val="0"/>
          <w:cs w:val="0"/>
          <w:lang w:val="sk-SK" w:eastAsia="sk-SK" w:bidi="ar-SA"/>
        </w:rPr>
        <w:t>4</w:t>
      </w:r>
      <w:r w:rsidRPr="0071029E">
        <w:rPr>
          <w:rFonts w:ascii="Times New Roman" w:eastAsia="Times New Roman" w:hAnsi="Times New Roman" w:cs="Times New Roman" w:hint="cs"/>
          <w:noProof/>
          <w:color w:val="000000"/>
          <w:sz w:val="24"/>
          <w:szCs w:val="24"/>
          <w:rtl w:val="0"/>
          <w:cs w:val="0"/>
          <w:lang w:val="sk-SK" w:eastAsia="sk-SK" w:bidi="ar-SA"/>
        </w:rPr>
        <w:t>) v rozsahu ich pôsobnosti podľa osobitného predpisu.</w:t>
      </w:r>
      <w:r w:rsidRPr="0071029E">
        <w:rPr>
          <w:rFonts w:ascii="Times New Roman" w:eastAsia="Times New Roman" w:hAnsi="Times New Roman" w:cs="Times New Roman" w:hint="cs"/>
          <w:noProof/>
          <w:color w:val="000000"/>
          <w:sz w:val="24"/>
          <w:szCs w:val="24"/>
          <w:vertAlign w:val="superscript"/>
          <w:rtl w:val="0"/>
          <w:cs w:val="0"/>
          <w:lang w:val="sk-SK" w:eastAsia="sk-SK" w:bidi="ar-SA"/>
        </w:rPr>
        <w:t>5</w:t>
      </w:r>
      <w:r w:rsidRPr="0071029E">
        <w:rPr>
          <w:rFonts w:ascii="Times New Roman" w:eastAsia="Times New Roman" w:hAnsi="Times New Roman" w:cs="Times New Roman" w:hint="cs"/>
          <w:noProof/>
          <w:color w:val="000000"/>
          <w:sz w:val="24"/>
          <w:szCs w:val="24"/>
          <w:rtl w:val="0"/>
          <w:cs w:val="0"/>
          <w:lang w:val="sk-SK" w:eastAsia="sk-SK" w:bidi="ar-SA"/>
        </w:rPr>
        <w:t>)</w:t>
      </w:r>
    </w:p>
    <w:p w:rsidR="0071029E" w:rsidP="0071029E">
      <w:pPr>
        <w:framePr w:wrap="auto"/>
        <w:widowControl/>
        <w:numPr>
          <w:numId w:val="16"/>
        </w:numPr>
        <w:autoSpaceDE/>
        <w:autoSpaceDN/>
        <w:bidi w:val="0"/>
        <w:adjustRightInd/>
        <w:spacing w:before="240"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Pri kontrole dodržiavania povinností podľa tohto zákona sú orgány úradnej kontroly potravín oprávnené vykonávať kontrolné nákupy energetických nápojov prostredníctvom osôb mladších ako 16 rokov.</w:t>
      </w:r>
    </w:p>
    <w:p w:rsidR="0071029E" w:rsidRPr="0071029E" w:rsidP="0071029E">
      <w:pPr>
        <w:framePr w:wrap="auto"/>
        <w:widowControl/>
        <w:autoSpaceDE/>
        <w:autoSpaceDN/>
        <w:bidi w:val="0"/>
        <w:adjustRightInd/>
        <w:ind w:left="284" w:right="0"/>
        <w:jc w:val="center"/>
        <w:textAlignment w:val="auto"/>
        <w:rPr>
          <w:rFonts w:ascii="Times New Roman" w:eastAsia="Times New Roman" w:hAnsi="Times New Roman" w:cs="Times New Roman" w:hint="cs"/>
          <w:b/>
          <w:noProof/>
          <w:color w:val="000000"/>
          <w:rtl w:val="0"/>
          <w:cs w:val="0"/>
          <w:lang w:val="sk-SK" w:eastAsia="sk-SK" w:bidi="ar-SA"/>
        </w:rPr>
      </w:pPr>
      <w:r w:rsidRPr="0071029E">
        <w:rPr>
          <w:rFonts w:ascii="Times New Roman" w:eastAsia="Times New Roman" w:hAnsi="Times New Roman" w:cs="Times New Roman" w:hint="cs"/>
          <w:b/>
          <w:noProof/>
          <w:color w:val="000000"/>
          <w:sz w:val="24"/>
          <w:szCs w:val="24"/>
          <w:rtl w:val="0"/>
          <w:cs w:val="0"/>
          <w:lang w:val="sk-SK" w:eastAsia="sk-SK" w:bidi="ar-SA"/>
        </w:rPr>
        <w:t>§</w:t>
      </w:r>
      <w:r w:rsidRPr="0071029E">
        <w:rPr>
          <w:rFonts w:ascii="Times New Roman" w:eastAsia="Times New Roman" w:hAnsi="Times New Roman" w:cs="Times New Roman" w:hint="cs"/>
          <w:noProof/>
          <w:color w:val="000000"/>
          <w:sz w:val="24"/>
          <w:szCs w:val="24"/>
          <w:rtl w:val="0"/>
          <w:cs w:val="0"/>
          <w:lang w:val="sk-SK" w:eastAsia="sk-SK" w:bidi="ar-SA"/>
        </w:rPr>
        <w:t xml:space="preserve"> </w:t>
      </w:r>
      <w:r w:rsidRPr="0071029E">
        <w:rPr>
          <w:rFonts w:ascii="Times New Roman" w:eastAsia="Times New Roman" w:hAnsi="Times New Roman" w:cs="Times New Roman" w:hint="cs"/>
          <w:b/>
          <w:noProof/>
          <w:color w:val="000000"/>
          <w:sz w:val="24"/>
          <w:szCs w:val="24"/>
          <w:rtl w:val="0"/>
          <w:cs w:val="0"/>
          <w:lang w:val="sk-SK" w:eastAsia="sk-SK" w:bidi="ar-SA"/>
        </w:rPr>
        <w:t>6</w:t>
      </w:r>
    </w:p>
    <w:p w:rsidR="0071029E" w:rsidRPr="0071029E" w:rsidP="0071029E">
      <w:pPr>
        <w:framePr w:wrap="auto"/>
        <w:widowControl/>
        <w:autoSpaceDE/>
        <w:autoSpaceDN/>
        <w:bidi w:val="0"/>
        <w:adjustRightInd/>
        <w:ind w:left="284" w:right="0"/>
        <w:jc w:val="center"/>
        <w:textAlignment w:val="auto"/>
        <w:rPr>
          <w:rFonts w:ascii="Times New Roman" w:eastAsia="Times New Roman" w:hAnsi="Times New Roman" w:cs="Times New Roman" w:hint="cs"/>
          <w:b/>
          <w:noProof/>
          <w:color w:val="000000"/>
          <w:rtl w:val="0"/>
          <w:cs w:val="0"/>
          <w:lang w:val="sk-SK" w:eastAsia="sk-SK" w:bidi="ar-SA"/>
        </w:rPr>
      </w:pPr>
      <w:r w:rsidRPr="0071029E">
        <w:rPr>
          <w:rFonts w:ascii="Times New Roman" w:eastAsia="Times New Roman" w:hAnsi="Times New Roman" w:cs="Times New Roman" w:hint="cs"/>
          <w:b/>
          <w:noProof/>
          <w:color w:val="000000"/>
          <w:sz w:val="24"/>
          <w:szCs w:val="24"/>
          <w:rtl w:val="0"/>
          <w:cs w:val="0"/>
          <w:lang w:val="sk-SK" w:eastAsia="sk-SK" w:bidi="ar-SA"/>
        </w:rPr>
        <w:t>Správne delikty</w:t>
      </w:r>
    </w:p>
    <w:p w:rsidR="0071029E" w:rsidRP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7"/>
        </w:numPr>
        <w:autoSpaceDE/>
        <w:autoSpaceDN/>
        <w:bidi w:val="0"/>
        <w:adjustRightInd/>
        <w:spacing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Orgán kontroly podľa § 5 ods. 1 uloží pokutu od 150 eur do 5 000 eur fyzickej osobe oprávnenej na podnikanie alebo právnickej osobe, ktorá poruší zákaz podľa § 3 alebo poruší povinnosť podľa § 4 ods. 2 alebo ods. 3.</w:t>
      </w:r>
    </w:p>
    <w:p w:rsidR="0071029E" w:rsidRPr="0071029E" w:rsidP="0071029E">
      <w:pPr>
        <w:framePr w:wrap="auto"/>
        <w:widowControl/>
        <w:numPr>
          <w:numId w:val="17"/>
        </w:numPr>
        <w:autoSpaceDE/>
        <w:autoSpaceDN/>
        <w:bidi w:val="0"/>
        <w:adjustRightInd/>
        <w:spacing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Orgán kontroly podľa § 5 ods. 1 uloží pokutu od 100 eur do 1 000 eur fyzickej osobe oprávnenej na podnikanie alebo právnickej osobe, ak poruší povinnosť podľa § 4 ods. 1.</w:t>
      </w:r>
    </w:p>
    <w:p w:rsidR="0071029E" w:rsidRPr="0071029E" w:rsidP="0071029E">
      <w:pPr>
        <w:framePr w:wrap="auto"/>
        <w:widowControl/>
        <w:numPr>
          <w:numId w:val="17"/>
        </w:numPr>
        <w:autoSpaceDE/>
        <w:autoSpaceDN/>
        <w:bidi w:val="0"/>
        <w:adjustRightInd/>
        <w:spacing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Pokutu podľa odsekov 1 a 2 možno uložiť do jedného roka odo dňa, keď zákaz alebo povinnosť boli porušené.</w:t>
      </w:r>
    </w:p>
    <w:p w:rsidR="0071029E" w:rsidRPr="0071029E" w:rsidP="0071029E">
      <w:pPr>
        <w:framePr w:wrap="auto"/>
        <w:widowControl/>
        <w:numPr>
          <w:numId w:val="17"/>
        </w:numPr>
        <w:autoSpaceDE/>
        <w:autoSpaceDN/>
        <w:bidi w:val="0"/>
        <w:adjustRightInd/>
        <w:spacing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Pri ukladaní pokuty podľa odsekov 1 a 2 sa prihliada najmä na závažnosť, rozsah a trvanie porušenia povinnosti.</w:t>
      </w:r>
    </w:p>
    <w:p w:rsidR="0071029E" w:rsidRPr="0071029E" w:rsidP="0071029E">
      <w:pPr>
        <w:framePr w:wrap="auto"/>
        <w:widowControl/>
        <w:numPr>
          <w:numId w:val="17"/>
        </w:numPr>
        <w:autoSpaceDE/>
        <w:autoSpaceDN/>
        <w:bidi w:val="0"/>
        <w:adjustRightInd/>
        <w:spacing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Výnosy z pokút podľa odsekov 1 a 2 sú príjmom štátneho rozpočtu.</w:t>
      </w:r>
    </w:p>
    <w:p w:rsidR="0071029E" w:rsidRPr="0071029E" w:rsidP="0071029E">
      <w:pPr>
        <w:framePr w:wrap="auto"/>
        <w:widowControl/>
        <w:numPr>
          <w:numId w:val="17"/>
        </w:numPr>
        <w:autoSpaceDE/>
        <w:autoSpaceDN/>
        <w:bidi w:val="0"/>
        <w:adjustRightInd/>
        <w:spacing w:line="259"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Ak odseky 1 až 5 neustanovujú inak, na ukladanie pokút sa vzťahuje Správny poriadok.“.</w:t>
      </w:r>
    </w:p>
    <w:p w:rsidR="0071029E" w:rsidRPr="0071029E" w:rsidP="0071029E">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color w:val="000000"/>
          <w:rtl w:val="0"/>
          <w:cs w:val="0"/>
          <w:lang w:val="sk-SK" w:eastAsia="sk-SK" w:bidi="ar-SA"/>
        </w:rPr>
      </w:pPr>
    </w:p>
    <w:p w:rsidR="0071029E" w:rsidRPr="0071029E" w:rsidP="0071029E">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color w:val="000000"/>
          <w:rtl w:val="0"/>
          <w:cs w:val="0"/>
          <w:lang w:val="sk-SK" w:eastAsia="sk-SK" w:bidi="ar-SA"/>
        </w:rPr>
      </w:pPr>
      <w:r w:rsidRPr="0071029E">
        <w:rPr>
          <w:rFonts w:ascii="Times New Roman" w:eastAsia="Times New Roman" w:hAnsi="Times New Roman" w:cs="Times New Roman" w:hint="cs"/>
          <w:color w:val="000000"/>
          <w:sz w:val="24"/>
          <w:szCs w:val="24"/>
          <w:rtl w:val="0"/>
          <w:cs w:val="0"/>
          <w:lang w:val="sk-SK" w:eastAsia="sk-SK" w:bidi="ar-SA"/>
        </w:rPr>
        <w:t>Poznámky pod čiarou k odkazom 4 a 5 znejú:</w:t>
      </w:r>
    </w:p>
    <w:p w:rsidR="0071029E" w:rsidRPr="0071029E" w:rsidP="0071029E">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color w:val="000000"/>
          <w:sz w:val="24"/>
          <w:szCs w:val="24"/>
          <w:rtl w:val="0"/>
          <w:cs w:val="0"/>
          <w:lang w:val="sk-SK" w:eastAsia="sk-SK" w:bidi="ar-SA"/>
        </w:rPr>
        <w:t>„</w:t>
      </w:r>
      <w:r w:rsidRPr="0071029E">
        <w:rPr>
          <w:rFonts w:ascii="Times New Roman" w:eastAsia="Times New Roman" w:hAnsi="Times New Roman" w:cs="Times New Roman" w:hint="cs"/>
          <w:color w:val="000000"/>
          <w:sz w:val="24"/>
          <w:szCs w:val="24"/>
          <w:vertAlign w:val="superscript"/>
          <w:rtl w:val="0"/>
          <w:cs w:val="0"/>
          <w:lang w:val="sk-SK" w:eastAsia="sk-SK" w:bidi="ar-SA"/>
        </w:rPr>
        <w:t>4</w:t>
      </w:r>
      <w:r w:rsidRPr="0071029E">
        <w:rPr>
          <w:rFonts w:ascii="Times New Roman" w:eastAsia="Times New Roman" w:hAnsi="Times New Roman" w:cs="Times New Roman" w:hint="cs"/>
          <w:color w:val="000000"/>
          <w:sz w:val="24"/>
          <w:szCs w:val="24"/>
          <w:rtl w:val="0"/>
          <w:cs w:val="0"/>
          <w:lang w:val="sk-SK" w:eastAsia="sk-SK" w:bidi="ar-SA"/>
        </w:rPr>
        <w:t xml:space="preserve">) </w:t>
      </w:r>
      <w:r w:rsidRPr="0071029E">
        <w:rPr>
          <w:rFonts w:ascii="Times New Roman" w:eastAsia="Times New Roman" w:hAnsi="Times New Roman" w:cs="Times New Roman" w:hint="cs"/>
          <w:sz w:val="24"/>
          <w:szCs w:val="24"/>
          <w:rtl w:val="0"/>
          <w:cs w:val="0"/>
          <w:lang w:val="sk-SK" w:eastAsia="sk-SK" w:bidi="ar-SA"/>
        </w:rPr>
        <w:t>§ 21 ods. 1 písm. b) až d) zákona Národnej rady Slovenskej republiky č. 152/1995 Z. z. o potravinách v znení zákona č. 195/2007 Z. z.</w:t>
      </w:r>
    </w:p>
    <w:p w:rsidR="0071029E" w:rsidRPr="0071029E" w:rsidP="0071029E">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vertAlign w:val="superscript"/>
          <w:rtl w:val="0"/>
          <w:cs w:val="0"/>
          <w:lang w:val="sk-SK" w:eastAsia="sk-SK" w:bidi="ar-SA"/>
        </w:rPr>
        <w:t>5</w:t>
      </w:r>
      <w:r w:rsidRPr="0071029E">
        <w:rPr>
          <w:rFonts w:ascii="Times New Roman" w:eastAsia="Times New Roman" w:hAnsi="Times New Roman" w:cs="Times New Roman" w:hint="cs"/>
          <w:sz w:val="24"/>
          <w:szCs w:val="24"/>
          <w:rtl w:val="0"/>
          <w:cs w:val="0"/>
          <w:lang w:val="sk-SK" w:eastAsia="sk-SK" w:bidi="ar-SA"/>
        </w:rPr>
        <w:t>) § 23 ods. 1 a 2 zákona Národnej rady Slovenskej republiky č. 152/1995 Z. z. v znení neskorších predpisov.“.</w:t>
      </w:r>
    </w:p>
    <w:p w:rsidR="007C10FB"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p>
    <w:p w:rsidR="0071029E" w:rsidRP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Navrhuje sa zjednodušenie systému kontroly. Namiesto piatich orgánov kontroly sa navrhuje ponechať len dva orgány, ktoré budú vykonávať kontroly aj ukladať sankcie – Štátna veterinárna a potravinová správa a orgány verejného zdravotníctva, ktoré môžu zákazy a povinnosti podľa tohto zákona kontrolovať popri výkone úradnej kontroly potravín. Navrhuje sa tiež zníženie sadzieb pokút tak, aby sadzby za porušenie zákazov a povinností pri predaji a podávaní energetických nápojov boli porovnateľné s predajom a podávaním alkoholu.</w:t>
      </w:r>
    </w:p>
    <w:p w:rsid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71029E" w:rsidRPr="0071029E" w:rsidP="0071029E">
      <w:pPr>
        <w:framePr w:wrap="auto"/>
        <w:widowControl/>
        <w:numPr>
          <w:numId w:val="15"/>
        </w:numPr>
        <w:autoSpaceDE/>
        <w:autoSpaceDN/>
        <w:bidi w:val="0"/>
        <w:adjustRightInd/>
        <w:spacing w:line="259" w:lineRule="auto"/>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71029E">
        <w:rPr>
          <w:rFonts w:ascii="Times New Roman" w:eastAsia="Times New Roman" w:hAnsi="Times New Roman" w:cs="Times New Roman" w:hint="cs"/>
          <w:noProof/>
          <w:color w:val="000000"/>
          <w:sz w:val="24"/>
          <w:szCs w:val="24"/>
          <w:rtl w:val="0"/>
          <w:cs w:val="0"/>
          <w:lang w:val="sk-SK" w:eastAsia="sk-SK" w:bidi="ar-SA"/>
        </w:rPr>
        <w:t xml:space="preserve"> Za § 6 sa vkladá nový § 7, ktorý vrátane nadpisu znie:</w:t>
      </w:r>
    </w:p>
    <w:p w:rsidR="00A709FB" w:rsidP="00A709FB">
      <w:pPr>
        <w:framePr w:wrap="auto"/>
        <w:widowControl w:val="0"/>
        <w:autoSpaceDE w:val="0"/>
        <w:autoSpaceDN w:val="0"/>
        <w:bidi w:val="0"/>
        <w:adjustRightInd w:val="0"/>
        <w:ind w:left="720" w:right="0"/>
        <w:jc w:val="center"/>
        <w:textAlignment w:val="auto"/>
        <w:rPr>
          <w:rFonts w:ascii="Times New Roman" w:eastAsia="Times New Roman" w:hAnsi="Times New Roman" w:cs="Times New Roman" w:hint="cs"/>
          <w:color w:val="000000"/>
          <w:rtl w:val="0"/>
          <w:cs w:val="0"/>
          <w:lang w:val="sk-SK" w:eastAsia="sk-SK" w:bidi="ar-SA"/>
        </w:rPr>
      </w:pPr>
    </w:p>
    <w:p w:rsidR="0071029E" w:rsidRPr="0071029E" w:rsidP="00A709FB">
      <w:pPr>
        <w:framePr w:wrap="auto"/>
        <w:widowControl w:val="0"/>
        <w:autoSpaceDE w:val="0"/>
        <w:autoSpaceDN w:val="0"/>
        <w:bidi w:val="0"/>
        <w:adjustRightInd w:val="0"/>
        <w:ind w:left="720" w:right="0"/>
        <w:jc w:val="center"/>
        <w:textAlignment w:val="auto"/>
        <w:rPr>
          <w:rFonts w:ascii="Times New Roman" w:eastAsia="Times New Roman" w:hAnsi="Times New Roman" w:cs="Times New Roman" w:hint="cs"/>
          <w:b/>
          <w:color w:val="000000"/>
          <w:rtl w:val="0"/>
          <w:cs w:val="0"/>
          <w:lang w:val="sk-SK" w:eastAsia="sk-SK" w:bidi="ar-SA"/>
        </w:rPr>
      </w:pPr>
      <w:r w:rsidRPr="0071029E">
        <w:rPr>
          <w:rFonts w:ascii="Times New Roman" w:eastAsia="Times New Roman" w:hAnsi="Times New Roman" w:cs="Times New Roman" w:hint="cs"/>
          <w:color w:val="000000"/>
          <w:sz w:val="24"/>
          <w:szCs w:val="24"/>
          <w:rtl w:val="0"/>
          <w:cs w:val="0"/>
          <w:lang w:val="sk-SK" w:eastAsia="sk-SK" w:bidi="ar-SA"/>
        </w:rPr>
        <w:t>„</w:t>
      </w:r>
      <w:r w:rsidRPr="0071029E">
        <w:rPr>
          <w:rFonts w:ascii="Times New Roman" w:eastAsia="Times New Roman" w:hAnsi="Times New Roman" w:cs="Times New Roman" w:hint="cs"/>
          <w:b/>
          <w:color w:val="000000"/>
          <w:sz w:val="24"/>
          <w:szCs w:val="24"/>
          <w:rtl w:val="0"/>
          <w:cs w:val="0"/>
          <w:lang w:val="sk-SK" w:eastAsia="sk-SK" w:bidi="ar-SA"/>
        </w:rPr>
        <w:t>§ 7</w:t>
      </w:r>
    </w:p>
    <w:p w:rsidR="0071029E" w:rsidRPr="0071029E" w:rsidP="0071029E">
      <w:pPr>
        <w:framePr w:wrap="auto"/>
        <w:widowControl w:val="0"/>
        <w:autoSpaceDE w:val="0"/>
        <w:autoSpaceDN w:val="0"/>
        <w:bidi w:val="0"/>
        <w:adjustRightInd w:val="0"/>
        <w:spacing w:after="120"/>
        <w:ind w:left="720" w:right="0"/>
        <w:jc w:val="center"/>
        <w:textAlignment w:val="auto"/>
        <w:rPr>
          <w:rFonts w:ascii="Times New Roman" w:eastAsia="Times New Roman" w:hAnsi="Times New Roman" w:cs="Times New Roman" w:hint="cs"/>
          <w:b/>
          <w:color w:val="000000"/>
          <w:rtl w:val="0"/>
          <w:cs w:val="0"/>
          <w:lang w:val="sk-SK" w:eastAsia="sk-SK" w:bidi="ar-SA"/>
        </w:rPr>
      </w:pPr>
      <w:r w:rsidRPr="0071029E">
        <w:rPr>
          <w:rFonts w:ascii="Times New Roman" w:eastAsia="Times New Roman" w:hAnsi="Times New Roman" w:cs="Times New Roman" w:hint="cs"/>
          <w:b/>
          <w:color w:val="000000"/>
          <w:sz w:val="24"/>
          <w:szCs w:val="24"/>
          <w:rtl w:val="0"/>
          <w:cs w:val="0"/>
          <w:lang w:val="sk-SK" w:eastAsia="sk-SK" w:bidi="ar-SA"/>
        </w:rPr>
        <w:t>Záverečné ustanovenie</w:t>
      </w:r>
    </w:p>
    <w:p w:rsidR="0071029E" w:rsidRPr="0071029E" w:rsidP="0071029E">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color w:val="000000"/>
          <w:rtl w:val="0"/>
          <w:cs w:val="0"/>
          <w:lang w:val="sk-SK" w:eastAsia="sk-SK" w:bidi="ar-SA"/>
        </w:rPr>
      </w:pPr>
      <w:r w:rsidRPr="0071029E">
        <w:rPr>
          <w:rFonts w:ascii="Times New Roman" w:eastAsia="Times New Roman" w:hAnsi="Times New Roman" w:cs="Times New Roman" w:hint="cs"/>
          <w:color w:val="000000"/>
          <w:sz w:val="24"/>
          <w:szCs w:val="24"/>
          <w:rtl w:val="0"/>
          <w:cs w:val="0"/>
          <w:lang w:val="sk-SK" w:eastAsia="sk-SK" w:bidi="ar-SA"/>
        </w:rPr>
        <w:t>Tento zákon bol prijatý v súlade s právne záväzným aktom Európskej únie v oblasti technických predpisov.</w:t>
      </w:r>
      <w:r w:rsidRPr="0071029E">
        <w:rPr>
          <w:rFonts w:ascii="Times New Roman" w:eastAsia="Times New Roman" w:hAnsi="Times New Roman" w:cs="Times New Roman" w:hint="cs"/>
          <w:sz w:val="24"/>
          <w:szCs w:val="24"/>
          <w:vertAlign w:val="superscript"/>
          <w:rtl w:val="0"/>
          <w:cs w:val="0"/>
          <w:lang w:val="sk-SK" w:eastAsia="sk-SK" w:bidi="ar-SA"/>
        </w:rPr>
        <w:t>5</w:t>
      </w:r>
      <w:r w:rsidRPr="0071029E">
        <w:rPr>
          <w:rFonts w:ascii="Times New Roman" w:eastAsia="Times New Roman" w:hAnsi="Times New Roman" w:cs="Times New Roman" w:hint="cs"/>
          <w:sz w:val="24"/>
          <w:szCs w:val="24"/>
          <w:rtl w:val="0"/>
          <w:cs w:val="0"/>
          <w:lang w:val="sk-SK" w:eastAsia="sk-SK" w:bidi="ar-SA"/>
        </w:rPr>
        <w:t>)“.</w:t>
      </w:r>
    </w:p>
    <w:p w:rsidR="0071029E" w:rsidRPr="0071029E" w:rsidP="0071029E">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color w:val="000000"/>
          <w:rtl w:val="0"/>
          <w:cs w:val="0"/>
          <w:lang w:val="sk-SK" w:eastAsia="sk-SK" w:bidi="ar-SA"/>
        </w:rPr>
      </w:pPr>
      <w:r w:rsidRPr="0071029E">
        <w:rPr>
          <w:rFonts w:ascii="Times New Roman" w:eastAsia="Times New Roman" w:hAnsi="Times New Roman" w:cs="Times New Roman" w:hint="cs"/>
          <w:color w:val="000000"/>
          <w:sz w:val="24"/>
          <w:szCs w:val="24"/>
          <w:rtl w:val="0"/>
          <w:cs w:val="0"/>
          <w:lang w:val="sk-SK" w:eastAsia="sk-SK" w:bidi="ar-SA"/>
        </w:rPr>
        <w:t xml:space="preserve">Poznámka pod čiarou k odkazu 5 znie: </w:t>
      </w:r>
    </w:p>
    <w:p w:rsidR="0071029E" w:rsidRPr="0071029E" w:rsidP="0071029E">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w:t>
      </w:r>
      <w:r w:rsidRPr="0071029E">
        <w:rPr>
          <w:rFonts w:ascii="Times New Roman" w:eastAsia="Times New Roman" w:hAnsi="Times New Roman" w:cs="Times New Roman" w:hint="cs"/>
          <w:sz w:val="24"/>
          <w:szCs w:val="24"/>
          <w:vertAlign w:val="superscript"/>
          <w:rtl w:val="0"/>
          <w:cs w:val="0"/>
          <w:lang w:val="sk-SK" w:eastAsia="sk-SK" w:bidi="ar-SA"/>
        </w:rPr>
        <w:t>5</w:t>
      </w:r>
      <w:r w:rsidRPr="0071029E">
        <w:rPr>
          <w:rFonts w:ascii="Times New Roman" w:eastAsia="Times New Roman" w:hAnsi="Times New Roman" w:cs="Times New Roman" w:hint="cs"/>
          <w:sz w:val="24"/>
          <w:szCs w:val="24"/>
          <w:rtl w:val="0"/>
          <w:cs w:val="0"/>
          <w:lang w:val="sk-SK" w:eastAsia="sk-SK" w:bidi="ar-SA"/>
        </w:rPr>
        <w:t>) Smernica Európskeho parlamentu a Rady (EÚ) 2015/1535 z 9. septembra 2015, ktorou sa stanovuje postup pri poskytovaní informácií v oblasti technických predpisov a pravidiel vzťahujúcich sa na služby informačnej spoločnosti (kodifikované znenie) (Ú. v. EÚ L 241, 17. 9. 2015).“.</w:t>
      </w:r>
    </w:p>
    <w:p w:rsidR="0071029E" w:rsidRPr="0071029E" w:rsidP="0071029E">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Doterajší § 7 sa označuje ako § 8.</w:t>
      </w:r>
    </w:p>
    <w:p w:rsidR="0071029E" w:rsidRPr="0071029E" w:rsidP="0071029E">
      <w:pPr>
        <w:framePr w:wrap="auto"/>
        <w:widowControl w:val="0"/>
        <w:autoSpaceDE w:val="0"/>
        <w:autoSpaceDN w:val="0"/>
        <w:bidi w:val="0"/>
        <w:adjustRightInd w:val="0"/>
        <w:spacing w:line="276" w:lineRule="auto"/>
        <w:ind w:left="720" w:right="0"/>
        <w:jc w:val="both"/>
        <w:textAlignment w:val="auto"/>
        <w:rPr>
          <w:rFonts w:ascii="Times New Roman" w:eastAsia="Times New Roman" w:hAnsi="Times New Roman" w:cs="Times New Roman" w:hint="cs"/>
          <w:rtl w:val="0"/>
          <w:cs w:val="0"/>
          <w:lang w:val="sk-SK" w:eastAsia="sk-SK" w:bidi="ar-SA"/>
        </w:rPr>
      </w:pPr>
    </w:p>
    <w:p w:rsidR="0071029E" w:rsidRP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i/>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V navrhovanom záverečnom ustanovení sa deklaruje, že zákon bol prijatý v súlade so smernicou Európskeho parlamentu a Rady (EÚ) 2015/1535 z 9. septembra 2015, ktorou sa stanovuje postup pri poskytovaní informácií v oblasti technických predpisov a pravidiel vzťahujúcich sa na služby informačnej spoločnosti (kodifikované znenie) (Ú. v. EÚ L 241, 17. 9. 2015).</w:t>
      </w:r>
    </w:p>
    <w:p w:rsidR="0071029E" w:rsidP="0071029E">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i/>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RPr="0071029E" w:rsidP="0071029E">
      <w:pPr>
        <w:framePr w:wrap="auto"/>
        <w:widowControl w:val="0"/>
        <w:autoSpaceDE w:val="0"/>
        <w:autoSpaceDN w:val="0"/>
        <w:bidi w:val="0"/>
        <w:adjustRightInd w:val="0"/>
        <w:spacing w:line="276" w:lineRule="auto"/>
        <w:ind w:left="3600" w:right="0"/>
        <w:jc w:val="both"/>
        <w:textAlignment w:val="auto"/>
        <w:rPr>
          <w:rFonts w:ascii="Times New Roman" w:eastAsia="Times New Roman" w:hAnsi="Times New Roman" w:cs="Times New Roman" w:hint="cs"/>
          <w:i/>
          <w:rtl w:val="0"/>
          <w:cs w:val="0"/>
          <w:lang w:val="sk-SK" w:eastAsia="sk-SK" w:bidi="ar-SA"/>
        </w:rPr>
      </w:pPr>
    </w:p>
    <w:p w:rsidR="0071029E" w:rsidRPr="0071029E" w:rsidP="0071029E">
      <w:pPr>
        <w:framePr w:wrap="auto"/>
        <w:widowControl/>
        <w:numPr>
          <w:numId w:val="15"/>
        </w:numPr>
        <w:tabs>
          <w:tab w:val="left" w:pos="284"/>
          <w:tab w:val="left" w:pos="426"/>
        </w:tabs>
        <w:autoSpaceDE/>
        <w:autoSpaceDN/>
        <w:bidi w:val="0"/>
        <w:adjustRightInd/>
        <w:spacing w:line="276" w:lineRule="auto"/>
        <w:ind w:left="426" w:right="0" w:hanging="426"/>
        <w:jc w:val="both"/>
        <w:textAlignment w:val="auto"/>
        <w:rPr>
          <w:rFonts w:ascii="Times New Roman" w:eastAsia="Times New Roman" w:hAnsi="Times New Roman" w:cs="Times New Roman" w:hint="cs"/>
          <w:color w:val="000000"/>
          <w:rtl w:val="0"/>
          <w:cs w:val="0"/>
          <w:lang w:val="sk-SK" w:eastAsia="sk-SK" w:bidi="ar-SA"/>
        </w:rPr>
      </w:pPr>
      <w:r w:rsidRPr="0071029E">
        <w:rPr>
          <w:rFonts w:ascii="Times New Roman" w:eastAsia="Times New Roman" w:hAnsi="Times New Roman" w:cs="Times New Roman" w:hint="cs"/>
          <w:color w:val="000000"/>
          <w:sz w:val="24"/>
          <w:szCs w:val="24"/>
          <w:rtl w:val="0"/>
          <w:cs w:val="0"/>
          <w:lang w:val="sk-SK" w:eastAsia="sk-SK" w:bidi="ar-SA"/>
        </w:rPr>
        <w:t xml:space="preserve"> V § 7 sa slová „1. októbra 2025“ nahrádzajú slovami „1. mája 2026“.</w:t>
      </w:r>
    </w:p>
    <w:p w:rsidR="0071029E" w:rsidRPr="0071029E" w:rsidP="0071029E">
      <w:pPr>
        <w:framePr w:wrap="auto"/>
        <w:widowControl w:val="0"/>
        <w:tabs>
          <w:tab w:val="left" w:pos="284"/>
          <w:tab w:val="left" w:pos="426"/>
        </w:tabs>
        <w:autoSpaceDE w:val="0"/>
        <w:autoSpaceDN w:val="0"/>
        <w:bidi w:val="0"/>
        <w:adjustRightInd w:val="0"/>
        <w:spacing w:line="276" w:lineRule="auto"/>
        <w:ind w:left="426" w:right="0"/>
        <w:jc w:val="both"/>
        <w:textAlignment w:val="auto"/>
        <w:rPr>
          <w:rFonts w:ascii="Times New Roman" w:eastAsia="Times New Roman" w:hAnsi="Times New Roman" w:cs="Times New Roman" w:hint="cs"/>
          <w:color w:val="000000"/>
          <w:rtl w:val="0"/>
          <w:cs w:val="0"/>
          <w:lang w:val="sk-SK" w:eastAsia="sk-SK" w:bidi="ar-SA"/>
        </w:rPr>
      </w:pPr>
    </w:p>
    <w:p w:rsidR="0071029E" w:rsidRPr="0071029E" w:rsidP="007C10FB">
      <w:pPr>
        <w:framePr w:wrap="auto"/>
        <w:widowControl w:val="0"/>
        <w:autoSpaceDE w:val="0"/>
        <w:autoSpaceDN w:val="0"/>
        <w:bidi w:val="0"/>
        <w:adjustRightInd w:val="0"/>
        <w:spacing w:line="276" w:lineRule="auto"/>
        <w:ind w:left="3686" w:right="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i/>
          <w:sz w:val="24"/>
          <w:szCs w:val="24"/>
          <w:rtl w:val="0"/>
          <w:cs w:val="0"/>
          <w:lang w:val="sk-SK" w:eastAsia="sk-SK" w:bidi="ar-SA"/>
        </w:rPr>
        <w:t>Upravuje sa navrhovaná účinnosť zákona vzhľadom na dĺžku legislatívneho procesu, vnútrokomunitárneho pripomienkového konania a primeranej legisvakancie.</w:t>
      </w:r>
    </w:p>
    <w:p w:rsidR="0071029E" w:rsidRPr="0071029E" w:rsidP="0071029E">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71029E" w:rsidRPr="0071029E" w:rsidP="0071029E">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71029E" w:rsidRPr="0071029E" w:rsidP="0071029E">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5C2BC0" w:rsidRPr="0071029E"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71029E"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71029E"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71029E" w:rsidR="005B0C34">
        <w:rPr>
          <w:rFonts w:ascii="Times New Roman" w:eastAsia="Times New Roman" w:hAnsi="Times New Roman" w:cs="Times New Roman" w:hint="cs"/>
          <w:b/>
          <w:sz w:val="24"/>
          <w:szCs w:val="24"/>
          <w:rtl w:val="0"/>
          <w:cs w:val="0"/>
          <w:lang w:val="sk-SK" w:eastAsia="sk-SK" w:bidi="ar-SA"/>
        </w:rPr>
        <w:t>1 až </w:t>
      </w:r>
      <w:r w:rsidR="007C10FB">
        <w:rPr>
          <w:rFonts w:ascii="Times New Roman" w:eastAsia="Times New Roman" w:hAnsi="Times New Roman" w:cs="Times New Roman" w:hint="cs"/>
          <w:b/>
          <w:sz w:val="24"/>
          <w:szCs w:val="24"/>
          <w:rtl w:val="0"/>
          <w:cs w:val="0"/>
          <w:lang w:val="sk-SK" w:eastAsia="sk-SK" w:bidi="ar-SA"/>
        </w:rPr>
        <w:t>13</w:t>
      </w:r>
      <w:r w:rsidRPr="0071029E" w:rsidR="005B0C34">
        <w:rPr>
          <w:rFonts w:ascii="Times New Roman" w:eastAsia="Times New Roman" w:hAnsi="Times New Roman" w:cs="Times New Roman" w:hint="cs"/>
          <w:b/>
          <w:sz w:val="24"/>
          <w:szCs w:val="24"/>
          <w:rtl w:val="0"/>
          <w:cs w:val="0"/>
          <w:lang w:val="sk-SK" w:eastAsia="sk-SK" w:bidi="ar-SA"/>
        </w:rPr>
        <w:t xml:space="preserve"> spoločne</w:t>
      </w:r>
      <w:r w:rsidRPr="0071029E" w:rsidR="005B0C34">
        <w:rPr>
          <w:rFonts w:ascii="Times New Roman" w:eastAsia="Times New Roman" w:hAnsi="Times New Roman" w:cs="Times New Roman" w:hint="cs"/>
          <w:sz w:val="24"/>
          <w:szCs w:val="24"/>
          <w:rtl w:val="0"/>
          <w:cs w:val="0"/>
          <w:lang w:val="sk-SK" w:eastAsia="sk-SK" w:bidi="ar-SA"/>
        </w:rPr>
        <w:t xml:space="preserve"> s odporúčaním </w:t>
      </w:r>
      <w:r w:rsidRPr="0071029E" w:rsidR="005B0C34">
        <w:rPr>
          <w:rFonts w:ascii="Times New Roman" w:eastAsia="Times New Roman" w:hAnsi="Times New Roman" w:cs="Times New Roman" w:hint="cs"/>
          <w:b/>
          <w:sz w:val="24"/>
          <w:szCs w:val="24"/>
          <w:rtl w:val="0"/>
          <w:cs w:val="0"/>
          <w:lang w:val="sk-SK" w:eastAsia="sk-SK" w:bidi="ar-SA"/>
        </w:rPr>
        <w:t>s c h v á l i ť.</w:t>
      </w:r>
    </w:p>
    <w:p w:rsidR="005B0C34" w:rsidRPr="0071029E"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5C2BC0" w:rsidRPr="0071029E"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E269DC"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V.</w:t>
      </w:r>
    </w:p>
    <w:p w:rsidR="003F53C5"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71029E"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71029E" w:rsidR="00353214">
        <w:rPr>
          <w:rFonts w:ascii="Times New Roman" w:eastAsia="Times New Roman" w:hAnsi="Times New Roman" w:cs="Times New Roman" w:hint="cs"/>
          <w:sz w:val="24"/>
          <w:szCs w:val="24"/>
          <w:rtl w:val="0"/>
          <w:cs w:val="0"/>
          <w:lang w:val="sk-SK" w:eastAsia="sk-SK" w:bidi="ar-SA"/>
        </w:rPr>
        <w:t>návrh poslanca Národnej rady Slovenskej republiky Jána FERENČÁKA na vydanie zákona o podmienkach predaja energetických nápojov</w:t>
      </w:r>
      <w:r w:rsidRPr="0071029E" w:rsidR="00353214">
        <w:rPr>
          <w:rFonts w:ascii="Times New Roman" w:eastAsia="Times New Roman" w:hAnsi="Times New Roman" w:cs="Times New Roman" w:hint="cs"/>
          <w:b/>
          <w:sz w:val="24"/>
          <w:szCs w:val="24"/>
          <w:rtl w:val="0"/>
          <w:cs w:val="0"/>
          <w:lang w:val="sk-SK" w:eastAsia="sk-SK" w:bidi="ar-SA"/>
        </w:rPr>
        <w:t xml:space="preserve"> (tlač 838)</w:t>
      </w:r>
      <w:r w:rsidRPr="0071029E" w:rsidR="00DE1360">
        <w:rPr>
          <w:rFonts w:ascii="Times New Roman" w:eastAsia="Times New Roman" w:hAnsi="Times New Roman" w:cs="Times New Roman" w:hint="cs"/>
          <w:sz w:val="24"/>
          <w:szCs w:val="24"/>
          <w:rtl w:val="0"/>
          <w:cs w:val="0"/>
          <w:lang w:val="sk-SK" w:eastAsia="sk-SK" w:bidi="ar-SA"/>
        </w:rPr>
        <w:t xml:space="preserve"> </w:t>
      </w:r>
      <w:r w:rsidRPr="0071029E" w:rsidR="00E269DC">
        <w:rPr>
          <w:rFonts w:ascii="Times New Roman" w:eastAsia="Times New Roman" w:hAnsi="Times New Roman" w:cs="Times New Roman" w:hint="cs"/>
          <w:b/>
          <w:bCs/>
          <w:sz w:val="24"/>
          <w:szCs w:val="24"/>
          <w:rtl w:val="0"/>
          <w:cs w:val="0"/>
          <w:lang w:val="sk-SK" w:eastAsia="sk-SK" w:bidi="ar-SA"/>
        </w:rPr>
        <w:t>s c h v á l i</w:t>
      </w:r>
      <w:r w:rsidRPr="0071029E">
        <w:rPr>
          <w:rFonts w:ascii="Times New Roman" w:eastAsia="Times New Roman" w:hAnsi="Times New Roman" w:cs="Times New Roman" w:hint="cs"/>
          <w:b/>
          <w:bCs/>
          <w:sz w:val="24"/>
          <w:szCs w:val="24"/>
          <w:rtl w:val="0"/>
          <w:cs w:val="0"/>
          <w:lang w:val="sk-SK" w:eastAsia="sk-SK" w:bidi="ar-SA"/>
        </w:rPr>
        <w:t> </w:t>
      </w:r>
      <w:r w:rsidRPr="0071029E" w:rsidR="00E269DC">
        <w:rPr>
          <w:rFonts w:ascii="Times New Roman" w:eastAsia="Times New Roman" w:hAnsi="Times New Roman" w:cs="Times New Roman" w:hint="cs"/>
          <w:b/>
          <w:bCs/>
          <w:sz w:val="24"/>
          <w:szCs w:val="24"/>
          <w:rtl w:val="0"/>
          <w:cs w:val="0"/>
          <w:lang w:val="sk-SK" w:eastAsia="sk-SK" w:bidi="ar-SA"/>
        </w:rPr>
        <w:t>ť</w:t>
      </w:r>
      <w:r w:rsidRPr="0071029E">
        <w:rPr>
          <w:rFonts w:ascii="Times New Roman" w:eastAsia="Times New Roman" w:hAnsi="Times New Roman" w:cs="Times New Roman" w:hint="cs"/>
          <w:bCs/>
          <w:sz w:val="24"/>
          <w:szCs w:val="24"/>
          <w:rtl w:val="0"/>
          <w:cs w:val="0"/>
          <w:lang w:val="sk-SK" w:eastAsia="sk-SK" w:bidi="ar-SA"/>
        </w:rPr>
        <w:t xml:space="preserve"> v</w:t>
      </w:r>
      <w:r w:rsidRPr="0071029E">
        <w:rPr>
          <w:rFonts w:ascii="Times New Roman" w:eastAsia="Times New Roman" w:hAnsi="Times New Roman" w:cs="Times New Roman" w:hint="cs"/>
          <w:b/>
          <w:bCs/>
          <w:sz w:val="24"/>
          <w:szCs w:val="24"/>
          <w:rtl w:val="0"/>
          <w:cs w:val="0"/>
          <w:lang w:val="sk-SK" w:eastAsia="sk-SK" w:bidi="ar-SA"/>
        </w:rPr>
        <w:t xml:space="preserve"> </w:t>
      </w:r>
      <w:r w:rsidRPr="0071029E">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71029E" w:rsidP="00AE1B0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 xml:space="preserve"> </w:t>
      </w:r>
      <w:r w:rsidRPr="0071029E">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druhom čítaní bola schválená uznesením Výboru Národnej rady Slovenskej republiky pre hospodárske </w:t>
      </w:r>
      <w:r w:rsidRPr="00B7646C">
        <w:rPr>
          <w:rFonts w:ascii="Times New Roman" w:eastAsia="Times New Roman" w:hAnsi="Times New Roman" w:cs="Times New Roman" w:hint="cs"/>
          <w:sz w:val="24"/>
          <w:szCs w:val="24"/>
          <w:rtl w:val="0"/>
          <w:cs w:val="0"/>
          <w:lang w:val="sk-SK" w:eastAsia="sk-SK" w:bidi="ar-SA"/>
        </w:rPr>
        <w:t>záležitosti č</w:t>
      </w:r>
      <w:r w:rsidRPr="00B7646C" w:rsidR="00BE275D">
        <w:rPr>
          <w:rFonts w:ascii="Times New Roman" w:eastAsia="Times New Roman" w:hAnsi="Times New Roman" w:cs="Times New Roman" w:hint="cs"/>
          <w:sz w:val="24"/>
          <w:szCs w:val="24"/>
          <w:rtl w:val="0"/>
          <w:cs w:val="0"/>
          <w:lang w:val="sk-SK" w:eastAsia="sk-SK" w:bidi="ar-SA"/>
        </w:rPr>
        <w:t xml:space="preserve">. </w:t>
      </w:r>
      <w:r w:rsidRPr="00B7646C" w:rsidR="00FB1636">
        <w:rPr>
          <w:rFonts w:ascii="Times New Roman" w:eastAsia="Times New Roman" w:hAnsi="Times New Roman" w:cs="Times New Roman" w:hint="cs"/>
          <w:sz w:val="24"/>
          <w:szCs w:val="24"/>
          <w:rtl w:val="0"/>
          <w:cs w:val="0"/>
          <w:lang w:val="sk-SK" w:eastAsia="sk-SK" w:bidi="ar-SA"/>
        </w:rPr>
        <w:t>200</w:t>
      </w:r>
      <w:r w:rsidRPr="00B7646C" w:rsidR="00713B79">
        <w:rPr>
          <w:rFonts w:ascii="Times New Roman" w:eastAsia="Times New Roman" w:hAnsi="Times New Roman" w:cs="Times New Roman" w:hint="cs"/>
          <w:sz w:val="24"/>
          <w:szCs w:val="24"/>
          <w:rtl w:val="0"/>
          <w:cs w:val="0"/>
          <w:lang w:val="sk-SK" w:eastAsia="sk-SK" w:bidi="ar-SA"/>
        </w:rPr>
        <w:t xml:space="preserve"> </w:t>
      </w:r>
      <w:r w:rsidRPr="00B7646C" w:rsidR="00D64D11">
        <w:rPr>
          <w:rFonts w:ascii="Times New Roman" w:eastAsia="Times New Roman" w:hAnsi="Times New Roman" w:cs="Times New Roman" w:hint="cs"/>
          <w:sz w:val="24"/>
          <w:szCs w:val="24"/>
          <w:rtl w:val="0"/>
          <w:cs w:val="0"/>
          <w:lang w:val="sk-SK" w:eastAsia="sk-SK" w:bidi="ar-SA"/>
        </w:rPr>
        <w:t xml:space="preserve">z </w:t>
      </w:r>
      <w:r w:rsidRPr="00B7646C" w:rsidR="00B7646C">
        <w:rPr>
          <w:rFonts w:ascii="Times New Roman" w:eastAsia="Times New Roman" w:hAnsi="Times New Roman" w:cs="Times New Roman" w:hint="cs"/>
          <w:sz w:val="24"/>
          <w:szCs w:val="24"/>
          <w:rtl w:val="0"/>
          <w:cs w:val="0"/>
          <w:lang w:val="sk-SK" w:eastAsia="sk-SK" w:bidi="ar-SA"/>
        </w:rPr>
        <w:t>30</w:t>
      </w:r>
      <w:r w:rsidRPr="00B7646C">
        <w:rPr>
          <w:rFonts w:ascii="Times New Roman" w:eastAsia="Times New Roman" w:hAnsi="Times New Roman" w:cs="Times New Roman" w:hint="cs"/>
          <w:sz w:val="24"/>
          <w:szCs w:val="24"/>
          <w:rtl w:val="0"/>
          <w:cs w:val="0"/>
          <w:lang w:val="sk-SK" w:eastAsia="sk-SK" w:bidi="ar-SA"/>
        </w:rPr>
        <w:t xml:space="preserve">. </w:t>
      </w:r>
      <w:r w:rsidRPr="00B7646C" w:rsidR="00FB722A">
        <w:rPr>
          <w:rFonts w:ascii="Times New Roman" w:eastAsia="Times New Roman" w:hAnsi="Times New Roman" w:cs="Times New Roman" w:hint="cs"/>
          <w:sz w:val="24"/>
          <w:szCs w:val="24"/>
          <w:rtl w:val="0"/>
          <w:cs w:val="0"/>
          <w:lang w:val="sk-SK" w:eastAsia="sk-SK" w:bidi="ar-SA"/>
        </w:rPr>
        <w:t>septem</w:t>
      </w:r>
      <w:r w:rsidRPr="00B7646C" w:rsidR="00353214">
        <w:rPr>
          <w:rFonts w:ascii="Times New Roman" w:eastAsia="Times New Roman" w:hAnsi="Times New Roman" w:cs="Times New Roman" w:hint="cs"/>
          <w:sz w:val="24"/>
          <w:szCs w:val="24"/>
          <w:rtl w:val="0"/>
          <w:cs w:val="0"/>
          <w:lang w:val="sk-SK" w:eastAsia="sk-SK" w:bidi="ar-SA"/>
        </w:rPr>
        <w:t>bra</w:t>
      </w:r>
      <w:r w:rsidRPr="00B7646C" w:rsidR="00C0177F">
        <w:rPr>
          <w:rFonts w:ascii="Times New Roman" w:eastAsia="Times New Roman" w:hAnsi="Times New Roman" w:cs="Times New Roman" w:hint="cs"/>
          <w:sz w:val="24"/>
          <w:szCs w:val="24"/>
          <w:rtl w:val="0"/>
          <w:cs w:val="0"/>
          <w:lang w:val="sk-SK" w:eastAsia="sk-SK" w:bidi="ar-SA"/>
        </w:rPr>
        <w:t xml:space="preserve"> 2025</w:t>
      </w:r>
      <w:r w:rsidRPr="00B7646C">
        <w:rPr>
          <w:rFonts w:ascii="Times New Roman" w:eastAsia="Times New Roman" w:hAnsi="Times New Roman" w:cs="Times New Roman" w:hint="cs"/>
          <w:sz w:val="24"/>
          <w:szCs w:val="24"/>
          <w:rtl w:val="0"/>
          <w:cs w:val="0"/>
          <w:lang w:val="sk-SK" w:eastAsia="sk-SK" w:bidi="ar-SA"/>
        </w:rPr>
        <w:t>.</w:t>
      </w:r>
    </w:p>
    <w:p w:rsidR="003F53C5" w:rsidRPr="0071029E"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71029E" w:rsidR="00E269DC">
        <w:rPr>
          <w:rFonts w:ascii="Times New Roman" w:eastAsia="Times New Roman" w:hAnsi="Times New Roman" w:cs="Times New Roman" w:hint="cs"/>
          <w:sz w:val="24"/>
          <w:szCs w:val="24"/>
          <w:rtl w:val="0"/>
          <w:cs w:val="0"/>
          <w:lang w:val="sk-SK" w:eastAsia="sk-SK" w:bidi="ar-SA"/>
        </w:rPr>
        <w:t xml:space="preserve"> </w:t>
      </w:r>
    </w:p>
    <w:p w:rsidR="00E269DC" w:rsidRPr="0071029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71029E">
        <w:rPr>
          <w:rFonts w:ascii="Times New Roman" w:eastAsia="Times New Roman" w:hAnsi="Times New Roman" w:cs="Times New Roman" w:hint="cs"/>
          <w:bCs/>
          <w:sz w:val="24"/>
          <w:szCs w:val="24"/>
          <w:rtl w:val="0"/>
          <w:cs w:val="0"/>
          <w:lang w:val="sk-SK" w:eastAsia="sk-SK" w:bidi="ar-SA"/>
        </w:rPr>
        <w:t xml:space="preserve">Týmto uznesením </w:t>
      </w:r>
      <w:r w:rsidRPr="0071029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71029E" w:rsidR="00353214">
        <w:rPr>
          <w:rFonts w:ascii="Times New Roman" w:eastAsia="Times New Roman" w:hAnsi="Times New Roman" w:cs="Times New Roman" w:hint="cs"/>
          <w:b/>
          <w:bCs/>
          <w:sz w:val="24"/>
          <w:szCs w:val="24"/>
          <w:rtl w:val="0"/>
          <w:cs w:val="0"/>
          <w:lang w:val="sk-SK" w:eastAsia="sk-SK" w:bidi="ar-SA"/>
        </w:rPr>
        <w:t xml:space="preserve">Igora Šimka </w:t>
      </w:r>
      <w:r w:rsidRPr="0071029E">
        <w:rPr>
          <w:rFonts w:ascii="Times New Roman" w:eastAsia="Times New Roman" w:hAnsi="Times New Roman" w:cs="Times New Roman" w:hint="cs"/>
          <w:bCs/>
          <w:sz w:val="24"/>
          <w:szCs w:val="24"/>
          <w:rtl w:val="0"/>
          <w:cs w:val="0"/>
          <w:lang w:val="sk-SK" w:eastAsia="sk-SK" w:bidi="ar-SA"/>
        </w:rPr>
        <w:t xml:space="preserve">predložiť návrhy </w:t>
      </w:r>
      <w:r w:rsidRPr="0071029E"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71029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71029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E269DC">
        <w:rPr>
          <w:rFonts w:ascii="Times New Roman" w:eastAsia="Times New Roman" w:hAnsi="Times New Roman" w:cs="Times New Roman" w:hint="cs"/>
          <w:sz w:val="24"/>
          <w:szCs w:val="24"/>
          <w:rtl w:val="0"/>
          <w:cs w:val="0"/>
          <w:lang w:val="sk-SK" w:eastAsia="sk-SK" w:bidi="ar-SA"/>
        </w:rPr>
        <w:t xml:space="preserve">Bratislava </w:t>
      </w:r>
      <w:r w:rsidR="00B7646C">
        <w:rPr>
          <w:rFonts w:ascii="Times New Roman" w:eastAsia="Times New Roman" w:hAnsi="Times New Roman" w:cs="Times New Roman" w:hint="cs"/>
          <w:sz w:val="24"/>
          <w:szCs w:val="24"/>
          <w:rtl w:val="0"/>
          <w:cs w:val="0"/>
          <w:lang w:val="sk-SK" w:eastAsia="sk-SK" w:bidi="ar-SA"/>
        </w:rPr>
        <w:t>30</w:t>
      </w:r>
      <w:r w:rsidRPr="0071029E" w:rsidR="00E269DC">
        <w:rPr>
          <w:rFonts w:ascii="Times New Roman" w:eastAsia="Times New Roman" w:hAnsi="Times New Roman" w:cs="Times New Roman" w:hint="cs"/>
          <w:sz w:val="24"/>
          <w:szCs w:val="24"/>
          <w:rtl w:val="0"/>
          <w:cs w:val="0"/>
          <w:lang w:val="sk-SK" w:eastAsia="sk-SK" w:bidi="ar-SA"/>
        </w:rPr>
        <w:t xml:space="preserve">. </w:t>
      </w:r>
      <w:r w:rsidRPr="0071029E" w:rsidR="00353214">
        <w:rPr>
          <w:rFonts w:ascii="Times New Roman" w:eastAsia="Times New Roman" w:hAnsi="Times New Roman" w:cs="Times New Roman" w:hint="cs"/>
          <w:sz w:val="24"/>
          <w:szCs w:val="24"/>
          <w:rtl w:val="0"/>
          <w:cs w:val="0"/>
          <w:lang w:val="sk-SK" w:eastAsia="sk-SK" w:bidi="ar-SA"/>
        </w:rPr>
        <w:t>septembra</w:t>
      </w:r>
      <w:r w:rsidRPr="0071029E" w:rsidR="008F6BF8">
        <w:rPr>
          <w:rFonts w:ascii="Times New Roman" w:eastAsia="Times New Roman" w:hAnsi="Times New Roman" w:cs="Times New Roman" w:hint="cs"/>
          <w:sz w:val="24"/>
          <w:szCs w:val="24"/>
          <w:rtl w:val="0"/>
          <w:cs w:val="0"/>
          <w:lang w:val="sk-SK" w:eastAsia="sk-SK" w:bidi="ar-SA"/>
        </w:rPr>
        <w:t xml:space="preserve"> 2025</w:t>
      </w:r>
    </w:p>
    <w:p w:rsidR="00DB1796"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308F6"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C2BC0"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71029E">
        <w:rPr>
          <w:rFonts w:ascii="Times New Roman" w:eastAsia="Times New Roman" w:hAnsi="Times New Roman" w:cs="Times New Roman" w:hint="cs"/>
          <w:b/>
          <w:sz w:val="24"/>
          <w:szCs w:val="24"/>
          <w:rtl w:val="0"/>
          <w:cs w:val="0"/>
          <w:lang w:val="sk-SK" w:eastAsia="cs-CZ" w:bidi="ar-SA"/>
        </w:rPr>
        <w:t>Róbert P u c i, v.r.</w:t>
      </w:r>
    </w:p>
    <w:p w:rsidR="00B62E81"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71029E" w:rsidR="00047272">
        <w:rPr>
          <w:rFonts w:ascii="Times New Roman" w:eastAsia="Times New Roman" w:hAnsi="Times New Roman" w:cs="Times New Roman" w:hint="cs"/>
          <w:sz w:val="24"/>
          <w:szCs w:val="24"/>
          <w:rtl w:val="0"/>
          <w:cs w:val="0"/>
          <w:lang w:val="sk-SK" w:eastAsia="cs-CZ" w:bidi="ar-SA"/>
        </w:rPr>
        <w:t>predsed</w:t>
      </w:r>
      <w:r w:rsidRPr="0071029E" w:rsidR="004C667F">
        <w:rPr>
          <w:rFonts w:ascii="Times New Roman" w:eastAsia="Times New Roman" w:hAnsi="Times New Roman" w:cs="Times New Roman" w:hint="cs"/>
          <w:sz w:val="24"/>
          <w:szCs w:val="24"/>
          <w:rtl w:val="0"/>
          <w:cs w:val="0"/>
          <w:lang w:val="sk-SK" w:eastAsia="cs-CZ" w:bidi="ar-SA"/>
        </w:rPr>
        <w:t>a</w:t>
      </w:r>
      <w:r w:rsidRPr="0071029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71029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sidR="00E269DC">
        <w:rPr>
          <w:rFonts w:ascii="Times New Roman" w:eastAsia="Times New Roman" w:hAnsi="Times New Roman" w:cs="Times New Roman" w:hint="cs"/>
          <w:sz w:val="24"/>
          <w:szCs w:val="24"/>
          <w:rtl w:val="0"/>
          <w:cs w:val="0"/>
          <w:lang w:val="sk-SK" w:eastAsia="cs-CZ" w:bidi="ar-SA"/>
        </w:rPr>
        <w:t>pre</w:t>
      </w:r>
      <w:r w:rsidRPr="0071029E" w:rsidR="00B62E81">
        <w:rPr>
          <w:rFonts w:ascii="Times New Roman" w:eastAsia="Times New Roman" w:hAnsi="Times New Roman" w:cs="Times New Roman" w:hint="cs"/>
          <w:sz w:val="24"/>
          <w:szCs w:val="24"/>
          <w:rtl w:val="0"/>
          <w:cs w:val="0"/>
          <w:lang w:val="sk-SK" w:eastAsia="cs-CZ" w:bidi="ar-SA"/>
        </w:rPr>
        <w:t xml:space="preserve"> </w:t>
      </w:r>
      <w:r w:rsidRPr="0071029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AT*Toronto CE">
    <w:altName w:val="Times New Roman"/>
    <w:charset w:val="EE"/>
    <w:family w:val="auto"/>
    <w:pitch w:val="variable"/>
  </w:font>
  <w:font w:name="AT*Toronto Tur">
    <w:altName w:val="Times New Roman"/>
    <w:charset w:val="A2"/>
    <w:family w:val="auto"/>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2C6255">
      <w:rPr>
        <w:rStyle w:val="DefaultParagraphFont"/>
        <w:rFonts w:ascii="Times New Roman" w:eastAsia="Times New Roman" w:hAnsi="Times New Roman" w:cs="Times New Roman" w:hint="cs"/>
        <w:noProof/>
        <w:sz w:val="24"/>
        <w:szCs w:val="24"/>
        <w:rtl w:val="0"/>
        <w:cs w:val="0"/>
        <w:lang w:val="sk-SK" w:eastAsia="sk-SK" w:bidi="ar-SA"/>
      </w:rPr>
      <w:t>2</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AB73146"/>
    <w:multiLevelType w:val="hybridMultilevel"/>
    <w:tmpl w:val="24D21958"/>
    <w:lvl w:ilvl="0">
      <w:start w:val="1"/>
      <w:numFmt w:val="lowerLetter"/>
      <w:lvlText w:val="%1)"/>
      <w:lvlJc w:val="left"/>
      <w:pPr>
        <w:ind w:left="2226" w:hanging="360"/>
      </w:pPr>
      <w:rPr>
        <w:rFonts w:cs="Times New Roman" w:hint="cs"/>
        <w:rtl w:val="0"/>
        <w:cs w:val="0"/>
      </w:rPr>
    </w:lvl>
    <w:lvl w:ilvl="1">
      <w:start w:val="1"/>
      <w:numFmt w:val="lowerLetter"/>
      <w:lvlText w:val="%2."/>
      <w:lvlJc w:val="left"/>
      <w:pPr>
        <w:ind w:left="2946" w:hanging="360"/>
      </w:pPr>
      <w:rPr>
        <w:rFonts w:cs="Times New Roman" w:hint="cs"/>
        <w:rtl w:val="0"/>
        <w:cs w:val="0"/>
      </w:rPr>
    </w:lvl>
    <w:lvl w:ilvl="2">
      <w:start w:val="1"/>
      <w:numFmt w:val="lowerRoman"/>
      <w:lvlText w:val="%3."/>
      <w:lvlJc w:val="right"/>
      <w:pPr>
        <w:ind w:left="3666" w:hanging="180"/>
      </w:pPr>
      <w:rPr>
        <w:rFonts w:cs="Times New Roman" w:hint="cs"/>
        <w:rtl w:val="0"/>
        <w:cs w:val="0"/>
      </w:rPr>
    </w:lvl>
    <w:lvl w:ilvl="3">
      <w:start w:val="1"/>
      <w:numFmt w:val="decimal"/>
      <w:lvlText w:val="%4."/>
      <w:lvlJc w:val="left"/>
      <w:pPr>
        <w:ind w:left="4386" w:hanging="360"/>
      </w:pPr>
      <w:rPr>
        <w:rFonts w:cs="Times New Roman" w:hint="cs"/>
        <w:rtl w:val="0"/>
        <w:cs w:val="0"/>
      </w:rPr>
    </w:lvl>
    <w:lvl w:ilvl="4">
      <w:start w:val="1"/>
      <w:numFmt w:val="lowerLetter"/>
      <w:lvlText w:val="%5."/>
      <w:lvlJc w:val="left"/>
      <w:pPr>
        <w:ind w:left="5106" w:hanging="360"/>
      </w:pPr>
      <w:rPr>
        <w:rFonts w:cs="Times New Roman" w:hint="cs"/>
        <w:rtl w:val="0"/>
        <w:cs w:val="0"/>
      </w:rPr>
    </w:lvl>
    <w:lvl w:ilvl="5">
      <w:start w:val="1"/>
      <w:numFmt w:val="lowerRoman"/>
      <w:lvlText w:val="%6."/>
      <w:lvlJc w:val="right"/>
      <w:pPr>
        <w:ind w:left="5826" w:hanging="180"/>
      </w:pPr>
      <w:rPr>
        <w:rFonts w:cs="Times New Roman" w:hint="cs"/>
        <w:rtl w:val="0"/>
        <w:cs w:val="0"/>
      </w:rPr>
    </w:lvl>
    <w:lvl w:ilvl="6">
      <w:start w:val="1"/>
      <w:numFmt w:val="decimal"/>
      <w:lvlText w:val="%7."/>
      <w:lvlJc w:val="left"/>
      <w:pPr>
        <w:ind w:left="6546" w:hanging="360"/>
      </w:pPr>
      <w:rPr>
        <w:rFonts w:cs="Times New Roman" w:hint="cs"/>
        <w:rtl w:val="0"/>
        <w:cs w:val="0"/>
      </w:rPr>
    </w:lvl>
    <w:lvl w:ilvl="7">
      <w:start w:val="1"/>
      <w:numFmt w:val="lowerLetter"/>
      <w:lvlText w:val="%8."/>
      <w:lvlJc w:val="left"/>
      <w:pPr>
        <w:ind w:left="7266" w:hanging="360"/>
      </w:pPr>
      <w:rPr>
        <w:rFonts w:cs="Times New Roman" w:hint="cs"/>
        <w:rtl w:val="0"/>
        <w:cs w:val="0"/>
      </w:rPr>
    </w:lvl>
    <w:lvl w:ilvl="8">
      <w:start w:val="1"/>
      <w:numFmt w:val="lowerRoman"/>
      <w:lvlText w:val="%9."/>
      <w:lvlJc w:val="right"/>
      <w:pPr>
        <w:ind w:left="7986" w:hanging="180"/>
      </w:pPr>
      <w:rPr>
        <w:rFonts w:cs="Times New Roman" w:hint="cs"/>
        <w:rtl w:val="0"/>
        <w:cs w:val="0"/>
      </w:rPr>
    </w:lvl>
  </w:abstractNum>
  <w:abstractNum w:abstractNumId="2">
    <w:nsid w:val="27411070"/>
    <w:multiLevelType w:val="hybridMultilevel"/>
    <w:tmpl w:val="E968CC6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2FDF289A"/>
    <w:multiLevelType w:val="hybridMultilevel"/>
    <w:tmpl w:val="1A1E76A2"/>
    <w:lvl w:ilvl="0">
      <w:start w:val="1"/>
      <w:numFmt w:val="decimal"/>
      <w:lvlText w:val="%1."/>
      <w:lvlJc w:val="left"/>
      <w:pPr>
        <w:ind w:left="360" w:hanging="360"/>
      </w:pPr>
      <w:rPr>
        <w:rFonts w:ascii="Times New Roman" w:hAnsi="Times New Roman" w:cs="Times New Roman" w:hint="cs"/>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4">
    <w:nsid w:val="341711CF"/>
    <w:multiLevelType w:val="multilevel"/>
    <w:tmpl w:val="43F8F64E"/>
    <w:lvl w:ilvl="0">
      <w:start w:val="1"/>
      <w:numFmt w:val="decimal"/>
      <w:suff w:val="space"/>
      <w:lvlText w:val="%1."/>
      <w:lvlJc w:val="left"/>
      <w:pPr>
        <w:ind w:left="720" w:hanging="360"/>
      </w:pPr>
      <w:rPr>
        <w:rFonts w:cs="Times New Roman" w:hint="cs"/>
        <w:b w:val="0"/>
        <w:b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355966FB"/>
    <w:multiLevelType w:val="hybridMultilevel"/>
    <w:tmpl w:val="88FA846E"/>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6">
    <w:nsid w:val="49713164"/>
    <w:multiLevelType w:val="hybridMultilevel"/>
    <w:tmpl w:val="7F4040F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51736755"/>
    <w:multiLevelType w:val="hybridMultilevel"/>
    <w:tmpl w:val="8C72834A"/>
    <w:lvl w:ilvl="0">
      <w:start w:val="1"/>
      <w:numFmt w:val="decimal"/>
      <w:lvlText w:val="%1."/>
      <w:lvlJc w:val="left"/>
      <w:pPr>
        <w:ind w:left="644" w:hanging="360"/>
      </w:pPr>
      <w:rPr>
        <w:rFonts w:cs="Times New Roman" w:hint="cs"/>
        <w:b w:val="0"/>
        <w:color w:val="auto"/>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8">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9">
    <w:nsid w:val="5CB0285B"/>
    <w:multiLevelType w:val="hybridMultilevel"/>
    <w:tmpl w:val="DCA8D534"/>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0">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1">
    <w:nsid w:val="63CC4893"/>
    <w:multiLevelType w:val="hybridMultilevel"/>
    <w:tmpl w:val="E03C144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68100E2A"/>
    <w:multiLevelType w:val="hybridMultilevel"/>
    <w:tmpl w:val="DE0CFE92"/>
    <w:lvl w:ilvl="0">
      <w:start w:val="0"/>
      <w:numFmt w:val="bullet"/>
      <w:lvlText w:val="-"/>
      <w:lvlJc w:val="left"/>
      <w:pPr>
        <w:ind w:left="720"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6B0D213A"/>
    <w:multiLevelType w:val="hybridMultilevel"/>
    <w:tmpl w:val="D034D79C"/>
    <w:lvl w:ilvl="0">
      <w:start w:val="0"/>
      <w:numFmt w:val="bullet"/>
      <w:lvlText w:val="-"/>
      <w:lvlJc w:val="left"/>
      <w:pPr>
        <w:ind w:left="2912"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0"/>
      <w:numFmt w:val="bullet"/>
      <w:lvlText w:val="-"/>
      <w:lvlJc w:val="left"/>
      <w:pPr>
        <w:ind w:left="2880" w:hanging="360"/>
      </w:pPr>
      <w:rPr>
        <w:rFonts w:ascii="Times New Roman" w:eastAsia="Times New Roman" w:hAnsi="Times New Roman" w:hint="eastAsia"/>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7B553582"/>
    <w:multiLevelType w:val="hybridMultilevel"/>
    <w:tmpl w:val="F01A97E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7B7C27EE"/>
    <w:multiLevelType w:val="hybridMultilevel"/>
    <w:tmpl w:val="3D983E54"/>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num w:numId="1">
    <w:abstractNumId w:val="10"/>
  </w:num>
  <w:num w:numId="2">
    <w:abstractNumId w:val="14"/>
  </w:num>
  <w:num w:numId="3">
    <w:abstractNumId w:val="8"/>
  </w:num>
  <w:num w:numId="4">
    <w:abstractNumId w:val="0"/>
  </w:num>
  <w:num w:numId="5">
    <w:abstractNumId w:val="13"/>
  </w:num>
  <w:num w:numId="6">
    <w:abstractNumId w:val="15"/>
  </w:num>
  <w:num w:numId="7">
    <w:abstractNumId w:val="7"/>
  </w:num>
  <w:num w:numId="8">
    <w:abstractNumId w:val="1"/>
  </w:num>
  <w:num w:numId="9">
    <w:abstractNumId w:val="5"/>
  </w:num>
  <w:num w:numId="10">
    <w:abstractNumId w:val="11"/>
  </w:num>
  <w:num w:numId="11">
    <w:abstractNumId w:val="2"/>
  </w:num>
  <w:num w:numId="12">
    <w:abstractNumId w:val="6"/>
  </w:num>
  <w:num w:numId="13">
    <w:abstractNumId w:val="3"/>
  </w:num>
  <w:num w:numId="14">
    <w:abstractNumId w:val="12"/>
  </w:num>
  <w:num w:numId="15">
    <w:abstractNumId w:val="4"/>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422</TotalTime>
  <Pages>8</Pages>
  <Words>1837</Words>
  <Characters>10472</Characters>
  <Application>Microsoft Office Word</Application>
  <DocSecurity>0</DocSecurity>
  <Lines>0</Lines>
  <Paragraphs>0</Paragraphs>
  <ScaleCrop>false</ScaleCrop>
  <Company>Kancelária NR SR</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120</cp:revision>
  <cp:lastPrinted>2020-05-20T15:53:00Z</cp:lastPrinted>
  <dcterms:created xsi:type="dcterms:W3CDTF">2021-10-19T14:12:00Z</dcterms:created>
  <dcterms:modified xsi:type="dcterms:W3CDTF">2025-09-25T17:00:00Z</dcterms:modified>
</cp:coreProperties>
</file>