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FA7CC" w14:textId="2DB45599" w:rsidR="00A97A7F" w:rsidRDefault="009D0D54" w:rsidP="009D0D54">
      <w:pPr>
        <w:jc w:val="center"/>
        <w:rPr>
          <w:rFonts w:ascii="Times New Roman" w:hAnsi="Times New Roman" w:cs="Times New Roman"/>
          <w:b/>
          <w:bCs/>
          <w:sz w:val="24"/>
          <w:szCs w:val="24"/>
        </w:rPr>
      </w:pPr>
      <w:r w:rsidRPr="009D0D54">
        <w:rPr>
          <w:rFonts w:ascii="Times New Roman" w:hAnsi="Times New Roman" w:cs="Times New Roman"/>
          <w:b/>
          <w:bCs/>
          <w:sz w:val="24"/>
          <w:szCs w:val="24"/>
        </w:rPr>
        <w:t>Dôvodová správa</w:t>
      </w:r>
    </w:p>
    <w:p w14:paraId="1A49D424" w14:textId="77777777" w:rsidR="009D0D54" w:rsidRPr="009D0D54" w:rsidRDefault="009D0D54" w:rsidP="009D0D54">
      <w:pPr>
        <w:jc w:val="center"/>
        <w:rPr>
          <w:rFonts w:ascii="Times New Roman" w:hAnsi="Times New Roman" w:cs="Times New Roman"/>
          <w:b/>
          <w:bCs/>
          <w:sz w:val="24"/>
          <w:szCs w:val="24"/>
        </w:rPr>
      </w:pPr>
    </w:p>
    <w:p w14:paraId="3482C57D" w14:textId="35ED235C" w:rsidR="009D0D54" w:rsidRDefault="009D0D54" w:rsidP="00E94EAA">
      <w:pPr>
        <w:jc w:val="both"/>
        <w:rPr>
          <w:rFonts w:ascii="Times New Roman" w:hAnsi="Times New Roman" w:cs="Times New Roman"/>
          <w:b/>
          <w:bCs/>
          <w:sz w:val="24"/>
          <w:szCs w:val="24"/>
        </w:rPr>
      </w:pPr>
      <w:r w:rsidRPr="009D0D54">
        <w:rPr>
          <w:rFonts w:ascii="Times New Roman" w:hAnsi="Times New Roman" w:cs="Times New Roman"/>
          <w:b/>
          <w:bCs/>
          <w:sz w:val="24"/>
          <w:szCs w:val="24"/>
        </w:rPr>
        <w:t>A.</w:t>
      </w:r>
      <w:r w:rsidRPr="009D0D54">
        <w:rPr>
          <w:rFonts w:ascii="Times New Roman" w:hAnsi="Times New Roman" w:cs="Times New Roman"/>
          <w:b/>
          <w:bCs/>
          <w:sz w:val="24"/>
          <w:szCs w:val="24"/>
        </w:rPr>
        <w:tab/>
        <w:t>Všeobecná časť</w:t>
      </w:r>
    </w:p>
    <w:p w14:paraId="279D9679" w14:textId="630CAFF6" w:rsidR="0006721A" w:rsidRDefault="0006721A" w:rsidP="00E94EAA">
      <w:pPr>
        <w:jc w:val="both"/>
        <w:rPr>
          <w:rFonts w:ascii="Times New Roman" w:hAnsi="Times New Roman" w:cs="Times New Roman"/>
          <w:sz w:val="24"/>
          <w:szCs w:val="24"/>
        </w:rPr>
      </w:pPr>
      <w:r w:rsidRPr="0006721A">
        <w:rPr>
          <w:rFonts w:ascii="Times New Roman" w:hAnsi="Times New Roman" w:cs="Times New Roman"/>
          <w:sz w:val="24"/>
          <w:szCs w:val="24"/>
        </w:rPr>
        <w:t>Predložený návrh zákona, ktorým sa mení zákon č. 595/2003 Z. z. o dani z príjmov v znení neskorších predpisov</w:t>
      </w:r>
      <w:r>
        <w:rPr>
          <w:rFonts w:ascii="Times New Roman" w:hAnsi="Times New Roman" w:cs="Times New Roman"/>
          <w:sz w:val="24"/>
          <w:szCs w:val="24"/>
        </w:rPr>
        <w:t xml:space="preserve"> </w:t>
      </w:r>
      <w:r w:rsidRPr="0006721A">
        <w:rPr>
          <w:rFonts w:ascii="Times New Roman" w:hAnsi="Times New Roman" w:cs="Times New Roman"/>
          <w:sz w:val="24"/>
          <w:szCs w:val="24"/>
        </w:rPr>
        <w:t>(ďalej len „návrh zákona“) predklad</w:t>
      </w:r>
      <w:r w:rsidR="0025687D">
        <w:rPr>
          <w:rFonts w:ascii="Times New Roman" w:hAnsi="Times New Roman" w:cs="Times New Roman"/>
          <w:sz w:val="24"/>
          <w:szCs w:val="24"/>
        </w:rPr>
        <w:t>á</w:t>
      </w:r>
      <w:r w:rsidRPr="0006721A">
        <w:rPr>
          <w:rFonts w:ascii="Times New Roman" w:hAnsi="Times New Roman" w:cs="Times New Roman"/>
          <w:sz w:val="24"/>
          <w:szCs w:val="24"/>
        </w:rPr>
        <w:t xml:space="preserve">  na rokovanie Národnej rady Slovenskej republiky poslan</w:t>
      </w:r>
      <w:r w:rsidR="0025687D">
        <w:rPr>
          <w:rFonts w:ascii="Times New Roman" w:hAnsi="Times New Roman" w:cs="Times New Roman"/>
          <w:sz w:val="24"/>
          <w:szCs w:val="24"/>
        </w:rPr>
        <w:t>ec</w:t>
      </w:r>
      <w:r w:rsidRPr="0006721A">
        <w:rPr>
          <w:rFonts w:ascii="Times New Roman" w:hAnsi="Times New Roman" w:cs="Times New Roman"/>
          <w:sz w:val="24"/>
          <w:szCs w:val="24"/>
        </w:rPr>
        <w:t xml:space="preserve"> Národnej rady Slovenskej republiky Richard VAŠEČKA.</w:t>
      </w:r>
    </w:p>
    <w:p w14:paraId="7D26AC61" w14:textId="77777777" w:rsidR="0025687D" w:rsidRPr="0025687D" w:rsidRDefault="0025687D" w:rsidP="0025687D">
      <w:pPr>
        <w:jc w:val="both"/>
        <w:rPr>
          <w:rFonts w:ascii="Times New Roman" w:hAnsi="Times New Roman" w:cs="Times New Roman"/>
          <w:sz w:val="24"/>
          <w:szCs w:val="24"/>
        </w:rPr>
      </w:pPr>
      <w:r w:rsidRPr="0025687D">
        <w:rPr>
          <w:rFonts w:ascii="Times New Roman" w:hAnsi="Times New Roman" w:cs="Times New Roman"/>
          <w:sz w:val="24"/>
          <w:szCs w:val="24"/>
        </w:rPr>
        <w:t>Slovenská republika čelí závažným demografickým výzvam, ktoré majú priamy dosah na jej hospodársku, sociálnu a fiškálnu stabilitu. Dlhodobý trend nízkej pôrodnosti, starnutia populácie a odchodu mladých ľudí do zahraničia vedie k znižovaniu počtu ekonomicky aktívnych osôb. V dôsledku toho rastie tlak na dôchodkový systém, verejné financie a udržateľnosť zdravotníctva a sociálneho zabezpečenia.</w:t>
      </w:r>
    </w:p>
    <w:p w14:paraId="4FAFF6E7" w14:textId="77777777" w:rsidR="0025687D" w:rsidRPr="0025687D" w:rsidRDefault="0025687D" w:rsidP="0025687D">
      <w:pPr>
        <w:jc w:val="both"/>
        <w:rPr>
          <w:rFonts w:ascii="Times New Roman" w:hAnsi="Times New Roman" w:cs="Times New Roman"/>
          <w:sz w:val="24"/>
          <w:szCs w:val="24"/>
        </w:rPr>
      </w:pPr>
      <w:r w:rsidRPr="0025687D">
        <w:rPr>
          <w:rFonts w:ascii="Times New Roman" w:hAnsi="Times New Roman" w:cs="Times New Roman"/>
          <w:sz w:val="24"/>
          <w:szCs w:val="24"/>
        </w:rPr>
        <w:t>V tejto situácii je daňová politika kľúčovým nástrojom štátu, ktorým môže motivovať rodiny k rozhodnutiu mať viac detí a zároveň ich chrániť pred negatívnymi dôsledkami konsolidačných opatrení. Súčasný trend fiškálnej konsolidácie často neberie do úvahy špecifickú situáciu viacdetných pracujúcich rodín. Tieto rodiny pritom nesú podstatnú časť bremena obnovy populácie, avšak v praxi sú sankcionované znižovaním benefitov alebo obmedzovaním daňových úľav, ktoré im umožňujú ekonomicky fungovať.</w:t>
      </w:r>
    </w:p>
    <w:p w14:paraId="2C9FEAE3" w14:textId="77777777" w:rsidR="0025687D" w:rsidRPr="0025687D" w:rsidRDefault="0025687D" w:rsidP="0025687D">
      <w:pPr>
        <w:jc w:val="both"/>
        <w:rPr>
          <w:rFonts w:ascii="Times New Roman" w:hAnsi="Times New Roman" w:cs="Times New Roman"/>
          <w:sz w:val="24"/>
          <w:szCs w:val="24"/>
        </w:rPr>
      </w:pPr>
      <w:r w:rsidRPr="0025687D">
        <w:rPr>
          <w:rFonts w:ascii="Times New Roman" w:hAnsi="Times New Roman" w:cs="Times New Roman"/>
          <w:sz w:val="24"/>
          <w:szCs w:val="24"/>
        </w:rPr>
        <w:t>Predkladaný návrh zákona o úprave daňového bonusu reaguje práve na túto disproporciu. Zavádza jasné a motivačné parametre, ktoré zohľadňujú počet detí a vekovú štruktúru rodiny. V praxi sa tým dosiahne, že rodičia nebudú vystavení dileme, či si môžu dovoliť ďalšie dieťa, ale dostanú jasný signál, že štát si cení ich rozhodnutie a je pripravený ich podporiť.</w:t>
      </w:r>
    </w:p>
    <w:p w14:paraId="1F72415D" w14:textId="66915A65" w:rsidR="0025687D" w:rsidRPr="0025687D" w:rsidRDefault="0025687D" w:rsidP="0025687D">
      <w:pPr>
        <w:jc w:val="both"/>
        <w:rPr>
          <w:rFonts w:ascii="Times New Roman" w:hAnsi="Times New Roman" w:cs="Times New Roman"/>
          <w:sz w:val="24"/>
          <w:szCs w:val="24"/>
        </w:rPr>
      </w:pPr>
      <w:r w:rsidRPr="0025687D">
        <w:rPr>
          <w:rFonts w:ascii="Times New Roman" w:hAnsi="Times New Roman" w:cs="Times New Roman"/>
          <w:sz w:val="24"/>
          <w:szCs w:val="24"/>
        </w:rPr>
        <w:t>Princíp percentuálnych limitov naviazaných na počet detí posilňuje spravodlivé nastavenie daňového bonusu – čím viac detí rodina vychováva, tým vyšší je rozsah podpory. Tento systém reflektuje nielen reálne životné náklady rodín, ale aj strategický cieľ štátu: zastavenie úbytku populácie a dlhodobé zabezpečenie udržateľnosti verejných financií.</w:t>
      </w:r>
      <w:r>
        <w:rPr>
          <w:rFonts w:ascii="Times New Roman" w:hAnsi="Times New Roman" w:cs="Times New Roman"/>
          <w:sz w:val="24"/>
          <w:szCs w:val="24"/>
        </w:rPr>
        <w:t xml:space="preserve"> </w:t>
      </w:r>
      <w:r w:rsidRPr="0025687D">
        <w:rPr>
          <w:rFonts w:ascii="Times New Roman" w:hAnsi="Times New Roman" w:cs="Times New Roman"/>
          <w:sz w:val="24"/>
          <w:szCs w:val="24"/>
        </w:rPr>
        <w:t xml:space="preserve">Opatrenie preto treba vnímať nielen ako nástroj daňovej politiky, ale ako investíciu do budúcnosti Slovenska. Každé dieťa znamená budúceho prispievateľa do systému, ktorý bude niesť ťarchu dôchodkov a sociálnych služieb. Ak sa dnes zanedbá motivačná </w:t>
      </w:r>
      <w:proofErr w:type="spellStart"/>
      <w:r w:rsidRPr="0025687D">
        <w:rPr>
          <w:rFonts w:ascii="Times New Roman" w:hAnsi="Times New Roman" w:cs="Times New Roman"/>
          <w:sz w:val="24"/>
          <w:szCs w:val="24"/>
        </w:rPr>
        <w:t>prorodinná</w:t>
      </w:r>
      <w:proofErr w:type="spellEnd"/>
      <w:r w:rsidRPr="0025687D">
        <w:rPr>
          <w:rFonts w:ascii="Times New Roman" w:hAnsi="Times New Roman" w:cs="Times New Roman"/>
          <w:sz w:val="24"/>
          <w:szCs w:val="24"/>
        </w:rPr>
        <w:t xml:space="preserve"> politika, zajtra bude cena za starnutie populácie a odchod produktívnych ľudí z krajiny neúmerne vyššia.</w:t>
      </w:r>
    </w:p>
    <w:p w14:paraId="5AD1054C" w14:textId="77777777" w:rsidR="0025687D" w:rsidRDefault="0025687D" w:rsidP="0025687D">
      <w:pPr>
        <w:jc w:val="both"/>
        <w:rPr>
          <w:rFonts w:ascii="Times New Roman" w:hAnsi="Times New Roman" w:cs="Times New Roman"/>
          <w:sz w:val="24"/>
          <w:szCs w:val="24"/>
        </w:rPr>
      </w:pPr>
      <w:r w:rsidRPr="0025687D">
        <w:rPr>
          <w:rFonts w:ascii="Times New Roman" w:hAnsi="Times New Roman" w:cs="Times New Roman"/>
          <w:sz w:val="24"/>
          <w:szCs w:val="24"/>
        </w:rPr>
        <w:t xml:space="preserve">Predkladaný návrh zákona zabraňuje tomu, aby bremeno úsporných opatrení dopadalo na viacdetné pracujúce rodiny. Namiesto toho vytvára stabilné, predvídateľné a </w:t>
      </w:r>
      <w:proofErr w:type="spellStart"/>
      <w:r w:rsidRPr="0025687D">
        <w:rPr>
          <w:rFonts w:ascii="Times New Roman" w:hAnsi="Times New Roman" w:cs="Times New Roman"/>
          <w:sz w:val="24"/>
          <w:szCs w:val="24"/>
        </w:rPr>
        <w:t>prorodinné</w:t>
      </w:r>
      <w:proofErr w:type="spellEnd"/>
      <w:r w:rsidRPr="0025687D">
        <w:rPr>
          <w:rFonts w:ascii="Times New Roman" w:hAnsi="Times New Roman" w:cs="Times New Roman"/>
          <w:sz w:val="24"/>
          <w:szCs w:val="24"/>
        </w:rPr>
        <w:t xml:space="preserve"> daňové prostredie, ktoré podporí rozhodnutie mladých ľudí založiť si rodinu a prispieť k zastaveniu demografického úpadku Slovenska.</w:t>
      </w:r>
    </w:p>
    <w:p w14:paraId="3969E01B" w14:textId="74401E22" w:rsidR="00775824" w:rsidRPr="00775824" w:rsidRDefault="00775824" w:rsidP="0025687D">
      <w:pPr>
        <w:jc w:val="both"/>
        <w:rPr>
          <w:rFonts w:ascii="Times New Roman" w:hAnsi="Times New Roman" w:cs="Times New Roman"/>
          <w:sz w:val="24"/>
          <w:szCs w:val="24"/>
        </w:rPr>
      </w:pPr>
      <w:r w:rsidRPr="00775824">
        <w:rPr>
          <w:rFonts w:ascii="Times New Roman" w:hAnsi="Times New Roman" w:cs="Times New Roman"/>
          <w:sz w:val="24"/>
          <w:szCs w:val="24"/>
        </w:rPr>
        <w:t>Návrh zákona bude mať negatívny vplyv na verejné financie. Návrh zákona nebude mať vplyv na podnikateľské prostredie, životné prostredie a informatizáciu spoločnosti. Návrh zákona bude mať pozitívny sociálny vplyv. Návrh zákona bude mať pozitívny vplyv na manželstvo, rodičovstvo a rodinu.</w:t>
      </w:r>
    </w:p>
    <w:p w14:paraId="17AF8F9E" w14:textId="7145C083" w:rsidR="0006721A" w:rsidRPr="009D0D54" w:rsidRDefault="0006721A" w:rsidP="00E94EAA">
      <w:pPr>
        <w:jc w:val="both"/>
        <w:rPr>
          <w:rFonts w:ascii="Times New Roman" w:hAnsi="Times New Roman" w:cs="Times New Roman"/>
          <w:sz w:val="24"/>
          <w:szCs w:val="24"/>
        </w:rPr>
      </w:pPr>
      <w:r w:rsidRPr="0006721A">
        <w:rPr>
          <w:rFonts w:ascii="Times New Roman" w:hAnsi="Times New Roman" w:cs="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49820E18" w14:textId="452553F3" w:rsidR="009D0D54" w:rsidRDefault="009D0D54" w:rsidP="009D0D54">
      <w:pPr>
        <w:jc w:val="both"/>
        <w:rPr>
          <w:rFonts w:ascii="Times New Roman" w:hAnsi="Times New Roman" w:cs="Times New Roman"/>
          <w:b/>
          <w:bCs/>
          <w:sz w:val="24"/>
          <w:szCs w:val="24"/>
        </w:rPr>
      </w:pPr>
      <w:r w:rsidRPr="009D0D54">
        <w:rPr>
          <w:rFonts w:ascii="Times New Roman" w:hAnsi="Times New Roman" w:cs="Times New Roman"/>
          <w:b/>
          <w:bCs/>
          <w:sz w:val="24"/>
          <w:szCs w:val="24"/>
        </w:rPr>
        <w:lastRenderedPageBreak/>
        <w:t>B. Osobitná časť</w:t>
      </w:r>
    </w:p>
    <w:p w14:paraId="2620BE69" w14:textId="77777777" w:rsidR="0006721A" w:rsidRDefault="0006721A" w:rsidP="0006721A">
      <w:pPr>
        <w:spacing w:line="240" w:lineRule="auto"/>
        <w:rPr>
          <w:rFonts w:ascii="Times" w:eastAsia="Times New Roman" w:hAnsi="Times" w:cs="Times New Roman"/>
          <w:b/>
          <w:bCs/>
          <w:color w:val="000000"/>
          <w:kern w:val="0"/>
          <w:lang w:eastAsia="sk-SK"/>
          <w14:ligatures w14:val="none"/>
        </w:rPr>
      </w:pPr>
    </w:p>
    <w:p w14:paraId="19A1AF1C" w14:textId="7F6A252A"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Čl. I</w:t>
      </w:r>
    </w:p>
    <w:p w14:paraId="6AC789F4" w14:textId="32476F8E"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K bodu 1</w:t>
      </w:r>
    </w:p>
    <w:p w14:paraId="53743354" w14:textId="37D321EC" w:rsidR="00E94EAA" w:rsidRDefault="00E94EAA" w:rsidP="00E94EAA">
      <w:pPr>
        <w:jc w:val="both"/>
        <w:rPr>
          <w:rFonts w:ascii="Times New Roman" w:hAnsi="Times New Roman" w:cs="Times New Roman"/>
          <w:sz w:val="24"/>
          <w:szCs w:val="24"/>
        </w:rPr>
      </w:pPr>
      <w:r w:rsidRPr="009D0D54">
        <w:rPr>
          <w:rFonts w:ascii="Times New Roman" w:hAnsi="Times New Roman" w:cs="Times New Roman"/>
          <w:sz w:val="24"/>
          <w:szCs w:val="24"/>
        </w:rPr>
        <w:t>Navrhuje sa</w:t>
      </w:r>
      <w:r w:rsidR="0025687D">
        <w:rPr>
          <w:rFonts w:ascii="Times New Roman" w:hAnsi="Times New Roman" w:cs="Times New Roman"/>
          <w:sz w:val="24"/>
          <w:szCs w:val="24"/>
        </w:rPr>
        <w:t xml:space="preserve"> zmena výšky daňového bonusu ako i vek detí, podľa ktorého je priznávaný</w:t>
      </w:r>
      <w:r w:rsidRPr="009D0D54">
        <w:rPr>
          <w:rFonts w:ascii="Times New Roman" w:hAnsi="Times New Roman" w:cs="Times New Roman"/>
          <w:sz w:val="24"/>
          <w:szCs w:val="24"/>
        </w:rPr>
        <w:t>.</w:t>
      </w:r>
    </w:p>
    <w:p w14:paraId="60B1F5EC" w14:textId="77777777" w:rsidR="0025687D" w:rsidRDefault="0025687D" w:rsidP="00E94EAA">
      <w:pPr>
        <w:jc w:val="both"/>
        <w:rPr>
          <w:rFonts w:ascii="Times New Roman" w:hAnsi="Times New Roman" w:cs="Times New Roman"/>
          <w:sz w:val="24"/>
          <w:szCs w:val="24"/>
        </w:rPr>
      </w:pPr>
    </w:p>
    <w:p w14:paraId="42DED226" w14:textId="409880F7" w:rsidR="0025687D" w:rsidRPr="008917DD" w:rsidRDefault="0025687D" w:rsidP="0025687D">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 xml:space="preserve">K bodu </w:t>
      </w:r>
      <w:r>
        <w:rPr>
          <w:rFonts w:ascii="Times" w:eastAsia="Times New Roman" w:hAnsi="Times" w:cs="Times New Roman"/>
          <w:b/>
          <w:bCs/>
          <w:color w:val="000000"/>
          <w:kern w:val="0"/>
          <w:lang w:eastAsia="sk-SK"/>
          <w14:ligatures w14:val="none"/>
        </w:rPr>
        <w:t>2</w:t>
      </w:r>
    </w:p>
    <w:p w14:paraId="4ECDA925" w14:textId="027DEC68" w:rsidR="0025687D" w:rsidRDefault="0025687D" w:rsidP="00E94EAA">
      <w:pPr>
        <w:jc w:val="both"/>
        <w:rPr>
          <w:rFonts w:ascii="Times New Roman" w:hAnsi="Times New Roman" w:cs="Times New Roman"/>
          <w:sz w:val="24"/>
          <w:szCs w:val="24"/>
        </w:rPr>
      </w:pPr>
      <w:r>
        <w:rPr>
          <w:rFonts w:ascii="Times New Roman" w:hAnsi="Times New Roman" w:cs="Times New Roman"/>
          <w:sz w:val="24"/>
          <w:szCs w:val="24"/>
        </w:rPr>
        <w:t>Navrhuje sa vypustenie odkazu na odsek 11.</w:t>
      </w:r>
    </w:p>
    <w:p w14:paraId="2772E4F9" w14:textId="77777777" w:rsidR="0025687D" w:rsidRDefault="0025687D" w:rsidP="00E94EAA">
      <w:pPr>
        <w:jc w:val="both"/>
        <w:rPr>
          <w:rFonts w:ascii="Times New Roman" w:hAnsi="Times New Roman" w:cs="Times New Roman"/>
          <w:sz w:val="24"/>
          <w:szCs w:val="24"/>
        </w:rPr>
      </w:pPr>
    </w:p>
    <w:p w14:paraId="0262D78E" w14:textId="5B2C8D28" w:rsidR="0025687D" w:rsidRPr="0025687D" w:rsidRDefault="0025687D" w:rsidP="0025687D">
      <w:pPr>
        <w:spacing w:line="240" w:lineRule="auto"/>
        <w:rPr>
          <w:rFonts w:ascii="Times" w:eastAsia="Times New Roman" w:hAnsi="Times" w:cs="Times New Roman"/>
          <w:b/>
          <w:bCs/>
          <w:color w:val="000000"/>
          <w:kern w:val="0"/>
          <w:lang w:eastAsia="sk-SK"/>
          <w14:ligatures w14:val="none"/>
        </w:rPr>
      </w:pPr>
      <w:r w:rsidRPr="008917DD">
        <w:rPr>
          <w:rFonts w:ascii="Times" w:eastAsia="Times New Roman" w:hAnsi="Times" w:cs="Times New Roman"/>
          <w:b/>
          <w:bCs/>
          <w:color w:val="000000"/>
          <w:kern w:val="0"/>
          <w:lang w:eastAsia="sk-SK"/>
          <w14:ligatures w14:val="none"/>
        </w:rPr>
        <w:t xml:space="preserve">K bodu </w:t>
      </w:r>
      <w:r>
        <w:rPr>
          <w:rFonts w:ascii="Times" w:eastAsia="Times New Roman" w:hAnsi="Times" w:cs="Times New Roman"/>
          <w:b/>
          <w:bCs/>
          <w:color w:val="000000"/>
          <w:kern w:val="0"/>
          <w:lang w:eastAsia="sk-SK"/>
          <w14:ligatures w14:val="none"/>
        </w:rPr>
        <w:t>3</w:t>
      </w:r>
    </w:p>
    <w:p w14:paraId="14870326" w14:textId="055296D7" w:rsidR="00E94EAA" w:rsidRDefault="0025687D" w:rsidP="00E94EAA">
      <w:pPr>
        <w:jc w:val="both"/>
        <w:rPr>
          <w:rFonts w:ascii="Times New Roman" w:hAnsi="Times New Roman" w:cs="Times New Roman"/>
          <w:sz w:val="24"/>
          <w:szCs w:val="24"/>
        </w:rPr>
      </w:pPr>
      <w:r>
        <w:rPr>
          <w:rFonts w:ascii="Times New Roman" w:hAnsi="Times New Roman" w:cs="Times New Roman"/>
          <w:sz w:val="24"/>
          <w:szCs w:val="24"/>
        </w:rPr>
        <w:t xml:space="preserve">Navrhuje sa zmena hodnôt </w:t>
      </w:r>
      <w:r w:rsidRPr="0025687D">
        <w:rPr>
          <w:rFonts w:ascii="Times New Roman" w:hAnsi="Times New Roman" w:cs="Times New Roman"/>
          <w:sz w:val="24"/>
          <w:szCs w:val="24"/>
        </w:rPr>
        <w:t>percentuálnych limitov</w:t>
      </w:r>
      <w:r>
        <w:rPr>
          <w:rFonts w:ascii="Times New Roman" w:hAnsi="Times New Roman" w:cs="Times New Roman"/>
          <w:sz w:val="24"/>
          <w:szCs w:val="24"/>
        </w:rPr>
        <w:t>.</w:t>
      </w:r>
    </w:p>
    <w:p w14:paraId="340F2045" w14:textId="77777777" w:rsidR="0025687D" w:rsidRDefault="0025687D" w:rsidP="00E94EAA">
      <w:pPr>
        <w:jc w:val="both"/>
        <w:rPr>
          <w:rFonts w:ascii="Times New Roman" w:hAnsi="Times New Roman" w:cs="Times New Roman"/>
          <w:sz w:val="24"/>
          <w:szCs w:val="24"/>
        </w:rPr>
      </w:pPr>
    </w:p>
    <w:p w14:paraId="1F0C14F4" w14:textId="5108E7B8" w:rsidR="0025687D" w:rsidRPr="0025687D" w:rsidRDefault="0025687D" w:rsidP="0025687D">
      <w:pPr>
        <w:spacing w:line="240" w:lineRule="auto"/>
        <w:rPr>
          <w:rFonts w:ascii="Times" w:eastAsia="Times New Roman" w:hAnsi="Times" w:cs="Times New Roman"/>
          <w:b/>
          <w:bCs/>
          <w:color w:val="000000"/>
          <w:kern w:val="0"/>
          <w:lang w:eastAsia="sk-SK"/>
          <w14:ligatures w14:val="none"/>
        </w:rPr>
      </w:pPr>
      <w:r w:rsidRPr="008917DD">
        <w:rPr>
          <w:rFonts w:ascii="Times" w:eastAsia="Times New Roman" w:hAnsi="Times" w:cs="Times New Roman"/>
          <w:b/>
          <w:bCs/>
          <w:color w:val="000000"/>
          <w:kern w:val="0"/>
          <w:lang w:eastAsia="sk-SK"/>
          <w14:ligatures w14:val="none"/>
        </w:rPr>
        <w:t xml:space="preserve">K bodu </w:t>
      </w:r>
      <w:r>
        <w:rPr>
          <w:rFonts w:ascii="Times" w:eastAsia="Times New Roman" w:hAnsi="Times" w:cs="Times New Roman"/>
          <w:b/>
          <w:bCs/>
          <w:color w:val="000000"/>
          <w:kern w:val="0"/>
          <w:lang w:eastAsia="sk-SK"/>
          <w14:ligatures w14:val="none"/>
        </w:rPr>
        <w:t>4</w:t>
      </w:r>
    </w:p>
    <w:p w14:paraId="07484ACB" w14:textId="67FD51F6" w:rsidR="0025687D" w:rsidRDefault="0025687D" w:rsidP="0025687D">
      <w:pPr>
        <w:jc w:val="both"/>
        <w:rPr>
          <w:rFonts w:ascii="Times New Roman" w:hAnsi="Times New Roman" w:cs="Times New Roman"/>
          <w:sz w:val="24"/>
          <w:szCs w:val="24"/>
        </w:rPr>
      </w:pPr>
      <w:r>
        <w:rPr>
          <w:rFonts w:ascii="Times New Roman" w:hAnsi="Times New Roman" w:cs="Times New Roman"/>
          <w:sz w:val="24"/>
          <w:szCs w:val="24"/>
        </w:rPr>
        <w:t>Navrhuje sa vypustenie odkaz</w:t>
      </w:r>
      <w:r>
        <w:rPr>
          <w:rFonts w:ascii="Times New Roman" w:hAnsi="Times New Roman" w:cs="Times New Roman"/>
          <w:sz w:val="24"/>
          <w:szCs w:val="24"/>
        </w:rPr>
        <w:t>ov</w:t>
      </w:r>
      <w:r>
        <w:rPr>
          <w:rFonts w:ascii="Times New Roman" w:hAnsi="Times New Roman" w:cs="Times New Roman"/>
          <w:sz w:val="24"/>
          <w:szCs w:val="24"/>
        </w:rPr>
        <w:t xml:space="preserve"> na odsek 11.</w:t>
      </w:r>
    </w:p>
    <w:p w14:paraId="4D33B1DA" w14:textId="77777777" w:rsidR="0025687D" w:rsidRDefault="0025687D" w:rsidP="00E94EAA">
      <w:pPr>
        <w:jc w:val="both"/>
        <w:rPr>
          <w:rFonts w:ascii="Times New Roman" w:hAnsi="Times New Roman" w:cs="Times New Roman"/>
          <w:sz w:val="24"/>
          <w:szCs w:val="24"/>
        </w:rPr>
      </w:pPr>
    </w:p>
    <w:p w14:paraId="586E0268" w14:textId="02DCD7F8" w:rsidR="0025687D" w:rsidRPr="0025687D" w:rsidRDefault="0025687D" w:rsidP="0025687D">
      <w:pPr>
        <w:spacing w:line="240" w:lineRule="auto"/>
        <w:rPr>
          <w:rFonts w:ascii="Times" w:eastAsia="Times New Roman" w:hAnsi="Times" w:cs="Times New Roman"/>
          <w:b/>
          <w:bCs/>
          <w:color w:val="000000"/>
          <w:kern w:val="0"/>
          <w:lang w:eastAsia="sk-SK"/>
          <w14:ligatures w14:val="none"/>
        </w:rPr>
      </w:pPr>
      <w:r w:rsidRPr="008917DD">
        <w:rPr>
          <w:rFonts w:ascii="Times" w:eastAsia="Times New Roman" w:hAnsi="Times" w:cs="Times New Roman"/>
          <w:b/>
          <w:bCs/>
          <w:color w:val="000000"/>
          <w:kern w:val="0"/>
          <w:lang w:eastAsia="sk-SK"/>
          <w14:ligatures w14:val="none"/>
        </w:rPr>
        <w:t xml:space="preserve">K bodu </w:t>
      </w:r>
      <w:r>
        <w:rPr>
          <w:rFonts w:ascii="Times" w:eastAsia="Times New Roman" w:hAnsi="Times" w:cs="Times New Roman"/>
          <w:b/>
          <w:bCs/>
          <w:color w:val="000000"/>
          <w:kern w:val="0"/>
          <w:lang w:eastAsia="sk-SK"/>
          <w14:ligatures w14:val="none"/>
        </w:rPr>
        <w:t>5</w:t>
      </w:r>
    </w:p>
    <w:p w14:paraId="23BE5921" w14:textId="7A8876B1" w:rsidR="0025687D" w:rsidRDefault="0025687D" w:rsidP="00E94EAA">
      <w:pPr>
        <w:jc w:val="both"/>
        <w:rPr>
          <w:rFonts w:ascii="Times New Roman" w:hAnsi="Times New Roman" w:cs="Times New Roman"/>
          <w:sz w:val="24"/>
          <w:szCs w:val="24"/>
        </w:rPr>
      </w:pPr>
      <w:r>
        <w:rPr>
          <w:rFonts w:ascii="Times New Roman" w:hAnsi="Times New Roman" w:cs="Times New Roman"/>
          <w:sz w:val="24"/>
          <w:szCs w:val="24"/>
        </w:rPr>
        <w:t xml:space="preserve">Navrhuje sa rozšírenie </w:t>
      </w:r>
      <w:r w:rsidRPr="0025687D">
        <w:rPr>
          <w:rFonts w:ascii="Times New Roman" w:hAnsi="Times New Roman" w:cs="Times New Roman"/>
          <w:sz w:val="24"/>
          <w:szCs w:val="24"/>
        </w:rPr>
        <w:t>aj pre daňovníkov s obmedzenou daňovou povinnosťou (nerezidenti).</w:t>
      </w:r>
    </w:p>
    <w:p w14:paraId="561549DA" w14:textId="77777777" w:rsidR="0025687D" w:rsidRDefault="0025687D" w:rsidP="00E94EAA">
      <w:pPr>
        <w:jc w:val="both"/>
        <w:rPr>
          <w:rFonts w:ascii="Times New Roman" w:hAnsi="Times New Roman" w:cs="Times New Roman"/>
          <w:sz w:val="24"/>
          <w:szCs w:val="24"/>
        </w:rPr>
      </w:pPr>
    </w:p>
    <w:p w14:paraId="7874EA7F" w14:textId="77777777" w:rsidR="0025687D" w:rsidRPr="0025687D" w:rsidRDefault="0025687D" w:rsidP="0025687D">
      <w:pPr>
        <w:spacing w:line="240" w:lineRule="auto"/>
        <w:rPr>
          <w:rFonts w:ascii="Times" w:eastAsia="Times New Roman" w:hAnsi="Times" w:cs="Times New Roman"/>
          <w:b/>
          <w:bCs/>
          <w:color w:val="000000"/>
          <w:kern w:val="0"/>
          <w:lang w:eastAsia="sk-SK"/>
          <w14:ligatures w14:val="none"/>
        </w:rPr>
      </w:pPr>
      <w:r w:rsidRPr="008917DD">
        <w:rPr>
          <w:rFonts w:ascii="Times" w:eastAsia="Times New Roman" w:hAnsi="Times" w:cs="Times New Roman"/>
          <w:b/>
          <w:bCs/>
          <w:color w:val="000000"/>
          <w:kern w:val="0"/>
          <w:lang w:eastAsia="sk-SK"/>
          <w14:ligatures w14:val="none"/>
        </w:rPr>
        <w:t xml:space="preserve">K bodu </w:t>
      </w:r>
      <w:r>
        <w:rPr>
          <w:rFonts w:ascii="Times" w:eastAsia="Times New Roman" w:hAnsi="Times" w:cs="Times New Roman"/>
          <w:b/>
          <w:bCs/>
          <w:color w:val="000000"/>
          <w:kern w:val="0"/>
          <w:lang w:eastAsia="sk-SK"/>
          <w14:ligatures w14:val="none"/>
        </w:rPr>
        <w:t>5</w:t>
      </w:r>
    </w:p>
    <w:p w14:paraId="01B16448" w14:textId="5F367688" w:rsidR="0025687D" w:rsidRDefault="0025687D" w:rsidP="00E94EAA">
      <w:pPr>
        <w:jc w:val="both"/>
        <w:rPr>
          <w:rFonts w:ascii="Times New Roman" w:hAnsi="Times New Roman" w:cs="Times New Roman"/>
          <w:sz w:val="24"/>
          <w:szCs w:val="24"/>
        </w:rPr>
      </w:pPr>
      <w:r>
        <w:rPr>
          <w:rFonts w:ascii="Times New Roman" w:hAnsi="Times New Roman" w:cs="Times New Roman"/>
          <w:sz w:val="24"/>
          <w:szCs w:val="24"/>
        </w:rPr>
        <w:t xml:space="preserve">Navrhuje sa </w:t>
      </w:r>
      <w:r w:rsidRPr="0025687D">
        <w:rPr>
          <w:rFonts w:ascii="Times New Roman" w:hAnsi="Times New Roman" w:cs="Times New Roman"/>
          <w:sz w:val="24"/>
          <w:szCs w:val="24"/>
        </w:rPr>
        <w:t xml:space="preserve">ustanovenie </w:t>
      </w:r>
      <w:r>
        <w:rPr>
          <w:rFonts w:ascii="Times New Roman" w:hAnsi="Times New Roman" w:cs="Times New Roman"/>
          <w:sz w:val="24"/>
          <w:szCs w:val="24"/>
        </w:rPr>
        <w:t>stanovujúce</w:t>
      </w:r>
      <w:r w:rsidRPr="0025687D">
        <w:rPr>
          <w:rFonts w:ascii="Times New Roman" w:hAnsi="Times New Roman" w:cs="Times New Roman"/>
          <w:sz w:val="24"/>
          <w:szCs w:val="24"/>
        </w:rPr>
        <w:t xml:space="preserve">, že ak bol počas roka priznaný vyšší bonus, </w:t>
      </w:r>
      <w:r>
        <w:rPr>
          <w:rFonts w:ascii="Times New Roman" w:hAnsi="Times New Roman" w:cs="Times New Roman"/>
          <w:sz w:val="24"/>
          <w:szCs w:val="24"/>
        </w:rPr>
        <w:t xml:space="preserve">tento sa </w:t>
      </w:r>
      <w:r w:rsidRPr="0025687D">
        <w:rPr>
          <w:rFonts w:ascii="Times New Roman" w:hAnsi="Times New Roman" w:cs="Times New Roman"/>
          <w:sz w:val="24"/>
          <w:szCs w:val="24"/>
        </w:rPr>
        <w:t>nevracia.</w:t>
      </w:r>
    </w:p>
    <w:p w14:paraId="037A0E86" w14:textId="77777777" w:rsidR="0025687D" w:rsidRDefault="0025687D" w:rsidP="00E94EAA">
      <w:pPr>
        <w:jc w:val="both"/>
        <w:rPr>
          <w:rFonts w:ascii="Times New Roman" w:hAnsi="Times New Roman" w:cs="Times New Roman"/>
          <w:sz w:val="24"/>
          <w:szCs w:val="24"/>
        </w:rPr>
      </w:pPr>
    </w:p>
    <w:p w14:paraId="4629CD14" w14:textId="4CAD5FF7"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Čl. I</w:t>
      </w:r>
      <w:r>
        <w:rPr>
          <w:rFonts w:ascii="Times" w:eastAsia="Times New Roman" w:hAnsi="Times" w:cs="Times New Roman"/>
          <w:b/>
          <w:bCs/>
          <w:color w:val="000000"/>
          <w:kern w:val="0"/>
          <w:lang w:eastAsia="sk-SK"/>
          <w14:ligatures w14:val="none"/>
        </w:rPr>
        <w:t>I</w:t>
      </w:r>
    </w:p>
    <w:p w14:paraId="6049A6D8" w14:textId="27B21E2A"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Tento zákon nadobúda účinnosť </w:t>
      </w:r>
      <w:r w:rsidR="0025687D">
        <w:rPr>
          <w:rFonts w:ascii="Times New Roman" w:hAnsi="Times New Roman" w:cs="Times New Roman"/>
          <w:sz w:val="24"/>
          <w:szCs w:val="24"/>
        </w:rPr>
        <w:t>1. januára 2026</w:t>
      </w:r>
      <w:r w:rsidRPr="009D0D54">
        <w:rPr>
          <w:rFonts w:ascii="Times New Roman" w:hAnsi="Times New Roman" w:cs="Times New Roman"/>
          <w:sz w:val="24"/>
          <w:szCs w:val="24"/>
        </w:rPr>
        <w:t>.</w:t>
      </w:r>
    </w:p>
    <w:p w14:paraId="64DBE4EF" w14:textId="77777777" w:rsidR="009D0D54" w:rsidRPr="009D0D54" w:rsidRDefault="009D0D54" w:rsidP="00E94EAA">
      <w:pPr>
        <w:jc w:val="both"/>
        <w:rPr>
          <w:rFonts w:ascii="Times New Roman" w:hAnsi="Times New Roman" w:cs="Times New Roman"/>
          <w:sz w:val="24"/>
          <w:szCs w:val="24"/>
        </w:rPr>
      </w:pPr>
    </w:p>
    <w:p w14:paraId="23A4C350" w14:textId="77777777" w:rsidR="00E94EAA" w:rsidRDefault="00E94EAA" w:rsidP="00E94EAA">
      <w:pPr>
        <w:jc w:val="both"/>
        <w:rPr>
          <w:rFonts w:ascii="Times New Roman" w:hAnsi="Times New Roman" w:cs="Times New Roman"/>
          <w:sz w:val="24"/>
          <w:szCs w:val="24"/>
        </w:rPr>
      </w:pPr>
    </w:p>
    <w:p w14:paraId="34FD486A" w14:textId="77777777" w:rsidR="009D0D54" w:rsidRDefault="009D0D54" w:rsidP="00E94EAA">
      <w:pPr>
        <w:jc w:val="both"/>
        <w:rPr>
          <w:rFonts w:ascii="Times New Roman" w:hAnsi="Times New Roman" w:cs="Times New Roman"/>
          <w:sz w:val="24"/>
          <w:szCs w:val="24"/>
        </w:rPr>
      </w:pPr>
    </w:p>
    <w:p w14:paraId="09F95630" w14:textId="77777777" w:rsidR="009D0D54" w:rsidRDefault="009D0D54" w:rsidP="00E94EAA">
      <w:pPr>
        <w:jc w:val="both"/>
        <w:rPr>
          <w:rFonts w:ascii="Times New Roman" w:hAnsi="Times New Roman" w:cs="Times New Roman"/>
          <w:sz w:val="24"/>
          <w:szCs w:val="24"/>
        </w:rPr>
      </w:pPr>
    </w:p>
    <w:p w14:paraId="796A3255" w14:textId="77777777" w:rsidR="009D0D54" w:rsidRDefault="009D0D54" w:rsidP="00E94EAA">
      <w:pPr>
        <w:jc w:val="both"/>
        <w:rPr>
          <w:rFonts w:ascii="Times New Roman" w:hAnsi="Times New Roman" w:cs="Times New Roman"/>
          <w:sz w:val="24"/>
          <w:szCs w:val="24"/>
        </w:rPr>
      </w:pPr>
    </w:p>
    <w:p w14:paraId="4B47CA77" w14:textId="77777777" w:rsidR="009D0D54" w:rsidRDefault="009D0D54" w:rsidP="00E94EAA">
      <w:pPr>
        <w:jc w:val="both"/>
        <w:rPr>
          <w:rFonts w:ascii="Times New Roman" w:hAnsi="Times New Roman" w:cs="Times New Roman"/>
          <w:sz w:val="24"/>
          <w:szCs w:val="24"/>
        </w:rPr>
      </w:pPr>
    </w:p>
    <w:p w14:paraId="3C95A316" w14:textId="77777777" w:rsidR="009D0D54" w:rsidRDefault="009D0D54" w:rsidP="00E94EAA">
      <w:pPr>
        <w:jc w:val="both"/>
        <w:rPr>
          <w:rFonts w:ascii="Times New Roman" w:hAnsi="Times New Roman" w:cs="Times New Roman"/>
          <w:sz w:val="24"/>
          <w:szCs w:val="24"/>
        </w:rPr>
      </w:pPr>
    </w:p>
    <w:p w14:paraId="5252347B" w14:textId="77777777" w:rsidR="0025687D" w:rsidRDefault="0025687D" w:rsidP="00E94EAA">
      <w:pPr>
        <w:jc w:val="both"/>
        <w:rPr>
          <w:rFonts w:ascii="Times New Roman" w:hAnsi="Times New Roman" w:cs="Times New Roman"/>
          <w:sz w:val="24"/>
          <w:szCs w:val="24"/>
        </w:rPr>
      </w:pPr>
    </w:p>
    <w:p w14:paraId="78A2758B"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lastRenderedPageBreak/>
        <w:t>DOLOŽKA ZLUČITEĽNOSTI</w:t>
      </w:r>
    </w:p>
    <w:p w14:paraId="0B845853"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t>návrhu zákona</w:t>
      </w:r>
      <w:r w:rsidRPr="009D0D54">
        <w:rPr>
          <w:rFonts w:ascii="Times New Roman" w:hAnsi="Times New Roman" w:cs="Times New Roman"/>
          <w:sz w:val="24"/>
          <w:szCs w:val="24"/>
        </w:rPr>
        <w:t xml:space="preserve"> </w:t>
      </w:r>
      <w:r w:rsidRPr="009D0D54">
        <w:rPr>
          <w:rFonts w:ascii="Times New Roman" w:hAnsi="Times New Roman" w:cs="Times New Roman"/>
          <w:b/>
          <w:bCs/>
          <w:sz w:val="24"/>
          <w:szCs w:val="24"/>
        </w:rPr>
        <w:t>s právom Európskej únie</w:t>
      </w:r>
    </w:p>
    <w:p w14:paraId="6F3D2152"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 </w:t>
      </w:r>
    </w:p>
    <w:p w14:paraId="17343756" w14:textId="65F948BE" w:rsid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1. Navrhovateľ zákona:</w:t>
      </w:r>
      <w:r w:rsidRPr="009D0D54">
        <w:rPr>
          <w:rFonts w:ascii="Times New Roman" w:hAnsi="Times New Roman" w:cs="Times New Roman"/>
          <w:sz w:val="24"/>
          <w:szCs w:val="24"/>
        </w:rPr>
        <w:t xml:space="preserve"> poslan</w:t>
      </w:r>
      <w:r w:rsidR="0025687D">
        <w:rPr>
          <w:rFonts w:ascii="Times New Roman" w:hAnsi="Times New Roman" w:cs="Times New Roman"/>
          <w:sz w:val="24"/>
          <w:szCs w:val="24"/>
        </w:rPr>
        <w:t>ec</w:t>
      </w:r>
      <w:r w:rsidRPr="009D0D54">
        <w:rPr>
          <w:rFonts w:ascii="Times New Roman" w:hAnsi="Times New Roman" w:cs="Times New Roman"/>
          <w:sz w:val="24"/>
          <w:szCs w:val="24"/>
        </w:rPr>
        <w:t xml:space="preserve"> Národnej rady Slovenskej republiky Richard </w:t>
      </w:r>
      <w:proofErr w:type="spellStart"/>
      <w:r w:rsidRPr="009D0D54">
        <w:rPr>
          <w:rFonts w:ascii="Times New Roman" w:hAnsi="Times New Roman" w:cs="Times New Roman"/>
          <w:sz w:val="24"/>
          <w:szCs w:val="24"/>
        </w:rPr>
        <w:t>Vašečka</w:t>
      </w:r>
      <w:proofErr w:type="spellEnd"/>
    </w:p>
    <w:p w14:paraId="69263760" w14:textId="2768849B"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2. Názov návrhu zákona:</w:t>
      </w:r>
      <w:r w:rsidRPr="009D0D54">
        <w:rPr>
          <w:rFonts w:ascii="Times New Roman" w:hAnsi="Times New Roman" w:cs="Times New Roman"/>
          <w:sz w:val="24"/>
          <w:szCs w:val="24"/>
        </w:rPr>
        <w:t xml:space="preserve"> </w:t>
      </w:r>
      <w:r w:rsidR="00356ECF" w:rsidRPr="00356ECF">
        <w:rPr>
          <w:rFonts w:ascii="Times New Roman" w:hAnsi="Times New Roman" w:cs="Times New Roman"/>
          <w:sz w:val="24"/>
          <w:szCs w:val="24"/>
        </w:rPr>
        <w:t>ktorým sa mení zákon č. 595/2003 Z.</w:t>
      </w:r>
      <w:r w:rsidR="0006721A">
        <w:rPr>
          <w:rFonts w:ascii="Times New Roman" w:hAnsi="Times New Roman" w:cs="Times New Roman"/>
          <w:sz w:val="24"/>
          <w:szCs w:val="24"/>
        </w:rPr>
        <w:t xml:space="preserve"> </w:t>
      </w:r>
      <w:r w:rsidR="00356ECF" w:rsidRPr="00356ECF">
        <w:rPr>
          <w:rFonts w:ascii="Times New Roman" w:hAnsi="Times New Roman" w:cs="Times New Roman"/>
          <w:sz w:val="24"/>
          <w:szCs w:val="24"/>
        </w:rPr>
        <w:t>z. o dani z príjmov v znení neskorších predpisov</w:t>
      </w:r>
    </w:p>
    <w:p w14:paraId="0C551CE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3. Predmet návrhu zákona:</w:t>
      </w:r>
    </w:p>
    <w:p w14:paraId="384267F7"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a) nie je upravený v primárnom práve Európskej únie,</w:t>
      </w:r>
    </w:p>
    <w:p w14:paraId="669B4259"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b) nie je upravený v sekundárnom práve Európskej únie,</w:t>
      </w:r>
    </w:p>
    <w:p w14:paraId="6D4D4571"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c) nie je obsiahnutý v judikatúre Súdneho dvora Európskej únie. </w:t>
      </w:r>
    </w:p>
    <w:p w14:paraId="486DFC95"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4.Záväzky Slovenskej republiky vo vzťahu k Európskej únii:</w:t>
      </w:r>
    </w:p>
    <w:p w14:paraId="3E7FB5C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Bezpredmetné</w:t>
      </w:r>
    </w:p>
    <w:p w14:paraId="446D3802" w14:textId="30E1AB34"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5.Návrh zákona je zlučiteľný s právom Európskej únie</w:t>
      </w:r>
      <w:r w:rsidR="00775824">
        <w:rPr>
          <w:rFonts w:ascii="Times New Roman" w:hAnsi="Times New Roman" w:cs="Times New Roman"/>
          <w:b/>
          <w:bCs/>
          <w:sz w:val="24"/>
          <w:szCs w:val="24"/>
        </w:rPr>
        <w:t>:</w:t>
      </w:r>
    </w:p>
    <w:p w14:paraId="2D0A7EB8"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Stupeň zlučiteľnosti - úplný</w:t>
      </w:r>
    </w:p>
    <w:p w14:paraId="06AC1218" w14:textId="77777777" w:rsidR="009D0D54" w:rsidRPr="009D0D54" w:rsidRDefault="009D0D54" w:rsidP="009D0D54">
      <w:pPr>
        <w:jc w:val="both"/>
        <w:rPr>
          <w:rFonts w:ascii="Times New Roman" w:hAnsi="Times New Roman" w:cs="Times New Roman"/>
          <w:sz w:val="24"/>
          <w:szCs w:val="24"/>
        </w:rPr>
      </w:pPr>
    </w:p>
    <w:p w14:paraId="123ECD82" w14:textId="77777777" w:rsidR="009D0D54" w:rsidRPr="009D0D54" w:rsidRDefault="009D0D54" w:rsidP="009D0D54">
      <w:pPr>
        <w:jc w:val="both"/>
        <w:rPr>
          <w:rFonts w:ascii="Times New Roman" w:hAnsi="Times New Roman" w:cs="Times New Roman"/>
          <w:sz w:val="24"/>
          <w:szCs w:val="24"/>
        </w:rPr>
      </w:pPr>
    </w:p>
    <w:p w14:paraId="0E5E9CD7" w14:textId="77777777" w:rsidR="009D0D54" w:rsidRPr="009D0D54" w:rsidRDefault="009D0D54" w:rsidP="009D0D54">
      <w:pPr>
        <w:jc w:val="both"/>
        <w:rPr>
          <w:rFonts w:ascii="Times New Roman" w:hAnsi="Times New Roman" w:cs="Times New Roman"/>
          <w:sz w:val="24"/>
          <w:szCs w:val="24"/>
        </w:rPr>
      </w:pPr>
    </w:p>
    <w:p w14:paraId="5EB3A8D0" w14:textId="77777777" w:rsidR="009D0D54" w:rsidRPr="009D0D54" w:rsidRDefault="009D0D54" w:rsidP="009D0D54">
      <w:pPr>
        <w:jc w:val="both"/>
        <w:rPr>
          <w:rFonts w:ascii="Times New Roman" w:hAnsi="Times New Roman" w:cs="Times New Roman"/>
          <w:sz w:val="24"/>
          <w:szCs w:val="24"/>
        </w:rPr>
      </w:pPr>
    </w:p>
    <w:p w14:paraId="2D60230F" w14:textId="77777777" w:rsidR="009D0D54" w:rsidRPr="009D0D54" w:rsidRDefault="009D0D54" w:rsidP="009D0D54">
      <w:pPr>
        <w:jc w:val="both"/>
        <w:rPr>
          <w:rFonts w:ascii="Times New Roman" w:hAnsi="Times New Roman" w:cs="Times New Roman"/>
          <w:sz w:val="24"/>
          <w:szCs w:val="24"/>
        </w:rPr>
      </w:pPr>
    </w:p>
    <w:p w14:paraId="5C2DB4B7" w14:textId="77777777" w:rsidR="009D0D54" w:rsidRPr="009D0D54" w:rsidRDefault="009D0D54" w:rsidP="009D0D54">
      <w:pPr>
        <w:jc w:val="both"/>
        <w:rPr>
          <w:rFonts w:ascii="Times New Roman" w:hAnsi="Times New Roman" w:cs="Times New Roman"/>
          <w:sz w:val="24"/>
          <w:szCs w:val="24"/>
        </w:rPr>
      </w:pPr>
    </w:p>
    <w:p w14:paraId="607AA825" w14:textId="77777777" w:rsidR="009D0D54" w:rsidRPr="009D0D54" w:rsidRDefault="009D0D54" w:rsidP="009D0D54">
      <w:pPr>
        <w:jc w:val="both"/>
        <w:rPr>
          <w:rFonts w:ascii="Times New Roman" w:hAnsi="Times New Roman" w:cs="Times New Roman"/>
          <w:sz w:val="24"/>
          <w:szCs w:val="24"/>
        </w:rPr>
      </w:pPr>
    </w:p>
    <w:p w14:paraId="5C918136" w14:textId="77777777" w:rsidR="009D0D54" w:rsidRPr="009D0D54" w:rsidRDefault="009D0D54" w:rsidP="009D0D54">
      <w:pPr>
        <w:jc w:val="both"/>
        <w:rPr>
          <w:rFonts w:ascii="Times New Roman" w:hAnsi="Times New Roman" w:cs="Times New Roman"/>
          <w:sz w:val="24"/>
          <w:szCs w:val="24"/>
        </w:rPr>
      </w:pPr>
    </w:p>
    <w:p w14:paraId="5516D26D" w14:textId="77777777" w:rsidR="009D0D54" w:rsidRPr="009D0D54" w:rsidRDefault="009D0D54" w:rsidP="009D0D54">
      <w:pPr>
        <w:jc w:val="both"/>
        <w:rPr>
          <w:rFonts w:ascii="Times New Roman" w:hAnsi="Times New Roman" w:cs="Times New Roman"/>
          <w:sz w:val="24"/>
          <w:szCs w:val="24"/>
        </w:rPr>
      </w:pPr>
    </w:p>
    <w:p w14:paraId="67938952" w14:textId="77777777" w:rsidR="009D0D54" w:rsidRPr="009D0D54" w:rsidRDefault="009D0D54" w:rsidP="009D0D54">
      <w:pPr>
        <w:jc w:val="both"/>
        <w:rPr>
          <w:rFonts w:ascii="Times New Roman" w:hAnsi="Times New Roman" w:cs="Times New Roman"/>
          <w:sz w:val="24"/>
          <w:szCs w:val="24"/>
        </w:rPr>
      </w:pPr>
    </w:p>
    <w:p w14:paraId="2207F3F2" w14:textId="77777777" w:rsidR="009D0D54" w:rsidRPr="009D0D54" w:rsidRDefault="009D0D54" w:rsidP="009D0D54">
      <w:pPr>
        <w:jc w:val="both"/>
        <w:rPr>
          <w:rFonts w:ascii="Times New Roman" w:hAnsi="Times New Roman" w:cs="Times New Roman"/>
          <w:sz w:val="24"/>
          <w:szCs w:val="24"/>
        </w:rPr>
      </w:pPr>
    </w:p>
    <w:p w14:paraId="262646A2" w14:textId="77777777" w:rsidR="009D0D54" w:rsidRPr="009D0D54" w:rsidRDefault="009D0D54" w:rsidP="009D0D54">
      <w:pPr>
        <w:jc w:val="both"/>
        <w:rPr>
          <w:rFonts w:ascii="Times New Roman" w:hAnsi="Times New Roman" w:cs="Times New Roman"/>
          <w:sz w:val="24"/>
          <w:szCs w:val="24"/>
        </w:rPr>
      </w:pPr>
    </w:p>
    <w:p w14:paraId="257085C7" w14:textId="77777777" w:rsidR="009D0D54" w:rsidRPr="009D0D54" w:rsidRDefault="009D0D54" w:rsidP="009D0D54">
      <w:pPr>
        <w:jc w:val="both"/>
        <w:rPr>
          <w:rFonts w:ascii="Times New Roman" w:hAnsi="Times New Roman" w:cs="Times New Roman"/>
          <w:sz w:val="24"/>
          <w:szCs w:val="24"/>
        </w:rPr>
      </w:pPr>
    </w:p>
    <w:p w14:paraId="68C8DD5C" w14:textId="77777777" w:rsidR="009D0D54" w:rsidRPr="009D0D54" w:rsidRDefault="009D0D54" w:rsidP="009D0D54">
      <w:pPr>
        <w:jc w:val="both"/>
        <w:rPr>
          <w:rFonts w:ascii="Times New Roman" w:hAnsi="Times New Roman" w:cs="Times New Roman"/>
          <w:sz w:val="24"/>
          <w:szCs w:val="24"/>
        </w:rPr>
      </w:pPr>
    </w:p>
    <w:p w14:paraId="7CE109DB" w14:textId="77777777" w:rsidR="009D0D54" w:rsidRDefault="009D0D54" w:rsidP="009D0D54">
      <w:pPr>
        <w:jc w:val="both"/>
        <w:rPr>
          <w:rFonts w:ascii="Times New Roman" w:hAnsi="Times New Roman" w:cs="Times New Roman"/>
          <w:sz w:val="24"/>
          <w:szCs w:val="24"/>
        </w:rPr>
      </w:pPr>
    </w:p>
    <w:p w14:paraId="68A96B79" w14:textId="77777777" w:rsidR="0025687D" w:rsidRPr="009D0D54" w:rsidRDefault="0025687D" w:rsidP="009D0D54">
      <w:pPr>
        <w:jc w:val="both"/>
        <w:rPr>
          <w:rFonts w:ascii="Times New Roman" w:hAnsi="Times New Roman" w:cs="Times New Roman"/>
          <w:sz w:val="24"/>
          <w:szCs w:val="24"/>
        </w:rPr>
      </w:pPr>
    </w:p>
    <w:p w14:paraId="604404ED" w14:textId="77777777" w:rsidR="009D0D54" w:rsidRPr="009D0D54" w:rsidRDefault="009D0D54" w:rsidP="009D0D54">
      <w:pPr>
        <w:jc w:val="both"/>
        <w:rPr>
          <w:rFonts w:ascii="Times New Roman" w:hAnsi="Times New Roman" w:cs="Times New Roman"/>
          <w:b/>
          <w:bCs/>
          <w:sz w:val="24"/>
          <w:szCs w:val="24"/>
        </w:rPr>
      </w:pPr>
    </w:p>
    <w:p w14:paraId="2C7DE75E"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lastRenderedPageBreak/>
        <w:t>DOLOŽKA</w:t>
      </w:r>
    </w:p>
    <w:p w14:paraId="7521D0DF"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t>vybraných vplyvov</w:t>
      </w:r>
    </w:p>
    <w:p w14:paraId="2D56DF0B" w14:textId="468D00DC"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 xml:space="preserve">A.1. Názov materiálu: </w:t>
      </w:r>
      <w:r w:rsidR="00356ECF" w:rsidRPr="00356ECF">
        <w:rPr>
          <w:rFonts w:ascii="Times New Roman" w:hAnsi="Times New Roman" w:cs="Times New Roman"/>
          <w:sz w:val="24"/>
          <w:szCs w:val="24"/>
        </w:rPr>
        <w:t>ktorým sa mení</w:t>
      </w:r>
      <w:r w:rsidR="0077479F">
        <w:rPr>
          <w:rFonts w:ascii="Times New Roman" w:hAnsi="Times New Roman" w:cs="Times New Roman"/>
          <w:sz w:val="24"/>
          <w:szCs w:val="24"/>
        </w:rPr>
        <w:t xml:space="preserve"> </w:t>
      </w:r>
      <w:r w:rsidR="00356ECF" w:rsidRPr="00356ECF">
        <w:rPr>
          <w:rFonts w:ascii="Times New Roman" w:hAnsi="Times New Roman" w:cs="Times New Roman"/>
          <w:sz w:val="24"/>
          <w:szCs w:val="24"/>
        </w:rPr>
        <w:t>zákon č. 595/2003 Z.</w:t>
      </w:r>
      <w:r w:rsidR="00775824">
        <w:rPr>
          <w:rFonts w:ascii="Times New Roman" w:hAnsi="Times New Roman" w:cs="Times New Roman"/>
          <w:sz w:val="24"/>
          <w:szCs w:val="24"/>
        </w:rPr>
        <w:t xml:space="preserve"> </w:t>
      </w:r>
      <w:r w:rsidR="00356ECF" w:rsidRPr="00356ECF">
        <w:rPr>
          <w:rFonts w:ascii="Times New Roman" w:hAnsi="Times New Roman" w:cs="Times New Roman"/>
          <w:sz w:val="24"/>
          <w:szCs w:val="24"/>
        </w:rPr>
        <w:t>z. o dani z príjmov v znení neskorších predpisov</w:t>
      </w:r>
    </w:p>
    <w:p w14:paraId="78B76F5A"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Termín začatia a ukončenia PPK:</w:t>
      </w:r>
      <w:r w:rsidRPr="009D0D54">
        <w:rPr>
          <w:rFonts w:ascii="Times New Roman" w:hAnsi="Times New Roman" w:cs="Times New Roman"/>
          <w:sz w:val="24"/>
          <w:szCs w:val="24"/>
        </w:rPr>
        <w:t xml:space="preserve"> </w:t>
      </w:r>
      <w:r w:rsidRPr="009D0D54">
        <w:rPr>
          <w:rFonts w:ascii="Times New Roman" w:hAnsi="Times New Roman" w:cs="Times New Roman"/>
          <w:i/>
          <w:iCs/>
          <w:sz w:val="24"/>
          <w:szCs w:val="24"/>
        </w:rPr>
        <w:t>bezpredmetné</w:t>
      </w:r>
    </w:p>
    <w:p w14:paraId="3037BF0A"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A.2. Vplyvy:</w:t>
      </w:r>
    </w:p>
    <w:tbl>
      <w:tblPr>
        <w:tblStyle w:val="Mriekatabuky"/>
        <w:tblW w:w="0" w:type="auto"/>
        <w:tblLook w:val="04A0" w:firstRow="1" w:lastRow="0" w:firstColumn="1" w:lastColumn="0" w:noHBand="0" w:noVBand="1"/>
      </w:tblPr>
      <w:tblGrid>
        <w:gridCol w:w="4957"/>
        <w:gridCol w:w="1417"/>
        <w:gridCol w:w="1418"/>
        <w:gridCol w:w="1270"/>
      </w:tblGrid>
      <w:tr w:rsidR="009D0D54" w:rsidRPr="009D0D54" w14:paraId="1D6935BA" w14:textId="77777777" w:rsidTr="002131D5">
        <w:tc>
          <w:tcPr>
            <w:tcW w:w="4957" w:type="dxa"/>
          </w:tcPr>
          <w:p w14:paraId="65A8B979" w14:textId="77777777" w:rsidR="009D0D54" w:rsidRPr="009D0D54" w:rsidRDefault="009D0D54" w:rsidP="009D0D54">
            <w:pPr>
              <w:spacing w:after="160" w:line="259" w:lineRule="auto"/>
              <w:jc w:val="both"/>
              <w:rPr>
                <w:rFonts w:ascii="Times New Roman" w:hAnsi="Times New Roman" w:cs="Times New Roman"/>
                <w:sz w:val="24"/>
                <w:szCs w:val="24"/>
              </w:rPr>
            </w:pPr>
          </w:p>
        </w:tc>
        <w:tc>
          <w:tcPr>
            <w:tcW w:w="1417" w:type="dxa"/>
          </w:tcPr>
          <w:p w14:paraId="14E044CE"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Pozitívne</w:t>
            </w:r>
          </w:p>
        </w:tc>
        <w:tc>
          <w:tcPr>
            <w:tcW w:w="1418" w:type="dxa"/>
          </w:tcPr>
          <w:p w14:paraId="7ABC513F"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Žiadne</w:t>
            </w:r>
          </w:p>
        </w:tc>
        <w:tc>
          <w:tcPr>
            <w:tcW w:w="1270" w:type="dxa"/>
          </w:tcPr>
          <w:p w14:paraId="2585E9DB"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Negatívne</w:t>
            </w:r>
          </w:p>
        </w:tc>
      </w:tr>
      <w:tr w:rsidR="009D0D54" w:rsidRPr="009D0D54" w14:paraId="4C0540BE" w14:textId="77777777" w:rsidTr="002131D5">
        <w:tc>
          <w:tcPr>
            <w:tcW w:w="4957" w:type="dxa"/>
          </w:tcPr>
          <w:p w14:paraId="683ED8C4"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1. Vplyvy na rozpočet verejnej správy</w:t>
            </w:r>
          </w:p>
        </w:tc>
        <w:tc>
          <w:tcPr>
            <w:tcW w:w="1417" w:type="dxa"/>
          </w:tcPr>
          <w:p w14:paraId="4E0EB9E2"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25FDF569" w14:textId="4330497C"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1ABC7C9D" w14:textId="2E7FFF5A" w:rsidR="009D0D54" w:rsidRPr="009D0D54" w:rsidRDefault="00DA1D3C"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D0D54" w:rsidRPr="009D0D54" w14:paraId="4A87D86B" w14:textId="77777777" w:rsidTr="002131D5">
        <w:tc>
          <w:tcPr>
            <w:tcW w:w="4957" w:type="dxa"/>
          </w:tcPr>
          <w:p w14:paraId="00918B39"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2. Vplyvy na podnikateľské prostredie-</w:t>
            </w:r>
          </w:p>
          <w:p w14:paraId="6A96C725"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 xml:space="preserve">    dochádza k zvýšeniu regulačného zaťaženia?</w:t>
            </w:r>
          </w:p>
        </w:tc>
        <w:tc>
          <w:tcPr>
            <w:tcW w:w="1417" w:type="dxa"/>
          </w:tcPr>
          <w:p w14:paraId="3562D48C"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2B80D8B3"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09061CB4"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32E1312A" w14:textId="77777777" w:rsidTr="002131D5">
        <w:tc>
          <w:tcPr>
            <w:tcW w:w="4957" w:type="dxa"/>
          </w:tcPr>
          <w:p w14:paraId="58864F18"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3. Sociálne vplyvy</w:t>
            </w:r>
          </w:p>
        </w:tc>
        <w:tc>
          <w:tcPr>
            <w:tcW w:w="1417" w:type="dxa"/>
          </w:tcPr>
          <w:p w14:paraId="33953DD6"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418" w:type="dxa"/>
          </w:tcPr>
          <w:p w14:paraId="7F7206B7"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5478A1BA"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343824C3" w14:textId="77777777" w:rsidTr="002131D5">
        <w:tc>
          <w:tcPr>
            <w:tcW w:w="4957" w:type="dxa"/>
          </w:tcPr>
          <w:p w14:paraId="0427F4E0"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vplyvy na hospodárenie obyvateľstva</w:t>
            </w:r>
          </w:p>
        </w:tc>
        <w:tc>
          <w:tcPr>
            <w:tcW w:w="1417" w:type="dxa"/>
          </w:tcPr>
          <w:p w14:paraId="0BE9D5F9" w14:textId="7F73E959" w:rsidR="009D0D54" w:rsidRPr="009D0D54" w:rsidRDefault="00DA1D3C"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418" w:type="dxa"/>
          </w:tcPr>
          <w:p w14:paraId="24C26576" w14:textId="1CCBEA61"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50BB1597"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26F5F07A" w14:textId="77777777" w:rsidTr="002131D5">
        <w:tc>
          <w:tcPr>
            <w:tcW w:w="4957" w:type="dxa"/>
          </w:tcPr>
          <w:p w14:paraId="68E71DAF"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 xml:space="preserve">sociálnu </w:t>
            </w:r>
            <w:proofErr w:type="spellStart"/>
            <w:r w:rsidRPr="009D0D54">
              <w:rPr>
                <w:rFonts w:ascii="Times New Roman" w:hAnsi="Times New Roman" w:cs="Times New Roman"/>
                <w:sz w:val="24"/>
                <w:szCs w:val="24"/>
              </w:rPr>
              <w:t>exklúziu</w:t>
            </w:r>
            <w:proofErr w:type="spellEnd"/>
          </w:p>
        </w:tc>
        <w:tc>
          <w:tcPr>
            <w:tcW w:w="1417" w:type="dxa"/>
          </w:tcPr>
          <w:p w14:paraId="056AC268"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6BB0BE9C"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768D54AA"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478685F5" w14:textId="77777777" w:rsidTr="002131D5">
        <w:tc>
          <w:tcPr>
            <w:tcW w:w="4957" w:type="dxa"/>
          </w:tcPr>
          <w:p w14:paraId="44172F65"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rovnosť príležitostí a rodovú rovnosť a vplyvy na zamestnanosť</w:t>
            </w:r>
          </w:p>
        </w:tc>
        <w:tc>
          <w:tcPr>
            <w:tcW w:w="1417" w:type="dxa"/>
          </w:tcPr>
          <w:p w14:paraId="4881FC93"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DC366CC"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0C4B8052"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0F6A2E1C" w14:textId="77777777" w:rsidTr="002131D5">
        <w:tc>
          <w:tcPr>
            <w:tcW w:w="4957" w:type="dxa"/>
          </w:tcPr>
          <w:p w14:paraId="0ECDDC60"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4. Vplyvy na životné prostredie</w:t>
            </w:r>
          </w:p>
        </w:tc>
        <w:tc>
          <w:tcPr>
            <w:tcW w:w="1417" w:type="dxa"/>
          </w:tcPr>
          <w:p w14:paraId="0A8C1696"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B4B2573"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4CE88604"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1B588C71" w14:textId="77777777" w:rsidTr="002131D5">
        <w:tc>
          <w:tcPr>
            <w:tcW w:w="4957" w:type="dxa"/>
          </w:tcPr>
          <w:p w14:paraId="777795CD"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5. Vplyvy na informatizáciu spoločnosti</w:t>
            </w:r>
          </w:p>
        </w:tc>
        <w:tc>
          <w:tcPr>
            <w:tcW w:w="1417" w:type="dxa"/>
          </w:tcPr>
          <w:p w14:paraId="41BACB10"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60D0CBD"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2DAE8607"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7D9997A5" w14:textId="77777777" w:rsidTr="002131D5">
        <w:tc>
          <w:tcPr>
            <w:tcW w:w="4957" w:type="dxa"/>
          </w:tcPr>
          <w:p w14:paraId="2F1092FC" w14:textId="61FC460B"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6. Vplyvy na manželstvo, rodičovstvo a</w:t>
            </w:r>
            <w:r w:rsidR="0077479F">
              <w:rPr>
                <w:rFonts w:ascii="Times New Roman" w:hAnsi="Times New Roman" w:cs="Times New Roman"/>
                <w:sz w:val="24"/>
                <w:szCs w:val="24"/>
              </w:rPr>
              <w:t> </w:t>
            </w:r>
            <w:r w:rsidRPr="009D0D54">
              <w:rPr>
                <w:rFonts w:ascii="Times New Roman" w:hAnsi="Times New Roman" w:cs="Times New Roman"/>
                <w:sz w:val="24"/>
                <w:szCs w:val="24"/>
              </w:rPr>
              <w:t>rodinu</w:t>
            </w:r>
          </w:p>
        </w:tc>
        <w:tc>
          <w:tcPr>
            <w:tcW w:w="1417" w:type="dxa"/>
          </w:tcPr>
          <w:p w14:paraId="29E38F69"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418" w:type="dxa"/>
          </w:tcPr>
          <w:p w14:paraId="1A017C06"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45FFB398" w14:textId="77777777" w:rsidR="009D0D54" w:rsidRPr="009D0D54" w:rsidRDefault="009D0D54" w:rsidP="00DA1D3C">
            <w:pPr>
              <w:spacing w:after="160" w:line="259" w:lineRule="auto"/>
              <w:jc w:val="center"/>
              <w:rPr>
                <w:rFonts w:ascii="Times New Roman" w:hAnsi="Times New Roman" w:cs="Times New Roman"/>
                <w:sz w:val="24"/>
                <w:szCs w:val="24"/>
              </w:rPr>
            </w:pPr>
          </w:p>
        </w:tc>
      </w:tr>
    </w:tbl>
    <w:p w14:paraId="085B9572" w14:textId="77777777" w:rsidR="009D0D54" w:rsidRPr="009D0D54" w:rsidRDefault="009D0D54" w:rsidP="009D0D54">
      <w:pPr>
        <w:jc w:val="both"/>
        <w:rPr>
          <w:rFonts w:ascii="Times New Roman" w:hAnsi="Times New Roman" w:cs="Times New Roman"/>
          <w:sz w:val="24"/>
          <w:szCs w:val="24"/>
        </w:rPr>
      </w:pPr>
    </w:p>
    <w:p w14:paraId="3C80FDAC"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A.3. Poznámky</w:t>
      </w:r>
    </w:p>
    <w:p w14:paraId="3B907F5C" w14:textId="3DF13738"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i/>
          <w:iCs/>
          <w:sz w:val="24"/>
          <w:szCs w:val="24"/>
        </w:rPr>
        <w:t>Návrh zákona bude mať negatívny vplyv na verejné financie. Návrh zákona nebude mať vplyv na podnikateľské prostredie, životné prostredie a informatizáciu spoločnosti. Návrh zákona bude mať pozitívny sociálny vplyv. Návrh zákona bude mať pozitívny vplyv na manželstvo, rodičovstvo a rodinu.</w:t>
      </w:r>
    </w:p>
    <w:p w14:paraId="3172B807"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A.4. Alternatívne riešenia</w:t>
      </w:r>
    </w:p>
    <w:p w14:paraId="190AA29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i/>
          <w:iCs/>
          <w:sz w:val="24"/>
          <w:szCs w:val="24"/>
        </w:rPr>
        <w:t>bezpredmetné</w:t>
      </w:r>
    </w:p>
    <w:p w14:paraId="68780D57" w14:textId="77777777" w:rsidR="00775824" w:rsidRPr="00775824" w:rsidRDefault="00775824" w:rsidP="00775824">
      <w:pPr>
        <w:rPr>
          <w:rFonts w:ascii="Times New Roman" w:eastAsia="-webkit-standard" w:hAnsi="Times New Roman" w:cs="Times New Roman"/>
          <w:color w:val="000000"/>
          <w:sz w:val="24"/>
          <w:szCs w:val="24"/>
        </w:rPr>
      </w:pPr>
      <w:r w:rsidRPr="00775824">
        <w:rPr>
          <w:rFonts w:ascii="Times New Roman" w:hAnsi="Times New Roman" w:cs="Times New Roman"/>
          <w:b/>
          <w:color w:val="000000"/>
          <w:sz w:val="24"/>
          <w:szCs w:val="24"/>
        </w:rPr>
        <w:t>A.5. Stanovisko gestorov</w:t>
      </w:r>
    </w:p>
    <w:p w14:paraId="57EE3644" w14:textId="5651F655" w:rsidR="009D0D54" w:rsidRPr="00775824" w:rsidRDefault="00775824" w:rsidP="00775824">
      <w:pPr>
        <w:rPr>
          <w:rFonts w:ascii="Times New Roman" w:eastAsia="-webkit-standard" w:hAnsi="Times New Roman" w:cs="Times New Roman"/>
          <w:color w:val="000000"/>
          <w:sz w:val="24"/>
          <w:szCs w:val="24"/>
        </w:rPr>
      </w:pPr>
      <w:r w:rsidRPr="00775824">
        <w:rPr>
          <w:rFonts w:ascii="Times New Roman" w:hAnsi="Times New Roman" w:cs="Times New Roman"/>
          <w:i/>
          <w:color w:val="000000"/>
          <w:sz w:val="24"/>
          <w:szCs w:val="24"/>
        </w:rPr>
        <w:t>Návrh zákona bol zaslaný na vyjadrenie Ministerstvu financií SR a Ministerstvu hospodárstva SR a stanovisko ministerstiev tvorí súčasť predkladaného materiálu.</w:t>
      </w:r>
    </w:p>
    <w:sectPr w:rsidR="009D0D54" w:rsidRPr="00775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EE"/>
    <w:family w:val="roman"/>
    <w:pitch w:val="variable"/>
    <w:sig w:usb0="E0002EFF" w:usb1="C000785B" w:usb2="00000009" w:usb3="00000000" w:csb0="000001FF" w:csb1="00000000"/>
  </w:font>
  <w:font w:name="-webkit-standard">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A7139"/>
    <w:multiLevelType w:val="hybridMultilevel"/>
    <w:tmpl w:val="19E60700"/>
    <w:lvl w:ilvl="0" w:tplc="B606924C">
      <w:start w:val="3"/>
      <w:numFmt w:val="bullet"/>
      <w:lvlText w:val="-"/>
      <w:lvlJc w:val="left"/>
      <w:pPr>
        <w:ind w:left="600" w:hanging="360"/>
      </w:pPr>
      <w:rPr>
        <w:rFonts w:ascii="Times New Roman" w:eastAsiaTheme="minorHAnsi"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num w:numId="1" w16cid:durableId="211041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AA"/>
    <w:rsid w:val="0006721A"/>
    <w:rsid w:val="00251EC9"/>
    <w:rsid w:val="0025687D"/>
    <w:rsid w:val="00356ECF"/>
    <w:rsid w:val="00546067"/>
    <w:rsid w:val="0072300B"/>
    <w:rsid w:val="0077479F"/>
    <w:rsid w:val="00775824"/>
    <w:rsid w:val="009D0D54"/>
    <w:rsid w:val="00A53131"/>
    <w:rsid w:val="00A97A7F"/>
    <w:rsid w:val="00C16A4C"/>
    <w:rsid w:val="00C52A51"/>
    <w:rsid w:val="00C7636B"/>
    <w:rsid w:val="00DA1D3C"/>
    <w:rsid w:val="00DC4660"/>
    <w:rsid w:val="00E94E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F355"/>
  <w15:chartTrackingRefBased/>
  <w15:docId w15:val="{5BE429C2-643D-4662-9476-17B2EE17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94E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E94E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E94EA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E94EA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E94EA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E94EA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94EA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94EA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94EA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94EA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94EA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E94EA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94EA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E94EA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94EA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94EA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94EA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94EAA"/>
    <w:rPr>
      <w:rFonts w:eastAsiaTheme="majorEastAsia" w:cstheme="majorBidi"/>
      <w:color w:val="272727" w:themeColor="text1" w:themeTint="D8"/>
    </w:rPr>
  </w:style>
  <w:style w:type="paragraph" w:styleId="Nzov">
    <w:name w:val="Title"/>
    <w:basedOn w:val="Normlny"/>
    <w:next w:val="Normlny"/>
    <w:link w:val="NzovChar"/>
    <w:uiPriority w:val="10"/>
    <w:qFormat/>
    <w:rsid w:val="00E94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94EA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94EA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94EA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94EA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94EAA"/>
    <w:rPr>
      <w:i/>
      <w:iCs/>
      <w:color w:val="404040" w:themeColor="text1" w:themeTint="BF"/>
    </w:rPr>
  </w:style>
  <w:style w:type="paragraph" w:styleId="Odsekzoznamu">
    <w:name w:val="List Paragraph"/>
    <w:basedOn w:val="Normlny"/>
    <w:uiPriority w:val="34"/>
    <w:qFormat/>
    <w:rsid w:val="00E94EAA"/>
    <w:pPr>
      <w:ind w:left="720"/>
      <w:contextualSpacing/>
    </w:pPr>
  </w:style>
  <w:style w:type="character" w:styleId="Intenzvnezvraznenie">
    <w:name w:val="Intense Emphasis"/>
    <w:basedOn w:val="Predvolenpsmoodseku"/>
    <w:uiPriority w:val="21"/>
    <w:qFormat/>
    <w:rsid w:val="00E94EAA"/>
    <w:rPr>
      <w:i/>
      <w:iCs/>
      <w:color w:val="2F5496" w:themeColor="accent1" w:themeShade="BF"/>
    </w:rPr>
  </w:style>
  <w:style w:type="paragraph" w:styleId="Zvraznencitcia">
    <w:name w:val="Intense Quote"/>
    <w:basedOn w:val="Normlny"/>
    <w:next w:val="Normlny"/>
    <w:link w:val="ZvraznencitciaChar"/>
    <w:uiPriority w:val="30"/>
    <w:qFormat/>
    <w:rsid w:val="00E94E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E94EAA"/>
    <w:rPr>
      <w:i/>
      <w:iCs/>
      <w:color w:val="2F5496" w:themeColor="accent1" w:themeShade="BF"/>
    </w:rPr>
  </w:style>
  <w:style w:type="character" w:styleId="Zvraznenodkaz">
    <w:name w:val="Intense Reference"/>
    <w:basedOn w:val="Predvolenpsmoodseku"/>
    <w:uiPriority w:val="32"/>
    <w:qFormat/>
    <w:rsid w:val="00E94EAA"/>
    <w:rPr>
      <w:b/>
      <w:bCs/>
      <w:smallCaps/>
      <w:color w:val="2F5496" w:themeColor="accent1" w:themeShade="BF"/>
      <w:spacing w:val="5"/>
    </w:rPr>
  </w:style>
  <w:style w:type="table" w:styleId="Mriekatabuky">
    <w:name w:val="Table Grid"/>
    <w:basedOn w:val="Normlnatabuka"/>
    <w:uiPriority w:val="39"/>
    <w:rsid w:val="009D0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1189</TotalTime>
  <Pages>4</Pages>
  <Words>818</Words>
  <Characters>4666</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Hlubocka</dc:creator>
  <cp:keywords/>
  <dc:description/>
  <cp:lastModifiedBy>Wallenfels Jozef</cp:lastModifiedBy>
  <cp:revision>6</cp:revision>
  <dcterms:created xsi:type="dcterms:W3CDTF">2024-11-04T15:34:00Z</dcterms:created>
  <dcterms:modified xsi:type="dcterms:W3CDTF">2025-09-26T11:15:00Z</dcterms:modified>
</cp:coreProperties>
</file>