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DD9" w14:textId="77777777" w:rsidR="003A481F" w:rsidRDefault="007648A2" w:rsidP="000725EF">
      <w:pPr>
        <w:spacing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NÁRODNÁ RADA SLOVENSKEJ REPUBLIKY</w:t>
      </w:r>
    </w:p>
    <w:p w14:paraId="0A0E67D5" w14:textId="77777777" w:rsidR="003A481F" w:rsidRDefault="003A481F" w:rsidP="000725EF">
      <w:pPr>
        <w:spacing w:line="276" w:lineRule="auto"/>
        <w:jc w:val="center"/>
        <w:rPr>
          <w:rFonts w:ascii="Book Antiqua" w:hAnsi="Book Antiqua"/>
          <w:b/>
          <w:bCs/>
        </w:rPr>
      </w:pPr>
    </w:p>
    <w:p w14:paraId="3B2F980C" w14:textId="77777777" w:rsidR="003A481F" w:rsidRDefault="007648A2" w:rsidP="000725EF">
      <w:pPr>
        <w:pBdr>
          <w:bottom w:val="single" w:sz="12" w:space="1" w:color="auto"/>
        </w:pBdr>
        <w:spacing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IX. volebné obdobie</w:t>
      </w:r>
    </w:p>
    <w:p w14:paraId="2BE8D283" w14:textId="77777777" w:rsidR="003A481F" w:rsidRDefault="003A481F" w:rsidP="000725EF">
      <w:pPr>
        <w:spacing w:line="276" w:lineRule="auto"/>
        <w:jc w:val="center"/>
        <w:rPr>
          <w:rFonts w:ascii="Book Antiqua" w:hAnsi="Book Antiqua"/>
        </w:rPr>
      </w:pPr>
    </w:p>
    <w:p w14:paraId="1DE0B060" w14:textId="77777777" w:rsidR="003A481F" w:rsidRDefault="003A481F" w:rsidP="000725E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3A481F" w:rsidRDefault="007648A2" w:rsidP="000725E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  <w:r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3A481F" w:rsidRDefault="003A481F" w:rsidP="000725E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3A481F" w:rsidRDefault="007648A2" w:rsidP="000725E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</w:t>
      </w:r>
    </w:p>
    <w:p w14:paraId="48B4FDC5" w14:textId="77777777" w:rsidR="003A481F" w:rsidRDefault="003A481F" w:rsidP="000725EF">
      <w:pPr>
        <w:spacing w:line="276" w:lineRule="auto"/>
        <w:jc w:val="center"/>
        <w:rPr>
          <w:rFonts w:ascii="Book Antiqua" w:hAnsi="Book Antiqua"/>
        </w:rPr>
      </w:pPr>
    </w:p>
    <w:p w14:paraId="627858D0" w14:textId="77777777" w:rsidR="003A481F" w:rsidRDefault="007648A2" w:rsidP="000725EF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z ....2025,</w:t>
      </w:r>
    </w:p>
    <w:p w14:paraId="4E326B65" w14:textId="77777777" w:rsidR="008A5125" w:rsidRDefault="008A5125" w:rsidP="000725EF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  <w:bookmarkStart w:id="0" w:name="_Hlk132290534"/>
      <w:bookmarkStart w:id="1" w:name="_Hlk521782063"/>
    </w:p>
    <w:p w14:paraId="578EC496" w14:textId="6ED9CAF9" w:rsidR="003A481F" w:rsidRDefault="007648A2" w:rsidP="000725EF">
      <w:pPr>
        <w:pStyle w:val="Nadpis1"/>
        <w:spacing w:before="0" w:beforeAutospacing="0" w:after="0" w:afterAutospacing="0" w:line="276" w:lineRule="auto"/>
        <w:ind w:left="3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ktorým sa </w:t>
      </w:r>
      <w:r w:rsidR="006F70CE">
        <w:rPr>
          <w:rFonts w:ascii="Book Antiqua" w:hAnsi="Book Antiqua"/>
          <w:sz w:val="22"/>
          <w:szCs w:val="22"/>
        </w:rPr>
        <w:t>dopĺňa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zákon č. </w:t>
      </w:r>
      <w:r w:rsidR="00A944F1">
        <w:rPr>
          <w:rFonts w:ascii="Book Antiqua" w:hAnsi="Book Antiqua" w:cs="Open Sans"/>
          <w:sz w:val="22"/>
          <w:szCs w:val="22"/>
          <w:shd w:val="clear" w:color="auto" w:fill="FFFFFF"/>
        </w:rPr>
        <w:t xml:space="preserve">73/1998 Z. z. </w:t>
      </w:r>
      <w:r w:rsidR="007E5FF7" w:rsidRPr="007E5FF7">
        <w:rPr>
          <w:rFonts w:ascii="Book Antiqua" w:hAnsi="Book Antiqua" w:cs="Open Sans"/>
          <w:sz w:val="22"/>
          <w:szCs w:val="22"/>
          <w:shd w:val="clear" w:color="auto" w:fill="FFFFFF"/>
        </w:rPr>
        <w:t>o štátnej službe príslušníkov Policajného zboru, Slovenskej informačnej služby, Zboru väzenskej a justičnej stráže Slovenskej</w:t>
      </w:r>
      <w:r w:rsidR="00F0037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</w:t>
      </w:r>
      <w:r w:rsidR="007E5FF7" w:rsidRPr="007E5FF7">
        <w:rPr>
          <w:rFonts w:ascii="Book Antiqua" w:hAnsi="Book Antiqua" w:cs="Open Sans"/>
          <w:sz w:val="22"/>
          <w:szCs w:val="22"/>
          <w:shd w:val="clear" w:color="auto" w:fill="FFFFFF"/>
        </w:rPr>
        <w:t>republiky a Železničnej polície</w:t>
      </w:r>
      <w:r w:rsidR="00BE40AE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v znení</w:t>
      </w:r>
      <w:r>
        <w:rPr>
          <w:rFonts w:ascii="Book Antiqua" w:hAnsi="Book Antiqua"/>
          <w:sz w:val="22"/>
          <w:szCs w:val="22"/>
        </w:rPr>
        <w:t xml:space="preserve"> neskorších predpisov</w:t>
      </w:r>
      <w:r w:rsidR="00BE40AE">
        <w:rPr>
          <w:rFonts w:ascii="Book Antiqua" w:hAnsi="Book Antiqua"/>
          <w:sz w:val="22"/>
          <w:szCs w:val="22"/>
        </w:rPr>
        <w:t xml:space="preserve"> a ktorým sa mení </w:t>
      </w:r>
      <w:r w:rsidR="006F3FA6">
        <w:rPr>
          <w:rFonts w:ascii="Book Antiqua" w:hAnsi="Book Antiqua"/>
          <w:sz w:val="22"/>
          <w:szCs w:val="22"/>
        </w:rPr>
        <w:t xml:space="preserve">a dopĺňa </w:t>
      </w:r>
      <w:r w:rsidR="00F00374">
        <w:rPr>
          <w:rFonts w:ascii="Book Antiqua" w:hAnsi="Book Antiqua"/>
          <w:sz w:val="22"/>
          <w:szCs w:val="22"/>
        </w:rPr>
        <w:t>zákon č. 315/2001 Z. z. o Hasičskom a záchrannom zbore v znení neskorších predpisov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2531C456" w14:textId="77777777" w:rsidR="00BE40AE" w:rsidRDefault="00BE40AE" w:rsidP="000725EF">
      <w:pPr>
        <w:pStyle w:val="Nadpis1"/>
        <w:spacing w:before="0" w:beforeAutospacing="0" w:after="0" w:afterAutospacing="0" w:line="276" w:lineRule="auto"/>
        <w:ind w:left="388"/>
        <w:jc w:val="center"/>
        <w:rPr>
          <w:rFonts w:ascii="Book Antiqua" w:hAnsi="Book Antiqua"/>
          <w:sz w:val="22"/>
          <w:szCs w:val="22"/>
        </w:rPr>
      </w:pPr>
    </w:p>
    <w:p w14:paraId="31FA4A6A" w14:textId="77777777" w:rsidR="00BE40AE" w:rsidRDefault="00BE40AE" w:rsidP="000725EF">
      <w:pPr>
        <w:pStyle w:val="Nadpis1"/>
        <w:spacing w:before="0" w:beforeAutospacing="0" w:after="0" w:afterAutospacing="0" w:line="276" w:lineRule="auto"/>
        <w:ind w:left="388"/>
        <w:jc w:val="center"/>
        <w:rPr>
          <w:rFonts w:ascii="Book Antiqua" w:hAnsi="Book Antiqua"/>
          <w:sz w:val="22"/>
          <w:szCs w:val="22"/>
        </w:rPr>
      </w:pPr>
    </w:p>
    <w:bookmarkEnd w:id="0"/>
    <w:bookmarkEnd w:id="1"/>
    <w:p w14:paraId="1B18820A" w14:textId="77777777" w:rsidR="003A481F" w:rsidRDefault="007648A2" w:rsidP="000725EF">
      <w:pPr>
        <w:spacing w:line="276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3A481F" w:rsidRDefault="007648A2" w:rsidP="000725EF">
      <w:pPr>
        <w:spacing w:line="276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6A0E99CB" w14:textId="77777777" w:rsidR="003A481F" w:rsidRPr="00433E41" w:rsidRDefault="007648A2" w:rsidP="000725EF">
      <w:pPr>
        <w:spacing w:line="276" w:lineRule="auto"/>
        <w:jc w:val="center"/>
        <w:rPr>
          <w:rFonts w:ascii="Book Antiqua" w:hAnsi="Book Antiqua"/>
          <w:b/>
        </w:rPr>
      </w:pPr>
      <w:r w:rsidRPr="00433E41">
        <w:rPr>
          <w:rFonts w:ascii="Book Antiqua" w:hAnsi="Book Antiqua"/>
          <w:b/>
        </w:rPr>
        <w:t>Čl. I</w:t>
      </w:r>
    </w:p>
    <w:p w14:paraId="4D2EFC3A" w14:textId="77777777" w:rsidR="003A481F" w:rsidRPr="00433E41" w:rsidRDefault="003A481F" w:rsidP="000725EF">
      <w:pPr>
        <w:spacing w:line="276" w:lineRule="auto"/>
        <w:rPr>
          <w:rFonts w:ascii="Book Antiqua" w:hAnsi="Book Antiqua"/>
          <w:b/>
        </w:rPr>
      </w:pPr>
    </w:p>
    <w:p w14:paraId="3802D576" w14:textId="5B413605" w:rsidR="003A481F" w:rsidRPr="00433E41" w:rsidRDefault="00433E41" w:rsidP="000725EF">
      <w:pPr>
        <w:spacing w:line="276" w:lineRule="auto"/>
        <w:ind w:firstLine="708"/>
        <w:jc w:val="both"/>
        <w:rPr>
          <w:rFonts w:ascii="Book Antiqua" w:hAnsi="Book Antiqua"/>
          <w:szCs w:val="24"/>
        </w:rPr>
      </w:pPr>
      <w:r w:rsidRPr="00433E41">
        <w:rPr>
          <w:rFonts w:ascii="Book Antiqua" w:hAnsi="Book Antiqua"/>
          <w:szCs w:val="24"/>
        </w:rPr>
        <w:t>Zákon č. 73/1998 Z. z. o štátnej službe príslušníkov Policajného zboru, Slovenskej informačnej služby, Zboru väzenskej a justičnej stráže Slovenskej republiky a Železničnej polície v znení zákona č. 58/1999 Z. z., zákona č. 181/1999 Z. z., zákona č. 356/1999 Z. z., zákona č. 224/2000 Z. z., zákona č. 464/2000 Z. z., zákona č. 241/2001 Z. z., zákona č. 98/2002 Z. z., zákona č. 328/2002 Z. z., zákona č. 422/2002 Z. z., zákona č. 659/2002 Z. z., zákona č. 212/2003 Z. z., zákona č. 178/2004 Z. z., zákona č. 201/2004 Z. z., zákona č. 365/2004 Z. z., zákona č. 382/2004 Z. z., zákona č. 727/2004 Z. z., zákona č. 732/2004 Z. z., zákona č. 69/2005 Z. z., zákona č. 623/2005 Z. z., zákona č. 342/2007 Z. z., zákona č. 513/2007 Z. z., zákona č. 61/2008 Z. z., zákona č. 278/2008 Z. z., zákona č. 445/2008 Z. z., zákona č. 491/2008 Z. z., zákona č. 70/2009 Z. z., zákona č. 60/2010 Z. z., zákona č. 151/2010 Z. z., zákona č. 543/2010 Z. z., zákona č. 547/2010 Z. z., zákona č. 48/2011 Z. z.,</w:t>
      </w:r>
      <w:r w:rsidRPr="00433E41">
        <w:rPr>
          <w:rFonts w:ascii="Book Antiqua" w:hAnsi="Book Antiqua"/>
          <w:color w:val="000000" w:themeColor="text1"/>
          <w:szCs w:val="24"/>
        </w:rPr>
        <w:t xml:space="preserve"> </w:t>
      </w:r>
      <w:r w:rsidRPr="00433E41">
        <w:rPr>
          <w:rFonts w:ascii="Book Antiqua" w:hAnsi="Book Antiqua"/>
          <w:szCs w:val="24"/>
        </w:rPr>
        <w:t>zákona č. 79/2012 Z. z.,</w:t>
      </w:r>
      <w:r w:rsidRPr="00433E41">
        <w:rPr>
          <w:rFonts w:ascii="Book Antiqua" w:hAnsi="Book Antiqua"/>
          <w:b/>
          <w:szCs w:val="24"/>
        </w:rPr>
        <w:t xml:space="preserve"> </w:t>
      </w:r>
      <w:r w:rsidRPr="00433E41">
        <w:rPr>
          <w:rFonts w:ascii="Book Antiqua" w:hAnsi="Book Antiqua"/>
          <w:szCs w:val="24"/>
        </w:rPr>
        <w:t>zákona č. 345/2012 Z. z., zákona č. 361/2012 Z. z., zákona č. 80/2013 Z. z., zákona č. 462/2013 Z. z., zákona č. 307/2014 Z. z., zákona č. 406/2015 Z. z., zákona č. 125/2016 Z. z., zákona č. 69/2018 Z. z., zákona č. 177/2018 Z. z., zákona č. 347/2018 Z. z., zákona č. 6/2019 Z. z., zákona č. 319/2019 Z. z., zákona č. 73/2020 Z. z., zákona č. 423/2020 Z. z., zákona č. 76/2021 Z. z., zákona č. 310/2021</w:t>
      </w:r>
      <w:r w:rsidRPr="00433E41">
        <w:rPr>
          <w:rFonts w:ascii="Book Antiqua" w:hAnsi="Book Antiqua"/>
          <w:color w:val="00B050"/>
          <w:szCs w:val="24"/>
        </w:rPr>
        <w:t xml:space="preserve"> </w:t>
      </w:r>
      <w:r w:rsidRPr="00433E41">
        <w:rPr>
          <w:rFonts w:ascii="Book Antiqua" w:hAnsi="Book Antiqua"/>
          <w:szCs w:val="24"/>
        </w:rPr>
        <w:t xml:space="preserve">Z. z., zákona č. 412/2021 Z. z., zákona č. 453/2021 Z. z., zákona č. 478/2021 Z. z., </w:t>
      </w:r>
      <w:r w:rsidRPr="00433E41">
        <w:rPr>
          <w:rStyle w:val="Hypertextovprepojenie"/>
          <w:rFonts w:ascii="Book Antiqua" w:hAnsi="Book Antiqua"/>
          <w:color w:val="000000" w:themeColor="text1"/>
          <w:u w:val="none"/>
        </w:rPr>
        <w:t xml:space="preserve">zákona č. 125/2022 Z. z., zákona č. 222/2022 Z. z., zákona </w:t>
      </w:r>
      <w:r w:rsidR="00315BAC">
        <w:rPr>
          <w:rStyle w:val="Hypertextovprepojenie"/>
          <w:rFonts w:ascii="Book Antiqua" w:hAnsi="Book Antiqua"/>
          <w:color w:val="000000" w:themeColor="text1"/>
          <w:u w:val="none"/>
        </w:rPr>
        <w:t xml:space="preserve">č. 350/2022 Z. z., </w:t>
      </w:r>
      <w:r w:rsidRPr="00433E41">
        <w:rPr>
          <w:rStyle w:val="Hypertextovprepojenie"/>
          <w:rFonts w:ascii="Book Antiqua" w:hAnsi="Book Antiqua"/>
          <w:color w:val="000000" w:themeColor="text1"/>
          <w:u w:val="none"/>
        </w:rPr>
        <w:t>zákona č. 197/2023</w:t>
      </w:r>
      <w:r w:rsidRPr="00433E41">
        <w:rPr>
          <w:rFonts w:ascii="Book Antiqua" w:hAnsi="Book Antiqua"/>
          <w:szCs w:val="24"/>
        </w:rPr>
        <w:t xml:space="preserve"> Z. z.</w:t>
      </w:r>
      <w:r w:rsidR="00315BAC">
        <w:rPr>
          <w:rFonts w:ascii="Book Antiqua" w:hAnsi="Book Antiqua"/>
          <w:szCs w:val="24"/>
        </w:rPr>
        <w:t xml:space="preserve">, zákona č. 238/2024 Z. z., zákona č. 324/2024 Z. z., zákona č. 150/2025 Z. z., zákona č. 154/2025 Z. z. a zákona č. 157/2025 Z. z. </w:t>
      </w:r>
      <w:r w:rsidRPr="00433E41">
        <w:rPr>
          <w:rFonts w:ascii="Book Antiqua" w:hAnsi="Book Antiqua"/>
          <w:szCs w:val="24"/>
        </w:rPr>
        <w:t xml:space="preserve">sa </w:t>
      </w:r>
      <w:r w:rsidR="00811F9E">
        <w:rPr>
          <w:rFonts w:ascii="Book Antiqua" w:hAnsi="Book Antiqua"/>
          <w:szCs w:val="24"/>
        </w:rPr>
        <w:t>dopĺňa</w:t>
      </w:r>
      <w:r w:rsidRPr="00433E41">
        <w:rPr>
          <w:rFonts w:ascii="Book Antiqua" w:hAnsi="Book Antiqua"/>
          <w:szCs w:val="24"/>
        </w:rPr>
        <w:t xml:space="preserve"> takto:</w:t>
      </w:r>
    </w:p>
    <w:p w14:paraId="402E565D" w14:textId="77777777" w:rsidR="00433E41" w:rsidRPr="00CC4B33" w:rsidRDefault="00433E41" w:rsidP="000725EF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</w:p>
    <w:p w14:paraId="26E81E6F" w14:textId="21090AA2" w:rsidR="005D3E66" w:rsidRDefault="002F1424" w:rsidP="00DE2F31">
      <w:pPr>
        <w:pStyle w:val="Odsekzoznamu"/>
        <w:numPr>
          <w:ilvl w:val="0"/>
          <w:numId w:val="6"/>
        </w:numPr>
        <w:spacing w:after="160" w:line="276" w:lineRule="auto"/>
        <w:jc w:val="both"/>
        <w:rPr>
          <w:rFonts w:ascii="Book Antiqua" w:hAnsi="Book Antiqua" w:cs="Times New Roman"/>
        </w:rPr>
      </w:pPr>
      <w:r w:rsidRPr="00DE2F31">
        <w:rPr>
          <w:rFonts w:ascii="Book Antiqua" w:hAnsi="Book Antiqua" w:cs="Times New Roman"/>
        </w:rPr>
        <w:t xml:space="preserve">V </w:t>
      </w:r>
      <w:r w:rsidR="005D3E66" w:rsidRPr="00DE2F31">
        <w:rPr>
          <w:rFonts w:ascii="Book Antiqua" w:hAnsi="Book Antiqua" w:cs="Times New Roman"/>
        </w:rPr>
        <w:t xml:space="preserve">§ 85 ods. 6 </w:t>
      </w:r>
      <w:r w:rsidRPr="00DE2F31">
        <w:rPr>
          <w:rFonts w:ascii="Book Antiqua" w:hAnsi="Book Antiqua" w:cs="Times New Roman"/>
        </w:rPr>
        <w:t xml:space="preserve">sa za prvú vetu vkladá druhá veta, ktorá </w:t>
      </w:r>
      <w:r w:rsidR="005D3E66" w:rsidRPr="00DE2F31">
        <w:rPr>
          <w:rFonts w:ascii="Book Antiqua" w:hAnsi="Book Antiqua" w:cs="Times New Roman"/>
        </w:rPr>
        <w:t>znie:</w:t>
      </w:r>
      <w:r w:rsidRPr="00DE2F31">
        <w:rPr>
          <w:rFonts w:ascii="Book Antiqua" w:hAnsi="Book Antiqua" w:cs="Times New Roman"/>
        </w:rPr>
        <w:t xml:space="preserve"> </w:t>
      </w:r>
      <w:r w:rsidR="005D3E66" w:rsidRPr="00DE2F31">
        <w:rPr>
          <w:rFonts w:ascii="Book Antiqua" w:hAnsi="Book Antiqua" w:cs="Times New Roman"/>
        </w:rPr>
        <w:t>„Ak zákon o štátnom rozpočte neustanoví zvýšenie funkčných platov, zvýšenie funkčných platov je možné dohodnúť v kolektívnej zmluve vyššieho stupňa podľa § 229 ods. 1.“</w:t>
      </w:r>
      <w:r w:rsidR="00D31BA4" w:rsidRPr="00DE2F31">
        <w:rPr>
          <w:rFonts w:ascii="Book Antiqua" w:hAnsi="Book Antiqua" w:cs="Times New Roman"/>
        </w:rPr>
        <w:t>.</w:t>
      </w:r>
    </w:p>
    <w:p w14:paraId="5201127B" w14:textId="4F998781" w:rsidR="00DE2F31" w:rsidRPr="0086584F" w:rsidRDefault="00DE2F31" w:rsidP="000725EF">
      <w:pPr>
        <w:pStyle w:val="Odsekzoznamu"/>
        <w:numPr>
          <w:ilvl w:val="0"/>
          <w:numId w:val="6"/>
        </w:numPr>
        <w:spacing w:after="16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V § 229 ods. 1 sa na konci pripája táto veta. „V kolektívnej zmluve vyššieho stupňa je možné dohodnúť aj zvýšenie funkčných platov</w:t>
      </w:r>
      <w:r w:rsidR="00207E7F">
        <w:rPr>
          <w:rFonts w:ascii="Book Antiqua" w:hAnsi="Book Antiqua" w:cs="Times New Roman"/>
        </w:rPr>
        <w:t xml:space="preserve"> podľa § 85 ods. 6</w:t>
      </w:r>
      <w:r>
        <w:rPr>
          <w:rFonts w:ascii="Book Antiqua" w:hAnsi="Book Antiqua" w:cs="Times New Roman"/>
        </w:rPr>
        <w:t>.“.</w:t>
      </w:r>
    </w:p>
    <w:p w14:paraId="3A20DF87" w14:textId="77777777" w:rsidR="005D3E66" w:rsidRPr="00CC4B33" w:rsidRDefault="005D3E66" w:rsidP="000725EF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</w:p>
    <w:p w14:paraId="1AFB5264" w14:textId="527FBBEA" w:rsidR="00B34234" w:rsidRPr="00CC4B33" w:rsidRDefault="00B34234" w:rsidP="000725EF">
      <w:pPr>
        <w:spacing w:line="276" w:lineRule="auto"/>
        <w:jc w:val="center"/>
        <w:rPr>
          <w:rFonts w:ascii="Book Antiqua" w:hAnsi="Book Antiqua"/>
          <w:b/>
        </w:rPr>
      </w:pPr>
      <w:r w:rsidRPr="00CC4B33">
        <w:rPr>
          <w:rFonts w:ascii="Book Antiqua" w:hAnsi="Book Antiqua"/>
          <w:b/>
        </w:rPr>
        <w:t>Čl. II.</w:t>
      </w:r>
    </w:p>
    <w:p w14:paraId="309BCC27" w14:textId="77777777" w:rsidR="00B34234" w:rsidRPr="000725EF" w:rsidRDefault="00B34234" w:rsidP="000725EF">
      <w:pPr>
        <w:spacing w:line="276" w:lineRule="auto"/>
        <w:jc w:val="center"/>
        <w:rPr>
          <w:rFonts w:ascii="Book Antiqua" w:hAnsi="Book Antiqua"/>
          <w:b/>
        </w:rPr>
      </w:pPr>
    </w:p>
    <w:p w14:paraId="187873D4" w14:textId="16D7671C" w:rsidR="00B34234" w:rsidRDefault="000725EF" w:rsidP="0086584F">
      <w:pPr>
        <w:spacing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Zákon č. </w:t>
      </w:r>
      <w:hyperlink r:id="rId8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315/2001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 o Hasičskom a záchrannom zbore v znení zákona č. </w:t>
      </w:r>
      <w:hyperlink r:id="rId9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438/2002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0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666/2002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1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424/2003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2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451/2003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3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462/2003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4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180/2004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5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215/2004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6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365/2004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7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382/2004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8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447/2004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19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729/2004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0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254/2005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1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561/2005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2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404/2006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3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256/2007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4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327/2007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5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330/2007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6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519/2007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7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614/2007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8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445/2008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29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591/2008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0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82/2009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1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199/2009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2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602/2009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3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151/2010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4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543/2010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5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48/2011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6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400/2011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7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345/2012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8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80/2013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39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190/2013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0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37/2014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1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307/2014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2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129/2015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3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375/2015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4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125/2016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5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177/2018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6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347/2018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7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319/2019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8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466/2019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49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73/2020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0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76/2021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1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310/2021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2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412/2021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3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125/2022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4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127/2022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5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222/2022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6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350/2022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, zákona č. </w:t>
      </w:r>
      <w:hyperlink r:id="rId57" w:history="1">
        <w:r w:rsidRPr="000725EF">
          <w:rPr>
            <w:rStyle w:val="Hypertextovprepojenie"/>
            <w:rFonts w:ascii="Book Antiqua" w:hAnsi="Book Antiqua"/>
            <w:color w:val="000000" w:themeColor="text1"/>
            <w:u w:val="none"/>
            <w:shd w:val="clear" w:color="auto" w:fill="FFFFFF"/>
          </w:rPr>
          <w:t>413/2022 Z. z.</w:t>
        </w:r>
      </w:hyperlink>
      <w:r w:rsidRPr="000725EF">
        <w:rPr>
          <w:rFonts w:ascii="Book Antiqua" w:hAnsi="Book Antiqua" w:cs="Times New Roman"/>
          <w:color w:val="000000" w:themeColor="text1"/>
          <w:shd w:val="clear" w:color="auto" w:fill="FFFFFF"/>
        </w:rPr>
        <w:t> a zákona č. 258/2024 Z. z</w:t>
      </w:r>
      <w:r>
        <w:rPr>
          <w:rFonts w:ascii="Book Antiqua" w:hAnsi="Book Antiqua" w:cs="Times New Roman"/>
          <w:color w:val="000000" w:themeColor="text1"/>
          <w:shd w:val="clear" w:color="auto" w:fill="FFFFFF"/>
        </w:rPr>
        <w:t xml:space="preserve">. </w:t>
      </w:r>
      <w:r w:rsidR="00811F9E">
        <w:rPr>
          <w:rFonts w:ascii="Book Antiqua" w:hAnsi="Book Antiqua" w:cs="Times New Roman"/>
          <w:color w:val="000000" w:themeColor="text1"/>
          <w:shd w:val="clear" w:color="auto" w:fill="FFFFFF"/>
        </w:rPr>
        <w:t xml:space="preserve">sa </w:t>
      </w:r>
      <w:r w:rsidR="002512FD" w:rsidRPr="000725EF">
        <w:rPr>
          <w:rFonts w:ascii="Book Antiqua" w:hAnsi="Book Antiqua" w:cs="Open Sans"/>
          <w:shd w:val="clear" w:color="auto" w:fill="FFFFFF"/>
        </w:rPr>
        <w:t xml:space="preserve">mení </w:t>
      </w:r>
      <w:r w:rsidR="006F3FA6">
        <w:rPr>
          <w:rFonts w:ascii="Book Antiqua" w:hAnsi="Book Antiqua" w:cs="Open Sans"/>
          <w:shd w:val="clear" w:color="auto" w:fill="FFFFFF"/>
        </w:rPr>
        <w:t xml:space="preserve">a dopĺňa </w:t>
      </w:r>
      <w:r w:rsidR="002512FD" w:rsidRPr="000725EF">
        <w:rPr>
          <w:rFonts w:ascii="Book Antiqua" w:hAnsi="Book Antiqua" w:cs="Open Sans"/>
          <w:shd w:val="clear" w:color="auto" w:fill="FFFFFF"/>
        </w:rPr>
        <w:t>takto:</w:t>
      </w:r>
    </w:p>
    <w:p w14:paraId="7F30A7CF" w14:textId="77777777" w:rsidR="0086584F" w:rsidRPr="0086584F" w:rsidRDefault="0086584F" w:rsidP="0086584F">
      <w:pPr>
        <w:spacing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</w:p>
    <w:p w14:paraId="31D660F3" w14:textId="77777777" w:rsidR="00290FAB" w:rsidRDefault="00476E76" w:rsidP="00DD4E10">
      <w:pPr>
        <w:pStyle w:val="Odsekzoznamu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 § 111 ods. 4 </w:t>
      </w:r>
      <w:r w:rsidR="00DD4E10">
        <w:rPr>
          <w:rFonts w:ascii="Book Antiqua" w:hAnsi="Book Antiqua" w:cs="Times New Roman"/>
        </w:rPr>
        <w:t xml:space="preserve">druhej vete sa </w:t>
      </w:r>
      <w:r w:rsidR="00290FAB">
        <w:rPr>
          <w:rFonts w:ascii="Book Antiqua" w:hAnsi="Book Antiqua" w:cs="Times New Roman"/>
        </w:rPr>
        <w:t>za slová „o štátnom rozpočte“ vkladajú slová „alebo kolektívnej zmluve vyššieho stupňa podľa § 189 ods. 1“.</w:t>
      </w:r>
    </w:p>
    <w:p w14:paraId="656B0F57" w14:textId="70F1E7F1" w:rsidR="00290FAB" w:rsidRDefault="00290FAB" w:rsidP="00290FAB">
      <w:pPr>
        <w:pStyle w:val="Odsekzoznamu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290FAB">
        <w:rPr>
          <w:rFonts w:ascii="Book Antiqua" w:hAnsi="Book Antiqua" w:cs="Times New Roman"/>
        </w:rPr>
        <w:t xml:space="preserve">V </w:t>
      </w:r>
      <w:r>
        <w:rPr>
          <w:rFonts w:ascii="Book Antiqua" w:hAnsi="Book Antiqua" w:cs="Times New Roman"/>
        </w:rPr>
        <w:t xml:space="preserve">§ 114 ods. 4 </w:t>
      </w:r>
      <w:r>
        <w:rPr>
          <w:rFonts w:ascii="Book Antiqua" w:hAnsi="Book Antiqua" w:cs="Times New Roman"/>
        </w:rPr>
        <w:t>tretej</w:t>
      </w:r>
      <w:r>
        <w:rPr>
          <w:rFonts w:ascii="Book Antiqua" w:hAnsi="Book Antiqua" w:cs="Times New Roman"/>
        </w:rPr>
        <w:t xml:space="preserve"> vete sa za slovo „nariadením“ vypúšťa čiarka a slová „ktorým sa ustanoví zvýšená stupnica platových taríf (§ 131 ods. 3)“.</w:t>
      </w:r>
    </w:p>
    <w:p w14:paraId="792D4146" w14:textId="57387790" w:rsidR="00DD4E10" w:rsidRPr="00290FAB" w:rsidRDefault="0010457D" w:rsidP="00DD4E10">
      <w:pPr>
        <w:pStyle w:val="Odsekzoznamu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290FAB">
        <w:rPr>
          <w:rFonts w:ascii="Book Antiqua" w:hAnsi="Book Antiqua" w:cs="Times New Roman"/>
        </w:rPr>
        <w:t>§ 131</w:t>
      </w:r>
      <w:r w:rsidR="00DD4E10" w:rsidRPr="00290FAB">
        <w:rPr>
          <w:rFonts w:ascii="Book Antiqua" w:hAnsi="Book Antiqua" w:cs="Times New Roman"/>
        </w:rPr>
        <w:t xml:space="preserve"> </w:t>
      </w:r>
      <w:r w:rsidRPr="00290FAB">
        <w:rPr>
          <w:rFonts w:ascii="Book Antiqua" w:hAnsi="Book Antiqua" w:cs="Times New Roman"/>
        </w:rPr>
        <w:t xml:space="preserve">znie: </w:t>
      </w:r>
    </w:p>
    <w:p w14:paraId="7D85A3D1" w14:textId="55FB0AB2" w:rsidR="00290FAB" w:rsidRPr="00E65689" w:rsidRDefault="0010457D" w:rsidP="00E65689">
      <w:pPr>
        <w:spacing w:before="120" w:after="120" w:line="276" w:lineRule="auto"/>
        <w:ind w:left="360"/>
        <w:jc w:val="center"/>
        <w:rPr>
          <w:rFonts w:ascii="Book Antiqua" w:hAnsi="Book Antiqua" w:cs="Times New Roman"/>
          <w:b/>
          <w:bCs/>
        </w:rPr>
      </w:pPr>
      <w:r w:rsidRPr="00E65689">
        <w:rPr>
          <w:rFonts w:ascii="Book Antiqua" w:hAnsi="Book Antiqua" w:cs="Times New Roman"/>
          <w:b/>
          <w:bCs/>
        </w:rPr>
        <w:t>„</w:t>
      </w:r>
      <w:r w:rsidR="00290FAB" w:rsidRPr="00E65689">
        <w:rPr>
          <w:rFonts w:ascii="Book Antiqua" w:hAnsi="Book Antiqua" w:cs="Times New Roman"/>
          <w:b/>
          <w:bCs/>
        </w:rPr>
        <w:t>§ 131</w:t>
      </w:r>
    </w:p>
    <w:p w14:paraId="244A0217" w14:textId="283E8CEA" w:rsidR="00DD4E10" w:rsidRPr="00DD4E10" w:rsidRDefault="00B15319" w:rsidP="00290FAB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 w:rsidRPr="00DD4E10">
        <w:rPr>
          <w:rFonts w:ascii="Book Antiqua" w:hAnsi="Book Antiqua" w:cs="Times New Roman"/>
        </w:rPr>
        <w:t xml:space="preserve">Zvýšenie stupnice platových taríf ustanoví zákon o štátnom rozpočte. </w:t>
      </w:r>
      <w:r w:rsidR="0010457D" w:rsidRPr="00DD4E10">
        <w:rPr>
          <w:rFonts w:ascii="Book Antiqua" w:hAnsi="Book Antiqua" w:cs="Times New Roman"/>
        </w:rPr>
        <w:t>Ak zákon o štátnom rozpočte neustanoví zvýšenie stupnice platových taríf, zvýšenie stupnice platových taríf je možné dohodnúť v kolektívnej zmluve vyššieho stupňa podľa § 1</w:t>
      </w:r>
      <w:r w:rsidR="00DB005F" w:rsidRPr="00DD4E10">
        <w:rPr>
          <w:rFonts w:ascii="Book Antiqua" w:hAnsi="Book Antiqua" w:cs="Times New Roman"/>
        </w:rPr>
        <w:t>89</w:t>
      </w:r>
      <w:r w:rsidR="00290FAB">
        <w:rPr>
          <w:rFonts w:ascii="Book Antiqua" w:hAnsi="Book Antiqua" w:cs="Times New Roman"/>
        </w:rPr>
        <w:t xml:space="preserve"> ods. 1</w:t>
      </w:r>
      <w:r w:rsidR="0010457D" w:rsidRPr="00DD4E10">
        <w:rPr>
          <w:rFonts w:ascii="Book Antiqua" w:hAnsi="Book Antiqua" w:cs="Times New Roman"/>
        </w:rPr>
        <w:t>. Zvýšené platové tarify sa zaokrúhľujú na 50 eurocentov nahor.“</w:t>
      </w:r>
      <w:r w:rsidR="00D31BA4" w:rsidRPr="00DD4E10">
        <w:rPr>
          <w:rFonts w:ascii="Book Antiqua" w:hAnsi="Book Antiqua" w:cs="Times New Roman"/>
        </w:rPr>
        <w:t>.</w:t>
      </w:r>
    </w:p>
    <w:p w14:paraId="48CAEC6C" w14:textId="588310DC" w:rsidR="00DB005F" w:rsidRPr="00DB005F" w:rsidRDefault="00DB005F" w:rsidP="00290FAB">
      <w:pPr>
        <w:pStyle w:val="Odsekzoznamu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 § 189 ods. 1 sa za prvú vetu vkladá druhá veta, ktorá znie: „V kolektívnej zmluve vyššieho stupňa je možné dohodnúť aj zvýšenie </w:t>
      </w:r>
      <w:r w:rsidR="00290FAB">
        <w:rPr>
          <w:rFonts w:ascii="Book Antiqua" w:hAnsi="Book Antiqua" w:cs="Times New Roman"/>
        </w:rPr>
        <w:t>stupnice platových taríf</w:t>
      </w:r>
      <w:r w:rsidR="00207E7F">
        <w:rPr>
          <w:rFonts w:ascii="Book Antiqua" w:hAnsi="Book Antiqua" w:cs="Times New Roman"/>
        </w:rPr>
        <w:t xml:space="preserve"> pod</w:t>
      </w:r>
      <w:r w:rsidR="00DD4E10">
        <w:rPr>
          <w:rFonts w:ascii="Book Antiqua" w:hAnsi="Book Antiqua" w:cs="Times New Roman"/>
        </w:rPr>
        <w:t>ľa § 131</w:t>
      </w:r>
      <w:r>
        <w:rPr>
          <w:rFonts w:ascii="Book Antiqua" w:hAnsi="Book Antiqua" w:cs="Times New Roman"/>
        </w:rPr>
        <w:t>.“.</w:t>
      </w:r>
    </w:p>
    <w:p w14:paraId="34185A9F" w14:textId="77777777" w:rsidR="0010457D" w:rsidRPr="00CC4B33" w:rsidRDefault="0010457D" w:rsidP="000725EF">
      <w:pPr>
        <w:spacing w:line="276" w:lineRule="auto"/>
        <w:jc w:val="both"/>
        <w:rPr>
          <w:rFonts w:ascii="Book Antiqua" w:hAnsi="Book Antiqua"/>
          <w:b/>
        </w:rPr>
      </w:pPr>
    </w:p>
    <w:p w14:paraId="26C45C47" w14:textId="172AFF43" w:rsidR="003A481F" w:rsidRPr="00CC4B33" w:rsidRDefault="007648A2" w:rsidP="000725EF">
      <w:pPr>
        <w:spacing w:line="276" w:lineRule="auto"/>
        <w:jc w:val="center"/>
        <w:rPr>
          <w:rFonts w:ascii="Book Antiqua" w:hAnsi="Book Antiqua"/>
          <w:b/>
        </w:rPr>
      </w:pPr>
      <w:r w:rsidRPr="00CC4B33">
        <w:rPr>
          <w:rFonts w:ascii="Book Antiqua" w:hAnsi="Book Antiqua"/>
          <w:b/>
        </w:rPr>
        <w:t>Čl. I</w:t>
      </w:r>
      <w:r w:rsidR="00A944F1" w:rsidRPr="00CC4B33">
        <w:rPr>
          <w:rFonts w:ascii="Book Antiqua" w:hAnsi="Book Antiqua"/>
          <w:b/>
        </w:rPr>
        <w:t>I</w:t>
      </w:r>
      <w:r w:rsidRPr="00CC4B33">
        <w:rPr>
          <w:rFonts w:ascii="Book Antiqua" w:hAnsi="Book Antiqua"/>
          <w:b/>
        </w:rPr>
        <w:t xml:space="preserve">I </w:t>
      </w:r>
    </w:p>
    <w:p w14:paraId="5614E97B" w14:textId="77777777" w:rsidR="003A481F" w:rsidRPr="00CC4B33" w:rsidRDefault="003A481F" w:rsidP="000725EF">
      <w:pPr>
        <w:spacing w:line="276" w:lineRule="auto"/>
        <w:jc w:val="both"/>
        <w:rPr>
          <w:rFonts w:ascii="Book Antiqua" w:hAnsi="Book Antiqua"/>
          <w:b/>
        </w:rPr>
      </w:pPr>
    </w:p>
    <w:p w14:paraId="0C4A5ED0" w14:textId="52158153" w:rsidR="003A481F" w:rsidRDefault="007648A2" w:rsidP="000725EF">
      <w:pPr>
        <w:spacing w:line="276" w:lineRule="auto"/>
        <w:ind w:firstLine="708"/>
        <w:jc w:val="both"/>
        <w:rPr>
          <w:rFonts w:ascii="Book Antiqua" w:hAnsi="Book Antiqua"/>
        </w:rPr>
      </w:pPr>
      <w:r w:rsidRPr="00CC4B33">
        <w:rPr>
          <w:rFonts w:ascii="Book Antiqua" w:hAnsi="Book Antiqua"/>
        </w:rPr>
        <w:t xml:space="preserve">Tento zákon nadobúda účinnosť 1. </w:t>
      </w:r>
      <w:r w:rsidR="00B15319">
        <w:rPr>
          <w:rFonts w:ascii="Book Antiqua" w:hAnsi="Book Antiqua"/>
        </w:rPr>
        <w:t>januára</w:t>
      </w:r>
      <w:r w:rsidR="00B15319" w:rsidRPr="00CC4B33">
        <w:rPr>
          <w:rFonts w:ascii="Book Antiqua" w:hAnsi="Book Antiqua"/>
        </w:rPr>
        <w:t xml:space="preserve"> </w:t>
      </w:r>
      <w:r w:rsidRPr="00CC4B33">
        <w:rPr>
          <w:rFonts w:ascii="Book Antiqua" w:hAnsi="Book Antiqua"/>
        </w:rPr>
        <w:t>202</w:t>
      </w:r>
      <w:r w:rsidR="004341C6">
        <w:rPr>
          <w:rFonts w:ascii="Book Antiqua" w:hAnsi="Book Antiqua"/>
        </w:rPr>
        <w:t>6</w:t>
      </w:r>
      <w:r w:rsidRPr="00CC4B33">
        <w:rPr>
          <w:rFonts w:ascii="Book Antiqua" w:hAnsi="Book Antiqua"/>
        </w:rPr>
        <w:t>.</w:t>
      </w:r>
    </w:p>
    <w:sectPr w:rsidR="003A481F">
      <w:headerReference w:type="default" r:id="rId58"/>
      <w:footerReference w:type="default" r:id="rId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48AE" w14:textId="77777777" w:rsidR="00265558" w:rsidRDefault="00265558">
      <w:r>
        <w:separator/>
      </w:r>
    </w:p>
  </w:endnote>
  <w:endnote w:type="continuationSeparator" w:id="0">
    <w:p w14:paraId="4CCEEC10" w14:textId="77777777" w:rsidR="00265558" w:rsidRDefault="0026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04B4" w14:textId="16E0F41A" w:rsidR="003A481F" w:rsidRDefault="003A481F">
    <w:pPr>
      <w:pStyle w:val="Pta"/>
      <w:jc w:val="center"/>
    </w:pPr>
  </w:p>
  <w:p w14:paraId="203A3C22" w14:textId="77777777" w:rsidR="003A481F" w:rsidRDefault="003A48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86F6" w14:textId="77777777" w:rsidR="00265558" w:rsidRDefault="00265558">
      <w:r>
        <w:separator/>
      </w:r>
    </w:p>
  </w:footnote>
  <w:footnote w:type="continuationSeparator" w:id="0">
    <w:p w14:paraId="3CD319DC" w14:textId="77777777" w:rsidR="00265558" w:rsidRDefault="0026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B607" w14:textId="77777777" w:rsidR="003A481F" w:rsidRDefault="003A481F">
    <w:pPr>
      <w:pStyle w:val="Hlavika"/>
    </w:pPr>
  </w:p>
  <w:p w14:paraId="2EFADEEB" w14:textId="77777777" w:rsidR="003A481F" w:rsidRDefault="003A481F">
    <w:pPr>
      <w:pStyle w:val="Hlavika"/>
    </w:pPr>
  </w:p>
  <w:p w14:paraId="6946B5EF" w14:textId="77777777" w:rsidR="003A481F" w:rsidRDefault="003A48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5A8"/>
    <w:multiLevelType w:val="hybridMultilevel"/>
    <w:tmpl w:val="21A06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8F9"/>
    <w:multiLevelType w:val="hybridMultilevel"/>
    <w:tmpl w:val="99B89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1D67"/>
    <w:multiLevelType w:val="hybridMultilevel"/>
    <w:tmpl w:val="21A060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BBA"/>
    <w:multiLevelType w:val="hybridMultilevel"/>
    <w:tmpl w:val="5C769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673A"/>
    <w:multiLevelType w:val="hybridMultilevel"/>
    <w:tmpl w:val="22AC6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0943"/>
    <w:multiLevelType w:val="multilevel"/>
    <w:tmpl w:val="593F09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60570"/>
    <w:multiLevelType w:val="hybridMultilevel"/>
    <w:tmpl w:val="085622B8"/>
    <w:lvl w:ilvl="0" w:tplc="F4D8B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951050">
    <w:abstractNumId w:val="5"/>
  </w:num>
  <w:num w:numId="2" w16cid:durableId="1587835367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 w16cid:durableId="1051466966">
    <w:abstractNumId w:val="6"/>
  </w:num>
  <w:num w:numId="4" w16cid:durableId="1876304902">
    <w:abstractNumId w:val="4"/>
  </w:num>
  <w:num w:numId="5" w16cid:durableId="1807971183">
    <w:abstractNumId w:val="1"/>
  </w:num>
  <w:num w:numId="6" w16cid:durableId="1553425818">
    <w:abstractNumId w:val="2"/>
  </w:num>
  <w:num w:numId="7" w16cid:durableId="814955955">
    <w:abstractNumId w:val="3"/>
  </w:num>
  <w:num w:numId="8" w16cid:durableId="35411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10BD2"/>
    <w:rsid w:val="0001123A"/>
    <w:rsid w:val="00013721"/>
    <w:rsid w:val="00014394"/>
    <w:rsid w:val="00014CF2"/>
    <w:rsid w:val="0001502D"/>
    <w:rsid w:val="000156F3"/>
    <w:rsid w:val="00020030"/>
    <w:rsid w:val="00026DB2"/>
    <w:rsid w:val="000276D4"/>
    <w:rsid w:val="00031079"/>
    <w:rsid w:val="00033919"/>
    <w:rsid w:val="00035091"/>
    <w:rsid w:val="000364D4"/>
    <w:rsid w:val="00037A5C"/>
    <w:rsid w:val="00050008"/>
    <w:rsid w:val="00057810"/>
    <w:rsid w:val="00061ACA"/>
    <w:rsid w:val="00062D48"/>
    <w:rsid w:val="00064E91"/>
    <w:rsid w:val="000659D6"/>
    <w:rsid w:val="000676E0"/>
    <w:rsid w:val="000719C2"/>
    <w:rsid w:val="000725EF"/>
    <w:rsid w:val="000770BF"/>
    <w:rsid w:val="00077546"/>
    <w:rsid w:val="00081585"/>
    <w:rsid w:val="00083C18"/>
    <w:rsid w:val="000857C6"/>
    <w:rsid w:val="0009031E"/>
    <w:rsid w:val="00091C12"/>
    <w:rsid w:val="000A270B"/>
    <w:rsid w:val="000A3BFD"/>
    <w:rsid w:val="000A4116"/>
    <w:rsid w:val="000A44A4"/>
    <w:rsid w:val="000A47F6"/>
    <w:rsid w:val="000A4DB1"/>
    <w:rsid w:val="000A5001"/>
    <w:rsid w:val="000B1F42"/>
    <w:rsid w:val="000B38FE"/>
    <w:rsid w:val="000B56FC"/>
    <w:rsid w:val="000B7A3D"/>
    <w:rsid w:val="000C0728"/>
    <w:rsid w:val="000C10CE"/>
    <w:rsid w:val="000C49F0"/>
    <w:rsid w:val="000C4B6F"/>
    <w:rsid w:val="000C5B6A"/>
    <w:rsid w:val="000D0172"/>
    <w:rsid w:val="000D1ED8"/>
    <w:rsid w:val="000D2947"/>
    <w:rsid w:val="000D49E1"/>
    <w:rsid w:val="000E26AC"/>
    <w:rsid w:val="000E58A2"/>
    <w:rsid w:val="000E71E5"/>
    <w:rsid w:val="000E7665"/>
    <w:rsid w:val="000F662E"/>
    <w:rsid w:val="000F7062"/>
    <w:rsid w:val="00100519"/>
    <w:rsid w:val="001025B6"/>
    <w:rsid w:val="0010457D"/>
    <w:rsid w:val="0010472B"/>
    <w:rsid w:val="00104BDF"/>
    <w:rsid w:val="0010582D"/>
    <w:rsid w:val="001061D9"/>
    <w:rsid w:val="001161AE"/>
    <w:rsid w:val="001163DE"/>
    <w:rsid w:val="00116B7E"/>
    <w:rsid w:val="00117910"/>
    <w:rsid w:val="00120112"/>
    <w:rsid w:val="00122EAD"/>
    <w:rsid w:val="00133EB9"/>
    <w:rsid w:val="00136CE9"/>
    <w:rsid w:val="0013733B"/>
    <w:rsid w:val="00142C37"/>
    <w:rsid w:val="00147090"/>
    <w:rsid w:val="001477F4"/>
    <w:rsid w:val="00151782"/>
    <w:rsid w:val="0015348A"/>
    <w:rsid w:val="00160292"/>
    <w:rsid w:val="00162C42"/>
    <w:rsid w:val="001631F7"/>
    <w:rsid w:val="0016374F"/>
    <w:rsid w:val="00163F06"/>
    <w:rsid w:val="001674B0"/>
    <w:rsid w:val="0017381A"/>
    <w:rsid w:val="00174E8A"/>
    <w:rsid w:val="001763CF"/>
    <w:rsid w:val="00181F56"/>
    <w:rsid w:val="00182107"/>
    <w:rsid w:val="00184FCA"/>
    <w:rsid w:val="0018740A"/>
    <w:rsid w:val="00191CA5"/>
    <w:rsid w:val="0019390B"/>
    <w:rsid w:val="00194060"/>
    <w:rsid w:val="00194639"/>
    <w:rsid w:val="00196D5C"/>
    <w:rsid w:val="00197660"/>
    <w:rsid w:val="001A37B1"/>
    <w:rsid w:val="001A37F0"/>
    <w:rsid w:val="001A650D"/>
    <w:rsid w:val="001A79BE"/>
    <w:rsid w:val="001B06B5"/>
    <w:rsid w:val="001B0CA7"/>
    <w:rsid w:val="001B2D0A"/>
    <w:rsid w:val="001B3408"/>
    <w:rsid w:val="001B37AF"/>
    <w:rsid w:val="001B41A9"/>
    <w:rsid w:val="001B5714"/>
    <w:rsid w:val="001B6607"/>
    <w:rsid w:val="001B796A"/>
    <w:rsid w:val="001C53F7"/>
    <w:rsid w:val="001D3DE5"/>
    <w:rsid w:val="001D5215"/>
    <w:rsid w:val="001D5DA0"/>
    <w:rsid w:val="001E07A0"/>
    <w:rsid w:val="001F29FB"/>
    <w:rsid w:val="001F5FDE"/>
    <w:rsid w:val="001F68A2"/>
    <w:rsid w:val="001F6AAD"/>
    <w:rsid w:val="00201700"/>
    <w:rsid w:val="00206C4F"/>
    <w:rsid w:val="00206CBD"/>
    <w:rsid w:val="00207E7F"/>
    <w:rsid w:val="002120E9"/>
    <w:rsid w:val="002157C9"/>
    <w:rsid w:val="002164E8"/>
    <w:rsid w:val="00225315"/>
    <w:rsid w:val="002302DF"/>
    <w:rsid w:val="00233C1F"/>
    <w:rsid w:val="00237FD5"/>
    <w:rsid w:val="002446BA"/>
    <w:rsid w:val="0024731A"/>
    <w:rsid w:val="002506FF"/>
    <w:rsid w:val="002512FD"/>
    <w:rsid w:val="00252C20"/>
    <w:rsid w:val="00252FC6"/>
    <w:rsid w:val="0025656B"/>
    <w:rsid w:val="0025679C"/>
    <w:rsid w:val="00260DD4"/>
    <w:rsid w:val="002635A0"/>
    <w:rsid w:val="00264A4F"/>
    <w:rsid w:val="00265558"/>
    <w:rsid w:val="00267B24"/>
    <w:rsid w:val="00270189"/>
    <w:rsid w:val="0027185D"/>
    <w:rsid w:val="00272E7B"/>
    <w:rsid w:val="00273E38"/>
    <w:rsid w:val="0027413A"/>
    <w:rsid w:val="00277F64"/>
    <w:rsid w:val="0028328C"/>
    <w:rsid w:val="00290896"/>
    <w:rsid w:val="00290FAB"/>
    <w:rsid w:val="00294F53"/>
    <w:rsid w:val="0029580B"/>
    <w:rsid w:val="00295C55"/>
    <w:rsid w:val="002973F3"/>
    <w:rsid w:val="002974A0"/>
    <w:rsid w:val="002A36D9"/>
    <w:rsid w:val="002B0999"/>
    <w:rsid w:val="002B3286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1424"/>
    <w:rsid w:val="002F34B4"/>
    <w:rsid w:val="002F46D1"/>
    <w:rsid w:val="002F525B"/>
    <w:rsid w:val="002F5764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5BAC"/>
    <w:rsid w:val="0031606C"/>
    <w:rsid w:val="00322E83"/>
    <w:rsid w:val="00326108"/>
    <w:rsid w:val="003268F7"/>
    <w:rsid w:val="0032740E"/>
    <w:rsid w:val="00333539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481F"/>
    <w:rsid w:val="003A76F2"/>
    <w:rsid w:val="003B04D5"/>
    <w:rsid w:val="003B09D1"/>
    <w:rsid w:val="003B16FC"/>
    <w:rsid w:val="003B1859"/>
    <w:rsid w:val="003B72BE"/>
    <w:rsid w:val="003C1EEC"/>
    <w:rsid w:val="003C3087"/>
    <w:rsid w:val="003C4E41"/>
    <w:rsid w:val="003D3D0F"/>
    <w:rsid w:val="003D48FA"/>
    <w:rsid w:val="003D5DBC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105C"/>
    <w:rsid w:val="00423C66"/>
    <w:rsid w:val="004242D4"/>
    <w:rsid w:val="00433E41"/>
    <w:rsid w:val="004341C6"/>
    <w:rsid w:val="00443A3C"/>
    <w:rsid w:val="00445296"/>
    <w:rsid w:val="00450685"/>
    <w:rsid w:val="00453DF4"/>
    <w:rsid w:val="00456155"/>
    <w:rsid w:val="00456C2D"/>
    <w:rsid w:val="00457235"/>
    <w:rsid w:val="004576ED"/>
    <w:rsid w:val="0046060A"/>
    <w:rsid w:val="00462F78"/>
    <w:rsid w:val="0046395F"/>
    <w:rsid w:val="00463D78"/>
    <w:rsid w:val="0047002D"/>
    <w:rsid w:val="00476E76"/>
    <w:rsid w:val="004778DE"/>
    <w:rsid w:val="00481965"/>
    <w:rsid w:val="00482B84"/>
    <w:rsid w:val="004831C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0980"/>
    <w:rsid w:val="004E28A9"/>
    <w:rsid w:val="004E29D2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4D37"/>
    <w:rsid w:val="0053761B"/>
    <w:rsid w:val="00540AD1"/>
    <w:rsid w:val="00540B98"/>
    <w:rsid w:val="005440CE"/>
    <w:rsid w:val="00544778"/>
    <w:rsid w:val="00547D3D"/>
    <w:rsid w:val="00550EB3"/>
    <w:rsid w:val="00552B5C"/>
    <w:rsid w:val="00556626"/>
    <w:rsid w:val="00556997"/>
    <w:rsid w:val="0055766C"/>
    <w:rsid w:val="00561447"/>
    <w:rsid w:val="00562F99"/>
    <w:rsid w:val="0056662B"/>
    <w:rsid w:val="00570B93"/>
    <w:rsid w:val="005734A0"/>
    <w:rsid w:val="00581AA6"/>
    <w:rsid w:val="005842E4"/>
    <w:rsid w:val="005844CE"/>
    <w:rsid w:val="005913FA"/>
    <w:rsid w:val="0059551D"/>
    <w:rsid w:val="0059573D"/>
    <w:rsid w:val="005A06B0"/>
    <w:rsid w:val="005A23D7"/>
    <w:rsid w:val="005A594F"/>
    <w:rsid w:val="005B07C8"/>
    <w:rsid w:val="005B1728"/>
    <w:rsid w:val="005B6571"/>
    <w:rsid w:val="005B7A3E"/>
    <w:rsid w:val="005C17C6"/>
    <w:rsid w:val="005C6F01"/>
    <w:rsid w:val="005C70E8"/>
    <w:rsid w:val="005D1C1A"/>
    <w:rsid w:val="005D29DF"/>
    <w:rsid w:val="005D3E66"/>
    <w:rsid w:val="005D3F90"/>
    <w:rsid w:val="005E0AEF"/>
    <w:rsid w:val="005E3069"/>
    <w:rsid w:val="005E598F"/>
    <w:rsid w:val="005F1B83"/>
    <w:rsid w:val="005F419F"/>
    <w:rsid w:val="005F6CFC"/>
    <w:rsid w:val="00601469"/>
    <w:rsid w:val="00602E03"/>
    <w:rsid w:val="00604245"/>
    <w:rsid w:val="00606610"/>
    <w:rsid w:val="0061094A"/>
    <w:rsid w:val="00610993"/>
    <w:rsid w:val="00612155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89E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28AE"/>
    <w:rsid w:val="0066330B"/>
    <w:rsid w:val="00663A74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4F53"/>
    <w:rsid w:val="006A664B"/>
    <w:rsid w:val="006B2371"/>
    <w:rsid w:val="006B4623"/>
    <w:rsid w:val="006B4ACD"/>
    <w:rsid w:val="006B64F6"/>
    <w:rsid w:val="006B6E6C"/>
    <w:rsid w:val="006B7FC6"/>
    <w:rsid w:val="006C1E9D"/>
    <w:rsid w:val="006C2093"/>
    <w:rsid w:val="006C2AEA"/>
    <w:rsid w:val="006C4F82"/>
    <w:rsid w:val="006C5573"/>
    <w:rsid w:val="006C66E9"/>
    <w:rsid w:val="006C6D6C"/>
    <w:rsid w:val="006D0A47"/>
    <w:rsid w:val="006D3724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E52B2"/>
    <w:rsid w:val="006F3FA6"/>
    <w:rsid w:val="006F40F0"/>
    <w:rsid w:val="006F47F6"/>
    <w:rsid w:val="006F70CE"/>
    <w:rsid w:val="007030FF"/>
    <w:rsid w:val="00705540"/>
    <w:rsid w:val="00706008"/>
    <w:rsid w:val="00706B2B"/>
    <w:rsid w:val="00707421"/>
    <w:rsid w:val="00710319"/>
    <w:rsid w:val="00714988"/>
    <w:rsid w:val="007150C7"/>
    <w:rsid w:val="007163DC"/>
    <w:rsid w:val="0071717D"/>
    <w:rsid w:val="00722BFE"/>
    <w:rsid w:val="00723803"/>
    <w:rsid w:val="007239F1"/>
    <w:rsid w:val="00724F5E"/>
    <w:rsid w:val="00727C73"/>
    <w:rsid w:val="007300E8"/>
    <w:rsid w:val="007315B7"/>
    <w:rsid w:val="00735A18"/>
    <w:rsid w:val="007360EB"/>
    <w:rsid w:val="0073790F"/>
    <w:rsid w:val="007519BD"/>
    <w:rsid w:val="007567BD"/>
    <w:rsid w:val="00756F66"/>
    <w:rsid w:val="007576A9"/>
    <w:rsid w:val="007648A2"/>
    <w:rsid w:val="00767B13"/>
    <w:rsid w:val="00772D23"/>
    <w:rsid w:val="00773C7A"/>
    <w:rsid w:val="0077449B"/>
    <w:rsid w:val="007750FF"/>
    <w:rsid w:val="00777FA0"/>
    <w:rsid w:val="00777FD1"/>
    <w:rsid w:val="007812F7"/>
    <w:rsid w:val="00783161"/>
    <w:rsid w:val="00785726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E5FF7"/>
    <w:rsid w:val="007F048E"/>
    <w:rsid w:val="008004B5"/>
    <w:rsid w:val="0080521A"/>
    <w:rsid w:val="008100CA"/>
    <w:rsid w:val="00810A13"/>
    <w:rsid w:val="00810F55"/>
    <w:rsid w:val="0081116A"/>
    <w:rsid w:val="00811F9E"/>
    <w:rsid w:val="00822B9E"/>
    <w:rsid w:val="00824B31"/>
    <w:rsid w:val="00825868"/>
    <w:rsid w:val="0082708C"/>
    <w:rsid w:val="00831C9F"/>
    <w:rsid w:val="00835248"/>
    <w:rsid w:val="008360D3"/>
    <w:rsid w:val="008430F5"/>
    <w:rsid w:val="0084550E"/>
    <w:rsid w:val="00845671"/>
    <w:rsid w:val="0084716A"/>
    <w:rsid w:val="00855DDA"/>
    <w:rsid w:val="00861578"/>
    <w:rsid w:val="00862834"/>
    <w:rsid w:val="00864861"/>
    <w:rsid w:val="0086584F"/>
    <w:rsid w:val="00867717"/>
    <w:rsid w:val="00872C00"/>
    <w:rsid w:val="008756AD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2ED0"/>
    <w:rsid w:val="008A5125"/>
    <w:rsid w:val="008A540B"/>
    <w:rsid w:val="008A5694"/>
    <w:rsid w:val="008A7E6A"/>
    <w:rsid w:val="008B064C"/>
    <w:rsid w:val="008D106A"/>
    <w:rsid w:val="008D1AC8"/>
    <w:rsid w:val="008D41B1"/>
    <w:rsid w:val="008D4B95"/>
    <w:rsid w:val="008E2024"/>
    <w:rsid w:val="008E56CC"/>
    <w:rsid w:val="008F02F5"/>
    <w:rsid w:val="008F0956"/>
    <w:rsid w:val="008F3801"/>
    <w:rsid w:val="008F39AD"/>
    <w:rsid w:val="008F3B43"/>
    <w:rsid w:val="008F4698"/>
    <w:rsid w:val="0090255C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27BE4"/>
    <w:rsid w:val="009347CF"/>
    <w:rsid w:val="00934A05"/>
    <w:rsid w:val="0093650A"/>
    <w:rsid w:val="00937A67"/>
    <w:rsid w:val="009423A9"/>
    <w:rsid w:val="00944A52"/>
    <w:rsid w:val="00947E2E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62F6B"/>
    <w:rsid w:val="00964808"/>
    <w:rsid w:val="00970818"/>
    <w:rsid w:val="00974296"/>
    <w:rsid w:val="009827A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1173"/>
    <w:rsid w:val="00A2227D"/>
    <w:rsid w:val="00A23059"/>
    <w:rsid w:val="00A2700A"/>
    <w:rsid w:val="00A3176A"/>
    <w:rsid w:val="00A36233"/>
    <w:rsid w:val="00A374DD"/>
    <w:rsid w:val="00A40D93"/>
    <w:rsid w:val="00A410D5"/>
    <w:rsid w:val="00A41461"/>
    <w:rsid w:val="00A41491"/>
    <w:rsid w:val="00A422BE"/>
    <w:rsid w:val="00A42972"/>
    <w:rsid w:val="00A43016"/>
    <w:rsid w:val="00A46B75"/>
    <w:rsid w:val="00A54DC7"/>
    <w:rsid w:val="00A556F1"/>
    <w:rsid w:val="00A56DD8"/>
    <w:rsid w:val="00A62E94"/>
    <w:rsid w:val="00A647FF"/>
    <w:rsid w:val="00A679A3"/>
    <w:rsid w:val="00A70BC0"/>
    <w:rsid w:val="00A71996"/>
    <w:rsid w:val="00A74CDD"/>
    <w:rsid w:val="00A76599"/>
    <w:rsid w:val="00A8384D"/>
    <w:rsid w:val="00A84EAF"/>
    <w:rsid w:val="00A86C3E"/>
    <w:rsid w:val="00A9057E"/>
    <w:rsid w:val="00A944F1"/>
    <w:rsid w:val="00A96688"/>
    <w:rsid w:val="00AA6269"/>
    <w:rsid w:val="00AA7A00"/>
    <w:rsid w:val="00AA7E1E"/>
    <w:rsid w:val="00AB466D"/>
    <w:rsid w:val="00AB5412"/>
    <w:rsid w:val="00AB55AA"/>
    <w:rsid w:val="00AC0292"/>
    <w:rsid w:val="00AC082F"/>
    <w:rsid w:val="00AC1118"/>
    <w:rsid w:val="00AD33E3"/>
    <w:rsid w:val="00AD5F4E"/>
    <w:rsid w:val="00AE1EC0"/>
    <w:rsid w:val="00AE2C03"/>
    <w:rsid w:val="00AE47B3"/>
    <w:rsid w:val="00AE71AF"/>
    <w:rsid w:val="00AE7A48"/>
    <w:rsid w:val="00AF2838"/>
    <w:rsid w:val="00AF7265"/>
    <w:rsid w:val="00B0051D"/>
    <w:rsid w:val="00B0505B"/>
    <w:rsid w:val="00B05268"/>
    <w:rsid w:val="00B10333"/>
    <w:rsid w:val="00B1336F"/>
    <w:rsid w:val="00B14F99"/>
    <w:rsid w:val="00B15319"/>
    <w:rsid w:val="00B15A4C"/>
    <w:rsid w:val="00B165D0"/>
    <w:rsid w:val="00B1695D"/>
    <w:rsid w:val="00B208D0"/>
    <w:rsid w:val="00B20F14"/>
    <w:rsid w:val="00B27CFE"/>
    <w:rsid w:val="00B30535"/>
    <w:rsid w:val="00B307CC"/>
    <w:rsid w:val="00B31D24"/>
    <w:rsid w:val="00B327D1"/>
    <w:rsid w:val="00B329DF"/>
    <w:rsid w:val="00B34234"/>
    <w:rsid w:val="00B34BA9"/>
    <w:rsid w:val="00B40F73"/>
    <w:rsid w:val="00B4140F"/>
    <w:rsid w:val="00B416BB"/>
    <w:rsid w:val="00B41EDD"/>
    <w:rsid w:val="00B42608"/>
    <w:rsid w:val="00B441E6"/>
    <w:rsid w:val="00B46142"/>
    <w:rsid w:val="00B50CCE"/>
    <w:rsid w:val="00B53083"/>
    <w:rsid w:val="00B56163"/>
    <w:rsid w:val="00B56BBA"/>
    <w:rsid w:val="00B63C3C"/>
    <w:rsid w:val="00B654A6"/>
    <w:rsid w:val="00B658BC"/>
    <w:rsid w:val="00B71DC8"/>
    <w:rsid w:val="00B7490D"/>
    <w:rsid w:val="00B75A23"/>
    <w:rsid w:val="00B76536"/>
    <w:rsid w:val="00B8045E"/>
    <w:rsid w:val="00B81114"/>
    <w:rsid w:val="00B83DB6"/>
    <w:rsid w:val="00B87479"/>
    <w:rsid w:val="00B878FC"/>
    <w:rsid w:val="00B923F9"/>
    <w:rsid w:val="00B92BF5"/>
    <w:rsid w:val="00B92C44"/>
    <w:rsid w:val="00B93C68"/>
    <w:rsid w:val="00B93FB0"/>
    <w:rsid w:val="00B96448"/>
    <w:rsid w:val="00B96CB2"/>
    <w:rsid w:val="00BA45EF"/>
    <w:rsid w:val="00BA503C"/>
    <w:rsid w:val="00BA6864"/>
    <w:rsid w:val="00BB2FF8"/>
    <w:rsid w:val="00BB64C8"/>
    <w:rsid w:val="00BB6A9E"/>
    <w:rsid w:val="00BB7ABF"/>
    <w:rsid w:val="00BC0D31"/>
    <w:rsid w:val="00BC3519"/>
    <w:rsid w:val="00BC4CDF"/>
    <w:rsid w:val="00BC4E6A"/>
    <w:rsid w:val="00BD08A0"/>
    <w:rsid w:val="00BD0B6F"/>
    <w:rsid w:val="00BD112F"/>
    <w:rsid w:val="00BD2B0D"/>
    <w:rsid w:val="00BD4F45"/>
    <w:rsid w:val="00BD5FFB"/>
    <w:rsid w:val="00BD74A1"/>
    <w:rsid w:val="00BE04B4"/>
    <w:rsid w:val="00BE40AE"/>
    <w:rsid w:val="00BE71B3"/>
    <w:rsid w:val="00BF3487"/>
    <w:rsid w:val="00BF3ED2"/>
    <w:rsid w:val="00BF4948"/>
    <w:rsid w:val="00C02C05"/>
    <w:rsid w:val="00C05414"/>
    <w:rsid w:val="00C069C7"/>
    <w:rsid w:val="00C1104B"/>
    <w:rsid w:val="00C1254E"/>
    <w:rsid w:val="00C12A92"/>
    <w:rsid w:val="00C303EB"/>
    <w:rsid w:val="00C31601"/>
    <w:rsid w:val="00C31678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052C"/>
    <w:rsid w:val="00C830A1"/>
    <w:rsid w:val="00C9193A"/>
    <w:rsid w:val="00C939C3"/>
    <w:rsid w:val="00C97100"/>
    <w:rsid w:val="00C972FF"/>
    <w:rsid w:val="00C97B0E"/>
    <w:rsid w:val="00CA0D03"/>
    <w:rsid w:val="00CA7D4C"/>
    <w:rsid w:val="00CB2293"/>
    <w:rsid w:val="00CC21FC"/>
    <w:rsid w:val="00CC4B33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1BA4"/>
    <w:rsid w:val="00D32581"/>
    <w:rsid w:val="00D35B76"/>
    <w:rsid w:val="00D36A21"/>
    <w:rsid w:val="00D37D33"/>
    <w:rsid w:val="00D37FFA"/>
    <w:rsid w:val="00D4224D"/>
    <w:rsid w:val="00D42986"/>
    <w:rsid w:val="00D43369"/>
    <w:rsid w:val="00D43655"/>
    <w:rsid w:val="00D43DC4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4182"/>
    <w:rsid w:val="00D85ADC"/>
    <w:rsid w:val="00D86A81"/>
    <w:rsid w:val="00DA07F7"/>
    <w:rsid w:val="00DA41BD"/>
    <w:rsid w:val="00DA5243"/>
    <w:rsid w:val="00DB005F"/>
    <w:rsid w:val="00DB271B"/>
    <w:rsid w:val="00DB70C2"/>
    <w:rsid w:val="00DC340A"/>
    <w:rsid w:val="00DC384F"/>
    <w:rsid w:val="00DC3A2D"/>
    <w:rsid w:val="00DC3BB1"/>
    <w:rsid w:val="00DC4BF0"/>
    <w:rsid w:val="00DD01D2"/>
    <w:rsid w:val="00DD4585"/>
    <w:rsid w:val="00DD4E10"/>
    <w:rsid w:val="00DD4E1D"/>
    <w:rsid w:val="00DD603E"/>
    <w:rsid w:val="00DD79C3"/>
    <w:rsid w:val="00DE132C"/>
    <w:rsid w:val="00DE2F31"/>
    <w:rsid w:val="00DE5F7A"/>
    <w:rsid w:val="00DF05A1"/>
    <w:rsid w:val="00DF1C1B"/>
    <w:rsid w:val="00DF5E6D"/>
    <w:rsid w:val="00E0070B"/>
    <w:rsid w:val="00E00C48"/>
    <w:rsid w:val="00E02905"/>
    <w:rsid w:val="00E116E4"/>
    <w:rsid w:val="00E11BAF"/>
    <w:rsid w:val="00E176A9"/>
    <w:rsid w:val="00E2196F"/>
    <w:rsid w:val="00E22D14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5689"/>
    <w:rsid w:val="00E672E5"/>
    <w:rsid w:val="00E7268D"/>
    <w:rsid w:val="00E77BF9"/>
    <w:rsid w:val="00E77FA0"/>
    <w:rsid w:val="00E84139"/>
    <w:rsid w:val="00E8798D"/>
    <w:rsid w:val="00E901F3"/>
    <w:rsid w:val="00EA02D2"/>
    <w:rsid w:val="00EA25DB"/>
    <w:rsid w:val="00EA3B28"/>
    <w:rsid w:val="00EB2108"/>
    <w:rsid w:val="00EB5CF3"/>
    <w:rsid w:val="00EC0B17"/>
    <w:rsid w:val="00EC12DC"/>
    <w:rsid w:val="00EC1701"/>
    <w:rsid w:val="00EC4964"/>
    <w:rsid w:val="00EC5188"/>
    <w:rsid w:val="00ED1FA6"/>
    <w:rsid w:val="00ED3E30"/>
    <w:rsid w:val="00ED54B1"/>
    <w:rsid w:val="00EE28C5"/>
    <w:rsid w:val="00EE3CB1"/>
    <w:rsid w:val="00EE4044"/>
    <w:rsid w:val="00EE45DB"/>
    <w:rsid w:val="00EF3E98"/>
    <w:rsid w:val="00EF42FB"/>
    <w:rsid w:val="00EF45F8"/>
    <w:rsid w:val="00F00374"/>
    <w:rsid w:val="00F06B5E"/>
    <w:rsid w:val="00F11C4F"/>
    <w:rsid w:val="00F14C33"/>
    <w:rsid w:val="00F15A12"/>
    <w:rsid w:val="00F15E9B"/>
    <w:rsid w:val="00F161B8"/>
    <w:rsid w:val="00F16BCD"/>
    <w:rsid w:val="00F24960"/>
    <w:rsid w:val="00F266D8"/>
    <w:rsid w:val="00F27507"/>
    <w:rsid w:val="00F301D6"/>
    <w:rsid w:val="00F310AC"/>
    <w:rsid w:val="00F319EF"/>
    <w:rsid w:val="00F35B43"/>
    <w:rsid w:val="00F36BDB"/>
    <w:rsid w:val="00F3735A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77765"/>
    <w:rsid w:val="00F77A5D"/>
    <w:rsid w:val="00F830FA"/>
    <w:rsid w:val="00F857DE"/>
    <w:rsid w:val="00F872C1"/>
    <w:rsid w:val="00F87AE8"/>
    <w:rsid w:val="00F900DD"/>
    <w:rsid w:val="00F92B9D"/>
    <w:rsid w:val="00F9328E"/>
    <w:rsid w:val="00F932C3"/>
    <w:rsid w:val="00F9741F"/>
    <w:rsid w:val="00FA0381"/>
    <w:rsid w:val="00FA10F2"/>
    <w:rsid w:val="00FA387E"/>
    <w:rsid w:val="00FA5D2F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  <w:rsid w:val="20A2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44EC6"/>
  <w15:docId w15:val="{BD1277B2-B467-47AA-ABC9-A0151BCE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Keyboard" w:semiHidden="1" w:unhideWhenUsed="1"/>
    <w:lsdException w:name="HTML Preformatted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qFormat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Pr>
      <w:rFonts w:cs="Times New Roman"/>
      <w:color w:val="954F72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character" w:styleId="Odkaznapoznmkupodiarou">
    <w:name w:val="footnote reference"/>
    <w:basedOn w:val="Predvolenpsmoodseku"/>
    <w:uiPriority w:val="99"/>
    <w:qFormat/>
    <w:rPr>
      <w:rFonts w:cs="Times New Roman"/>
      <w:vertAlign w:val="superscript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qFormat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qFormat/>
    <w:rPr>
      <w:rFonts w:cs="Times New Roman"/>
      <w:i/>
      <w:iCs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qFormat/>
    <w:rPr>
      <w:rFonts w:cs="Times New Roman"/>
      <w:color w:val="0000FF"/>
      <w:u w:val="single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"/>
    <w:qFormat/>
    <w:locked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zh-CN"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locked/>
    <w:rPr>
      <w:rFonts w:ascii="Times New Roman" w:hAnsi="Times New Roman" w:cs="Times New Roman"/>
      <w:b/>
      <w:bCs/>
      <w:sz w:val="36"/>
      <w:szCs w:val="36"/>
      <w:rtl w:val="0"/>
      <w:cs w:val="0"/>
      <w:lang w:val="zh-CN" w:eastAsia="sk-SK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bidi="hi-IN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qFormat/>
    <w:locked/>
    <w:rPr>
      <w:rFonts w:ascii="Calibri" w:hAnsi="Calibri" w:cs="Times New Roman"/>
      <w:rtl w:val="0"/>
      <w:cs w:val="0"/>
    </w:rPr>
  </w:style>
  <w:style w:type="character" w:customStyle="1" w:styleId="apple-converted-space">
    <w:name w:val="apple-converted-space"/>
    <w:basedOn w:val="Predvolenpsmoodseku"/>
    <w:qFormat/>
    <w:rPr>
      <w:rFonts w:cs="Times New Roman"/>
      <w:rtl w:val="0"/>
      <w:cs w:val="0"/>
    </w:rPr>
  </w:style>
  <w:style w:type="character" w:customStyle="1" w:styleId="il">
    <w:name w:val="il"/>
    <w:basedOn w:val="Predvolenpsmoodseku"/>
    <w:qFormat/>
    <w:rPr>
      <w:rFonts w:cs="Times New Roman"/>
      <w:rtl w:val="0"/>
      <w:cs w:val="0"/>
    </w:rPr>
  </w:style>
  <w:style w:type="paragraph" w:customStyle="1" w:styleId="Textbody">
    <w:name w:val="Text body"/>
    <w:basedOn w:val="Normlny"/>
    <w:qFormat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locked/>
    <w:rPr>
      <w:rFonts w:ascii="Calibri" w:hAnsi="Calibri" w:cs="Times New Roman"/>
      <w:rtl w:val="0"/>
      <w:cs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Pr>
      <w:rFonts w:ascii="Courier New" w:hAnsi="Courier New" w:cs="Courier New"/>
      <w:sz w:val="20"/>
      <w:szCs w:val="20"/>
      <w:rtl w:val="0"/>
      <w:cs w:val="0"/>
      <w:lang w:val="zh-CN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locked/>
    <w:rPr>
      <w:rFonts w:ascii="Calibri" w:hAnsi="Calibri" w:cs="Times New Roman"/>
      <w:sz w:val="20"/>
      <w:szCs w:val="20"/>
      <w:rtl w:val="0"/>
      <w:cs w:val="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Pr>
      <w:rFonts w:ascii="Calibri" w:hAnsi="Calibri" w:cs="Times New Roman"/>
      <w:sz w:val="20"/>
      <w:szCs w:val="20"/>
      <w:rtl w:val="0"/>
      <w: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qFormat/>
    <w:locked/>
    <w:rPr>
      <w:rFonts w:ascii="Calibri" w:hAnsi="Calibri" w:cs="Times New Roman"/>
      <w:b/>
      <w:bCs/>
      <w:sz w:val="20"/>
      <w:szCs w:val="20"/>
      <w:rtl w:val="0"/>
      <w:cs w:val="0"/>
    </w:rPr>
  </w:style>
  <w:style w:type="paragraph" w:customStyle="1" w:styleId="Revzia1">
    <w:name w:val="Revízia1"/>
    <w:hidden/>
    <w:uiPriority w:val="99"/>
    <w:semiHidden/>
    <w:qFormat/>
    <w:rPr>
      <w:rFonts w:ascii="Calibri" w:hAnsi="Calibri"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Pr>
      <w:rFonts w:ascii="Calibri" w:hAnsi="Calibri" w:cs="Times New Roman"/>
      <w:sz w:val="22"/>
      <w:szCs w:val="22"/>
      <w:lang w:eastAsia="en-US"/>
    </w:rPr>
  </w:style>
  <w:style w:type="character" w:customStyle="1" w:styleId="awspan">
    <w:name w:val="awspan"/>
    <w:basedOn w:val="Predvolenpsmoodsek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pi.sk/products/lawText/1/102970/1/ASPI%253A/462/2003%20Z.z." TargetMode="External"/><Relationship Id="rId18" Type="http://schemas.openxmlformats.org/officeDocument/2006/relationships/hyperlink" Target="https://www.aspi.sk/products/lawText/1/102970/1/ASPI%253A/447/2004%20Z.z." TargetMode="External"/><Relationship Id="rId26" Type="http://schemas.openxmlformats.org/officeDocument/2006/relationships/hyperlink" Target="https://www.aspi.sk/products/lawText/1/102970/1/ASPI%253A/519/2007%20Z.z." TargetMode="External"/><Relationship Id="rId39" Type="http://schemas.openxmlformats.org/officeDocument/2006/relationships/hyperlink" Target="https://www.aspi.sk/products/lawText/1/102970/1/ASPI%253A/190/2013%20Z.z." TargetMode="External"/><Relationship Id="rId21" Type="http://schemas.openxmlformats.org/officeDocument/2006/relationships/hyperlink" Target="https://www.aspi.sk/products/lawText/1/102970/1/ASPI%253A/561/2005%20Z.z." TargetMode="External"/><Relationship Id="rId34" Type="http://schemas.openxmlformats.org/officeDocument/2006/relationships/hyperlink" Target="https://www.aspi.sk/products/lawText/1/102970/1/ASPI%253A/543/2010%20Z.z." TargetMode="External"/><Relationship Id="rId42" Type="http://schemas.openxmlformats.org/officeDocument/2006/relationships/hyperlink" Target="https://www.aspi.sk/products/lawText/1/102970/1/ASPI%253A/129/2015%20Z.z." TargetMode="External"/><Relationship Id="rId47" Type="http://schemas.openxmlformats.org/officeDocument/2006/relationships/hyperlink" Target="https://www.aspi.sk/products/lawText/1/102970/1/ASPI%253A/319/2019%20Z.z." TargetMode="External"/><Relationship Id="rId50" Type="http://schemas.openxmlformats.org/officeDocument/2006/relationships/hyperlink" Target="https://www.aspi.sk/products/lawText/1/102970/1/ASPI%253A/76/2021%20Z.z." TargetMode="External"/><Relationship Id="rId55" Type="http://schemas.openxmlformats.org/officeDocument/2006/relationships/hyperlink" Target="https://www.aspi.sk/products/lawText/1/102970/1/ASPI%253A/222/2022%20Z.z.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spi.sk/products/lawText/1/102970/1/ASPI%253A/365/2004%20Z.z." TargetMode="External"/><Relationship Id="rId29" Type="http://schemas.openxmlformats.org/officeDocument/2006/relationships/hyperlink" Target="https://www.aspi.sk/products/lawText/1/102970/1/ASPI%253A/591/2008%20Z.z." TargetMode="External"/><Relationship Id="rId11" Type="http://schemas.openxmlformats.org/officeDocument/2006/relationships/hyperlink" Target="https://www.aspi.sk/products/lawText/1/102970/1/ASPI%253A/424/2003%20Z.z." TargetMode="External"/><Relationship Id="rId24" Type="http://schemas.openxmlformats.org/officeDocument/2006/relationships/hyperlink" Target="https://www.aspi.sk/products/lawText/1/102970/1/ASPI%253A/327/2007%20Z.z." TargetMode="External"/><Relationship Id="rId32" Type="http://schemas.openxmlformats.org/officeDocument/2006/relationships/hyperlink" Target="https://www.aspi.sk/products/lawText/1/102970/1/ASPI%253A/602/2009%20Z.z." TargetMode="External"/><Relationship Id="rId37" Type="http://schemas.openxmlformats.org/officeDocument/2006/relationships/hyperlink" Target="https://www.aspi.sk/products/lawText/1/102970/1/ASPI%253A/345/2012%20Z.z." TargetMode="External"/><Relationship Id="rId40" Type="http://schemas.openxmlformats.org/officeDocument/2006/relationships/hyperlink" Target="https://www.aspi.sk/products/lawText/1/102970/1/ASPI%253A/37/2014%20Z.z." TargetMode="External"/><Relationship Id="rId45" Type="http://schemas.openxmlformats.org/officeDocument/2006/relationships/hyperlink" Target="https://www.aspi.sk/products/lawText/1/102970/1/ASPI%253A/177/2018%20Z.z." TargetMode="External"/><Relationship Id="rId53" Type="http://schemas.openxmlformats.org/officeDocument/2006/relationships/hyperlink" Target="https://www.aspi.sk/products/lawText/1/102970/1/ASPI%253A/125/2022%20Z.z.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aspi.sk/products/lawText/1/102970/1/ASPI%253A/729/2004%20Z.z." TargetMode="External"/><Relationship Id="rId14" Type="http://schemas.openxmlformats.org/officeDocument/2006/relationships/hyperlink" Target="https://www.aspi.sk/products/lawText/1/102970/1/ASPI%253A/180/2004%20Z.z." TargetMode="External"/><Relationship Id="rId22" Type="http://schemas.openxmlformats.org/officeDocument/2006/relationships/hyperlink" Target="https://www.aspi.sk/products/lawText/1/102970/1/ASPI%253A/404/2006%20Z.z." TargetMode="External"/><Relationship Id="rId27" Type="http://schemas.openxmlformats.org/officeDocument/2006/relationships/hyperlink" Target="https://www.aspi.sk/products/lawText/1/102970/1/ASPI%253A/614/2007%20Z.z." TargetMode="External"/><Relationship Id="rId30" Type="http://schemas.openxmlformats.org/officeDocument/2006/relationships/hyperlink" Target="https://www.aspi.sk/products/lawText/1/102970/1/ASPI%253A/82/2009%20Z.z." TargetMode="External"/><Relationship Id="rId35" Type="http://schemas.openxmlformats.org/officeDocument/2006/relationships/hyperlink" Target="https://www.aspi.sk/products/lawText/1/102970/1/ASPI%253A/48/2011%20Z.z." TargetMode="External"/><Relationship Id="rId43" Type="http://schemas.openxmlformats.org/officeDocument/2006/relationships/hyperlink" Target="https://www.aspi.sk/products/lawText/1/102970/1/ASPI%253A/375/2015%20Z.z." TargetMode="External"/><Relationship Id="rId48" Type="http://schemas.openxmlformats.org/officeDocument/2006/relationships/hyperlink" Target="https://www.aspi.sk/products/lawText/1/102970/1/ASPI%253A/466/2019%20Z.z." TargetMode="External"/><Relationship Id="rId56" Type="http://schemas.openxmlformats.org/officeDocument/2006/relationships/hyperlink" Target="https://www.aspi.sk/products/lawText/1/102970/1/ASPI%253A/350/2022%20Z.z." TargetMode="External"/><Relationship Id="rId8" Type="http://schemas.openxmlformats.org/officeDocument/2006/relationships/hyperlink" Target="https://www.aspi.sk/products/lawText/1/102970/1/ASPI%253A/315/2001%20Z.z." TargetMode="External"/><Relationship Id="rId51" Type="http://schemas.openxmlformats.org/officeDocument/2006/relationships/hyperlink" Target="https://www.aspi.sk/products/lawText/1/102970/1/ASPI%253A/310/2021%20Z.z.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spi.sk/products/lawText/1/102970/1/ASPI%253A/451/2003%20Z.z." TargetMode="External"/><Relationship Id="rId17" Type="http://schemas.openxmlformats.org/officeDocument/2006/relationships/hyperlink" Target="https://www.aspi.sk/products/lawText/1/102970/1/ASPI%253A/382/2004%20Z.z." TargetMode="External"/><Relationship Id="rId25" Type="http://schemas.openxmlformats.org/officeDocument/2006/relationships/hyperlink" Target="https://www.aspi.sk/products/lawText/1/102970/1/ASPI%253A/330/2007%20Z.z." TargetMode="External"/><Relationship Id="rId33" Type="http://schemas.openxmlformats.org/officeDocument/2006/relationships/hyperlink" Target="https://www.aspi.sk/products/lawText/1/102970/1/ASPI%253A/151/2010%20Z.z." TargetMode="External"/><Relationship Id="rId38" Type="http://schemas.openxmlformats.org/officeDocument/2006/relationships/hyperlink" Target="https://www.aspi.sk/products/lawText/1/102970/1/ASPI%253A/80/2013%20Z.z." TargetMode="External"/><Relationship Id="rId46" Type="http://schemas.openxmlformats.org/officeDocument/2006/relationships/hyperlink" Target="https://www.aspi.sk/products/lawText/1/102970/1/ASPI%253A/347/2018%20Z.z.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aspi.sk/products/lawText/1/102970/1/ASPI%253A/254/2005%20Z.z." TargetMode="External"/><Relationship Id="rId41" Type="http://schemas.openxmlformats.org/officeDocument/2006/relationships/hyperlink" Target="https://www.aspi.sk/products/lawText/1/102970/1/ASPI%253A/307/2014%20Z.z." TargetMode="External"/><Relationship Id="rId54" Type="http://schemas.openxmlformats.org/officeDocument/2006/relationships/hyperlink" Target="https://www.aspi.sk/products/lawText/1/102970/1/ASPI%253A/127/2022%20Z.z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aspi.sk/products/lawText/1/102970/1/ASPI%253A/215/2004%20Z.z." TargetMode="External"/><Relationship Id="rId23" Type="http://schemas.openxmlformats.org/officeDocument/2006/relationships/hyperlink" Target="https://www.aspi.sk/products/lawText/1/102970/1/ASPI%253A/256/2007%20Z.z." TargetMode="External"/><Relationship Id="rId28" Type="http://schemas.openxmlformats.org/officeDocument/2006/relationships/hyperlink" Target="https://www.aspi.sk/products/lawText/1/102970/1/ASPI%253A/445/2008%20Z.z." TargetMode="External"/><Relationship Id="rId36" Type="http://schemas.openxmlformats.org/officeDocument/2006/relationships/hyperlink" Target="https://www.aspi.sk/products/lawText/1/102970/1/ASPI%253A/400/2011%20Z.z." TargetMode="External"/><Relationship Id="rId49" Type="http://schemas.openxmlformats.org/officeDocument/2006/relationships/hyperlink" Target="https://www.aspi.sk/products/lawText/1/102970/1/ASPI%253A/73/2020%20Z.z." TargetMode="External"/><Relationship Id="rId57" Type="http://schemas.openxmlformats.org/officeDocument/2006/relationships/hyperlink" Target="https://www.aspi.sk/products/lawText/1/102970/1/ASPI%253A/413/2022%20Z.z." TargetMode="External"/><Relationship Id="rId10" Type="http://schemas.openxmlformats.org/officeDocument/2006/relationships/hyperlink" Target="https://www.aspi.sk/products/lawText/1/102970/1/ASPI%253A/666/2002%20Z.z." TargetMode="External"/><Relationship Id="rId31" Type="http://schemas.openxmlformats.org/officeDocument/2006/relationships/hyperlink" Target="https://www.aspi.sk/products/lawText/1/102970/1/ASPI%253A/199/2009%20Z.z." TargetMode="External"/><Relationship Id="rId44" Type="http://schemas.openxmlformats.org/officeDocument/2006/relationships/hyperlink" Target="https://www.aspi.sk/products/lawText/1/102970/1/ASPI%253A/125/2016%20Z.z." TargetMode="External"/><Relationship Id="rId52" Type="http://schemas.openxmlformats.org/officeDocument/2006/relationships/hyperlink" Target="https://www.aspi.sk/products/lawText/1/102970/1/ASPI%253A/412/2021%20Z.z.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spi.sk/products/lawText/1/102970/1/ASPI%253A/438/2002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037FF-0145-446A-9591-193DE49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myoffice3867</cp:lastModifiedBy>
  <cp:revision>4</cp:revision>
  <cp:lastPrinted>2018-08-23T15:10:00Z</cp:lastPrinted>
  <dcterms:created xsi:type="dcterms:W3CDTF">2025-09-26T11:35:00Z</dcterms:created>
  <dcterms:modified xsi:type="dcterms:W3CDTF">2025-09-26T11:48:00Z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67049B3DBB914DFA908ED1A29B158BBC_13</vt:lpwstr>
  </property>
</Properties>
</file>