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C6D" w:rsidRPr="00E52963" w:rsidRDefault="005504F7" w:rsidP="00E52963">
      <w:pPr>
        <w:spacing w:after="0" w:line="276" w:lineRule="auto"/>
        <w:jc w:val="center"/>
        <w:rPr>
          <w:rFonts w:ascii="Times New Roman" w:eastAsia="Times New Roman" w:hAnsi="Times New Roman" w:cs="Times New Roman"/>
          <w:bCs/>
          <w:sz w:val="24"/>
          <w:szCs w:val="24"/>
        </w:rPr>
      </w:pPr>
      <w:r w:rsidRPr="00E52963">
        <w:rPr>
          <w:rFonts w:ascii="Times New Roman" w:eastAsia="Times New Roman" w:hAnsi="Times New Roman" w:cs="Times New Roman"/>
          <w:b/>
          <w:sz w:val="24"/>
          <w:szCs w:val="24"/>
          <w:lang w:val="en-US"/>
        </w:rPr>
        <w:t>Vy</w:t>
      </w:r>
      <w:r w:rsidR="00395C6D" w:rsidRPr="00E52963">
        <w:rPr>
          <w:rFonts w:ascii="Times New Roman" w:eastAsia="Times New Roman" w:hAnsi="Times New Roman" w:cs="Times New Roman"/>
          <w:b/>
          <w:sz w:val="24"/>
          <w:szCs w:val="24"/>
          <w:lang w:val="en-US"/>
        </w:rPr>
        <w:t>hodnoteni</w:t>
      </w:r>
      <w:r w:rsidRPr="00E52963">
        <w:rPr>
          <w:rFonts w:ascii="Times New Roman" w:eastAsia="Times New Roman" w:hAnsi="Times New Roman" w:cs="Times New Roman"/>
          <w:b/>
          <w:sz w:val="24"/>
          <w:szCs w:val="24"/>
          <w:lang w:val="en-US"/>
        </w:rPr>
        <w:t>e</w:t>
      </w:r>
      <w:r w:rsidR="00395C6D" w:rsidRPr="00E52963">
        <w:rPr>
          <w:rFonts w:ascii="Times New Roman" w:eastAsia="Times New Roman" w:hAnsi="Times New Roman" w:cs="Times New Roman"/>
          <w:b/>
          <w:sz w:val="24"/>
          <w:szCs w:val="24"/>
          <w:lang w:val="en-US"/>
        </w:rPr>
        <w:t xml:space="preserve"> pripomienkového konania</w:t>
      </w:r>
      <w:r w:rsidR="00395C6D" w:rsidRPr="00E52963">
        <w:rPr>
          <w:rFonts w:ascii="Times New Roman" w:eastAsia="Times New Roman" w:hAnsi="Times New Roman" w:cs="Times New Roman"/>
          <w:b/>
          <w:sz w:val="24"/>
          <w:szCs w:val="24"/>
        </w:rPr>
        <w:br/>
        <w:t>Návrh zákona, ktorým sa mení a dopĺňa zákon č. 331/2005 Z. z. o orgánoch štátnej správy vo veciach drogových prekurzorov a o zmene a doplnení niektorých zákonov v znení neskorších predpisov</w:t>
      </w:r>
      <w:r w:rsidR="00395C6D" w:rsidRPr="00E52963">
        <w:rPr>
          <w:rFonts w:ascii="Times New Roman" w:eastAsia="Times New Roman" w:hAnsi="Times New Roman" w:cs="Times New Roman"/>
          <w:b/>
          <w:sz w:val="24"/>
          <w:szCs w:val="24"/>
        </w:rPr>
        <w:br/>
      </w:r>
      <w:r w:rsidR="00395C6D" w:rsidRPr="00E52963">
        <w:rPr>
          <w:rFonts w:ascii="Times New Roman" w:eastAsia="Times New Roman" w:hAnsi="Times New Roman" w:cs="Times New Roman"/>
          <w:bCs/>
          <w:sz w:val="24"/>
          <w:szCs w:val="24"/>
        </w:rPr>
        <w:t>LP/2025/360</w:t>
      </w:r>
    </w:p>
    <w:p w:rsidR="00395C6D" w:rsidRPr="00E52963" w:rsidRDefault="00395C6D" w:rsidP="00E52963">
      <w:pPr>
        <w:spacing w:after="0" w:line="276" w:lineRule="auto"/>
        <w:rPr>
          <w:rFonts w:ascii="Times New Roman" w:eastAsia="Times New Roman" w:hAnsi="Times New Roman" w:cs="Times New Roman"/>
          <w:sz w:val="24"/>
          <w:szCs w:val="24"/>
        </w:rPr>
        <w:sectPr w:rsidR="00395C6D" w:rsidRPr="00E52963" w:rsidSect="00362D69">
          <w:footerReference w:type="default" r:id="rId6"/>
          <w:pgSz w:w="15840" w:h="12240" w:orient="landscape"/>
          <w:pgMar w:top="1440" w:right="1440" w:bottom="1440" w:left="1440" w:header="720" w:footer="720" w:gutter="0"/>
          <w:cols w:space="720"/>
          <w:titlePg/>
          <w:docGrid w:linePitch="360"/>
        </w:sectPr>
      </w:pPr>
      <w:r w:rsidRPr="00E52963">
        <w:rPr>
          <w:rFonts w:ascii="Times New Roman" w:eastAsia="Times New Roman" w:hAnsi="Times New Roman" w:cs="Times New Roman"/>
          <w:b/>
          <w:bCs/>
          <w:sz w:val="24"/>
          <w:szCs w:val="24"/>
        </w:rPr>
        <w:t>Spôsob pripomienkového konania</w:t>
      </w:r>
      <w:r w:rsidRPr="00E52963">
        <w:rPr>
          <w:rFonts w:ascii="Times New Roman" w:eastAsia="Times New Roman" w:hAnsi="Times New Roman" w:cs="Times New Roman"/>
          <w:sz w:val="24"/>
          <w:szCs w:val="24"/>
        </w:rPr>
        <w:br/>
        <w:t xml:space="preserve">Počet vznesených pripomienok, </w:t>
      </w:r>
      <w:r w:rsidRPr="00E52963">
        <w:rPr>
          <w:rFonts w:ascii="Times New Roman" w:eastAsia="Times New Roman" w:hAnsi="Times New Roman" w:cs="Times New Roman"/>
          <w:sz w:val="24"/>
          <w:szCs w:val="24"/>
          <w:lang w:val="en-US"/>
        </w:rPr>
        <w:t>z toho zásadných:</w:t>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lang w:val="en-US"/>
        </w:rPr>
        <w:tab/>
        <w:t>47/4</w:t>
      </w:r>
      <w:r w:rsidRPr="00E52963">
        <w:rPr>
          <w:rFonts w:ascii="Times New Roman" w:eastAsia="Times New Roman" w:hAnsi="Times New Roman" w:cs="Times New Roman"/>
          <w:sz w:val="24"/>
          <w:szCs w:val="24"/>
        </w:rPr>
        <w:br/>
      </w:r>
      <w:r w:rsidRPr="00E52963">
        <w:rPr>
          <w:rFonts w:ascii="Times New Roman" w:eastAsia="Times New Roman" w:hAnsi="Times New Roman" w:cs="Times New Roman"/>
          <w:sz w:val="24"/>
          <w:szCs w:val="24"/>
          <w:lang w:val="en-US"/>
        </w:rPr>
        <w:t>Po</w:t>
      </w:r>
      <w:r w:rsidRPr="00E52963">
        <w:rPr>
          <w:rFonts w:ascii="Times New Roman" w:eastAsia="Times New Roman" w:hAnsi="Times New Roman" w:cs="Times New Roman"/>
          <w:sz w:val="24"/>
          <w:szCs w:val="24"/>
        </w:rPr>
        <w:t>č</w:t>
      </w:r>
      <w:r w:rsidRPr="00E52963">
        <w:rPr>
          <w:rFonts w:ascii="Times New Roman" w:eastAsia="Times New Roman" w:hAnsi="Times New Roman" w:cs="Times New Roman"/>
          <w:sz w:val="24"/>
          <w:szCs w:val="24"/>
          <w:lang w:val="en-US"/>
        </w:rPr>
        <w:t>et vyhodnotených pripomienok:</w:t>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lang w:val="en-US"/>
        </w:rPr>
        <w:tab/>
      </w:r>
      <w:r w:rsidRPr="00E52963">
        <w:rPr>
          <w:rFonts w:ascii="Times New Roman" w:eastAsia="Times New Roman" w:hAnsi="Times New Roman" w:cs="Times New Roman"/>
          <w:sz w:val="24"/>
          <w:szCs w:val="24"/>
        </w:rPr>
        <w:t>47</w:t>
      </w:r>
      <w:r w:rsidRPr="00E52963">
        <w:rPr>
          <w:sz w:val="24"/>
          <w:szCs w:val="24"/>
        </w:rPr>
        <w:br/>
      </w:r>
      <w:r w:rsidRPr="00E52963">
        <w:rPr>
          <w:sz w:val="24"/>
          <w:szCs w:val="24"/>
        </w:rPr>
        <w:br/>
      </w:r>
      <w:r w:rsidRPr="00E52963">
        <w:rPr>
          <w:rFonts w:ascii="Times New Roman" w:eastAsia="Times New Roman" w:hAnsi="Times New Roman" w:cs="Times New Roman"/>
          <w:sz w:val="24"/>
          <w:szCs w:val="24"/>
          <w:lang w:val="en-US"/>
        </w:rPr>
        <w:t>Po</w:t>
      </w:r>
      <w:r w:rsidRPr="00E52963">
        <w:rPr>
          <w:rFonts w:ascii="Times New Roman" w:eastAsia="Times New Roman" w:hAnsi="Times New Roman" w:cs="Times New Roman"/>
          <w:sz w:val="24"/>
          <w:szCs w:val="24"/>
        </w:rPr>
        <w:t>č</w:t>
      </w:r>
      <w:r w:rsidRPr="00E52963">
        <w:rPr>
          <w:rFonts w:ascii="Times New Roman" w:eastAsia="Times New Roman" w:hAnsi="Times New Roman" w:cs="Times New Roman"/>
          <w:sz w:val="24"/>
          <w:szCs w:val="24"/>
          <w:lang w:val="en-US"/>
        </w:rPr>
        <w:t>et akceptovaných pripomienok, z toho zásadných</w:t>
      </w:r>
      <w:r w:rsidRPr="00E52963">
        <w:rPr>
          <w:rFonts w:ascii="Times New Roman" w:eastAsia="Times New Roman" w:hAnsi="Times New Roman" w:cs="Times New Roman"/>
          <w:sz w:val="24"/>
          <w:szCs w:val="24"/>
        </w:rPr>
        <w:t xml:space="preserve">: </w:t>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t>43/4</w:t>
      </w:r>
      <w:r w:rsidRPr="00E52963">
        <w:rPr>
          <w:sz w:val="24"/>
          <w:szCs w:val="24"/>
        </w:rPr>
        <w:br/>
      </w:r>
      <w:r w:rsidRPr="00E52963">
        <w:rPr>
          <w:rFonts w:ascii="Times New Roman" w:eastAsia="Times New Roman" w:hAnsi="Times New Roman" w:cs="Times New Roman"/>
          <w:sz w:val="24"/>
          <w:szCs w:val="24"/>
        </w:rPr>
        <w:t xml:space="preserve">Počet čiastočne akceptovaných pripomienok, z toho zásadných: </w:t>
      </w:r>
      <w:r w:rsidRPr="00E52963">
        <w:rPr>
          <w:rFonts w:ascii="Times New Roman" w:eastAsia="Times New Roman" w:hAnsi="Times New Roman" w:cs="Times New Roman"/>
          <w:sz w:val="24"/>
          <w:szCs w:val="24"/>
        </w:rPr>
        <w:tab/>
        <w:t xml:space="preserve">2/0 </w:t>
      </w:r>
      <w:r w:rsidRPr="00E52963">
        <w:rPr>
          <w:rFonts w:ascii="Times New Roman" w:eastAsia="Times New Roman" w:hAnsi="Times New Roman" w:cs="Times New Roman"/>
          <w:sz w:val="24"/>
          <w:szCs w:val="24"/>
        </w:rPr>
        <w:br/>
      </w:r>
      <w:r w:rsidRPr="00E52963">
        <w:rPr>
          <w:rFonts w:ascii="Times New Roman" w:hAnsi="Times New Roman" w:cs="Times New Roman"/>
          <w:sz w:val="24"/>
          <w:szCs w:val="24"/>
        </w:rPr>
        <w:t>Po</w:t>
      </w:r>
      <w:r w:rsidRPr="00E52963">
        <w:rPr>
          <w:rFonts w:ascii="Times New Roman" w:eastAsia="Times New Roman" w:hAnsi="Times New Roman" w:cs="Times New Roman"/>
          <w:sz w:val="24"/>
          <w:szCs w:val="24"/>
        </w:rPr>
        <w:t>č</w:t>
      </w:r>
      <w:r w:rsidRPr="00E52963">
        <w:rPr>
          <w:rFonts w:ascii="Times New Roman" w:hAnsi="Times New Roman" w:cs="Times New Roman"/>
          <w:sz w:val="24"/>
          <w:szCs w:val="24"/>
        </w:rPr>
        <w:t>et neakceptovaných pripomienok, z toho zásadných:</w:t>
      </w:r>
      <w:r w:rsidRPr="00E52963">
        <w:rPr>
          <w:rFonts w:ascii="Times New Roman" w:hAnsi="Times New Roman" w:cs="Times New Roman"/>
          <w:sz w:val="24"/>
          <w:szCs w:val="24"/>
        </w:rPr>
        <w:tab/>
      </w:r>
      <w:r w:rsidRPr="00E52963">
        <w:rPr>
          <w:rFonts w:ascii="Times New Roman" w:hAnsi="Times New Roman" w:cs="Times New Roman"/>
          <w:sz w:val="24"/>
          <w:szCs w:val="24"/>
        </w:rPr>
        <w:tab/>
      </w:r>
      <w:r w:rsidRPr="00E52963">
        <w:rPr>
          <w:rFonts w:ascii="Times New Roman" w:eastAsia="Times New Roman" w:hAnsi="Times New Roman" w:cs="Times New Roman"/>
          <w:sz w:val="24"/>
          <w:szCs w:val="24"/>
        </w:rPr>
        <w:t>2/0</w:t>
      </w:r>
      <w:r w:rsidRPr="00E52963">
        <w:rPr>
          <w:sz w:val="24"/>
          <w:szCs w:val="24"/>
        </w:rPr>
        <w:br/>
      </w:r>
      <w:r w:rsidRPr="00E52963">
        <w:rPr>
          <w:sz w:val="24"/>
          <w:szCs w:val="24"/>
        </w:rPr>
        <w:br/>
      </w:r>
      <w:r w:rsidRPr="00E52963">
        <w:rPr>
          <w:rFonts w:ascii="Times New Roman" w:eastAsia="Times New Roman" w:hAnsi="Times New Roman" w:cs="Times New Roman"/>
          <w:sz w:val="24"/>
          <w:szCs w:val="24"/>
        </w:rPr>
        <w:t>Počet vznesených hromadných pripomienok:</w:t>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t>0</w:t>
      </w:r>
      <w:r w:rsidRPr="00E52963">
        <w:rPr>
          <w:rFonts w:ascii="Times New Roman" w:eastAsia="Times New Roman" w:hAnsi="Times New Roman" w:cs="Times New Roman"/>
          <w:sz w:val="24"/>
          <w:szCs w:val="24"/>
        </w:rPr>
        <w:br/>
        <w:t>Počet vyhodnotených hromadných pripomienok:</w:t>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r>
      <w:r w:rsidRPr="00E52963">
        <w:rPr>
          <w:rFonts w:ascii="Times New Roman" w:hAnsi="Times New Roman" w:cs="Times New Roman"/>
          <w:sz w:val="24"/>
          <w:szCs w:val="24"/>
        </w:rPr>
        <w:t>0</w:t>
      </w:r>
      <w:r w:rsidRPr="00E52963">
        <w:rPr>
          <w:sz w:val="24"/>
          <w:szCs w:val="24"/>
        </w:rPr>
        <w:br/>
      </w:r>
      <w:r w:rsidRPr="00E52963">
        <w:rPr>
          <w:sz w:val="24"/>
          <w:szCs w:val="24"/>
        </w:rPr>
        <w:br/>
      </w:r>
      <w:r w:rsidRPr="00E52963">
        <w:rPr>
          <w:rFonts w:ascii="Times New Roman" w:eastAsia="Times New Roman" w:hAnsi="Times New Roman" w:cs="Times New Roman"/>
          <w:sz w:val="24"/>
          <w:szCs w:val="24"/>
        </w:rPr>
        <w:t>Počet akceptovaných hromadných pripomienok:</w:t>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t>0</w:t>
      </w:r>
      <w:r w:rsidRPr="00E52963">
        <w:rPr>
          <w:rFonts w:ascii="Times New Roman" w:hAnsi="Times New Roman" w:cs="Times New Roman"/>
          <w:sz w:val="24"/>
          <w:szCs w:val="24"/>
        </w:rPr>
        <w:br/>
      </w:r>
      <w:r w:rsidRPr="00E52963">
        <w:rPr>
          <w:rFonts w:ascii="Times New Roman" w:eastAsia="Times New Roman" w:hAnsi="Times New Roman" w:cs="Times New Roman"/>
          <w:sz w:val="24"/>
          <w:szCs w:val="24"/>
        </w:rPr>
        <w:t>Počet čiastočne akceptovaných hromadných pripomienok:</w:t>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t>0</w:t>
      </w:r>
      <w:r w:rsidRPr="00E52963">
        <w:rPr>
          <w:rFonts w:ascii="Times New Roman" w:hAnsi="Times New Roman" w:cs="Times New Roman"/>
          <w:sz w:val="24"/>
          <w:szCs w:val="24"/>
        </w:rPr>
        <w:br/>
      </w:r>
      <w:r w:rsidRPr="00E52963">
        <w:rPr>
          <w:rFonts w:ascii="Times New Roman" w:eastAsia="Times New Roman" w:hAnsi="Times New Roman" w:cs="Times New Roman"/>
          <w:sz w:val="24"/>
          <w:szCs w:val="24"/>
        </w:rPr>
        <w:t>Počet neakceptovaných hromadných pripomienok:</w:t>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r>
      <w:r w:rsidRPr="00E52963">
        <w:rPr>
          <w:rFonts w:ascii="Times New Roman" w:eastAsia="Times New Roman" w:hAnsi="Times New Roman" w:cs="Times New Roman"/>
          <w:sz w:val="24"/>
          <w:szCs w:val="24"/>
        </w:rPr>
        <w:tab/>
        <w:t>0</w:t>
      </w:r>
    </w:p>
    <w:p w:rsidR="00395C6D" w:rsidRPr="00E52963" w:rsidRDefault="00395C6D" w:rsidP="00E52963">
      <w:pPr>
        <w:keepLines/>
        <w:spacing w:after="0" w:line="276" w:lineRule="auto"/>
        <w:rPr>
          <w:rFonts w:ascii="Times New Roman" w:eastAsia="Times New Roman" w:hAnsi="Times New Roman" w:cs="Times New Roman"/>
          <w:sz w:val="24"/>
          <w:szCs w:val="24"/>
        </w:rPr>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4"/>
        <w:gridCol w:w="1296"/>
        <w:gridCol w:w="6480"/>
        <w:gridCol w:w="778"/>
        <w:gridCol w:w="2462"/>
      </w:tblGrid>
      <w:tr w:rsidR="00395C6D" w:rsidRPr="00E52963" w:rsidTr="009E1D9C">
        <w:trPr>
          <w:trHeight w:val="648"/>
          <w:jc w:val="center"/>
        </w:trPr>
        <w:tc>
          <w:tcPr>
            <w:tcW w:w="1944" w:type="dxa"/>
            <w:vAlign w:val="center"/>
          </w:tcPr>
          <w:p w:rsidR="00395C6D" w:rsidRPr="00E52963" w:rsidRDefault="00395C6D" w:rsidP="00E52963">
            <w:pPr>
              <w:keepLines/>
              <w:spacing w:after="0" w:line="240" w:lineRule="auto"/>
              <w:jc w:val="center"/>
              <w:rPr>
                <w:rFonts w:ascii="Times New Roman" w:hAnsi="Times New Roman" w:cs="Times New Roman"/>
                <w:b/>
                <w:bCs/>
                <w:sz w:val="24"/>
                <w:szCs w:val="24"/>
              </w:rPr>
            </w:pPr>
            <w:r w:rsidRPr="00E52963">
              <w:rPr>
                <w:rFonts w:ascii="Times New Roman" w:hAnsi="Times New Roman" w:cs="Times New Roman"/>
                <w:b/>
                <w:bCs/>
                <w:sz w:val="24"/>
                <w:szCs w:val="24"/>
              </w:rPr>
              <w:t>Subjekt</w:t>
            </w:r>
          </w:p>
        </w:tc>
        <w:tc>
          <w:tcPr>
            <w:tcW w:w="1296" w:type="dxa"/>
            <w:vAlign w:val="center"/>
          </w:tcPr>
          <w:p w:rsidR="00395C6D" w:rsidRPr="00E52963" w:rsidRDefault="00395C6D" w:rsidP="00E52963">
            <w:pPr>
              <w:keepLines/>
              <w:spacing w:after="0" w:line="240" w:lineRule="auto"/>
              <w:jc w:val="center"/>
              <w:rPr>
                <w:rFonts w:ascii="Times New Roman" w:hAnsi="Times New Roman" w:cs="Times New Roman"/>
                <w:b/>
                <w:bCs/>
                <w:sz w:val="24"/>
                <w:szCs w:val="24"/>
              </w:rPr>
            </w:pPr>
            <w:r w:rsidRPr="00E52963">
              <w:rPr>
                <w:rFonts w:ascii="Times New Roman" w:hAnsi="Times New Roman" w:cs="Times New Roman"/>
                <w:b/>
                <w:bCs/>
                <w:sz w:val="24"/>
                <w:szCs w:val="24"/>
              </w:rPr>
              <w:t>Typ</w:t>
            </w:r>
          </w:p>
        </w:tc>
        <w:tc>
          <w:tcPr>
            <w:tcW w:w="6480" w:type="dxa"/>
            <w:vAlign w:val="center"/>
          </w:tcPr>
          <w:p w:rsidR="00395C6D" w:rsidRPr="00E52963" w:rsidRDefault="00395C6D" w:rsidP="00E52963">
            <w:pPr>
              <w:keepLines/>
              <w:spacing w:after="0" w:line="240" w:lineRule="auto"/>
              <w:ind w:left="-21" w:firstLine="21"/>
              <w:jc w:val="center"/>
              <w:rPr>
                <w:rFonts w:ascii="Times New Roman" w:hAnsi="Times New Roman" w:cs="Times New Roman"/>
                <w:b/>
                <w:bCs/>
                <w:sz w:val="24"/>
                <w:szCs w:val="24"/>
              </w:rPr>
            </w:pPr>
            <w:r w:rsidRPr="00E52963">
              <w:rPr>
                <w:rFonts w:ascii="Times New Roman" w:hAnsi="Times New Roman" w:cs="Times New Roman"/>
                <w:b/>
                <w:bCs/>
                <w:sz w:val="24"/>
                <w:szCs w:val="24"/>
              </w:rPr>
              <w:t>Pripomienka</w:t>
            </w:r>
          </w:p>
        </w:tc>
        <w:tc>
          <w:tcPr>
            <w:tcW w:w="778" w:type="dxa"/>
            <w:vAlign w:val="center"/>
          </w:tcPr>
          <w:p w:rsidR="00395C6D" w:rsidRPr="00E52963" w:rsidRDefault="00395C6D" w:rsidP="00E52963">
            <w:pPr>
              <w:keepLines/>
              <w:spacing w:after="0" w:line="240" w:lineRule="auto"/>
              <w:jc w:val="center"/>
              <w:rPr>
                <w:rFonts w:ascii="Times New Roman" w:hAnsi="Times New Roman" w:cs="Times New Roman"/>
                <w:b/>
                <w:bCs/>
                <w:sz w:val="24"/>
                <w:szCs w:val="24"/>
              </w:rPr>
            </w:pPr>
            <w:r w:rsidRPr="00E52963">
              <w:rPr>
                <w:rFonts w:ascii="Times New Roman" w:hAnsi="Times New Roman" w:cs="Times New Roman"/>
                <w:b/>
                <w:bCs/>
                <w:sz w:val="24"/>
                <w:szCs w:val="24"/>
              </w:rPr>
              <w:t>Vyh.</w:t>
            </w:r>
          </w:p>
        </w:tc>
        <w:tc>
          <w:tcPr>
            <w:tcW w:w="2462" w:type="dxa"/>
            <w:vAlign w:val="center"/>
          </w:tcPr>
          <w:p w:rsidR="00395C6D" w:rsidRPr="00E52963" w:rsidRDefault="00395C6D" w:rsidP="00E52963">
            <w:pPr>
              <w:keepLines/>
              <w:spacing w:after="0" w:line="240" w:lineRule="auto"/>
              <w:jc w:val="center"/>
              <w:rPr>
                <w:rFonts w:ascii="Times New Roman" w:hAnsi="Times New Roman" w:cs="Times New Roman"/>
                <w:b/>
                <w:bCs/>
                <w:sz w:val="24"/>
                <w:szCs w:val="24"/>
              </w:rPr>
            </w:pPr>
            <w:r w:rsidRPr="00E52963">
              <w:rPr>
                <w:rFonts w:ascii="Times New Roman" w:hAnsi="Times New Roman" w:cs="Times New Roman"/>
                <w:b/>
                <w:bCs/>
                <w:sz w:val="24"/>
                <w:szCs w:val="24"/>
              </w:rPr>
              <w:t>Spôsob vyhodnotenia</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bodom 1 až 4</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 V čl. I bodoch 1 až 4 sa navrhuje novelizovať poznámky pod čiarou,  v bode 1 poznámku k odkazu 1, v bodoch 2 a 3 viacero poznámok začínajúc poznámkou k odkazu 5 a v bode 4 poznámky k odkazom 3 a 4. Odporúčame zmeniť poradie novelizačných bodov, tak aby novelizačný bod 2 novelizoval poznámky k odkazom 3 a 4, ktoré sa nachádzajú v § 2 novelizovaného zákona a ďalej aby nasledovali novelizačné body  2 a 3, ktoré novelizujú viacero poznámok, pričom odkaz 5 sa nachádza v § 3.</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Poradie novelizačných bodov upravené v nadväznosti na zmeny ich znení.</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poznámkam pod čiarou</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2. Keďže v Čl. I body 2, 3 a 5 opakovane novelizujú tie isté odkazy, napr. body 2 a 3 novelizujú poznámky k odkazom 5 a 24, a body 3 a 5 novelizujú poznámky k odkazom  10, 15, 16, 45 až 47 a zároveň samostatné body  novelizujú poznámky k odkazom  11 (bod 7), 18 (bod 11), 25 (bod 14), 31 (bod 16), 33 (bod 17), 37 (bod 19)  (prakticky polovica bodov novelizuje len poznámky pod čiarou), navrhujeme poznámky pod čiarou k odkazom 1 až 10 novelizovať jedným novelizačným bodom (Poznámky pod čiarou k odkazom 1 až 10 znejú:...) a obdobne postupovať aj pri ostatných poznámkach pod čiarou napr. spojiť body 16 a 17 do bodu „Poznámky pod čiarou k odkazom 31 až 33 znejú:...“.</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6</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3. V čl. I bode 6 navrhujeme slová „bolo udelené“ nahradiť slovami „sa udelilo“.</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lastRenderedPageBreak/>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6</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4. V čl. I bode 6 sa navrhuje vložiť nový pododsek e) a v nadväznosti na uvedené preznačiť doterajšie pododseky e) až g), odporúčame zvážiť potrebu zohľadniť uvedené zmeny vo  vnútornom odkaze v § 4 ods. 1 písm. d).</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Vložený nový novelizačný bod s úpravou v § 4 ods. 1 písm. d).</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9</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5. V čl. I bode 9 navrhujeme slovo „kategórie“ za slovom „látkami“ nahradiť slovom „kategórií“, keďže sa  majú na mysli dve kategórie – 1 a 2.</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12</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6. V čl. I bode 12 navrhujeme číslo „10“ nahradiť slovom „desiatich“.</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15</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7. V čl. I bode 15 navrhujeme slovo „zabezpečenie“ nahradiť slovom „zabezpečovanie“ keďže pôjde o priebežnú činnosť.</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N</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Pôvodný novelizačný bod je vypustený z návrhu zákona.</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16</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8. V Čl. I bode 16 poznámke pod čiarou k odkazu 31 odporúčame posledné dva uvedené predpisy formulovať takto:</w:t>
            </w:r>
            <w:r w:rsidRPr="00E52963">
              <w:rPr>
                <w:rFonts w:ascii="Times New Roman" w:eastAsia="Times New Roman" w:hAnsi="Times New Roman" w:cs="Times New Roman"/>
                <w:color w:val="000000"/>
                <w:sz w:val="24"/>
                <w:szCs w:val="24"/>
              </w:rPr>
              <w:br/>
              <w:t xml:space="preserve">„Dohovor o medzinárodnej železničnej preprave (COTIF) (vyhláška ministra zahraničných vecí č. 8/1985 Zb.) v platnom znení. </w:t>
            </w:r>
            <w:r w:rsidRPr="00E52963">
              <w:rPr>
                <w:rFonts w:ascii="Times New Roman" w:eastAsia="Times New Roman" w:hAnsi="Times New Roman" w:cs="Times New Roman"/>
                <w:color w:val="000000"/>
                <w:sz w:val="24"/>
                <w:szCs w:val="24"/>
              </w:rPr>
              <w:br/>
              <w:t>Európska dohoda o medzinárodnej cestnej preprave nebezpečných vecí (ADR) (vyhláška ministra zahraničných vecí č. 64/1987 Zb.“)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Ministerstvo </w:t>
            </w:r>
            <w:r w:rsidRPr="00E52963">
              <w:rPr>
                <w:rFonts w:ascii="Times New Roman" w:eastAsia="Times New Roman" w:hAnsi="Times New Roman" w:cs="Times New Roman"/>
                <w:color w:val="000000"/>
                <w:sz w:val="24"/>
                <w:szCs w:val="24"/>
              </w:rPr>
              <w:lastRenderedPageBreak/>
              <w:t>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16</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9.</w:t>
            </w:r>
            <w:r w:rsidRPr="00E52963">
              <w:rPr>
                <w:rFonts w:ascii="Times New Roman" w:eastAsia="Times New Roman" w:hAnsi="Times New Roman" w:cs="Times New Roman"/>
                <w:color w:val="000000"/>
                <w:sz w:val="24"/>
                <w:szCs w:val="24"/>
              </w:rPr>
              <w:tab/>
              <w:t xml:space="preserve">V Čl. I bode 16 poznámke pod čiarou k odkazu 31 </w:t>
            </w:r>
            <w:r w:rsidRPr="00E52963">
              <w:rPr>
                <w:rFonts w:ascii="Times New Roman" w:eastAsia="Times New Roman" w:hAnsi="Times New Roman" w:cs="Times New Roman"/>
                <w:color w:val="000000"/>
                <w:sz w:val="24"/>
                <w:szCs w:val="24"/>
              </w:rPr>
              <w:lastRenderedPageBreak/>
              <w:t xml:space="preserve">navrhujeme doplniť túto citáciu: </w:t>
            </w:r>
            <w:r w:rsidRPr="00E52963">
              <w:rPr>
                <w:rFonts w:ascii="Times New Roman" w:eastAsia="Times New Roman" w:hAnsi="Times New Roman" w:cs="Times New Roman"/>
                <w:color w:val="000000"/>
                <w:sz w:val="24"/>
                <w:szCs w:val="24"/>
              </w:rPr>
              <w:br/>
              <w:t>„Európska dohoda o medzinárodnej preprave nebezpečných tovarov po vnútrozemských vodných cestách (ADN) (oznámenie Ministerstva zahraničných vecí Slovenskej republiky č. 331/2010 Z. z.)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18</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10. V Čl. I bode 18 odporúčame  vypustiť slová „prvej vete“ a slovo „pôst“ nahradiť slovom „pôšt“.</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ČA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Úpravy sú vykonané v prvej vete odseku.</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20</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11. V čl. I bode 20 navrhujeme slová „vkladá čiarka“ nahradiť slovami „bodka nahrádza čiarkou“ a na konci pripájaného textu pripojiť bodku.</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22</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12. V Čl. I bod 22 odporúčame formulovať takto:</w:t>
            </w:r>
            <w:r w:rsidRPr="00E52963">
              <w:rPr>
                <w:rFonts w:ascii="Times New Roman" w:eastAsia="Times New Roman" w:hAnsi="Times New Roman" w:cs="Times New Roman"/>
                <w:color w:val="000000"/>
                <w:sz w:val="24"/>
                <w:szCs w:val="24"/>
              </w:rPr>
              <w:br/>
              <w:t>„22. V § 9 ods. 1 písm. c)  sa slová „bez udeleného povolenia alebo bez registrácie“ nahrádzajú slovami „bez udeleného povolenia, osobitného povolenia, registrácie alebo osobitnej registrácie“.</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bodom 23 až 26</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13. V Čl. I odporúčame body 23 až 26 umiestniť ako posledné novelizačné body za novelizačný bod obsahujúci prechodné ustanovenie.</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MDSR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dopravy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27</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14. V čl. I bode 27 navrhujeme slová „Konania...ktoré neboli právoplatne skončené pred účinnosťou tohto zákona“ nahradiť slovami „Konanie...ktoré sa právoplatne neskončilo do 31. </w:t>
            </w:r>
            <w:r w:rsidRPr="00E52963">
              <w:rPr>
                <w:rFonts w:ascii="Times New Roman" w:eastAsia="Times New Roman" w:hAnsi="Times New Roman" w:cs="Times New Roman"/>
                <w:color w:val="000000"/>
                <w:sz w:val="24"/>
                <w:szCs w:val="24"/>
              </w:rPr>
              <w:lastRenderedPageBreak/>
              <w:t>decembra 2025“  a slová „zákona účinného“ nahradiť slovami „tohto zákona v znení účinnom“.</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Prechodné ustanovenie upravené nasledovne:</w:t>
            </w:r>
            <w:r w:rsidRPr="00E52963">
              <w:rPr>
                <w:rFonts w:ascii="Times New Roman" w:eastAsia="Times New Roman" w:hAnsi="Times New Roman" w:cs="Times New Roman"/>
                <w:color w:val="000000"/>
                <w:sz w:val="24"/>
                <w:szCs w:val="24"/>
              </w:rPr>
              <w:br/>
              <w:t xml:space="preserve">"Konania, ktoré začalo Ministerstvo hospodárstva </w:t>
            </w:r>
            <w:r w:rsidRPr="00E52963">
              <w:rPr>
                <w:rFonts w:ascii="Times New Roman" w:eastAsia="Times New Roman" w:hAnsi="Times New Roman" w:cs="Times New Roman"/>
                <w:color w:val="000000"/>
                <w:sz w:val="24"/>
                <w:szCs w:val="24"/>
              </w:rPr>
              <w:lastRenderedPageBreak/>
              <w:t>Slovenskej republiky a ktoré neboli právoplatne skončené pred 1. januárom 2026, dokončí Ministerstvo hospodárstva Slovenskej republiky podľa predpisov účinných do 31. decembra 2025.".</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lastRenderedPageBreak/>
              <w:t>MFSR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financií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Celému materiálu</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Návrh je potrebné zosúladiť s prílohou č. 1 Legislatívnych pravidiel vlády SR (ďalej len „príloha LPV“) [napríklad v čl. I úvodnej vete za slovo „prekurzorov“ vložiť slová „a o zmene a doplnení niektorých zákonov“, v bode 1 poznámku pod čiarou k odkazu 1, bode 14 poznámku pod čiarou k odkazu 25 a bode 21 poznámku pod čiarou k odkazu 41 zosúladiť s bodom 23.6 prílohy LPV, v bode 1 poznámke pod čiarou k odkazu 1 prvej citácii slová „drogových prekurzoroch“ nahradiť slovami „prekurzoroch drog“, bod 4 zaradiť za bod 1 z dôvodu zachovania poradia upravovaných poznámok pod čiarou, v bode 4 poznámke pod čiarou k odkazu 3 slová „neskorších predpisov“ nahradiť slovami „zákona č. 532/2012 Z. z“, v bode 9 § 4 ods. 1 písm. f) druhom bode slová „osobitných povolení alebo registrácii“ nahradiť slovami „osobitnom povolení, registrácii alebo osobitnej registrácii“ z dôvodu zosúladenia s § 3 ods. 1 písm. b) zákona, v bode 10 slovo „elektronicky“ nahradiť slovami „v elektronickej podobe“, v bode 17 poznámke pod čiarou k odkazu 33 za slovo „Únie“ vložiť slová „(prepracované znenie)“ a na konci pripojiť slová „v platnom znení“, v bode 20 slová „vkladá čiarka a pripájajú sa tieto slová“ nahradiť slovami </w:t>
            </w:r>
            <w:r w:rsidRPr="00E52963">
              <w:rPr>
                <w:rFonts w:ascii="Times New Roman" w:eastAsia="Times New Roman" w:hAnsi="Times New Roman" w:cs="Times New Roman"/>
                <w:color w:val="000000"/>
                <w:sz w:val="24"/>
                <w:szCs w:val="24"/>
              </w:rPr>
              <w:lastRenderedPageBreak/>
              <w:t>„pripája čiarka a tieto slová“ a na konci za bodkou vypustiť úvodzovky hore ako nadbytočné, bod 22 preformulovať takto: „22. V § 9 ods. 1 písm. c) sa slová „povolenia alebo bez registrácie“ nahrádzajú slovami „povolenia, osobitného povolenia, registrácie alebo osobitnej registrácie“.“ z dôvodu zosúladenia s § 3 ods. 1 písm. b) zákona, v bode 27 nadpise § 10b slová „k 1. januáru“ nahradiť slovami „od 1. januára“, v osobitnej časti dôvodovej správy k čl. I bodom 24 a 25 upozorňujeme, že zákon č. 333/2011 Z. z. o orgánoch štátnej správy v oblasti daní, poplatkov a colníctva a o zmene a doplnení niektorých zákonov bol zrušený zákonom č. 35/2019 Z. z. o finančnej správe a o zmene a doplnení niektorých zákonov v znení neskorších predpisov].</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MINCRS</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cestovného ruchu a športu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20</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Odporúčame slová „vkladá čiarka“ nahradiť slovami „bodka nahrádza čiarkou“ a v citácii na konci za slovo „registrácii“ pripojiť bodku.</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MINCRS</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cestovného ruchu a športu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22</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Odporúčame vypustiť slovo „za“ a slová „„udeleného povolenia“ vkladá čiarka a slová „osobitného povolenia“ a za slová „bez registrácie“ sa vkladá čiarka a slová „osobitnej registrácie.““ nahradiť slovami „„udeleného povolenia alebo bez registrácie“  nahradiť slovami  „udeleného povolenia alebo osobitného povolenia alebo bez registrácie alebo osobitnej registrácie““.</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MINCRS</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Ministerstvo cestovného ruchu a športu </w:t>
            </w:r>
            <w:r w:rsidRPr="00E52963">
              <w:rPr>
                <w:rFonts w:ascii="Times New Roman" w:eastAsia="Times New Roman" w:hAnsi="Times New Roman" w:cs="Times New Roman"/>
                <w:color w:val="000000"/>
                <w:sz w:val="24"/>
                <w:szCs w:val="24"/>
              </w:rPr>
              <w:lastRenderedPageBreak/>
              <w:t>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27</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Odporúčame v nadpise § 10b slovo „k“ nahradiť slovom „od“, slovo „januáru“ nahradiť slovom „januára“ a slová „pred </w:t>
            </w:r>
            <w:r w:rsidRPr="00E52963">
              <w:rPr>
                <w:rFonts w:ascii="Times New Roman" w:eastAsia="Times New Roman" w:hAnsi="Times New Roman" w:cs="Times New Roman"/>
                <w:color w:val="000000"/>
                <w:sz w:val="24"/>
                <w:szCs w:val="24"/>
              </w:rPr>
              <w:lastRenderedPageBreak/>
              <w:t>účinnosťou tohto zákona“ nahradiť slovami „do 31. decembra 2025.“.</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MKSR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kultúry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Navrhujeme v úvodnej vete čl. I za slovo „prekurzorov“ vložiť slová „a o zmene a doplnení niektorých zákonov“, čiarku za slovami „425/2010 Z. z.“ nahradiť slovom „a“ a slová „a zákona č. 56/2012 Z. z.“ vypustiť.</w:t>
            </w:r>
            <w:r w:rsidRPr="00E52963">
              <w:rPr>
                <w:rFonts w:ascii="Times New Roman" w:eastAsia="Times New Roman" w:hAnsi="Times New Roman" w:cs="Times New Roman"/>
                <w:color w:val="000000"/>
                <w:sz w:val="24"/>
                <w:szCs w:val="24"/>
              </w:rPr>
              <w:br/>
              <w:t>Odôvodnenie: Legislatívno-technická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MKSR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kultúry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18</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Odporúčame slovo „pôst“ nahradiť slovom „pôšt“.</w:t>
            </w:r>
            <w:r w:rsidRPr="00E52963">
              <w:rPr>
                <w:rFonts w:ascii="Times New Roman" w:eastAsia="Times New Roman" w:hAnsi="Times New Roman" w:cs="Times New Roman"/>
                <w:color w:val="000000"/>
                <w:sz w:val="24"/>
                <w:szCs w:val="24"/>
              </w:rPr>
              <w:br/>
              <w:t>Odôvodnenie: Jazyková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MKSR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kultúry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23 a 24</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Navrhujeme zaviesť legislatívne skratky „ministerstvo zdravotníctva“ a „finančné riaditeľstvo“ v súlade s bodom 9.1. prílohy č. 1 k Legislatívnym pravidlám vlády SR</w:t>
            </w:r>
            <w:r w:rsidRPr="00E52963">
              <w:rPr>
                <w:rFonts w:ascii="Times New Roman" w:eastAsia="Times New Roman" w:hAnsi="Times New Roman" w:cs="Times New Roman"/>
                <w:color w:val="000000"/>
                <w:sz w:val="24"/>
                <w:szCs w:val="24"/>
              </w:rPr>
              <w:br/>
              <w:t>Odôvodnenie: Legislatívno-technická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N</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Legislatívna skratka pre Ministerstvo hospodárstva Slovenskej republiky bola zavedená v § 2 písm. b). Návrhom na zmenu gestora a novelizačnou inštrukciou týkajúcou sa nahradenia slov "ministerstvo hospodárstva" slovami "ministerstvo zdravotníctva" považujeme úpravu za postačujúcu.</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MOSR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Ministerstvo </w:t>
            </w:r>
            <w:r w:rsidRPr="00E52963">
              <w:rPr>
                <w:rFonts w:ascii="Times New Roman" w:eastAsia="Times New Roman" w:hAnsi="Times New Roman" w:cs="Times New Roman"/>
                <w:color w:val="000000"/>
                <w:sz w:val="24"/>
                <w:szCs w:val="24"/>
              </w:rPr>
              <w:lastRenderedPageBreak/>
              <w:t>obrany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 úvodná veta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V čl. I úvodnej vete odporúčame čiarku za slovami „425/2010 Z. </w:t>
            </w:r>
            <w:r w:rsidRPr="00E52963">
              <w:rPr>
                <w:rFonts w:ascii="Times New Roman" w:eastAsia="Times New Roman" w:hAnsi="Times New Roman" w:cs="Times New Roman"/>
                <w:color w:val="000000"/>
                <w:sz w:val="24"/>
                <w:szCs w:val="24"/>
              </w:rPr>
              <w:lastRenderedPageBreak/>
              <w:t>z.“ nahradiť slovom „a“ a slová „a zákona č. 56/2012 Z. z.“ vypustiť.</w:t>
            </w:r>
            <w:r w:rsidRPr="00E52963">
              <w:rPr>
                <w:rFonts w:ascii="Times New Roman" w:eastAsia="Times New Roman" w:hAnsi="Times New Roman" w:cs="Times New Roman"/>
                <w:color w:val="000000"/>
                <w:sz w:val="24"/>
                <w:szCs w:val="24"/>
              </w:rPr>
              <w:br/>
              <w:t>Odôvodnenie: Zákon č. 331/2005 Z. z. o orgánoch štátnej správy vo veciach drogových prekurzoroch a o zmene a doplnení niektorých zákonov nebol zákonom č. 56/2012 Z. z. novelizovaný.</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MOSR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obrany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 bod 27</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Znenie § 10b vrátane nadpisu odporúčame upraviť takto:</w:t>
            </w:r>
            <w:r w:rsidRPr="00E52963">
              <w:rPr>
                <w:rFonts w:ascii="Times New Roman" w:eastAsia="Times New Roman" w:hAnsi="Times New Roman" w:cs="Times New Roman"/>
                <w:color w:val="000000"/>
                <w:sz w:val="24"/>
                <w:szCs w:val="24"/>
              </w:rPr>
              <w:br/>
              <w:t>„§ 10b</w:t>
            </w:r>
            <w:r w:rsidRPr="00E52963">
              <w:rPr>
                <w:rFonts w:ascii="Times New Roman" w:eastAsia="Times New Roman" w:hAnsi="Times New Roman" w:cs="Times New Roman"/>
                <w:color w:val="000000"/>
                <w:sz w:val="24"/>
                <w:szCs w:val="24"/>
              </w:rPr>
              <w:br/>
              <w:t>Prechodné ustanovenie k úpravám účinným od 1. januára 2026</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br/>
              <w:t xml:space="preserve">     Konanie začaté Ministerstvom hospodárstva Slovenskej republiky a  právoplatne neskončené pred 1. januárom 2026 dokončí ministerstvo zdravotníctva podľa tohto zákona v znení účinnom od 1. januára 2026.“.</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Prechodné ustanovenie upravené nasledovne:</w:t>
            </w:r>
            <w:r w:rsidRPr="00E52963">
              <w:rPr>
                <w:rFonts w:ascii="Times New Roman" w:eastAsia="Times New Roman" w:hAnsi="Times New Roman" w:cs="Times New Roman"/>
                <w:color w:val="000000"/>
                <w:sz w:val="24"/>
                <w:szCs w:val="24"/>
              </w:rPr>
              <w:br/>
              <w:t>"Konania, ktoré začalo Ministerstvo hospodárstva Slovenskej republiky a ktoré neboli právoplatne skončené pred 1. januárom 2026, dokončí Ministerstvo hospodárstva Slovenskej republiky podľa predpisov účinných do 31. decembra 2025.".</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MPSVRSR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práce, sociálnych vecí a rodiny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Čl. I</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Odporúčame v Čl. I úvodnej vete čl. I za slovo „prekurzorov“ vložiť slová „a o zmene </w:t>
            </w:r>
            <w:r w:rsidRPr="00E52963">
              <w:rPr>
                <w:rFonts w:ascii="Times New Roman" w:eastAsia="Times New Roman" w:hAnsi="Times New Roman" w:cs="Times New Roman"/>
                <w:color w:val="000000"/>
                <w:sz w:val="24"/>
                <w:szCs w:val="24"/>
              </w:rPr>
              <w:br/>
              <w:t>a doplnení niektorých zákonov“.</w:t>
            </w:r>
            <w:r w:rsidRPr="00E52963">
              <w:rPr>
                <w:rFonts w:ascii="Times New Roman" w:eastAsia="Times New Roman" w:hAnsi="Times New Roman" w:cs="Times New Roman"/>
                <w:color w:val="000000"/>
                <w:sz w:val="24"/>
                <w:szCs w:val="24"/>
              </w:rPr>
              <w:br/>
              <w:t>Odôvodnenie: Legislatívno-technická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MPSVRSR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Ministerstvo práce, sociálnych vecí a rodiny </w:t>
            </w:r>
            <w:r w:rsidRPr="00E52963">
              <w:rPr>
                <w:rFonts w:ascii="Times New Roman" w:eastAsia="Times New Roman" w:hAnsi="Times New Roman" w:cs="Times New Roman"/>
                <w:color w:val="000000"/>
                <w:sz w:val="24"/>
                <w:szCs w:val="24"/>
              </w:rPr>
              <w:lastRenderedPageBreak/>
              <w:t>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Čl. I bodu 18</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Odporúčame v Čl. I bode 18 slovo „pôst“ nahradiť slovom „pôšt“.</w:t>
            </w:r>
            <w:r w:rsidRPr="00E52963">
              <w:rPr>
                <w:rFonts w:ascii="Times New Roman" w:eastAsia="Times New Roman" w:hAnsi="Times New Roman" w:cs="Times New Roman"/>
                <w:color w:val="000000"/>
                <w:sz w:val="24"/>
                <w:szCs w:val="24"/>
              </w:rPr>
              <w:br/>
              <w:t>Odôvodnenie: Legislatívno-technická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MPSVRSR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práce, sociálnych vecí a rodiny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Čl. I bode 22</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Odporúčame v Čl. I znenie bodu 22 nahradiť znením:</w:t>
            </w:r>
            <w:r w:rsidRPr="00E52963">
              <w:rPr>
                <w:rFonts w:ascii="Times New Roman" w:eastAsia="Times New Roman" w:hAnsi="Times New Roman" w:cs="Times New Roman"/>
                <w:color w:val="000000"/>
                <w:sz w:val="24"/>
                <w:szCs w:val="24"/>
              </w:rPr>
              <w:br/>
              <w:t>„22. V 9 ods. 1 písm. c) sa slová „povolenia alebo bez registrácie“ nahrádzajú slovami „povolenia alebo osobitného povolenia alebo bez registrácie alebo osobitnej registrácie“.“.</w:t>
            </w:r>
            <w:r w:rsidRPr="00E52963">
              <w:rPr>
                <w:rFonts w:ascii="Times New Roman" w:eastAsia="Times New Roman" w:hAnsi="Times New Roman" w:cs="Times New Roman"/>
                <w:color w:val="000000"/>
                <w:sz w:val="24"/>
                <w:szCs w:val="24"/>
              </w:rPr>
              <w:br/>
              <w:t>Odôvodnenie: Legislatívno-technická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MPSVRSR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práce, sociálnych vecí a rodiny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Čl. I bodu 27</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Odporúčame v Čl. I bode 27 slová „pred účinnosťou tohto zákona“ nahradiť slovami „do 31. decembra 2025“. </w:t>
            </w:r>
            <w:r w:rsidRPr="00E52963">
              <w:rPr>
                <w:rFonts w:ascii="Times New Roman" w:eastAsia="Times New Roman" w:hAnsi="Times New Roman" w:cs="Times New Roman"/>
                <w:color w:val="000000"/>
                <w:sz w:val="24"/>
                <w:szCs w:val="24"/>
              </w:rPr>
              <w:br/>
              <w:t>Odôvodnenie: Legislatívno-technická pripomienka.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ČA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Prechodné ustanovenie upravené nasledovne:</w:t>
            </w:r>
            <w:r w:rsidRPr="00E52963">
              <w:rPr>
                <w:rFonts w:ascii="Times New Roman" w:eastAsia="Times New Roman" w:hAnsi="Times New Roman" w:cs="Times New Roman"/>
                <w:color w:val="000000"/>
                <w:sz w:val="24"/>
                <w:szCs w:val="24"/>
              </w:rPr>
              <w:br/>
              <w:t>"Konania, ktoré začalo Ministerstvo hospodárstva Slovenskej republiky a ktoré neboli právoplatne skončené pred 1. januárom 2026, dokončí Ministerstvo hospodárstva Slovenskej republiky podľa predpisov účinných do 31. decembra 2025.".</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MSSR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spravodlivosti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čl. I bodu 4</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Novelizačný bod 4 odporúčame zaradiť za novelizačný bod 1 z dôvodu zachovania postupnosti číslovania. Poznámky pod čiarou 3 a 4 (novelizačný bod 4) v zákone predchádzajú poznámke pod čiarou 5 (novelizačný bod 2).</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Novelizačné body sú zaradené v nadväznosti na úpravy ich znení.</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MSSR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Ministerstvo spravodlivosti </w:t>
            </w:r>
            <w:r w:rsidRPr="00E52963">
              <w:rPr>
                <w:rFonts w:ascii="Times New Roman" w:eastAsia="Times New Roman" w:hAnsi="Times New Roman" w:cs="Times New Roman"/>
                <w:color w:val="000000"/>
                <w:sz w:val="24"/>
                <w:szCs w:val="24"/>
              </w:rPr>
              <w:lastRenderedPageBreak/>
              <w:t>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čl. I bodu 18</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Slovo „pôst“ odporúčame nahradiť slovom „pôšt“. Odôvodnenie: ide o gramatickú pripomienku.</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vnútra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FF0000"/>
                <w:sz w:val="24"/>
                <w:szCs w:val="24"/>
              </w:rPr>
              <w:t>Z</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15 (§ 5 ods. 2) a bod 26</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K čl. I, bod 15 (§ 5 ods. 2) a bod 26 :</w:t>
            </w:r>
            <w:r w:rsidRPr="00E52963">
              <w:rPr>
                <w:rFonts w:ascii="Times New Roman" w:eastAsia="Times New Roman" w:hAnsi="Times New Roman" w:cs="Times New Roman"/>
                <w:color w:val="000000"/>
                <w:sz w:val="24"/>
                <w:szCs w:val="24"/>
              </w:rPr>
              <w:br/>
              <w:t>Navrhované znenie novelizačného bodu 15 (§ 5 ods. 2) v znení „(2) Koordináciu a zabezpečenie úloh podľa odseku 1 vykonáva spoločné policajno-colné pracovisko, ktoré je súčasťou Národnej protidrogovej jednotky Prezídia Policajného zboru, zriadené ministerstvom vnútra a finančným riaditeľstvom po vzájomnej dohode.“ a bodu 26 v znení „Slová „spoločné pracovisko“ vo všetkých tvaroch sa v celom texte zákona nahrádzajú slovami „spoločné policajno-colné pracovisko“ v príslušnom tvare.“ navrhujeme vypustiť.</w:t>
            </w:r>
            <w:r w:rsidRPr="00E52963">
              <w:rPr>
                <w:rFonts w:ascii="Times New Roman" w:eastAsia="Times New Roman" w:hAnsi="Times New Roman" w:cs="Times New Roman"/>
                <w:color w:val="000000"/>
                <w:sz w:val="24"/>
                <w:szCs w:val="24"/>
              </w:rPr>
              <w:br/>
              <w:t xml:space="preserve">Odôvodnenie: Podľa platnej právnej úpravy koordináciu a zabezpečenie úloh vyplývajúcich pre Ministerstvo vnútra Slovenskej republiky a Colné riaditeľstvo Slovenskej republiky z § 5 ods. 1 zákona č. 331/2005 Z. z. o orgánoch štátnej správy vo veciach drogových prekurzorov a o zmene a doplnení niektorých zákonov v znení neskorších predpisov (ďalej len „zákon č. 331/2005 Z. z.“) vykonáva spoločné pracovisko na sledovanie drogových prekurzorov zriadené po vzájomnej dohode Ministerstvom vnútra Slovenskej republiky a Colným riaditeľstvom Slovenskej republiky. Súčasnú právnu úpravu považujeme za dostatočnú, nie je nutné ju meniť, nakoľko organizačné a systemizačné zmeny v Policajnom zbore vyplývajú predovšetkým z aktuálneho vývoja vnútornej bezpečnosti Slovenskej republiky a kriminality na jej území, ktoré v ich kvantite, obsahu, type, podmienkach a podobne, nie sú konštantné a každá takáto zmena by v budúcnosti, v prípade navrhovanej právnej úpravy § 5 ods. 2 zákona č. 331/2005 Z. z., znamenala potrebu jeho novelizácie. Podľa aktuálnej </w:t>
            </w:r>
            <w:r w:rsidRPr="00E52963">
              <w:rPr>
                <w:rFonts w:ascii="Times New Roman" w:eastAsia="Times New Roman" w:hAnsi="Times New Roman" w:cs="Times New Roman"/>
                <w:color w:val="000000"/>
                <w:sz w:val="24"/>
                <w:szCs w:val="24"/>
              </w:rPr>
              <w:lastRenderedPageBreak/>
              <w:t>organizačnej štruktúry Prezídia Policajného zboru je v pôsobnosti Prezídia Policajného zboru zriadená národná protidrogová jednotka, v ktorej riadiacej pôsobnosti je zriadené oddelenie farmaceutickej kriminality a policajno–colnej spolupráce. Návrh predmetnej zmeny nevyplýva ani z dôvodovej správy k predloženému návrhu zákona a nie je zrejmý dôvod zasahovania do organizácie príslušnej organizačnej zložky, resp. útvaru v pôsobnosti Ministerstva vnútra Slovenskej republiky. Súčasnú platnú právnu úpravu považujeme preto za dostatočne formulovanú, pokiaľ ide o pôsobenie predmetného pracoviska v pôsobnosti Ministerstva vnútra Slovenskej republiky, ktorá umožňuje zabezpečovanie plnenia úloh podľa zákona č. 331/2005 Z. z., a to aj v prípade zmien v organizácii a riadení v pôsobnosti Ministerstva vnútra Slovenskej republiky.</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br/>
              <w:t>Túto pripomienku považujeme za zásadnú.</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Novelizačný bod 15 vypustený z návrhu zákona.</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vnútra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16 (poznámka pod čiarou k odkazu 31)</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K čl. I, bod 16 (poznámka pod čiarou k odkazu 31) :</w:t>
            </w:r>
            <w:r w:rsidRPr="00E52963">
              <w:rPr>
                <w:rFonts w:ascii="Times New Roman" w:eastAsia="Times New Roman" w:hAnsi="Times New Roman" w:cs="Times New Roman"/>
                <w:color w:val="000000"/>
                <w:sz w:val="24"/>
                <w:szCs w:val="24"/>
              </w:rPr>
              <w:br/>
              <w:t>V novelizačnom bode 16, v navrhovanom znení poznámky pod čiarou k odkazu 31, navrhujeme slová „Vyhláška ministra zahraničných vecí Československej socialistickej republiky“ nahradiť slovami „Vyhláška ministra zahraničných vecí“.</w:t>
            </w:r>
            <w:r w:rsidRPr="00E52963">
              <w:rPr>
                <w:rFonts w:ascii="Times New Roman" w:eastAsia="Times New Roman" w:hAnsi="Times New Roman" w:cs="Times New Roman"/>
                <w:color w:val="000000"/>
                <w:sz w:val="24"/>
                <w:szCs w:val="24"/>
              </w:rPr>
              <w:br/>
              <w:t>Odôvodnenie: Legislatívno-technická úprava.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vnútra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23</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K čl. I, bod 23 :</w:t>
            </w:r>
            <w:r w:rsidRPr="00E52963">
              <w:rPr>
                <w:rFonts w:ascii="Times New Roman" w:eastAsia="Times New Roman" w:hAnsi="Times New Roman" w:cs="Times New Roman"/>
                <w:color w:val="000000"/>
                <w:sz w:val="24"/>
                <w:szCs w:val="24"/>
              </w:rPr>
              <w:br/>
              <w:t>Navrhované znenie novelizačného bodu 23 navrhujeme uviesť ako novelizačný bod 1.</w:t>
            </w:r>
            <w:r w:rsidRPr="00E52963">
              <w:rPr>
                <w:rFonts w:ascii="Times New Roman" w:eastAsia="Times New Roman" w:hAnsi="Times New Roman" w:cs="Times New Roman"/>
                <w:color w:val="000000"/>
                <w:sz w:val="24"/>
                <w:szCs w:val="24"/>
              </w:rPr>
              <w:br/>
              <w:t xml:space="preserve">Odôvodnenie: Cieľom návrhu zákona je presun kompetencií v oblasti agendy drogových prekurzorov z pôsobnosti Ministerstva hospodárstva Slovenskej republiky na Ministerstvo zdravotníctva Slovenskej republiky. Nakoľko § 2 písm. b) </w:t>
            </w:r>
            <w:r w:rsidRPr="00E52963">
              <w:rPr>
                <w:rFonts w:ascii="Times New Roman" w:eastAsia="Times New Roman" w:hAnsi="Times New Roman" w:cs="Times New Roman"/>
                <w:color w:val="000000"/>
                <w:sz w:val="24"/>
                <w:szCs w:val="24"/>
              </w:rPr>
              <w:lastRenderedPageBreak/>
              <w:t>zákona č. 331/2005 Z. z. vymedzuje, že štátnu správu vo veciach drogových prekurzorov vykonáva Ministerstvo hospodárstva Slovenskej republiky, je potrebné novelizačný bod uviesť v úvode návrhu novely zákona č. 331/2005 Z. z.</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Pôvodné znenie novelizačného bodu 23 je uvedené ako novelizačný bod 1.</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MZSR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zdravotníctva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FF0000"/>
                <w:sz w:val="24"/>
                <w:szCs w:val="24"/>
              </w:rPr>
              <w:t>Z</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bode 9 [§ 4 ods. 1 písm. f) druhý bod]</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Vo vlastnom materiáli v čl. I bode 9 [§ 4 ods. 1 písm. f) druhý bod] žiadame za slová „osobitných povolení“ vložiť čiarku a slová „alebo registrácii“ nahradiť slovami „alebo osobitných registrácií“.</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br/>
              <w:t>Odôvodnenie:  Zosúladenie s predkladaným návrhom osobitnej časti dôvodovej správy.</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br/>
              <w:t>Túto pripomienku považujeme za zásadnú.</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Novelizačný bod 9 upravený nasledovne:</w:t>
            </w:r>
            <w:r w:rsidRPr="00E52963">
              <w:rPr>
                <w:rFonts w:ascii="Times New Roman" w:eastAsia="Times New Roman" w:hAnsi="Times New Roman" w:cs="Times New Roman"/>
                <w:color w:val="000000"/>
                <w:sz w:val="24"/>
                <w:szCs w:val="24"/>
              </w:rPr>
              <w:br/>
              <w:t>"9. V § 4 ods. 1 písm. f) druhý bod znie:</w:t>
            </w:r>
            <w:r w:rsidRPr="00E52963">
              <w:rPr>
                <w:rFonts w:ascii="Times New Roman" w:eastAsia="Times New Roman" w:hAnsi="Times New Roman" w:cs="Times New Roman"/>
                <w:color w:val="000000"/>
                <w:sz w:val="24"/>
                <w:szCs w:val="24"/>
              </w:rPr>
              <w:br/>
              <w:t>„2. prevádzkovateľov, ktorí zaobchádzajú s určenými látkami kategórií 1 a 2 alebo vyvážajú určené látky kategórie 3 na základe kópií rozhodnutí o povolení, osobitnom povolení, registrácii alebo osobitnej registrácii vydaných ústavom v rozsahu údajov v nich uvedených,“.".</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MZSR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zdravotníctva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FF0000"/>
                <w:sz w:val="24"/>
                <w:szCs w:val="24"/>
              </w:rPr>
              <w:t>Z</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27 (§ 10 b)</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Vo vlastnom materiáli v čl. I bode 27 (§ 10 b) žiadame preformulovanie široko koncipovaného slova „konanie“ presnou špecifikáciou.</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br/>
              <w:t xml:space="preserve">Odôvodnenie: Pojem „konanie“ môže zahŕňať aj prípadné správne konanie, ktorého priebeh by z pohľadu MZ SR malo zastrešovať MH SR, ktoré ho začalo. </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lastRenderedPageBreak/>
              <w:br/>
              <w:t>Túto pripomienku považujeme za zásadnú.</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Prechodné ustanovenie upravené nasledovne:</w:t>
            </w:r>
            <w:r w:rsidRPr="00E52963">
              <w:rPr>
                <w:rFonts w:ascii="Times New Roman" w:eastAsia="Times New Roman" w:hAnsi="Times New Roman" w:cs="Times New Roman"/>
                <w:color w:val="000000"/>
                <w:sz w:val="24"/>
                <w:szCs w:val="24"/>
              </w:rPr>
              <w:br/>
              <w:t xml:space="preserve">"Konania, ktoré začalo Ministerstvo hospodárstva Slovenskej republiky a ktoré neboli právoplatne skončené pred 1. januárom 2026, </w:t>
            </w:r>
            <w:r w:rsidRPr="00E52963">
              <w:rPr>
                <w:rFonts w:ascii="Times New Roman" w:eastAsia="Times New Roman" w:hAnsi="Times New Roman" w:cs="Times New Roman"/>
                <w:color w:val="000000"/>
                <w:sz w:val="24"/>
                <w:szCs w:val="24"/>
              </w:rPr>
              <w:lastRenderedPageBreak/>
              <w:t>dokončí Ministerstvo hospodárstva Slovenskej republiky podľa predpisov účinných do 31. decembra 2025.".</w:t>
            </w: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lastRenderedPageBreak/>
              <w:t>MZSR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Ministerstvo zdravotníctva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 18</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Vo vlastnom materiáli čl. I bode 18 odporúčame slovo „pôst“ nahradiť slovom „pôšt“.</w:t>
            </w:r>
            <w:r w:rsidRPr="00E52963">
              <w:rPr>
                <w:rFonts w:ascii="Times New Roman" w:eastAsia="Times New Roman" w:hAnsi="Times New Roman" w:cs="Times New Roman"/>
                <w:color w:val="000000"/>
                <w:sz w:val="24"/>
                <w:szCs w:val="24"/>
              </w:rPr>
              <w:br/>
            </w:r>
            <w:r w:rsidRPr="00E52963">
              <w:rPr>
                <w:rFonts w:ascii="Times New Roman" w:eastAsia="Times New Roman" w:hAnsi="Times New Roman" w:cs="Times New Roman"/>
                <w:color w:val="000000"/>
                <w:sz w:val="24"/>
                <w:szCs w:val="24"/>
              </w:rPr>
              <w:br/>
              <w:t>Odôvodnenie: Legislatívno-technická úprava textu.</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návrhu zákona: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 K čl. I bodu 1:  Žiadame nariadenie (ES) č. 273/2004 v platnom znení citovať nasledovne: nariadenie Európskeho  parlamentu a Rady (ES) č. 273/2004 z 11. februára 2004 o prekurzoroch drog (Mimoriadne vydanie Ú. v. EÚ, kap. 015/zv. 008; Ú. v. EÚ L 47, 18.2.2004) v platnom znení a publikačný zdroj nariadenia (ES) č. 111/2005 v platnom znení citovať nasledovne: (Ú. v. EÚ L 22, 26.1.2005).</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návrhu zákona: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2. V celom zákone žiadame upraviť skrátenú citáciu nariadenia (ES) č. 273/2004 v platnom znení nasledovne: nariadenie (ES) č. 273/2004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Odbor aproximácie práva sekcie vládnej </w:t>
            </w:r>
            <w:r w:rsidRPr="00E52963">
              <w:rPr>
                <w:rFonts w:ascii="Times New Roman" w:eastAsia="Times New Roman" w:hAnsi="Times New Roman" w:cs="Times New Roman"/>
                <w:color w:val="000000"/>
                <w:sz w:val="24"/>
                <w:szCs w:val="24"/>
              </w:rPr>
              <w:lastRenderedPageBreak/>
              <w:t>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lastRenderedPageBreak/>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návrhu zákona: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3. V celom zákone žiadame upraviť skrátenú citáciu nariadenia (ES) č. 111/2005 v platnom znení nasledovne: nariadenie (ES) č. 111/2005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návrhu zákona: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4. K čl. I bodu 13: V poznámke pod čiarou k odkazu 20 žiadame nariadenie (EÚ) 2019/2152 v platnom znení citovať s dodatkom ,,v platnom znení“ a zároveň žiadame odkazovať na konkrétne ustanovenie daného nariadenia.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návrhu zákona: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5. K čl. I bodu 14: V poznámke pod čiarou k odkazu 25 žiadame odkazovať namiesto odseku 2 na odsek 1 čl. 13 nariadenia (ES) č. 273/2004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návrhu zákona:</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6.  K čl. I bodu 17: V poznámke pod čiarou k odkazu 33 žiadame nariadenie (EÚ) č. 952/2013 v platnom znení citovať nasledovne: Nariadenie Európskeho parlamentu a Rady (EÚ) č. 952/2013 z 9. októbra 2013, ktorým sa ustanovuje Colný kódex Únie (prepracované znenie) (Ú. v. EÚ L 269, 10.10.2013) v platnom znení a zároveň žiadame odkazovať na konkrétne ustanovenie daného nariadenia.</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doložke zlučiteľnosti:</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1. V bode 3 písm. a) doložky zlučiteľnosti žiadame Zmluvu o fungovaní Európskej únie citovať spolu s publikačným zdrojom.</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lastRenderedPageBreak/>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doložke zlučiteľnosti:</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2. V bode 3 písm. b) doložky zlučiteľnosti žiadame nariadenie (ES) č. 273/2004 v platnom znení citovať nasledovne: nariadenie Európskeho  parlamentu a Rady (ES) č. 273/2004 z 11. februára 2004 o prekurzoroch drog (Mimoriadne vydanie Ú. v. EÚ, kap. 015/zv. 008; Ú. v. EÚ L 47, 18.2.2004)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doložke zlučiteľnosti:</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3. V bode 3 písm. b) doložky zlučiteľnosti žiadame nariadenie (ES) č. 111/2005 v platnom znení citovať nasledovne: Nariadenie Rady (ES) č. 111/2005 z 22. decembra 2004, ktorým sa stanovujú pravidlá sledovania obchodu s drogovými prekurzormi medzi Spoločenstvom a tretími krajinami (Ú. v. EÚ L 22, 26.1.2005)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doložke zlučiteľnosti:</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4. V bode 3 písm. b) doložky zlučiteľnosti žiadame nariadenie (EÚ) 2015/1011 v platnom znení citovať s dodatkom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t>OAPSVLÚVSR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Odbor aproximácie práva sekcie vládnej legislatívy Úradu vlády SR</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O</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K osobitnej časti dôvodovej správy:</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K Čl. I bodom 1 až 3 a 5: Žiadame nariadenie (ES) č. 273/2004 v platnom znení citovať nasledovne: nariadenie Európskeho  parlamentu a Rady (ES) č. 273/2004 z 11. februára 2004 o prekurzoroch drog (Mimoriadne vydanie Ú. v. EÚ, kap. 015/zv. 008; Ú. v. EÚ L 47, 18.2.2004) v platnom znení a nariadenie (ES) č.111/2005 v platnom znení citovať s dodatkom ,,v platnom znení“.</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p>
        </w:tc>
      </w:tr>
      <w:tr w:rsidR="00395C6D" w:rsidRPr="00E52963" w:rsidTr="009E1D9C">
        <w:trPr>
          <w:trHeight w:val="648"/>
          <w:jc w:val="center"/>
        </w:trPr>
        <w:tc>
          <w:tcPr>
            <w:tcW w:w="1944" w:type="dxa"/>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000000"/>
                <w:sz w:val="24"/>
                <w:szCs w:val="24"/>
              </w:rPr>
              <w:lastRenderedPageBreak/>
              <w:t>ŠÚSR</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Štatistický úrad Slovenskej republiky</w:t>
            </w:r>
          </w:p>
        </w:tc>
        <w:tc>
          <w:tcPr>
            <w:tcW w:w="1296"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b/>
                <w:color w:val="FF0000"/>
                <w:sz w:val="24"/>
                <w:szCs w:val="24"/>
              </w:rPr>
              <w:t>Z</w:t>
            </w:r>
          </w:p>
        </w:tc>
        <w:tc>
          <w:tcPr>
            <w:tcW w:w="6480" w:type="dxa"/>
          </w:tcPr>
          <w:p w:rsidR="00395C6D" w:rsidRPr="00E52963" w:rsidRDefault="00395C6D" w:rsidP="00E52963">
            <w:pPr>
              <w:spacing w:after="0"/>
              <w:rPr>
                <w:sz w:val="24"/>
                <w:szCs w:val="24"/>
              </w:rPr>
            </w:pPr>
            <w:r w:rsidRPr="00E52963">
              <w:rPr>
                <w:rFonts w:ascii="Times New Roman" w:eastAsia="Times New Roman" w:hAnsi="Times New Roman" w:cs="Times New Roman"/>
                <w:b/>
                <w:color w:val="000000"/>
                <w:sz w:val="24"/>
                <w:szCs w:val="24"/>
              </w:rPr>
              <w:t>Čl. I bodu 12 [§ 4 ods. 3]</w:t>
            </w:r>
            <w:r w:rsidRPr="00E52963">
              <w:rPr>
                <w:rFonts w:ascii="Times New Roman" w:eastAsia="Times New Roman" w:hAnsi="Times New Roman" w:cs="Times New Roman"/>
                <w:b/>
                <w:color w:val="000000"/>
                <w:sz w:val="24"/>
                <w:szCs w:val="24"/>
              </w:rPr>
              <w:br/>
            </w:r>
            <w:r w:rsidRPr="00E52963">
              <w:rPr>
                <w:rFonts w:ascii="Times New Roman" w:eastAsia="Times New Roman" w:hAnsi="Times New Roman" w:cs="Times New Roman"/>
                <w:color w:val="000000"/>
                <w:sz w:val="24"/>
                <w:szCs w:val="24"/>
              </w:rPr>
              <w:t xml:space="preserve">Žiadame ustanovenie buď vypustiť  alebo predĺžiť lehotu na poskytnutie údajov na 10 kalendárnych dní alebo na 15 pracovných dní. </w:t>
            </w:r>
            <w:r w:rsidRPr="00E52963">
              <w:rPr>
                <w:rFonts w:ascii="Times New Roman" w:eastAsia="Times New Roman" w:hAnsi="Times New Roman" w:cs="Times New Roman"/>
                <w:color w:val="000000"/>
                <w:sz w:val="24"/>
                <w:szCs w:val="24"/>
              </w:rPr>
              <w:br/>
              <w:t>Odôvodnenie:</w:t>
            </w:r>
            <w:r w:rsidRPr="00E52963">
              <w:rPr>
                <w:rFonts w:ascii="Times New Roman" w:eastAsia="Times New Roman" w:hAnsi="Times New Roman" w:cs="Times New Roman"/>
                <w:color w:val="000000"/>
                <w:sz w:val="24"/>
                <w:szCs w:val="24"/>
              </w:rPr>
              <w:br/>
              <w:t xml:space="preserve">Údaje požadované od Štatistického úradu SR v rámci novelizovaného § 4 ods. 3 sú publikované na jeho webovom sídle v dátových kockách pod témou "2. 2. 3 – Údaje podľa podpoložiek kombinovanej nomenklatúry (Spoločného colného sadzobníka)". V týchto dátových kockách sú najpodrobnejšie údaje štatistiky zahraničného obchodu, aké Štatistický úrad SR publikuje. Ak by Ministerstvo zdravotníctva SR požadovalo podrobnejšie údaje (doplňujúce členenia, ktoré sa nepublikujú), lehota 10 dní od doručenia žiadosti na spracovanie nemusí byť postačujúca v závislosti od toho, kedy (v akej fáze mesačného spracovania) žiadosť príde. </w:t>
            </w:r>
            <w:r w:rsidRPr="00E52963">
              <w:rPr>
                <w:rFonts w:ascii="Times New Roman" w:eastAsia="Times New Roman" w:hAnsi="Times New Roman" w:cs="Times New Roman"/>
                <w:color w:val="000000"/>
                <w:sz w:val="24"/>
                <w:szCs w:val="24"/>
              </w:rPr>
              <w:br/>
              <w:t>Táto pripomienka je zásadná.</w:t>
            </w:r>
          </w:p>
        </w:tc>
        <w:tc>
          <w:tcPr>
            <w:tcW w:w="778" w:type="dxa"/>
            <w:vAlign w:val="center"/>
          </w:tcPr>
          <w:p w:rsidR="00395C6D" w:rsidRPr="00E52963" w:rsidRDefault="00395C6D" w:rsidP="00E52963">
            <w:pPr>
              <w:spacing w:after="0"/>
              <w:jc w:val="center"/>
              <w:rPr>
                <w:sz w:val="24"/>
                <w:szCs w:val="24"/>
              </w:rPr>
            </w:pPr>
            <w:r w:rsidRPr="00E52963">
              <w:rPr>
                <w:rFonts w:ascii="Times New Roman" w:eastAsia="Times New Roman" w:hAnsi="Times New Roman" w:cs="Times New Roman"/>
                <w:color w:val="000000"/>
                <w:sz w:val="24"/>
                <w:szCs w:val="24"/>
              </w:rPr>
              <w:t>A</w:t>
            </w:r>
          </w:p>
        </w:tc>
        <w:tc>
          <w:tcPr>
            <w:tcW w:w="2462" w:type="dxa"/>
          </w:tcPr>
          <w:p w:rsidR="00395C6D" w:rsidRPr="00E52963" w:rsidRDefault="00395C6D" w:rsidP="00E52963">
            <w:pPr>
              <w:spacing w:after="0"/>
              <w:rPr>
                <w:sz w:val="24"/>
                <w:szCs w:val="24"/>
              </w:rPr>
            </w:pPr>
            <w:r w:rsidRPr="00E52963">
              <w:rPr>
                <w:rFonts w:ascii="Times New Roman" w:eastAsia="Times New Roman" w:hAnsi="Times New Roman" w:cs="Times New Roman"/>
                <w:color w:val="000000"/>
                <w:sz w:val="24"/>
                <w:szCs w:val="24"/>
              </w:rPr>
              <w:t>Lehota predĺžená na 10 pracovných dní. Rozpor odstránený.</w:t>
            </w:r>
          </w:p>
        </w:tc>
      </w:tr>
    </w:tbl>
    <w:p w:rsidR="00395C6D" w:rsidRPr="00E52963" w:rsidRDefault="00395C6D" w:rsidP="00E52963">
      <w:pPr>
        <w:spacing w:after="0"/>
        <w:rPr>
          <w:rFonts w:ascii="Times New Roman" w:hAnsi="Times New Roman" w:cs="Times New Roman"/>
          <w:sz w:val="24"/>
          <w:szCs w:val="24"/>
        </w:rPr>
      </w:pPr>
    </w:p>
    <w:p w:rsidR="00395C6D" w:rsidRPr="00E52963" w:rsidRDefault="00395C6D" w:rsidP="00E52963">
      <w:pPr>
        <w:keepLines/>
        <w:spacing w:after="0"/>
        <w:rPr>
          <w:rFonts w:ascii="Times New Roman" w:hAnsi="Times New Roman" w:cs="Times New Roman"/>
        </w:rPr>
      </w:pPr>
      <w:r w:rsidRPr="00E52963">
        <w:rPr>
          <w:rFonts w:ascii="Times New Roman" w:eastAsia="Times New Roman" w:hAnsi="Times New Roman" w:cs="Times New Roman"/>
        </w:rPr>
        <w:t>Vznesené hromadné pripomienky</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4"/>
        <w:gridCol w:w="1296"/>
        <w:gridCol w:w="6480"/>
        <w:gridCol w:w="778"/>
        <w:gridCol w:w="2462"/>
      </w:tblGrid>
      <w:tr w:rsidR="00395C6D" w:rsidRPr="00E52963" w:rsidTr="009E1D9C">
        <w:trPr>
          <w:trHeight w:val="648"/>
          <w:jc w:val="center"/>
        </w:trPr>
        <w:tc>
          <w:tcPr>
            <w:tcW w:w="1944" w:type="dxa"/>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Subjekt</w:t>
            </w:r>
          </w:p>
        </w:tc>
        <w:tc>
          <w:tcPr>
            <w:tcW w:w="1296" w:type="dxa"/>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Podporo-</w:t>
            </w:r>
            <w:r w:rsidRPr="00E52963">
              <w:rPr>
                <w:rFonts w:ascii="Times New Roman" w:hAnsi="Times New Roman" w:cs="Times New Roman"/>
                <w:b/>
                <w:bCs/>
              </w:rPr>
              <w:br/>
              <w:t>vatelia</w:t>
            </w:r>
          </w:p>
        </w:tc>
        <w:tc>
          <w:tcPr>
            <w:tcW w:w="6480" w:type="dxa"/>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Pripomienka</w:t>
            </w:r>
          </w:p>
        </w:tc>
        <w:tc>
          <w:tcPr>
            <w:tcW w:w="778" w:type="dxa"/>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Vyh.</w:t>
            </w:r>
          </w:p>
        </w:tc>
        <w:tc>
          <w:tcPr>
            <w:tcW w:w="2462" w:type="dxa"/>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Spôsob vyhodnotenia</w:t>
            </w:r>
          </w:p>
        </w:tc>
      </w:tr>
      <w:tr w:rsidR="00395C6D" w:rsidRPr="00E52963" w:rsidTr="009E1D9C">
        <w:trPr>
          <w:trHeight w:val="648"/>
          <w:jc w:val="center"/>
        </w:trPr>
        <w:tc>
          <w:tcPr>
            <w:tcW w:w="12960" w:type="dxa"/>
            <w:gridSpan w:val="5"/>
            <w:vAlign w:val="center"/>
          </w:tcPr>
          <w:p w:rsidR="00395C6D" w:rsidRPr="00E52963" w:rsidRDefault="00395C6D" w:rsidP="00E52963">
            <w:pPr>
              <w:spacing w:after="0"/>
              <w:jc w:val="center"/>
            </w:pPr>
            <w:r w:rsidRPr="00E52963">
              <w:rPr>
                <w:rFonts w:ascii="Times New Roman" w:eastAsia="Times New Roman" w:hAnsi="Times New Roman" w:cs="Times New Roman"/>
                <w:color w:val="000000"/>
              </w:rPr>
              <w:t>K materiálu neboli pridané hromadné pripomienky.</w:t>
            </w:r>
          </w:p>
        </w:tc>
      </w:tr>
    </w:tbl>
    <w:p w:rsidR="00395C6D" w:rsidRPr="00E52963" w:rsidRDefault="00395C6D" w:rsidP="00E52963">
      <w:pPr>
        <w:spacing w:after="0"/>
        <w:rPr>
          <w:rFonts w:ascii="Times New Roman" w:hAnsi="Times New Roman" w:cs="Times New Roman"/>
        </w:rPr>
      </w:pPr>
    </w:p>
    <w:p w:rsidR="00395C6D" w:rsidRPr="00E52963" w:rsidRDefault="00395C6D" w:rsidP="00E52963">
      <w:pPr>
        <w:keepLines/>
        <w:spacing w:after="0"/>
        <w:rPr>
          <w:rFonts w:ascii="Times New Roman" w:hAnsi="Times New Roman" w:cs="Times New Roman"/>
          <w:lang w:val="en-US"/>
        </w:rPr>
      </w:pPr>
      <w:r w:rsidRPr="00E52963">
        <w:rPr>
          <w:rFonts w:ascii="Times New Roman" w:hAnsi="Times New Roman" w:cs="Times New Roman"/>
        </w:rPr>
        <w:t>Sumarizácia vznesených pripomienok pod</w:t>
      </w:r>
      <w:r w:rsidRPr="00E52963">
        <w:rPr>
          <w:rFonts w:ascii="Times New Roman" w:hAnsi="Times New Roman" w:cs="Times New Roman"/>
          <w:lang w:val="en-US"/>
        </w:rPr>
        <w:t>ľa subjektov</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1"/>
        <w:gridCol w:w="7032"/>
        <w:gridCol w:w="1493"/>
        <w:gridCol w:w="1494"/>
        <w:gridCol w:w="1427"/>
        <w:gridCol w:w="1023"/>
      </w:tblGrid>
      <w:tr w:rsidR="00395C6D" w:rsidRPr="00E52963" w:rsidTr="009E1D9C">
        <w:trPr>
          <w:trHeight w:val="648"/>
          <w:jc w:val="center"/>
        </w:trPr>
        <w:tc>
          <w:tcPr>
            <w:tcW w:w="178" w:type="pct"/>
            <w:tcBorders>
              <w:right w:val="single" w:sz="2" w:space="0" w:color="auto"/>
            </w:tcBorders>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Č.</w:t>
            </w:r>
          </w:p>
        </w:tc>
        <w:tc>
          <w:tcPr>
            <w:tcW w:w="2750" w:type="pct"/>
            <w:tcBorders>
              <w:top w:val="single" w:sz="2" w:space="0" w:color="auto"/>
              <w:left w:val="single" w:sz="2" w:space="0" w:color="auto"/>
              <w:bottom w:val="single" w:sz="4" w:space="0" w:color="auto"/>
              <w:right w:val="single" w:sz="2" w:space="0" w:color="auto"/>
            </w:tcBorders>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Subjekt</w:t>
            </w:r>
          </w:p>
        </w:tc>
        <w:tc>
          <w:tcPr>
            <w:tcW w:w="613" w:type="pct"/>
            <w:tcBorders>
              <w:left w:val="single" w:sz="2" w:space="0" w:color="auto"/>
            </w:tcBorders>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Pripomienky do termínu</w:t>
            </w:r>
          </w:p>
        </w:tc>
        <w:tc>
          <w:tcPr>
            <w:tcW w:w="613" w:type="pct"/>
            <w:vAlign w:val="center"/>
          </w:tcPr>
          <w:p w:rsidR="00395C6D" w:rsidRPr="00E52963" w:rsidRDefault="00395C6D" w:rsidP="00E52963">
            <w:pPr>
              <w:keepLines/>
              <w:spacing w:after="0" w:line="240" w:lineRule="auto"/>
              <w:jc w:val="center"/>
              <w:rPr>
                <w:rFonts w:ascii="Times New Roman" w:hAnsi="Times New Roman" w:cs="Times New Roman"/>
                <w:b/>
                <w:bCs/>
                <w:lang w:val="en-US"/>
              </w:rPr>
            </w:pPr>
            <w:r w:rsidRPr="00E52963">
              <w:rPr>
                <w:rFonts w:ascii="Times New Roman" w:hAnsi="Times New Roman" w:cs="Times New Roman"/>
                <w:b/>
                <w:bCs/>
              </w:rPr>
              <w:t>Pripomienky po termíne</w:t>
            </w:r>
          </w:p>
        </w:tc>
        <w:tc>
          <w:tcPr>
            <w:tcW w:w="486" w:type="pct"/>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Nemali pripomienky</w:t>
            </w:r>
          </w:p>
        </w:tc>
        <w:tc>
          <w:tcPr>
            <w:tcW w:w="486" w:type="pct"/>
            <w:vAlign w:val="center"/>
          </w:tcPr>
          <w:p w:rsidR="00395C6D" w:rsidRPr="00E52963" w:rsidRDefault="00395C6D" w:rsidP="00E52963">
            <w:pPr>
              <w:keepLines/>
              <w:spacing w:after="0" w:line="240" w:lineRule="auto"/>
              <w:jc w:val="center"/>
              <w:rPr>
                <w:rFonts w:ascii="Times New Roman" w:hAnsi="Times New Roman" w:cs="Times New Roman"/>
                <w:b/>
                <w:bCs/>
              </w:rPr>
            </w:pPr>
            <w:r w:rsidRPr="00E52963">
              <w:rPr>
                <w:rFonts w:ascii="Times New Roman" w:hAnsi="Times New Roman" w:cs="Times New Roman"/>
                <w:b/>
                <w:bCs/>
              </w:rPr>
              <w:t>Vôbec nezaslali</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APZD</w:t>
            </w:r>
            <w:r w:rsidRPr="00E52963">
              <w:rPr>
                <w:rFonts w:ascii="Times New Roman" w:eastAsia="Times New Roman" w:hAnsi="Times New Roman" w:cs="Times New Roman"/>
                <w:color w:val="000000"/>
              </w:rPr>
              <w:t xml:space="preserve"> – Asociácia priemyselných zväzov a dopravy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lastRenderedPageBreak/>
              <w:t>2.</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AZZZ SR</w:t>
            </w:r>
            <w:r w:rsidRPr="00E52963">
              <w:rPr>
                <w:rFonts w:ascii="Times New Roman" w:eastAsia="Times New Roman" w:hAnsi="Times New Roman" w:cs="Times New Roman"/>
                <w:color w:val="000000"/>
              </w:rPr>
              <w:t xml:space="preserve"> – Asociácia zamestnávatelských zväzov a združení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BBSK</w:t>
            </w:r>
            <w:r w:rsidRPr="00E52963">
              <w:rPr>
                <w:rFonts w:ascii="Times New Roman" w:eastAsia="Times New Roman" w:hAnsi="Times New Roman" w:cs="Times New Roman"/>
                <w:color w:val="000000"/>
              </w:rPr>
              <w:t xml:space="preserve"> – Banskobystrický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BSK</w:t>
            </w:r>
            <w:r w:rsidRPr="00E52963">
              <w:rPr>
                <w:rFonts w:ascii="Times New Roman" w:eastAsia="Times New Roman" w:hAnsi="Times New Roman" w:cs="Times New Roman"/>
                <w:color w:val="000000"/>
              </w:rPr>
              <w:t xml:space="preserve"> – BRATISLAVSKÝ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GPSR</w:t>
            </w:r>
            <w:r w:rsidRPr="00E52963">
              <w:rPr>
                <w:rFonts w:ascii="Times New Roman" w:eastAsia="Times New Roman" w:hAnsi="Times New Roman" w:cs="Times New Roman"/>
                <w:color w:val="000000"/>
              </w:rPr>
              <w:t xml:space="preserve"> – Generálna prokuratúra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6.</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KBS</w:t>
            </w:r>
            <w:r w:rsidRPr="00E52963">
              <w:rPr>
                <w:rFonts w:ascii="Times New Roman" w:eastAsia="Times New Roman" w:hAnsi="Times New Roman" w:cs="Times New Roman"/>
                <w:color w:val="000000"/>
              </w:rPr>
              <w:t xml:space="preserve"> – Konferencia biskupov Slovenska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7.</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KOZSR</w:t>
            </w:r>
            <w:r w:rsidRPr="00E52963">
              <w:rPr>
                <w:rFonts w:ascii="Times New Roman" w:eastAsia="Times New Roman" w:hAnsi="Times New Roman" w:cs="Times New Roman"/>
                <w:color w:val="000000"/>
              </w:rPr>
              <w:t xml:space="preserve"> – Konfederácia odborových zväzov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8.</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KSK</w:t>
            </w:r>
            <w:r w:rsidRPr="00E52963">
              <w:rPr>
                <w:rFonts w:ascii="Times New Roman" w:eastAsia="Times New Roman" w:hAnsi="Times New Roman" w:cs="Times New Roman"/>
                <w:color w:val="000000"/>
              </w:rPr>
              <w:t xml:space="preserve"> – Košický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9.</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Klub 500</w:t>
            </w:r>
            <w:r w:rsidRPr="00E52963">
              <w:rPr>
                <w:rFonts w:ascii="Times New Roman" w:eastAsia="Times New Roman" w:hAnsi="Times New Roman" w:cs="Times New Roman"/>
                <w:color w:val="000000"/>
              </w:rPr>
              <w:t xml:space="preserve"> – Klub 500</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10.</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MDSR</w:t>
            </w:r>
            <w:r w:rsidRPr="00E52963">
              <w:rPr>
                <w:rFonts w:ascii="Times New Roman" w:eastAsia="Times New Roman" w:hAnsi="Times New Roman" w:cs="Times New Roman"/>
                <w:color w:val="000000"/>
              </w:rPr>
              <w:t xml:space="preserve"> – Ministerstvo dopravy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14 (14o,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11.</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MFSR</w:t>
            </w:r>
            <w:r w:rsidRPr="00E52963">
              <w:rPr>
                <w:rFonts w:ascii="Times New Roman" w:eastAsia="Times New Roman" w:hAnsi="Times New Roman" w:cs="Times New Roman"/>
                <w:color w:val="000000"/>
              </w:rPr>
              <w:t xml:space="preserve"> – Ministerstvo financií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 (1o,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12.</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MHSR</w:t>
            </w:r>
            <w:r w:rsidRPr="00E52963">
              <w:rPr>
                <w:rFonts w:ascii="Times New Roman" w:eastAsia="Times New Roman" w:hAnsi="Times New Roman" w:cs="Times New Roman"/>
                <w:color w:val="000000"/>
              </w:rPr>
              <w:t xml:space="preserve"> – Ministerstvo hospodárstva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13.</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MINCRS</w:t>
            </w:r>
            <w:r w:rsidRPr="00E52963">
              <w:rPr>
                <w:rFonts w:ascii="Times New Roman" w:eastAsia="Times New Roman" w:hAnsi="Times New Roman" w:cs="Times New Roman"/>
                <w:color w:val="000000"/>
              </w:rPr>
              <w:t xml:space="preserve"> – Ministerstvo cestovného ruchu a športu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 (3o,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14.</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MIRRI SR</w:t>
            </w:r>
            <w:r w:rsidRPr="00E52963">
              <w:rPr>
                <w:rFonts w:ascii="Times New Roman" w:eastAsia="Times New Roman" w:hAnsi="Times New Roman" w:cs="Times New Roman"/>
                <w:color w:val="000000"/>
              </w:rPr>
              <w:t xml:space="preserve"> – Ministerstvo investícií, regionálneho rozvoja a informatizácie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15.</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MKSR</w:t>
            </w:r>
            <w:r w:rsidRPr="00E52963">
              <w:rPr>
                <w:rFonts w:ascii="Times New Roman" w:eastAsia="Times New Roman" w:hAnsi="Times New Roman" w:cs="Times New Roman"/>
                <w:color w:val="000000"/>
              </w:rPr>
              <w:t xml:space="preserve"> – Ministerstvo kultúry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 (3o,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lastRenderedPageBreak/>
              <w:t>16.</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MOSR</w:t>
            </w:r>
            <w:r w:rsidRPr="00E52963">
              <w:rPr>
                <w:rFonts w:ascii="Times New Roman" w:eastAsia="Times New Roman" w:hAnsi="Times New Roman" w:cs="Times New Roman"/>
                <w:color w:val="000000"/>
              </w:rPr>
              <w:t xml:space="preserve"> – Ministerstvo obrany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 (2o,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17.</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MPRVSR</w:t>
            </w:r>
            <w:r w:rsidRPr="00E52963">
              <w:rPr>
                <w:rFonts w:ascii="Times New Roman" w:eastAsia="Times New Roman" w:hAnsi="Times New Roman" w:cs="Times New Roman"/>
                <w:color w:val="000000"/>
              </w:rPr>
              <w:t xml:space="preserve"> – Ministerstvo pôdohospodárstva a rozvoja vidieka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18.</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MPSVRSR</w:t>
            </w:r>
            <w:r w:rsidRPr="00E52963">
              <w:rPr>
                <w:rFonts w:ascii="Times New Roman" w:eastAsia="Times New Roman" w:hAnsi="Times New Roman" w:cs="Times New Roman"/>
                <w:color w:val="000000"/>
              </w:rPr>
              <w:t xml:space="preserve"> – Ministerstvo práce, sociálnych vecí a rodiny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 (4o,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19.</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MSSR</w:t>
            </w:r>
            <w:r w:rsidRPr="00E52963">
              <w:rPr>
                <w:rFonts w:ascii="Times New Roman" w:eastAsia="Times New Roman" w:hAnsi="Times New Roman" w:cs="Times New Roman"/>
                <w:color w:val="000000"/>
              </w:rPr>
              <w:t xml:space="preserve"> – Ministerstvo spravodlivosti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 (2o,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20.</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MVSR</w:t>
            </w:r>
            <w:r w:rsidRPr="00E52963">
              <w:rPr>
                <w:rFonts w:ascii="Times New Roman" w:eastAsia="Times New Roman" w:hAnsi="Times New Roman" w:cs="Times New Roman"/>
                <w:color w:val="000000"/>
              </w:rPr>
              <w:t xml:space="preserve"> – Ministerstvo vnútra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 (2o, 1z)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21.</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MZSR</w:t>
            </w:r>
            <w:r w:rsidRPr="00E52963">
              <w:rPr>
                <w:rFonts w:ascii="Times New Roman" w:eastAsia="Times New Roman" w:hAnsi="Times New Roman" w:cs="Times New Roman"/>
                <w:color w:val="000000"/>
              </w:rPr>
              <w:t xml:space="preserve"> – Ministerstvo zdravotníctva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 (1o, 2z)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22.</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MZVEZ SR</w:t>
            </w:r>
            <w:r w:rsidRPr="00E52963">
              <w:rPr>
                <w:rFonts w:ascii="Times New Roman" w:eastAsia="Times New Roman" w:hAnsi="Times New Roman" w:cs="Times New Roman"/>
                <w:color w:val="000000"/>
              </w:rPr>
              <w:t xml:space="preserve"> – Ministerstvo zahraničných vecí a európskych záležitostí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23.</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MŠVVaMSR</w:t>
            </w:r>
            <w:r w:rsidRPr="00E52963">
              <w:rPr>
                <w:rFonts w:ascii="Times New Roman" w:eastAsia="Times New Roman" w:hAnsi="Times New Roman" w:cs="Times New Roman"/>
                <w:color w:val="000000"/>
              </w:rPr>
              <w:t xml:space="preserve"> – Ministerstvo školstva,výskumu,vývoja a mládeže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24.</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MŽPSR</w:t>
            </w:r>
            <w:r w:rsidRPr="00E52963">
              <w:rPr>
                <w:rFonts w:ascii="Times New Roman" w:eastAsia="Times New Roman" w:hAnsi="Times New Roman" w:cs="Times New Roman"/>
                <w:color w:val="000000"/>
              </w:rPr>
              <w:t xml:space="preserve"> – Ministerstvo životného prostredia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25.</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NBS</w:t>
            </w:r>
            <w:r w:rsidRPr="00E52963">
              <w:rPr>
                <w:rFonts w:ascii="Times New Roman" w:eastAsia="Times New Roman" w:hAnsi="Times New Roman" w:cs="Times New Roman"/>
                <w:color w:val="000000"/>
              </w:rPr>
              <w:t xml:space="preserve"> – Národná banka Slovenska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26.</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NBÚ</w:t>
            </w:r>
            <w:r w:rsidRPr="00E52963">
              <w:rPr>
                <w:rFonts w:ascii="Times New Roman" w:eastAsia="Times New Roman" w:hAnsi="Times New Roman" w:cs="Times New Roman"/>
                <w:color w:val="000000"/>
              </w:rPr>
              <w:t xml:space="preserve"> – Národný bezpečnostný úrad</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27.</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NKÚSR</w:t>
            </w:r>
            <w:r w:rsidRPr="00E52963">
              <w:rPr>
                <w:rFonts w:ascii="Times New Roman" w:eastAsia="Times New Roman" w:hAnsi="Times New Roman" w:cs="Times New Roman"/>
                <w:color w:val="000000"/>
              </w:rPr>
              <w:t xml:space="preserve"> – Najvyšší kontrolný úrad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28.</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NSK</w:t>
            </w:r>
            <w:r w:rsidRPr="00E52963">
              <w:rPr>
                <w:rFonts w:ascii="Times New Roman" w:eastAsia="Times New Roman" w:hAnsi="Times New Roman" w:cs="Times New Roman"/>
                <w:color w:val="000000"/>
              </w:rPr>
              <w:t xml:space="preserve"> – Nitriansky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29.</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NSSR</w:t>
            </w:r>
            <w:r w:rsidRPr="00E52963">
              <w:rPr>
                <w:rFonts w:ascii="Times New Roman" w:eastAsia="Times New Roman" w:hAnsi="Times New Roman" w:cs="Times New Roman"/>
                <w:color w:val="000000"/>
              </w:rPr>
              <w:t xml:space="preserve"> – Najvyšší súd Sl</w:t>
            </w:r>
            <w:bookmarkStart w:id="0" w:name="_GoBack"/>
            <w:bookmarkEnd w:id="0"/>
            <w:r w:rsidRPr="00E52963">
              <w:rPr>
                <w:rFonts w:ascii="Times New Roman" w:eastAsia="Times New Roman" w:hAnsi="Times New Roman" w:cs="Times New Roman"/>
                <w:color w:val="000000"/>
              </w:rPr>
              <w:t>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lastRenderedPageBreak/>
              <w:t>30.</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OAPSVLÚVSR</w:t>
            </w:r>
            <w:r w:rsidRPr="00E52963">
              <w:rPr>
                <w:rFonts w:ascii="Times New Roman" w:eastAsia="Times New Roman" w:hAnsi="Times New Roman" w:cs="Times New Roman"/>
                <w:color w:val="000000"/>
              </w:rPr>
              <w:t xml:space="preserve"> – Odbor aproximácie práva sekcie vládnej legislatívy Úradu vlády SR</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11 (11o,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31.</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PMÚSR</w:t>
            </w:r>
            <w:r w:rsidRPr="00E52963">
              <w:rPr>
                <w:rFonts w:ascii="Times New Roman" w:eastAsia="Times New Roman" w:hAnsi="Times New Roman" w:cs="Times New Roman"/>
                <w:color w:val="000000"/>
              </w:rPr>
              <w:t xml:space="preserve"> – Protimonopolný úrad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32.</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PSK</w:t>
            </w:r>
            <w:r w:rsidRPr="00E52963">
              <w:rPr>
                <w:rFonts w:ascii="Times New Roman" w:eastAsia="Times New Roman" w:hAnsi="Times New Roman" w:cs="Times New Roman"/>
                <w:color w:val="000000"/>
              </w:rPr>
              <w:t xml:space="preserve"> – Prešovský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33.</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RÚZSR</w:t>
            </w:r>
            <w:r w:rsidRPr="00E52963">
              <w:rPr>
                <w:rFonts w:ascii="Times New Roman" w:eastAsia="Times New Roman" w:hAnsi="Times New Roman" w:cs="Times New Roman"/>
                <w:color w:val="000000"/>
              </w:rPr>
              <w:t xml:space="preserve"> – Republiková únia zamestnávateľov</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34.</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SK8</w:t>
            </w:r>
            <w:r w:rsidRPr="00E52963">
              <w:rPr>
                <w:rFonts w:ascii="Times New Roman" w:eastAsia="Times New Roman" w:hAnsi="Times New Roman" w:cs="Times New Roman"/>
                <w:color w:val="000000"/>
              </w:rPr>
              <w:t xml:space="preserve"> – Samosprávne kraje Slovenska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35.</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SPPK</w:t>
            </w:r>
            <w:r w:rsidRPr="00E52963">
              <w:rPr>
                <w:rFonts w:ascii="Times New Roman" w:eastAsia="Times New Roman" w:hAnsi="Times New Roman" w:cs="Times New Roman"/>
                <w:color w:val="000000"/>
              </w:rPr>
              <w:t xml:space="preserve"> – Slovenská poľnohospodárska a potravinárska komora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36.</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SVSLPRK</w:t>
            </w:r>
            <w:r w:rsidRPr="00E52963">
              <w:rPr>
                <w:rFonts w:ascii="Times New Roman" w:eastAsia="Times New Roman" w:hAnsi="Times New Roman" w:cs="Times New Roman"/>
                <w:color w:val="000000"/>
              </w:rPr>
              <w:t xml:space="preserve"> – Splnomocnenec vlády Slovenskej republiky pre rómske komunity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37.</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SŠHRSR</w:t>
            </w:r>
            <w:r w:rsidRPr="00E52963">
              <w:rPr>
                <w:rFonts w:ascii="Times New Roman" w:eastAsia="Times New Roman" w:hAnsi="Times New Roman" w:cs="Times New Roman"/>
                <w:color w:val="000000"/>
              </w:rPr>
              <w:t xml:space="preserve"> – Správa štátnych hmotných rezerv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38.</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TSK</w:t>
            </w:r>
            <w:r w:rsidRPr="00E52963">
              <w:rPr>
                <w:rFonts w:ascii="Times New Roman" w:eastAsia="Times New Roman" w:hAnsi="Times New Roman" w:cs="Times New Roman"/>
                <w:color w:val="000000"/>
              </w:rPr>
              <w:t xml:space="preserve"> – Trenčiansky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39.</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TTSK</w:t>
            </w:r>
            <w:r w:rsidRPr="00E52963">
              <w:rPr>
                <w:rFonts w:ascii="Times New Roman" w:eastAsia="Times New Roman" w:hAnsi="Times New Roman" w:cs="Times New Roman"/>
                <w:color w:val="000000"/>
              </w:rPr>
              <w:t xml:space="preserve"> – Trnavský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40.</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UOOU SR</w:t>
            </w:r>
            <w:r w:rsidRPr="00E52963">
              <w:rPr>
                <w:rFonts w:ascii="Times New Roman" w:eastAsia="Times New Roman" w:hAnsi="Times New Roman" w:cs="Times New Roman"/>
                <w:color w:val="000000"/>
              </w:rPr>
              <w:t xml:space="preserve"> – Úrad na ochranu osobných údajov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41.</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UPVSR POaZE</w:t>
            </w:r>
            <w:r w:rsidRPr="00E52963">
              <w:rPr>
                <w:rFonts w:ascii="Times New Roman" w:eastAsia="Times New Roman" w:hAnsi="Times New Roman" w:cs="Times New Roman"/>
                <w:color w:val="000000"/>
              </w:rPr>
              <w:t xml:space="preserve"> – Úrad podpredsedu vlády Slovenskej republiky pre Plán obnovy a znalostnú ekonomiku</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42.</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URSO</w:t>
            </w:r>
            <w:r w:rsidRPr="00E52963">
              <w:rPr>
                <w:rFonts w:ascii="Times New Roman" w:eastAsia="Times New Roman" w:hAnsi="Times New Roman" w:cs="Times New Roman"/>
                <w:color w:val="000000"/>
              </w:rPr>
              <w:t xml:space="preserve"> – Úrad pre reguláciu sieťových odvetví</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43.</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UpUPaVSR</w:t>
            </w:r>
            <w:r w:rsidRPr="00E52963">
              <w:rPr>
                <w:rFonts w:ascii="Times New Roman" w:eastAsia="Times New Roman" w:hAnsi="Times New Roman" w:cs="Times New Roman"/>
                <w:color w:val="000000"/>
              </w:rPr>
              <w:t xml:space="preserve"> – Úrad pre územné plánovanie a výstavbu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lastRenderedPageBreak/>
              <w:t>44.</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ZMOS</w:t>
            </w:r>
            <w:r w:rsidRPr="00E52963">
              <w:rPr>
                <w:rFonts w:ascii="Times New Roman" w:eastAsia="Times New Roman" w:hAnsi="Times New Roman" w:cs="Times New Roman"/>
                <w:color w:val="000000"/>
              </w:rPr>
              <w:t xml:space="preserve"> – Združenie miest a obcí Slovenska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45.</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hlavné mesto</w:t>
            </w:r>
            <w:r w:rsidRPr="00E52963">
              <w:rPr>
                <w:rFonts w:ascii="Times New Roman" w:eastAsia="Times New Roman" w:hAnsi="Times New Roman" w:cs="Times New Roman"/>
                <w:color w:val="000000"/>
              </w:rPr>
              <w:t xml:space="preserve"> – Hlavné mesto Slovenskej republiky Bratislava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46.</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ÚDZS</w:t>
            </w:r>
            <w:r w:rsidRPr="00E52963">
              <w:rPr>
                <w:rFonts w:ascii="Times New Roman" w:eastAsia="Times New Roman" w:hAnsi="Times New Roman" w:cs="Times New Roman"/>
                <w:color w:val="000000"/>
              </w:rPr>
              <w:t xml:space="preserve"> – Úrad pre dohľad nad zdravotnou starostlivosťou</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47.</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ÚGKKSR</w:t>
            </w:r>
            <w:r w:rsidRPr="00E52963">
              <w:rPr>
                <w:rFonts w:ascii="Times New Roman" w:eastAsia="Times New Roman" w:hAnsi="Times New Roman" w:cs="Times New Roman"/>
                <w:color w:val="000000"/>
              </w:rPr>
              <w:t xml:space="preserve"> – Úrad geodézie, kartografie a katastra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48.</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ÚJDSR</w:t>
            </w:r>
            <w:r w:rsidRPr="00E52963">
              <w:rPr>
                <w:rFonts w:ascii="Times New Roman" w:eastAsia="Times New Roman" w:hAnsi="Times New Roman" w:cs="Times New Roman"/>
                <w:color w:val="000000"/>
              </w:rPr>
              <w:t xml:space="preserve"> – Úrad jadrového dozoru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49.</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ÚMS</w:t>
            </w:r>
            <w:r w:rsidRPr="00E52963">
              <w:rPr>
                <w:rFonts w:ascii="Times New Roman" w:eastAsia="Times New Roman" w:hAnsi="Times New Roman" w:cs="Times New Roman"/>
                <w:color w:val="000000"/>
              </w:rPr>
              <w:t xml:space="preserve"> – Únia miest Slovenska</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50.</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ÚNMSSR</w:t>
            </w:r>
            <w:r w:rsidRPr="00E52963">
              <w:rPr>
                <w:rFonts w:ascii="Times New Roman" w:eastAsia="Times New Roman" w:hAnsi="Times New Roman" w:cs="Times New Roman"/>
                <w:color w:val="000000"/>
              </w:rPr>
              <w:t xml:space="preserve"> – Úrad pre normalizáciu,  metrológiu a skúšobníctvo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51.</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ÚPVSR</w:t>
            </w:r>
            <w:r w:rsidRPr="00E52963">
              <w:rPr>
                <w:rFonts w:ascii="Times New Roman" w:eastAsia="Times New Roman" w:hAnsi="Times New Roman" w:cs="Times New Roman"/>
                <w:color w:val="000000"/>
              </w:rPr>
              <w:t xml:space="preserve"> – Úrad priemyselného vlastníctva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52.</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ÚVO</w:t>
            </w:r>
            <w:r w:rsidRPr="00E52963">
              <w:rPr>
                <w:rFonts w:ascii="Times New Roman" w:eastAsia="Times New Roman" w:hAnsi="Times New Roman" w:cs="Times New Roman"/>
                <w:color w:val="000000"/>
              </w:rPr>
              <w:t xml:space="preserve"> – Úrad pre verejné obstarávanie</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53.</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ÚVSR</w:t>
            </w:r>
            <w:r w:rsidRPr="00E52963">
              <w:rPr>
                <w:rFonts w:ascii="Times New Roman" w:eastAsia="Times New Roman" w:hAnsi="Times New Roman" w:cs="Times New Roman"/>
                <w:color w:val="000000"/>
              </w:rPr>
              <w:t xml:space="preserve"> – Úrad vlády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54.</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Ústavný súd SR</w:t>
            </w:r>
            <w:r w:rsidRPr="00E52963">
              <w:rPr>
                <w:rFonts w:ascii="Times New Roman" w:eastAsia="Times New Roman" w:hAnsi="Times New Roman" w:cs="Times New Roman"/>
                <w:color w:val="000000"/>
              </w:rPr>
              <w:t xml:space="preserve"> – Kancelária Ústavného súdu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55.</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ŠÚSR</w:t>
            </w:r>
            <w:r w:rsidRPr="00E52963">
              <w:rPr>
                <w:rFonts w:ascii="Times New Roman" w:eastAsia="Times New Roman" w:hAnsi="Times New Roman" w:cs="Times New Roman"/>
                <w:color w:val="000000"/>
              </w:rPr>
              <w:t xml:space="preserve"> – Štatistický úrad Slovenskej republiky</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1 (0o, 1z)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p>
        </w:tc>
      </w:tr>
      <w:tr w:rsidR="00395C6D" w:rsidRPr="00E52963" w:rsidTr="009E1D9C">
        <w:trPr>
          <w:trHeight w:val="648"/>
          <w:jc w:val="center"/>
        </w:trPr>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56.</w:t>
            </w:r>
          </w:p>
        </w:tc>
        <w:tc>
          <w:tcPr>
            <w:tcW w:w="0" w:type="auto"/>
          </w:tcPr>
          <w:p w:rsidR="00395C6D" w:rsidRPr="00E52963" w:rsidRDefault="00395C6D" w:rsidP="00E52963">
            <w:pPr>
              <w:spacing w:after="0"/>
            </w:pPr>
            <w:r w:rsidRPr="00E52963">
              <w:rPr>
                <w:rFonts w:ascii="Times New Roman" w:eastAsia="Times New Roman" w:hAnsi="Times New Roman" w:cs="Times New Roman"/>
                <w:b/>
                <w:color w:val="000000"/>
              </w:rPr>
              <w:t>ŽSK</w:t>
            </w:r>
            <w:r w:rsidRPr="00E52963">
              <w:rPr>
                <w:rFonts w:ascii="Times New Roman" w:eastAsia="Times New Roman" w:hAnsi="Times New Roman" w:cs="Times New Roman"/>
                <w:color w:val="000000"/>
              </w:rPr>
              <w:t xml:space="preserve"> – Žilinský samosprávny kraj</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0 (0o, 0z)</w:t>
            </w:r>
          </w:p>
        </w:tc>
        <w:tc>
          <w:tcPr>
            <w:tcW w:w="0" w:type="auto"/>
          </w:tcPr>
          <w:p w:rsidR="00395C6D" w:rsidRPr="00E52963" w:rsidRDefault="00395C6D" w:rsidP="00E52963">
            <w:pPr>
              <w:spacing w:after="0"/>
              <w:jc w:val="center"/>
            </w:pPr>
          </w:p>
        </w:tc>
        <w:tc>
          <w:tcPr>
            <w:tcW w:w="0" w:type="auto"/>
          </w:tcPr>
          <w:p w:rsidR="00395C6D" w:rsidRPr="00E52963" w:rsidRDefault="00395C6D" w:rsidP="00E52963">
            <w:pPr>
              <w:spacing w:after="0"/>
              <w:jc w:val="center"/>
            </w:pPr>
            <w:r w:rsidRPr="00E52963">
              <w:rPr>
                <w:rFonts w:ascii="Times New Roman" w:eastAsia="Times New Roman" w:hAnsi="Times New Roman" w:cs="Times New Roman"/>
                <w:color w:val="000000"/>
              </w:rPr>
              <w:t>X</w:t>
            </w:r>
          </w:p>
        </w:tc>
      </w:tr>
      <w:tr w:rsidR="00395C6D" w:rsidRPr="00E52963" w:rsidTr="009E1D9C">
        <w:trPr>
          <w:trHeight w:val="648"/>
          <w:jc w:val="center"/>
        </w:trPr>
        <w:tc>
          <w:tcPr>
            <w:tcW w:w="0" w:type="auto"/>
          </w:tcPr>
          <w:p w:rsidR="00395C6D" w:rsidRPr="00E52963" w:rsidRDefault="00395C6D" w:rsidP="00E52963">
            <w:pPr>
              <w:spacing w:after="0"/>
              <w:jc w:val="center"/>
            </w:pPr>
          </w:p>
        </w:tc>
        <w:tc>
          <w:tcPr>
            <w:tcW w:w="0" w:type="auto"/>
            <w:vAlign w:val="center"/>
          </w:tcPr>
          <w:p w:rsidR="00395C6D" w:rsidRPr="00E52963" w:rsidRDefault="00395C6D" w:rsidP="00E52963">
            <w:pPr>
              <w:spacing w:after="0"/>
            </w:pPr>
            <w:r w:rsidRPr="00E52963">
              <w:rPr>
                <w:rFonts w:ascii="Times New Roman" w:eastAsia="Times New Roman" w:hAnsi="Times New Roman" w:cs="Times New Roman"/>
                <w:b/>
                <w:color w:val="000000"/>
              </w:rPr>
              <w:t>Spolu</w:t>
            </w:r>
          </w:p>
        </w:tc>
        <w:tc>
          <w:tcPr>
            <w:tcW w:w="0" w:type="auto"/>
            <w:vAlign w:val="center"/>
          </w:tcPr>
          <w:p w:rsidR="00395C6D" w:rsidRPr="00E52963" w:rsidRDefault="00395C6D" w:rsidP="00E52963">
            <w:pPr>
              <w:spacing w:after="0"/>
              <w:jc w:val="center"/>
            </w:pPr>
            <w:r w:rsidRPr="00E52963">
              <w:rPr>
                <w:rFonts w:ascii="Times New Roman" w:eastAsia="Times New Roman" w:hAnsi="Times New Roman" w:cs="Times New Roman"/>
                <w:b/>
                <w:color w:val="000000"/>
              </w:rPr>
              <w:t>47 (43o, 4z)</w:t>
            </w:r>
          </w:p>
        </w:tc>
        <w:tc>
          <w:tcPr>
            <w:tcW w:w="0" w:type="auto"/>
            <w:vAlign w:val="center"/>
          </w:tcPr>
          <w:p w:rsidR="00395C6D" w:rsidRPr="00E52963" w:rsidRDefault="00395C6D" w:rsidP="00E52963">
            <w:pPr>
              <w:spacing w:after="0"/>
              <w:jc w:val="center"/>
            </w:pPr>
            <w:r w:rsidRPr="00E52963">
              <w:rPr>
                <w:rFonts w:ascii="Times New Roman" w:eastAsia="Times New Roman" w:hAnsi="Times New Roman" w:cs="Times New Roman"/>
                <w:b/>
                <w:color w:val="000000"/>
              </w:rPr>
              <w:t>0 (0o, 0z)</w:t>
            </w:r>
          </w:p>
        </w:tc>
        <w:tc>
          <w:tcPr>
            <w:tcW w:w="0" w:type="auto"/>
            <w:vAlign w:val="center"/>
          </w:tcPr>
          <w:p w:rsidR="00395C6D" w:rsidRPr="00E52963" w:rsidRDefault="00395C6D" w:rsidP="00E52963">
            <w:pPr>
              <w:spacing w:after="0"/>
              <w:jc w:val="center"/>
            </w:pPr>
            <w:r w:rsidRPr="00E52963">
              <w:rPr>
                <w:rFonts w:ascii="Times New Roman" w:eastAsia="Times New Roman" w:hAnsi="Times New Roman" w:cs="Times New Roman"/>
                <w:b/>
                <w:color w:val="000000"/>
              </w:rPr>
              <w:t>12</w:t>
            </w:r>
          </w:p>
        </w:tc>
        <w:tc>
          <w:tcPr>
            <w:tcW w:w="0" w:type="auto"/>
            <w:vAlign w:val="center"/>
          </w:tcPr>
          <w:p w:rsidR="00395C6D" w:rsidRPr="00E52963" w:rsidRDefault="00395C6D" w:rsidP="00E52963">
            <w:pPr>
              <w:spacing w:after="0"/>
              <w:jc w:val="center"/>
            </w:pPr>
            <w:r w:rsidRPr="00E52963">
              <w:rPr>
                <w:rFonts w:ascii="Times New Roman" w:eastAsia="Times New Roman" w:hAnsi="Times New Roman" w:cs="Times New Roman"/>
                <w:b/>
                <w:color w:val="000000"/>
              </w:rPr>
              <w:t>33</w:t>
            </w:r>
          </w:p>
        </w:tc>
      </w:tr>
    </w:tbl>
    <w:p w:rsidR="00395C6D" w:rsidRPr="00E52963" w:rsidRDefault="00395C6D" w:rsidP="00E52963">
      <w:pPr>
        <w:spacing w:after="0"/>
        <w:rPr>
          <w:rFonts w:ascii="Times New Roman" w:hAnsi="Times New Roman" w:cs="Times New Roman"/>
          <w:sz w:val="24"/>
          <w:szCs w:val="24"/>
          <w:lang w:val="en-US"/>
        </w:rPr>
      </w:pPr>
    </w:p>
    <w:p w:rsidR="00331AE5" w:rsidRPr="00E52963" w:rsidRDefault="00331AE5" w:rsidP="00E52963">
      <w:pPr>
        <w:spacing w:after="0" w:line="276" w:lineRule="auto"/>
        <w:rPr>
          <w:rFonts w:ascii="Times New Roman" w:eastAsia="Times New Roman" w:hAnsi="Times New Roman" w:cs="Times New Roman"/>
        </w:rPr>
      </w:pPr>
      <w:r w:rsidRPr="00E52963">
        <w:rPr>
          <w:rFonts w:ascii="Times New Roman" w:eastAsia="Times New Roman" w:hAnsi="Times New Roman" w:cs="Times New Roman"/>
        </w:rPr>
        <w:lastRenderedPageBreak/>
        <w:t>Vysvetlivky k použitým skratkám v tabuľkách:</w:t>
      </w:r>
    </w:p>
    <w:p w:rsidR="00331AE5" w:rsidRPr="00E52963" w:rsidRDefault="00331AE5" w:rsidP="00E52963">
      <w:pPr>
        <w:spacing w:after="0" w:line="276" w:lineRule="auto"/>
        <w:rPr>
          <w:rFonts w:ascii="Times New Roman" w:eastAsia="Times New Roman" w:hAnsi="Times New Roman" w:cs="Times New Roman"/>
        </w:rPr>
      </w:pPr>
      <w:r w:rsidRPr="00E52963">
        <w:rPr>
          <w:rFonts w:ascii="Times New Roman" w:eastAsia="Times New Roman" w:hAnsi="Times New Roman" w:cs="Times New Roman"/>
        </w:rPr>
        <w:t>O – obyčajná</w:t>
      </w:r>
      <w:r w:rsidRPr="00E52963">
        <w:rPr>
          <w:rFonts w:ascii="Times New Roman" w:eastAsia="Times New Roman" w:hAnsi="Times New Roman" w:cs="Times New Roman"/>
        </w:rPr>
        <w:tab/>
        <w:t>A – akceptovaná</w:t>
      </w:r>
      <w:r w:rsidRPr="00E52963">
        <w:rPr>
          <w:rFonts w:ascii="Times New Roman" w:eastAsia="Times New Roman" w:hAnsi="Times New Roman" w:cs="Times New Roman"/>
        </w:rPr>
        <w:br/>
        <w:t>Z – zásadná</w:t>
      </w:r>
      <w:r w:rsidRPr="00E52963">
        <w:rPr>
          <w:rFonts w:ascii="Times New Roman" w:eastAsia="Times New Roman" w:hAnsi="Times New Roman" w:cs="Times New Roman"/>
        </w:rPr>
        <w:tab/>
        <w:t>N – neakceptovaná</w:t>
      </w:r>
      <w:r w:rsidRPr="00E52963">
        <w:rPr>
          <w:rFonts w:ascii="Times New Roman" w:eastAsia="Times New Roman" w:hAnsi="Times New Roman" w:cs="Times New Roman"/>
        </w:rPr>
        <w:br/>
        <w:t xml:space="preserve">                        ČA – čiastočne akceptovaná</w:t>
      </w:r>
      <w:r w:rsidRPr="00E52963">
        <w:rPr>
          <w:rFonts w:ascii="Times New Roman" w:eastAsia="Times New Roman" w:hAnsi="Times New Roman" w:cs="Times New Roman"/>
        </w:rPr>
        <w:br/>
        <w:t xml:space="preserve">                        NEP – neprihliada sa</w:t>
      </w:r>
    </w:p>
    <w:p w:rsidR="00F10F7F" w:rsidRPr="00E52963" w:rsidRDefault="00F10F7F" w:rsidP="00E52963">
      <w:pPr>
        <w:spacing w:after="0"/>
      </w:pPr>
    </w:p>
    <w:sectPr w:rsidR="00F10F7F" w:rsidRPr="00E52963" w:rsidSect="00362D69">
      <w:headerReference w:type="first" r:id="rId7"/>
      <w:footerReference w:type="firs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0B" w:rsidRDefault="0051080B">
      <w:pPr>
        <w:spacing w:after="0" w:line="240" w:lineRule="auto"/>
      </w:pPr>
      <w:r>
        <w:separator/>
      </w:r>
    </w:p>
  </w:endnote>
  <w:endnote w:type="continuationSeparator" w:id="0">
    <w:p w:rsidR="0051080B" w:rsidRDefault="0051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74362024"/>
      <w:docPartObj>
        <w:docPartGallery w:val="Page Numbers (Bottom of Page)"/>
        <w:docPartUnique/>
      </w:docPartObj>
    </w:sdtPr>
    <w:sdtEndPr>
      <w:rPr>
        <w:rFonts w:ascii="Times New Roman" w:hAnsi="Times New Roman"/>
        <w:noProof/>
      </w:rPr>
    </w:sdtEndPr>
    <w:sdtContent>
      <w:p w:rsidR="00362D69" w:rsidRPr="00362D69" w:rsidRDefault="0037755C">
        <w:pPr>
          <w:pStyle w:val="Pta"/>
          <w:jc w:val="center"/>
          <w:rPr>
            <w:rFonts w:ascii="Times New Roman" w:hAnsi="Times New Roman"/>
          </w:rPr>
        </w:pPr>
        <w:r w:rsidRPr="00362D69">
          <w:rPr>
            <w:rFonts w:ascii="Times New Roman" w:hAnsi="Times New Roman"/>
            <w:noProof w:val="0"/>
          </w:rPr>
          <w:fldChar w:fldCharType="begin"/>
        </w:r>
        <w:r w:rsidRPr="00362D69">
          <w:rPr>
            <w:rFonts w:ascii="Times New Roman" w:hAnsi="Times New Roman"/>
          </w:rPr>
          <w:instrText xml:space="preserve"> PAGE   \* MERGEFORMAT </w:instrText>
        </w:r>
        <w:r w:rsidRPr="00362D69">
          <w:rPr>
            <w:rFonts w:ascii="Times New Roman" w:hAnsi="Times New Roman"/>
            <w:noProof w:val="0"/>
          </w:rPr>
          <w:fldChar w:fldCharType="separate"/>
        </w:r>
        <w:r w:rsidR="00E52963">
          <w:rPr>
            <w:rFonts w:ascii="Times New Roman" w:hAnsi="Times New Roman"/>
          </w:rPr>
          <w:t>21</w:t>
        </w:r>
        <w:r w:rsidRPr="00362D69">
          <w:rPr>
            <w:rFonts w:ascii="Times New Roman" w:hAnsi="Times New Roman"/>
          </w:rPr>
          <w:fldChar w:fldCharType="end"/>
        </w:r>
      </w:p>
    </w:sdtContent>
  </w:sdt>
  <w:p w:rsidR="00362D69" w:rsidRDefault="005108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709146490"/>
      <w:docPartObj>
        <w:docPartGallery w:val="Page Numbers (Bottom of Page)"/>
        <w:docPartUnique/>
      </w:docPartObj>
    </w:sdtPr>
    <w:sdtEndPr>
      <w:rPr>
        <w:rFonts w:ascii="Times New Roman" w:hAnsi="Times New Roman" w:cs="Times New Roman"/>
        <w:noProof/>
      </w:rPr>
    </w:sdtEndPr>
    <w:sdtContent>
      <w:p w:rsidR="00362D69" w:rsidRPr="003E3F51" w:rsidRDefault="0037755C">
        <w:pPr>
          <w:pStyle w:val="Pta"/>
          <w:jc w:val="center"/>
          <w:rPr>
            <w:rFonts w:ascii="Times New Roman" w:hAnsi="Times New Roman" w:cs="Times New Roman"/>
          </w:rPr>
        </w:pPr>
        <w:r w:rsidRPr="003E3F51">
          <w:rPr>
            <w:rFonts w:ascii="Times New Roman" w:hAnsi="Times New Roman" w:cs="Times New Roman"/>
            <w:noProof w:val="0"/>
          </w:rPr>
          <w:fldChar w:fldCharType="begin"/>
        </w:r>
        <w:r w:rsidRPr="003E3F51">
          <w:rPr>
            <w:rFonts w:ascii="Times New Roman" w:hAnsi="Times New Roman" w:cs="Times New Roman"/>
          </w:rPr>
          <w:instrText xml:space="preserve"> PAGE   \* MERGEFORMAT </w:instrText>
        </w:r>
        <w:r w:rsidRPr="003E3F51">
          <w:rPr>
            <w:rFonts w:ascii="Times New Roman" w:hAnsi="Times New Roman" w:cs="Times New Roman"/>
            <w:noProof w:val="0"/>
          </w:rPr>
          <w:fldChar w:fldCharType="separate"/>
        </w:r>
        <w:r w:rsidRPr="003E3F51">
          <w:rPr>
            <w:rFonts w:ascii="Times New Roman" w:hAnsi="Times New Roman" w:cs="Times New Roman"/>
          </w:rPr>
          <w:t>2</w:t>
        </w:r>
        <w:r w:rsidRPr="003E3F51">
          <w:rPr>
            <w:rFonts w:ascii="Times New Roman" w:hAnsi="Times New Roman" w:cs="Times New Roman"/>
          </w:rPr>
          <w:fldChar w:fldCharType="end"/>
        </w:r>
      </w:p>
    </w:sdtContent>
  </w:sdt>
  <w:p w:rsidR="00362D69" w:rsidRDefault="0051080B" w:rsidP="00FD38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0B" w:rsidRDefault="0051080B">
      <w:pPr>
        <w:spacing w:after="0" w:line="240" w:lineRule="auto"/>
      </w:pPr>
      <w:r>
        <w:separator/>
      </w:r>
    </w:p>
  </w:footnote>
  <w:footnote w:type="continuationSeparator" w:id="0">
    <w:p w:rsidR="0051080B" w:rsidRDefault="0051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69" w:rsidRDefault="0051080B">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54"/>
    <w:rsid w:val="00331AE5"/>
    <w:rsid w:val="0037755C"/>
    <w:rsid w:val="00395C6D"/>
    <w:rsid w:val="0051080B"/>
    <w:rsid w:val="005504F7"/>
    <w:rsid w:val="00C10954"/>
    <w:rsid w:val="00D33F98"/>
    <w:rsid w:val="00E52963"/>
    <w:rsid w:val="00F10F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4EDAC-B477-4024-ADBA-91DC2148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5C6D"/>
    <w:rPr>
      <w:rFonts w:eastAsiaTheme="minorEastAsia"/>
      <w:noProof/>
      <w:kern w:val="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95C6D"/>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395C6D"/>
    <w:rPr>
      <w:rFonts w:eastAsiaTheme="minorEastAsia"/>
      <w:noProof/>
      <w:kern w:val="2"/>
      <w14:ligatures w14:val="standardContextual"/>
    </w:rPr>
  </w:style>
  <w:style w:type="paragraph" w:styleId="Pta">
    <w:name w:val="footer"/>
    <w:basedOn w:val="Normlny"/>
    <w:link w:val="PtaChar"/>
    <w:uiPriority w:val="99"/>
    <w:unhideWhenUsed/>
    <w:rsid w:val="00395C6D"/>
    <w:pPr>
      <w:tabs>
        <w:tab w:val="center" w:pos="4680"/>
        <w:tab w:val="right" w:pos="9360"/>
      </w:tabs>
      <w:spacing w:after="0" w:line="240" w:lineRule="auto"/>
    </w:pPr>
  </w:style>
  <w:style w:type="character" w:customStyle="1" w:styleId="PtaChar">
    <w:name w:val="Päta Char"/>
    <w:basedOn w:val="Predvolenpsmoodseku"/>
    <w:link w:val="Pta"/>
    <w:uiPriority w:val="99"/>
    <w:rsid w:val="00395C6D"/>
    <w:rPr>
      <w:rFonts w:eastAsiaTheme="minorEastAsia"/>
      <w:noProo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4161</Words>
  <Characters>23721</Characters>
  <Application>Microsoft Office Word</Application>
  <DocSecurity>0</DocSecurity>
  <Lines>197</Lines>
  <Paragraphs>55</Paragraphs>
  <ScaleCrop>false</ScaleCrop>
  <Company>Ministerstvo hospodárstva Slovenskej republiky</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Smazakova Janette</dc:creator>
  <cp:keywords/>
  <dc:description/>
  <cp:lastModifiedBy>Smazakova Janette</cp:lastModifiedBy>
  <cp:revision>7</cp:revision>
  <dcterms:created xsi:type="dcterms:W3CDTF">2025-09-10T22:47:00Z</dcterms:created>
  <dcterms:modified xsi:type="dcterms:W3CDTF">2025-09-19T13:20:00Z</dcterms:modified>
</cp:coreProperties>
</file>