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NÁRODNÁ RADA SLOVENSKEJ REPUBLIKY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-144460</wp:posOffset>
                </wp:positionH>
                <wp:positionV relativeFrom="paragraph">
                  <wp:posOffset>198438</wp:posOffset>
                </wp:positionV>
                <wp:extent cx="31750" cy="317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2558" y="3780000"/>
                          <a:ext cx="584688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-144460</wp:posOffset>
                </wp:positionH>
                <wp:positionV relativeFrom="paragraph">
                  <wp:posOffset>198438</wp:posOffset>
                </wp:positionV>
                <wp:extent cx="31750" cy="3175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-146048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2558" y="3780000"/>
                          <a:ext cx="584688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-146048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 volebné obdobie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Návrh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poslancov Národnej rady Slovenskej republiky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 a  p r i j a t i e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uznesenia Národnej rady Slovenskej republiky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 odsúdeniu dronového útoku Ruskej federácie na územie Poľskej republiky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---------------------------------------------------------------------------------------------------------------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Predkladajú: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Materiál obsahuje: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Juraj Krúpa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1. Návrh uznesenia Národnej rady SR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Ondrej Dostál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2. Odôvodnenie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Vladimíra Marcinková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Mária Kolíková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Martina Bajo Holečková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Marián Viskupič</w:t>
        <w:tab/>
        <w:tab/>
        <w:tab/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Bratislava september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 volebné obdobie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Číslo:                     /202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</w:rPr>
        <w:drawing>
          <wp:inline distB="0" distT="0" distL="0" distR="0">
            <wp:extent cx="639764" cy="756349"/>
            <wp:effectExtent b="0" l="0" r="0" t="0"/>
            <wp:docPr descr="Obrázok, na ktorom je náčrt, symbol, kresba, obrysy&#10;&#10;Obsah vygenerovaný pomocou AI môže byť nesprávny." id="14" name="image1.png"/>
            <a:graphic>
              <a:graphicData uri="http://schemas.openxmlformats.org/drawingml/2006/picture">
                <pic:pic>
                  <pic:nvPicPr>
                    <pic:cNvPr descr="Obrázok, na ktorom je náčrt, symbol, kresba, obrysy&#10;&#10;Obsah vygenerovaný pomocou AI môže byť nesprávny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4" cy="756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UZNESENIE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NÁRODNEJ RADY SLOVENSKEJ REPUBLIKY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(návrh)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 odsúdeniu dronového útoku Ruskej federácie na územie Poľskej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47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ostro odsudzuje </w:t>
      </w:r>
    </w:p>
    <w:p w:rsidR="00000000" w:rsidDel="00000000" w:rsidP="00000000" w:rsidRDefault="00000000" w:rsidRPr="00000000" w14:paraId="00000049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dronový útok Ruskej federácie na územie Poľskej republiky, ku ktorému došlo v noci z 9. na 10. septembra 2025, ako hrubé porušenie medzinárodného práva vrátane Charty Organizácie Spojených národov a základných princípov suverenity a územnej celistvosti štátov</w:t>
      </w:r>
      <w:r w:rsidDel="00000000" w:rsidR="00000000" w:rsidRPr="00000000">
        <w:rPr>
          <w:rFonts w:ascii="Symbol" w:cs="Symbol" w:eastAsia="Symbol" w:hAnsi="Symbo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považuje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tento útok za vážnu eskaláciu agresívnej vojny Ruskej federácie proti Ukrajine a za priamu hrozbu pre bezpečnosť členských štátov Európskej únie a Severoatlantickej aliancie (NATO) vrátane Slovenskej republiky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zdôrazňuje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že Poľská republika je naším blízkym susedom, partnerom v rámci Vyšehradskej skupiny, Európskej únie a NATO, a že akýkoľvek útok proti Poľskej republike je zároveň útokom proti nášmu spojencovi a sprostredkovane aj útokom na Slovenskú republiku, ktorá s Poľskou republikou zdieľa v rámci euroatlantických štruktúr spoločné hodnoty založené na slobode a demokracii</w:t>
      </w:r>
      <w:r w:rsidDel="00000000" w:rsidR="00000000" w:rsidRPr="00000000">
        <w:rPr>
          <w:rFonts w:ascii="Symbol" w:cs="Symbol" w:eastAsia="Symbol" w:hAnsi="Symbo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pripomína, </w:t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že incident nad Poľskom nie je ojedinelý – už predtým Rusko pri útokoch na Ukrajinu narušila územie Poľska, ale aj Rumunska a ďalších štátov NATO a Európskej únie, naposledy ruské stíhačky narušili vzdušný priestor Estónska. Tieto incidenty dokazujú, že vojna vedená Ruskom na Ukrajine má priame dôsledky aj pre členské štáty NATO, ktorým je aj Slovensko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vyjadruje </w:t>
      </w:r>
    </w:p>
    <w:p w:rsidR="00000000" w:rsidDel="00000000" w:rsidP="00000000" w:rsidRDefault="00000000" w:rsidRPr="00000000" w14:paraId="00000059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plnú solidaritu Poľskej republike, jej vláde a občanom, a deklaruje pripravenosť Slovenskej republiky aktívne prispieť k spoločnej obrane a k posilňovaniu bezpečnosti v regióne</w:t>
      </w:r>
      <w:r w:rsidDel="00000000" w:rsidR="00000000" w:rsidRPr="00000000">
        <w:rPr>
          <w:rFonts w:ascii="Symbol" w:cs="Symbol" w:eastAsia="Symbol" w:hAnsi="Symbo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podporuje </w:t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spoločnú a koordinovanú reakciu Európskej únie a NATO na tento akt agresie, vrátane prijatia opatrení zameraných na posilnenie kolektívnej obrany a odstrašenia ďalších útokov</w:t>
      </w:r>
      <w:r w:rsidDel="00000000" w:rsidR="00000000" w:rsidRPr="00000000">
        <w:rPr>
          <w:rFonts w:ascii="Symbol" w:cs="Symbol" w:eastAsia="Symbol" w:hAnsi="Symbo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vyzýva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Ruskú federáciu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okamžite zastavila svoju vojenskú agresiu proti Ukrajine a akékoľvek nepriateľské aktivity ohrozujúce členské štáty NATO a Európskej únie, a aby sa vrátila k dodržiavaniu medzinárodného práva a zásad mierového riešenia sporov,</w:t>
      </w:r>
    </w:p>
    <w:p w:rsidR="00000000" w:rsidDel="00000000" w:rsidP="00000000" w:rsidRDefault="00000000" w:rsidRPr="00000000" w14:paraId="00000063">
      <w:pP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vládu Slovenskej republiky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tento aj ostatné akty ruskej agresie odsúdila a aby v koordinácii s partnermi v NATO prijala primerané diplomatické, bezpečnostné a obranné opatrenia, ktoré posilnia obranu vzdušného priestoru Slovenskej republiky a jej spojencov, a zároveň jasne deklarovala, že akékoľvek narušenie územia členského štátu NATO bude považované za neprijateľné a konala v jednote s ostatnými členskými štátmi NATO,</w:t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predsedu vlády Slovenskej republiky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bezodkladne zvolal zasadnutie Bezpečnostnej rady Slovenskej republiky za účelom vyhodnotenia bezpečnostných dôsledkov vyššie popísaných udalostí pre Slovenskú republiku, koordinácie postupu s partnermi v NATO a Európskej únii a za účelom prijatia preventívnych opatrení na ochranu obyvateľstva a kritickej infraštruktúry Slovenskej republiky,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ministra zahraničných vecí a európskych záležitostí Slovenskej republiky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si bezodkladne predvolal veľvyslanca Ruskej federácie v Slovenskej republike a tlmočil mu zásadný nesúhlas Slovenskej republiky s narušením poľského vzdušného priestoru, ale aj vzdušeného priestoru akýchkoľvek členských štátov NATO, ako aj s pokračujúcou agresiou voči Ukrajine.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ODÔVODNENIE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návrhu na vydanie uznesenia Národnej rady Slovenskej republiky 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 odsúdeniu dronového útoku Ruskej federácie na územie Poľskej republiky</w:t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Dronový útok Ruskej federácie na územie Poľskej republiky vykonaný v noci z 9. na 10. septembra 2025 predstavuje hrubé porušenie medzinárodného práva, základných zásad Charty OSN a predstavuje jasný prejav neakceptovateľnej agresie. Tento čin je nielen eskaláciou prebiehajúcej vojny proti Ukrajine, ale aj bezprostrednou hrozbou pre bezpečnosť členských štátov Európskej únie a NATO vrátane Slovenskej republiky.</w:t>
      </w:r>
    </w:p>
    <w:p w:rsidR="00000000" w:rsidDel="00000000" w:rsidP="00000000" w:rsidRDefault="00000000" w:rsidRPr="00000000" w14:paraId="00000072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Poľská republika je naším susedom, blízkym partnerom a spojencom v rámci Vyšehradskej skupiny, Európskej únie a NATO. Národná rada Slovenskej republiky preto považuje za nevyhnutné vyjadriť jednoznačné odsúdenie tohto aktu agresie, solidaritu s Poľskom a podporu spoločným krokom EÚ a NATO na obranu mieru, bezpečnosti a stability v Európe.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Cieľom uznesenia je vyslať jasný signál, že Slovenská republika ako členský štát NATO a Európskej únie vníma narušenie poľského vzdušného priestoru, ale aj vzdušného priestoru iných členských štátov NATO a Európskej únie, naposledy Estónska, ako bezpečnostnú hrozbu, ktorá si vyžaduje jednotnú a rozhodnú reakciu spojencov v NATO a Európskej únii. Cieľom je taktiež vyzvať zodpovedné subjekty na uskutočnenie konkrétnych krokov v záujme zaistenia bezpečnosti Slovenskej republiky a jej obyvateľov.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7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FD636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FD636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FD636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FD636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 w:val="1"/>
    <w:rsid w:val="00FD636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FD636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 w:val="1"/>
    <w:rsid w:val="00FD636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FD636D"/>
    <w:rPr>
      <w:rFonts w:cstheme="majorBidi" w:eastAsiaTheme="majorEastAsia"/>
      <w:color w:val="2f5496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FD636D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FD636D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FD636D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FD636D"/>
    <w:rPr>
      <w:rFonts w:cstheme="majorBidi" w:eastAsiaTheme="majorEastAsia"/>
      <w:color w:val="272727" w:themeColor="text1" w:themeTint="0000D8"/>
    </w:rPr>
  </w:style>
  <w:style w:type="character" w:styleId="NzovChar" w:customStyle="1">
    <w:name w:val="Názov Char"/>
    <w:basedOn w:val="Predvolenpsmoodseku"/>
    <w:link w:val="Nzov"/>
    <w:uiPriority w:val="10"/>
    <w:rsid w:val="00FD63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itulChar" w:customStyle="1">
    <w:name w:val="Podtitul Char"/>
    <w:basedOn w:val="Predvolenpsmoodseku"/>
    <w:link w:val="Podtitul"/>
    <w:uiPriority w:val="11"/>
    <w:rsid w:val="00FD63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FD636D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ciaChar" w:customStyle="1">
    <w:name w:val="Citácia Char"/>
    <w:basedOn w:val="Predvolenpsmoodseku"/>
    <w:link w:val="Citcia"/>
    <w:uiPriority w:val="29"/>
    <w:rsid w:val="00FD636D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FD636D"/>
    <w:pPr>
      <w:ind w:left="720"/>
      <w:contextualSpacing w:val="1"/>
    </w:pPr>
  </w:style>
  <w:style w:type="character" w:styleId="Intenzvnezvraznenie">
    <w:name w:val="Intense Emphasis"/>
    <w:basedOn w:val="Predvolenpsmoodseku"/>
    <w:uiPriority w:val="21"/>
    <w:qFormat w:val="1"/>
    <w:rsid w:val="00FD636D"/>
    <w:rPr>
      <w:i w:val="1"/>
      <w:iCs w:val="1"/>
      <w:color w:val="2f5496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FD636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FD636D"/>
    <w:rPr>
      <w:i w:val="1"/>
      <w:iCs w:val="1"/>
      <w:color w:val="2f5496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FD636D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2S9tREzrRDubcVMOHEMH5A/Hw==">CgMxLjA4AHIhMTZvclJnSm5EY2JSWDZqWjdLaERVU3BYTnhucmJfMjBt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2025-09-25T10:23:00Z</dcterms:created>
  <dc:creator>Slavomíra Henčeková</dc:creator>
</cp:coreProperties>
</file>