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44E7" w14:textId="77777777" w:rsidR="004A67F3" w:rsidRPr="00646160" w:rsidRDefault="004A67F3" w:rsidP="00321903">
      <w:pPr>
        <w:pStyle w:val="Nadpis1"/>
        <w:rPr>
          <w:sz w:val="22"/>
          <w:szCs w:val="22"/>
        </w:rPr>
      </w:pPr>
      <w:r w:rsidRPr="00646160">
        <w:rPr>
          <w:sz w:val="22"/>
          <w:szCs w:val="22"/>
        </w:rPr>
        <w:t>TABUĽKA  ZHODY</w:t>
      </w:r>
    </w:p>
    <w:p w14:paraId="31441594" w14:textId="77777777" w:rsidR="004A67F3" w:rsidRPr="00646160" w:rsidRDefault="004A67F3" w:rsidP="00321903">
      <w:pPr>
        <w:pStyle w:val="Default"/>
        <w:jc w:val="center"/>
        <w:rPr>
          <w:b/>
          <w:color w:val="auto"/>
        </w:rPr>
      </w:pPr>
      <w:r w:rsidRPr="00646160">
        <w:rPr>
          <w:b/>
          <w:color w:val="auto"/>
        </w:rPr>
        <w:t>Návrhu právneho predpisu s právom Európskej únie</w:t>
      </w:r>
    </w:p>
    <w:p w14:paraId="56C2B1D7" w14:textId="77777777" w:rsidR="004A67F3" w:rsidRPr="00646160" w:rsidRDefault="004A67F3" w:rsidP="00321903">
      <w:pPr>
        <w:pStyle w:val="Default"/>
        <w:rPr>
          <w:color w:val="auto"/>
        </w:rPr>
      </w:pPr>
    </w:p>
    <w:tbl>
      <w:tblPr>
        <w:tblW w:w="1573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850"/>
        <w:gridCol w:w="851"/>
        <w:gridCol w:w="567"/>
        <w:gridCol w:w="3969"/>
        <w:gridCol w:w="567"/>
        <w:gridCol w:w="850"/>
        <w:gridCol w:w="1134"/>
        <w:gridCol w:w="1276"/>
      </w:tblGrid>
      <w:tr w:rsidR="004A67F3" w:rsidRPr="00646160" w14:paraId="74441C4D" w14:textId="77777777" w:rsidTr="00CD50D8">
        <w:trPr>
          <w:trHeight w:val="567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2D79EC" w14:textId="6338C035" w:rsidR="004A67F3" w:rsidRPr="00646160" w:rsidRDefault="004A67F3" w:rsidP="00321903">
            <w:pPr>
              <w:pStyle w:val="Zkladntext3"/>
              <w:spacing w:line="240" w:lineRule="exact"/>
              <w:jc w:val="center"/>
              <w:rPr>
                <w:rStyle w:val="Vrazn"/>
                <w:sz w:val="20"/>
                <w:szCs w:val="20"/>
              </w:rPr>
            </w:pPr>
            <w:r w:rsidRPr="00646160">
              <w:rPr>
                <w:rStyle w:val="Vrazn"/>
                <w:sz w:val="20"/>
                <w:szCs w:val="20"/>
              </w:rPr>
              <w:t>Smernica</w:t>
            </w:r>
          </w:p>
          <w:p w14:paraId="19AB0D08" w14:textId="77777777" w:rsidR="004A67F3" w:rsidRPr="00646160" w:rsidRDefault="004A67F3" w:rsidP="00321903">
            <w:pPr>
              <w:pStyle w:val="Zkladntext3"/>
              <w:spacing w:line="240" w:lineRule="exact"/>
              <w:rPr>
                <w:rStyle w:val="Vrazn"/>
                <w:sz w:val="20"/>
                <w:szCs w:val="20"/>
              </w:rPr>
            </w:pPr>
          </w:p>
          <w:p w14:paraId="521FAB85" w14:textId="053F4EB0" w:rsidR="004A67F3" w:rsidRPr="00646160" w:rsidRDefault="004A67F3" w:rsidP="00321903">
            <w:pPr>
              <w:pStyle w:val="Zkladntext3"/>
              <w:spacing w:line="240" w:lineRule="exact"/>
              <w:rPr>
                <w:b/>
                <w:sz w:val="20"/>
                <w:szCs w:val="20"/>
              </w:rPr>
            </w:pPr>
            <w:r w:rsidRPr="00646160">
              <w:rPr>
                <w:rStyle w:val="Vrazn"/>
                <w:sz w:val="20"/>
                <w:szCs w:val="20"/>
              </w:rPr>
              <w:t xml:space="preserve">SMERNICA </w:t>
            </w:r>
            <w:r w:rsidR="00C83266" w:rsidRPr="00646160">
              <w:rPr>
                <w:rStyle w:val="Vrazn"/>
                <w:sz w:val="20"/>
                <w:szCs w:val="20"/>
              </w:rPr>
              <w:t>Európskeho parlamentu a Rady 2014/59/EÚ z 15. mája 2014, ktorou sa stanovuje rámec pre ozdravenie a riešenie krízových situácií úverových inštitúcií a investičných spoločností a ktorou sa mení smernica Rady 82/891/EHS a smernice Európskeho parlamentu a Rady 2001/24/ES, 2002/47/ES, 2004/25/ES, 2005/56/ES, 2007/36/ES, 2011/35/EÚ, 2012/30/EÚ a 2013/36/EÚ a nariadenia Európskeho parlamentu a Rady (EÚ) č. 1093/2010 a (EÚ) č. 648/2012 (Ú. v. EÚ L 173, 12.6.2014)</w:t>
            </w:r>
            <w:r w:rsidR="00E277C3" w:rsidRPr="00646160">
              <w:rPr>
                <w:rStyle w:val="Vrazn"/>
                <w:sz w:val="20"/>
                <w:szCs w:val="20"/>
              </w:rPr>
              <w:t xml:space="preserve"> v platnom znení</w:t>
            </w:r>
            <w:r w:rsidR="00C83266" w:rsidRPr="00646160">
              <w:rPr>
                <w:rStyle w:val="Vrazn"/>
                <w:sz w:val="20"/>
                <w:szCs w:val="20"/>
              </w:rPr>
              <w:t>.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403EF53" w14:textId="77777777" w:rsidR="004A67F3" w:rsidRPr="00646160" w:rsidRDefault="004A67F3" w:rsidP="00321903">
            <w:pPr>
              <w:pStyle w:val="Nadpis4"/>
              <w:spacing w:before="120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Právne predpisy Slovenskej republiky</w:t>
            </w:r>
          </w:p>
          <w:p w14:paraId="46010D1B" w14:textId="77777777" w:rsidR="004A67F3" w:rsidRPr="00646160" w:rsidRDefault="004A67F3" w:rsidP="00321903">
            <w:pPr>
              <w:adjustRightInd w:val="0"/>
              <w:jc w:val="both"/>
              <w:rPr>
                <w:sz w:val="20"/>
                <w:szCs w:val="20"/>
              </w:rPr>
            </w:pPr>
          </w:p>
          <w:p w14:paraId="3160A95D" w14:textId="0507B6E7" w:rsidR="004A67F3" w:rsidRPr="00646160" w:rsidRDefault="003A6605" w:rsidP="00321903">
            <w:pPr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Návrh z</w:t>
            </w:r>
            <w:r w:rsidR="004A67F3" w:rsidRPr="00646160">
              <w:rPr>
                <w:b/>
                <w:bCs/>
                <w:sz w:val="20"/>
                <w:szCs w:val="20"/>
              </w:rPr>
              <w:t>ákon</w:t>
            </w:r>
            <w:r w:rsidRPr="00646160">
              <w:rPr>
                <w:b/>
                <w:bCs/>
                <w:sz w:val="20"/>
                <w:szCs w:val="20"/>
              </w:rPr>
              <w:t>a</w:t>
            </w:r>
            <w:r w:rsidR="004A67F3" w:rsidRPr="00646160">
              <w:rPr>
                <w:b/>
                <w:bCs/>
                <w:sz w:val="20"/>
                <w:szCs w:val="20"/>
              </w:rPr>
              <w:t xml:space="preserve"> č. .... /2025 Z. z., ktorým sa mení zákon č. 483/2001 Z. z. o bankách a o zmene a doplnení niektorých zákonov v znení neskorších predpisov a ktorým sa menia a dopĺňajú niektoré zákony (ďalej len „návrh zákona“)</w:t>
            </w:r>
          </w:p>
          <w:p w14:paraId="644E257B" w14:textId="77777777" w:rsidR="004A67F3" w:rsidRPr="00646160" w:rsidRDefault="004A67F3" w:rsidP="00321903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</w:p>
          <w:p w14:paraId="2500D194" w14:textId="7B3CC9BF" w:rsidR="004A67F3" w:rsidRPr="00646160" w:rsidRDefault="004A67F3" w:rsidP="00321903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>Zákon č. 483/2001 Z. z. o bankách a o zmene a doplnení niektorých zákonov v znení neskorších predpisov (ďalej len „483/2001“)</w:t>
            </w:r>
          </w:p>
          <w:p w14:paraId="6614AEB4" w14:textId="427F1538" w:rsidR="007B159A" w:rsidRPr="00646160" w:rsidRDefault="007B159A" w:rsidP="00321903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</w:rPr>
            </w:pPr>
          </w:p>
          <w:p w14:paraId="2A26C01C" w14:textId="77777777" w:rsidR="007B159A" w:rsidRPr="00646160" w:rsidRDefault="007B159A" w:rsidP="00321903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46160">
              <w:rPr>
                <w:bCs/>
                <w:sz w:val="20"/>
                <w:szCs w:val="20"/>
                <w:shd w:val="clear" w:color="auto" w:fill="FFFFFF"/>
              </w:rPr>
              <w:t xml:space="preserve">Zákon č. 371/2014 Z. z. </w:t>
            </w:r>
            <w:r w:rsidRPr="00646160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o riešení krízových situácií na finančnom trhu a o zmene a doplnení niektorých zákonov </w:t>
            </w:r>
          </w:p>
          <w:p w14:paraId="2BA4B409" w14:textId="77777777" w:rsidR="007B159A" w:rsidRPr="00646160" w:rsidRDefault="007B159A" w:rsidP="00321903">
            <w:pPr>
              <w:tabs>
                <w:tab w:val="left" w:pos="0"/>
              </w:tabs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46160">
              <w:rPr>
                <w:sz w:val="20"/>
                <w:szCs w:val="20"/>
                <w:shd w:val="clear" w:color="auto" w:fill="FFFFFF"/>
              </w:rPr>
              <w:t>v znení neskorší</w:t>
            </w:r>
            <w:r w:rsidRPr="00646160">
              <w:rPr>
                <w:bCs/>
                <w:sz w:val="20"/>
                <w:szCs w:val="20"/>
                <w:shd w:val="clear" w:color="auto" w:fill="FFFFFF"/>
              </w:rPr>
              <w:t>ch predpisov (ďalej len „371/2014“)</w:t>
            </w:r>
          </w:p>
          <w:p w14:paraId="3BA2EBFD" w14:textId="77777777" w:rsidR="004A67F3" w:rsidRPr="00646160" w:rsidRDefault="004A67F3" w:rsidP="00321903">
            <w:pPr>
              <w:pStyle w:val="Nadpis4"/>
              <w:spacing w:before="120"/>
              <w:jc w:val="left"/>
              <w:rPr>
                <w:sz w:val="20"/>
                <w:szCs w:val="20"/>
              </w:rPr>
            </w:pPr>
          </w:p>
        </w:tc>
      </w:tr>
      <w:tr w:rsidR="004A67F3" w:rsidRPr="00646160" w14:paraId="71907084" w14:textId="77777777" w:rsidTr="00A95799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EBC8B" w14:textId="77777777" w:rsidR="004A67F3" w:rsidRPr="00646160" w:rsidRDefault="004A67F3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40308" w14:textId="77777777" w:rsidR="004A67F3" w:rsidRPr="00646160" w:rsidRDefault="004A67F3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44F7FC" w14:textId="77777777" w:rsidR="004A67F3" w:rsidRPr="00646160" w:rsidRDefault="004A67F3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A7395" w14:textId="77777777" w:rsidR="004A67F3" w:rsidRPr="00646160" w:rsidRDefault="004A67F3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110B2" w14:textId="77777777" w:rsidR="004A67F3" w:rsidRPr="00646160" w:rsidRDefault="004A67F3" w:rsidP="00321903">
            <w:pPr>
              <w:pStyle w:val="Zkladntext2"/>
              <w:spacing w:line="240" w:lineRule="exact"/>
            </w:pPr>
            <w:r w:rsidRPr="00646160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A2FFE" w14:textId="77777777" w:rsidR="004A67F3" w:rsidRPr="00646160" w:rsidRDefault="004A67F3" w:rsidP="00321903">
            <w:pPr>
              <w:pStyle w:val="Zkladntext2"/>
              <w:spacing w:line="240" w:lineRule="exact"/>
            </w:pPr>
            <w:r w:rsidRPr="00646160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9FE702" w14:textId="77777777" w:rsidR="004A67F3" w:rsidRPr="00646160" w:rsidRDefault="004A67F3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6E195B" w14:textId="77777777" w:rsidR="004A67F3" w:rsidRPr="00646160" w:rsidRDefault="004A67F3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CFABE6" w14:textId="77777777" w:rsidR="004A67F3" w:rsidRPr="00646160" w:rsidRDefault="004A67F3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02695A" w14:textId="77777777" w:rsidR="004A67F3" w:rsidRPr="00646160" w:rsidRDefault="004A67F3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10</w:t>
            </w:r>
          </w:p>
        </w:tc>
      </w:tr>
      <w:tr w:rsidR="004A67F3" w:rsidRPr="00646160" w14:paraId="275EE6D6" w14:textId="77777777" w:rsidTr="00A95799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97B74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Článok</w:t>
            </w:r>
          </w:p>
          <w:p w14:paraId="3141E297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(Č, O,</w:t>
            </w:r>
          </w:p>
          <w:p w14:paraId="479E7F57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V, P)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880732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Text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88D3CB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 xml:space="preserve">Spôsob </w:t>
            </w:r>
            <w:proofErr w:type="spellStart"/>
            <w:r w:rsidRPr="00646160">
              <w:t>transpo-zície</w:t>
            </w:r>
            <w:proofErr w:type="spellEnd"/>
            <w:r w:rsidRPr="00646160">
              <w:t xml:space="preserve"> (N, O, D, </w:t>
            </w:r>
            <w:proofErr w:type="spellStart"/>
            <w:r w:rsidRPr="00646160">
              <w:t>n.a</w:t>
            </w:r>
            <w:proofErr w:type="spellEnd"/>
            <w:r w:rsidRPr="00646160"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1E949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Číslo predpisu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F8DDB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Článok (Č, §, O, V, P)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81D975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0419C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Zhoda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61CAEC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>Poznámky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B2A3FD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 xml:space="preserve">Identifikácia </w:t>
            </w:r>
            <w:proofErr w:type="spellStart"/>
            <w:r w:rsidRPr="00646160">
              <w:t>goldplatingu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49FC3F" w14:textId="77777777" w:rsidR="004A67F3" w:rsidRPr="00646160" w:rsidRDefault="004A67F3" w:rsidP="00321903">
            <w:pPr>
              <w:pStyle w:val="Normlny0"/>
              <w:jc w:val="center"/>
            </w:pPr>
            <w:r w:rsidRPr="00646160">
              <w:t xml:space="preserve">Identifikácia oblasti </w:t>
            </w:r>
            <w:proofErr w:type="spellStart"/>
            <w:r w:rsidRPr="00646160">
              <w:t>goldplatingu</w:t>
            </w:r>
            <w:proofErr w:type="spellEnd"/>
            <w:r w:rsidRPr="00646160">
              <w:t xml:space="preserve"> a vyjadrenie k opodstatnenosti </w:t>
            </w:r>
            <w:proofErr w:type="spellStart"/>
            <w:r w:rsidRPr="00646160">
              <w:t>goldplatingu</w:t>
            </w:r>
            <w:proofErr w:type="spellEnd"/>
          </w:p>
        </w:tc>
      </w:tr>
      <w:tr w:rsidR="00A65365" w:rsidRPr="00646160" w14:paraId="538AC09D" w14:textId="77777777" w:rsidTr="002E05A5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C46B" w14:textId="245CA356" w:rsidR="00A65365" w:rsidRPr="00646160" w:rsidRDefault="00FD28ED" w:rsidP="00321903">
            <w:pPr>
              <w:pStyle w:val="Normlny0"/>
            </w:pPr>
            <w:r w:rsidRPr="00646160">
              <w:t>Č: 2 O: 1 b: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794A" w14:textId="77777777" w:rsidR="00A65365" w:rsidRPr="00646160" w:rsidRDefault="00FD28ED" w:rsidP="00321903">
            <w:pPr>
              <w:pStyle w:val="Normlny0"/>
            </w:pPr>
            <w:r w:rsidRPr="00646160">
              <w:t>1. Na účely tejto smernice sa uplatňujú tieto vymedzenia pojmov:</w:t>
            </w:r>
          </w:p>
          <w:p w14:paraId="75FCFF68" w14:textId="77648F09" w:rsidR="00FD28ED" w:rsidRPr="00646160" w:rsidRDefault="00FD28ED" w:rsidP="00321903">
            <w:pPr>
              <w:pStyle w:val="Normlny0"/>
            </w:pPr>
            <w:r w:rsidRPr="00646160">
              <w:t>2. „úverová inštitúcia“ je úverová inštitúcia podľa vymedzenia uvedeného v článku 4 ods. 1 bod 1 nariadenia (EÚ) č. 575/2013 s výnimkou subjektov uvedených v článku 2 ods. 5 smernice 2013/36/EÚ;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DF1E03" w14:textId="2B2F7F17" w:rsidR="00A65365" w:rsidRPr="00646160" w:rsidRDefault="00FD28ED" w:rsidP="00321903">
            <w:pPr>
              <w:pStyle w:val="Normlny0"/>
              <w:jc w:val="center"/>
            </w:pPr>
            <w:r w:rsidRPr="00646160"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F537" w14:textId="174FE68C" w:rsidR="00FD28ED" w:rsidRPr="00646160" w:rsidRDefault="00FD28ED" w:rsidP="00321903">
            <w:pPr>
              <w:pStyle w:val="Normlny0"/>
              <w:jc w:val="center"/>
            </w:pPr>
            <w:r w:rsidRPr="00646160">
              <w:t>483/2001</w:t>
            </w:r>
          </w:p>
          <w:p w14:paraId="132E8690" w14:textId="77777777" w:rsidR="00FD28ED" w:rsidRPr="00646160" w:rsidRDefault="00FD28ED" w:rsidP="00321903">
            <w:pPr>
              <w:pStyle w:val="Normlny0"/>
              <w:jc w:val="center"/>
            </w:pPr>
          </w:p>
          <w:p w14:paraId="71DA1E51" w14:textId="0183A3C8" w:rsidR="00FD28ED" w:rsidRPr="00646160" w:rsidRDefault="00FD28ED" w:rsidP="00321903">
            <w:pPr>
              <w:pStyle w:val="Normlny0"/>
              <w:jc w:val="center"/>
            </w:pPr>
          </w:p>
          <w:p w14:paraId="322ECFF4" w14:textId="48EC8222" w:rsidR="00FD28ED" w:rsidRPr="00646160" w:rsidRDefault="00FD28ED" w:rsidP="00321903">
            <w:pPr>
              <w:pStyle w:val="Normlny0"/>
              <w:jc w:val="center"/>
            </w:pPr>
          </w:p>
          <w:p w14:paraId="34492410" w14:textId="74F9438A" w:rsidR="00FD28ED" w:rsidRPr="00646160" w:rsidRDefault="00FD28ED" w:rsidP="00321903">
            <w:pPr>
              <w:pStyle w:val="Normlny0"/>
              <w:jc w:val="center"/>
            </w:pPr>
          </w:p>
          <w:p w14:paraId="19A0FB26" w14:textId="4FCF9794" w:rsidR="00FD28ED" w:rsidRPr="00646160" w:rsidRDefault="00FD28ED" w:rsidP="00321903">
            <w:pPr>
              <w:pStyle w:val="Normlny0"/>
              <w:jc w:val="center"/>
            </w:pPr>
          </w:p>
          <w:p w14:paraId="69F6DA23" w14:textId="52B50206" w:rsidR="00FD28ED" w:rsidRPr="00646160" w:rsidRDefault="00FD28ED" w:rsidP="00321903">
            <w:pPr>
              <w:pStyle w:val="Normlny0"/>
              <w:jc w:val="center"/>
            </w:pPr>
          </w:p>
          <w:p w14:paraId="051B809E" w14:textId="0B21D81C" w:rsidR="00FD28ED" w:rsidRPr="00646160" w:rsidRDefault="00FD28ED" w:rsidP="00321903">
            <w:pPr>
              <w:pStyle w:val="Normlny0"/>
              <w:jc w:val="center"/>
            </w:pPr>
          </w:p>
          <w:p w14:paraId="2C6C722E" w14:textId="5765178A" w:rsidR="00FD28ED" w:rsidRPr="00646160" w:rsidRDefault="00FD28ED" w:rsidP="00321903">
            <w:pPr>
              <w:pStyle w:val="Normlny0"/>
              <w:jc w:val="center"/>
            </w:pPr>
          </w:p>
          <w:p w14:paraId="5C44F840" w14:textId="5CF49766" w:rsidR="00FD28ED" w:rsidRPr="00646160" w:rsidRDefault="00FD28ED" w:rsidP="00321903">
            <w:pPr>
              <w:pStyle w:val="Normlny0"/>
              <w:jc w:val="center"/>
            </w:pPr>
          </w:p>
          <w:p w14:paraId="2E611054" w14:textId="5CBC2C0C" w:rsidR="00FD28ED" w:rsidRPr="00646160" w:rsidRDefault="00FD28ED" w:rsidP="00321903">
            <w:pPr>
              <w:pStyle w:val="Normlny0"/>
              <w:jc w:val="center"/>
            </w:pPr>
          </w:p>
          <w:p w14:paraId="39F2B7C7" w14:textId="2F812AF4" w:rsidR="00FD28ED" w:rsidRPr="00646160" w:rsidRDefault="00FD28ED" w:rsidP="00321903">
            <w:pPr>
              <w:pStyle w:val="Normlny0"/>
              <w:jc w:val="center"/>
            </w:pPr>
          </w:p>
          <w:p w14:paraId="0959AE6E" w14:textId="508578FE" w:rsidR="00FD28ED" w:rsidRPr="00646160" w:rsidRDefault="00FD28ED" w:rsidP="00321903">
            <w:pPr>
              <w:pStyle w:val="Normlny0"/>
              <w:jc w:val="center"/>
            </w:pPr>
          </w:p>
          <w:p w14:paraId="2B7F899B" w14:textId="56CED746" w:rsidR="00FD28ED" w:rsidRPr="00646160" w:rsidRDefault="00FD28ED" w:rsidP="00321903">
            <w:pPr>
              <w:pStyle w:val="Normlny0"/>
              <w:jc w:val="center"/>
            </w:pPr>
          </w:p>
          <w:p w14:paraId="58257BB5" w14:textId="3107C272" w:rsidR="00FD28ED" w:rsidRPr="00646160" w:rsidRDefault="00FD28ED" w:rsidP="00321903">
            <w:pPr>
              <w:pStyle w:val="Normlny0"/>
              <w:jc w:val="center"/>
            </w:pPr>
          </w:p>
          <w:p w14:paraId="11BB5447" w14:textId="77777777" w:rsidR="00FD28ED" w:rsidRPr="00646160" w:rsidRDefault="00FD28ED" w:rsidP="00321903">
            <w:pPr>
              <w:pStyle w:val="Normlny0"/>
              <w:jc w:val="center"/>
            </w:pPr>
          </w:p>
          <w:p w14:paraId="44DD8091" w14:textId="68BA7420" w:rsidR="00A65365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  <w:r w:rsidRPr="00646160">
              <w:rPr>
                <w:b/>
                <w:bCs/>
              </w:rPr>
              <w:t>návrh zákona čl. I</w:t>
            </w:r>
          </w:p>
          <w:p w14:paraId="323CFBB0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37B80BA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6601BCF4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9EB0552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293CED5F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238F34B6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5C1917DC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46F32178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5B08AB51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1E16AAC2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5DD26E58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6D4501BE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1963EAB9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41EDA2ED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D3B8B3C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9643625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459AC180" w14:textId="75EBF1D0" w:rsidR="001E76C0" w:rsidRPr="00646160" w:rsidRDefault="00792DA5" w:rsidP="00321903">
            <w:pPr>
              <w:pStyle w:val="Normlny0"/>
              <w:jc w:val="center"/>
              <w:rPr>
                <w:b/>
                <w:bCs/>
              </w:rPr>
            </w:pPr>
            <w:r w:rsidRPr="00646160">
              <w:t>483/2001 a</w:t>
            </w:r>
            <w:r w:rsidRPr="00646160">
              <w:rPr>
                <w:b/>
                <w:bCs/>
              </w:rPr>
              <w:t> návrh zákona čl. I</w:t>
            </w:r>
          </w:p>
          <w:p w14:paraId="1DB1A35B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2968C4A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13C27318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3E08B23D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219D54F6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12DF48B1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2BBCA7F3" w14:textId="5405E6AF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16FB978" w14:textId="77777777" w:rsidR="00E277C3" w:rsidRPr="00646160" w:rsidRDefault="00E277C3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242B18B" w14:textId="77777777" w:rsidR="001E76C0" w:rsidRPr="00646160" w:rsidRDefault="001E76C0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5B8F1BD9" w14:textId="301E33D1" w:rsidR="001E76C0" w:rsidRPr="00646160" w:rsidRDefault="001E76C0" w:rsidP="00321903">
            <w:pPr>
              <w:pStyle w:val="Normlny0"/>
              <w:jc w:val="center"/>
            </w:pPr>
            <w:r w:rsidRPr="00646160">
              <w:t>483/2001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10D7" w14:textId="354B18B4" w:rsidR="00FD28ED" w:rsidRPr="00646160" w:rsidRDefault="00FD28ED" w:rsidP="00321903">
            <w:pPr>
              <w:pStyle w:val="Normlny0"/>
              <w:jc w:val="center"/>
            </w:pPr>
            <w:r w:rsidRPr="00646160">
              <w:lastRenderedPageBreak/>
              <w:t xml:space="preserve">§ 2 O 1 </w:t>
            </w:r>
          </w:p>
          <w:p w14:paraId="4198957D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67312D1" w14:textId="77789515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67FC4C00" w14:textId="54FC8220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618F591" w14:textId="3691A3C1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C43E222" w14:textId="2346DC9D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08A3798" w14:textId="6F3F8F1D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4624C09" w14:textId="7A0BE2E3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350C14C7" w14:textId="2B85E8F1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4B462670" w14:textId="5D3D7C10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1ACD68CD" w14:textId="553A4508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37772577" w14:textId="70E50CBC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1E268594" w14:textId="46DF4D3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FA217A2" w14:textId="0871AE32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C346FE3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BD94535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  <w:r w:rsidRPr="00646160">
              <w:rPr>
                <w:b/>
              </w:rPr>
              <w:t xml:space="preserve">§ 2 </w:t>
            </w:r>
            <w:r w:rsidRPr="00646160">
              <w:rPr>
                <w:b/>
              </w:rPr>
              <w:br/>
              <w:t>O 7</w:t>
            </w:r>
          </w:p>
          <w:p w14:paraId="2940C2FE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348561B7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7C028258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074F5425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095BD1C2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228AA970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3C92FCBD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6DF6AA56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2AF1909E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1045BC1E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5E4E7FA5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0483D85A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510FAE64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61A206EC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64DFE54A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7C6C223E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25948170" w14:textId="77777777" w:rsidR="00792DA5" w:rsidRPr="00646160" w:rsidRDefault="00792DA5" w:rsidP="00321903">
            <w:pPr>
              <w:pStyle w:val="Normlny0"/>
              <w:jc w:val="center"/>
              <w:rPr>
                <w:b/>
              </w:rPr>
            </w:pPr>
          </w:p>
          <w:p w14:paraId="1C2C4DF8" w14:textId="59112DD2" w:rsidR="00A65365" w:rsidRPr="00646160" w:rsidRDefault="00792DA5" w:rsidP="00321903">
            <w:pPr>
              <w:pStyle w:val="Normlny0"/>
              <w:jc w:val="center"/>
              <w:rPr>
                <w:b/>
                <w:bCs/>
              </w:rPr>
            </w:pPr>
            <w:r w:rsidRPr="00646160">
              <w:rPr>
                <w:b/>
              </w:rPr>
              <w:t xml:space="preserve">§ 5 P </w:t>
            </w:r>
            <w:proofErr w:type="spellStart"/>
            <w:r w:rsidRPr="00646160">
              <w:rPr>
                <w:b/>
              </w:rPr>
              <w:t>al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92D8" w14:textId="2CF842BC" w:rsidR="00A65365" w:rsidRPr="00646160" w:rsidRDefault="00FD28ED" w:rsidP="00321903">
            <w:pPr>
              <w:pStyle w:val="Normlny0"/>
            </w:pPr>
            <w:r w:rsidRPr="00646160">
              <w:lastRenderedPageBreak/>
              <w:t>(1) Banka je právnická osoba so sídlom na území Slovenskej republiky založená ako akciová spoločnosť,</w:t>
            </w:r>
            <w:r w:rsidRPr="00646160">
              <w:rPr>
                <w:vertAlign w:val="superscript"/>
              </w:rPr>
              <w:t>1</w:t>
            </w:r>
            <w:r w:rsidRPr="00646160">
              <w:t>) ktorá je úverovou inštitúciou podľa osobitného predpisu</w:t>
            </w:r>
            <w:r w:rsidRPr="00646160">
              <w:rPr>
                <w:vertAlign w:val="superscript"/>
              </w:rPr>
              <w:t>1ab</w:t>
            </w:r>
            <w:r w:rsidRPr="00646160">
              <w:t>) a ktorá má bankové povolenie. Iná právna forma banky sa zakazuje.</w:t>
            </w:r>
          </w:p>
          <w:p w14:paraId="4B24E9F5" w14:textId="44B170FB" w:rsidR="00FD28ED" w:rsidRPr="00646160" w:rsidRDefault="00FD28ED" w:rsidP="00321903">
            <w:pPr>
              <w:pStyle w:val="Normlny0"/>
            </w:pPr>
          </w:p>
          <w:p w14:paraId="66481C75" w14:textId="44B8B471" w:rsidR="00FD28ED" w:rsidRPr="00646160" w:rsidRDefault="00FD28ED" w:rsidP="00321903">
            <w:pPr>
              <w:pStyle w:val="Normlny0"/>
            </w:pPr>
            <w:r w:rsidRPr="00646160">
              <w:t>Poznámky pod čiarou k odkazom 1 a 1ab znejú:</w:t>
            </w:r>
          </w:p>
          <w:p w14:paraId="78C241AA" w14:textId="57E250B9" w:rsidR="00FD28ED" w:rsidRPr="00646160" w:rsidRDefault="00FD28ED" w:rsidP="00321903">
            <w:pPr>
              <w:pStyle w:val="Normlny0"/>
              <w:ind w:left="236" w:hanging="236"/>
            </w:pPr>
            <w:r w:rsidRPr="00646160">
              <w:t>„</w:t>
            </w:r>
            <w:r w:rsidRPr="00646160">
              <w:rPr>
                <w:vertAlign w:val="superscript"/>
              </w:rPr>
              <w:t>1</w:t>
            </w:r>
            <w:r w:rsidRPr="00646160">
              <w:t>) Zákon č. 513/1991 Zb. Obchodný zákonník v znení neskorších predpisov.</w:t>
            </w:r>
          </w:p>
          <w:p w14:paraId="7CEF30C8" w14:textId="4FA6EAC8" w:rsidR="00FD28ED" w:rsidRPr="00646160" w:rsidRDefault="00FD28ED" w:rsidP="00321903">
            <w:pPr>
              <w:pStyle w:val="Normlny0"/>
              <w:ind w:left="236" w:hanging="236"/>
            </w:pPr>
            <w:r w:rsidRPr="00646160">
              <w:rPr>
                <w:vertAlign w:val="superscript"/>
              </w:rPr>
              <w:t>1ab</w:t>
            </w:r>
            <w:r w:rsidRPr="00646160">
              <w:t>) Čl. 4 ods. 1 bod 1 nariadenia Európskeho parlamentu a Rady (EÚ) č. 575/2013 z 26. júna 2013 o prudenciálnych požiadavkách na úverové inštitúcie a o zmene nariadenia (EÚ) č. 648/2012 (Ú. v. EÚ L 176, 27.6.2013).“.</w:t>
            </w:r>
          </w:p>
          <w:p w14:paraId="4E2A5C86" w14:textId="77777777" w:rsidR="00FD28ED" w:rsidRPr="00646160" w:rsidRDefault="00FD28ED" w:rsidP="00321903">
            <w:pPr>
              <w:pStyle w:val="Normlny0"/>
            </w:pPr>
          </w:p>
          <w:p w14:paraId="1637E057" w14:textId="77777777" w:rsidR="00792DA5" w:rsidRPr="00646160" w:rsidRDefault="00792DA5" w:rsidP="00321903">
            <w:pPr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(7) Zahraničná banka je</w:t>
            </w:r>
          </w:p>
          <w:p w14:paraId="78A61D87" w14:textId="21E6D109" w:rsidR="00792DA5" w:rsidRPr="00646160" w:rsidRDefault="00792DA5" w:rsidP="00321903">
            <w:pPr>
              <w:pStyle w:val="Odsekzoznamu"/>
              <w:numPr>
                <w:ilvl w:val="0"/>
                <w:numId w:val="9"/>
              </w:numPr>
              <w:autoSpaceDE/>
              <w:autoSpaceDN/>
              <w:ind w:left="518" w:hanging="425"/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úverová inštitúcia,</w:t>
            </w:r>
            <w:r w:rsidRPr="00646160">
              <w:rPr>
                <w:b/>
                <w:bCs/>
                <w:sz w:val="20"/>
                <w:szCs w:val="20"/>
                <w:vertAlign w:val="superscript"/>
              </w:rPr>
              <w:t>1ab</w:t>
            </w:r>
            <w:r w:rsidRPr="00646160">
              <w:rPr>
                <w:b/>
                <w:bCs/>
                <w:sz w:val="20"/>
                <w:szCs w:val="20"/>
              </w:rPr>
              <w:t xml:space="preserve">) ktorá je právnickou osobou so sídlom mimo územia Slovenskej republiky, ktorá </w:t>
            </w:r>
            <w:r w:rsidRPr="00646160">
              <w:rPr>
                <w:b/>
                <w:bCs/>
                <w:sz w:val="20"/>
                <w:szCs w:val="20"/>
              </w:rPr>
              <w:lastRenderedPageBreak/>
              <w:t>vykonáva bankové činnosti a ktorá má oprávnenie na výkon týchto činností udelené v členskom štáte Európskej únie alebo inom zmluvnom štáte Európskeho hospodárskeho priestoru (ďalej len „členský štát“), v ktorom má sídlo,</w:t>
            </w:r>
          </w:p>
          <w:p w14:paraId="17C7BF87" w14:textId="740F1C27" w:rsidR="00792DA5" w:rsidRPr="00646160" w:rsidRDefault="00792DA5" w:rsidP="00321903">
            <w:pPr>
              <w:pStyle w:val="Odsekzoznamu"/>
              <w:numPr>
                <w:ilvl w:val="0"/>
                <w:numId w:val="9"/>
              </w:numPr>
              <w:autoSpaceDE/>
              <w:autoSpaceDN/>
              <w:ind w:left="518" w:hanging="425"/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úverová inštitúcia,</w:t>
            </w:r>
            <w:r w:rsidR="00344EF4" w:rsidRPr="00646160">
              <w:rPr>
                <w:b/>
                <w:bCs/>
                <w:sz w:val="20"/>
                <w:szCs w:val="20"/>
                <w:vertAlign w:val="superscript"/>
              </w:rPr>
              <w:t>1ab</w:t>
            </w:r>
            <w:r w:rsidR="00344EF4" w:rsidRPr="00646160">
              <w:rPr>
                <w:b/>
                <w:bCs/>
                <w:sz w:val="20"/>
                <w:szCs w:val="20"/>
              </w:rPr>
              <w:t>)</w:t>
            </w:r>
            <w:r w:rsidRPr="00646160">
              <w:rPr>
                <w:b/>
                <w:bCs/>
                <w:sz w:val="20"/>
                <w:szCs w:val="20"/>
              </w:rPr>
              <w:t xml:space="preserve"> ktorá je právnickou osobou so sídlom mimo územia členského štátu, ktorá vykonáva bankové činnosti a ktorá má oprávnenie na výkon týchto činností udelené v štáte, v ktorom má sídlo. </w:t>
            </w:r>
          </w:p>
          <w:p w14:paraId="650B5EB4" w14:textId="3D20AE0C" w:rsidR="00792DA5" w:rsidRPr="00646160" w:rsidRDefault="00792DA5" w:rsidP="00321903">
            <w:pPr>
              <w:pStyle w:val="Normlny0"/>
              <w:rPr>
                <w:b/>
                <w:bCs/>
              </w:rPr>
            </w:pPr>
          </w:p>
          <w:p w14:paraId="0D997D29" w14:textId="77777777" w:rsidR="00792DA5" w:rsidRPr="00646160" w:rsidRDefault="00792DA5" w:rsidP="00321903">
            <w:pPr>
              <w:pStyle w:val="Normlny0"/>
              <w:rPr>
                <w:b/>
                <w:bCs/>
              </w:rPr>
            </w:pPr>
          </w:p>
          <w:p w14:paraId="546339A7" w14:textId="77777777" w:rsidR="00792DA5" w:rsidRPr="00646160" w:rsidRDefault="00792DA5" w:rsidP="00321903">
            <w:pPr>
              <w:pStyle w:val="Odsekzoznamu"/>
              <w:autoSpaceDE/>
              <w:autoSpaceDN/>
              <w:ind w:left="0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Na účely tohto zákona sa rozumie</w:t>
            </w:r>
          </w:p>
          <w:p w14:paraId="003D163B" w14:textId="3D57F237" w:rsidR="00792DA5" w:rsidRPr="00646160" w:rsidRDefault="00792DA5" w:rsidP="00321903">
            <w:pPr>
              <w:keepNext/>
              <w:ind w:left="376" w:hanging="376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646160">
              <w:rPr>
                <w:b/>
                <w:bCs/>
                <w:sz w:val="20"/>
                <w:szCs w:val="20"/>
              </w:rPr>
              <w:t>al</w:t>
            </w:r>
            <w:proofErr w:type="spellEnd"/>
            <w:r w:rsidRPr="00646160">
              <w:rPr>
                <w:b/>
                <w:bCs/>
                <w:sz w:val="20"/>
                <w:szCs w:val="20"/>
              </w:rPr>
              <w:t>)</w:t>
            </w:r>
            <w:r w:rsidRPr="00646160">
              <w:rPr>
                <w:b/>
                <w:bCs/>
                <w:sz w:val="20"/>
                <w:szCs w:val="20"/>
              </w:rPr>
              <w:tab/>
              <w:t xml:space="preserve">zahraničnou bankou so sídlom mimo územia členského štátu zahraničná banka podľa § 2 ods. 7 písm. b), </w:t>
            </w:r>
            <w:r w:rsidR="00017DD8">
              <w:rPr>
                <w:b/>
                <w:bCs/>
                <w:sz w:val="20"/>
                <w:szCs w:val="20"/>
              </w:rPr>
              <w:t xml:space="preserve">právnická </w:t>
            </w:r>
            <w:r w:rsidRPr="00646160">
              <w:rPr>
                <w:b/>
                <w:bCs/>
                <w:sz w:val="20"/>
                <w:szCs w:val="20"/>
              </w:rPr>
              <w:t>osoba so sídlom mimo územia členského štátu, ktorá poskytuje úvery a záruky alebo ktorá spĺňa kritériá podľa osobitného predpisu</w:t>
            </w:r>
            <w:r w:rsidRPr="00646160">
              <w:rPr>
                <w:b/>
                <w:bCs/>
                <w:sz w:val="20"/>
                <w:szCs w:val="20"/>
                <w:vertAlign w:val="superscript"/>
              </w:rPr>
              <w:t>1ac</w:t>
            </w:r>
            <w:r w:rsidRPr="00646160">
              <w:rPr>
                <w:b/>
                <w:bCs/>
                <w:sz w:val="20"/>
                <w:szCs w:val="20"/>
              </w:rPr>
              <w:t xml:space="preserve">) a ktorá by sa považovala za úverovú inštitúciu, ak by táto osoba mala sídlo v členskom štáte, alebo </w:t>
            </w:r>
            <w:r w:rsidR="00017DD8">
              <w:rPr>
                <w:b/>
                <w:bCs/>
                <w:sz w:val="20"/>
                <w:szCs w:val="20"/>
              </w:rPr>
              <w:t xml:space="preserve">právnická </w:t>
            </w:r>
            <w:r w:rsidRPr="00646160">
              <w:rPr>
                <w:b/>
                <w:bCs/>
                <w:sz w:val="20"/>
                <w:szCs w:val="20"/>
              </w:rPr>
              <w:t>osoba so sídlom mimo územia členského štátu, ktorá prijíma vklady,</w:t>
            </w:r>
          </w:p>
          <w:p w14:paraId="2D62A355" w14:textId="77777777" w:rsidR="00FD28ED" w:rsidRPr="00646160" w:rsidRDefault="00FD28ED" w:rsidP="00321903">
            <w:pPr>
              <w:pStyle w:val="Normlny0"/>
            </w:pPr>
          </w:p>
          <w:p w14:paraId="61735B49" w14:textId="77777777" w:rsidR="001E76C0" w:rsidRPr="00646160" w:rsidRDefault="001E76C0" w:rsidP="00321903">
            <w:pPr>
              <w:pStyle w:val="Normlny0"/>
            </w:pPr>
            <w:r w:rsidRPr="00646160">
              <w:t xml:space="preserve">Poznámky pod čiarou k odkazom 1ab a 1ac znejú: </w:t>
            </w:r>
          </w:p>
          <w:p w14:paraId="155F66C1" w14:textId="23D8CEFE" w:rsidR="001E76C0" w:rsidRPr="00646160" w:rsidRDefault="001E76C0" w:rsidP="00321903">
            <w:pPr>
              <w:pStyle w:val="Normlny0"/>
              <w:ind w:left="236" w:hanging="236"/>
            </w:pPr>
            <w:r w:rsidRPr="00646160">
              <w:t>„</w:t>
            </w:r>
            <w:r w:rsidRPr="00646160">
              <w:rPr>
                <w:vertAlign w:val="superscript"/>
              </w:rPr>
              <w:t>1ab</w:t>
            </w:r>
            <w:r w:rsidRPr="00646160">
              <w:t>) Čl. 4 ods. 1 bod 1 nariadenia Európskeho parlamentu a Rady (EÚ) č. 575/2013 z 26. júna 2013 o prudenciálnych požiadavkách na úverové inštitúcie a o zmene nariadenia (EÚ) č. 648/2012 (Ú. v. EÚ L 176, 27.6.2013).</w:t>
            </w:r>
          </w:p>
          <w:p w14:paraId="6AB7D96A" w14:textId="362AE7AB" w:rsidR="001E76C0" w:rsidRPr="00646160" w:rsidRDefault="001E76C0" w:rsidP="00321903">
            <w:pPr>
              <w:pStyle w:val="Normlny0"/>
              <w:ind w:left="236" w:hanging="236"/>
            </w:pPr>
            <w:r w:rsidRPr="00646160">
              <w:rPr>
                <w:vertAlign w:val="superscript"/>
              </w:rPr>
              <w:t>1ac</w:t>
            </w:r>
            <w:r w:rsidRPr="00646160">
              <w:t>) Čl. 4 ods. 1 bod 1 písm. b) nariadenia (EÚ) č. 575/2013 v platnom znení.“.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ABCC" w14:textId="5189E8F3" w:rsidR="00A65365" w:rsidRPr="00646160" w:rsidRDefault="00FD28ED" w:rsidP="00321903">
            <w:pPr>
              <w:pStyle w:val="Normlny0"/>
              <w:jc w:val="center"/>
            </w:pPr>
            <w:r w:rsidRPr="00646160">
              <w:lastRenderedPageBreak/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7875B" w14:textId="77777777" w:rsidR="00A65365" w:rsidRPr="00646160" w:rsidRDefault="00A65365" w:rsidP="00321903">
            <w:pPr>
              <w:pStyle w:val="Normlny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106428" w14:textId="38F02170" w:rsidR="00A65365" w:rsidRPr="00646160" w:rsidRDefault="00FD28ED" w:rsidP="00321903">
            <w:pPr>
              <w:pStyle w:val="Normlny0"/>
              <w:jc w:val="center"/>
            </w:pPr>
            <w:r w:rsidRPr="00646160">
              <w:t>GP –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DF31E9" w14:textId="77777777" w:rsidR="00A65365" w:rsidRPr="00646160" w:rsidRDefault="00A65365" w:rsidP="00321903">
            <w:pPr>
              <w:pStyle w:val="Normlny0"/>
              <w:jc w:val="center"/>
            </w:pPr>
          </w:p>
        </w:tc>
      </w:tr>
      <w:tr w:rsidR="00FD28ED" w:rsidRPr="00646160" w14:paraId="0C31775E" w14:textId="77777777" w:rsidTr="002E05A5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C634" w14:textId="58A02121" w:rsidR="00FD28ED" w:rsidRPr="00646160" w:rsidRDefault="00FD28ED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Č: 2 O: 1 b: 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7F00" w14:textId="2002FFF2" w:rsidR="00FD28ED" w:rsidRPr="00646160" w:rsidRDefault="00FD28ED" w:rsidP="00321903">
            <w:pPr>
              <w:pStyle w:val="Default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17. „pobočka“ je pobočka podľa vymedzenia uvedeného v článku 4 ods. 1 bode 17 nariadenia (EÚ) č. 575/2013;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BFDD39" w14:textId="093E509C" w:rsidR="00FD28ED" w:rsidRPr="00646160" w:rsidRDefault="00FD28ED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1FA7" w14:textId="77777777" w:rsidR="00FD28ED" w:rsidRPr="00646160" w:rsidRDefault="00FD28ED" w:rsidP="00321903">
            <w:pPr>
              <w:pStyle w:val="Normlny0"/>
              <w:jc w:val="center"/>
            </w:pPr>
            <w:r w:rsidRPr="00646160">
              <w:t>483/2001</w:t>
            </w:r>
          </w:p>
          <w:p w14:paraId="44761F3C" w14:textId="77777777" w:rsidR="00FD28ED" w:rsidRPr="00646160" w:rsidRDefault="00FD28ED" w:rsidP="00321903">
            <w:pPr>
              <w:pStyle w:val="Normlny0"/>
              <w:jc w:val="center"/>
            </w:pPr>
          </w:p>
          <w:p w14:paraId="02992B46" w14:textId="77777777" w:rsidR="00FD28ED" w:rsidRPr="00646160" w:rsidRDefault="00FD28ED" w:rsidP="00321903">
            <w:pPr>
              <w:pStyle w:val="Normlny0"/>
              <w:jc w:val="center"/>
            </w:pPr>
          </w:p>
          <w:p w14:paraId="491DD42D" w14:textId="77777777" w:rsidR="00FD28ED" w:rsidRPr="00646160" w:rsidRDefault="00FD28ED" w:rsidP="00321903">
            <w:pPr>
              <w:pStyle w:val="Normlny0"/>
              <w:jc w:val="center"/>
            </w:pPr>
          </w:p>
          <w:p w14:paraId="1861A196" w14:textId="77777777" w:rsidR="00FD28ED" w:rsidRPr="00646160" w:rsidRDefault="00FD28ED" w:rsidP="00321903">
            <w:pPr>
              <w:pStyle w:val="Normlny0"/>
              <w:jc w:val="center"/>
            </w:pPr>
          </w:p>
          <w:p w14:paraId="7480BCCC" w14:textId="77777777" w:rsidR="00FD28ED" w:rsidRPr="00646160" w:rsidRDefault="00FD28ED" w:rsidP="00321903">
            <w:pPr>
              <w:pStyle w:val="Normlny0"/>
              <w:jc w:val="center"/>
            </w:pPr>
          </w:p>
          <w:p w14:paraId="09D7DEFD" w14:textId="77777777" w:rsidR="00FD28ED" w:rsidRPr="00646160" w:rsidRDefault="00FD28ED" w:rsidP="00321903">
            <w:pPr>
              <w:pStyle w:val="Normlny0"/>
              <w:jc w:val="center"/>
            </w:pPr>
          </w:p>
          <w:p w14:paraId="39925392" w14:textId="77777777" w:rsidR="00FD28ED" w:rsidRPr="00646160" w:rsidRDefault="00FD28ED" w:rsidP="00321903">
            <w:pPr>
              <w:pStyle w:val="Normlny0"/>
              <w:jc w:val="center"/>
            </w:pPr>
          </w:p>
          <w:p w14:paraId="3D9CE2B4" w14:textId="77777777" w:rsidR="00FD28ED" w:rsidRPr="00646160" w:rsidRDefault="00FD28ED" w:rsidP="00321903">
            <w:pPr>
              <w:pStyle w:val="Normlny0"/>
              <w:jc w:val="center"/>
            </w:pPr>
          </w:p>
          <w:p w14:paraId="46B1E4FD" w14:textId="77777777" w:rsidR="00FD28ED" w:rsidRPr="00646160" w:rsidRDefault="00FD28ED" w:rsidP="00321903">
            <w:pPr>
              <w:pStyle w:val="Normlny0"/>
              <w:jc w:val="center"/>
            </w:pPr>
          </w:p>
          <w:p w14:paraId="4AE8CEDA" w14:textId="77777777" w:rsidR="00541442" w:rsidRPr="00646160" w:rsidRDefault="00541442" w:rsidP="00321903">
            <w:pPr>
              <w:pStyle w:val="Normlny0"/>
              <w:jc w:val="center"/>
            </w:pPr>
          </w:p>
          <w:p w14:paraId="36133D1C" w14:textId="27065202" w:rsidR="00FD28ED" w:rsidRPr="00646160" w:rsidRDefault="00FD28ED" w:rsidP="00321903">
            <w:pPr>
              <w:jc w:val="center"/>
              <w:rPr>
                <w:b/>
                <w:bCs/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 </w:t>
            </w:r>
            <w:r w:rsidRPr="00646160">
              <w:rPr>
                <w:b/>
                <w:bCs/>
                <w:sz w:val="20"/>
                <w:szCs w:val="20"/>
              </w:rPr>
              <w:t>návrh zákona čl. I</w:t>
            </w:r>
          </w:p>
          <w:p w14:paraId="247B0224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8F66257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A08E29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D35D7F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C95C87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C5D48E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CC9B884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79092B2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1796CA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78E1F1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E1C972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46A374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99D7E1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C57636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326084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4FF6765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9B2AE5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EFD68D0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6827AF3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67B082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37E74B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CEDF1C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E220B0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2D1792C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C42A5A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5DF2DE" w14:textId="3884CF39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0E95E5" w14:textId="77777777" w:rsidR="00E277C3" w:rsidRPr="00646160" w:rsidRDefault="00E277C3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EFEABEA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983824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1C364A" w14:textId="77777777" w:rsidR="001E76C0" w:rsidRPr="00646160" w:rsidRDefault="001E76C0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BE6871" w14:textId="02125994" w:rsidR="001E76C0" w:rsidRPr="00646160" w:rsidRDefault="001E76C0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483/2001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AF82" w14:textId="3A4C7EC7" w:rsidR="00FD28ED" w:rsidRPr="00646160" w:rsidRDefault="00FD28ED" w:rsidP="00321903">
            <w:pPr>
              <w:pStyle w:val="Normlny0"/>
              <w:jc w:val="center"/>
            </w:pPr>
            <w:r w:rsidRPr="00646160">
              <w:lastRenderedPageBreak/>
              <w:t xml:space="preserve">§ 5 P c) </w:t>
            </w:r>
          </w:p>
          <w:p w14:paraId="40FDDC01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65EDDAAB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0EAB6D2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7749B49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4F76293E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31914C1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743DF2CC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07986F48" w14:textId="77777777" w:rsidR="00FD28ED" w:rsidRPr="00646160" w:rsidRDefault="00FD28ED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55C9B4D9" w14:textId="77777777" w:rsidR="00541442" w:rsidRPr="00646160" w:rsidRDefault="00541442" w:rsidP="00321903">
            <w:pPr>
              <w:pStyle w:val="Normlny0"/>
              <w:jc w:val="center"/>
              <w:rPr>
                <w:b/>
                <w:bCs/>
              </w:rPr>
            </w:pPr>
          </w:p>
          <w:p w14:paraId="40168F0B" w14:textId="6709334C" w:rsidR="00FD28ED" w:rsidRPr="00646160" w:rsidRDefault="00FD28ED" w:rsidP="00321903">
            <w:pPr>
              <w:pStyle w:val="Normlny0"/>
              <w:jc w:val="center"/>
            </w:pPr>
            <w:r w:rsidRPr="00646160">
              <w:rPr>
                <w:b/>
                <w:bCs/>
              </w:rPr>
              <w:t>§ 2 O </w:t>
            </w:r>
            <w:r w:rsidR="00B35FCF" w:rsidRPr="00646160">
              <w:rPr>
                <w:b/>
                <w:bCs/>
              </w:rPr>
              <w:t>8</w:t>
            </w:r>
            <w:r w:rsidRPr="00646160">
              <w:rPr>
                <w:b/>
                <w:bCs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59F43" w14:textId="77777777" w:rsidR="00FD28ED" w:rsidRPr="00646160" w:rsidRDefault="00FD28ED" w:rsidP="00321903">
            <w:pPr>
              <w:pStyle w:val="Normlny0"/>
              <w:jc w:val="both"/>
            </w:pPr>
            <w:r w:rsidRPr="00646160">
              <w:lastRenderedPageBreak/>
              <w:t>Na účely tohto zákona sa rozumie</w:t>
            </w:r>
          </w:p>
          <w:p w14:paraId="79D4691A" w14:textId="77777777" w:rsidR="00FD28ED" w:rsidRPr="00646160" w:rsidRDefault="00FD28ED" w:rsidP="00321903">
            <w:pPr>
              <w:pStyle w:val="Normlny0"/>
              <w:jc w:val="both"/>
            </w:pPr>
            <w:r w:rsidRPr="00646160">
              <w:t xml:space="preserve"> c) pobočkou banky pobočka podľa osobitného predpisu</w:t>
            </w:r>
            <w:r w:rsidRPr="00646160">
              <w:rPr>
                <w:vertAlign w:val="superscript"/>
              </w:rPr>
              <w:t>6a</w:t>
            </w:r>
            <w:r w:rsidRPr="00646160">
              <w:t>) umiestnená na území Slovenskej republiky alebo mimo územia Slovenskej republiky, ktorá priamo vykonáva najmä prijímanie vkladov a poskytovanie úverov,</w:t>
            </w:r>
          </w:p>
          <w:p w14:paraId="3ED23F3F" w14:textId="77777777" w:rsidR="00FD28ED" w:rsidRPr="00646160" w:rsidRDefault="00FD28ED" w:rsidP="00321903">
            <w:pPr>
              <w:pStyle w:val="Normlny0"/>
              <w:jc w:val="both"/>
            </w:pPr>
          </w:p>
          <w:p w14:paraId="0E9EB4C8" w14:textId="77777777" w:rsidR="00FD28ED" w:rsidRPr="00646160" w:rsidRDefault="00FD28ED" w:rsidP="00321903">
            <w:pPr>
              <w:pStyle w:val="Normlny0"/>
              <w:jc w:val="both"/>
            </w:pPr>
            <w:r w:rsidRPr="00646160">
              <w:lastRenderedPageBreak/>
              <w:t>Poznámka pod čiarou k odkazu 6a znie:</w:t>
            </w:r>
          </w:p>
          <w:p w14:paraId="5CEA551E" w14:textId="77777777" w:rsidR="00FD28ED" w:rsidRPr="00646160" w:rsidRDefault="00FD28ED" w:rsidP="00321903">
            <w:pPr>
              <w:pStyle w:val="Normlny0"/>
              <w:jc w:val="both"/>
            </w:pPr>
            <w:r w:rsidRPr="00646160">
              <w:t>„</w:t>
            </w:r>
            <w:r w:rsidRPr="00646160">
              <w:rPr>
                <w:vertAlign w:val="superscript"/>
              </w:rPr>
              <w:t>6a</w:t>
            </w:r>
            <w:r w:rsidRPr="00646160">
              <w:t>) Čl. 4 ods. 1 bod 17 nariadenia (EÚ) č. 575/2013.“.</w:t>
            </w:r>
          </w:p>
          <w:p w14:paraId="67124D7D" w14:textId="77777777" w:rsidR="00FD28ED" w:rsidRPr="00646160" w:rsidRDefault="00FD28ED" w:rsidP="00321903">
            <w:pPr>
              <w:pStyle w:val="Normlny0"/>
              <w:jc w:val="both"/>
            </w:pPr>
          </w:p>
          <w:p w14:paraId="0774038A" w14:textId="77777777" w:rsidR="00541442" w:rsidRPr="00646160" w:rsidRDefault="00541442" w:rsidP="00321903">
            <w:pPr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 xml:space="preserve">(8) Pobočka zahraničnej banky je </w:t>
            </w:r>
          </w:p>
          <w:p w14:paraId="08B886A0" w14:textId="77777777" w:rsidR="00541442" w:rsidRPr="00646160" w:rsidRDefault="00541442" w:rsidP="00321903">
            <w:pPr>
              <w:pStyle w:val="Odsekzoznamu"/>
              <w:numPr>
                <w:ilvl w:val="0"/>
                <w:numId w:val="10"/>
              </w:numPr>
              <w:autoSpaceDE/>
              <w:autoSpaceDN/>
              <w:ind w:left="518"/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pobočka podľa osobitného predpisu,</w:t>
            </w:r>
            <w:r w:rsidRPr="00646160">
              <w:rPr>
                <w:b/>
                <w:bCs/>
                <w:sz w:val="20"/>
                <w:szCs w:val="20"/>
                <w:vertAlign w:val="superscript"/>
              </w:rPr>
              <w:t>6a</w:t>
            </w:r>
            <w:r w:rsidRPr="00646160">
              <w:rPr>
                <w:b/>
                <w:bCs/>
                <w:sz w:val="20"/>
                <w:szCs w:val="20"/>
              </w:rPr>
              <w:t>) ktorá je organizačnou zložkou zahraničnej banky podľa odseku 7 písm. a) umiestnenou na území Slovenskej republiky,</w:t>
            </w:r>
            <w:r w:rsidRPr="00646160">
              <w:rPr>
                <w:b/>
                <w:bCs/>
                <w:sz w:val="20"/>
                <w:szCs w:val="20"/>
                <w:vertAlign w:val="superscript"/>
              </w:rPr>
              <w:t>7</w:t>
            </w:r>
            <w:r w:rsidRPr="00646160">
              <w:rPr>
                <w:b/>
                <w:bCs/>
                <w:sz w:val="20"/>
                <w:szCs w:val="20"/>
              </w:rPr>
              <w:t>) ktorá priamo vykonáva najmä prijímanie vkladov a poskytovanie úverov, pričom všetky pobočky zahraničnej banky zriadené v Slovenskej republike touto zahraničnou bankou so sídlom v členskom štáte sa považujú z hľadiska oprávnenia vykonávať bankové činnosti za jednu jej pobočku,</w:t>
            </w:r>
          </w:p>
          <w:p w14:paraId="2A115229" w14:textId="0F688780" w:rsidR="00541442" w:rsidRPr="00646160" w:rsidRDefault="00541442" w:rsidP="00321903">
            <w:pPr>
              <w:pStyle w:val="Odsekzoznamu"/>
              <w:keepNext/>
              <w:numPr>
                <w:ilvl w:val="0"/>
                <w:numId w:val="10"/>
              </w:numPr>
              <w:autoSpaceDE/>
              <w:autoSpaceDN/>
              <w:ind w:left="518"/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pobočka, ktorá je organizačnou zložkou zahraničnej banky so sídlom mimo územia členského štátu umiestnenou na území Slovenskej republiky a ktorá priamo vykonáva bankové činnosti, najmä prijímanie vkladov a poskytovanie úverov, okrem bankov</w:t>
            </w:r>
            <w:r w:rsidR="00017DD8">
              <w:rPr>
                <w:b/>
                <w:bCs/>
                <w:sz w:val="20"/>
                <w:szCs w:val="20"/>
              </w:rPr>
              <w:t>ých</w:t>
            </w:r>
            <w:r w:rsidRPr="00646160">
              <w:rPr>
                <w:b/>
                <w:bCs/>
                <w:sz w:val="20"/>
                <w:szCs w:val="20"/>
              </w:rPr>
              <w:t xml:space="preserve"> činnost</w:t>
            </w:r>
            <w:r w:rsidR="00017DD8">
              <w:rPr>
                <w:b/>
                <w:bCs/>
                <w:sz w:val="20"/>
                <w:szCs w:val="20"/>
              </w:rPr>
              <w:t>í</w:t>
            </w:r>
            <w:r w:rsidRPr="00646160">
              <w:rPr>
                <w:b/>
                <w:bCs/>
                <w:sz w:val="20"/>
                <w:szCs w:val="20"/>
              </w:rPr>
              <w:t xml:space="preserve"> podľa odseku 2 písm. m) a o) až q) (ďalej len „pobočka zahraničnej banky so sídlom  mimo územia členského štátu“)</w:t>
            </w:r>
            <w:r w:rsidR="00017DD8">
              <w:rPr>
                <w:b/>
                <w:bCs/>
                <w:sz w:val="20"/>
                <w:szCs w:val="20"/>
              </w:rPr>
              <w:t>, pričom</w:t>
            </w:r>
            <w:r w:rsidRPr="00646160">
              <w:rPr>
                <w:b/>
                <w:bCs/>
                <w:sz w:val="20"/>
                <w:szCs w:val="20"/>
              </w:rPr>
              <w:t xml:space="preserve"> všetky pobočky zahraničnej banky so sídlom mimo územia členského štátu zriadené v Slovenskej republike touto zahraničnou bankou so sídlom mimo územia členského štátu sa považujú z hľadiska oprávnenia vykonávať bankové činnosti za jednu jej pobočku.</w:t>
            </w:r>
          </w:p>
          <w:p w14:paraId="7589C4E9" w14:textId="77777777" w:rsidR="00541442" w:rsidRPr="00646160" w:rsidRDefault="00541442" w:rsidP="00321903">
            <w:pPr>
              <w:keepNext/>
              <w:autoSpaceDE/>
              <w:autoSpaceDN/>
              <w:jc w:val="both"/>
              <w:rPr>
                <w:bCs/>
                <w:sz w:val="20"/>
                <w:szCs w:val="20"/>
              </w:rPr>
            </w:pPr>
          </w:p>
          <w:p w14:paraId="415ABBE1" w14:textId="5D5A8F45" w:rsidR="00FD28ED" w:rsidRPr="00646160" w:rsidRDefault="001E76C0" w:rsidP="00321903">
            <w:pPr>
              <w:pStyle w:val="Normlny0"/>
              <w:jc w:val="both"/>
            </w:pPr>
            <w:r w:rsidRPr="00646160">
              <w:t>Poznámky pod čiarou k odkazom 6a a 7 znejú:</w:t>
            </w:r>
          </w:p>
          <w:p w14:paraId="4AF1AB16" w14:textId="77777777" w:rsidR="001E76C0" w:rsidRPr="00646160" w:rsidRDefault="001E76C0" w:rsidP="00321903">
            <w:pPr>
              <w:pStyle w:val="Normlny0"/>
              <w:ind w:left="236" w:hanging="236"/>
              <w:jc w:val="both"/>
            </w:pPr>
            <w:r w:rsidRPr="00646160">
              <w:t>„</w:t>
            </w:r>
            <w:r w:rsidRPr="00646160">
              <w:rPr>
                <w:vertAlign w:val="superscript"/>
              </w:rPr>
              <w:t>6a</w:t>
            </w:r>
            <w:r w:rsidRPr="00646160">
              <w:t>) Čl. 4 ods. 1 bod 17 nariadenia (EÚ) č. 575/2013.</w:t>
            </w:r>
          </w:p>
          <w:p w14:paraId="5AF13060" w14:textId="76373044" w:rsidR="001E76C0" w:rsidRPr="00646160" w:rsidRDefault="001E76C0" w:rsidP="00321903">
            <w:pPr>
              <w:pStyle w:val="Normlny0"/>
              <w:ind w:left="236" w:hanging="236"/>
              <w:jc w:val="both"/>
            </w:pPr>
            <w:r w:rsidRPr="00646160">
              <w:rPr>
                <w:vertAlign w:val="superscript"/>
              </w:rPr>
              <w:t>7</w:t>
            </w:r>
            <w:r w:rsidRPr="00646160">
              <w:t>) § 21 ods. 3a 4a § 28 ods. 3 Obchodného zákonníka.“.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A6B8" w14:textId="3E155404" w:rsidR="00FD28ED" w:rsidRPr="00646160" w:rsidRDefault="00FD28ED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DDC480" w14:textId="77777777" w:rsidR="00FD28ED" w:rsidRPr="00646160" w:rsidRDefault="00FD28ED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C82C74" w14:textId="5344FBDD" w:rsidR="00FD28ED" w:rsidRPr="00646160" w:rsidRDefault="00FD28ED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646160">
              <w:rPr>
                <w:b w:val="0"/>
                <w:bCs w:val="0"/>
                <w:sz w:val="20"/>
                <w:szCs w:val="20"/>
              </w:rPr>
              <w:t>GP –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5E42B3" w14:textId="77777777" w:rsidR="00FD28ED" w:rsidRPr="00646160" w:rsidRDefault="00FD28ED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696964" w:rsidRPr="00646160" w14:paraId="059D2C71" w14:textId="77777777" w:rsidTr="002E05A5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F650" w14:textId="2A346C41" w:rsidR="00696964" w:rsidRPr="00646160" w:rsidRDefault="00696964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lastRenderedPageBreak/>
              <w:t>Č: 2 O: 1 b: 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C15C" w14:textId="1960504A" w:rsidR="00696964" w:rsidRPr="00646160" w:rsidRDefault="00696964" w:rsidP="00321903">
            <w:pPr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>24. „riadiaci orgán“ je riadiaci orgán vymedzený v článku 3 ods. 1 bode 7 smernice 2013/36/EÚ;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9ACC8" w14:textId="322900EB" w:rsidR="00696964" w:rsidRPr="00646160" w:rsidRDefault="00696964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5323" w14:textId="5638445E" w:rsidR="00696964" w:rsidRPr="00646160" w:rsidRDefault="00696964" w:rsidP="00321903">
            <w:pPr>
              <w:jc w:val="center"/>
              <w:rPr>
                <w:b/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483/2001 a </w:t>
            </w:r>
            <w:r w:rsidRPr="00646160">
              <w:rPr>
                <w:b/>
                <w:bCs/>
                <w:sz w:val="20"/>
                <w:szCs w:val="20"/>
              </w:rPr>
              <w:t>návrh zákona čl.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61B8" w14:textId="4F4BD7DE" w:rsidR="00696964" w:rsidRPr="00646160" w:rsidRDefault="00696964" w:rsidP="00321903">
            <w:pPr>
              <w:pStyle w:val="Normlny0"/>
              <w:jc w:val="center"/>
            </w:pPr>
            <w:r w:rsidRPr="00646160">
              <w:t>§ 24 O 1 až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C884" w14:textId="6774F508" w:rsidR="00696964" w:rsidRPr="00646160" w:rsidRDefault="00696964" w:rsidP="00321903">
            <w:pPr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 xml:space="preserve">(1) </w:t>
            </w:r>
            <w:r w:rsidR="000C5BCA" w:rsidRPr="00F57E4C">
              <w:rPr>
                <w:b/>
                <w:bCs/>
                <w:color w:val="000000" w:themeColor="text1"/>
                <w:sz w:val="20"/>
                <w:szCs w:val="20"/>
              </w:rPr>
              <w:t>Banka má štatutárny orgán a dozornú radu. Štatutárnym orgánom je predstavenstvo. Počet členov a zloženie štatutárneho orgánu banky a dozornej rady banky musia byť také, aby vedomosti, zručnosti a skúsenosti štatutárneho orgánu banky ako celku a dozornej rady banky ako celku zodpovedali činnosti banky a rizikám, ktorým je banka vystavená, a umožnili rozumieť vplyvom, ktoré banka vytvára v krátkodobom, strednodobom a dlhodobom horizonte aj so zreteľom na environmentálne faktory, sociálne faktory a faktory správy a riadenia; štatutárny orgán aj dozorná rada musia mať najmenej troch členov. Celkové zloženie štatutárneho orgánu banky a dozornej rady banky musí byť dostatočne rozmanité, aby odrážalo náležite široký rozsah skúseností.</w:t>
            </w:r>
          </w:p>
          <w:p w14:paraId="1FE04646" w14:textId="77777777" w:rsidR="00696964" w:rsidRPr="00646160" w:rsidRDefault="00696964" w:rsidP="00321903">
            <w:pPr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 xml:space="preserve"> </w:t>
            </w:r>
          </w:p>
          <w:p w14:paraId="79F4A87E" w14:textId="0CADCA69" w:rsidR="00696964" w:rsidRPr="00646160" w:rsidRDefault="00696964" w:rsidP="00321903">
            <w:pPr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>(2) Členovia štatutárneho orgánu zodpovedajú za vypracovanie, schválenie a dodržiavanie organizačnej štruktúry, zavedenie a dodržiavanie systému riadenia banky a za vykonávanie bankových činností podľa vnútorných predpisov banky.</w:t>
            </w:r>
          </w:p>
          <w:p w14:paraId="39F0EB66" w14:textId="77777777" w:rsidR="00696964" w:rsidRPr="00646160" w:rsidRDefault="00696964" w:rsidP="00321903">
            <w:pPr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 xml:space="preserve"> </w:t>
            </w:r>
          </w:p>
          <w:p w14:paraId="6A838B2F" w14:textId="258F225E" w:rsidR="00696964" w:rsidRPr="00646160" w:rsidRDefault="00696964" w:rsidP="00321903">
            <w:pPr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 xml:space="preserve">(3) </w:t>
            </w:r>
            <w:bookmarkStart w:id="0" w:name="_Hlk204720627"/>
            <w:r w:rsidRPr="00646160">
              <w:rPr>
                <w:b/>
                <w:bCs/>
                <w:sz w:val="20"/>
                <w:szCs w:val="20"/>
              </w:rPr>
              <w:t>Členovia štatutárneho orgánu banky sú povinní poznať, riadiť a kontrolovať výkon povolených bankových činností, zabezpečovať bezpečnosť a zdravie banky, prijímať a pravidelne skúmať všeobecné zásady odmeňovania a prijímať, riadiť a zabezpečovať účinný systém riadenia rizík a pravidelne aspoň každé dva roky ho skúmať.</w:t>
            </w:r>
            <w:bookmarkEnd w:id="0"/>
            <w:r w:rsidRPr="00646160">
              <w:rPr>
                <w:bCs/>
                <w:sz w:val="20"/>
                <w:szCs w:val="20"/>
              </w:rPr>
              <w:t xml:space="preserve"> Bezpečnosťou a zdravím banky sa na účely tohto zákona rozumie také vykonávanie bankových činností, ktoré neohrozuje udržiavanie vlastných zdrojov banky vo vzťahu k jej požiadavkám na vlastné zdroje, likviditu, obmedzenie majetkovej angažovanosti a oprávnené záujmy vkladateľov a ostatných veriteľov alebo bankový systém.</w:t>
            </w:r>
          </w:p>
          <w:p w14:paraId="537F6FD3" w14:textId="77777777" w:rsidR="00696964" w:rsidRPr="00646160" w:rsidRDefault="00696964" w:rsidP="00321903">
            <w:pPr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 xml:space="preserve"> </w:t>
            </w:r>
          </w:p>
          <w:p w14:paraId="5AF1E51E" w14:textId="3DE5C3AC" w:rsidR="00696964" w:rsidRPr="00646160" w:rsidRDefault="00696964" w:rsidP="00321903">
            <w:pPr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lastRenderedPageBreak/>
              <w:t xml:space="preserve">(4) Členovia dozornej rady banky sú povinní poznať a dohliadať na výkon povolených bankových činností, na výkon pôsobnosti štatutárneho orgánu banky a na uskutočňovanie ostatnej činnosti banky. Členovia dozornej rady banky prijímajú a pravidelne skúmajú všeobecné zásady odmeňovania, dohliadajú nad ich uplatňovaním a sú povinní </w:t>
            </w:r>
            <w:r w:rsidRPr="00646160">
              <w:rPr>
                <w:b/>
                <w:sz w:val="20"/>
                <w:szCs w:val="20"/>
              </w:rPr>
              <w:t>pravidelne, aspoň každé dva roky,</w:t>
            </w:r>
            <w:r w:rsidRPr="00646160">
              <w:rPr>
                <w:bCs/>
                <w:sz w:val="20"/>
                <w:szCs w:val="20"/>
              </w:rPr>
              <w:t xml:space="preserve"> kontrolovať bezpečnosť a účinnosť systému riadenia rizík. Správu o kontrole dodržiavania zásad odmeňovania je banka povinná predložiť Národnej banke Slovenska do 30. júna roka nasledujúceho po kalendárnom roku, za ktorý sa správa vyhotovuje.</w:t>
            </w:r>
          </w:p>
          <w:p w14:paraId="0CEF8638" w14:textId="77777777" w:rsidR="00696964" w:rsidRPr="00646160" w:rsidRDefault="00696964" w:rsidP="00321903">
            <w:pPr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 xml:space="preserve"> </w:t>
            </w:r>
          </w:p>
          <w:p w14:paraId="035FDE76" w14:textId="10F4FC61" w:rsidR="00696964" w:rsidRPr="00646160" w:rsidRDefault="00696964" w:rsidP="00321903">
            <w:pPr>
              <w:jc w:val="both"/>
              <w:rPr>
                <w:b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>(5) Členovia štatutárneho orgánu banky, členovia dozornej rady banky a vedúci zamestnanci banky sú povinní vykonávať práva a povinnosti v súlade s právnym poriadkom Slovenskej republiky s cieľom dosahovať zvýšenie hodnoty akcií banky alebo trvalý zisk banky. Tým nie je dotknutá povinnosť podľa odsekov 3 a 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2D02" w14:textId="5B138365" w:rsidR="00696964" w:rsidRPr="00646160" w:rsidRDefault="00696964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1A955F" w14:textId="77777777" w:rsidR="00696964" w:rsidRPr="00646160" w:rsidRDefault="00696964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E129B8" w14:textId="16A4ABF6" w:rsidR="00696964" w:rsidRPr="00646160" w:rsidRDefault="00696964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646160">
              <w:rPr>
                <w:b w:val="0"/>
                <w:bCs w:val="0"/>
                <w:sz w:val="20"/>
                <w:szCs w:val="20"/>
              </w:rPr>
              <w:t>GP –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0A20E8" w14:textId="77777777" w:rsidR="00696964" w:rsidRPr="00646160" w:rsidRDefault="00696964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659BA" w:rsidRPr="00646160" w14:paraId="4DD207E8" w14:textId="77777777" w:rsidTr="002E05A5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9B74" w14:textId="5FC3EE5E" w:rsidR="00F659BA" w:rsidRPr="00646160" w:rsidRDefault="00F659BA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Č: 2 O: 1 b: 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9805" w14:textId="3980ED48" w:rsidR="00F659BA" w:rsidRPr="00646160" w:rsidRDefault="00F659BA" w:rsidP="00321903">
            <w:pPr>
              <w:rPr>
                <w:b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 xml:space="preserve">25. </w:t>
            </w:r>
            <w:r w:rsidRPr="00646160">
              <w:rPr>
                <w:sz w:val="20"/>
                <w:szCs w:val="20"/>
              </w:rPr>
              <w:t>„vrcholový manažment“ je vrcholový manažment vymedzený v článku 3 ods. 1 bode 9 smernice 2013/36/EÚ;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FABA6D" w14:textId="6184F897" w:rsidR="00F659BA" w:rsidRPr="00646160" w:rsidRDefault="00F659BA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D3CC" w14:textId="176DA1DF" w:rsidR="00F659BA" w:rsidRPr="00646160" w:rsidRDefault="00F659BA" w:rsidP="00321903">
            <w:pPr>
              <w:jc w:val="center"/>
              <w:rPr>
                <w:b/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483/2001 a </w:t>
            </w:r>
            <w:r w:rsidRPr="00646160">
              <w:rPr>
                <w:b/>
                <w:bCs/>
                <w:sz w:val="20"/>
                <w:szCs w:val="20"/>
              </w:rPr>
              <w:t>návrh zákona čl. I</w:t>
            </w:r>
            <w:r w:rsidRPr="006461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F7AC" w14:textId="465C068F" w:rsidR="00F659BA" w:rsidRPr="00646160" w:rsidRDefault="00F659BA" w:rsidP="00321903">
            <w:pPr>
              <w:pStyle w:val="Normlny0"/>
              <w:jc w:val="center"/>
            </w:pPr>
            <w:r w:rsidRPr="00646160">
              <w:t xml:space="preserve">§ 7 O 21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7507" w14:textId="00599C4E" w:rsidR="00F659BA" w:rsidRPr="00646160" w:rsidRDefault="00F659BA" w:rsidP="00321903">
            <w:pPr>
              <w:ind w:left="236" w:hanging="236"/>
              <w:jc w:val="both"/>
              <w:rPr>
                <w:b/>
                <w:sz w:val="20"/>
                <w:szCs w:val="20"/>
              </w:rPr>
            </w:pPr>
            <w:bookmarkStart w:id="1" w:name="paragraf-7.odsek-21.oznacenie"/>
            <w:bookmarkStart w:id="2" w:name="paragraf-7.odsek-21"/>
            <w:r w:rsidRPr="00646160">
              <w:rPr>
                <w:sz w:val="20"/>
                <w:szCs w:val="20"/>
              </w:rPr>
              <w:t xml:space="preserve">(21) </w:t>
            </w:r>
            <w:bookmarkStart w:id="3" w:name="paragraf-7.odsek-21.text"/>
            <w:bookmarkEnd w:id="1"/>
            <w:r w:rsidRPr="00646160">
              <w:rPr>
                <w:sz w:val="20"/>
                <w:szCs w:val="20"/>
              </w:rPr>
              <w:t xml:space="preserve">Vedúcim zamestnancom sa na účely tohto zákona rozumie osoba priamo podriadená štatutárnemu orgánu banky alebo vedúcemu pobočky zahraničnej banky, alebo zástupcovi vedúceho pobočky zahraničnej banky, </w:t>
            </w:r>
            <w:r w:rsidRPr="00646160">
              <w:rPr>
                <w:b/>
                <w:bCs/>
                <w:sz w:val="20"/>
                <w:szCs w:val="20"/>
              </w:rPr>
              <w:t>osobe podľa § 8e ods. 1</w:t>
            </w:r>
            <w:r w:rsidR="00E73EF1" w:rsidRPr="00646160">
              <w:rPr>
                <w:b/>
                <w:bCs/>
                <w:sz w:val="20"/>
                <w:szCs w:val="20"/>
              </w:rPr>
              <w:t>,</w:t>
            </w:r>
            <w:r w:rsidRPr="00646160">
              <w:rPr>
                <w:b/>
                <w:bCs/>
                <w:sz w:val="20"/>
                <w:szCs w:val="20"/>
              </w:rPr>
              <w:t xml:space="preserve"> alebo členovi riadiaceho výboru podľa § 8e ods. 3,</w:t>
            </w:r>
            <w:r w:rsidRPr="00646160">
              <w:rPr>
                <w:sz w:val="20"/>
                <w:szCs w:val="20"/>
              </w:rPr>
              <w:t xml:space="preserve"> ktorá riadi činnosť alebo časť činnosti banky alebo pobočky zahraničnej banky. </w:t>
            </w:r>
            <w:bookmarkEnd w:id="2"/>
            <w:bookmarkEnd w:id="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4477" w14:textId="2D3565DD" w:rsidR="00F659BA" w:rsidRPr="00646160" w:rsidRDefault="00F659BA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E2688A" w14:textId="2FD13937" w:rsidR="00F659BA" w:rsidRPr="00646160" w:rsidRDefault="00F659BA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D15D45" w14:textId="0E26FAF2" w:rsidR="00F659BA" w:rsidRPr="00646160" w:rsidRDefault="00F659BA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646160">
              <w:rPr>
                <w:b w:val="0"/>
                <w:bCs w:val="0"/>
                <w:sz w:val="20"/>
                <w:szCs w:val="20"/>
              </w:rPr>
              <w:t>GP –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F40E37" w14:textId="77777777" w:rsidR="00F659BA" w:rsidRPr="00646160" w:rsidRDefault="00F659BA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B318CA" w:rsidRPr="00646160" w14:paraId="258C4E78" w14:textId="77777777" w:rsidTr="002E05A5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6FB6" w14:textId="2CDA3890" w:rsidR="00B318CA" w:rsidRPr="00646160" w:rsidRDefault="00B318CA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Č: 2 O: 1 b: 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50F1" w14:textId="14D3DCAD" w:rsidR="00B318CA" w:rsidRPr="00646160" w:rsidRDefault="00B318CA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52. „kolégium dohľadu“ je kolégium orgánov vykonávajúcich dohľad zriadené podľa článku 116 smernice 2013/36/EÚ;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67ED65" w14:textId="4AB8ADA6" w:rsidR="00B318CA" w:rsidRPr="00646160" w:rsidRDefault="00B318CA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E5E1" w14:textId="55FFEE63" w:rsidR="00B318CA" w:rsidRPr="00646160" w:rsidRDefault="00B318CA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483/2001 a </w:t>
            </w:r>
            <w:r w:rsidRPr="00646160">
              <w:rPr>
                <w:b/>
                <w:bCs/>
                <w:sz w:val="20"/>
                <w:szCs w:val="20"/>
              </w:rPr>
              <w:t>návrh zákona čl. I</w:t>
            </w:r>
            <w:r w:rsidRPr="006461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A654" w14:textId="2F98E229" w:rsidR="00B318CA" w:rsidRPr="00646160" w:rsidRDefault="00B318CA" w:rsidP="00321903">
            <w:pPr>
              <w:pStyle w:val="Normlny0"/>
              <w:jc w:val="center"/>
              <w:rPr>
                <w:b/>
              </w:rPr>
            </w:pPr>
            <w:r w:rsidRPr="00646160">
              <w:t xml:space="preserve">§ 48 O 9 V 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CA32" w14:textId="1A137572" w:rsidR="00B318CA" w:rsidRPr="00646160" w:rsidRDefault="00B318CA" w:rsidP="00321903">
            <w:pPr>
              <w:jc w:val="both"/>
              <w:rPr>
                <w:b/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(9) Ak je Národná banka Slovenska orgánom dohľadu zodpovedným za výkon dohľadu na konsolidovanom základe, zriadi kolégium na účely zjednodušenia výkonu úloh uvedených v § 47 ods. 9, 11 až 15 a § 48 ods. 1 a s prihliadnutím na povinnosť zachovávania mlčanlivosti zabezpečí koordináciu a spoluprácu aj s príslušnými orgánmi dohľadu v štátoch, ktoré nie sú členským štátom.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A64C" w14:textId="605A04C7" w:rsidR="00B318CA" w:rsidRPr="00646160" w:rsidRDefault="00B318CA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738C0C" w14:textId="77777777" w:rsidR="00B318CA" w:rsidRPr="00646160" w:rsidRDefault="00B318CA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D08B6A" w14:textId="787627D9" w:rsidR="00B318CA" w:rsidRPr="00646160" w:rsidRDefault="00B318CA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646160">
              <w:rPr>
                <w:b w:val="0"/>
                <w:bCs w:val="0"/>
                <w:sz w:val="20"/>
                <w:szCs w:val="20"/>
              </w:rPr>
              <w:t>GP –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81404B" w14:textId="77777777" w:rsidR="00B318CA" w:rsidRPr="00646160" w:rsidRDefault="00B318CA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109BE" w:rsidRPr="00646160" w14:paraId="5B6DDB6D" w14:textId="77777777" w:rsidTr="002E05A5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FBC6" w14:textId="08F87E5A" w:rsidR="00C109BE" w:rsidRPr="00646160" w:rsidRDefault="00C109BE" w:rsidP="00321903">
            <w:pPr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lastRenderedPageBreak/>
              <w:t>Č:</w:t>
            </w:r>
            <w:r w:rsidR="008639F6" w:rsidRPr="00646160">
              <w:rPr>
                <w:bCs/>
                <w:sz w:val="20"/>
                <w:szCs w:val="20"/>
              </w:rPr>
              <w:t xml:space="preserve"> 111</w:t>
            </w:r>
          </w:p>
          <w:p w14:paraId="051120EF" w14:textId="5FA91730" w:rsidR="008639F6" w:rsidRPr="00646160" w:rsidRDefault="008639F6" w:rsidP="00321903">
            <w:pPr>
              <w:rPr>
                <w:b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t>O: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76C2" w14:textId="60AC054A" w:rsidR="008639F6" w:rsidRPr="00646160" w:rsidRDefault="008639F6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2. Členské štáty zabezpečia, aby v prípadoch uvedených v odseku 1 administratívne sankcie a iné administratívne opatrenia, ktoré sa môžu uplatniť, zahrnovali aspoň: </w:t>
            </w:r>
          </w:p>
          <w:p w14:paraId="4253DE1F" w14:textId="77777777" w:rsidR="00460ADD" w:rsidRPr="00646160" w:rsidRDefault="00460ADD" w:rsidP="00321903">
            <w:pPr>
              <w:rPr>
                <w:sz w:val="20"/>
                <w:szCs w:val="20"/>
              </w:rPr>
            </w:pPr>
          </w:p>
          <w:p w14:paraId="7A56BB4D" w14:textId="77777777" w:rsidR="008639F6" w:rsidRPr="00646160" w:rsidRDefault="008639F6" w:rsidP="00321903">
            <w:pPr>
              <w:rPr>
                <w:sz w:val="20"/>
                <w:szCs w:val="20"/>
              </w:rPr>
            </w:pPr>
          </w:p>
          <w:p w14:paraId="3DB04AAF" w14:textId="77777777" w:rsidR="008639F6" w:rsidRPr="00646160" w:rsidRDefault="008639F6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a) verejné vyhlásenie, v ktorom sa uvedie zodpovedná fyzická osoba, inštitúcia, finančná inštitúcia, materský podnik Únie alebo iná právnická osoba, ako aj povaha porušenia; </w:t>
            </w:r>
          </w:p>
          <w:p w14:paraId="0F4F8AA7" w14:textId="77777777" w:rsidR="008639F6" w:rsidRPr="00646160" w:rsidRDefault="008639F6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b) príkaz, aby zodpovedná fyzická alebo právnická osoba upustila od konania a zdržala sa opakovania tohto konania; </w:t>
            </w:r>
          </w:p>
          <w:p w14:paraId="44AFD503" w14:textId="77777777" w:rsidR="008639F6" w:rsidRPr="00646160" w:rsidRDefault="008639F6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c) dočasný zákaz vykonávať riadiace funkcie v inštitúciách alebo subjektoch uvedených v článku 1 ods. 1 písm. b), c) alebo d) pre ktoréhokoľvek člena riadiaceho orgánu alebo vrcholového manažmentu inštitúcie alebo subjektu uvedeného v článku 1 ods. 1 písm. b), c) alebo d) alebo pre ktorúkoľvek inú fyzickú osobu, ktorá je braná na zodpovednosť; </w:t>
            </w:r>
          </w:p>
          <w:p w14:paraId="10E45D6A" w14:textId="77777777" w:rsidR="008639F6" w:rsidRPr="00646160" w:rsidRDefault="008639F6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d) v prípade právnickej osoby administratívne pokuty do výšky 10 % celkového ročného čistého obratu tejto právnickej osoby za predchádzajúci obchodný rok. V prípade, že právnická osoba je dcérskou spoločnosťou materskej spoločnosti, relevantným obratom je obrat vyplývajúci z konsolidovaných účtovných závierok hlavnej materskej spoločnosti za predchádzajúci hospodársky rok; </w:t>
            </w:r>
          </w:p>
          <w:p w14:paraId="70DF8445" w14:textId="77777777" w:rsidR="008639F6" w:rsidRPr="00646160" w:rsidRDefault="008639F6" w:rsidP="00321903">
            <w:pPr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e) v prípade fyzickej osoby administratívne pokuty do 5 000 000 EUR alebo v členských štátoch, v ktorých euro nie je oficiálnou menou, zodpovedajúca hodnota v národnej mene k 2. júlu 2014; </w:t>
            </w:r>
          </w:p>
          <w:p w14:paraId="7D293322" w14:textId="23E059BE" w:rsidR="00C109BE" w:rsidRPr="00646160" w:rsidRDefault="008639F6" w:rsidP="00321903">
            <w:pPr>
              <w:rPr>
                <w:b/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f) administratívne pokuty do výšky dvojnásobku sumy prínosu vyplývajúcej z porušenia v prípade, keď tento prínos možno určiť.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9B960A" w14:textId="7C86119A" w:rsidR="00C109BE" w:rsidRPr="00646160" w:rsidRDefault="00C109BE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0868" w14:textId="201A87DB" w:rsidR="008639F6" w:rsidRPr="00646160" w:rsidRDefault="008639F6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371/2014</w:t>
            </w:r>
          </w:p>
          <w:p w14:paraId="076D12BF" w14:textId="10831FE9" w:rsidR="008639F6" w:rsidRPr="00646160" w:rsidRDefault="008639F6" w:rsidP="00321903">
            <w:pPr>
              <w:jc w:val="center"/>
              <w:rPr>
                <w:sz w:val="20"/>
                <w:szCs w:val="20"/>
              </w:rPr>
            </w:pPr>
          </w:p>
          <w:p w14:paraId="116BF4E8" w14:textId="323B8B5E" w:rsidR="008639F6" w:rsidRPr="00646160" w:rsidRDefault="008639F6" w:rsidP="00321903">
            <w:pPr>
              <w:jc w:val="center"/>
              <w:rPr>
                <w:sz w:val="20"/>
                <w:szCs w:val="20"/>
              </w:rPr>
            </w:pPr>
          </w:p>
          <w:p w14:paraId="315E6BC4" w14:textId="0E591725" w:rsidR="008639F6" w:rsidRPr="00646160" w:rsidRDefault="008639F6" w:rsidP="00321903">
            <w:pPr>
              <w:jc w:val="center"/>
              <w:rPr>
                <w:sz w:val="20"/>
                <w:szCs w:val="20"/>
              </w:rPr>
            </w:pPr>
          </w:p>
          <w:p w14:paraId="0AD9B139" w14:textId="77777777" w:rsidR="008639F6" w:rsidRPr="00646160" w:rsidRDefault="008639F6" w:rsidP="00321903">
            <w:pPr>
              <w:jc w:val="center"/>
              <w:rPr>
                <w:sz w:val="20"/>
                <w:szCs w:val="20"/>
              </w:rPr>
            </w:pPr>
          </w:p>
          <w:p w14:paraId="0EEB7FF6" w14:textId="77777777" w:rsidR="00C109BE" w:rsidRPr="00646160" w:rsidRDefault="008639F6" w:rsidP="00321903">
            <w:pPr>
              <w:jc w:val="center"/>
              <w:rPr>
                <w:b/>
                <w:bCs/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483/2001 a </w:t>
            </w:r>
            <w:r w:rsidRPr="00646160">
              <w:rPr>
                <w:b/>
                <w:bCs/>
                <w:sz w:val="20"/>
                <w:szCs w:val="20"/>
              </w:rPr>
              <w:t>návrh zákona čl. I</w:t>
            </w:r>
          </w:p>
          <w:p w14:paraId="2B9FDDFF" w14:textId="77777777" w:rsidR="008639F6" w:rsidRPr="00646160" w:rsidRDefault="008639F6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144D57" w14:textId="737CFEBA" w:rsidR="008639F6" w:rsidRPr="00646160" w:rsidRDefault="008639F6" w:rsidP="00321903">
            <w:pPr>
              <w:jc w:val="center"/>
              <w:rPr>
                <w:sz w:val="20"/>
                <w:szCs w:val="20"/>
              </w:rPr>
            </w:pPr>
          </w:p>
          <w:p w14:paraId="1D452CE5" w14:textId="01D80278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56E36EB0" w14:textId="6E1A3F83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00372D0" w14:textId="1F585089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A164960" w14:textId="6409B29D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63162536" w14:textId="639E67A0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4EFA4B40" w14:textId="7325C631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B312DE1" w14:textId="78B9CFC0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B63EFBD" w14:textId="13F0EA39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C5647E7" w14:textId="35112F6D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6F553F83" w14:textId="34727967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6A84527" w14:textId="2071AFC1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447036A3" w14:textId="1FECD58C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5BC91687" w14:textId="4C721B80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5095CAE6" w14:textId="1D95CBBF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6B63156" w14:textId="668F66A3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6617679" w14:textId="040AD215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E2A261A" w14:textId="22048F4F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3FA97B4" w14:textId="5F9A8B3D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46DC7B80" w14:textId="137ABD43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66BB6C0F" w14:textId="3F2D688C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4C108851" w14:textId="314A73E1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04C3A29" w14:textId="575FEBF1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5EB6D78" w14:textId="03D3642C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5FB69BB6" w14:textId="7B808A01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D3B2FFE" w14:textId="32ACDED8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CEDC775" w14:textId="390995D1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3FC54340" w14:textId="0DB1BD4E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76B7FEA6" w14:textId="0BB111AE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2FFFEEE" w14:textId="51E3A536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545DDAA" w14:textId="04557C75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5E9442BC" w14:textId="78D102E8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5696B9B" w14:textId="3851CD62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35410BA8" w14:textId="1B690AD1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7D0C526" w14:textId="0F2818C0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04A3E57" w14:textId="0B46591D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4D56848" w14:textId="2A0E5538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2E80EA1" w14:textId="1B85DC54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796251F0" w14:textId="4BEE69B6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45A38F8" w14:textId="6448515E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456663BB" w14:textId="040CDBF2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7C5E92AD" w14:textId="532DE6CA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2FBBB9C" w14:textId="2E591C8D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BA90EA3" w14:textId="0FA34CA6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6C03015" w14:textId="16015CD0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4D526078" w14:textId="6C4BAB51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DF82675" w14:textId="23E81CDD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AA81345" w14:textId="3CF7EE65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E81789A" w14:textId="17FC729B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4AC562CC" w14:textId="116C18AF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7AFBAC9D" w14:textId="241A0856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5BE841E" w14:textId="48DF2134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3309AB79" w14:textId="150403CC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56125D7C" w14:textId="1999369D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5D0F356" w14:textId="5C13FCF6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5DC5797" w14:textId="7118F6BF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65BEF4BF" w14:textId="69C02ADC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0C393435" w14:textId="09949984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24D222A3" w14:textId="2C879E35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69CD2CAC" w14:textId="7F379F04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13DC692C" w14:textId="09BB7542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778E2842" w14:textId="6E940458" w:rsidR="00380E48" w:rsidRPr="00646160" w:rsidRDefault="00380E48" w:rsidP="00321903">
            <w:pPr>
              <w:jc w:val="center"/>
              <w:rPr>
                <w:sz w:val="20"/>
                <w:szCs w:val="20"/>
              </w:rPr>
            </w:pPr>
          </w:p>
          <w:p w14:paraId="3F778573" w14:textId="77777777" w:rsidR="00C249FF" w:rsidRPr="00646160" w:rsidRDefault="00C249FF" w:rsidP="00321903">
            <w:pPr>
              <w:jc w:val="center"/>
              <w:rPr>
                <w:sz w:val="20"/>
                <w:szCs w:val="20"/>
              </w:rPr>
            </w:pPr>
          </w:p>
          <w:p w14:paraId="47000618" w14:textId="77777777" w:rsidR="00E277C3" w:rsidRPr="00646160" w:rsidRDefault="00E277C3" w:rsidP="003219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D7CCAE" w14:textId="563B9640" w:rsidR="008639F6" w:rsidRPr="00646160" w:rsidRDefault="008639F6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návrh zákona čl.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4AD4" w14:textId="58BAC778" w:rsidR="008639F6" w:rsidRPr="00646160" w:rsidRDefault="008639F6" w:rsidP="00321903">
            <w:pPr>
              <w:pStyle w:val="Normlny0"/>
              <w:jc w:val="center"/>
            </w:pPr>
            <w:r w:rsidRPr="00646160">
              <w:lastRenderedPageBreak/>
              <w:t xml:space="preserve">§ 98 O 2 </w:t>
            </w:r>
          </w:p>
          <w:p w14:paraId="05E40C79" w14:textId="5C7095D2" w:rsidR="008639F6" w:rsidRPr="00646160" w:rsidRDefault="008639F6" w:rsidP="00321903">
            <w:pPr>
              <w:pStyle w:val="Normlny0"/>
              <w:jc w:val="center"/>
            </w:pPr>
          </w:p>
          <w:p w14:paraId="66308961" w14:textId="6F13443F" w:rsidR="008639F6" w:rsidRPr="00646160" w:rsidRDefault="008639F6" w:rsidP="00321903">
            <w:pPr>
              <w:pStyle w:val="Normlny0"/>
              <w:jc w:val="center"/>
            </w:pPr>
          </w:p>
          <w:p w14:paraId="512E284F" w14:textId="77777777" w:rsidR="008639F6" w:rsidRPr="00646160" w:rsidRDefault="008639F6" w:rsidP="00321903">
            <w:pPr>
              <w:pStyle w:val="Normlny0"/>
              <w:jc w:val="center"/>
            </w:pPr>
          </w:p>
          <w:p w14:paraId="7463AB90" w14:textId="03B629C7" w:rsidR="00C109BE" w:rsidRPr="00646160" w:rsidRDefault="008639F6" w:rsidP="00321903">
            <w:pPr>
              <w:pStyle w:val="Normlny0"/>
              <w:jc w:val="center"/>
            </w:pPr>
            <w:r w:rsidRPr="00646160">
              <w:rPr>
                <w:b/>
                <w:bCs/>
              </w:rPr>
              <w:t>§ 50 O 1</w:t>
            </w:r>
            <w:r w:rsidRPr="00646160">
              <w:t xml:space="preserve"> P </w:t>
            </w:r>
            <w:r w:rsidR="00E277C3" w:rsidRPr="00646160">
              <w:t xml:space="preserve">d, </w:t>
            </w:r>
            <w:r w:rsidRPr="00646160">
              <w:t>t)</w:t>
            </w:r>
            <w:r w:rsidR="00E277C3" w:rsidRPr="00646160">
              <w:t xml:space="preserve"> a u</w:t>
            </w:r>
            <w:r w:rsidRPr="00646160">
              <w:t xml:space="preserve">) </w:t>
            </w:r>
          </w:p>
          <w:p w14:paraId="53B9FB94" w14:textId="20F53805" w:rsidR="008639F6" w:rsidRPr="00646160" w:rsidRDefault="008639F6" w:rsidP="00321903">
            <w:pPr>
              <w:pStyle w:val="Normlny0"/>
              <w:jc w:val="center"/>
            </w:pPr>
          </w:p>
          <w:p w14:paraId="7A72EB82" w14:textId="3B3B6F4F" w:rsidR="008639F6" w:rsidRPr="00646160" w:rsidRDefault="008639F6" w:rsidP="00321903">
            <w:pPr>
              <w:pStyle w:val="Normlny0"/>
              <w:jc w:val="center"/>
            </w:pPr>
          </w:p>
          <w:p w14:paraId="7229F00E" w14:textId="4DEB386E" w:rsidR="00380E48" w:rsidRPr="00646160" w:rsidRDefault="00380E48" w:rsidP="00321903">
            <w:pPr>
              <w:pStyle w:val="Normlny0"/>
              <w:jc w:val="center"/>
            </w:pPr>
          </w:p>
          <w:p w14:paraId="53E0AACD" w14:textId="6D056851" w:rsidR="00380E48" w:rsidRPr="00646160" w:rsidRDefault="00380E48" w:rsidP="00321903">
            <w:pPr>
              <w:pStyle w:val="Normlny0"/>
              <w:jc w:val="center"/>
            </w:pPr>
          </w:p>
          <w:p w14:paraId="037FD035" w14:textId="59634091" w:rsidR="00380E48" w:rsidRPr="00646160" w:rsidRDefault="00380E48" w:rsidP="00321903">
            <w:pPr>
              <w:pStyle w:val="Normlny0"/>
              <w:jc w:val="center"/>
            </w:pPr>
          </w:p>
          <w:p w14:paraId="4FB0E72C" w14:textId="50A15D6C" w:rsidR="00380E48" w:rsidRPr="00646160" w:rsidRDefault="00380E48" w:rsidP="00321903">
            <w:pPr>
              <w:pStyle w:val="Normlny0"/>
              <w:jc w:val="center"/>
            </w:pPr>
          </w:p>
          <w:p w14:paraId="5989DB4A" w14:textId="18AE84AB" w:rsidR="00380E48" w:rsidRPr="00646160" w:rsidRDefault="00380E48" w:rsidP="00321903">
            <w:pPr>
              <w:pStyle w:val="Normlny0"/>
              <w:jc w:val="center"/>
            </w:pPr>
          </w:p>
          <w:p w14:paraId="7A246557" w14:textId="6150B6E9" w:rsidR="00380E48" w:rsidRPr="00646160" w:rsidRDefault="00380E48" w:rsidP="00321903">
            <w:pPr>
              <w:pStyle w:val="Normlny0"/>
              <w:jc w:val="center"/>
            </w:pPr>
          </w:p>
          <w:p w14:paraId="7085EFAB" w14:textId="5D4869F5" w:rsidR="00380E48" w:rsidRPr="00646160" w:rsidRDefault="00380E48" w:rsidP="00321903">
            <w:pPr>
              <w:pStyle w:val="Normlny0"/>
              <w:jc w:val="center"/>
            </w:pPr>
          </w:p>
          <w:p w14:paraId="3E15B924" w14:textId="626C6B73" w:rsidR="00380E48" w:rsidRPr="00646160" w:rsidRDefault="00380E48" w:rsidP="00321903">
            <w:pPr>
              <w:pStyle w:val="Normlny0"/>
              <w:jc w:val="center"/>
            </w:pPr>
          </w:p>
          <w:p w14:paraId="7462FEA7" w14:textId="14D051BE" w:rsidR="00380E48" w:rsidRPr="00646160" w:rsidRDefault="00380E48" w:rsidP="00321903">
            <w:pPr>
              <w:pStyle w:val="Normlny0"/>
              <w:jc w:val="center"/>
            </w:pPr>
          </w:p>
          <w:p w14:paraId="16DCB048" w14:textId="2B636DDC" w:rsidR="00380E48" w:rsidRPr="00646160" w:rsidRDefault="00380E48" w:rsidP="00321903">
            <w:pPr>
              <w:pStyle w:val="Normlny0"/>
              <w:jc w:val="center"/>
            </w:pPr>
          </w:p>
          <w:p w14:paraId="207A5123" w14:textId="0F8778BF" w:rsidR="00380E48" w:rsidRPr="00646160" w:rsidRDefault="00380E48" w:rsidP="00321903">
            <w:pPr>
              <w:pStyle w:val="Normlny0"/>
              <w:jc w:val="center"/>
            </w:pPr>
          </w:p>
          <w:p w14:paraId="5B2FE05F" w14:textId="56BF8410" w:rsidR="00380E48" w:rsidRPr="00646160" w:rsidRDefault="00380E48" w:rsidP="00321903">
            <w:pPr>
              <w:pStyle w:val="Normlny0"/>
              <w:jc w:val="center"/>
            </w:pPr>
          </w:p>
          <w:p w14:paraId="0C3A34B4" w14:textId="30049D88" w:rsidR="00380E48" w:rsidRPr="00646160" w:rsidRDefault="00380E48" w:rsidP="00321903">
            <w:pPr>
              <w:pStyle w:val="Normlny0"/>
              <w:jc w:val="center"/>
            </w:pPr>
          </w:p>
          <w:p w14:paraId="3C1C3077" w14:textId="207C18B4" w:rsidR="00380E48" w:rsidRPr="00646160" w:rsidRDefault="00380E48" w:rsidP="00321903">
            <w:pPr>
              <w:pStyle w:val="Normlny0"/>
              <w:jc w:val="center"/>
            </w:pPr>
          </w:p>
          <w:p w14:paraId="53CC7234" w14:textId="6546134C" w:rsidR="00380E48" w:rsidRPr="00646160" w:rsidRDefault="00380E48" w:rsidP="00321903">
            <w:pPr>
              <w:pStyle w:val="Normlny0"/>
              <w:jc w:val="center"/>
            </w:pPr>
          </w:p>
          <w:p w14:paraId="4C5F45B7" w14:textId="7E026806" w:rsidR="00380E48" w:rsidRPr="00646160" w:rsidRDefault="00380E48" w:rsidP="00321903">
            <w:pPr>
              <w:pStyle w:val="Normlny0"/>
              <w:jc w:val="center"/>
            </w:pPr>
          </w:p>
          <w:p w14:paraId="3D5DB99F" w14:textId="4FA6E3F3" w:rsidR="00380E48" w:rsidRPr="00646160" w:rsidRDefault="00380E48" w:rsidP="00321903">
            <w:pPr>
              <w:pStyle w:val="Normlny0"/>
              <w:jc w:val="center"/>
            </w:pPr>
          </w:p>
          <w:p w14:paraId="5083BD4A" w14:textId="69019BD1" w:rsidR="00380E48" w:rsidRPr="00646160" w:rsidRDefault="00380E48" w:rsidP="00321903">
            <w:pPr>
              <w:pStyle w:val="Normlny0"/>
              <w:jc w:val="center"/>
            </w:pPr>
          </w:p>
          <w:p w14:paraId="7DC39C41" w14:textId="544E6911" w:rsidR="00380E48" w:rsidRPr="00646160" w:rsidRDefault="00380E48" w:rsidP="00321903">
            <w:pPr>
              <w:pStyle w:val="Normlny0"/>
              <w:jc w:val="center"/>
            </w:pPr>
          </w:p>
          <w:p w14:paraId="5F2189F7" w14:textId="24B6ABF0" w:rsidR="00380E48" w:rsidRPr="00646160" w:rsidRDefault="00380E48" w:rsidP="00321903">
            <w:pPr>
              <w:pStyle w:val="Normlny0"/>
              <w:jc w:val="center"/>
            </w:pPr>
          </w:p>
          <w:p w14:paraId="0EEEDC8C" w14:textId="7C8FAFD6" w:rsidR="00380E48" w:rsidRPr="00646160" w:rsidRDefault="00380E48" w:rsidP="00321903">
            <w:pPr>
              <w:pStyle w:val="Normlny0"/>
              <w:jc w:val="center"/>
            </w:pPr>
          </w:p>
          <w:p w14:paraId="2F59A1CD" w14:textId="1CA0EF18" w:rsidR="00380E48" w:rsidRPr="00646160" w:rsidRDefault="00380E48" w:rsidP="00321903">
            <w:pPr>
              <w:pStyle w:val="Normlny0"/>
              <w:jc w:val="center"/>
            </w:pPr>
          </w:p>
          <w:p w14:paraId="65013958" w14:textId="7B01C5B3" w:rsidR="00380E48" w:rsidRPr="00646160" w:rsidRDefault="00380E48" w:rsidP="00321903">
            <w:pPr>
              <w:pStyle w:val="Normlny0"/>
              <w:jc w:val="center"/>
            </w:pPr>
          </w:p>
          <w:p w14:paraId="0E0A50FA" w14:textId="3CD13E7E" w:rsidR="00380E48" w:rsidRPr="00646160" w:rsidRDefault="00380E48" w:rsidP="00321903">
            <w:pPr>
              <w:pStyle w:val="Normlny0"/>
              <w:jc w:val="center"/>
            </w:pPr>
          </w:p>
          <w:p w14:paraId="4257400A" w14:textId="2840986D" w:rsidR="00380E48" w:rsidRPr="00646160" w:rsidRDefault="00380E48" w:rsidP="00321903">
            <w:pPr>
              <w:pStyle w:val="Normlny0"/>
              <w:jc w:val="center"/>
            </w:pPr>
          </w:p>
          <w:p w14:paraId="51244A70" w14:textId="78489768" w:rsidR="00380E48" w:rsidRPr="00646160" w:rsidRDefault="00380E48" w:rsidP="00321903">
            <w:pPr>
              <w:pStyle w:val="Normlny0"/>
              <w:jc w:val="center"/>
            </w:pPr>
          </w:p>
          <w:p w14:paraId="13E56021" w14:textId="61A58277" w:rsidR="00380E48" w:rsidRPr="00646160" w:rsidRDefault="00380E48" w:rsidP="00321903">
            <w:pPr>
              <w:pStyle w:val="Normlny0"/>
              <w:jc w:val="center"/>
            </w:pPr>
          </w:p>
          <w:p w14:paraId="258AFD14" w14:textId="601BA6AE" w:rsidR="00380E48" w:rsidRPr="00646160" w:rsidRDefault="00380E48" w:rsidP="00321903">
            <w:pPr>
              <w:pStyle w:val="Normlny0"/>
              <w:jc w:val="center"/>
            </w:pPr>
          </w:p>
          <w:p w14:paraId="1FD646D1" w14:textId="7A677F16" w:rsidR="00380E48" w:rsidRPr="00646160" w:rsidRDefault="00380E48" w:rsidP="00321903">
            <w:pPr>
              <w:pStyle w:val="Normlny0"/>
              <w:jc w:val="center"/>
            </w:pPr>
          </w:p>
          <w:p w14:paraId="6F8373EA" w14:textId="2102BAD7" w:rsidR="00380E48" w:rsidRPr="00646160" w:rsidRDefault="00380E48" w:rsidP="00321903">
            <w:pPr>
              <w:pStyle w:val="Normlny0"/>
              <w:jc w:val="center"/>
            </w:pPr>
          </w:p>
          <w:p w14:paraId="00C69410" w14:textId="5D2AE800" w:rsidR="00380E48" w:rsidRPr="00646160" w:rsidRDefault="00380E48" w:rsidP="00321903">
            <w:pPr>
              <w:pStyle w:val="Normlny0"/>
              <w:jc w:val="center"/>
            </w:pPr>
          </w:p>
          <w:p w14:paraId="52133F10" w14:textId="47671FCE" w:rsidR="00380E48" w:rsidRPr="00646160" w:rsidRDefault="00380E48" w:rsidP="00321903">
            <w:pPr>
              <w:pStyle w:val="Normlny0"/>
              <w:jc w:val="center"/>
            </w:pPr>
          </w:p>
          <w:p w14:paraId="5A3BF741" w14:textId="49895526" w:rsidR="00380E48" w:rsidRPr="00646160" w:rsidRDefault="00380E48" w:rsidP="00321903">
            <w:pPr>
              <w:pStyle w:val="Normlny0"/>
              <w:jc w:val="center"/>
            </w:pPr>
          </w:p>
          <w:p w14:paraId="34947928" w14:textId="3EF8D204" w:rsidR="00380E48" w:rsidRPr="00646160" w:rsidRDefault="00380E48" w:rsidP="00321903">
            <w:pPr>
              <w:pStyle w:val="Normlny0"/>
              <w:jc w:val="center"/>
            </w:pPr>
          </w:p>
          <w:p w14:paraId="6A9DBF2A" w14:textId="40BB94AF" w:rsidR="00380E48" w:rsidRPr="00646160" w:rsidRDefault="00380E48" w:rsidP="00321903">
            <w:pPr>
              <w:pStyle w:val="Normlny0"/>
              <w:jc w:val="center"/>
            </w:pPr>
          </w:p>
          <w:p w14:paraId="7743E306" w14:textId="02695B23" w:rsidR="00380E48" w:rsidRPr="00646160" w:rsidRDefault="00380E48" w:rsidP="00321903">
            <w:pPr>
              <w:pStyle w:val="Normlny0"/>
              <w:jc w:val="center"/>
            </w:pPr>
          </w:p>
          <w:p w14:paraId="1EDA0E3B" w14:textId="2E60AFF9" w:rsidR="00380E48" w:rsidRPr="00646160" w:rsidRDefault="00380E48" w:rsidP="00321903">
            <w:pPr>
              <w:pStyle w:val="Normlny0"/>
              <w:jc w:val="center"/>
            </w:pPr>
          </w:p>
          <w:p w14:paraId="4E4BB953" w14:textId="4A118523" w:rsidR="00380E48" w:rsidRPr="00646160" w:rsidRDefault="00380E48" w:rsidP="00321903">
            <w:pPr>
              <w:pStyle w:val="Normlny0"/>
              <w:jc w:val="center"/>
            </w:pPr>
          </w:p>
          <w:p w14:paraId="1D2D5D58" w14:textId="7062B356" w:rsidR="00380E48" w:rsidRPr="00646160" w:rsidRDefault="00380E48" w:rsidP="00321903">
            <w:pPr>
              <w:pStyle w:val="Normlny0"/>
              <w:jc w:val="center"/>
            </w:pPr>
          </w:p>
          <w:p w14:paraId="1586D731" w14:textId="70FA2A78" w:rsidR="00380E48" w:rsidRPr="00646160" w:rsidRDefault="00380E48" w:rsidP="00321903">
            <w:pPr>
              <w:pStyle w:val="Normlny0"/>
              <w:jc w:val="center"/>
            </w:pPr>
          </w:p>
          <w:p w14:paraId="483C3C39" w14:textId="49DF2FA6" w:rsidR="00380E48" w:rsidRPr="00646160" w:rsidRDefault="00380E48" w:rsidP="00321903">
            <w:pPr>
              <w:pStyle w:val="Normlny0"/>
              <w:jc w:val="center"/>
            </w:pPr>
          </w:p>
          <w:p w14:paraId="1233BE16" w14:textId="6610101B" w:rsidR="00380E48" w:rsidRPr="00646160" w:rsidRDefault="00380E48" w:rsidP="00321903">
            <w:pPr>
              <w:pStyle w:val="Normlny0"/>
              <w:jc w:val="center"/>
            </w:pPr>
          </w:p>
          <w:p w14:paraId="1146CBE8" w14:textId="64092C91" w:rsidR="00380E48" w:rsidRPr="00646160" w:rsidRDefault="00380E48" w:rsidP="00321903">
            <w:pPr>
              <w:pStyle w:val="Normlny0"/>
              <w:jc w:val="center"/>
            </w:pPr>
          </w:p>
          <w:p w14:paraId="4EFF93BC" w14:textId="3DD38410" w:rsidR="00380E48" w:rsidRPr="00646160" w:rsidRDefault="00380E48" w:rsidP="00321903">
            <w:pPr>
              <w:pStyle w:val="Normlny0"/>
              <w:jc w:val="center"/>
            </w:pPr>
          </w:p>
          <w:p w14:paraId="767E41CF" w14:textId="64AFA6E5" w:rsidR="00380E48" w:rsidRPr="00646160" w:rsidRDefault="00380E48" w:rsidP="00321903">
            <w:pPr>
              <w:pStyle w:val="Normlny0"/>
              <w:jc w:val="center"/>
            </w:pPr>
          </w:p>
          <w:p w14:paraId="41A29368" w14:textId="14FDCC0F" w:rsidR="00380E48" w:rsidRPr="00646160" w:rsidRDefault="00380E48" w:rsidP="00321903">
            <w:pPr>
              <w:pStyle w:val="Normlny0"/>
              <w:jc w:val="center"/>
            </w:pPr>
          </w:p>
          <w:p w14:paraId="678A15AB" w14:textId="376E2022" w:rsidR="00380E48" w:rsidRPr="00646160" w:rsidRDefault="00380E48" w:rsidP="00321903">
            <w:pPr>
              <w:pStyle w:val="Normlny0"/>
              <w:jc w:val="center"/>
            </w:pPr>
          </w:p>
          <w:p w14:paraId="16D3781E" w14:textId="49B3E07A" w:rsidR="00380E48" w:rsidRPr="00646160" w:rsidRDefault="00380E48" w:rsidP="00321903">
            <w:pPr>
              <w:pStyle w:val="Normlny0"/>
              <w:jc w:val="center"/>
            </w:pPr>
          </w:p>
          <w:p w14:paraId="14B79066" w14:textId="612B57FE" w:rsidR="00380E48" w:rsidRPr="00646160" w:rsidRDefault="00380E48" w:rsidP="00321903">
            <w:pPr>
              <w:pStyle w:val="Normlny0"/>
              <w:jc w:val="center"/>
            </w:pPr>
          </w:p>
          <w:p w14:paraId="56DB9B4A" w14:textId="41E154ED" w:rsidR="00380E48" w:rsidRPr="00646160" w:rsidRDefault="00380E48" w:rsidP="00321903">
            <w:pPr>
              <w:pStyle w:val="Normlny0"/>
              <w:jc w:val="center"/>
            </w:pPr>
          </w:p>
          <w:p w14:paraId="7C83E947" w14:textId="6B99392F" w:rsidR="00380E48" w:rsidRPr="00646160" w:rsidRDefault="00380E48" w:rsidP="00321903">
            <w:pPr>
              <w:pStyle w:val="Normlny0"/>
              <w:jc w:val="center"/>
            </w:pPr>
          </w:p>
          <w:p w14:paraId="7033AB98" w14:textId="094AD93D" w:rsidR="00380E48" w:rsidRPr="00646160" w:rsidRDefault="00380E48" w:rsidP="00321903">
            <w:pPr>
              <w:pStyle w:val="Normlny0"/>
              <w:jc w:val="center"/>
            </w:pPr>
          </w:p>
          <w:p w14:paraId="177CA5BF" w14:textId="23EF46C9" w:rsidR="00380E48" w:rsidRPr="00646160" w:rsidRDefault="00380E48" w:rsidP="00321903">
            <w:pPr>
              <w:pStyle w:val="Normlny0"/>
              <w:jc w:val="center"/>
            </w:pPr>
          </w:p>
          <w:p w14:paraId="2D7B61EA" w14:textId="71682020" w:rsidR="00380E48" w:rsidRPr="00646160" w:rsidRDefault="00380E48" w:rsidP="00321903">
            <w:pPr>
              <w:pStyle w:val="Normlny0"/>
              <w:jc w:val="center"/>
            </w:pPr>
          </w:p>
          <w:p w14:paraId="42A56ED3" w14:textId="5F997096" w:rsidR="00380E48" w:rsidRPr="00646160" w:rsidRDefault="00380E48" w:rsidP="00321903">
            <w:pPr>
              <w:pStyle w:val="Normlny0"/>
              <w:jc w:val="center"/>
            </w:pPr>
          </w:p>
          <w:p w14:paraId="1C8125D4" w14:textId="2194E8BF" w:rsidR="00380E48" w:rsidRPr="00646160" w:rsidRDefault="00380E48" w:rsidP="00321903">
            <w:pPr>
              <w:pStyle w:val="Normlny0"/>
              <w:jc w:val="center"/>
            </w:pPr>
          </w:p>
          <w:p w14:paraId="68B199BD" w14:textId="0063C3E7" w:rsidR="00380E48" w:rsidRPr="00646160" w:rsidRDefault="00380E48" w:rsidP="00321903">
            <w:pPr>
              <w:pStyle w:val="Normlny0"/>
              <w:jc w:val="center"/>
            </w:pPr>
          </w:p>
          <w:p w14:paraId="0E5F1909" w14:textId="715036E0" w:rsidR="00380E48" w:rsidRPr="00646160" w:rsidRDefault="00380E48" w:rsidP="00321903">
            <w:pPr>
              <w:pStyle w:val="Normlny0"/>
              <w:jc w:val="center"/>
            </w:pPr>
          </w:p>
          <w:p w14:paraId="2D5617F5" w14:textId="5AE1E34D" w:rsidR="00380E48" w:rsidRPr="00646160" w:rsidRDefault="00380E48" w:rsidP="00321903">
            <w:pPr>
              <w:pStyle w:val="Normlny0"/>
              <w:jc w:val="center"/>
            </w:pPr>
          </w:p>
          <w:p w14:paraId="26D9DDE3" w14:textId="0F2209EF" w:rsidR="00380E48" w:rsidRPr="00646160" w:rsidRDefault="00380E48" w:rsidP="00321903">
            <w:pPr>
              <w:pStyle w:val="Normlny0"/>
              <w:jc w:val="center"/>
            </w:pPr>
          </w:p>
          <w:p w14:paraId="27E3DFB5" w14:textId="11B6ADBF" w:rsidR="00380E48" w:rsidRPr="00646160" w:rsidRDefault="00380E48" w:rsidP="00321903">
            <w:pPr>
              <w:pStyle w:val="Normlny0"/>
              <w:jc w:val="center"/>
            </w:pPr>
          </w:p>
          <w:p w14:paraId="2834438B" w14:textId="77777777" w:rsidR="001E76C0" w:rsidRPr="00646160" w:rsidRDefault="001E76C0" w:rsidP="00321903">
            <w:pPr>
              <w:pStyle w:val="Normlny0"/>
              <w:jc w:val="center"/>
            </w:pPr>
          </w:p>
          <w:p w14:paraId="1BE53D5E" w14:textId="77777777" w:rsidR="00E277C3" w:rsidRPr="00646160" w:rsidRDefault="00E277C3" w:rsidP="00321903">
            <w:pPr>
              <w:pStyle w:val="Normlny0"/>
              <w:jc w:val="center"/>
            </w:pPr>
          </w:p>
          <w:p w14:paraId="184766C0" w14:textId="6F4BB4EC" w:rsidR="008639F6" w:rsidRPr="00646160" w:rsidRDefault="008639F6" w:rsidP="00321903">
            <w:pPr>
              <w:pStyle w:val="Normlny0"/>
              <w:jc w:val="center"/>
              <w:rPr>
                <w:b/>
                <w:bCs/>
              </w:rPr>
            </w:pPr>
            <w:r w:rsidRPr="00646160">
              <w:rPr>
                <w:b/>
                <w:bCs/>
              </w:rPr>
              <w:t xml:space="preserve">§ 50 O 2 </w:t>
            </w:r>
            <w:r w:rsidR="009A3ED6" w:rsidRPr="00646160">
              <w:rPr>
                <w:b/>
                <w:bCs/>
              </w:rPr>
              <w:t>V 4</w:t>
            </w:r>
          </w:p>
          <w:p w14:paraId="6F75CC27" w14:textId="77777777" w:rsidR="00C109BE" w:rsidRPr="00646160" w:rsidRDefault="00C109BE" w:rsidP="00321903">
            <w:pPr>
              <w:pStyle w:val="Normlny0"/>
              <w:jc w:val="center"/>
            </w:pPr>
          </w:p>
          <w:p w14:paraId="00D42142" w14:textId="57C303CE" w:rsidR="00C109BE" w:rsidRPr="00646160" w:rsidRDefault="00C109BE" w:rsidP="00321903">
            <w:pPr>
              <w:pStyle w:val="Normlny0"/>
              <w:jc w:val="center"/>
              <w:rPr>
                <w:b/>
              </w:rPr>
            </w:pPr>
            <w:r w:rsidRPr="00646160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2FF9" w14:textId="77777777" w:rsidR="00C109BE" w:rsidRPr="00646160" w:rsidRDefault="008639F6" w:rsidP="00321903">
            <w:pPr>
              <w:autoSpaceDE/>
              <w:autoSpaceDN/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</w:rPr>
              <w:lastRenderedPageBreak/>
              <w:t>(2) Ak rada zistí nedostatky podľa odseku 1, môže navrhnúť Národnej banke Slovenska, aby odobrala vybranej inštitúcii povolenie na výkon činnosti.</w:t>
            </w:r>
          </w:p>
          <w:p w14:paraId="71EF647C" w14:textId="77777777" w:rsidR="008639F6" w:rsidRPr="00646160" w:rsidRDefault="008639F6" w:rsidP="00321903">
            <w:pPr>
              <w:autoSpaceDE/>
              <w:autoSpaceDN/>
              <w:jc w:val="both"/>
              <w:rPr>
                <w:bCs/>
                <w:sz w:val="20"/>
                <w:szCs w:val="20"/>
              </w:rPr>
            </w:pPr>
          </w:p>
          <w:p w14:paraId="68303B83" w14:textId="77777777" w:rsidR="008639F6" w:rsidRPr="00646160" w:rsidRDefault="008639F6" w:rsidP="00321903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(1) Ak Národná banka Slovenska zistí nedostatky v činnosti banky alebo pobočky zahraničnej banky, spočívajúce v nedodržiavaní podmienok určených v bankovom povolení alebo v rozhodnutí o predchádzajúcom súhlase, podmienok alebo povinností vyplývajúcich z iných rozhodnutí Národnej banky Slovenska uložených banke alebo pobočke zahraničnej banky, v nedodržiavaní podmienok podľa § 7 ods. 2, 4 a 6, </w:t>
            </w:r>
            <w:r w:rsidRPr="00646160">
              <w:rPr>
                <w:b/>
                <w:sz w:val="20"/>
                <w:szCs w:val="20"/>
              </w:rPr>
              <w:t>§ 8 ods. 2, 9 a 11</w:t>
            </w:r>
            <w:r w:rsidRPr="00646160">
              <w:rPr>
                <w:sz w:val="20"/>
                <w:szCs w:val="20"/>
              </w:rPr>
              <w:t xml:space="preserve"> alebo v nedodržiavaní alebo v obchádzaní iných ustanovení tohto zákona, právne záväzných aktov Európskej únie, ktoré sa vzťahujú na výkon bankových činností, osobitných zákonov</w:t>
            </w:r>
            <w:r w:rsidRPr="00646160">
              <w:rPr>
                <w:b/>
                <w:bCs/>
                <w:sz w:val="20"/>
                <w:szCs w:val="20"/>
                <w:vertAlign w:val="superscript"/>
              </w:rPr>
              <w:t>24aai</w:t>
            </w:r>
            <w:r w:rsidRPr="00646160">
              <w:rPr>
                <w:b/>
                <w:bCs/>
                <w:sz w:val="20"/>
                <w:szCs w:val="20"/>
              </w:rPr>
              <w:t>)</w:t>
            </w:r>
            <w:r w:rsidRPr="00646160">
              <w:rPr>
                <w:sz w:val="20"/>
                <w:szCs w:val="20"/>
              </w:rPr>
              <w:t xml:space="preserve"> alebo iných všeobecne záväzných právnych predpisov, ktoré sa vzťahujú na výkon bankových činností, môže Národná banka Slovenska</w:t>
            </w:r>
          </w:p>
          <w:p w14:paraId="539B6B9F" w14:textId="77777777" w:rsidR="008639F6" w:rsidRPr="00646160" w:rsidRDefault="008639F6" w:rsidP="00321903">
            <w:pPr>
              <w:ind w:left="378" w:hanging="425"/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d) uložiť pokutu banke alebo pobočke zahraničnej banky od 3 300 eur do 332 000 eur a pri opakovanom alebo závažnom nedostatku do</w:t>
            </w:r>
          </w:p>
          <w:p w14:paraId="0C7C84D0" w14:textId="77777777" w:rsidR="008639F6" w:rsidRPr="00646160" w:rsidRDefault="008639F6" w:rsidP="00321903">
            <w:pPr>
              <w:ind w:left="803" w:hanging="283"/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 xml:space="preserve">1. </w:t>
            </w:r>
            <w:r w:rsidRPr="00646160">
              <w:rPr>
                <w:b/>
                <w:bCs/>
                <w:sz w:val="20"/>
                <w:szCs w:val="20"/>
              </w:rPr>
              <w:tab/>
              <w:t>výšky 10% celkového čistého ročného obratu podľa odsekov 27 až 30,</w:t>
            </w:r>
          </w:p>
          <w:p w14:paraId="1FFFCF12" w14:textId="77777777" w:rsidR="008639F6" w:rsidRPr="00646160" w:rsidRDefault="008639F6" w:rsidP="00321903">
            <w:pPr>
              <w:tabs>
                <w:tab w:val="left" w:pos="360"/>
              </w:tabs>
              <w:ind w:left="803" w:hanging="325"/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 xml:space="preserve">2. </w:t>
            </w:r>
            <w:r w:rsidRPr="00646160">
              <w:rPr>
                <w:b/>
                <w:bCs/>
                <w:sz w:val="20"/>
                <w:szCs w:val="20"/>
              </w:rPr>
              <w:tab/>
              <w:t>dvojnásobku sumy ziskov, ktoré sa dosiahli, alebo strát, ktorým sa podarilo zabrániť z dôvodu porušenia, ak je túto sumu možné určiť,</w:t>
            </w:r>
          </w:p>
          <w:p w14:paraId="562C441F" w14:textId="77777777" w:rsidR="008639F6" w:rsidRPr="00646160" w:rsidRDefault="008639F6" w:rsidP="00321903">
            <w:pPr>
              <w:tabs>
                <w:tab w:val="left" w:pos="360"/>
              </w:tabs>
              <w:ind w:left="325" w:hanging="325"/>
              <w:jc w:val="both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 xml:space="preserve">t) uložiť banke </w:t>
            </w:r>
            <w:r w:rsidRPr="00646160">
              <w:rPr>
                <w:b/>
                <w:bCs/>
                <w:sz w:val="20"/>
                <w:szCs w:val="20"/>
              </w:rPr>
              <w:t>alebo pobočke zahraničnej banky</w:t>
            </w:r>
            <w:r w:rsidRPr="00646160">
              <w:rPr>
                <w:sz w:val="20"/>
                <w:szCs w:val="20"/>
              </w:rPr>
              <w:t xml:space="preserve"> povinnosť zverejniť verejné vyhlásenie, v ktorom sa uvedie </w:t>
            </w:r>
            <w:r w:rsidRPr="00646160">
              <w:rPr>
                <w:bCs/>
                <w:sz w:val="20"/>
                <w:szCs w:val="20"/>
              </w:rPr>
              <w:t>osoba</w:t>
            </w:r>
            <w:r w:rsidRPr="00646160">
              <w:rPr>
                <w:sz w:val="20"/>
                <w:szCs w:val="20"/>
              </w:rPr>
              <w:t xml:space="preserve"> zodpovedná za nedostatok v činnosti, ako aj povaha porušenia,</w:t>
            </w:r>
          </w:p>
          <w:p w14:paraId="7B3E4AED" w14:textId="77777777" w:rsidR="008639F6" w:rsidRPr="00646160" w:rsidRDefault="008639F6" w:rsidP="00321903">
            <w:pPr>
              <w:tabs>
                <w:tab w:val="left" w:pos="360"/>
              </w:tabs>
              <w:ind w:left="325" w:hanging="325"/>
              <w:jc w:val="both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u) uložiť banke povinnosť, aby upustila od konania alebo zdržala sa konania, ktoré je v rozpore s týmto zákonom alebo osobitnými predpismi,</w:t>
            </w:r>
          </w:p>
          <w:p w14:paraId="18B64B7D" w14:textId="77777777" w:rsidR="008639F6" w:rsidRPr="00646160" w:rsidRDefault="008639F6" w:rsidP="00321903">
            <w:pPr>
              <w:pStyle w:val="Normlny0"/>
              <w:ind w:left="40"/>
              <w:rPr>
                <w:b/>
              </w:rPr>
            </w:pPr>
          </w:p>
          <w:p w14:paraId="247AB78E" w14:textId="77777777" w:rsidR="008639F6" w:rsidRPr="00646160" w:rsidRDefault="008639F6" w:rsidP="00321903">
            <w:pPr>
              <w:pStyle w:val="Normlny0"/>
              <w:ind w:left="40"/>
              <w:rPr>
                <w:bCs/>
              </w:rPr>
            </w:pPr>
            <w:r w:rsidRPr="00646160">
              <w:rPr>
                <w:bCs/>
              </w:rPr>
              <w:t>Poznámky pod čiarou k odkazom 21ac, 24aai a 46a znejú:</w:t>
            </w:r>
          </w:p>
          <w:p w14:paraId="12E07E75" w14:textId="77777777" w:rsidR="008639F6" w:rsidRPr="00646160" w:rsidRDefault="008639F6" w:rsidP="00321903">
            <w:pPr>
              <w:tabs>
                <w:tab w:val="left" w:pos="360"/>
              </w:tabs>
              <w:ind w:left="236" w:hanging="236"/>
              <w:jc w:val="both"/>
              <w:rPr>
                <w:b/>
                <w:bCs/>
                <w:sz w:val="20"/>
                <w:szCs w:val="20"/>
              </w:rPr>
            </w:pPr>
            <w:r w:rsidRPr="00646160">
              <w:rPr>
                <w:b/>
                <w:sz w:val="20"/>
                <w:szCs w:val="20"/>
              </w:rPr>
              <w:t>„</w:t>
            </w:r>
            <w:r w:rsidRPr="00646160">
              <w:rPr>
                <w:b/>
                <w:bCs/>
                <w:sz w:val="20"/>
                <w:szCs w:val="20"/>
                <w:vertAlign w:val="superscript"/>
              </w:rPr>
              <w:t>21ac</w:t>
            </w:r>
            <w:r w:rsidRPr="00646160">
              <w:rPr>
                <w:b/>
                <w:bCs/>
                <w:sz w:val="20"/>
                <w:szCs w:val="20"/>
              </w:rPr>
              <w:t xml:space="preserve">) Čl. 7a nariadenia Európskeho parlamentu a Rady (EÚ) č. 648/2012 zo 4. júla 2012 o mimoburzových derivátoch, centrálnych protistranách a archívoch obchodných údajov </w:t>
            </w:r>
            <w:r w:rsidRPr="00646160">
              <w:rPr>
                <w:rFonts w:eastAsia="Arial Unicode MS"/>
                <w:b/>
                <w:bCs/>
                <w:sz w:val="20"/>
                <w:szCs w:val="20"/>
                <w:shd w:val="clear" w:color="auto" w:fill="FFFFFF"/>
              </w:rPr>
              <w:t>(Ú. v. EÚ L 201, 27.7.2012)</w:t>
            </w:r>
            <w:r w:rsidRPr="00646160">
              <w:rPr>
                <w:b/>
                <w:bCs/>
                <w:sz w:val="20"/>
                <w:szCs w:val="20"/>
              </w:rPr>
              <w:t xml:space="preserve"> v platnom znení.</w:t>
            </w:r>
          </w:p>
          <w:p w14:paraId="49600700" w14:textId="77777777" w:rsidR="008639F6" w:rsidRPr="00646160" w:rsidRDefault="008639F6" w:rsidP="00321903">
            <w:pPr>
              <w:tabs>
                <w:tab w:val="left" w:pos="360"/>
              </w:tabs>
              <w:ind w:left="236" w:hanging="236"/>
              <w:jc w:val="both"/>
              <w:rPr>
                <w:b/>
                <w:sz w:val="20"/>
                <w:szCs w:val="20"/>
              </w:rPr>
            </w:pPr>
            <w:r w:rsidRPr="00646160">
              <w:rPr>
                <w:b/>
                <w:sz w:val="20"/>
                <w:szCs w:val="20"/>
                <w:vertAlign w:val="superscript"/>
              </w:rPr>
              <w:t>24aai</w:t>
            </w:r>
            <w:r w:rsidRPr="00646160">
              <w:rPr>
                <w:b/>
                <w:sz w:val="20"/>
                <w:szCs w:val="20"/>
              </w:rPr>
              <w:t>) Napríklad zákon Národnej rady Slovenskej republiky č. 566/1992 Zb. v znení neskorších predpisov, zákon Národnej rady Slovenskej republiky č. 202/1995 Z. z. Devízový zákon a zákon, ktorým sa mení a dopĺňa zákon Slovenskej národnej rady č. 372/1990 Zb. o priestupkoch v znení neskorších predpisov, v znení neskorších predpisov, zákon Národnej rady Slovenskej republiky č. 118/1996 Z. z. v znení neskorších predpisov, zákon č. 431/2002 Z. z. v znení neskorších predpisov, zákon č. 266/2005 Z. z. v znení neskorších predpisov, zákon č. 659/2007 Z. z. v znení neskorších predpisov, zákon č. 297/2008 Z. z. v znení neskorších predpisov, zákon č. 492/2009 Z. z. v znení neskorších predpisov.</w:t>
            </w:r>
          </w:p>
          <w:p w14:paraId="03F96332" w14:textId="77777777" w:rsidR="008639F6" w:rsidRPr="00646160" w:rsidRDefault="008639F6" w:rsidP="00321903">
            <w:pPr>
              <w:tabs>
                <w:tab w:val="left" w:pos="360"/>
              </w:tabs>
              <w:ind w:left="236" w:hanging="236"/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Cs/>
                <w:sz w:val="20"/>
                <w:szCs w:val="20"/>
                <w:vertAlign w:val="superscript"/>
              </w:rPr>
              <w:t>46a</w:t>
            </w:r>
            <w:r w:rsidRPr="00646160">
              <w:rPr>
                <w:bCs/>
                <w:sz w:val="20"/>
                <w:szCs w:val="20"/>
              </w:rPr>
              <w:t>) Čl. 25 až 61 nariadenia (EÚ) č. 575/2013 v platnom znení.“.</w:t>
            </w:r>
          </w:p>
          <w:p w14:paraId="115F20A0" w14:textId="77777777" w:rsidR="008639F6" w:rsidRPr="00646160" w:rsidRDefault="008639F6" w:rsidP="00321903">
            <w:pPr>
              <w:tabs>
                <w:tab w:val="left" w:pos="360"/>
              </w:tabs>
              <w:jc w:val="both"/>
              <w:rPr>
                <w:sz w:val="20"/>
                <w:szCs w:val="20"/>
              </w:rPr>
            </w:pPr>
          </w:p>
          <w:p w14:paraId="650C7F9F" w14:textId="6D035BE7" w:rsidR="008639F6" w:rsidRPr="00646160" w:rsidRDefault="008639F6" w:rsidP="00321903">
            <w:pPr>
              <w:pStyle w:val="Odsekzoznamu"/>
              <w:ind w:left="0"/>
              <w:jc w:val="both"/>
              <w:rPr>
                <w:bCs/>
                <w:sz w:val="20"/>
                <w:szCs w:val="20"/>
              </w:rPr>
            </w:pPr>
            <w:r w:rsidRPr="00646160">
              <w:rPr>
                <w:b/>
                <w:bCs/>
                <w:sz w:val="20"/>
                <w:szCs w:val="20"/>
              </w:rPr>
              <w:t>Týmto osobám môže Národná banka Slovenska za porušenia podľa prvej vety dočasne zakázať vykonávať funkciu v banke alebo pobočke zahraničnej banky alebo pri závažnom porušení uložiť pokutu až do výšky 5 000 000 eur.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DBC5" w14:textId="3F4BA7C0" w:rsidR="00C109BE" w:rsidRPr="00646160" w:rsidRDefault="00C109BE" w:rsidP="00321903">
            <w:pPr>
              <w:jc w:val="center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lastRenderedPageBreak/>
              <w:t>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63CDD0" w14:textId="088CC268" w:rsidR="00C109BE" w:rsidRPr="00646160" w:rsidRDefault="00C109BE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DB75B5" w14:textId="4B961FA6" w:rsidR="00C109BE" w:rsidRPr="00646160" w:rsidRDefault="00C109BE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  <w:r w:rsidRPr="00646160">
              <w:rPr>
                <w:b w:val="0"/>
                <w:bCs w:val="0"/>
                <w:sz w:val="20"/>
                <w:szCs w:val="20"/>
              </w:rPr>
              <w:t>GP –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3F9618" w14:textId="77777777" w:rsidR="00C109BE" w:rsidRPr="00646160" w:rsidRDefault="00C109BE" w:rsidP="00321903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D862467" w14:textId="77777777" w:rsidR="004A67F3" w:rsidRPr="00646160" w:rsidRDefault="004A67F3" w:rsidP="00321903">
      <w:pPr>
        <w:pStyle w:val="Default"/>
        <w:rPr>
          <w:color w:val="auto"/>
        </w:rPr>
      </w:pPr>
    </w:p>
    <w:p w14:paraId="6E2F4414" w14:textId="77777777" w:rsidR="004A67F3" w:rsidRPr="00646160" w:rsidRDefault="004A67F3" w:rsidP="00321903">
      <w:pPr>
        <w:pStyle w:val="Default"/>
        <w:rPr>
          <w:color w:val="auto"/>
          <w:sz w:val="20"/>
          <w:szCs w:val="20"/>
        </w:rPr>
      </w:pPr>
    </w:p>
    <w:p w14:paraId="7A9CAC81" w14:textId="77777777" w:rsidR="0072403C" w:rsidRPr="00646160" w:rsidRDefault="0072403C" w:rsidP="00321903">
      <w:pPr>
        <w:autoSpaceDE/>
        <w:rPr>
          <w:sz w:val="20"/>
          <w:szCs w:val="20"/>
        </w:rPr>
      </w:pPr>
      <w:r w:rsidRPr="00646160">
        <w:rPr>
          <w:sz w:val="20"/>
          <w:szCs w:val="20"/>
        </w:rPr>
        <w:t>LEGENDA:</w:t>
      </w:r>
    </w:p>
    <w:p w14:paraId="6792B830" w14:textId="77777777" w:rsidR="0072403C" w:rsidRPr="00646160" w:rsidRDefault="0072403C" w:rsidP="00321903">
      <w:pPr>
        <w:autoSpaceDE/>
        <w:rPr>
          <w:sz w:val="20"/>
          <w:szCs w:val="20"/>
        </w:rPr>
      </w:pPr>
    </w:p>
    <w:tbl>
      <w:tblPr>
        <w:tblW w:w="15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827"/>
        <w:gridCol w:w="1843"/>
        <w:gridCol w:w="7655"/>
      </w:tblGrid>
      <w:tr w:rsidR="0072403C" w:rsidRPr="00646160" w14:paraId="3E9B89B0" w14:textId="77777777" w:rsidTr="007627E1">
        <w:tc>
          <w:tcPr>
            <w:tcW w:w="1913" w:type="dxa"/>
          </w:tcPr>
          <w:p w14:paraId="02B0F5DD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46160">
              <w:rPr>
                <w:lang w:eastAsia="sk-SK"/>
              </w:rPr>
              <w:t>V stĺpci (1):</w:t>
            </w:r>
          </w:p>
          <w:p w14:paraId="59D4CC64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53B1FF81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Č – článok</w:t>
            </w:r>
          </w:p>
          <w:p w14:paraId="6EA3ED46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lastRenderedPageBreak/>
              <w:t>O – odsek</w:t>
            </w:r>
          </w:p>
          <w:p w14:paraId="21D28879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V – veta</w:t>
            </w:r>
          </w:p>
          <w:p w14:paraId="24CA4F1E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P – číslo (písmeno)</w:t>
            </w:r>
          </w:p>
          <w:p w14:paraId="0049FE7B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31B45A39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46160">
              <w:rPr>
                <w:lang w:eastAsia="sk-SK"/>
              </w:rPr>
              <w:lastRenderedPageBreak/>
              <w:t>V stĺpci (3):</w:t>
            </w:r>
          </w:p>
          <w:p w14:paraId="6EF6169F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71CEB8C9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N – bežná transpozícia</w:t>
            </w:r>
          </w:p>
          <w:p w14:paraId="2293EDEF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lastRenderedPageBreak/>
              <w:t>O – transpozícia s možnosťou voľby</w:t>
            </w:r>
          </w:p>
          <w:p w14:paraId="201BA77E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D – transpozícia podľa úvahy (dobrovoľná)</w:t>
            </w:r>
          </w:p>
          <w:p w14:paraId="5FF5530E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proofErr w:type="spellStart"/>
            <w:r w:rsidRPr="00646160">
              <w:rPr>
                <w:sz w:val="20"/>
                <w:szCs w:val="20"/>
              </w:rPr>
              <w:t>n.a</w:t>
            </w:r>
            <w:proofErr w:type="spellEnd"/>
            <w:r w:rsidRPr="00646160">
              <w:rPr>
                <w:sz w:val="20"/>
                <w:szCs w:val="20"/>
              </w:rPr>
              <w:t>. – transpozícia sa neuskutočňuje</w:t>
            </w:r>
          </w:p>
        </w:tc>
        <w:tc>
          <w:tcPr>
            <w:tcW w:w="1843" w:type="dxa"/>
          </w:tcPr>
          <w:p w14:paraId="61802876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46160">
              <w:rPr>
                <w:lang w:eastAsia="sk-SK"/>
              </w:rPr>
              <w:lastRenderedPageBreak/>
              <w:t>V stĺpci (5):</w:t>
            </w:r>
          </w:p>
          <w:p w14:paraId="0C9D11AF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00BC1FC0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Č – článok</w:t>
            </w:r>
          </w:p>
          <w:p w14:paraId="4C1AAC91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lastRenderedPageBreak/>
              <w:t>§ – paragraf</w:t>
            </w:r>
          </w:p>
          <w:p w14:paraId="365B09C6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O – odsek</w:t>
            </w:r>
          </w:p>
          <w:p w14:paraId="5D92C0BA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V – veta</w:t>
            </w:r>
          </w:p>
          <w:p w14:paraId="61F88A91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P – pododsek (bod)</w:t>
            </w:r>
          </w:p>
        </w:tc>
        <w:tc>
          <w:tcPr>
            <w:tcW w:w="7655" w:type="dxa"/>
          </w:tcPr>
          <w:p w14:paraId="16E8C534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46160">
              <w:rPr>
                <w:lang w:eastAsia="sk-SK"/>
              </w:rPr>
              <w:lastRenderedPageBreak/>
              <w:t>V stĺpci (7):</w:t>
            </w:r>
          </w:p>
          <w:p w14:paraId="7AE21E46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4FB06115" w14:textId="77777777" w:rsidR="0072403C" w:rsidRPr="00646160" w:rsidRDefault="0072403C" w:rsidP="00321903">
            <w:pPr>
              <w:autoSpaceDE/>
              <w:spacing w:line="276" w:lineRule="auto"/>
              <w:ind w:left="290" w:hanging="290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lastRenderedPageBreak/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14:paraId="3C8953FF" w14:textId="77777777" w:rsidR="0072403C" w:rsidRPr="00646160" w:rsidRDefault="0072403C" w:rsidP="00321903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14:paraId="7B6830A7" w14:textId="77777777" w:rsidR="0072403C" w:rsidRPr="00646160" w:rsidRDefault="0072403C" w:rsidP="00321903">
            <w:pPr>
              <w:pStyle w:val="Zarkazkladnhotextu2"/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646160">
              <w:rPr>
                <w:sz w:val="20"/>
                <w:szCs w:val="20"/>
              </w:rPr>
              <w:t>Ž – žiadna zhoda (ak nebola dosiahnutá ani úplná ani čiastočná zhoda alebo k prebratiu dôjde v budúcnosti)</w:t>
            </w:r>
          </w:p>
          <w:p w14:paraId="671F80C2" w14:textId="77777777" w:rsidR="0072403C" w:rsidRPr="00646160" w:rsidRDefault="0072403C" w:rsidP="00321903">
            <w:pPr>
              <w:pStyle w:val="Zarkazkladnhotextu2"/>
              <w:spacing w:after="0" w:line="240" w:lineRule="auto"/>
              <w:ind w:left="284" w:hanging="284"/>
              <w:rPr>
                <w:sz w:val="20"/>
                <w:szCs w:val="20"/>
              </w:rPr>
            </w:pPr>
            <w:proofErr w:type="spellStart"/>
            <w:r w:rsidRPr="00646160">
              <w:rPr>
                <w:sz w:val="20"/>
                <w:szCs w:val="20"/>
              </w:rPr>
              <w:t>n.a</w:t>
            </w:r>
            <w:proofErr w:type="spellEnd"/>
            <w:r w:rsidRPr="00646160">
              <w:rPr>
                <w:sz w:val="20"/>
                <w:szCs w:val="20"/>
              </w:rPr>
              <w:t>. – neaplikovateľnosť (ak sa ustanovenie smernice netýka SR alebo nie je potrebné ho prebrať)</w:t>
            </w:r>
          </w:p>
        </w:tc>
      </w:tr>
      <w:tr w:rsidR="0072403C" w:rsidRPr="00254827" w14:paraId="0FDFD78B" w14:textId="77777777" w:rsidTr="007627E1">
        <w:tc>
          <w:tcPr>
            <w:tcW w:w="5740" w:type="dxa"/>
            <w:gridSpan w:val="2"/>
          </w:tcPr>
          <w:p w14:paraId="6FFDFE66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7E158A9C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46160">
              <w:rPr>
                <w:lang w:eastAsia="sk-SK"/>
              </w:rPr>
              <w:t>V stĺpci (9):</w:t>
            </w:r>
          </w:p>
          <w:p w14:paraId="1B7370BE" w14:textId="77777777" w:rsidR="0072403C" w:rsidRPr="00646160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36B8FC6B" w14:textId="77777777" w:rsidR="0072403C" w:rsidRPr="00646160" w:rsidRDefault="0072403C" w:rsidP="00321903">
            <w:pPr>
              <w:pStyle w:val="Normlny0"/>
              <w:autoSpaceDE/>
              <w:spacing w:line="276" w:lineRule="auto"/>
            </w:pPr>
            <w:r w:rsidRPr="00646160">
              <w:t xml:space="preserve">GP – A a) až g): goldplating je identifikovaný, </w:t>
            </w:r>
          </w:p>
          <w:p w14:paraId="71B87514" w14:textId="77777777" w:rsidR="0072403C" w:rsidRPr="00254827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646160">
              <w:t>GP – N: goldplating nie je identifikovaný.</w:t>
            </w:r>
          </w:p>
          <w:p w14:paraId="4C7062CC" w14:textId="77777777" w:rsidR="0072403C" w:rsidRPr="00254827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1843" w:type="dxa"/>
          </w:tcPr>
          <w:p w14:paraId="0E8B008F" w14:textId="77777777" w:rsidR="0072403C" w:rsidRPr="00254827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7655" w:type="dxa"/>
          </w:tcPr>
          <w:p w14:paraId="05A11644" w14:textId="77777777" w:rsidR="0072403C" w:rsidRPr="00254827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</w:tr>
      <w:tr w:rsidR="0072403C" w:rsidRPr="00254827" w14:paraId="3A4504E0" w14:textId="77777777" w:rsidTr="007627E1">
        <w:tc>
          <w:tcPr>
            <w:tcW w:w="1913" w:type="dxa"/>
          </w:tcPr>
          <w:p w14:paraId="195CA2C0" w14:textId="77777777" w:rsidR="0072403C" w:rsidRPr="00254827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3827" w:type="dxa"/>
          </w:tcPr>
          <w:p w14:paraId="11DC5C85" w14:textId="77777777" w:rsidR="0072403C" w:rsidRPr="00254827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1843" w:type="dxa"/>
          </w:tcPr>
          <w:p w14:paraId="4DD619B5" w14:textId="77777777" w:rsidR="0072403C" w:rsidRPr="00254827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7655" w:type="dxa"/>
          </w:tcPr>
          <w:p w14:paraId="29A501DB" w14:textId="77777777" w:rsidR="0072403C" w:rsidRPr="00254827" w:rsidRDefault="0072403C" w:rsidP="00321903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</w:tr>
    </w:tbl>
    <w:p w14:paraId="4CFEC19A" w14:textId="77777777" w:rsidR="004A67F3" w:rsidRDefault="004A67F3" w:rsidP="00321903">
      <w:pPr>
        <w:autoSpaceDE/>
      </w:pPr>
    </w:p>
    <w:sectPr w:rsidR="004A67F3" w:rsidSect="004A67F3">
      <w:footerReference w:type="even" r:id="rId7"/>
      <w:footerReference w:type="default" r:id="rId8"/>
      <w:foot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C9C6" w14:textId="77777777" w:rsidR="005755DB" w:rsidRDefault="005755DB" w:rsidP="002121D8">
      <w:r>
        <w:separator/>
      </w:r>
    </w:p>
  </w:endnote>
  <w:endnote w:type="continuationSeparator" w:id="0">
    <w:p w14:paraId="7283E2E1" w14:textId="77777777" w:rsidR="005755DB" w:rsidRDefault="005755DB" w:rsidP="0021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DF9A" w14:textId="5E28B602" w:rsidR="00321903" w:rsidRDefault="0032190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AF88" w14:textId="1A5586FF" w:rsidR="002121D8" w:rsidRPr="002121D8" w:rsidRDefault="00000000" w:rsidP="002121D8">
    <w:pPr>
      <w:pStyle w:val="Pta"/>
      <w:jc w:val="right"/>
      <w:rPr>
        <w:sz w:val="20"/>
        <w:szCs w:val="20"/>
      </w:rPr>
    </w:pPr>
    <w:sdt>
      <w:sdtPr>
        <w:id w:val="1614015235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2121D8" w:rsidRPr="002121D8">
          <w:rPr>
            <w:sz w:val="20"/>
            <w:szCs w:val="20"/>
          </w:rPr>
          <w:fldChar w:fldCharType="begin"/>
        </w:r>
        <w:r w:rsidR="002121D8" w:rsidRPr="002121D8">
          <w:rPr>
            <w:sz w:val="20"/>
            <w:szCs w:val="20"/>
          </w:rPr>
          <w:instrText>PAGE   \* MERGEFORMAT</w:instrText>
        </w:r>
        <w:r w:rsidR="002121D8" w:rsidRPr="002121D8">
          <w:rPr>
            <w:sz w:val="20"/>
            <w:szCs w:val="20"/>
          </w:rPr>
          <w:fldChar w:fldCharType="separate"/>
        </w:r>
        <w:r w:rsidR="002121D8" w:rsidRPr="002121D8">
          <w:rPr>
            <w:sz w:val="20"/>
            <w:szCs w:val="20"/>
          </w:rPr>
          <w:t>2</w:t>
        </w:r>
        <w:r w:rsidR="002121D8" w:rsidRPr="002121D8">
          <w:rPr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E070" w14:textId="29897B8D" w:rsidR="00321903" w:rsidRDefault="003219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87D4" w14:textId="77777777" w:rsidR="005755DB" w:rsidRDefault="005755DB" w:rsidP="002121D8">
      <w:r>
        <w:separator/>
      </w:r>
    </w:p>
  </w:footnote>
  <w:footnote w:type="continuationSeparator" w:id="0">
    <w:p w14:paraId="10FB8895" w14:textId="77777777" w:rsidR="005755DB" w:rsidRDefault="005755DB" w:rsidP="00212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A5DC4"/>
    <w:multiLevelType w:val="hybridMultilevel"/>
    <w:tmpl w:val="D428B64A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7C69F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B00EF"/>
    <w:multiLevelType w:val="hybridMultilevel"/>
    <w:tmpl w:val="C2280FF0"/>
    <w:lvl w:ilvl="0" w:tplc="CBD435C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C232010"/>
    <w:multiLevelType w:val="hybridMultilevel"/>
    <w:tmpl w:val="DC904312"/>
    <w:lvl w:ilvl="0" w:tplc="041B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1358E"/>
    <w:multiLevelType w:val="hybridMultilevel"/>
    <w:tmpl w:val="7ABE56BA"/>
    <w:lvl w:ilvl="0" w:tplc="188E83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202B84"/>
    <w:multiLevelType w:val="hybridMultilevel"/>
    <w:tmpl w:val="806ADBF0"/>
    <w:lvl w:ilvl="0" w:tplc="19D0BA4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3209A"/>
    <w:multiLevelType w:val="hybridMultilevel"/>
    <w:tmpl w:val="37DA18E6"/>
    <w:lvl w:ilvl="0" w:tplc="4D78431E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FCD5C3D"/>
    <w:multiLevelType w:val="hybridMultilevel"/>
    <w:tmpl w:val="C70E1364"/>
    <w:lvl w:ilvl="0" w:tplc="6B808A9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B73F6"/>
    <w:multiLevelType w:val="hybridMultilevel"/>
    <w:tmpl w:val="F8848D6E"/>
    <w:lvl w:ilvl="0" w:tplc="A850A9F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750872D2"/>
    <w:multiLevelType w:val="hybridMultilevel"/>
    <w:tmpl w:val="58566998"/>
    <w:lvl w:ilvl="0" w:tplc="5AF254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965B99"/>
    <w:multiLevelType w:val="hybridMultilevel"/>
    <w:tmpl w:val="BB22B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325868">
    <w:abstractNumId w:val="9"/>
  </w:num>
  <w:num w:numId="2" w16cid:durableId="1402562921">
    <w:abstractNumId w:val="3"/>
  </w:num>
  <w:num w:numId="3" w16cid:durableId="445543051">
    <w:abstractNumId w:val="4"/>
  </w:num>
  <w:num w:numId="4" w16cid:durableId="464934954">
    <w:abstractNumId w:val="6"/>
  </w:num>
  <w:num w:numId="5" w16cid:durableId="939139998">
    <w:abstractNumId w:val="8"/>
  </w:num>
  <w:num w:numId="6" w16cid:durableId="75714112">
    <w:abstractNumId w:val="7"/>
  </w:num>
  <w:num w:numId="7" w16cid:durableId="901134772">
    <w:abstractNumId w:val="2"/>
  </w:num>
  <w:num w:numId="8" w16cid:durableId="1688364366">
    <w:abstractNumId w:val="0"/>
  </w:num>
  <w:num w:numId="9" w16cid:durableId="659308281">
    <w:abstractNumId w:val="1"/>
  </w:num>
  <w:num w:numId="10" w16cid:durableId="222444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F3"/>
    <w:rsid w:val="00017DD8"/>
    <w:rsid w:val="00034A83"/>
    <w:rsid w:val="00074567"/>
    <w:rsid w:val="000C017B"/>
    <w:rsid w:val="000C5BCA"/>
    <w:rsid w:val="001702F0"/>
    <w:rsid w:val="001B315D"/>
    <w:rsid w:val="001D7150"/>
    <w:rsid w:val="001E76C0"/>
    <w:rsid w:val="002061F0"/>
    <w:rsid w:val="002121D8"/>
    <w:rsid w:val="00235846"/>
    <w:rsid w:val="002373B9"/>
    <w:rsid w:val="0025072E"/>
    <w:rsid w:val="00252816"/>
    <w:rsid w:val="00252DE4"/>
    <w:rsid w:val="002E05A5"/>
    <w:rsid w:val="00321903"/>
    <w:rsid w:val="00344EF4"/>
    <w:rsid w:val="003778D8"/>
    <w:rsid w:val="00380E48"/>
    <w:rsid w:val="00391610"/>
    <w:rsid w:val="003A6605"/>
    <w:rsid w:val="003C06AB"/>
    <w:rsid w:val="004455FD"/>
    <w:rsid w:val="00460ADD"/>
    <w:rsid w:val="00467B27"/>
    <w:rsid w:val="00483F69"/>
    <w:rsid w:val="00486AC9"/>
    <w:rsid w:val="004A67F3"/>
    <w:rsid w:val="004B0A3B"/>
    <w:rsid w:val="004C082D"/>
    <w:rsid w:val="004D0C6F"/>
    <w:rsid w:val="004F459B"/>
    <w:rsid w:val="004F513C"/>
    <w:rsid w:val="00541442"/>
    <w:rsid w:val="005755DB"/>
    <w:rsid w:val="00597E1B"/>
    <w:rsid w:val="005A0BC8"/>
    <w:rsid w:val="005A576F"/>
    <w:rsid w:val="005B0841"/>
    <w:rsid w:val="005C3C44"/>
    <w:rsid w:val="005E73DF"/>
    <w:rsid w:val="006248A8"/>
    <w:rsid w:val="00646160"/>
    <w:rsid w:val="006647EA"/>
    <w:rsid w:val="00696964"/>
    <w:rsid w:val="006E350F"/>
    <w:rsid w:val="00721F0D"/>
    <w:rsid w:val="0072403C"/>
    <w:rsid w:val="00790AB5"/>
    <w:rsid w:val="00792DA5"/>
    <w:rsid w:val="007B159A"/>
    <w:rsid w:val="008639F6"/>
    <w:rsid w:val="008E1ED0"/>
    <w:rsid w:val="00900680"/>
    <w:rsid w:val="00905B98"/>
    <w:rsid w:val="00963407"/>
    <w:rsid w:val="009A3ED6"/>
    <w:rsid w:val="009B1250"/>
    <w:rsid w:val="00A05ED3"/>
    <w:rsid w:val="00A4318D"/>
    <w:rsid w:val="00A65365"/>
    <w:rsid w:val="00A95799"/>
    <w:rsid w:val="00AA562B"/>
    <w:rsid w:val="00AB5BB3"/>
    <w:rsid w:val="00AE6AC9"/>
    <w:rsid w:val="00B318CA"/>
    <w:rsid w:val="00B35FCF"/>
    <w:rsid w:val="00B80DF7"/>
    <w:rsid w:val="00BC4010"/>
    <w:rsid w:val="00BE1091"/>
    <w:rsid w:val="00C109BE"/>
    <w:rsid w:val="00C1461A"/>
    <w:rsid w:val="00C249FF"/>
    <w:rsid w:val="00C46290"/>
    <w:rsid w:val="00C50209"/>
    <w:rsid w:val="00C6617B"/>
    <w:rsid w:val="00C74A40"/>
    <w:rsid w:val="00C83266"/>
    <w:rsid w:val="00C873EC"/>
    <w:rsid w:val="00D5654A"/>
    <w:rsid w:val="00D62956"/>
    <w:rsid w:val="00D734F0"/>
    <w:rsid w:val="00DB17ED"/>
    <w:rsid w:val="00E01036"/>
    <w:rsid w:val="00E277C3"/>
    <w:rsid w:val="00E42AEB"/>
    <w:rsid w:val="00E56CDC"/>
    <w:rsid w:val="00E63E3A"/>
    <w:rsid w:val="00E73EF1"/>
    <w:rsid w:val="00E945EB"/>
    <w:rsid w:val="00F659BA"/>
    <w:rsid w:val="00F72189"/>
    <w:rsid w:val="00F93758"/>
    <w:rsid w:val="00FB475F"/>
    <w:rsid w:val="00FD14DC"/>
    <w:rsid w:val="00FD28ED"/>
    <w:rsid w:val="00FE32A5"/>
    <w:rsid w:val="00FE79D5"/>
    <w:rsid w:val="00FF2AC5"/>
    <w:rsid w:val="00FF6F97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6D54"/>
  <w15:chartTrackingRefBased/>
  <w15:docId w15:val="{F25EB516-C637-49EE-BE68-94F6C9B9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67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A67F3"/>
    <w:pPr>
      <w:keepNext/>
      <w:jc w:val="center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4A67F3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A67F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4A67F3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Default">
    <w:name w:val="Default"/>
    <w:rsid w:val="004A67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4A67F3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rsid w:val="004A67F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A67F3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A67F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4A67F3"/>
    <w:rPr>
      <w:sz w:val="20"/>
      <w:szCs w:val="20"/>
      <w:lang w:eastAsia="en-US"/>
    </w:rPr>
  </w:style>
  <w:style w:type="character" w:styleId="Vrazn">
    <w:name w:val="Strong"/>
    <w:basedOn w:val="Predvolenpsmoodseku"/>
    <w:uiPriority w:val="99"/>
    <w:qFormat/>
    <w:rsid w:val="004A67F3"/>
    <w:rPr>
      <w:rFonts w:cs="Times New Roman"/>
      <w:b/>
      <w:bCs/>
    </w:rPr>
  </w:style>
  <w:style w:type="paragraph" w:styleId="Odsekzoznamu">
    <w:name w:val="List Paragraph"/>
    <w:aliases w:val="Odstavec cíl se seznamem,Odstavec se seznamem1,List Paragraph11,3,Bullet Points,Colorful List - Accent 11,Dot pt,EC,F5 List Paragraph,Indicator Text,Issue Action POC,List Paragraph1,List Paragraph2,MAIN CONTENT,Normal numbered,No Spacing1"/>
    <w:basedOn w:val="Normlny"/>
    <w:link w:val="OdsekzoznamuChar"/>
    <w:uiPriority w:val="34"/>
    <w:qFormat/>
    <w:rsid w:val="004A67F3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unhideWhenUsed/>
    <w:rsid w:val="004A67F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A67F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normal">
    <w:name w:val="oj-normal"/>
    <w:basedOn w:val="Normlny"/>
    <w:rsid w:val="004A67F3"/>
    <w:pPr>
      <w:autoSpaceDE/>
      <w:autoSpaceDN/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4A67F3"/>
    <w:rPr>
      <w:strike w:val="0"/>
      <w:dstrike w:val="0"/>
      <w:color w:val="3366CC"/>
      <w:u w:val="none"/>
      <w:effect w:val="none"/>
      <w:shd w:val="clear" w:color="auto" w:fill="auto"/>
    </w:rPr>
  </w:style>
  <w:style w:type="character" w:styleId="Odkaznakomentr">
    <w:name w:val="annotation reference"/>
    <w:basedOn w:val="Predvolenpsmoodseku"/>
    <w:uiPriority w:val="99"/>
    <w:semiHidden/>
    <w:unhideWhenUsed/>
    <w:rsid w:val="004A67F3"/>
    <w:rPr>
      <w:sz w:val="16"/>
      <w:szCs w:val="16"/>
    </w:rPr>
  </w:style>
  <w:style w:type="paragraph" w:customStyle="1" w:styleId="stitle-article-norm">
    <w:name w:val="stitle-article-norm"/>
    <w:basedOn w:val="Normlny"/>
    <w:rsid w:val="004A67F3"/>
    <w:pPr>
      <w:autoSpaceDE/>
      <w:autoSpaceDN/>
      <w:spacing w:before="240" w:after="120"/>
      <w:jc w:val="center"/>
    </w:pPr>
    <w:rPr>
      <w:b/>
      <w:bCs/>
    </w:rPr>
  </w:style>
  <w:style w:type="paragraph" w:styleId="Spiatonadresanaoblke">
    <w:name w:val="envelope return"/>
    <w:basedOn w:val="Normlny"/>
    <w:uiPriority w:val="99"/>
    <w:unhideWhenUsed/>
    <w:rsid w:val="004A67F3"/>
    <w:pPr>
      <w:autoSpaceDE/>
      <w:autoSpaceDN/>
    </w:pPr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dsekzoznamuChar">
    <w:name w:val="Odsek zoznamu Char"/>
    <w:aliases w:val="Odstavec cíl se seznamem Char,Odstavec se seznamem1 Char,List Paragraph11 Char,3 Char,Bullet Points Char,Colorful List - Accent 11 Char,Dot pt Char,EC Char,F5 List Paragraph Char,Indicator Text Char,Issue Action POC Char"/>
    <w:basedOn w:val="Predvolenpsmoodseku"/>
    <w:link w:val="Odsekzoznamu"/>
    <w:uiPriority w:val="34"/>
    <w:qFormat/>
    <w:locked/>
    <w:rsid w:val="0025281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cf01">
    <w:name w:val="cf01"/>
    <w:basedOn w:val="Predvolenpsmoodseku"/>
    <w:rsid w:val="0072403C"/>
    <w:rPr>
      <w:rFonts w:ascii="Segoe UI" w:hAnsi="Segoe UI" w:cs="Segoe UI" w:hint="default"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3A6605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2121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21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121D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21D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963407"/>
    <w:rPr>
      <w:color w:val="auto"/>
    </w:rPr>
  </w:style>
  <w:style w:type="paragraph" w:customStyle="1" w:styleId="CM3">
    <w:name w:val="CM3"/>
    <w:basedOn w:val="Default"/>
    <w:next w:val="Default"/>
    <w:uiPriority w:val="99"/>
    <w:rsid w:val="0096340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Slovenskej republiky</Company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Bartikova Anna</dc:creator>
  <cp:keywords/>
  <dc:description/>
  <cp:lastModifiedBy>Bartikova Anna</cp:lastModifiedBy>
  <cp:revision>31</cp:revision>
  <dcterms:created xsi:type="dcterms:W3CDTF">2025-08-28T06:52:00Z</dcterms:created>
  <dcterms:modified xsi:type="dcterms:W3CDTF">2025-09-22T17:11:00Z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2025-09-08T15:33:59Z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c64a82e3-9e1b-41b4-962a-632cd834bbe6</vt:lpwstr>
  </property>
  <property fmtid="{D5CDD505-2E9C-101B-9397-08002B2CF9AE}" pid="8" name="MSIP_Label_d8d4986f-dcbf-4623-ae9a-8251714e0a88_ContentBits">
    <vt:lpwstr>0</vt:lpwstr>
  </property>
</Properties>
</file>