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B04D3" w14:textId="77777777" w:rsidR="00A30FFA" w:rsidRPr="00910B6D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 w:rsidRPr="00910B6D">
        <w:rPr>
          <w:rFonts w:ascii="Palatino Linotype" w:eastAsia="Palatino Linotype" w:hAnsi="Palatino Linotype" w:cs="Palatino Linotype"/>
          <w:b/>
        </w:rPr>
        <w:t>D ô v o d o v á   s p r á v a</w:t>
      </w:r>
    </w:p>
    <w:p w14:paraId="6F34E42C" w14:textId="77777777" w:rsidR="00A30FFA" w:rsidRPr="00910B6D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 w:rsidRPr="00910B6D">
        <w:rPr>
          <w:rFonts w:ascii="Palatino Linotype" w:eastAsia="Palatino Linotype" w:hAnsi="Palatino Linotype" w:cs="Palatino Linotype"/>
          <w:b/>
        </w:rPr>
        <w:t xml:space="preserve"> </w:t>
      </w:r>
    </w:p>
    <w:p w14:paraId="5B22694D" w14:textId="77777777" w:rsidR="00A30FFA" w:rsidRPr="00910B6D" w:rsidRDefault="00A30FFA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522E9433" w14:textId="77777777" w:rsidR="00A30FFA" w:rsidRPr="00910B6D" w:rsidRDefault="0046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b/>
          <w:color w:val="000000"/>
        </w:rPr>
      </w:pPr>
      <w:r w:rsidRPr="00910B6D">
        <w:rPr>
          <w:rFonts w:ascii="Palatino Linotype" w:eastAsia="Palatino Linotype" w:hAnsi="Palatino Linotype" w:cs="Palatino Linotype"/>
          <w:b/>
          <w:color w:val="000000"/>
        </w:rPr>
        <w:t>Všeobecná časť</w:t>
      </w:r>
    </w:p>
    <w:p w14:paraId="5FF85193" w14:textId="77777777" w:rsidR="00A30FFA" w:rsidRPr="00910B6D" w:rsidRDefault="00A30FFA" w:rsidP="0046672F">
      <w:pPr>
        <w:spacing w:after="0" w:line="240" w:lineRule="auto"/>
        <w:ind w:firstLine="708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63D45C67" w14:textId="77777777" w:rsidR="008A01AA" w:rsidRPr="008A01AA" w:rsidRDefault="008A01AA" w:rsidP="008A01AA">
      <w:pPr>
        <w:spacing w:line="240" w:lineRule="auto"/>
        <w:jc w:val="both"/>
        <w:rPr>
          <w:rFonts w:ascii="Palatino Linotype" w:hAnsi="Palatino Linotype"/>
          <w:bCs/>
        </w:rPr>
      </w:pPr>
      <w:r w:rsidRPr="008A01AA">
        <w:rPr>
          <w:rFonts w:ascii="Palatino Linotype" w:hAnsi="Palatino Linotype"/>
          <w:bCs/>
        </w:rPr>
        <w:t>Návrh zákona, ktorým sa menia a dopĺňajú niektoré zákony v súvislosti s ochranou pred zneužívaním syntetického obsahu generovaného umelou inteligenciou, predkladajú poslanci Národnej rady Slovenskej republiky František MIKLOŠKO a Igor JANCKULÍK.</w:t>
      </w:r>
    </w:p>
    <w:p w14:paraId="64E9D8FF" w14:textId="77777777" w:rsidR="008A01AA" w:rsidRPr="008A01AA" w:rsidRDefault="008A01AA" w:rsidP="008A01AA">
      <w:pPr>
        <w:spacing w:line="240" w:lineRule="auto"/>
        <w:jc w:val="both"/>
        <w:rPr>
          <w:rFonts w:ascii="Palatino Linotype" w:hAnsi="Palatino Linotype"/>
          <w:bCs/>
        </w:rPr>
      </w:pPr>
      <w:r w:rsidRPr="008A01AA">
        <w:rPr>
          <w:rFonts w:ascii="Palatino Linotype" w:hAnsi="Palatino Linotype"/>
          <w:bCs/>
        </w:rPr>
        <w:t>Predkladaný návrh zákona reaguje na nástup novej technologickej éry definovanej umelou inteligenciou (AI), ktorá predstavuje jednu z najvýznamnejších transformačných síl súčasnosti. Jej vplyv presahuje hranice informatiky a zasahuje do všetkých aspektov spoločenského a hospodárskeho života. Popri obrovskom potenciáli pre inovácie však AI prináša aj bezprecedentné riziká, ktoré si vyžadujú včasnú a robustnú legislatívnu odpoveď.</w:t>
      </w:r>
    </w:p>
    <w:p w14:paraId="7A3698F5" w14:textId="06213BF5" w:rsidR="008A01AA" w:rsidRPr="008A01AA" w:rsidRDefault="008A01AA" w:rsidP="008A01AA">
      <w:pPr>
        <w:spacing w:line="240" w:lineRule="auto"/>
        <w:jc w:val="both"/>
        <w:rPr>
          <w:rFonts w:ascii="Palatino Linotype" w:hAnsi="Palatino Linotype"/>
          <w:bCs/>
        </w:rPr>
      </w:pPr>
      <w:r w:rsidRPr="008A01AA">
        <w:rPr>
          <w:rFonts w:ascii="Palatino Linotype" w:hAnsi="Palatino Linotype"/>
          <w:bCs/>
        </w:rPr>
        <w:t xml:space="preserve">Jednou z najväčších a najnaliehavejších hrozieb je nekontrolované šírenie a zneužívanie technológie </w:t>
      </w:r>
      <w:r w:rsidRPr="008A01AA">
        <w:rPr>
          <w:rFonts w:ascii="Palatino Linotype" w:hAnsi="Palatino Linotype"/>
          <w:b/>
          <w:bCs/>
        </w:rPr>
        <w:t>deepfake</w:t>
      </w:r>
      <w:r w:rsidRPr="008A01AA">
        <w:rPr>
          <w:rFonts w:ascii="Palatino Linotype" w:hAnsi="Palatino Linotype"/>
          <w:bCs/>
        </w:rPr>
        <w:t xml:space="preserve"> – vysoko realistického, no úplne falošného audiovizuálneho obsahu, vytvoreného pomocou AI. Táto technológia prehlbuje existujúci problém tzv. „</w:t>
      </w:r>
      <w:proofErr w:type="spellStart"/>
      <w:r w:rsidRPr="008A01AA">
        <w:rPr>
          <w:rFonts w:ascii="Palatino Linotype" w:hAnsi="Palatino Linotype"/>
          <w:bCs/>
        </w:rPr>
        <w:t>dohľadového</w:t>
      </w:r>
      <w:proofErr w:type="spellEnd"/>
      <w:r w:rsidRPr="008A01AA">
        <w:rPr>
          <w:rFonts w:ascii="Palatino Linotype" w:hAnsi="Palatino Linotype"/>
          <w:bCs/>
        </w:rPr>
        <w:t xml:space="preserve"> kapitalizmu“, kde algoritmy na online platformách zbierajú obrovské množstvo dát o ľudskom správaní a využívajú ich na sofistikované ovplyvňovanie a manipuláciu maximalizujúcu emocionálny dopad. Technológia deepfake v kombinácii s možnosťou generovať milióny falošných online identít (tzv. armády </w:t>
      </w:r>
      <w:proofErr w:type="spellStart"/>
      <w:r w:rsidRPr="008A01AA">
        <w:rPr>
          <w:rFonts w:ascii="Palatino Linotype" w:hAnsi="Palatino Linotype"/>
          <w:bCs/>
        </w:rPr>
        <w:t>botov</w:t>
      </w:r>
      <w:proofErr w:type="spellEnd"/>
      <w:r w:rsidRPr="008A01AA">
        <w:rPr>
          <w:rFonts w:ascii="Palatino Linotype" w:hAnsi="Palatino Linotype"/>
          <w:bCs/>
        </w:rPr>
        <w:t>) predstavuje priamu hrozbu pre integritu verejnej diskusie a demokratických procesov. V tejto súvislosti je nevyhnutné legislatívne ukotviť „právo na mentálnu bezpečnosť“ – právo občana žiť v prevažne pravdivom informačnom prostredí, ktoré je dnes extrémne zraniteľné.</w:t>
      </w:r>
    </w:p>
    <w:p w14:paraId="1B96E58B" w14:textId="77777777" w:rsidR="008A01AA" w:rsidRPr="008A01AA" w:rsidRDefault="008A01AA" w:rsidP="008A01AA">
      <w:pPr>
        <w:spacing w:line="240" w:lineRule="auto"/>
        <w:jc w:val="both"/>
        <w:rPr>
          <w:rFonts w:ascii="Palatino Linotype" w:hAnsi="Palatino Linotype"/>
          <w:bCs/>
        </w:rPr>
      </w:pPr>
      <w:r w:rsidRPr="008A01AA">
        <w:rPr>
          <w:rFonts w:ascii="Palatino Linotype" w:hAnsi="Palatino Linotype"/>
          <w:bCs/>
        </w:rPr>
        <w:t>Súčasná právna úprava v Slovenskej republike neposkytuje dostatočne cielenú a efektívnu ochranu proti týmto novým hrozbám. Obzvlášť alarmujúca je situácia v oblasti zneužitia ľudskej podoby na tvorbu neoprávneného pornografického materiálu. Štúdie ukazujú, že drvivá väčšina deepfake obsahu na internete je pornografická, pričom v 99 % prípadov zobrazuje ženy. V prípade tzv. „</w:t>
      </w:r>
      <w:proofErr w:type="spellStart"/>
      <w:r w:rsidRPr="008A01AA">
        <w:rPr>
          <w:rFonts w:ascii="Palatino Linotype" w:hAnsi="Palatino Linotype"/>
          <w:bCs/>
        </w:rPr>
        <w:t>revenge</w:t>
      </w:r>
      <w:proofErr w:type="spellEnd"/>
      <w:r w:rsidRPr="008A01AA">
        <w:rPr>
          <w:rFonts w:ascii="Palatino Linotype" w:hAnsi="Palatino Linotype"/>
          <w:bCs/>
        </w:rPr>
        <w:t xml:space="preserve"> porn“ vytvoreného pomocou deepfake sú existujúce skutkové podstaty, ako ohováranie či poškodzovanie cudzích práv, nedostatočné a neposkytujú komplexnú ochranu. Preto existuje akútna spoločenská potreba zaviesť novú, špeciálnu skutkovú podstatu, ktorá by explicitne kriminalizovala nielen šírenie, ale už samotnú výrobu takéhoto materiálu bez súhlasu zobrazenej osoby.</w:t>
      </w:r>
    </w:p>
    <w:p w14:paraId="06F0C6C3" w14:textId="4405E744" w:rsidR="008A01AA" w:rsidRPr="008A01AA" w:rsidRDefault="008A01AA" w:rsidP="008A01AA">
      <w:pPr>
        <w:spacing w:line="240" w:lineRule="auto"/>
        <w:jc w:val="both"/>
        <w:rPr>
          <w:rFonts w:ascii="Palatino Linotype" w:hAnsi="Palatino Linotype"/>
          <w:bCs/>
        </w:rPr>
      </w:pPr>
      <w:r w:rsidRPr="008A01AA">
        <w:rPr>
          <w:rFonts w:ascii="Palatino Linotype" w:hAnsi="Palatino Linotype"/>
          <w:bCs/>
        </w:rPr>
        <w:t>Pri tvorbe tohto návrhu sme sa inšpirovali priekopníckym legislatívnym prístupom Dánskeho kráľovstva, ktoré ako prvé v Európe navrhlo novelu zákona o autorských právach s cieľom zaručiť občanom právo na ich vlastné telo, hlas a črty tváre. Ako uviedol dánsky minister kultúry, „ľudské bytosti možno prehnať cez digitálne kopírovacie zariadenie a zneužiť ich na najrôznejšie účely a ja to nie som ochotný akceptovať“. Podobne ako dánsky model, aj náš návrh zákona má za cieľ vyslať jednoznačný signál, že každý má právo na svoju vlastnú digitálnu podobu a jej použitie musí podliehať výlučne jeho súhlasu.</w:t>
      </w:r>
    </w:p>
    <w:p w14:paraId="5E05E255" w14:textId="7EADE10F" w:rsidR="008A01AA" w:rsidRPr="008A01AA" w:rsidRDefault="008A01AA" w:rsidP="008A01AA">
      <w:pPr>
        <w:spacing w:line="240" w:lineRule="auto"/>
        <w:jc w:val="both"/>
        <w:rPr>
          <w:rFonts w:ascii="Palatino Linotype" w:hAnsi="Palatino Linotype"/>
          <w:bCs/>
        </w:rPr>
      </w:pPr>
      <w:r w:rsidRPr="008A01AA">
        <w:rPr>
          <w:rFonts w:ascii="Palatino Linotype" w:hAnsi="Palatino Linotype"/>
          <w:bCs/>
        </w:rPr>
        <w:t xml:space="preserve">Cieľom navrhovanej úpravy je vytvoriť komplexný právny rámec, ktorý explicitne zakotví právo na ochranu digitálnej identity v Občianskom zákonníku, zavedie cielenú </w:t>
      </w:r>
      <w:r w:rsidR="008174B1">
        <w:rPr>
          <w:rFonts w:ascii="Palatino Linotype" w:hAnsi="Palatino Linotype"/>
          <w:bCs/>
        </w:rPr>
        <w:t xml:space="preserve">administratívnoprávnu zodpovednosť a </w:t>
      </w:r>
      <w:r w:rsidRPr="008A01AA">
        <w:rPr>
          <w:rFonts w:ascii="Palatino Linotype" w:hAnsi="Palatino Linotype"/>
          <w:bCs/>
        </w:rPr>
        <w:t xml:space="preserve">trestnoprávnu zodpovednosť za vytváranie a šírenie škodlivého </w:t>
      </w:r>
      <w:proofErr w:type="spellStart"/>
      <w:r w:rsidRPr="008A01AA">
        <w:rPr>
          <w:rFonts w:ascii="Palatino Linotype" w:hAnsi="Palatino Linotype"/>
          <w:bCs/>
        </w:rPr>
        <w:t>deepfake</w:t>
      </w:r>
      <w:proofErr w:type="spellEnd"/>
      <w:r w:rsidRPr="008A01AA">
        <w:rPr>
          <w:rFonts w:ascii="Palatino Linotype" w:hAnsi="Palatino Linotype"/>
          <w:bCs/>
        </w:rPr>
        <w:t xml:space="preserve"> obsahu v</w:t>
      </w:r>
      <w:r w:rsidR="008174B1">
        <w:rPr>
          <w:rFonts w:ascii="Palatino Linotype" w:hAnsi="Palatino Linotype"/>
          <w:bCs/>
        </w:rPr>
        <w:t xml:space="preserve"> Zákone o priestupkoch a </w:t>
      </w:r>
      <w:r w:rsidRPr="008A01AA">
        <w:rPr>
          <w:rFonts w:ascii="Palatino Linotype" w:hAnsi="Palatino Linotype"/>
          <w:bCs/>
        </w:rPr>
        <w:t xml:space="preserve">Trestnom zákone a zabezpečí rýchlu </w:t>
      </w:r>
      <w:r w:rsidRPr="008A01AA">
        <w:rPr>
          <w:rFonts w:ascii="Palatino Linotype" w:hAnsi="Palatino Linotype"/>
          <w:bCs/>
        </w:rPr>
        <w:lastRenderedPageBreak/>
        <w:t>a účinnú vymožiteľnosť práv poškodených osôb prostredníctvom úpravy Civilného sporového poriadku a zavedením zodpovednosti online platforiem.</w:t>
      </w:r>
    </w:p>
    <w:p w14:paraId="22C8B943" w14:textId="77777777" w:rsidR="008A01AA" w:rsidRPr="008A01AA" w:rsidRDefault="008A01AA" w:rsidP="008A01AA">
      <w:pPr>
        <w:spacing w:line="240" w:lineRule="auto"/>
        <w:jc w:val="both"/>
        <w:rPr>
          <w:rFonts w:ascii="Palatino Linotype" w:hAnsi="Palatino Linotype"/>
          <w:bCs/>
        </w:rPr>
      </w:pPr>
      <w:r w:rsidRPr="008A01AA">
        <w:rPr>
          <w:rFonts w:ascii="Palatino Linotype" w:hAnsi="Palatino Linotype"/>
          <w:bCs/>
        </w:rPr>
        <w:t>Návrh zákona je plne v súlade s Ústavou Slovenskej republiky, najmä s článkami garantujúcimi ochranu ľudskej dôstojnosti, cti, dobrého mena a súkromia. Zároveň je v súlade s právnym rámcom Európskej únie, najmä s Nariadením Európskeho parlamentu a Rady (EÚ) 2024/1689 (Akt o umelej inteligencii), ktorý zavádza povinnosti transparentnosti pre deepfake obsah, a Nariadením (EÚ) 2022/2065 (Akt o digitálnych službách), ktorý upravuje zodpovednosť online platforiem. Predkladaná vnútroštátna úprava tieto európske nariadenia dopĺňa a konkretizuje zavedením priamo vymožiteľných hmotnoprávnych noriem a sankcií.</w:t>
      </w:r>
    </w:p>
    <w:p w14:paraId="01ACD2EC" w14:textId="4C9DE4FF" w:rsidR="00C3090D" w:rsidRPr="00C3090D" w:rsidRDefault="008A01AA" w:rsidP="00C3090D">
      <w:pPr>
        <w:spacing w:line="240" w:lineRule="auto"/>
        <w:jc w:val="both"/>
        <w:rPr>
          <w:rFonts w:ascii="Palatino Linotype" w:hAnsi="Palatino Linotype"/>
          <w:bCs/>
        </w:rPr>
      </w:pPr>
      <w:r w:rsidRPr="008A01AA">
        <w:rPr>
          <w:rFonts w:ascii="Palatino Linotype" w:hAnsi="Palatino Linotype"/>
          <w:bCs/>
        </w:rPr>
        <w:t>Navrhovaná úprava nebude mať negatívny vplyv na rozpočet verejnej správy. Naopak, bude mať významné pozitívne sociálne vplyvy, pretože posilní právnu istotu občanov, ochráni obete zneužitia moderných technológií a prispeje k zdravšiemu a bezpečnejšiemu informačnému prostrediu.</w:t>
      </w:r>
    </w:p>
    <w:p w14:paraId="00C9780C" w14:textId="1EF2649E" w:rsidR="00C3090D" w:rsidRPr="00910B6D" w:rsidRDefault="00C3090D" w:rsidP="00C3090D">
      <w:pPr>
        <w:rPr>
          <w:rFonts w:ascii="Palatino Linotype" w:hAnsi="Palatino Linotype"/>
          <w:bCs/>
          <w:highlight w:val="yellow"/>
        </w:rPr>
      </w:pPr>
      <w:r>
        <w:rPr>
          <w:rFonts w:ascii="Palatino Linotype" w:hAnsi="Palatino Linotype"/>
          <w:bCs/>
          <w:highlight w:val="yellow"/>
        </w:rPr>
        <w:br w:type="page"/>
      </w:r>
    </w:p>
    <w:p w14:paraId="6E8ABB6E" w14:textId="5177ED88" w:rsidR="00A30FFA" w:rsidRPr="00C3090D" w:rsidRDefault="0046100B" w:rsidP="00C309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b/>
          <w:color w:val="000000"/>
        </w:rPr>
      </w:pPr>
      <w:r w:rsidRPr="00C3090D">
        <w:rPr>
          <w:rFonts w:ascii="Palatino Linotype" w:eastAsia="Palatino Linotype" w:hAnsi="Palatino Linotype" w:cs="Palatino Linotype"/>
          <w:b/>
          <w:color w:val="000000"/>
        </w:rPr>
        <w:lastRenderedPageBreak/>
        <w:t>Osobitná časť</w:t>
      </w:r>
    </w:p>
    <w:p w14:paraId="524BE364" w14:textId="77777777" w:rsidR="00B8558F" w:rsidRPr="00623B71" w:rsidRDefault="00B8558F" w:rsidP="00B8558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</w:rPr>
      </w:pPr>
    </w:p>
    <w:p w14:paraId="77ED8090" w14:textId="5B78AB86" w:rsidR="00910B6D" w:rsidRPr="00623B71" w:rsidRDefault="00AA6AC9" w:rsidP="008A01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color w:val="000000"/>
        </w:rPr>
      </w:pPr>
      <w:r w:rsidRPr="00623B71">
        <w:rPr>
          <w:rFonts w:ascii="Palatino Linotype" w:eastAsia="Palatino Linotype" w:hAnsi="Palatino Linotype" w:cs="Palatino Linotype"/>
          <w:b/>
          <w:bCs/>
          <w:color w:val="000000"/>
        </w:rPr>
        <w:t xml:space="preserve">        </w:t>
      </w:r>
      <w:r w:rsidR="008A01AA" w:rsidRPr="00623B71">
        <w:rPr>
          <w:rFonts w:ascii="Palatino Linotype" w:eastAsia="Palatino Linotype" w:hAnsi="Palatino Linotype" w:cs="Palatino Linotype"/>
          <w:b/>
          <w:bCs/>
          <w:color w:val="000000"/>
        </w:rPr>
        <w:t>K Čl. I (Zákon č. 40/1964 Zb. Občiansky zákonník)</w:t>
      </w:r>
    </w:p>
    <w:p w14:paraId="0A696099" w14:textId="77777777" w:rsidR="00910B6D" w:rsidRPr="00623B71" w:rsidRDefault="00910B6D" w:rsidP="00910B6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0627F2C4" w14:textId="49BE7CB2" w:rsidR="00AA6AC9" w:rsidRPr="00623B71" w:rsidRDefault="008A01AA" w:rsidP="00AA6AC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623B71">
        <w:rPr>
          <w:rFonts w:ascii="Palatino Linotype" w:eastAsia="Palatino Linotype" w:hAnsi="Palatino Linotype" w:cs="Palatino Linotype"/>
          <w:color w:val="000000"/>
        </w:rPr>
        <w:t>Navrhované ustanovenie § 11a explicitne zakotvuje „právo na ochranu digitálnej identity“ ako samostatné osobnostné právo. Cieľom je poskytnúť fyzickým osobám jasný a silný právny základ na obranu proti neoprávnenému použitiu ich podoby, hlasu a iných charakteristík na tvorbu syntetického obsahu. Odsek 2 presne definuje nároky, ktorých sa môže dotknutá osoba domáhať (zdržanie sa konania, odstránenie následkov a primerané zadosťučinenie), čo posilňuje vymožiteľnosť práva. Zakotvenie trvania ochrany aj po smrti osoby po vzore autorského práva chráni pamiatku zosnulého a oprávnené záujmy jeho blízkych.</w:t>
      </w:r>
    </w:p>
    <w:p w14:paraId="53F3D810" w14:textId="77777777" w:rsidR="008A01AA" w:rsidRDefault="008A01AA" w:rsidP="00AA6AC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</w:p>
    <w:p w14:paraId="484383AF" w14:textId="5C598A25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C92F98">
        <w:rPr>
          <w:rFonts w:ascii="Palatino Linotype" w:eastAsia="Palatino Linotype" w:hAnsi="Palatino Linotype" w:cs="Palatino Linotype"/>
          <w:b/>
          <w:bCs/>
          <w:color w:val="000000"/>
        </w:rPr>
        <w:t>K Čl. II (Zákon Slovenskej národnej rady č. 372/1990 Zb. o priestupkoch)</w:t>
      </w:r>
    </w:p>
    <w:p w14:paraId="06F4C01C" w14:textId="77777777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</w:rPr>
      </w:pPr>
    </w:p>
    <w:p w14:paraId="312CBBC5" w14:textId="205F4E6C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C92F98">
        <w:rPr>
          <w:rFonts w:ascii="Palatino Linotype" w:eastAsia="Palatino Linotype" w:hAnsi="Palatino Linotype" w:cs="Palatino Linotype"/>
          <w:b/>
          <w:bCs/>
          <w:color w:val="000000"/>
        </w:rPr>
        <w:t>K bodu 1 (§ 49 ods. 1 písm. h):</w:t>
      </w:r>
    </w:p>
    <w:p w14:paraId="2009B000" w14:textId="1C2C4E7C" w:rsidR="00C92F98" w:rsidRPr="00C92F98" w:rsidRDefault="00C92F98" w:rsidP="008174B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C92F98">
        <w:rPr>
          <w:rFonts w:ascii="Palatino Linotype" w:eastAsia="Palatino Linotype" w:hAnsi="Palatino Linotype" w:cs="Palatino Linotype"/>
          <w:color w:val="000000"/>
        </w:rPr>
        <w:t xml:space="preserve">Navrhuje sa zavedenie novej skutkovej podstaty priestupku proti občianskemu spolunažívaniu. Cieľom je postihovať menej závažné formy vytvorenia alebo šírenia </w:t>
      </w:r>
      <w:proofErr w:type="spellStart"/>
      <w:r w:rsidRPr="00C92F98">
        <w:rPr>
          <w:rFonts w:ascii="Palatino Linotype" w:eastAsia="Palatino Linotype" w:hAnsi="Palatino Linotype" w:cs="Palatino Linotype"/>
          <w:color w:val="000000"/>
        </w:rPr>
        <w:t>deepfake</w:t>
      </w:r>
      <w:proofErr w:type="spellEnd"/>
      <w:r w:rsidRPr="00C92F98">
        <w:rPr>
          <w:rFonts w:ascii="Palatino Linotype" w:eastAsia="Palatino Linotype" w:hAnsi="Palatino Linotype" w:cs="Palatino Linotype"/>
          <w:color w:val="000000"/>
        </w:rPr>
        <w:t xml:space="preserve"> obsahu, ktoré nedosahujú intenzitu trestného činu, ale sú spôsobilé narušiť súkromie alebo poškodiť česť dotknutej osoby. Tým sa zabezpečuje komplexná ochrana a dodržiava sa princíp </w:t>
      </w:r>
      <w:proofErr w:type="spellStart"/>
      <w:r w:rsidRPr="00C92F98">
        <w:rPr>
          <w:rFonts w:ascii="Palatino Linotype" w:eastAsia="Palatino Linotype" w:hAnsi="Palatino Linotype" w:cs="Palatino Linotype"/>
          <w:i/>
          <w:iCs/>
          <w:color w:val="000000"/>
        </w:rPr>
        <w:t>ultima</w:t>
      </w:r>
      <w:proofErr w:type="spellEnd"/>
      <w:r w:rsidRPr="00C92F98">
        <w:rPr>
          <w:rFonts w:ascii="Palatino Linotype" w:eastAsia="Palatino Linotype" w:hAnsi="Palatino Linotype" w:cs="Palatino Linotype"/>
          <w:i/>
          <w:iCs/>
          <w:color w:val="000000"/>
        </w:rPr>
        <w:t xml:space="preserve"> </w:t>
      </w:r>
      <w:proofErr w:type="spellStart"/>
      <w:r w:rsidRPr="00C92F98">
        <w:rPr>
          <w:rFonts w:ascii="Palatino Linotype" w:eastAsia="Palatino Linotype" w:hAnsi="Palatino Linotype" w:cs="Palatino Linotype"/>
          <w:i/>
          <w:iCs/>
          <w:color w:val="000000"/>
        </w:rPr>
        <w:t>ratio</w:t>
      </w:r>
      <w:proofErr w:type="spellEnd"/>
      <w:r w:rsidRPr="00C92F98">
        <w:rPr>
          <w:rFonts w:ascii="Palatino Linotype" w:eastAsia="Palatino Linotype" w:hAnsi="Palatino Linotype" w:cs="Palatino Linotype"/>
          <w:color w:val="000000"/>
        </w:rPr>
        <w:t> trestného práva. </w:t>
      </w:r>
    </w:p>
    <w:p w14:paraId="7500B5A1" w14:textId="77777777" w:rsidR="00C92F98" w:rsidRDefault="00C92F98" w:rsidP="00AA6AC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66BE8A0D" w14:textId="6495A60E" w:rsidR="00C92F98" w:rsidRP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C92F98">
        <w:rPr>
          <w:rFonts w:ascii="Palatino Linotype" w:eastAsia="Palatino Linotype" w:hAnsi="Palatino Linotype" w:cs="Palatino Linotype"/>
          <w:b/>
          <w:bCs/>
          <w:color w:val="000000"/>
        </w:rPr>
        <w:t>K bodu 2 (§ 49 ods. 2):</w:t>
      </w:r>
    </w:p>
    <w:p w14:paraId="1B1F5532" w14:textId="36C301AB" w:rsidR="00C92F98" w:rsidRDefault="00C92F98" w:rsidP="00AA6AC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C92F98">
        <w:rPr>
          <w:rFonts w:ascii="Palatino Linotype" w:eastAsia="Palatino Linotype" w:hAnsi="Palatino Linotype" w:cs="Palatino Linotype"/>
          <w:color w:val="000000"/>
        </w:rPr>
        <w:t>Navrhuje sa doplniť sadzba pokuty za novú skutkovú podstatu priestupku. Horná hranica pokuty vo výške 250 eur je stanovená s ohľadom na povahu konania. Odráža vyššiu mieru potenciálnej škodlivosti v porovnaní s bežnou urážkou na cti (pokuta do 33 eur), a to z dôvodu trvalejšej povahy digitálneho obsahu a jeho masového šírenia.</w:t>
      </w:r>
    </w:p>
    <w:p w14:paraId="2E44A5F5" w14:textId="77777777" w:rsidR="00C92F98" w:rsidRDefault="00C92F98" w:rsidP="00AA6AC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</w:p>
    <w:p w14:paraId="0B19E4ED" w14:textId="305209E1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C92F98">
        <w:rPr>
          <w:rFonts w:ascii="Palatino Linotype" w:eastAsia="Palatino Linotype" w:hAnsi="Palatino Linotype" w:cs="Palatino Linotype"/>
          <w:b/>
          <w:bCs/>
          <w:color w:val="000000"/>
        </w:rPr>
        <w:t>K Čl. III (Zákon č. 22/2004 Z. z. o elektronickom obchode)</w:t>
      </w:r>
    </w:p>
    <w:p w14:paraId="13B560DF" w14:textId="77777777" w:rsidR="00C92F98" w:rsidRDefault="00C92F98" w:rsidP="00AA6AC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</w:p>
    <w:p w14:paraId="79069527" w14:textId="533DCCDD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C92F98">
        <w:rPr>
          <w:rFonts w:ascii="Palatino Linotype" w:eastAsia="Palatino Linotype" w:hAnsi="Palatino Linotype" w:cs="Palatino Linotype"/>
          <w:color w:val="000000"/>
        </w:rPr>
        <w:t xml:space="preserve">Keďže pôvodné znenie § 6 bolo zrušené, vkladá sa nové znenie tohto paragrafu. Ustanovenie zavádza konkrétne a vynútiteľné povinnosti pre poskytovateľov online platforiem v nadväznosti na Akt o digitálnych službách, pričom stanovuje povinnosť zaviesť jednoduchý </w:t>
      </w:r>
      <w:proofErr w:type="spellStart"/>
      <w:r w:rsidRPr="00C92F98">
        <w:rPr>
          <w:rFonts w:ascii="Palatino Linotype" w:eastAsia="Palatino Linotype" w:hAnsi="Palatino Linotype" w:cs="Palatino Linotype"/>
          <w:color w:val="000000"/>
        </w:rPr>
        <w:t>nahlasovací</w:t>
      </w:r>
      <w:proofErr w:type="spellEnd"/>
      <w:r w:rsidRPr="00C92F98">
        <w:rPr>
          <w:rFonts w:ascii="Palatino Linotype" w:eastAsia="Palatino Linotype" w:hAnsi="Palatino Linotype" w:cs="Palatino Linotype"/>
          <w:color w:val="000000"/>
        </w:rPr>
        <w:t xml:space="preserve"> mechanizmus a krátku, 24-hodinovú lehotu na odstránenie zjavne nezákonného obsahu. Navrhovaná sankcia má silný odstrašujúci účinok.</w:t>
      </w:r>
    </w:p>
    <w:p w14:paraId="7B37927E" w14:textId="77777777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</w:p>
    <w:p w14:paraId="1001010D" w14:textId="1AD511B3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C92F98">
        <w:rPr>
          <w:rFonts w:ascii="Palatino Linotype" w:eastAsia="Palatino Linotype" w:hAnsi="Palatino Linotype" w:cs="Palatino Linotype"/>
          <w:b/>
          <w:bCs/>
          <w:color w:val="000000"/>
        </w:rPr>
        <w:t>K Čl. IV (Zákon č. 300/2005 Z. z. Trestný zákon)</w:t>
      </w:r>
    </w:p>
    <w:p w14:paraId="28DF5538" w14:textId="77777777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</w:rPr>
      </w:pPr>
    </w:p>
    <w:p w14:paraId="448A5413" w14:textId="1191FE8E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 w:rsidRPr="00C92F98">
        <w:rPr>
          <w:rFonts w:ascii="Palatino Linotype" w:eastAsia="Palatino Linotype" w:hAnsi="Palatino Linotype" w:cs="Palatino Linotype"/>
          <w:color w:val="000000"/>
        </w:rPr>
        <w:t xml:space="preserve">Zavádza sa nová, špeciálna skutková podstata trestného činu § 374a, ktorá postihuje zlomyseľné vytváranie a šírenie </w:t>
      </w:r>
      <w:proofErr w:type="spellStart"/>
      <w:r w:rsidRPr="00C92F98">
        <w:rPr>
          <w:rFonts w:ascii="Palatino Linotype" w:eastAsia="Palatino Linotype" w:hAnsi="Palatino Linotype" w:cs="Palatino Linotype"/>
          <w:color w:val="000000"/>
        </w:rPr>
        <w:t>deepfake</w:t>
      </w:r>
      <w:proofErr w:type="spellEnd"/>
      <w:r w:rsidRPr="00C92F98">
        <w:rPr>
          <w:rFonts w:ascii="Palatino Linotype" w:eastAsia="Palatino Linotype" w:hAnsi="Palatino Linotype" w:cs="Palatino Linotype"/>
          <w:color w:val="000000"/>
        </w:rPr>
        <w:t xml:space="preserve"> obsahu. Na rozdiel od všeobecných trestných činov, toto ustanovenie priamo cieli na akt vytvorenia falošného obsahu so zámerom poškodiť. Odsek 2 definuje kvalifikované skutkové podstaty pre obzvlášť závažné konania. Odsek 3 explicitne pokrýva najzávažnejšiu formu zneužitia – tvorbu syntetického obsahu zobrazujúceho deti.</w:t>
      </w:r>
    </w:p>
    <w:p w14:paraId="64BE4774" w14:textId="65CC5056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6A32DF96" w14:textId="3CB8705C" w:rsidR="00401DA1" w:rsidRDefault="00401DA1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0ABB3E5C" w14:textId="4C540718" w:rsidR="00401DA1" w:rsidRDefault="00401DA1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4EA0FBFC" w14:textId="77777777" w:rsidR="00401DA1" w:rsidRDefault="00401DA1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034E7C5F" w14:textId="6FFA3650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Palatino Linotype" w:hAnsi="Palatino Linotype" w:cs="Palatino Linotype"/>
          <w:b/>
          <w:bCs/>
          <w:color w:val="000000"/>
        </w:rPr>
      </w:pPr>
      <w:r w:rsidRPr="00C92F98">
        <w:rPr>
          <w:rFonts w:ascii="Palatino Linotype" w:eastAsia="Palatino Linotype" w:hAnsi="Palatino Linotype" w:cs="Palatino Linotype"/>
          <w:b/>
          <w:bCs/>
          <w:color w:val="000000"/>
        </w:rPr>
        <w:lastRenderedPageBreak/>
        <w:t>K Čl. V (Zákon č. 160/2015 Z. z. Civilný sporový poriadok)</w:t>
      </w:r>
    </w:p>
    <w:p w14:paraId="013F2EFC" w14:textId="77777777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</w:rPr>
      </w:pPr>
    </w:p>
    <w:p w14:paraId="042A1E86" w14:textId="7505F970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 w:rsidRPr="00C92F98">
        <w:rPr>
          <w:rFonts w:ascii="Palatino Linotype" w:eastAsia="Palatino Linotype" w:hAnsi="Palatino Linotype" w:cs="Palatino Linotype"/>
          <w:color w:val="000000"/>
        </w:rPr>
        <w:t xml:space="preserve">Navrhuje sa vložiť nový § 325a. Táto zmena je kľúčová pre reálnu vymožiteľnosť práv, keďže rýchlosť je pri šírení škodlivého online obsahu rozhodujúca. Ustanovenie umožňuje súdom vydať neodkladné opatrenie na zastavenie šírenia </w:t>
      </w:r>
      <w:proofErr w:type="spellStart"/>
      <w:r w:rsidRPr="00C92F98">
        <w:rPr>
          <w:rFonts w:ascii="Palatino Linotype" w:eastAsia="Palatino Linotype" w:hAnsi="Palatino Linotype" w:cs="Palatino Linotype"/>
          <w:color w:val="000000"/>
        </w:rPr>
        <w:t>deepfake</w:t>
      </w:r>
      <w:proofErr w:type="spellEnd"/>
      <w:r w:rsidRPr="00C92F98">
        <w:rPr>
          <w:rFonts w:ascii="Palatino Linotype" w:eastAsia="Palatino Linotype" w:hAnsi="Palatino Linotype" w:cs="Palatino Linotype"/>
          <w:color w:val="000000"/>
        </w:rPr>
        <w:t xml:space="preserve"> obsahu vo veľmi krátkej lehote (do 48 hodín) a za zjednodušených podmienok, čím sa poškodeným osobám poskytuje rýchly a účinný nástroj na zabránenie ďalšej škody.</w:t>
      </w:r>
    </w:p>
    <w:p w14:paraId="1414AA92" w14:textId="77777777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04B67705" w14:textId="680167A3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/>
        </w:rPr>
      </w:pPr>
      <w:r w:rsidRPr="00C92F98">
        <w:rPr>
          <w:rFonts w:ascii="Palatino Linotype" w:eastAsia="Palatino Linotype" w:hAnsi="Palatino Linotype" w:cs="Palatino Linotype"/>
          <w:b/>
          <w:bCs/>
          <w:color w:val="000000"/>
        </w:rPr>
        <w:t>K Čl. VI (Zákon č. 185/2015 Z. z. Autorský zákon)</w:t>
      </w:r>
    </w:p>
    <w:p w14:paraId="21843567" w14:textId="77777777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2F4C23F0" w14:textId="6DFFCE88" w:rsidR="00970F6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 w:rsidRPr="00C92F98">
        <w:rPr>
          <w:rFonts w:ascii="Palatino Linotype" w:eastAsia="Palatino Linotype" w:hAnsi="Palatino Linotype" w:cs="Palatino Linotype"/>
          <w:color w:val="000000"/>
        </w:rPr>
        <w:t>Vkladá sa nový § 118a. Ustanovenie sa systematicky správne zaraďuje do časti upravujúcej práva súvisiace s autorským právom. Chráni ako výkonných umelcov, tak aj akúkoľvek inú fyzickú osobu pred neoprávneným digitálnym napodobnením. Zároveň sa stanovuje vyvážená výnimka pre legitímne použitie v rámci slobody prejavu, pokiaľ je obsah jasne označený a nezasahuje do ľudskej dôstojnosti.</w:t>
      </w:r>
    </w:p>
    <w:p w14:paraId="52D60D3B" w14:textId="77777777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0941A551" w14:textId="71FF2261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/>
        </w:rPr>
      </w:pPr>
      <w:r w:rsidRPr="00C92F98">
        <w:rPr>
          <w:rFonts w:ascii="Palatino Linotype" w:eastAsia="Palatino Linotype" w:hAnsi="Palatino Linotype" w:cs="Palatino Linotype"/>
          <w:b/>
          <w:bCs/>
          <w:color w:val="000000"/>
        </w:rPr>
        <w:t>K Čl. VII (Účinnosť)</w:t>
      </w:r>
    </w:p>
    <w:p w14:paraId="7815A8F1" w14:textId="77777777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725489A8" w14:textId="366FBF96" w:rsidR="00C92F98" w:rsidRDefault="00C92F98" w:rsidP="00C92F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 w:rsidRPr="00C92F98">
        <w:rPr>
          <w:rFonts w:ascii="Palatino Linotype" w:eastAsia="Palatino Linotype" w:hAnsi="Palatino Linotype" w:cs="Palatino Linotype"/>
          <w:color w:val="000000"/>
        </w:rPr>
        <w:t>Navrhuje sa účinnosť zákona od 1. januára 2026, aby sa poskytol dostatočný časový priestor na oboznámenie sa s novou právnou úpravou pre orgány aplikácie práva aj pre verejnosť.</w:t>
      </w:r>
    </w:p>
    <w:p w14:paraId="30AD835F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06004034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1F79C76E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62B55B49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48F47A8D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50A60E57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2B8BF272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73860C1D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230EC37F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157F9CC3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2DFE29FF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657B020C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1A91B9C0" w14:textId="77777777" w:rsidR="00970F68" w:rsidRDefault="00970F68" w:rsidP="00000A23">
      <w:pPr>
        <w:rPr>
          <w:rFonts w:ascii="Palatino Linotype" w:eastAsia="Palatino Linotype" w:hAnsi="Palatino Linotype" w:cs="Palatino Linotype"/>
          <w:color w:val="000000"/>
        </w:rPr>
      </w:pPr>
    </w:p>
    <w:p w14:paraId="2531F960" w14:textId="638FBBDC" w:rsidR="001A3579" w:rsidRPr="00000A23" w:rsidRDefault="00000A23" w:rsidP="00000A23">
      <w:pPr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br w:type="page"/>
      </w:r>
    </w:p>
    <w:p w14:paraId="7F39736A" w14:textId="500081B4" w:rsidR="00A30FFA" w:rsidRPr="00623B71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mallCaps/>
        </w:rPr>
      </w:pPr>
      <w:r w:rsidRPr="00623B71">
        <w:rPr>
          <w:rFonts w:ascii="Palatino Linotype" w:eastAsia="Palatino Linotype" w:hAnsi="Palatino Linotype" w:cs="Palatino Linotype"/>
          <w:b/>
          <w:smallCaps/>
        </w:rPr>
        <w:lastRenderedPageBreak/>
        <w:t>DOLOŽKA ZLUČITEĽNOSTI</w:t>
      </w:r>
    </w:p>
    <w:p w14:paraId="5A0DA883" w14:textId="77777777" w:rsidR="00A30FFA" w:rsidRPr="00623B71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 w:rsidRPr="00623B71">
        <w:rPr>
          <w:rFonts w:ascii="Palatino Linotype" w:eastAsia="Palatino Linotype" w:hAnsi="Palatino Linotype" w:cs="Palatino Linotype"/>
          <w:b/>
        </w:rPr>
        <w:t>právneho predpisu s právom Európskej únie </w:t>
      </w:r>
    </w:p>
    <w:p w14:paraId="59067EEF" w14:textId="77777777" w:rsidR="00A30FFA" w:rsidRPr="00623B71" w:rsidRDefault="00A30FFA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14:paraId="69406C64" w14:textId="77777777" w:rsidR="00A30FFA" w:rsidRPr="00623B71" w:rsidRDefault="00A30FFA" w:rsidP="00F44DC9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32D3A45E" w14:textId="77777777" w:rsidR="001228C7" w:rsidRPr="001228C7" w:rsidRDefault="0046100B" w:rsidP="001228C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Palatino Linotype" w:eastAsia="Palatino Linotype" w:hAnsi="Palatino Linotype" w:cs="Palatino Linotype"/>
          <w:bCs/>
        </w:rPr>
      </w:pPr>
      <w:r w:rsidRPr="001228C7">
        <w:rPr>
          <w:rFonts w:ascii="Palatino Linotype" w:eastAsia="Palatino Linotype" w:hAnsi="Palatino Linotype" w:cs="Palatino Linotype"/>
          <w:b/>
        </w:rPr>
        <w:t>Predkladatelia právneho predpisu:</w:t>
      </w:r>
      <w:r w:rsidR="00B8558F" w:rsidRPr="001228C7">
        <w:rPr>
          <w:rFonts w:ascii="Palatino Linotype" w:eastAsia="Palatino Linotype" w:hAnsi="Palatino Linotype" w:cs="Palatino Linotype"/>
          <w:b/>
        </w:rPr>
        <w:t xml:space="preserve"> </w:t>
      </w:r>
      <w:r w:rsidR="00704376" w:rsidRPr="001228C7">
        <w:rPr>
          <w:rFonts w:ascii="Palatino Linotype" w:eastAsia="Palatino Linotype" w:hAnsi="Palatino Linotype" w:cs="Palatino Linotype"/>
          <w:bCs/>
        </w:rPr>
        <w:t xml:space="preserve">Poslanci Národnej rady Slovenskej republiky František MIKLOŠKO a Igor JANCKULÍK. </w:t>
      </w:r>
      <w:r w:rsidRPr="001228C7">
        <w:rPr>
          <w:rFonts w:ascii="Palatino Linotype" w:eastAsia="Palatino Linotype" w:hAnsi="Palatino Linotype" w:cs="Palatino Linotype"/>
        </w:rPr>
        <w:t xml:space="preserve"> </w:t>
      </w:r>
    </w:p>
    <w:p w14:paraId="0F2A6584" w14:textId="77777777" w:rsidR="001228C7" w:rsidRPr="001228C7" w:rsidRDefault="0046100B" w:rsidP="001228C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Palatino Linotype" w:eastAsia="Palatino Linotype" w:hAnsi="Palatino Linotype" w:cs="Palatino Linotype"/>
          <w:bCs/>
        </w:rPr>
      </w:pPr>
      <w:r w:rsidRPr="001228C7">
        <w:rPr>
          <w:rFonts w:ascii="Palatino Linotype" w:eastAsia="Palatino Linotype" w:hAnsi="Palatino Linotype" w:cs="Palatino Linotype"/>
          <w:b/>
        </w:rPr>
        <w:t xml:space="preserve">Názov návrhu právneho predpisu: </w:t>
      </w:r>
      <w:r w:rsidR="00704376" w:rsidRPr="001228C7">
        <w:rPr>
          <w:rFonts w:ascii="Palatino Linotype" w:hAnsi="Palatino Linotype" w:cs="Arial"/>
          <w:b/>
          <w:bCs/>
        </w:rPr>
        <w:t>:</w:t>
      </w:r>
      <w:r w:rsidR="00704376" w:rsidRPr="001228C7">
        <w:rPr>
          <w:rFonts w:ascii="Palatino Linotype" w:hAnsi="Palatino Linotype" w:cs="Arial"/>
        </w:rPr>
        <w:t xml:space="preserve"> Návrh zákona, ktorým sa menia a dopĺňajú niektoré zákony v súvislosti s ochranou pred zneužívaním syntetického obsahu generovaného umelou inteligenciou.</w:t>
      </w:r>
    </w:p>
    <w:p w14:paraId="3F8834B8" w14:textId="6FB50915" w:rsidR="00A30FFA" w:rsidRPr="001228C7" w:rsidRDefault="0046100B" w:rsidP="001228C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Palatino Linotype" w:eastAsia="Palatino Linotype" w:hAnsi="Palatino Linotype" w:cs="Palatino Linotype"/>
          <w:bCs/>
        </w:rPr>
      </w:pPr>
      <w:r w:rsidRPr="001228C7">
        <w:rPr>
          <w:rFonts w:ascii="Palatino Linotype" w:eastAsia="Palatino Linotype" w:hAnsi="Palatino Linotype" w:cs="Palatino Linotype"/>
          <w:b/>
        </w:rPr>
        <w:t>Problematika návrhu právneho predpisu:</w:t>
      </w:r>
    </w:p>
    <w:p w14:paraId="675B600A" w14:textId="77777777" w:rsidR="00A30FFA" w:rsidRPr="00623B71" w:rsidRDefault="00A30FFA" w:rsidP="00F44DC9">
      <w:pPr>
        <w:spacing w:after="0" w:line="240" w:lineRule="auto"/>
        <w:ind w:firstLine="360"/>
        <w:jc w:val="both"/>
        <w:rPr>
          <w:rFonts w:ascii="Palatino Linotype" w:eastAsia="Palatino Linotype" w:hAnsi="Palatino Linotype" w:cs="Palatino Linotype"/>
        </w:rPr>
      </w:pPr>
    </w:p>
    <w:p w14:paraId="632AB690" w14:textId="698A84D5" w:rsidR="00BA5EA8" w:rsidRPr="00623B71" w:rsidRDefault="00BA5EA8" w:rsidP="00F44DC9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 w:rsidRPr="00623B71">
        <w:rPr>
          <w:rFonts w:ascii="Palatino Linotype" w:eastAsia="Palatino Linotype" w:hAnsi="Palatino Linotype" w:cs="Palatino Linotype"/>
          <w:color w:val="000000"/>
        </w:rPr>
        <w:t xml:space="preserve">je upravená v práve Európskej únie </w:t>
      </w:r>
      <w:r w:rsidR="00F44DC9" w:rsidRPr="00623B71">
        <w:rPr>
          <w:rFonts w:ascii="Palatino Linotype" w:eastAsia="Palatino Linotype" w:hAnsi="Palatino Linotype" w:cs="Palatino Linotype"/>
          <w:color w:val="000000"/>
        </w:rPr>
        <w:t>a to v:</w:t>
      </w:r>
    </w:p>
    <w:p w14:paraId="234B6381" w14:textId="77777777" w:rsidR="00F44DC9" w:rsidRPr="006B5F57" w:rsidRDefault="00F44DC9" w:rsidP="00F44DC9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6B5F57">
        <w:rPr>
          <w:rFonts w:ascii="Palatino Linotype" w:hAnsi="Palatino Linotype" w:cs="Arial"/>
        </w:rPr>
        <w:t>Nariadení Európskeho parlamentu a Rady (EÚ) 2024/1689 z 13. júna 2024, ktorým sa stanovujú harmonizované pravidlá v oblasti umelej inteligencie (akt o umelej inteligencii), najmä v čl. 50 o povinnostiach transparentnosti pre systémy umelej inteligencie.</w:t>
      </w:r>
    </w:p>
    <w:p w14:paraId="29C35E25" w14:textId="1E350556" w:rsidR="00F44DC9" w:rsidRPr="006B5F57" w:rsidRDefault="00F44DC9" w:rsidP="00F44DC9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 w:rsidRPr="006B5F57">
        <w:rPr>
          <w:rFonts w:ascii="Palatino Linotype" w:hAnsi="Palatino Linotype" w:cs="Arial"/>
        </w:rPr>
        <w:t>Nariadení Európskeho parlamentu a Rady (EÚ) 2022/2065 z 19. októbra 2022 o jednotnom trhu s digitálnymi službami (akt o digitálnych službách), najmä v Kapitole III o zodpovednosti poskytovateľov sprostredkovateľských služieb.</w:t>
      </w:r>
    </w:p>
    <w:p w14:paraId="42BE1B1B" w14:textId="77777777" w:rsidR="00BA5EA8" w:rsidRPr="00623B71" w:rsidRDefault="00BA5EA8" w:rsidP="00F44DC9">
      <w:pPr>
        <w:pStyle w:val="Odsekzoznamu"/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0A57C097" w14:textId="24F925EB" w:rsidR="00A30FFA" w:rsidRPr="00623B71" w:rsidRDefault="00BA5EA8" w:rsidP="00F44DC9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 w:rsidRPr="00623B71">
        <w:rPr>
          <w:rFonts w:ascii="Palatino Linotype" w:eastAsia="Palatino Linotype" w:hAnsi="Palatino Linotype" w:cs="Palatino Linotype"/>
          <w:color w:val="000000"/>
        </w:rPr>
        <w:t xml:space="preserve"> nie je obsiahnutá v judikatúre Súdneho dvora Európskej únie</w:t>
      </w:r>
    </w:p>
    <w:p w14:paraId="2B7EB9D7" w14:textId="77777777" w:rsidR="001228C7" w:rsidRDefault="001228C7" w:rsidP="001228C7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</w:rPr>
      </w:pPr>
    </w:p>
    <w:p w14:paraId="63840D36" w14:textId="79757E64" w:rsidR="00A30FFA" w:rsidRPr="001228C7" w:rsidRDefault="0046100B" w:rsidP="001228C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Palatino Linotype" w:eastAsia="Palatino Linotype" w:hAnsi="Palatino Linotype" w:cs="Palatino Linotype"/>
          <w:b/>
        </w:rPr>
      </w:pPr>
      <w:r w:rsidRPr="001228C7">
        <w:rPr>
          <w:rFonts w:ascii="Palatino Linotype" w:eastAsia="Palatino Linotype" w:hAnsi="Palatino Linotype" w:cs="Palatino Linotype"/>
          <w:b/>
        </w:rPr>
        <w:t xml:space="preserve">Záväzky Slovenskej republiky vo vzťahu k Európskej únii: </w:t>
      </w:r>
    </w:p>
    <w:p w14:paraId="5BFBBED6" w14:textId="77777777" w:rsidR="00A30FFA" w:rsidRPr="00623B71" w:rsidRDefault="00A30FFA" w:rsidP="00F44DC9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7C6145FE" w14:textId="59BD7934" w:rsidR="00A30FFA" w:rsidRPr="00623B71" w:rsidRDefault="00F44DC9" w:rsidP="00F44DC9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 w:rsidRPr="00623B71">
        <w:rPr>
          <w:rFonts w:ascii="Palatino Linotype" w:eastAsia="Palatino Linotype" w:hAnsi="Palatino Linotype" w:cs="Palatino Linotype"/>
        </w:rPr>
        <w:t xml:space="preserve"> Záväzky vyplývajú priamo z vyššie uvedených nariadení, ktoré sú priamo uplatniteľné. Tento návrh zákona konkretizuje a dopĺňa európsky právny rámec v oblastiach, ktoré sú ponechané na vnútroštátnu úpravu (napr. špecifikácia trestných činov, procesné postupy).</w:t>
      </w:r>
    </w:p>
    <w:p w14:paraId="232D34AF" w14:textId="77777777" w:rsidR="00F44DC9" w:rsidRPr="00623B71" w:rsidRDefault="00F44DC9" w:rsidP="00F44DC9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3AC72F0A" w14:textId="234C7ADE" w:rsidR="00A30FFA" w:rsidRPr="001228C7" w:rsidRDefault="0046100B" w:rsidP="001228C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Palatino Linotype" w:eastAsia="Palatino Linotype" w:hAnsi="Palatino Linotype" w:cs="Palatino Linotype"/>
          <w:b/>
        </w:rPr>
      </w:pPr>
      <w:r w:rsidRPr="001228C7">
        <w:rPr>
          <w:rFonts w:ascii="Palatino Linotype" w:eastAsia="Palatino Linotype" w:hAnsi="Palatino Linotype" w:cs="Palatino Linotype"/>
          <w:b/>
        </w:rPr>
        <w:t>Stupeň zlučiteľnosti návrhu právneho predpisu s právom Európskej únie:</w:t>
      </w:r>
    </w:p>
    <w:p w14:paraId="06645F97" w14:textId="77777777" w:rsidR="00A30FFA" w:rsidRPr="00623B71" w:rsidRDefault="00A30FFA" w:rsidP="00F44DC9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39D4337E" w14:textId="7CE86578" w:rsidR="00A30FFA" w:rsidRPr="00623B71" w:rsidRDefault="00BA5EA8" w:rsidP="00F44DC9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 w:rsidRPr="00623B71">
        <w:rPr>
          <w:rFonts w:ascii="Palatino Linotype" w:eastAsia="Palatino Linotype" w:hAnsi="Palatino Linotype" w:cs="Palatino Linotype"/>
        </w:rPr>
        <w:t>Ú</w:t>
      </w:r>
      <w:r w:rsidR="0046100B" w:rsidRPr="00623B71">
        <w:rPr>
          <w:rFonts w:ascii="Palatino Linotype" w:eastAsia="Palatino Linotype" w:hAnsi="Palatino Linotype" w:cs="Palatino Linotype"/>
        </w:rPr>
        <w:t>plný</w:t>
      </w:r>
      <w:r w:rsidRPr="00623B71">
        <w:rPr>
          <w:rFonts w:ascii="Palatino Linotype" w:eastAsia="Palatino Linotype" w:hAnsi="Palatino Linotype" w:cs="Palatino Linotype"/>
        </w:rPr>
        <w:t>.</w:t>
      </w:r>
    </w:p>
    <w:p w14:paraId="70BEAFE8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6C9C4E7C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009B8F01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58F55A99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6C1A4F1B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34A2F79E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4C897FD0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5DA9D36F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30A76D64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37BF17D8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34723D02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68C150EF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605775DB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43CD8EF8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566795C2" w14:textId="77777777" w:rsidR="00AA6AC9" w:rsidRDefault="00AA6AC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</w:p>
    <w:p w14:paraId="6A47B107" w14:textId="4DC1FECE" w:rsidR="00970F68" w:rsidRDefault="00970F68" w:rsidP="00970F68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br w:type="page"/>
      </w:r>
    </w:p>
    <w:p w14:paraId="1CC838B9" w14:textId="6C90A7C6" w:rsidR="00A30FFA" w:rsidRPr="00910B6D" w:rsidRDefault="0046100B" w:rsidP="00377C80">
      <w:pPr>
        <w:spacing w:after="0" w:line="240" w:lineRule="auto"/>
        <w:rPr>
          <w:rFonts w:ascii="Palatino Linotype" w:eastAsia="Palatino Linotype" w:hAnsi="Palatino Linotype" w:cs="Palatino Linotype"/>
          <w:b/>
        </w:rPr>
      </w:pPr>
      <w:r w:rsidRPr="00910B6D">
        <w:rPr>
          <w:rFonts w:ascii="Palatino Linotype" w:eastAsia="Palatino Linotype" w:hAnsi="Palatino Linotype" w:cs="Palatino Linotype"/>
          <w:b/>
        </w:rPr>
        <w:lastRenderedPageBreak/>
        <w:t>Doložka vybraných vplyvov</w:t>
      </w:r>
    </w:p>
    <w:p w14:paraId="4834E3C7" w14:textId="77777777" w:rsidR="00A30FFA" w:rsidRPr="00910B6D" w:rsidRDefault="00A30FFA">
      <w:pPr>
        <w:spacing w:after="200" w:line="276" w:lineRule="auto"/>
        <w:rPr>
          <w:rFonts w:ascii="Palatino Linotype" w:eastAsia="Palatino Linotype" w:hAnsi="Palatino Linotype" w:cs="Palatino Linotype"/>
          <w:b/>
        </w:rPr>
      </w:pPr>
    </w:p>
    <w:tbl>
      <w:tblPr>
        <w:tblStyle w:val="a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326"/>
      </w:tblGrid>
      <w:tr w:rsidR="00A30FFA" w:rsidRPr="00910B6D" w14:paraId="6A2ED5E6" w14:textId="77777777" w:rsidTr="00401DA1">
        <w:tc>
          <w:tcPr>
            <w:tcW w:w="9209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30132994" w14:textId="77777777" w:rsidR="00A30FFA" w:rsidRPr="00910B6D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Základné údaje</w:t>
            </w:r>
          </w:p>
        </w:tc>
      </w:tr>
      <w:tr w:rsidR="00A30FFA" w:rsidRPr="00910B6D" w14:paraId="62A86CB3" w14:textId="77777777" w:rsidTr="00401DA1">
        <w:tc>
          <w:tcPr>
            <w:tcW w:w="9209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1D0CF2B" w14:textId="77777777" w:rsidR="00A30FFA" w:rsidRPr="00910B6D" w:rsidRDefault="0046100B">
            <w:pPr>
              <w:spacing w:after="200" w:line="276" w:lineRule="auto"/>
              <w:ind w:left="142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Názov návrhu zákona</w:t>
            </w:r>
          </w:p>
        </w:tc>
      </w:tr>
      <w:tr w:rsidR="00BA5EA8" w:rsidRPr="00910B6D" w14:paraId="4256ED6F" w14:textId="77777777" w:rsidTr="00401DA1">
        <w:tc>
          <w:tcPr>
            <w:tcW w:w="9209" w:type="dxa"/>
            <w:gridSpan w:val="8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725F0530" w14:textId="35F08E16" w:rsidR="00BA5EA8" w:rsidRPr="00910B6D" w:rsidRDefault="00F44DC9" w:rsidP="00BA5EA8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 w:rsidRPr="00F44DC9">
              <w:rPr>
                <w:rFonts w:ascii="Palatino Linotype" w:hAnsi="Palatino Linotype"/>
              </w:rPr>
              <w:t>Návrh zákona, ktorým sa menia a dopĺňajú niektoré zákony v súvislosti s ochranou pred zneužívaním syntetického obsahu generovaného umelou inteligenciou</w:t>
            </w:r>
          </w:p>
        </w:tc>
      </w:tr>
      <w:tr w:rsidR="00BA5EA8" w:rsidRPr="00910B6D" w14:paraId="6D9DA494" w14:textId="77777777" w:rsidTr="00401DA1"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E2E2E2"/>
          </w:tcPr>
          <w:p w14:paraId="1BDFA3DA" w14:textId="77777777" w:rsidR="00BA5EA8" w:rsidRPr="00910B6D" w:rsidRDefault="00BA5EA8" w:rsidP="00BA5EA8">
            <w:pPr>
              <w:spacing w:after="200" w:line="276" w:lineRule="auto"/>
              <w:ind w:left="142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Navrhovateľ</w:t>
            </w:r>
          </w:p>
        </w:tc>
      </w:tr>
      <w:tr w:rsidR="00BA5EA8" w:rsidRPr="00910B6D" w14:paraId="7E1F5D3C" w14:textId="77777777" w:rsidTr="00401DA1">
        <w:tc>
          <w:tcPr>
            <w:tcW w:w="9209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FBF6B" w14:textId="0922D7A3" w:rsidR="00BA5EA8" w:rsidRPr="00910B6D" w:rsidRDefault="00F44DC9" w:rsidP="00BA5EA8">
            <w:pPr>
              <w:rPr>
                <w:rFonts w:ascii="Palatino Linotype" w:eastAsia="Palatino Linotype" w:hAnsi="Palatino Linotype" w:cs="Palatino Linotype"/>
              </w:rPr>
            </w:pPr>
            <w:r w:rsidRPr="00F44DC9">
              <w:rPr>
                <w:rFonts w:ascii="Palatino Linotype" w:eastAsia="Palatino Linotype" w:hAnsi="Palatino Linotype" w:cs="Palatino Linotype"/>
              </w:rPr>
              <w:t>poslanci Národnej rady Slovenskej republiky František MIKLOŠKO a Igor JANCKULÍK</w:t>
            </w:r>
          </w:p>
        </w:tc>
      </w:tr>
      <w:tr w:rsidR="00BA5EA8" w:rsidRPr="00910B6D" w14:paraId="46018871" w14:textId="77777777" w:rsidTr="00401DA1">
        <w:tc>
          <w:tcPr>
            <w:tcW w:w="920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448C02F" w14:textId="77777777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BA5EA8" w:rsidRPr="00910B6D" w14:paraId="6FF09C25" w14:textId="77777777" w:rsidTr="00401DA1"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14:paraId="43DC27D3" w14:textId="77777777" w:rsidR="00BA5EA8" w:rsidRPr="00910B6D" w:rsidRDefault="00BA5EA8" w:rsidP="00BA5EA8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Definovanie problému</w:t>
            </w:r>
          </w:p>
        </w:tc>
      </w:tr>
      <w:tr w:rsidR="00BA5EA8" w:rsidRPr="00910B6D" w14:paraId="1C866785" w14:textId="77777777" w:rsidTr="00401DA1">
        <w:trPr>
          <w:trHeight w:val="718"/>
        </w:trPr>
        <w:tc>
          <w:tcPr>
            <w:tcW w:w="9209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371E" w14:textId="4A0E5244" w:rsidR="00BA5EA8" w:rsidRPr="00910B6D" w:rsidRDefault="00F44DC9" w:rsidP="00BA5EA8">
            <w:pPr>
              <w:jc w:val="both"/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F44DC9">
              <w:rPr>
                <w:rFonts w:ascii="Palatino Linotype" w:eastAsia="Palatino Linotype" w:hAnsi="Palatino Linotype" w:cs="Palatino Linotype"/>
              </w:rPr>
              <w:t>Nedostatočná právna ochrana fyzických osôb pred tvorbou a šírením škodlivého syntetického obsahu (deepfake), ktorý poškodzuje ich práva, dôstojnosť a ohrozuje demokratické procesy.</w:t>
            </w:r>
          </w:p>
        </w:tc>
      </w:tr>
      <w:tr w:rsidR="00BA5EA8" w:rsidRPr="00910B6D" w14:paraId="4AC1E846" w14:textId="77777777" w:rsidTr="00401DA1"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B3E2943" w14:textId="77777777" w:rsidR="00BA5EA8" w:rsidRPr="00910B6D" w:rsidRDefault="00BA5EA8" w:rsidP="00BA5EA8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Ciele a výsledný stav</w:t>
            </w:r>
          </w:p>
        </w:tc>
      </w:tr>
      <w:tr w:rsidR="00BA5EA8" w:rsidRPr="00910B6D" w14:paraId="7290D1CA" w14:textId="77777777" w:rsidTr="00401DA1">
        <w:trPr>
          <w:trHeight w:val="741"/>
        </w:trPr>
        <w:tc>
          <w:tcPr>
            <w:tcW w:w="92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EF16D" w14:textId="52C4068C" w:rsidR="00BA5EA8" w:rsidRPr="00910B6D" w:rsidRDefault="00F44DC9" w:rsidP="00BA5EA8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 w:rsidRPr="00F44DC9">
              <w:rPr>
                <w:rFonts w:ascii="Palatino Linotype" w:eastAsia="Palatino Linotype" w:hAnsi="Palatino Linotype" w:cs="Palatino Linotype"/>
              </w:rPr>
              <w:t>Cieľom je vytvoriť komplexnú a účinnú právnu ochranu. Výsledným stavom bude posilnenie právnej istoty občanov, zavedenie jasnej zodpovednosti za zneužitie AI technológií a zabezpečenie rýchlej vymožiteľnosti práv.</w:t>
            </w:r>
          </w:p>
        </w:tc>
      </w:tr>
      <w:tr w:rsidR="00BA5EA8" w:rsidRPr="00910B6D" w14:paraId="308B13BA" w14:textId="77777777" w:rsidTr="00401DA1"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38CD2181" w14:textId="77777777" w:rsidR="00BA5EA8" w:rsidRPr="00910B6D" w:rsidRDefault="00BA5EA8" w:rsidP="00BA5EA8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Dotknuté subjekty</w:t>
            </w:r>
          </w:p>
        </w:tc>
      </w:tr>
      <w:tr w:rsidR="00BA5EA8" w:rsidRPr="00910B6D" w14:paraId="79A56430" w14:textId="77777777" w:rsidTr="00401DA1">
        <w:tc>
          <w:tcPr>
            <w:tcW w:w="92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9372" w14:textId="65EE705A" w:rsidR="00BA5EA8" w:rsidRPr="00910B6D" w:rsidRDefault="00F44DC9" w:rsidP="00BA5EA8">
            <w:pPr>
              <w:rPr>
                <w:rFonts w:ascii="Palatino Linotype" w:eastAsia="Palatino Linotype" w:hAnsi="Palatino Linotype" w:cs="Palatino Linotype"/>
              </w:rPr>
            </w:pPr>
            <w:r w:rsidRPr="00F44DC9">
              <w:rPr>
                <w:rFonts w:ascii="Palatino Linotype" w:eastAsia="Palatino Linotype" w:hAnsi="Palatino Linotype" w:cs="Palatino Linotype"/>
              </w:rPr>
              <w:t>Fyzické osoby, orgány činné v trestnom konaní, súdy, poskytovatelia online platforiem.</w:t>
            </w:r>
          </w:p>
        </w:tc>
      </w:tr>
      <w:tr w:rsidR="00BA5EA8" w:rsidRPr="00910B6D" w14:paraId="27FB3293" w14:textId="77777777" w:rsidTr="00401DA1"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901753B" w14:textId="77777777" w:rsidR="00BA5EA8" w:rsidRPr="00910B6D" w:rsidRDefault="00BA5EA8" w:rsidP="00BA5EA8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Alternatívne riešenia</w:t>
            </w:r>
          </w:p>
        </w:tc>
      </w:tr>
      <w:tr w:rsidR="00BA5EA8" w:rsidRPr="00910B6D" w14:paraId="6BE8C131" w14:textId="77777777" w:rsidTr="00401DA1">
        <w:trPr>
          <w:trHeight w:val="1524"/>
        </w:trPr>
        <w:tc>
          <w:tcPr>
            <w:tcW w:w="92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27DB" w14:textId="6D058698" w:rsidR="00BA5EA8" w:rsidRPr="00910B6D" w:rsidRDefault="00F44DC9" w:rsidP="00BA5EA8">
            <w:pPr>
              <w:rPr>
                <w:rFonts w:ascii="Palatino Linotype" w:eastAsia="Palatino Linotype" w:hAnsi="Palatino Linotype" w:cs="Palatino Linotype"/>
              </w:rPr>
            </w:pPr>
            <w:r w:rsidRPr="00F44DC9">
              <w:rPr>
                <w:rFonts w:ascii="Palatino Linotype" w:eastAsia="Palatino Linotype" w:hAnsi="Palatino Linotype" w:cs="Palatino Linotype"/>
              </w:rPr>
              <w:t>Nulový variant by znamenal ponechanie súčasného nedostatočného stavu a neriešenie narastajúcich spoločenských hrozieb.</w:t>
            </w:r>
          </w:p>
        </w:tc>
      </w:tr>
      <w:tr w:rsidR="00BA5EA8" w:rsidRPr="00910B6D" w14:paraId="023121FB" w14:textId="77777777" w:rsidTr="00401DA1"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14:paraId="5B485D53" w14:textId="77777777" w:rsidR="00BA5EA8" w:rsidRPr="00910B6D" w:rsidRDefault="00BA5EA8" w:rsidP="00BA5EA8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Vykonávacie predpisy</w:t>
            </w:r>
          </w:p>
        </w:tc>
      </w:tr>
      <w:tr w:rsidR="00BA5EA8" w:rsidRPr="00910B6D" w14:paraId="11E6B671" w14:textId="77777777" w:rsidTr="00401DA1">
        <w:trPr>
          <w:trHeight w:val="60"/>
        </w:trPr>
        <w:tc>
          <w:tcPr>
            <w:tcW w:w="92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5215" w14:textId="4F84E5FB" w:rsidR="00BA5EA8" w:rsidRPr="00910B6D" w:rsidRDefault="00F44DC9" w:rsidP="00BA5EA8">
            <w:pPr>
              <w:rPr>
                <w:rFonts w:ascii="Palatino Linotype" w:eastAsia="Palatino Linotype" w:hAnsi="Palatino Linotype" w:cs="Palatino Linotype"/>
              </w:rPr>
            </w:pPr>
            <w:r w:rsidRPr="00F44DC9">
              <w:rPr>
                <w:rFonts w:ascii="Palatino Linotype" w:eastAsia="Palatino Linotype" w:hAnsi="Palatino Linotype" w:cs="Palatino Linotype"/>
              </w:rPr>
              <w:t>Návrh zákona si nevyžaduje prijatie nových vykonávacích predpisov.</w:t>
            </w:r>
          </w:p>
        </w:tc>
      </w:tr>
      <w:tr w:rsidR="00BA5EA8" w:rsidRPr="00910B6D" w14:paraId="08E3BC2A" w14:textId="77777777" w:rsidTr="00401DA1"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14:paraId="5AF1CA1E" w14:textId="77777777" w:rsidR="00BA5EA8" w:rsidRPr="00910B6D" w:rsidRDefault="00BA5EA8" w:rsidP="00BA5EA8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 xml:space="preserve">Transpozícia práva EÚ </w:t>
            </w:r>
          </w:p>
        </w:tc>
      </w:tr>
      <w:tr w:rsidR="00BA5EA8" w:rsidRPr="00910B6D" w14:paraId="24BC9031" w14:textId="77777777" w:rsidTr="00401DA1">
        <w:trPr>
          <w:trHeight w:val="157"/>
        </w:trPr>
        <w:tc>
          <w:tcPr>
            <w:tcW w:w="920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B653E0" w14:textId="0565467F" w:rsidR="00BA5EA8" w:rsidRPr="00910B6D" w:rsidRDefault="00F44DC9" w:rsidP="00BA5EA8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 w:rsidRPr="00F44DC9">
              <w:rPr>
                <w:rFonts w:ascii="Palatino Linotype" w:eastAsia="Palatino Linotype" w:hAnsi="Palatino Linotype" w:cs="Palatino Linotype"/>
              </w:rPr>
              <w:t>Neaplikuje sa. Návrh dopĺňa priamo uplatniteľné nariadenia EÚ.</w:t>
            </w:r>
          </w:p>
        </w:tc>
      </w:tr>
      <w:tr w:rsidR="00BA5EA8" w:rsidRPr="00910B6D" w14:paraId="6E71CA02" w14:textId="77777777" w:rsidTr="00401DA1">
        <w:trPr>
          <w:trHeight w:val="248"/>
        </w:trPr>
        <w:tc>
          <w:tcPr>
            <w:tcW w:w="92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7D24" w14:textId="77777777" w:rsidR="00BA5EA8" w:rsidRPr="00910B6D" w:rsidRDefault="00BA5EA8" w:rsidP="00BA5EA8">
            <w:pPr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BA5EA8" w:rsidRPr="00910B6D" w14:paraId="548AD774" w14:textId="77777777" w:rsidTr="00401DA1"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14:paraId="1E5F995A" w14:textId="77777777" w:rsidR="00BA5EA8" w:rsidRPr="00910B6D" w:rsidRDefault="00BA5EA8" w:rsidP="00BA5EA8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Preskúmanie účelnosti</w:t>
            </w:r>
          </w:p>
        </w:tc>
      </w:tr>
      <w:tr w:rsidR="00BA5EA8" w:rsidRPr="00910B6D" w14:paraId="1EEDE703" w14:textId="77777777" w:rsidTr="00401DA1">
        <w:tc>
          <w:tcPr>
            <w:tcW w:w="9209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C5BE" w14:textId="5ABBA806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BA5EA8" w:rsidRPr="00910B6D" w14:paraId="2A46FDCE" w14:textId="77777777" w:rsidTr="00401DA1">
        <w:trPr>
          <w:trHeight w:val="283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vAlign w:val="center"/>
          </w:tcPr>
          <w:p w14:paraId="27C42187" w14:textId="77777777" w:rsidR="00BA5EA8" w:rsidRPr="00910B6D" w:rsidRDefault="00BA5EA8" w:rsidP="00BA5EA8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Vybrané vplyvy materiálu</w:t>
            </w:r>
          </w:p>
        </w:tc>
      </w:tr>
      <w:tr w:rsidR="00BA5EA8" w:rsidRPr="00910B6D" w14:paraId="064B9904" w14:textId="77777777" w:rsidTr="00401DA1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00837F70" w14:textId="77777777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Vplyvy na rozpočet verejnej správy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4FBC969F" w14:textId="77777777" w:rsidR="00BA5EA8" w:rsidRPr="00910B6D" w:rsidRDefault="00D41466" w:rsidP="00BA5EA8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0"/>
                <w:id w:val="1048649956"/>
              </w:sdtPr>
              <w:sdtEndPr/>
              <w:sdtContent>
                <w:r w:rsidR="00BA5EA8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14:paraId="10EB2EAD" w14:textId="77777777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14:paraId="296A6AC8" w14:textId="3BE318DF" w:rsidR="00BA5EA8" w:rsidRPr="00910B6D" w:rsidRDefault="00D41466" w:rsidP="00BA5EA8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"/>
                <w:id w:val="-2095380431"/>
              </w:sdtPr>
              <w:sdtEndPr/>
              <w:sdtContent>
                <w:r w:rsidR="00BA5EA8" w:rsidRPr="00910B6D">
                  <w:rPr>
                    <w:rFonts w:ascii="Arial Unicode MS" w:eastAsia="Arial Unicode MS" w:hAnsi="Arial Unicode MS" w:cs="Arial Unicode MS"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14:paraId="728F3C84" w14:textId="77777777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14:paraId="7C118731" w14:textId="18F1CFF0" w:rsidR="00BA5EA8" w:rsidRPr="00910B6D" w:rsidRDefault="00D41466" w:rsidP="00BA5EA8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3"/>
                <w:id w:val="674999545"/>
              </w:sdtPr>
              <w:sdtEndPr/>
              <w:sdtContent>
                <w:r w:rsidR="00BA5EA8" w:rsidRPr="00910B6D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77C4ABA" w14:textId="77777777" w:rsidR="00BA5EA8" w:rsidRPr="00910B6D" w:rsidRDefault="00BA5EA8" w:rsidP="00BA5EA8">
            <w:pPr>
              <w:ind w:left="34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BA5EA8" w:rsidRPr="00910B6D" w14:paraId="2863E3E9" w14:textId="77777777" w:rsidTr="00401DA1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D39E0F5" w14:textId="77777777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 xml:space="preserve">    z toho rozpočtovo zabezpečené vplyvy,         </w:t>
            </w:r>
          </w:p>
          <w:p w14:paraId="5077DAD0" w14:textId="77777777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 xml:space="preserve">    v prípade identifikovaného negatívneho </w:t>
            </w:r>
          </w:p>
          <w:p w14:paraId="2112462A" w14:textId="77777777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 xml:space="preserve">    vplyvu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551A829D" w14:textId="77777777" w:rsidR="00BA5EA8" w:rsidRPr="00910B6D" w:rsidRDefault="00D41466" w:rsidP="00BA5EA8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1"/>
                <w:id w:val="170382299"/>
              </w:sdtPr>
              <w:sdtEndPr/>
              <w:sdtContent>
                <w:r w:rsidR="00BA5EA8" w:rsidRPr="00910B6D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75119434" w14:textId="77777777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3E6F808F" w14:textId="77777777" w:rsidR="00BA5EA8" w:rsidRPr="00910B6D" w:rsidRDefault="00D41466" w:rsidP="00BA5EA8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2"/>
                <w:id w:val="-206560720"/>
              </w:sdtPr>
              <w:sdtEndPr/>
              <w:sdtContent>
                <w:r w:rsidR="00BA5EA8" w:rsidRPr="00910B6D">
                  <w:rPr>
                    <w:rFonts w:ascii="Arial Unicode MS" w:eastAsia="Arial Unicode MS" w:hAnsi="Arial Unicode MS" w:cs="Arial Unicode MS"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56A3B68E" w14:textId="77777777" w:rsidR="00BA5EA8" w:rsidRPr="00910B6D" w:rsidRDefault="00BA5EA8" w:rsidP="00BA5EA8">
            <w:pPr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>Nie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619F3FCC" w14:textId="77777777" w:rsidR="00BA5EA8" w:rsidRPr="00910B6D" w:rsidRDefault="00D41466" w:rsidP="00BA5EA8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3"/>
                <w:id w:val="-532190523"/>
              </w:sdtPr>
              <w:sdtEndPr/>
              <w:sdtContent>
                <w:r w:rsidR="00BA5EA8" w:rsidRPr="00910B6D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32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55F69A0" w14:textId="77777777" w:rsidR="00BA5EA8" w:rsidRPr="00910B6D" w:rsidRDefault="00BA5EA8" w:rsidP="00BA5EA8">
            <w:pPr>
              <w:ind w:left="34"/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>Čiastočne</w:t>
            </w:r>
          </w:p>
        </w:tc>
      </w:tr>
      <w:tr w:rsidR="005524CE" w:rsidRPr="00910B6D" w14:paraId="67E18292" w14:textId="77777777" w:rsidTr="00401DA1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B2B31BF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v tom vplyvy na rozpočty obcí a vyšších územných celkov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63202687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4"/>
                <w:id w:val="1787312227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3730772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EF18AA9" w14:textId="3C59BB16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"/>
                <w:id w:val="125433511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36164F7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A6B1CF6" w14:textId="77777777" w:rsidR="005524CE" w:rsidRPr="00910B6D" w:rsidRDefault="005524CE" w:rsidP="005524CE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32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A430347" w14:textId="77777777" w:rsidR="005524CE" w:rsidRPr="00910B6D" w:rsidRDefault="005524CE" w:rsidP="005524CE">
            <w:pPr>
              <w:ind w:left="34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5524CE" w:rsidRPr="00910B6D" w14:paraId="040E9935" w14:textId="77777777" w:rsidTr="00401DA1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515B1BB1" w14:textId="77777777" w:rsidR="005524CE" w:rsidRPr="00910B6D" w:rsidRDefault="005524CE" w:rsidP="005524CE">
            <w:pPr>
              <w:ind w:left="171"/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>z toho rozpočtovo zabezpečené vplyvy,</w:t>
            </w:r>
          </w:p>
          <w:p w14:paraId="2F422A6C" w14:textId="77777777" w:rsidR="005524CE" w:rsidRPr="00910B6D" w:rsidRDefault="005524CE" w:rsidP="005524CE">
            <w:pPr>
              <w:ind w:left="171"/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lastRenderedPageBreak/>
              <w:t>v prípade identifikovaného negatívneho vplyvu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186231E6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5"/>
                <w:id w:val="-2114040074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0A211508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32308A88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6"/>
                <w:id w:val="-1936896059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0B3F46D8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>Nie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158D923B" w14:textId="77777777" w:rsidR="005524CE" w:rsidRPr="00910B6D" w:rsidRDefault="00D41466" w:rsidP="005524CE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7"/>
                <w:id w:val="-1935041463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32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32F9907" w14:textId="77777777" w:rsidR="005524CE" w:rsidRPr="00910B6D" w:rsidRDefault="005524CE" w:rsidP="005524CE">
            <w:pPr>
              <w:ind w:left="34"/>
              <w:rPr>
                <w:rFonts w:ascii="Palatino Linotype" w:eastAsia="Palatino Linotype" w:hAnsi="Palatino Linotype" w:cs="Palatino Linotype"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>Čiastočne</w:t>
            </w:r>
          </w:p>
        </w:tc>
      </w:tr>
      <w:tr w:rsidR="005524CE" w:rsidRPr="00910B6D" w14:paraId="21CFFD85" w14:textId="77777777" w:rsidTr="00401DA1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3F183CE1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Vplyvy na podnikateľské prostredie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1FE4472D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8"/>
                <w:id w:val="-73598860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138B4F1C" w14:textId="77777777" w:rsidR="005524CE" w:rsidRPr="00910B6D" w:rsidRDefault="005524CE" w:rsidP="005524CE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62669CC4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9"/>
                <w:id w:val="-645204761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159902DE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A0FB533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0"/>
                <w:id w:val="-1432420234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7A721FF" w14:textId="77777777" w:rsidR="005524CE" w:rsidRPr="00910B6D" w:rsidRDefault="005524CE" w:rsidP="005524CE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5524CE" w:rsidRPr="00910B6D" w14:paraId="6D60FB36" w14:textId="77777777" w:rsidTr="00401DA1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433D8E8A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218F4" w14:textId="77777777" w:rsidR="005524CE" w:rsidRPr="00910B6D" w:rsidRDefault="005524CE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D413CC" w14:textId="77777777" w:rsidR="005524CE" w:rsidRPr="00910B6D" w:rsidRDefault="005524CE" w:rsidP="005524CE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254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0833B4" w14:textId="77777777" w:rsidR="005524CE" w:rsidRPr="00910B6D" w:rsidRDefault="005524CE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B45BE0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359842" w14:textId="77777777" w:rsidR="005524CE" w:rsidRPr="00910B6D" w:rsidRDefault="005524CE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326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F0DCB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5524CE" w:rsidRPr="00910B6D" w14:paraId="6DBFCC03" w14:textId="77777777" w:rsidTr="00401DA1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3C9237FC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Sociálne vplyvy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A91A4" w14:textId="03B266E5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1"/>
                <w:id w:val="-249814661"/>
              </w:sdtPr>
              <w:sdtEndPr/>
              <w:sdtContent>
                <w:sdt>
                  <w:sdtPr>
                    <w:tag w:val="goog_rdk_15"/>
                    <w:id w:val="1417662484"/>
                  </w:sdtPr>
                  <w:sdtEndPr/>
                  <w:sdtContent>
                    <w:r w:rsidR="005524CE" w:rsidRPr="00910B6D">
                      <w:rPr>
                        <w:rFonts w:ascii="Arial Unicode MS" w:eastAsia="Arial Unicode MS" w:hAnsi="Arial Unicode MS" w:cs="Arial Unicode MS"/>
                        <w:b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322B48" w14:textId="77777777" w:rsidR="005524CE" w:rsidRPr="00910B6D" w:rsidRDefault="005524CE" w:rsidP="005524CE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B30F71" w14:textId="38695356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2"/>
                <w:id w:val="-877015192"/>
              </w:sdtPr>
              <w:sdtEndPr/>
              <w:sdtContent>
                <w:sdt>
                  <w:sdtPr>
                    <w:tag w:val="goog_rdk_5"/>
                    <w:id w:val="2098440566"/>
                  </w:sdtPr>
                  <w:sdtEndPr/>
                  <w:sdtContent>
                    <w:r w:rsidR="005524CE" w:rsidRPr="00910B6D">
                      <w:rPr>
                        <w:rFonts w:ascii="Arial Unicode MS" w:eastAsia="Arial Unicode MS" w:hAnsi="Arial Unicode MS" w:cs="Arial Unicode MS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645B49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0ED550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3"/>
                <w:id w:val="593212829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A3714" w14:textId="77777777" w:rsidR="005524CE" w:rsidRPr="00910B6D" w:rsidRDefault="005524CE" w:rsidP="005524CE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5524CE" w:rsidRPr="00910B6D" w14:paraId="4867C274" w14:textId="77777777" w:rsidTr="00401DA1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72026F72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Vplyvy na životné prostredie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A5908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4"/>
                <w:id w:val="-1585143046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B6620C" w14:textId="77777777" w:rsidR="005524CE" w:rsidRPr="00910B6D" w:rsidRDefault="005524CE" w:rsidP="005524CE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DC2D8B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5"/>
                <w:id w:val="-1008202441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CBF667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B89D25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6"/>
                <w:id w:val="946197293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1521B" w14:textId="77777777" w:rsidR="005524CE" w:rsidRPr="00910B6D" w:rsidRDefault="005524CE" w:rsidP="005524CE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14:paraId="6469FF67" w14:textId="09389612" w:rsidR="00335064" w:rsidRDefault="00335064"/>
    <w:tbl>
      <w:tblPr>
        <w:tblStyle w:val="a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326"/>
      </w:tblGrid>
      <w:tr w:rsidR="005524CE" w:rsidRPr="00910B6D" w14:paraId="013F9B15" w14:textId="77777777" w:rsidTr="00401DA1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4F9BC484" w14:textId="21C6D870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Vplyvy na informatizáciu spoločnosti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ED6C5" w14:textId="62470F52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7"/>
                <w:id w:val="-595391954"/>
              </w:sdtPr>
              <w:sdtEndPr/>
              <w:sdtContent>
                <w:sdt>
                  <w:sdtPr>
                    <w:tag w:val="goog_rdk_18"/>
                    <w:id w:val="169837171"/>
                  </w:sdtPr>
                  <w:sdtEndPr/>
                  <w:sdtContent>
                    <w:r w:rsidR="00F44DC9" w:rsidRPr="00910B6D">
                      <w:rPr>
                        <w:rFonts w:ascii="Segoe UI Symbol" w:eastAsia="Arial Unicode MS" w:hAnsi="Segoe UI Symbol" w:cs="Segoe UI Symbol"/>
                        <w:b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11FCBE" w14:textId="77777777" w:rsidR="005524CE" w:rsidRPr="00910B6D" w:rsidRDefault="005524CE" w:rsidP="005524CE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19A8D7" w14:textId="475A3A28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8"/>
                <w:id w:val="-563255655"/>
              </w:sdtPr>
              <w:sdtEndPr/>
              <w:sdtContent>
                <w:sdt>
                  <w:sdtPr>
                    <w:tag w:val="goog_rdk_19"/>
                    <w:id w:val="1556973326"/>
                  </w:sdtPr>
                  <w:sdtEndPr/>
                  <w:sdtContent>
                    <w:r w:rsidR="00F44DC9" w:rsidRPr="00910B6D">
                      <w:rPr>
                        <w:rFonts w:ascii="Segoe UI Symbol" w:eastAsia="Arial Unicode MS" w:hAnsi="Segoe UI Symbol" w:cs="Segoe UI Symbol"/>
                        <w:b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6F1334" w14:textId="77777777" w:rsidR="005524CE" w:rsidRPr="00910B6D" w:rsidRDefault="005524CE" w:rsidP="005524C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40763A" w14:textId="77777777" w:rsidR="005524CE" w:rsidRPr="00910B6D" w:rsidRDefault="00D41466" w:rsidP="005524CE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9"/>
                <w:id w:val="1255784467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45BB9" w14:textId="77777777" w:rsidR="005524CE" w:rsidRPr="00910B6D" w:rsidRDefault="005524CE" w:rsidP="005524CE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14:paraId="002D2410" w14:textId="77777777" w:rsidR="00A30FFA" w:rsidRPr="00910B6D" w:rsidRDefault="00A30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eastAsia="Palatino Linotype" w:hAnsi="Palatino Linotype" w:cs="Palatino Linotype"/>
          <w:b/>
        </w:rPr>
      </w:pPr>
    </w:p>
    <w:tbl>
      <w:tblPr>
        <w:tblStyle w:val="a4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326"/>
      </w:tblGrid>
      <w:tr w:rsidR="00A30FFA" w:rsidRPr="00910B6D" w14:paraId="0DFE7E96" w14:textId="77777777" w:rsidTr="00401DA1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ECD2C77" w14:textId="77777777" w:rsidR="00A30FFA" w:rsidRPr="00910B6D" w:rsidRDefault="0046100B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2FAE7B" w14:textId="77777777" w:rsidR="00A30FFA" w:rsidRPr="00910B6D" w:rsidRDefault="00A30FFA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455935" w14:textId="77777777" w:rsidR="00A30FFA" w:rsidRPr="00910B6D" w:rsidRDefault="00A30FFA">
            <w:pPr>
              <w:spacing w:after="0" w:line="240" w:lineRule="auto"/>
              <w:ind w:right="-108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C2CC2" w14:textId="77777777" w:rsidR="00A30FFA" w:rsidRPr="00910B6D" w:rsidRDefault="00A30FFA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CDE2EC" w14:textId="77777777" w:rsidR="00A30FFA" w:rsidRPr="00910B6D" w:rsidRDefault="00A30FFA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87466A" w14:textId="77777777" w:rsidR="00A30FFA" w:rsidRPr="00910B6D" w:rsidRDefault="00A30FFA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A4F959" w14:textId="77777777" w:rsidR="00A30FFA" w:rsidRPr="00910B6D" w:rsidRDefault="00A30FFA">
            <w:pPr>
              <w:spacing w:after="0" w:line="240" w:lineRule="auto"/>
              <w:ind w:left="54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A30FFA" w:rsidRPr="00910B6D" w14:paraId="36403BED" w14:textId="77777777" w:rsidTr="00401DA1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774AFD42" w14:textId="77777777" w:rsidR="00A30FFA" w:rsidRPr="00910B6D" w:rsidRDefault="00A30FFA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2E2C9BC" w14:textId="0E2CD3FD" w:rsidR="00A30FFA" w:rsidRPr="00910B6D" w:rsidRDefault="00D41466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8"/>
                <w:id w:val="-296067820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161F569" w14:textId="77777777" w:rsidR="00A30FFA" w:rsidRPr="00910B6D" w:rsidRDefault="0046100B">
            <w:pPr>
              <w:spacing w:after="0" w:line="240" w:lineRule="auto"/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61074E4" w14:textId="4AADBFEF" w:rsidR="00A30FFA" w:rsidRPr="00910B6D" w:rsidRDefault="00D41466" w:rsidP="006F1236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9"/>
                <w:id w:val="-1794277805"/>
              </w:sdtPr>
              <w:sdtEndPr/>
              <w:sdtContent>
                <w:r w:rsidR="005524CE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0612E11" w14:textId="77777777" w:rsidR="00A30FFA" w:rsidRPr="00910B6D" w:rsidRDefault="0046100B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B30F07C" w14:textId="77777777" w:rsidR="00A30FFA" w:rsidRPr="00910B6D" w:rsidRDefault="00D41466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0"/>
                <w:id w:val="-318199019"/>
              </w:sdtPr>
              <w:sdtEndPr/>
              <w:sdtContent>
                <w:r w:rsidR="0046100B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2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F868245" w14:textId="77777777" w:rsidR="00A30FFA" w:rsidRPr="00910B6D" w:rsidRDefault="0046100B">
            <w:pPr>
              <w:spacing w:after="0" w:line="240" w:lineRule="auto"/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14:paraId="5947C90A" w14:textId="77777777" w:rsidR="00A30FFA" w:rsidRPr="00910B6D" w:rsidRDefault="00A30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eastAsia="Palatino Linotype" w:hAnsi="Palatino Linotype" w:cs="Palatino Linotype"/>
          <w:b/>
        </w:rPr>
      </w:pPr>
    </w:p>
    <w:tbl>
      <w:tblPr>
        <w:tblStyle w:val="a5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326"/>
      </w:tblGrid>
      <w:tr w:rsidR="00A30FFA" w:rsidRPr="00910B6D" w14:paraId="05AE79E1" w14:textId="77777777" w:rsidTr="00401DA1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31F86B96" w14:textId="77777777" w:rsidR="00A30FFA" w:rsidRPr="00910B6D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Vplyvy na manželstvo, rodičovstvo, rodinu a deti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42300" w14:textId="5E5BEE1C" w:rsidR="00A30FFA" w:rsidRPr="00910B6D" w:rsidRDefault="00D41466" w:rsidP="00C14F20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1"/>
                <w:id w:val="-1494715291"/>
              </w:sdtPr>
              <w:sdtEndPr/>
              <w:sdtContent>
                <w:r w:rsidR="005524CE" w:rsidRPr="00910B6D">
                  <w:t xml:space="preserve"> </w:t>
                </w:r>
                <w:sdt>
                  <w:sdtPr>
                    <w:tag w:val="goog_rdk_18"/>
                    <w:id w:val="-487793552"/>
                  </w:sdtPr>
                  <w:sdtEndPr/>
                  <w:sdtContent>
                    <w:r w:rsidR="005524CE" w:rsidRPr="00910B6D">
                      <w:rPr>
                        <w:rFonts w:ascii="Arial Unicode MS" w:eastAsia="Arial Unicode MS" w:hAnsi="Arial Unicode MS" w:cs="Arial Unicode MS"/>
                        <w:b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FF71BF" w14:textId="77777777" w:rsidR="00A30FFA" w:rsidRPr="00910B6D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BB6F73" w14:textId="77777777" w:rsidR="00A30FFA" w:rsidRPr="00910B6D" w:rsidRDefault="00D41466" w:rsidP="006F1236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2"/>
                <w:id w:val="-1580589137"/>
                <w:showingPlcHdr/>
              </w:sdtPr>
              <w:sdtEndPr/>
              <w:sdtContent>
                <w:r w:rsidR="00FC67EA" w:rsidRPr="00910B6D">
                  <w:t xml:space="preserve">     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AF580F" w14:textId="77777777" w:rsidR="00A30FFA" w:rsidRPr="00910B6D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D203A6" w14:textId="77777777" w:rsidR="00A30FFA" w:rsidRPr="00910B6D" w:rsidRDefault="00D41466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3"/>
                <w:id w:val="-614899759"/>
              </w:sdtPr>
              <w:sdtEndPr/>
              <w:sdtContent>
                <w:r w:rsidR="0046100B"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2ED17" w14:textId="77777777" w:rsidR="00A30FFA" w:rsidRPr="00910B6D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14:paraId="11865D38" w14:textId="77777777" w:rsidR="00A30FFA" w:rsidRPr="00910B6D" w:rsidRDefault="00A30FFA">
      <w:pPr>
        <w:spacing w:after="0" w:line="240" w:lineRule="auto"/>
        <w:ind w:right="141"/>
        <w:rPr>
          <w:rFonts w:ascii="Palatino Linotype" w:eastAsia="Palatino Linotype" w:hAnsi="Palatino Linotype" w:cs="Palatino Linotype"/>
          <w:b/>
        </w:rPr>
      </w:pPr>
    </w:p>
    <w:tbl>
      <w:tblPr>
        <w:tblStyle w:val="a6"/>
        <w:tblW w:w="9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6"/>
      </w:tblGrid>
      <w:tr w:rsidR="00A30FFA" w:rsidRPr="00910B6D" w14:paraId="6E67276E" w14:textId="77777777"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AB2F4D3" w14:textId="77777777" w:rsidR="00A30FFA" w:rsidRPr="00910B6D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Poznámky</w:t>
            </w:r>
          </w:p>
        </w:tc>
      </w:tr>
      <w:tr w:rsidR="00A30FFA" w:rsidRPr="00910B6D" w14:paraId="40FD55D7" w14:textId="77777777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8C91" w14:textId="06312769" w:rsidR="00A30FFA" w:rsidRPr="00910B6D" w:rsidRDefault="00F44DC9" w:rsidP="00FC6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Palatino Linotype" w:eastAsia="Palatino Linotype" w:hAnsi="Palatino Linotype" w:cs="Palatino Linotype"/>
              </w:rPr>
            </w:pPr>
            <w:r w:rsidRPr="00F44DC9">
              <w:rPr>
                <w:rFonts w:ascii="Palatino Linotype" w:eastAsia="Palatino Linotype" w:hAnsi="Palatino Linotype" w:cs="Palatino Linotype"/>
              </w:rPr>
              <w:t>Návrh nemá vplyv na rozpočet verejnej správy, keďže nevytvára nové inštitúcie ani nároky na štátny rozpočet. Vymáhanie práva bude prebiehať v rámci existujúcich kapacít súdov a orgánov činných v trestnom konaní. Sociálne vplyvy sú jednoznačne pozitívne, nakoľko sa zvyšuje ochrana jednotlivca. Vplyv na informatizáciu je pozitívny, pretože podporuje dôveru v digitálne prostredie.</w:t>
            </w:r>
          </w:p>
        </w:tc>
      </w:tr>
      <w:tr w:rsidR="00A30FFA" w:rsidRPr="00910B6D" w14:paraId="25741771" w14:textId="77777777">
        <w:tc>
          <w:tcPr>
            <w:tcW w:w="9176" w:type="dxa"/>
          </w:tcPr>
          <w:p w14:paraId="51D2F7AA" w14:textId="77777777" w:rsidR="00A30FFA" w:rsidRPr="00910B6D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 xml:space="preserve">Kontakt na spracovateľa/súčinnosť </w:t>
            </w:r>
          </w:p>
        </w:tc>
      </w:tr>
      <w:tr w:rsidR="00A30FFA" w:rsidRPr="00910B6D" w14:paraId="76210496" w14:textId="77777777">
        <w:trPr>
          <w:trHeight w:val="586"/>
        </w:trPr>
        <w:tc>
          <w:tcPr>
            <w:tcW w:w="9176" w:type="dxa"/>
          </w:tcPr>
          <w:p w14:paraId="543364FA" w14:textId="77777777" w:rsidR="009C75A8" w:rsidRDefault="009C75A8">
            <w:pPr>
              <w:rPr>
                <w:rFonts w:ascii="Palatino Linotype" w:eastAsia="Palatino Linotype" w:hAnsi="Palatino Linotype" w:cs="Palatino Linotype"/>
                <w:lang w:val="de-AT"/>
              </w:rPr>
            </w:pPr>
            <w:proofErr w:type="spellStart"/>
            <w:r w:rsidRPr="009C75A8">
              <w:rPr>
                <w:rFonts w:ascii="Palatino Linotype" w:eastAsia="Palatino Linotype" w:hAnsi="Palatino Linotype" w:cs="Palatino Linotype"/>
                <w:lang w:val="de-AT"/>
              </w:rPr>
              <w:t>František</w:t>
            </w:r>
            <w:proofErr w:type="spellEnd"/>
            <w:r w:rsidRPr="009C75A8">
              <w:rPr>
                <w:rFonts w:ascii="Palatino Linotype" w:eastAsia="Palatino Linotype" w:hAnsi="Palatino Linotype" w:cs="Palatino Linotype"/>
                <w:lang w:val="de-AT"/>
              </w:rPr>
              <w:t xml:space="preserve"> </w:t>
            </w:r>
            <w:proofErr w:type="spellStart"/>
            <w:r w:rsidRPr="009C75A8">
              <w:rPr>
                <w:rFonts w:ascii="Palatino Linotype" w:eastAsia="Palatino Linotype" w:hAnsi="Palatino Linotype" w:cs="Palatino Linotype"/>
                <w:lang w:val="de-AT"/>
              </w:rPr>
              <w:t>Mikloško</w:t>
            </w:r>
            <w:proofErr w:type="spellEnd"/>
            <w:r w:rsidRPr="009C75A8">
              <w:rPr>
                <w:rFonts w:ascii="Palatino Linotype" w:eastAsia="Palatino Linotype" w:hAnsi="Palatino Linotype" w:cs="Palatino Linotype"/>
                <w:lang w:val="de-AT"/>
              </w:rPr>
              <w:t xml:space="preserve"> </w:t>
            </w:r>
          </w:p>
          <w:p w14:paraId="7DDE5E6B" w14:textId="1C0C46C0" w:rsidR="009C75A8" w:rsidRDefault="00D41466">
            <w:pPr>
              <w:rPr>
                <w:rFonts w:ascii="Palatino Linotype" w:eastAsia="Palatino Linotype" w:hAnsi="Palatino Linotype" w:cs="Palatino Linotype"/>
              </w:rPr>
            </w:pPr>
            <w:hyperlink r:id="rId9" w:history="1">
              <w:r w:rsidR="009C75A8" w:rsidRPr="009C75A8">
                <w:rPr>
                  <w:rStyle w:val="Hypertextovprepojenie"/>
                  <w:rFonts w:ascii="Palatino Linotype" w:eastAsia="Palatino Linotype" w:hAnsi="Palatino Linotype" w:cs="Palatino Linotype"/>
                  <w:color w:val="auto"/>
                  <w:u w:val="none"/>
                  <w:lang w:val="de-AT"/>
                </w:rPr>
                <w:t>frantisek.miklosko@nrsr.sk</w:t>
              </w:r>
            </w:hyperlink>
            <w:r w:rsidR="009C75A8" w:rsidRPr="009C75A8"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14:paraId="11AA69EE" w14:textId="77777777" w:rsidR="009C75A8" w:rsidRDefault="009C75A8">
            <w:pPr>
              <w:rPr>
                <w:rFonts w:ascii="Palatino Linotype" w:eastAsia="Palatino Linotype" w:hAnsi="Palatino Linotype" w:cs="Palatino Linotype"/>
                <w:lang w:val="de-AT"/>
              </w:rPr>
            </w:pPr>
            <w:r w:rsidRPr="009C75A8">
              <w:rPr>
                <w:rFonts w:ascii="Palatino Linotype" w:eastAsia="Palatino Linotype" w:hAnsi="Palatino Linotype" w:cs="Palatino Linotype"/>
                <w:lang w:val="de-AT"/>
              </w:rPr>
              <w:t xml:space="preserve">Igor </w:t>
            </w:r>
            <w:proofErr w:type="spellStart"/>
            <w:r w:rsidRPr="009C75A8">
              <w:rPr>
                <w:rFonts w:ascii="Palatino Linotype" w:eastAsia="Palatino Linotype" w:hAnsi="Palatino Linotype" w:cs="Palatino Linotype"/>
                <w:lang w:val="de-AT"/>
              </w:rPr>
              <w:t>Janckulík</w:t>
            </w:r>
            <w:proofErr w:type="spellEnd"/>
            <w:r w:rsidRPr="009C75A8">
              <w:rPr>
                <w:rFonts w:ascii="Palatino Linotype" w:eastAsia="Palatino Linotype" w:hAnsi="Palatino Linotype" w:cs="Palatino Linotype"/>
                <w:lang w:val="de-AT"/>
              </w:rPr>
              <w:t xml:space="preserve"> </w:t>
            </w:r>
          </w:p>
          <w:p w14:paraId="2256C71A" w14:textId="0951E9CA" w:rsidR="00A30FFA" w:rsidRPr="009C75A8" w:rsidRDefault="00D41466" w:rsidP="009C75A8">
            <w:pPr>
              <w:rPr>
                <w:rFonts w:ascii="Palatino Linotype" w:eastAsia="Palatino Linotype" w:hAnsi="Palatino Linotype" w:cs="Palatino Linotype"/>
              </w:rPr>
            </w:pPr>
            <w:hyperlink r:id="rId10" w:history="1">
              <w:r w:rsidR="009C75A8" w:rsidRPr="009C75A8">
                <w:rPr>
                  <w:rStyle w:val="Hypertextovprepojenie"/>
                  <w:rFonts w:ascii="Palatino Linotype" w:eastAsia="Palatino Linotype" w:hAnsi="Palatino Linotype" w:cs="Palatino Linotype"/>
                  <w:color w:val="auto"/>
                  <w:u w:val="none"/>
                  <w:lang w:val="de-AT"/>
                </w:rPr>
                <w:t>igor.janckulik@nrsr.sk</w:t>
              </w:r>
            </w:hyperlink>
          </w:p>
        </w:tc>
      </w:tr>
      <w:tr w:rsidR="00A30FFA" w:rsidRPr="00910B6D" w14:paraId="56ED15A6" w14:textId="77777777">
        <w:tc>
          <w:tcPr>
            <w:tcW w:w="9176" w:type="dxa"/>
          </w:tcPr>
          <w:p w14:paraId="6BB9EE05" w14:textId="77777777" w:rsidR="00A30FFA" w:rsidRPr="00910B6D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910B6D">
              <w:rPr>
                <w:rFonts w:ascii="Palatino Linotype" w:eastAsia="Palatino Linotype" w:hAnsi="Palatino Linotype" w:cs="Palatino Linotype"/>
                <w:b/>
              </w:rPr>
              <w:t>Stanovisko gestorov</w:t>
            </w:r>
          </w:p>
        </w:tc>
      </w:tr>
      <w:tr w:rsidR="00A30FFA" w:rsidRPr="00910B6D" w14:paraId="17BA4C94" w14:textId="77777777">
        <w:trPr>
          <w:trHeight w:val="401"/>
        </w:trPr>
        <w:tc>
          <w:tcPr>
            <w:tcW w:w="9176" w:type="dxa"/>
          </w:tcPr>
          <w:p w14:paraId="6064676E" w14:textId="77777777" w:rsidR="00A30FFA" w:rsidRPr="00910B6D" w:rsidRDefault="0046100B">
            <w:pPr>
              <w:rPr>
                <w:rFonts w:ascii="Palatino Linotype" w:eastAsia="Palatino Linotype" w:hAnsi="Palatino Linotype" w:cs="Palatino Linotype"/>
                <w:i/>
              </w:rPr>
            </w:pPr>
            <w:r w:rsidRPr="00910B6D">
              <w:rPr>
                <w:rFonts w:ascii="Palatino Linotype" w:eastAsia="Palatino Linotype" w:hAnsi="Palatino Linotype" w:cs="Palatino Linotype"/>
                <w:i/>
              </w:rPr>
              <w:t>Stanovisko Ministerstva financií SR</w:t>
            </w:r>
            <w:r w:rsidRPr="00910B6D">
              <w:rPr>
                <w:rFonts w:ascii="Palatino Linotype" w:eastAsia="Palatino Linotype" w:hAnsi="Palatino Linotype" w:cs="Palatino Linotype"/>
                <w:b/>
              </w:rPr>
              <w:t xml:space="preserve">                                                      </w:t>
            </w:r>
            <w:sdt>
              <w:sdtPr>
                <w:tag w:val="goog_rdk_24"/>
                <w:id w:val="883833326"/>
              </w:sdtPr>
              <w:sdtEndPr/>
              <w:sdtContent>
                <w:r w:rsidRPr="00910B6D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Pr="00910B6D">
              <w:rPr>
                <w:rFonts w:ascii="Palatino Linotype" w:eastAsia="Palatino Linotype" w:hAnsi="Palatino Linotype" w:cs="Palatino Linotype"/>
                <w:b/>
              </w:rPr>
              <w:t xml:space="preserve">     vyžiadané   </w:t>
            </w:r>
            <w:sdt>
              <w:sdtPr>
                <w:tag w:val="goog_rdk_25"/>
                <w:id w:val="-1547601235"/>
              </w:sdtPr>
              <w:sdtEndPr/>
              <w:sdtContent>
                <w:r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910B6D">
              <w:rPr>
                <w:rFonts w:ascii="Palatino Linotype" w:eastAsia="Palatino Linotype" w:hAnsi="Palatino Linotype" w:cs="Palatino Linotype"/>
                <w:b/>
              </w:rPr>
              <w:t xml:space="preserve">  priložené</w:t>
            </w:r>
          </w:p>
          <w:p w14:paraId="06E0D6E8" w14:textId="77777777" w:rsidR="00A30FFA" w:rsidRPr="00910B6D" w:rsidRDefault="0046100B">
            <w:pPr>
              <w:jc w:val="both"/>
              <w:rPr>
                <w:rFonts w:ascii="Palatino Linotype" w:eastAsia="Palatino Linotype" w:hAnsi="Palatino Linotype" w:cs="Palatino Linotype"/>
                <w:i/>
              </w:rPr>
            </w:pPr>
            <w:r w:rsidRPr="00910B6D">
              <w:rPr>
                <w:rFonts w:ascii="Palatino Linotype" w:eastAsia="Palatino Linotype" w:hAnsi="Palatino Linotype" w:cs="Palatino Linotype"/>
                <w:i/>
              </w:rPr>
              <w:t xml:space="preserve">Stanovisko Ministerstva hospodárstva SR                                         </w:t>
            </w:r>
            <w:r w:rsidRPr="00910B6D">
              <w:rPr>
                <w:rFonts w:ascii="Palatino Linotype" w:eastAsia="Palatino Linotype" w:hAnsi="Palatino Linotype" w:cs="Palatino Linotype"/>
                <w:b/>
              </w:rPr>
              <w:t xml:space="preserve">       </w:t>
            </w:r>
            <w:sdt>
              <w:sdtPr>
                <w:tag w:val="goog_rdk_26"/>
                <w:id w:val="-1895730421"/>
              </w:sdtPr>
              <w:sdtEndPr/>
              <w:sdtContent>
                <w:r w:rsidRPr="00910B6D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Pr="00910B6D">
              <w:rPr>
                <w:rFonts w:ascii="Palatino Linotype" w:eastAsia="Palatino Linotype" w:hAnsi="Palatino Linotype" w:cs="Palatino Linotype"/>
                <w:b/>
              </w:rPr>
              <w:t xml:space="preserve">     vyžiadané  </w:t>
            </w:r>
            <w:sdt>
              <w:sdtPr>
                <w:tag w:val="goog_rdk_27"/>
                <w:id w:val="-763073145"/>
              </w:sdtPr>
              <w:sdtEndPr/>
              <w:sdtContent>
                <w:r w:rsidRPr="00910B6D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910B6D">
              <w:rPr>
                <w:rFonts w:ascii="Palatino Linotype" w:eastAsia="Palatino Linotype" w:hAnsi="Palatino Linotype" w:cs="Palatino Linotype"/>
                <w:b/>
              </w:rPr>
              <w:t xml:space="preserve">  priložené</w:t>
            </w:r>
          </w:p>
          <w:p w14:paraId="7AA143FD" w14:textId="77777777" w:rsidR="00A30FFA" w:rsidRPr="00910B6D" w:rsidRDefault="00A30FFA">
            <w:pPr>
              <w:rPr>
                <w:rFonts w:ascii="Palatino Linotype" w:eastAsia="Palatino Linotype" w:hAnsi="Palatino Linotype" w:cs="Palatino Linotype"/>
                <w:i/>
              </w:rPr>
            </w:pPr>
          </w:p>
        </w:tc>
      </w:tr>
    </w:tbl>
    <w:p w14:paraId="6118936B" w14:textId="77777777" w:rsidR="00A30FFA" w:rsidRPr="00910B6D" w:rsidRDefault="00A30FFA">
      <w:pPr>
        <w:rPr>
          <w:rFonts w:ascii="Palatino Linotype" w:eastAsia="Palatino Linotype" w:hAnsi="Palatino Linotype" w:cs="Palatino Linotype"/>
          <w:b/>
        </w:rPr>
      </w:pPr>
      <w:bookmarkStart w:id="0" w:name="_GoBack"/>
      <w:bookmarkEnd w:id="0"/>
    </w:p>
    <w:sectPr w:rsidR="00A30FFA" w:rsidRPr="00910B6D"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238CB" w14:textId="77777777" w:rsidR="00D41466" w:rsidRDefault="00D41466">
      <w:pPr>
        <w:spacing w:after="0" w:line="240" w:lineRule="auto"/>
      </w:pPr>
      <w:r>
        <w:separator/>
      </w:r>
    </w:p>
  </w:endnote>
  <w:endnote w:type="continuationSeparator" w:id="0">
    <w:p w14:paraId="24D5E228" w14:textId="77777777" w:rsidR="00D41466" w:rsidRDefault="00D4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B5C1B" w14:textId="77777777" w:rsidR="00A30FFA" w:rsidRDefault="00A30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</w:p>
  <w:p w14:paraId="70E964AD" w14:textId="77777777" w:rsidR="00A30FFA" w:rsidRDefault="00A30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F4B79" w14:textId="77777777" w:rsidR="00D41466" w:rsidRDefault="00D41466">
      <w:pPr>
        <w:spacing w:after="0" w:line="240" w:lineRule="auto"/>
      </w:pPr>
      <w:r>
        <w:separator/>
      </w:r>
    </w:p>
  </w:footnote>
  <w:footnote w:type="continuationSeparator" w:id="0">
    <w:p w14:paraId="7C0DE5AF" w14:textId="77777777" w:rsidR="00D41466" w:rsidRDefault="00D4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380"/>
    <w:multiLevelType w:val="multilevel"/>
    <w:tmpl w:val="7962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C209A"/>
    <w:multiLevelType w:val="multilevel"/>
    <w:tmpl w:val="D38405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353F"/>
    <w:multiLevelType w:val="hybridMultilevel"/>
    <w:tmpl w:val="F8A43FF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4BCB"/>
    <w:multiLevelType w:val="multilevel"/>
    <w:tmpl w:val="E736B84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273D3A"/>
    <w:multiLevelType w:val="hybridMultilevel"/>
    <w:tmpl w:val="2E7800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74DE"/>
    <w:multiLevelType w:val="multilevel"/>
    <w:tmpl w:val="87540F9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85575EA"/>
    <w:multiLevelType w:val="hybridMultilevel"/>
    <w:tmpl w:val="B5B678B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2164"/>
    <w:multiLevelType w:val="hybridMultilevel"/>
    <w:tmpl w:val="52805C7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E3398"/>
    <w:multiLevelType w:val="multilevel"/>
    <w:tmpl w:val="0B0E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45B94"/>
    <w:multiLevelType w:val="hybridMultilevel"/>
    <w:tmpl w:val="0CAC8864"/>
    <w:lvl w:ilvl="0" w:tplc="0DB4F45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505995"/>
    <w:multiLevelType w:val="hybridMultilevel"/>
    <w:tmpl w:val="F656E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92607"/>
    <w:multiLevelType w:val="hybridMultilevel"/>
    <w:tmpl w:val="3D16042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4C66D9"/>
    <w:multiLevelType w:val="multilevel"/>
    <w:tmpl w:val="D4C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31B86"/>
    <w:multiLevelType w:val="multilevel"/>
    <w:tmpl w:val="1D2C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13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FA"/>
    <w:rsid w:val="00000A23"/>
    <w:rsid w:val="0001257F"/>
    <w:rsid w:val="000473DE"/>
    <w:rsid w:val="000B3BE7"/>
    <w:rsid w:val="000E14A2"/>
    <w:rsid w:val="001228C7"/>
    <w:rsid w:val="001A3579"/>
    <w:rsid w:val="001D02CC"/>
    <w:rsid w:val="002247B4"/>
    <w:rsid w:val="00241A56"/>
    <w:rsid w:val="00246365"/>
    <w:rsid w:val="002D0042"/>
    <w:rsid w:val="00304062"/>
    <w:rsid w:val="00322267"/>
    <w:rsid w:val="00335064"/>
    <w:rsid w:val="00340AA2"/>
    <w:rsid w:val="00377C80"/>
    <w:rsid w:val="003B42A6"/>
    <w:rsid w:val="003E6FF9"/>
    <w:rsid w:val="00401DA1"/>
    <w:rsid w:val="00404411"/>
    <w:rsid w:val="0046100B"/>
    <w:rsid w:val="004629B7"/>
    <w:rsid w:val="0046672F"/>
    <w:rsid w:val="004F36EA"/>
    <w:rsid w:val="0053195A"/>
    <w:rsid w:val="00546D54"/>
    <w:rsid w:val="005524CE"/>
    <w:rsid w:val="00584F20"/>
    <w:rsid w:val="005C2FFF"/>
    <w:rsid w:val="005C68B2"/>
    <w:rsid w:val="005D4138"/>
    <w:rsid w:val="00623B71"/>
    <w:rsid w:val="006409ED"/>
    <w:rsid w:val="00655EB3"/>
    <w:rsid w:val="00661ACB"/>
    <w:rsid w:val="006B5F57"/>
    <w:rsid w:val="006F1236"/>
    <w:rsid w:val="00704376"/>
    <w:rsid w:val="00713E85"/>
    <w:rsid w:val="007F76C8"/>
    <w:rsid w:val="008174B1"/>
    <w:rsid w:val="00884335"/>
    <w:rsid w:val="00895286"/>
    <w:rsid w:val="008A01AA"/>
    <w:rsid w:val="008A7409"/>
    <w:rsid w:val="00910B6D"/>
    <w:rsid w:val="00922883"/>
    <w:rsid w:val="00970F68"/>
    <w:rsid w:val="00990865"/>
    <w:rsid w:val="009C6C8D"/>
    <w:rsid w:val="009C75A8"/>
    <w:rsid w:val="009D2D5C"/>
    <w:rsid w:val="00A20172"/>
    <w:rsid w:val="00A30FFA"/>
    <w:rsid w:val="00AA6AC9"/>
    <w:rsid w:val="00AF2F74"/>
    <w:rsid w:val="00B5702F"/>
    <w:rsid w:val="00B8558F"/>
    <w:rsid w:val="00BA5EA8"/>
    <w:rsid w:val="00C14F20"/>
    <w:rsid w:val="00C3090D"/>
    <w:rsid w:val="00C36B78"/>
    <w:rsid w:val="00C47A02"/>
    <w:rsid w:val="00C61FA0"/>
    <w:rsid w:val="00C92F98"/>
    <w:rsid w:val="00CB5198"/>
    <w:rsid w:val="00D052C5"/>
    <w:rsid w:val="00D41466"/>
    <w:rsid w:val="00D4300D"/>
    <w:rsid w:val="00D61B52"/>
    <w:rsid w:val="00DE04C2"/>
    <w:rsid w:val="00E05BAC"/>
    <w:rsid w:val="00E07942"/>
    <w:rsid w:val="00E84424"/>
    <w:rsid w:val="00EA2AA8"/>
    <w:rsid w:val="00F126E9"/>
    <w:rsid w:val="00F44DC9"/>
    <w:rsid w:val="00F47363"/>
    <w:rsid w:val="00FA2F5A"/>
    <w:rsid w:val="00FC58FF"/>
    <w:rsid w:val="00F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F70F2"/>
  <w15:docId w15:val="{F98C1759-6A81-4AB6-B76A-9261A982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F92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BB0ED9"/>
    <w:pPr>
      <w:spacing w:after="120" w:line="240" w:lineRule="auto"/>
    </w:pPr>
    <w:rPr>
      <w:rFonts w:eastAsia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B0ED9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BB0ED9"/>
    <w:pPr>
      <w:spacing w:after="120" w:line="48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BB0ED9"/>
    <w:rPr>
      <w:rFonts w:eastAsia="Times New Roman" w:cs="Times New Roman"/>
    </w:rPr>
  </w:style>
  <w:style w:type="character" w:customStyle="1" w:styleId="Zkladntext2Char1">
    <w:name w:val="Základný text 2 Char1"/>
    <w:link w:val="Zkladntext2"/>
    <w:uiPriority w:val="99"/>
    <w:locked/>
    <w:rsid w:val="00BB0ED9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D9"/>
    <w:rPr>
      <w:rFonts w:ascii="Segoe UI" w:eastAsia="Times New Roman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0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52C5"/>
    <w:rPr>
      <w:rFonts w:eastAsia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9C75A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C7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gor.janckulik@nrsr.sk" TargetMode="External"/><Relationship Id="rId4" Type="http://schemas.openxmlformats.org/officeDocument/2006/relationships/styles" Target="styles.xml"/><Relationship Id="rId9" Type="http://schemas.openxmlformats.org/officeDocument/2006/relationships/hyperlink" Target="mailto:frantisek.miklosko@nr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b4MW3aq+Mq/tDctqdYa0lNHc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zIOaC53Y2hiNjkydjYyNjkyDmguMW1pampmYmx3b3NuOAByITEtaS1CaW16bVZLQXVNa1h4MUhrY0JkcTNQTDFJNG5XM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5C8B89-9718-4FDD-919E-3D82043E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Stachura, Peter, (asistent)</dc:creator>
  <cp:lastModifiedBy>Janckulík, Igor</cp:lastModifiedBy>
  <cp:revision>2</cp:revision>
  <cp:lastPrinted>2025-05-07T09:07:00Z</cp:lastPrinted>
  <dcterms:created xsi:type="dcterms:W3CDTF">2025-09-25T13:57:00Z</dcterms:created>
  <dcterms:modified xsi:type="dcterms:W3CDTF">2025-09-25T13:57:00Z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b1291812-ab75-464c-8937-d9a5fc6c38b5</vt:lpwstr>
  </property>
</Properties>
</file>