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rStyle w:val="CharStyle3"/>
          <w:b/>
          <w:bCs/>
        </w:rPr>
        <w:t>Dôvodová správa</w:t>
      </w:r>
    </w:p>
    <w:p>
      <w:pPr>
        <w:pStyle w:val="Style5"/>
        <w:keepNext/>
        <w:keepLines/>
        <w:widowControl w:val="0"/>
        <w:numPr>
          <w:ilvl w:val="0"/>
          <w:numId w:val="1"/>
        </w:numPr>
        <w:shd w:val="clear" w:color="auto" w:fill="auto"/>
        <w:tabs>
          <w:tab w:pos="765" w:val="left"/>
        </w:tabs>
        <w:bidi w:val="0"/>
        <w:spacing w:before="0" w:after="240"/>
        <w:ind w:left="0" w:right="0" w:firstLine="400"/>
        <w:jc w:val="both"/>
      </w:pPr>
      <w:bookmarkStart w:id="0" w:name="bookmark0"/>
      <w:r>
        <w:rPr>
          <w:rStyle w:val="CharStyle6"/>
          <w:b/>
          <w:bCs/>
        </w:rPr>
        <w:t>Všeobecná časť</w:t>
      </w:r>
      <w:bookmarkEnd w:id="0"/>
    </w:p>
    <w:p>
      <w:pPr>
        <w:pStyle w:val="Style2"/>
        <w:keepNext w:val="0"/>
        <w:keepLines w:val="0"/>
        <w:widowControl w:val="0"/>
        <w:shd w:val="clear" w:color="auto" w:fill="auto"/>
        <w:bidi w:val="0"/>
        <w:spacing w:before="0"/>
        <w:ind w:left="0" w:right="0"/>
        <w:jc w:val="both"/>
      </w:pPr>
      <w:r>
        <w:rPr>
          <w:rStyle w:val="CharStyle3"/>
        </w:rPr>
        <w:t>Návrh zákona, ktorým sa mení zákon č. 180/2014 Z. z. o podmienkach výkonu volebného práva a o zmene a doplnení niektorých zákonov v znení neskorších predpisov predkladajú na rokovanie Národnej rady Slovenskej republiky poslanci Národnej rady Slovenskej republiky Dávid Demečko a Richard Eliáš.</w:t>
      </w:r>
    </w:p>
    <w:p>
      <w:pPr>
        <w:pStyle w:val="Style2"/>
        <w:keepNext w:val="0"/>
        <w:keepLines w:val="0"/>
        <w:widowControl w:val="0"/>
        <w:shd w:val="clear" w:color="auto" w:fill="auto"/>
        <w:bidi w:val="0"/>
        <w:spacing w:before="0"/>
        <w:ind w:left="0" w:right="0"/>
        <w:jc w:val="both"/>
      </w:pPr>
      <w:r>
        <w:rPr>
          <w:rStyle w:val="CharStyle3"/>
        </w:rPr>
        <w:t>Návrh zákona zavádza osobitnú úpravu petície, ktorou občania Slovenskej republiky žiadajú o vyhlásenie referenda. Pri výkone petičného práva v súvislosti s týmto typom petície sa bude aj naďalej postupovať podľa zákona č. 85/1990 Zb. o petičnom práve v znení neskorších predpisov, avšak vymedzenie údajov, ktoré musia byť uvedené v petícii, bude súčasťou zákonnej úpravy týkajúcej sa referenda, pričom sa zavádza povinnosť uviesť rodné číslo ako povinný údaj občana podporujúceho petíciu, ktorou občania žiadajú o vyhlásenie referenda. Zároveň sa explicitne ustanovuje oprávnenie Kancelárie prezidenta Slovenskej republiky na spracúvanie osobných údajov uvedených v petícii a na ich overovanie v Registri fyzických osôb.</w:t>
      </w:r>
    </w:p>
    <w:p>
      <w:pPr>
        <w:pStyle w:val="Style2"/>
        <w:keepNext w:val="0"/>
        <w:keepLines w:val="0"/>
        <w:widowControl w:val="0"/>
        <w:shd w:val="clear" w:color="auto" w:fill="auto"/>
        <w:bidi w:val="0"/>
        <w:spacing w:before="0" w:line="262" w:lineRule="auto"/>
        <w:ind w:left="0" w:right="0"/>
        <w:jc w:val="both"/>
      </w:pPr>
      <w:r>
        <w:rPr>
          <w:rStyle w:val="CharStyle3"/>
        </w:rPr>
        <w:t>Zámerom návrhu zákona je posilnenie ochrany petičného práva občanov, ktorí žiadajú o vyhlásenie referenda, a zároveň posilnenie právnej istoty všetkých občanov v súvislosti s inštitútom referenda. Petičné právo týkajúce sa petície, ktorou občania podporujú vyhlásenie referenda, je potrebné osobitne chrániť najmä z dôvodu významu takéhoto typu petície, vzhľadom na to, že úspešná petícia má za následok vyhlásenie celoštátneho referenda, čím vzniká povinnosť štátu toto referendum zorganizovať, čo je spojené s náročným organizačno- technickým zabezpečením referenda a taktiež s významnými finančnými nákladmi. Najvýznamnejším dôvodom pre osobitnú ochranu je však najmä skutočnosť, že úspešné referendum má právnu silu ústavného zákona. Následky petície, ktorou občania žiadajú vyhlásenie referenda sú teda omnoho závažnejšie, než následky „bežnej“ petície podľa petičného zákona.</w:t>
      </w:r>
    </w:p>
    <w:p>
      <w:pPr>
        <w:pStyle w:val="Style2"/>
        <w:keepNext w:val="0"/>
        <w:keepLines w:val="0"/>
        <w:widowControl w:val="0"/>
        <w:shd w:val="clear" w:color="auto" w:fill="auto"/>
        <w:bidi w:val="0"/>
        <w:spacing w:before="0"/>
        <w:ind w:left="0" w:right="0"/>
        <w:jc w:val="both"/>
      </w:pPr>
      <w:r>
        <w:rPr>
          <w:rStyle w:val="CharStyle3"/>
        </w:rPr>
        <w:t>Zámer návrhu zákona je možné dosiahnuť doplnením údaja občana, ktorý nie je bežne verejne dostupný, čím sa zamedzí možnému zneužitiu petičného práva, keďže podľa petičného zákona postačovalo na podporu takejto petície iba uvedenie mena, priezviska a adresy trvalého pobytu občana, čo sú údaje, ktoré je možné jednoducho získať z verejne dostupných zdrojov (napr. kataster nehnuteľností). Tieto údaje je teda možné zneužiť a neoprávnene uviesť v rámci petície aj bez vedomia občana. Zavedenie povinnosti uviesť v petícií aj rodné číslo občana takémuto nežiaducemu konaniu zabráni, resp. ho aspoň výrazne obmedzí.</w:t>
      </w:r>
    </w:p>
    <w:p>
      <w:pPr>
        <w:pStyle w:val="Style2"/>
        <w:keepNext w:val="0"/>
        <w:keepLines w:val="0"/>
        <w:widowControl w:val="0"/>
        <w:shd w:val="clear" w:color="auto" w:fill="auto"/>
        <w:bidi w:val="0"/>
        <w:spacing w:before="0"/>
        <w:ind w:left="0" w:right="0" w:firstLine="400"/>
        <w:jc w:val="both"/>
      </w:pPr>
      <w:r>
        <w:rPr>
          <w:rStyle w:val="CharStyle3"/>
        </w:rPr>
        <w:t>Rovnako nevyhnutné na dosiahnutie zámeru návrhu zákona je aj explicitné ustanovenie oprávnenia Kancelárie prezidenta Slovenskej republiky na spracúvanie osobných údajov uvedených v petícii a najmä oprávnenie na overovanie ich správnosti a pravdivosti v príslušnom štátnom informačnom systéme, ktorým je Register fyzických osôb.</w:t>
      </w:r>
    </w:p>
    <w:p>
      <w:pPr>
        <w:pStyle w:val="Style2"/>
        <w:keepNext w:val="0"/>
        <w:keepLines w:val="0"/>
        <w:widowControl w:val="0"/>
        <w:shd w:val="clear" w:color="auto" w:fill="auto"/>
        <w:bidi w:val="0"/>
        <w:spacing w:before="0" w:line="259" w:lineRule="auto"/>
        <w:ind w:left="0" w:right="0"/>
        <w:jc w:val="both"/>
      </w:pPr>
      <w:r>
        <w:rPr>
          <w:rStyle w:val="CharStyle3"/>
        </w:rPr>
        <w:t>Návrh nebude mať vplyv na rozpočet verejnej správy, podnikateľské prostredie, životné prostredie, manželstvo, rodičovstvo a rodinu a nebude mať sociálne vplyvy. Návrh zákona nebude mať vplyv na služby verejnej správy pre občana a vplyv na informatizáciu spoločnosti.</w:t>
      </w:r>
    </w:p>
    <w:p>
      <w:pPr>
        <w:pStyle w:val="Style2"/>
        <w:keepNext w:val="0"/>
        <w:keepLines w:val="0"/>
        <w:widowControl w:val="0"/>
        <w:shd w:val="clear" w:color="auto" w:fill="auto"/>
        <w:bidi w:val="0"/>
        <w:spacing w:before="0" w:after="0" w:line="266" w:lineRule="auto"/>
        <w:ind w:left="0" w:right="0" w:firstLine="260"/>
        <w:jc w:val="both"/>
        <w:sectPr>
          <w:footerReference w:type="default" r:id="rId5"/>
          <w:footerReference w:type="first" r:id="rId6"/>
          <w:footnotePr>
            <w:pos w:val="pageBottom"/>
            <w:numFmt w:val="decimal"/>
            <w:numRestart w:val="continuous"/>
          </w:footnotePr>
          <w:pgSz w:w="11900" w:h="16840"/>
          <w:pgMar w:top="1255" w:right="1337" w:bottom="2339" w:left="1356" w:header="0" w:footer="3" w:gutter="0"/>
          <w:pgNumType w:start="1"/>
          <w:cols w:space="720"/>
          <w:noEndnote/>
          <w:titlePg/>
          <w:rtlGutter w:val="0"/>
          <w:docGrid w:linePitch="360"/>
        </w:sectPr>
      </w:pPr>
      <w:r>
        <w:rPr>
          <w:rStyle w:val="CharStyle3"/>
        </w:rPr>
        <w:t>Návrh zákona je v súlade s Ústavou Slovenskej republiky, ústavnými zákonmi, nálezmi ústavného súdu, medzinárodnými zmluvami a inými medzinárodnými dokumentmi, ktorými je Slovenská republika viazaná, zákonmi a s právom Európskej únie.</w:t>
      </w:r>
    </w:p>
    <w:p>
      <w:pPr>
        <w:pStyle w:val="Style2"/>
        <w:keepNext w:val="0"/>
        <w:keepLines w:val="0"/>
        <w:widowControl w:val="0"/>
        <w:numPr>
          <w:ilvl w:val="0"/>
          <w:numId w:val="1"/>
        </w:numPr>
        <w:shd w:val="clear" w:color="auto" w:fill="auto"/>
        <w:tabs>
          <w:tab w:pos="365" w:val="left"/>
        </w:tabs>
        <w:bidi w:val="0"/>
        <w:spacing w:before="0" w:after="220" w:line="240" w:lineRule="auto"/>
        <w:ind w:left="0" w:right="0" w:firstLine="0"/>
        <w:jc w:val="both"/>
      </w:pPr>
      <w:r>
        <w:rPr>
          <w:rStyle w:val="CharStyle3"/>
          <w:b/>
          <w:bCs/>
        </w:rPr>
        <w:t>Osobitná časť</w:t>
      </w:r>
    </w:p>
    <w:p>
      <w:pPr>
        <w:pStyle w:val="Style2"/>
        <w:keepNext w:val="0"/>
        <w:keepLines w:val="0"/>
        <w:widowControl w:val="0"/>
        <w:shd w:val="clear" w:color="auto" w:fill="auto"/>
        <w:bidi w:val="0"/>
        <w:spacing w:before="0" w:after="220"/>
        <w:ind w:left="0" w:right="0" w:firstLine="0"/>
        <w:jc w:val="both"/>
      </w:pPr>
      <w:r>
        <w:rPr>
          <w:rStyle w:val="CharStyle3"/>
          <w:b/>
          <w:bCs/>
        </w:rPr>
        <w:t>K či. I</w:t>
      </w:r>
    </w:p>
    <w:p>
      <w:pPr>
        <w:pStyle w:val="Style2"/>
        <w:keepNext w:val="0"/>
        <w:keepLines w:val="0"/>
        <w:widowControl w:val="0"/>
        <w:shd w:val="clear" w:color="auto" w:fill="auto"/>
        <w:bidi w:val="0"/>
        <w:spacing w:before="0" w:after="220"/>
        <w:ind w:left="0" w:right="0" w:firstLine="0"/>
        <w:jc w:val="both"/>
      </w:pPr>
      <w:r>
        <w:rPr>
          <w:rStyle w:val="CharStyle3"/>
          <w:b/>
          <w:bCs/>
        </w:rPr>
        <w:t>K bodu 1</w:t>
      </w:r>
    </w:p>
    <w:p>
      <w:pPr>
        <w:pStyle w:val="Style2"/>
        <w:keepNext w:val="0"/>
        <w:keepLines w:val="0"/>
        <w:widowControl w:val="0"/>
        <w:shd w:val="clear" w:color="auto" w:fill="auto"/>
        <w:bidi w:val="0"/>
        <w:spacing w:before="0" w:after="220" w:line="262" w:lineRule="auto"/>
        <w:ind w:left="0" w:right="0"/>
        <w:jc w:val="both"/>
      </w:pPr>
      <w:r>
        <w:rPr>
          <w:rStyle w:val="CharStyle3"/>
        </w:rPr>
        <w:t>Ustanovuje sa možnosť osobitnej úpravy niektorých náležitostí petície, ktorou občania Slovenskej republiky žiadajú o vyhlásenie referenda a jej vybavovania, odlišnej od zákona č. 85/1990 Zb. o petičnom práve v znení neskorších predpisov.</w:t>
      </w:r>
    </w:p>
    <w:p>
      <w:pPr>
        <w:pStyle w:val="Style5"/>
        <w:keepNext/>
        <w:keepLines/>
        <w:widowControl w:val="0"/>
        <w:shd w:val="clear" w:color="auto" w:fill="auto"/>
        <w:bidi w:val="0"/>
        <w:spacing w:before="0"/>
        <w:ind w:left="0" w:right="0" w:firstLine="0"/>
        <w:jc w:val="both"/>
      </w:pPr>
      <w:bookmarkStart w:id="2" w:name="bookmark2"/>
      <w:r>
        <w:rPr>
          <w:rStyle w:val="CharStyle6"/>
          <w:b/>
          <w:bCs/>
        </w:rPr>
        <w:t>K bodu 2</w:t>
      </w:r>
      <w:bookmarkEnd w:id="2"/>
    </w:p>
    <w:p>
      <w:pPr>
        <w:pStyle w:val="Style2"/>
        <w:keepNext w:val="0"/>
        <w:keepLines w:val="0"/>
        <w:widowControl w:val="0"/>
        <w:shd w:val="clear" w:color="auto" w:fill="auto"/>
        <w:bidi w:val="0"/>
        <w:spacing w:before="0" w:after="220" w:line="259" w:lineRule="auto"/>
        <w:ind w:left="0" w:right="0"/>
        <w:jc w:val="both"/>
      </w:pPr>
      <w:r>
        <w:rPr>
          <w:rStyle w:val="CharStyle3"/>
        </w:rPr>
        <w:t>Taxatívne sa vymedzujú údaje, ktoré musia občania Slovenskej republiky podporujúci vyhlásenie referenda uviesť v petícii. Vzhľadom na závažnosť následkov petície, ktorou občania žiadajú o vyhlásenie referenda, sa zavádza ako povinný údaj aj rodné číslo občana.</w:t>
      </w:r>
    </w:p>
    <w:p>
      <w:pPr>
        <w:pStyle w:val="Style2"/>
        <w:keepNext w:val="0"/>
        <w:keepLines w:val="0"/>
        <w:widowControl w:val="0"/>
        <w:shd w:val="clear" w:color="auto" w:fill="auto"/>
        <w:bidi w:val="0"/>
        <w:spacing w:before="0" w:after="220"/>
        <w:ind w:left="0" w:right="0"/>
        <w:jc w:val="both"/>
      </w:pPr>
      <w:r>
        <w:rPr>
          <w:rStyle w:val="CharStyle3"/>
        </w:rPr>
        <w:t>Platná právna úprava explicitne neustanovuje oprávnenie prezidenta Slovenskej republiky, resp. jeho kancelárie overovať správnosť a pravdivosť údajov občanov Slovenskej republiky, uvedených v petícii. Navrhovaná úprava teda explicitne ustanovuje oprávnenie spracúvať osobné údaje občanov uvedených v petícii a zároveň ustanovuje aj oprávnenie overovať tieto údaje v Registri fyzických osôb.</w:t>
      </w:r>
    </w:p>
    <w:p>
      <w:pPr>
        <w:pStyle w:val="Style5"/>
        <w:keepNext/>
        <w:keepLines/>
        <w:widowControl w:val="0"/>
        <w:shd w:val="clear" w:color="auto" w:fill="auto"/>
        <w:bidi w:val="0"/>
        <w:spacing w:before="0"/>
        <w:ind w:left="0" w:right="0" w:firstLine="0"/>
        <w:jc w:val="both"/>
      </w:pPr>
      <w:bookmarkStart w:id="4" w:name="bookmark4"/>
      <w:r>
        <w:rPr>
          <w:rStyle w:val="CharStyle6"/>
          <w:b/>
          <w:bCs/>
        </w:rPr>
        <w:t>K bodu 3</w:t>
      </w:r>
      <w:bookmarkEnd w:id="4"/>
    </w:p>
    <w:p>
      <w:pPr>
        <w:pStyle w:val="Style2"/>
        <w:keepNext w:val="0"/>
        <w:keepLines w:val="0"/>
        <w:widowControl w:val="0"/>
        <w:shd w:val="clear" w:color="auto" w:fill="auto"/>
        <w:bidi w:val="0"/>
        <w:spacing w:before="0" w:after="220" w:line="266" w:lineRule="auto"/>
        <w:ind w:left="0" w:right="0"/>
        <w:jc w:val="both"/>
      </w:pPr>
      <w:r>
        <w:rPr>
          <w:rStyle w:val="CharStyle3"/>
        </w:rPr>
        <w:t>Navrhuje sa prechodné ustanovenie, ktorým sa upraví režim podávania a vybavovania petície, ktorá bola doručená prezidentovi Slovenskej republiky najneskôr do desiatich dní odo dňa nadobudnutia účinnosti tohto zákona. Na vybavenie takejto petície sa bude vzťahovať znenie zákona účinného do 31. decembra 2025.</w:t>
      </w:r>
    </w:p>
    <w:p>
      <w:pPr>
        <w:pStyle w:val="Style5"/>
        <w:keepNext/>
        <w:keepLines/>
        <w:widowControl w:val="0"/>
        <w:shd w:val="clear" w:color="auto" w:fill="auto"/>
        <w:bidi w:val="0"/>
        <w:spacing w:before="0"/>
        <w:ind w:left="0" w:right="0" w:firstLine="0"/>
        <w:jc w:val="both"/>
      </w:pPr>
      <w:bookmarkStart w:id="6" w:name="bookmark6"/>
      <w:r>
        <w:rPr>
          <w:rStyle w:val="CharStyle6"/>
          <w:b/>
          <w:bCs/>
        </w:rPr>
        <w:t>K čl. II</w:t>
      </w:r>
      <w:bookmarkEnd w:id="6"/>
    </w:p>
    <w:p>
      <w:pPr>
        <w:pStyle w:val="Style2"/>
        <w:keepNext w:val="0"/>
        <w:keepLines w:val="0"/>
        <w:widowControl w:val="0"/>
        <w:shd w:val="clear" w:color="auto" w:fill="auto"/>
        <w:bidi w:val="0"/>
        <w:spacing w:before="0" w:after="220" w:line="269" w:lineRule="auto"/>
        <w:ind w:left="0" w:right="0"/>
        <w:jc w:val="both"/>
      </w:pPr>
      <w:r>
        <w:rPr>
          <w:rStyle w:val="CharStyle3"/>
        </w:rPr>
        <w:t>Vzhľadom na dĺžku legislatívneho procesu sa dátum účinnosti návrhu zákona ustanovuje na 1. január 2026.</w:t>
      </w:r>
    </w:p>
    <w:sectPr>
      <w:footnotePr>
        <w:pos w:val="pageBottom"/>
        <w:numFmt w:val="decimal"/>
        <w:numRestart w:val="continuous"/>
      </w:footnotePr>
      <w:pgSz w:w="11900" w:h="16840"/>
      <w:pgMar w:top="1278" w:right="1332" w:bottom="1296" w:left="137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6580505</wp:posOffset>
              </wp:positionH>
              <wp:positionV relativeFrom="page">
                <wp:posOffset>9879965</wp:posOffset>
              </wp:positionV>
              <wp:extent cx="57785" cy="97790"/>
              <wp:wrapNone/>
              <wp:docPr id="1" name="Shape 1"/>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8.14999999999998pt;margin-top:777.95000000000005pt;width:4.5499999999999998pt;height:7.7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sk-SK" w:eastAsia="sk-SK" w:bidi="sk-SK"/>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sk-SK" w:eastAsia="sk-SK" w:bidi="sk-S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sk-SK" w:eastAsia="sk-SK" w:bidi="sk-S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sk-SK" w:eastAsia="sk-SK" w:bidi="sk-SK"/>
    </w:rPr>
  </w:style>
  <w:style w:type="character" w:customStyle="1" w:styleId="CharStyle3">
    <w:name w:val="Body text|1_"/>
    <w:basedOn w:val="DefaultParagraphFont"/>
    <w:link w:val="Style2"/>
    <w:rPr>
      <w:b w:val="0"/>
      <w:bCs w:val="0"/>
      <w:i w:val="0"/>
      <w:iCs w:val="0"/>
      <w:smallCaps w:val="0"/>
      <w:strike w:val="0"/>
      <w:sz w:val="22"/>
      <w:szCs w:val="22"/>
      <w:u w:val="none"/>
    </w:rPr>
  </w:style>
  <w:style w:type="character" w:customStyle="1" w:styleId="CharStyle6">
    <w:name w:val="Heading #1|1_"/>
    <w:basedOn w:val="DefaultParagraphFont"/>
    <w:link w:val="Style5"/>
    <w:rPr>
      <w:b/>
      <w:bCs/>
      <w:i w:val="0"/>
      <w:iCs w:val="0"/>
      <w:smallCaps w:val="0"/>
      <w:strike w:val="0"/>
      <w:sz w:val="22"/>
      <w:szCs w:val="22"/>
      <w:u w:val="none"/>
    </w:rPr>
  </w:style>
  <w:style w:type="character" w:customStyle="1" w:styleId="CharStyle8">
    <w:name w:val="Header or footer|2_"/>
    <w:basedOn w:val="DefaultParagraphFont"/>
    <w:link w:val="Style7"/>
    <w:rPr>
      <w:b w:val="0"/>
      <w:bCs w:val="0"/>
      <w:i w:val="0"/>
      <w:iCs w:val="0"/>
      <w:smallCaps w:val="0"/>
      <w:strike w:val="0"/>
      <w:sz w:val="20"/>
      <w:szCs w:val="20"/>
      <w:u w:val="none"/>
    </w:rPr>
  </w:style>
  <w:style w:type="paragraph" w:customStyle="1" w:styleId="Style2">
    <w:name w:val="Body text|1"/>
    <w:basedOn w:val="Normal"/>
    <w:link w:val="CharStyle3"/>
    <w:pPr>
      <w:widowControl w:val="0"/>
      <w:shd w:val="clear" w:color="auto" w:fill="auto"/>
      <w:spacing w:after="240" w:line="264" w:lineRule="auto"/>
      <w:ind w:firstLine="300"/>
    </w:pPr>
    <w:rPr>
      <w:b w:val="0"/>
      <w:bCs w:val="0"/>
      <w:i w:val="0"/>
      <w:iCs w:val="0"/>
      <w:smallCaps w:val="0"/>
      <w:strike w:val="0"/>
      <w:sz w:val="22"/>
      <w:szCs w:val="22"/>
      <w:u w:val="none"/>
    </w:rPr>
  </w:style>
  <w:style w:type="paragraph" w:customStyle="1" w:styleId="Style5">
    <w:name w:val="Heading #1|1"/>
    <w:basedOn w:val="Normal"/>
    <w:link w:val="CharStyle6"/>
    <w:pPr>
      <w:widowControl w:val="0"/>
      <w:shd w:val="clear" w:color="auto" w:fill="auto"/>
      <w:spacing w:after="220" w:line="264" w:lineRule="auto"/>
      <w:outlineLvl w:val="0"/>
    </w:pPr>
    <w:rPr>
      <w:b/>
      <w:bCs/>
      <w:i w:val="0"/>
      <w:iCs w:val="0"/>
      <w:smallCaps w:val="0"/>
      <w:strike w:val="0"/>
      <w:sz w:val="22"/>
      <w:szCs w:val="22"/>
      <w:u w:val="none"/>
    </w:rPr>
  </w:style>
  <w:style w:type="paragraph" w:customStyle="1" w:styleId="Style7">
    <w:name w:val="Header or footer|2"/>
    <w:basedOn w:val="Normal"/>
    <w:link w:val="CharStyle8"/>
    <w:pPr>
      <w:widowControl w:val="0"/>
      <w:shd w:val="clear" w:color="auto" w:fill="auto"/>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David Demecko</dc:creator>
  <cp:keywords/>
</cp:coreProperties>
</file>