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Dôvodová správa</w:t>
      </w:r>
    </w:p>
    <w:p w:rsidR="00000000" w:rsidDel="00000000" w:rsidP="00000000" w:rsidRDefault="00000000" w:rsidRPr="00000000" w14:paraId="00000002">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numPr>
          <w:ilvl w:val="0"/>
          <w:numId w:val="1"/>
        </w:numPr>
        <w:spacing w:line="27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Všeobecná časť</w:t>
      </w:r>
    </w:p>
    <w:p w:rsidR="00000000" w:rsidDel="00000000" w:rsidP="00000000" w:rsidRDefault="00000000" w:rsidRPr="00000000" w14:paraId="00000004">
      <w:pPr>
        <w:widowControl w:val="0"/>
        <w:tabs>
          <w:tab w:val="left" w:leader="none" w:pos="142"/>
        </w:tabs>
        <w:spacing w:line="276" w:lineRule="auto"/>
        <w:ind w:left="70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widowControl w:val="0"/>
        <w:tabs>
          <w:tab w:val="left" w:leader="none" w:pos="709"/>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Návrh zákona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ktorým sa mení zákon zákona č. 600/2003 Z. z. o prídavku na dieťa a o zmene a doplnení zákona č. 461/2003 Z. z. o sociálnom poistení v znení neskorších predpisov predkladajú poslankyne Národnej rady Slovenskej republiky Lucia Plaváková, Simona Petrík a Beáta Jurík.</w:t>
      </w:r>
    </w:p>
    <w:p w:rsidR="00000000" w:rsidDel="00000000" w:rsidP="00000000" w:rsidRDefault="00000000" w:rsidRPr="00000000" w14:paraId="00000006">
      <w:pPr>
        <w:widowControl w:val="0"/>
        <w:tabs>
          <w:tab w:val="left" w:leader="none" w:pos="709"/>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7">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Cieľom predkladaného návrhu je umožniť rodičom detí, ktoré nastupujú do prvého ročníka základnej školy, vyplatenie jednorazovo zvýšeného prídavku na dieťa v sume 110 eur skôr - konkrétne za mesiac júl tak, aby príspevok mohli využiť už v mesiaci august, kedy im reálne vznikajú náklady na školské potreby, na ktoré má byť zvýšený príspevok použitý. </w:t>
      </w:r>
    </w:p>
    <w:p w:rsidR="00000000" w:rsidDel="00000000" w:rsidP="00000000" w:rsidRDefault="00000000" w:rsidRPr="00000000" w14:paraId="00000008">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 súčasnosti sa tento príspevok vypláca za mesiac september, teda ho rodičia dostanú až v októbri spolu so štandardným prídavkom na dieťa. Náklady na školské potreby však rodičom vznikajú ešte počas leta. Predložený návrh zákona má pomôcť a podporiť najmä rodiny s nižšími príjmami, ktoré nemajú žiadne úspory a to im spôsobuje komplikácie pri kupovaní školských potrieb pre ich deti v čase, keď im zvýšený príspevok ešte nie je vyplatený. </w:t>
      </w:r>
    </w:p>
    <w:p w:rsidR="00000000" w:rsidDel="00000000" w:rsidP="00000000" w:rsidRDefault="00000000" w:rsidRPr="00000000" w14:paraId="0000000A">
      <w:pPr>
        <w:widowControl w:val="0"/>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widowControl w:val="0"/>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Predkladateľky sú presvedčené, že rodičia by nemali byť vystavení tomuto finančnému tlaku. Podľa prieskumu zverejneného v júli 2023 až 41,7 percent opýtaných uviedlo, že nemajú žiadne úspory. Prevažnú časť z nich tvoria ženy vo veku 34 - 49 rokov. Sú to ľudia s najnižším vzdelaním bez maturity, ide o obyvateľov Banskobystrického, Trenčianskeho, Žilinského a Košického kraja, ľudí z nízkych príjmových kategórií, samoživiteľov, ľudí žijúcich s rodinou, samostatne žijúcich ľudí a ľudí z viacgeneračných domácností.</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Podľa aktuálnych údajov môžu náklady na základné školské vybavenie pre prváka dosiahnuť až 280 €, čo je o ďalších 20 € viac ako v roku 2024 V porovnaní s predchádzajúcim rokom sa výdavky na potreby zvýšili o 16 %. Pritom </w:t>
      </w:r>
      <w:r w:rsidDel="00000000" w:rsidR="00000000" w:rsidRPr="00000000">
        <w:rPr>
          <w:rFonts w:ascii="Times New Roman" w:cs="Times New Roman" w:eastAsia="Times New Roman" w:hAnsi="Times New Roman"/>
          <w:sz w:val="24"/>
          <w:szCs w:val="24"/>
          <w:rtl w:val="0"/>
        </w:rPr>
        <w:t xml:space="preserve">už medzi rokmi 2023-2024 cena potrieb narástla o 13%. Každoročne tak rodičia za potreby platia viac a viac. </w:t>
      </w:r>
      <w:r w:rsidDel="00000000" w:rsidR="00000000" w:rsidRPr="00000000">
        <w:rPr>
          <w:rFonts w:ascii="Times New Roman" w:cs="Times New Roman" w:eastAsia="Times New Roman" w:hAnsi="Times New Roman"/>
          <w:sz w:val="24"/>
          <w:szCs w:val="24"/>
          <w:rtl w:val="0"/>
        </w:rPr>
        <w:t xml:space="preserve">Odborná verejnosť rodičom radí začať s nákupom potrieb čo najskôr. Navrhovanou jednoduchou zmenou zákona je možné posunúť termín vyplácania tak, aby nákup školských potrieb neprimerane nezaťažoval najmä jednorodičovské domácnosti či nízkopríjmové rodiny, ktoré tak budú môcť potrebné veci pre svoje deti zakúpiť bez nadbytočného stresu spôsobeného ich finančnou situáciou. </w:t>
      </w:r>
    </w:p>
    <w:p w:rsidR="00000000" w:rsidDel="00000000" w:rsidP="00000000" w:rsidRDefault="00000000" w:rsidRPr="00000000" w14:paraId="0000000C">
      <w:pPr>
        <w:widowControl w:val="0"/>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widowControl w:val="0"/>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Navrhovanú zmenu považujeme za obzvlášť dôležitú v čase konsolidácie, ktorá negatívne dopadne na rodiny. Obzvlášť rodiny s nízkymi príjmami budú mať problém pokryť aj základné výdavky. Pravdepodobnosť, že budú mať akékoľvek úspory na nákup školských potrieb tak bude po konsolidácii opäť nižšia. Preto túto zmenu považujeme za akútnu a potrebnú realizovať tak, aby už v roku 2026 bola účinná a v praxi realizovaná.</w:t>
      </w:r>
    </w:p>
    <w:p w:rsidR="00000000" w:rsidDel="00000000" w:rsidP="00000000" w:rsidRDefault="00000000" w:rsidRPr="00000000" w14:paraId="0000000E">
      <w:pPr>
        <w:widowControl w:val="0"/>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widowControl w:val="0"/>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 začiatku vyplácania zvýšeného prídavku na dieťa v roku 2019 štát podporil už takmer 335-tisíc prvákov sumou viac ako 35 a </w:t>
      </w:r>
      <w:r w:rsidDel="00000000" w:rsidR="00000000" w:rsidRPr="00000000">
        <w:rPr>
          <w:rFonts w:ascii="Times New Roman" w:cs="Times New Roman" w:eastAsia="Times New Roman" w:hAnsi="Times New Roman"/>
          <w:sz w:val="24"/>
          <w:szCs w:val="24"/>
          <w:rtl w:val="0"/>
        </w:rPr>
        <w:t xml:space="preserve">pól </w:t>
      </w:r>
      <w:r w:rsidDel="00000000" w:rsidR="00000000" w:rsidRPr="00000000">
        <w:rPr>
          <w:rFonts w:ascii="Times New Roman" w:cs="Times New Roman" w:eastAsia="Times New Roman" w:hAnsi="Times New Roman"/>
          <w:sz w:val="24"/>
          <w:szCs w:val="24"/>
          <w:rtl w:val="0"/>
        </w:rPr>
        <w:t xml:space="preserve">milióna Eur. V roku 2024 Úrady práce, sociálnych vecí a rodiny vyplatili zvýšený prídavok na dieťa z dôvodu nástupu do prvého ročníka takmer 57 tisícom  poberateľov. V kontexte aktuálnych konsolidačných opatrení, ktoré vo zvýšenej miere dopadnú najmä na rozpočty rodín s deťmi, sa dané opatrenie javí ako o to adekvátnejšie. Na Slovensku je aktuálne 150 000 jednorodičovských domácností, kde žije vyše 200 000 detí zväčša s matkou samoživiteľkou. Z nich je až 46% ohrozených chudobou. </w:t>
      </w:r>
      <w:r w:rsidDel="00000000" w:rsidR="00000000" w:rsidRPr="00000000">
        <w:rPr>
          <w:rFonts w:ascii="Times New Roman" w:cs="Times New Roman" w:eastAsia="Times New Roman" w:hAnsi="Times New Roman"/>
          <w:sz w:val="24"/>
          <w:szCs w:val="24"/>
          <w:rtl w:val="0"/>
        </w:rPr>
        <w:t xml:space="preserve">Podľa prieskumu Agentúry AKO zo septembra 2024 dve tretiny jednorodičovských domácností s dvomi a viac deťmi nemá žiadne úspory. V porovnaní s predchádzajúcim rokom vníma svoju finančnú situáciu horšie aj 65% jednorodičovských rodín s jedným dieťaťom. </w:t>
      </w:r>
      <w:r w:rsidDel="00000000" w:rsidR="00000000" w:rsidRPr="00000000">
        <w:rPr>
          <w:rFonts w:ascii="Times New Roman" w:cs="Times New Roman" w:eastAsia="Times New Roman" w:hAnsi="Times New Roman"/>
          <w:sz w:val="24"/>
          <w:szCs w:val="24"/>
          <w:rtl w:val="0"/>
        </w:rPr>
        <w:t xml:space="preserve">Práve tieto rodiny sú často odkázané na finančnú pomoc štátu, ktorá by mala prichádzať v primeranom čase. Náš návrh im bez zaťažovania verejného rozpočtu prináša pomoc. </w:t>
      </w:r>
    </w:p>
    <w:p w:rsidR="00000000" w:rsidDel="00000000" w:rsidP="00000000" w:rsidRDefault="00000000" w:rsidRPr="00000000" w14:paraId="00000010">
      <w:pPr>
        <w:widowControl w:val="0"/>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widowControl w:val="0"/>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Vyplatenie zvýšeného prídavku na dieťa zostane jednorazové a bude viazané na rozhodnutie o prijatí nezaopatreného dieťaťa do prvého ročníka základnej školy. </w:t>
      </w:r>
    </w:p>
    <w:p w:rsidR="00000000" w:rsidDel="00000000" w:rsidP="00000000" w:rsidRDefault="00000000" w:rsidRPr="00000000" w14:paraId="00000012">
      <w:pPr>
        <w:widowControl w:val="0"/>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widowControl w:val="0"/>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Predkladaný návrh zákona je v súlade s Ústavou Slovenskej republiky, ústavnými zákonmi  a ostatnými všeobecne záväznými právnymi predpismi Slovenskej republiky, nálezmi Ústavného súdu Slovenskej republiky, medzinárodnými zmluvami a inými medzinárodnými dokumentami, ktorými je Slovenská republika viazaná, ako aj v súlade s právom Európskej únie.</w:t>
      </w:r>
    </w:p>
    <w:p w:rsidR="00000000" w:rsidDel="00000000" w:rsidP="00000000" w:rsidRDefault="00000000" w:rsidRPr="00000000" w14:paraId="00000014">
      <w:pPr>
        <w:widowControl w:val="0"/>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widowControl w:val="0"/>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w:t>
      </w:r>
      <w:r w:rsidDel="00000000" w:rsidR="00000000" w:rsidRPr="00000000">
        <w:rPr>
          <w:rFonts w:ascii="Times New Roman" w:cs="Times New Roman" w:eastAsia="Times New Roman" w:hAnsi="Times New Roman"/>
          <w:sz w:val="24"/>
          <w:szCs w:val="24"/>
          <w:highlight w:val="white"/>
          <w:rtl w:val="0"/>
        </w:rPr>
        <w:t xml:space="preserve">bude </w:t>
      </w:r>
      <w:r w:rsidDel="00000000" w:rsidR="00000000" w:rsidRPr="00000000">
        <w:rPr>
          <w:rFonts w:ascii="Times New Roman" w:cs="Times New Roman" w:eastAsia="Times New Roman" w:hAnsi="Times New Roman"/>
          <w:sz w:val="24"/>
          <w:szCs w:val="24"/>
          <w:rtl w:val="0"/>
        </w:rPr>
        <w:t xml:space="preserve">mať pozitívne sociálne vplyvy a pozitívne vplyvy manželstvo, rodičovstvo a rodinu. Návrh zákona nebude mať vplyvy na rozpočet verejnej správy, vplyvy na podnikateľské prostredie, vplyvy na životné prostredie, vplyvy na služby verejnej správy pre občana ani vplyvy na informatizáciu spoločnosti.</w:t>
      </w:r>
    </w:p>
    <w:p w:rsidR="00000000" w:rsidDel="00000000" w:rsidP="00000000" w:rsidRDefault="00000000" w:rsidRPr="00000000" w14:paraId="00000016">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20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B. </w:t>
        <w:tab/>
        <w:t xml:space="preserve">Osobitná časť</w:t>
      </w:r>
      <w:r w:rsidDel="00000000" w:rsidR="00000000" w:rsidRPr="00000000">
        <w:rPr>
          <w:rtl w:val="0"/>
        </w:rPr>
      </w:r>
    </w:p>
    <w:p w:rsidR="00000000" w:rsidDel="00000000" w:rsidP="00000000" w:rsidRDefault="00000000" w:rsidRPr="00000000" w14:paraId="00000018">
      <w:pPr>
        <w:widowControl w:val="0"/>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K Čl. I</w:t>
      </w:r>
    </w:p>
    <w:p w:rsidR="00000000" w:rsidDel="00000000" w:rsidP="00000000" w:rsidRDefault="00000000" w:rsidRPr="00000000" w14:paraId="00000019">
      <w:pPr>
        <w:widowControl w:val="0"/>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Navrhuje sa naviazať vyplatenie zvýšeného prídavku na dieťa na rozhodnutie o prijatí nezaopatreného dieťaťa do prvého ročníka základnej školy. Rodičia by tak prídavok dostali už v auguste, za mesiac júl. Aktuálne je prídavok viazaný na nástup dieťaťa do školy a preto je vyplácaný až v októbri, spätne za september. Rodičia tak pred nástupom detí do školy musia siahať do svojich úspor, požičať si alebo inak pokryť túto nezanedbateľnú finančnú záťaž. Navrhovaná zmena umožní rodičom zaobstarať školské potreby ešte pred nástupom do školy a zabráni tomu, aby boli v prvých mesiacoch povinnej školskej dochádzky vystavení stresu a náporu na rodinný rozpočet. Príspevok sa aj naďalej vypláca jednorazovo. </w:t>
      </w:r>
    </w:p>
    <w:p w:rsidR="00000000" w:rsidDel="00000000" w:rsidP="00000000" w:rsidRDefault="00000000" w:rsidRPr="00000000" w14:paraId="0000001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K Čl. II</w:t>
      </w:r>
    </w:p>
    <w:p w:rsidR="00000000" w:rsidDel="00000000" w:rsidP="00000000" w:rsidRDefault="00000000" w:rsidRPr="00000000" w14:paraId="0000001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ohľadom na predpokladaný priebeh legislatívneho procesu sa navrhuje nadobudnutie účinnosti od 1. januára 2026.</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https://sita.sk/vofinanciach/takmer-kazdy-druhy-slovam-zije-z-mesiaca-na-mesiac-a-bez-akychkolvek-uspor/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dW021BoV9x0cIbPXVZwWDNTWxw==">CgMxLjAiqQIKC0FBQUJwSWJPQl9REvMBCgtBQUFCcEliT0JfURILQUFBQnBJYk9CX1EaDQoJdGV4dC9odG1sEgAiDgoKdGV4dC9wbGFpbhIAKhsiFTExMTE4OTUxMTgwODAzNzA2MzIzMigAOAAw4v2c15czONmBndeXM0o/CiRhcHBsaWNhdGlvbi92bmQuZ29vZ2xlLWFwcHMuZG9jcy5tZHMaF8LX2uQBERoPCgsKBVBvZGxhEAEYABABWiA4OTljYzZiZWMzNWQwMmQwZDQxZTU4NmYwZDY1MzVkMXICIAB4AIIBFHN1Z2dlc3QudXpudmRqNWZocXQ4mgEGCAAQABgAsAEAuAEAGOL9nNeXMyDZgZ3XlzMwAEIUc3VnZ2VzdC51em52ZGo1ZmhxdDg4AGolChRzdWdnZXN0LjR2endlNmhpYXRvNBINQmXDoXRhIEp1csOta2olChRzdWdnZXN0LjZobTQ1ZDl5aWpwdRINQmXDoXRhIEp1csOta2olChRzdWdnZXN0LnQzMjQ2bDVqemY3dRINQmXDoXRhIEp1csOta2olChRzdWdnZXN0Lng4ZzJwbjFncWN2bBINQmXDoXRhIEp1csOta2opChRzdWdnZXN0LmtoYjk3MWJ2aWV4NBIRRMOhxaFhIEJsYcWha292w6FqJQoUc3VnZ2VzdC40YzR2MHU4cnpjOXgSDUJlw6F0YSBKdXLDrWtqJQoUc3VnZ2VzdC5hdHJyMnRheTZ5dGkSDUJlw6F0YSBKdXLDrWtqKQoUc3VnZ2VzdC51cDdxc3NtcmdwYnISEUTDocWhYSBCbGHFoWtvdsOhaiUKFHN1Z2dlc3QucmtibWl1NG05aG43Eg1CZcOhdGEgSnVyw61raiUKFHN1Z2dlc3QuN28zdzl1MnpvdnIwEg1CZcOhdGEgSnVyw61raikKFHN1Z2dlc3QubTR4Y2R6a2wzdHVpEhFEw6HFoWEgQmxhxaFrb3bDoWolChRzdWdnZXN0LnM3em13Z2Q3NmhkahINQmXDoXRhIEp1csOta2olChRzdWdnZXN0LjRhbmxycGxwYjJvZRINQmXDoXRhIEp1csOta2olChRzdWdnZXN0LnV6bnZkajVmaHF0OBINQmXDoXRhIEp1csOta2olChRzdWdnZXN0LmVuZHc1enU2MW12ZxINQmXDoXRhIEp1csOta2olChRzdWdnZXN0Lm51N3FyZGhtaG1jZhINQmXDoXRhIEp1csOta2olChRzdWdnZXN0LnZndzFiM2N1NTJhOBINQmXDoXRhIEp1csOta3IhMUEzY3Q4YkhBc0wtbHFwOWNjMER4ZWx0X0VYdERyNW01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