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AD" w:rsidRPr="00532ECF" w:rsidRDefault="00D97BC8" w:rsidP="00D4369C">
      <w:pPr>
        <w:pStyle w:val="Nadpis1"/>
        <w:tabs>
          <w:tab w:val="left" w:pos="4395"/>
        </w:tabs>
        <w:rPr>
          <w:rFonts w:ascii="Times New Roman" w:hAnsi="Times New Roman" w:cs="Times New Roman"/>
          <w:b w:val="0"/>
          <w:i/>
          <w:color w:val="auto"/>
          <w:sz w:val="24"/>
          <w:szCs w:val="24"/>
        </w:rPr>
      </w:pPr>
      <w:r w:rsidRPr="00532ECF">
        <w:rPr>
          <w:rFonts w:ascii="Times New Roman" w:hAnsi="Times New Roman" w:cs="Times New Roman"/>
          <w:b w:val="0"/>
          <w:i/>
          <w:color w:val="auto"/>
          <w:sz w:val="24"/>
          <w:szCs w:val="24"/>
        </w:rPr>
        <w:t xml:space="preserve">                    </w:t>
      </w:r>
      <w:r w:rsidR="004064AD" w:rsidRPr="00532ECF">
        <w:rPr>
          <w:rFonts w:ascii="Times New Roman" w:hAnsi="Times New Roman" w:cs="Times New Roman"/>
          <w:b w:val="0"/>
          <w:i/>
          <w:color w:val="auto"/>
          <w:sz w:val="24"/>
          <w:szCs w:val="24"/>
        </w:rPr>
        <w:t>Výbor</w:t>
      </w:r>
    </w:p>
    <w:p w:rsidR="004064AD" w:rsidRPr="00532ECF" w:rsidRDefault="004064AD" w:rsidP="004064AD">
      <w:pPr>
        <w:spacing w:line="240" w:lineRule="atLeast"/>
        <w:jc w:val="both"/>
        <w:rPr>
          <w:i/>
        </w:rPr>
      </w:pPr>
      <w:r w:rsidRPr="00532ECF">
        <w:rPr>
          <w:i/>
        </w:rPr>
        <w:t xml:space="preserve"> Národnej rady Slovenskej republiky</w:t>
      </w:r>
    </w:p>
    <w:p w:rsidR="004064AD" w:rsidRPr="00532ECF" w:rsidRDefault="004064AD" w:rsidP="004064AD">
      <w:pPr>
        <w:jc w:val="both"/>
        <w:rPr>
          <w:i/>
        </w:rPr>
      </w:pPr>
      <w:r w:rsidRPr="00532ECF">
        <w:rPr>
          <w:i/>
        </w:rPr>
        <w:t xml:space="preserve">     pre hospodárske záležitosti        </w:t>
      </w:r>
    </w:p>
    <w:p w:rsidR="00DF12CE" w:rsidRPr="00532ECF" w:rsidRDefault="00DF12CE" w:rsidP="004064AD">
      <w:pPr>
        <w:jc w:val="both"/>
        <w:rPr>
          <w:i/>
        </w:rPr>
      </w:pPr>
    </w:p>
    <w:p w:rsidR="004064AD" w:rsidRPr="005253CF" w:rsidRDefault="004064AD" w:rsidP="004064AD">
      <w:pPr>
        <w:jc w:val="both"/>
      </w:pPr>
      <w:r w:rsidRPr="00532ECF">
        <w:rPr>
          <w:i/>
        </w:rPr>
        <w:t xml:space="preserve">                                                                                    </w:t>
      </w:r>
      <w:r w:rsidR="00094FDC" w:rsidRPr="00532ECF">
        <w:rPr>
          <w:i/>
        </w:rPr>
        <w:tab/>
      </w:r>
      <w:r w:rsidRPr="00532ECF">
        <w:rPr>
          <w:i/>
        </w:rPr>
        <w:t xml:space="preserve"> </w:t>
      </w:r>
      <w:r w:rsidR="005253CF">
        <w:t>52</w:t>
      </w:r>
      <w:r w:rsidRPr="005253CF">
        <w:t>. schôdza výboru</w:t>
      </w:r>
    </w:p>
    <w:p w:rsidR="004064AD" w:rsidRPr="00532ECF" w:rsidRDefault="00C95C1F" w:rsidP="004064AD">
      <w:pPr>
        <w:pStyle w:val="Zkladntext"/>
        <w:ind w:left="5664"/>
      </w:pPr>
      <w:r w:rsidRPr="005253CF">
        <w:t xml:space="preserve"> </w:t>
      </w:r>
      <w:r w:rsidR="00A343B4" w:rsidRPr="005253CF">
        <w:t xml:space="preserve">Č: </w:t>
      </w:r>
      <w:r w:rsidR="005253CF" w:rsidRPr="005253CF">
        <w:t>KNR-VHZ-5649/2025-</w:t>
      </w:r>
      <w:r w:rsidR="000D1CFC">
        <w:t>4</w:t>
      </w:r>
    </w:p>
    <w:p w:rsidR="004064AD" w:rsidRPr="00532ECF" w:rsidRDefault="005253CF" w:rsidP="004064AD">
      <w:pPr>
        <w:spacing w:line="240" w:lineRule="atLeast"/>
        <w:jc w:val="center"/>
        <w:rPr>
          <w:b/>
          <w:sz w:val="32"/>
        </w:rPr>
      </w:pPr>
      <w:r>
        <w:rPr>
          <w:b/>
          <w:sz w:val="32"/>
        </w:rPr>
        <w:t>197</w:t>
      </w:r>
    </w:p>
    <w:p w:rsidR="004064AD" w:rsidRPr="0041516D" w:rsidRDefault="004064AD" w:rsidP="004064AD">
      <w:pPr>
        <w:spacing w:line="240" w:lineRule="atLeast"/>
        <w:jc w:val="center"/>
        <w:rPr>
          <w:b/>
          <w:sz w:val="28"/>
        </w:rPr>
      </w:pPr>
      <w:r w:rsidRPr="0041516D">
        <w:rPr>
          <w:b/>
          <w:sz w:val="28"/>
        </w:rPr>
        <w:t>U z n e s e n i e</w:t>
      </w:r>
    </w:p>
    <w:p w:rsidR="004064AD" w:rsidRPr="00532ECF" w:rsidRDefault="004064AD" w:rsidP="004064AD">
      <w:pPr>
        <w:spacing w:line="240" w:lineRule="atLeast"/>
        <w:jc w:val="center"/>
        <w:rPr>
          <w:b/>
        </w:rPr>
      </w:pPr>
      <w:r w:rsidRPr="00532ECF">
        <w:t xml:space="preserve"> </w:t>
      </w:r>
      <w:r w:rsidRPr="00532ECF">
        <w:rPr>
          <w:b/>
        </w:rPr>
        <w:t>Výboru Národnej rady Slovenskej republiky</w:t>
      </w:r>
    </w:p>
    <w:p w:rsidR="004064AD" w:rsidRPr="0041516D" w:rsidRDefault="004064AD" w:rsidP="004064AD">
      <w:pPr>
        <w:spacing w:line="240" w:lineRule="atLeast"/>
        <w:jc w:val="center"/>
        <w:rPr>
          <w:b/>
        </w:rPr>
      </w:pPr>
      <w:r w:rsidRPr="00532ECF">
        <w:t xml:space="preserve"> </w:t>
      </w:r>
      <w:r w:rsidRPr="0041516D">
        <w:rPr>
          <w:b/>
        </w:rPr>
        <w:t>pre hospodárske záležitosti</w:t>
      </w:r>
    </w:p>
    <w:p w:rsidR="004064AD" w:rsidRPr="00532ECF" w:rsidRDefault="004064AD" w:rsidP="004064AD">
      <w:pPr>
        <w:spacing w:line="240" w:lineRule="atLeast"/>
        <w:jc w:val="center"/>
      </w:pPr>
      <w:r w:rsidRPr="0041516D">
        <w:t>z</w:t>
      </w:r>
      <w:r w:rsidR="00CB4665" w:rsidRPr="0041516D">
        <w:t xml:space="preserve"> </w:t>
      </w:r>
      <w:r w:rsidR="005253CF">
        <w:t>23</w:t>
      </w:r>
      <w:r w:rsidR="00A055D2" w:rsidRPr="00526119">
        <w:t xml:space="preserve">. </w:t>
      </w:r>
      <w:r w:rsidR="00A055D2">
        <w:t xml:space="preserve">septembra </w:t>
      </w:r>
      <w:r w:rsidR="00CB4665" w:rsidRPr="0041516D">
        <w:t>2025</w:t>
      </w:r>
    </w:p>
    <w:p w:rsidR="004064AD" w:rsidRPr="00532ECF" w:rsidRDefault="004064AD" w:rsidP="004064AD">
      <w:pPr>
        <w:pStyle w:val="Zarkazkladnhotextu"/>
        <w:rPr>
          <w:bCs/>
        </w:rPr>
      </w:pPr>
    </w:p>
    <w:p w:rsidR="002C05AF" w:rsidRPr="0041516D" w:rsidRDefault="004064AD" w:rsidP="0041516D">
      <w:pPr>
        <w:ind w:firstLine="360"/>
        <w:jc w:val="both"/>
        <w:rPr>
          <w:rFonts w:cs="Arial"/>
        </w:rPr>
      </w:pPr>
      <w:r w:rsidRPr="00532ECF">
        <w:t xml:space="preserve">k </w:t>
      </w:r>
      <w:r w:rsidR="00A343B4">
        <w:rPr>
          <w:rFonts w:cs="Arial"/>
        </w:rPr>
        <w:t>n</w:t>
      </w:r>
      <w:r w:rsidR="00A343B4" w:rsidRPr="00A343B4">
        <w:rPr>
          <w:rFonts w:cs="Arial"/>
        </w:rPr>
        <w:t>ávrh</w:t>
      </w:r>
      <w:r w:rsidR="00A343B4">
        <w:rPr>
          <w:rFonts w:cs="Arial"/>
        </w:rPr>
        <w:t>u</w:t>
      </w:r>
      <w:r w:rsidR="00A343B4" w:rsidRPr="00A343B4">
        <w:rPr>
          <w:rFonts w:cs="Arial"/>
        </w:rPr>
        <w:t xml:space="preserve"> </w:t>
      </w:r>
      <w:r w:rsidR="00A055D2" w:rsidRPr="00A055D2">
        <w:rPr>
          <w:rFonts w:cs="Arial"/>
        </w:rPr>
        <w:t xml:space="preserve">poslanca Národnej rady Slovenskej republiky Jána FERENČÁKA na vydanie zákona o podmienkach predaja energetických nápojov </w:t>
      </w:r>
      <w:r w:rsidR="00A055D2" w:rsidRPr="00A055D2">
        <w:rPr>
          <w:rFonts w:cs="Arial"/>
          <w:b/>
        </w:rPr>
        <w:t>(tlač 838)</w:t>
      </w:r>
      <w:r w:rsidR="00CE0AA3" w:rsidRPr="00A055D2">
        <w:rPr>
          <w:b/>
        </w:rPr>
        <w:t>;</w:t>
      </w:r>
    </w:p>
    <w:p w:rsidR="004E7B0E" w:rsidRPr="00532ECF" w:rsidRDefault="004E7B0E" w:rsidP="002C05AF">
      <w:pPr>
        <w:ind w:firstLine="360"/>
        <w:jc w:val="both"/>
        <w:rPr>
          <w:b/>
        </w:rPr>
      </w:pPr>
    </w:p>
    <w:p w:rsidR="004064AD" w:rsidRPr="00532ECF" w:rsidRDefault="004064AD" w:rsidP="00D4369C">
      <w:pPr>
        <w:pStyle w:val="Nadpis2"/>
        <w:tabs>
          <w:tab w:val="clear" w:pos="0"/>
        </w:tabs>
        <w:ind w:left="360"/>
        <w:rPr>
          <w:bCs/>
        </w:rPr>
      </w:pPr>
      <w:r w:rsidRPr="00532ECF">
        <w:rPr>
          <w:bCs/>
        </w:rPr>
        <w:t>Výbor Národnej rady Slovenskej republiky</w:t>
      </w:r>
    </w:p>
    <w:p w:rsidR="004064AD" w:rsidRPr="00532ECF" w:rsidRDefault="004064AD" w:rsidP="004064AD">
      <w:pPr>
        <w:jc w:val="both"/>
        <w:rPr>
          <w:b/>
          <w:bCs/>
        </w:rPr>
      </w:pPr>
      <w:r w:rsidRPr="00532ECF">
        <w:rPr>
          <w:b/>
          <w:bCs/>
        </w:rPr>
        <w:t xml:space="preserve">      pre hospodárske záležitosti</w:t>
      </w:r>
    </w:p>
    <w:p w:rsidR="004064AD" w:rsidRPr="00532ECF" w:rsidRDefault="004064AD" w:rsidP="004064AD">
      <w:pPr>
        <w:ind w:firstLine="540"/>
      </w:pPr>
    </w:p>
    <w:p w:rsidR="004064AD" w:rsidRPr="00CE0AA3" w:rsidRDefault="004064AD" w:rsidP="00CE0AA3">
      <w:pPr>
        <w:tabs>
          <w:tab w:val="left" w:pos="-1985"/>
          <w:tab w:val="left" w:pos="709"/>
          <w:tab w:val="left" w:pos="1077"/>
        </w:tabs>
        <w:ind w:firstLine="284"/>
        <w:jc w:val="both"/>
        <w:rPr>
          <w:b/>
        </w:rPr>
      </w:pPr>
      <w:r w:rsidRPr="00532ECF">
        <w:rPr>
          <w:b/>
        </w:rPr>
        <w:t xml:space="preserve">A.  </w:t>
      </w:r>
      <w:r w:rsidR="00CE0AA3" w:rsidRPr="00CE0AA3">
        <w:rPr>
          <w:b/>
        </w:rPr>
        <w:t>s ú h l a s í</w:t>
      </w:r>
    </w:p>
    <w:p w:rsidR="00C86061" w:rsidRPr="00532ECF" w:rsidRDefault="004064AD" w:rsidP="004064AD">
      <w:pPr>
        <w:tabs>
          <w:tab w:val="left" w:pos="-1985"/>
          <w:tab w:val="left" w:pos="709"/>
          <w:tab w:val="left" w:pos="1077"/>
        </w:tabs>
        <w:jc w:val="both"/>
        <w:rPr>
          <w:b/>
        </w:rPr>
      </w:pPr>
      <w:r w:rsidRPr="00532ECF">
        <w:rPr>
          <w:b/>
        </w:rPr>
        <w:t xml:space="preserve">      </w:t>
      </w:r>
    </w:p>
    <w:p w:rsidR="00222853" w:rsidRPr="00532ECF" w:rsidRDefault="00FD4308" w:rsidP="00CE0AA3">
      <w:pPr>
        <w:tabs>
          <w:tab w:val="left" w:pos="-1985"/>
          <w:tab w:val="left" w:pos="426"/>
        </w:tabs>
        <w:jc w:val="both"/>
        <w:rPr>
          <w:b/>
        </w:rPr>
      </w:pPr>
      <w:r w:rsidRPr="00532ECF">
        <w:rPr>
          <w:b/>
        </w:rPr>
        <w:tab/>
      </w:r>
      <w:r w:rsidR="00CE0AA3" w:rsidRPr="00A5111D">
        <w:t xml:space="preserve">s </w:t>
      </w:r>
      <w:r w:rsidR="00A343B4">
        <w:t>n</w:t>
      </w:r>
      <w:r w:rsidR="00A343B4" w:rsidRPr="00A343B4">
        <w:t>ávrh</w:t>
      </w:r>
      <w:r w:rsidR="00A343B4">
        <w:t>om</w:t>
      </w:r>
      <w:r w:rsidR="00A343B4" w:rsidRPr="00A343B4">
        <w:t xml:space="preserve"> </w:t>
      </w:r>
      <w:r w:rsidR="00A055D2" w:rsidRPr="00A055D2">
        <w:t xml:space="preserve">poslanca Národnej rady Slovenskej republiky Jána FERENČÁKA na vydanie zákona o podmienkach predaja energetických nápojov </w:t>
      </w:r>
      <w:r w:rsidR="00A055D2" w:rsidRPr="00A055D2">
        <w:rPr>
          <w:b/>
        </w:rPr>
        <w:t>(tlač 838</w:t>
      </w:r>
      <w:r w:rsidR="00CE0AA3" w:rsidRPr="00A055D2">
        <w:rPr>
          <w:b/>
        </w:rPr>
        <w:t>);</w:t>
      </w:r>
    </w:p>
    <w:p w:rsidR="004064AD" w:rsidRPr="00532ECF" w:rsidRDefault="004064AD" w:rsidP="004064AD">
      <w:pPr>
        <w:ind w:firstLine="360"/>
        <w:jc w:val="both"/>
      </w:pPr>
    </w:p>
    <w:p w:rsidR="004064AD" w:rsidRDefault="004064AD" w:rsidP="00CE0AA3">
      <w:pPr>
        <w:pStyle w:val="Nadpis7"/>
        <w:ind w:firstLine="284"/>
        <w:rPr>
          <w:rFonts w:ascii="Times New Roman" w:hAnsi="Times New Roman"/>
          <w:sz w:val="24"/>
          <w:szCs w:val="24"/>
        </w:rPr>
      </w:pPr>
      <w:proofErr w:type="gramStart"/>
      <w:r w:rsidRPr="0041516D">
        <w:rPr>
          <w:rFonts w:ascii="Times New Roman" w:hAnsi="Times New Roman"/>
          <w:sz w:val="24"/>
          <w:szCs w:val="24"/>
        </w:rPr>
        <w:t xml:space="preserve">B.  </w:t>
      </w:r>
      <w:r w:rsidR="0041516D" w:rsidRPr="0041516D">
        <w:rPr>
          <w:rFonts w:ascii="Times New Roman" w:hAnsi="Times New Roman"/>
          <w:sz w:val="24"/>
          <w:szCs w:val="24"/>
        </w:rPr>
        <w:t>o d p o r ú č a</w:t>
      </w:r>
      <w:proofErr w:type="gramEnd"/>
    </w:p>
    <w:p w:rsidR="00A055D2" w:rsidRPr="00A055D2" w:rsidRDefault="00A055D2" w:rsidP="00A055D2">
      <w:pPr>
        <w:rPr>
          <w:lang w:val="cs-CZ"/>
        </w:rPr>
      </w:pPr>
    </w:p>
    <w:p w:rsidR="000A2FA0" w:rsidRPr="000A2FA0" w:rsidRDefault="000A2FA0" w:rsidP="000A2FA0">
      <w:pPr>
        <w:rPr>
          <w:b/>
          <w:lang w:val="cs-CZ"/>
        </w:rPr>
      </w:pPr>
      <w:r w:rsidRPr="000A2FA0">
        <w:rPr>
          <w:b/>
        </w:rPr>
        <w:t xml:space="preserve">          Národnej rade Slovenskej republiky</w:t>
      </w:r>
    </w:p>
    <w:p w:rsidR="00C86061" w:rsidRPr="00532ECF" w:rsidRDefault="00C86061" w:rsidP="004064AD">
      <w:pPr>
        <w:pStyle w:val="Zkladntext"/>
      </w:pPr>
    </w:p>
    <w:p w:rsidR="00021598" w:rsidRPr="00526119" w:rsidRDefault="004064AD" w:rsidP="00021598">
      <w:pPr>
        <w:pStyle w:val="Zkladntext"/>
        <w:tabs>
          <w:tab w:val="clear" w:pos="709"/>
          <w:tab w:val="left" w:pos="426"/>
        </w:tabs>
        <w:rPr>
          <w:bCs/>
        </w:rPr>
      </w:pPr>
      <w:r w:rsidRPr="00532ECF">
        <w:t xml:space="preserve">     </w:t>
      </w:r>
      <w:r w:rsidR="00FD4308" w:rsidRPr="00532ECF">
        <w:tab/>
      </w:r>
      <w:r w:rsidR="00A343B4">
        <w:t>n</w:t>
      </w:r>
      <w:r w:rsidR="00A343B4" w:rsidRPr="00A343B4">
        <w:t xml:space="preserve">ávrh </w:t>
      </w:r>
      <w:r w:rsidR="00A055D2" w:rsidRPr="00A055D2">
        <w:t xml:space="preserve">poslanca Národnej rady Slovenskej republiky Jána FERENČÁKA na vydanie zákona o podmienkach predaja energetických nápojov </w:t>
      </w:r>
      <w:r w:rsidR="00A055D2" w:rsidRPr="00A055D2">
        <w:rPr>
          <w:b/>
        </w:rPr>
        <w:t>(tlač 838)</w:t>
      </w:r>
      <w:r w:rsidR="0041516D" w:rsidRPr="0041516D">
        <w:rPr>
          <w:b/>
        </w:rPr>
        <w:t xml:space="preserve"> </w:t>
      </w:r>
      <w:r w:rsidR="0041516D">
        <w:rPr>
          <w:b/>
        </w:rPr>
        <w:t>s</w:t>
      </w:r>
      <w:r w:rsidR="0041516D">
        <w:rPr>
          <w:b/>
          <w:bCs/>
        </w:rPr>
        <w:t>chváliť</w:t>
      </w:r>
      <w:r w:rsidR="00021598">
        <w:rPr>
          <w:b/>
          <w:bCs/>
        </w:rPr>
        <w:t xml:space="preserve"> </w:t>
      </w:r>
      <w:r w:rsidR="00021598" w:rsidRPr="00432AF3">
        <w:rPr>
          <w:bCs/>
          <w:color w:val="000000"/>
        </w:rPr>
        <w:t>s pozmeňujúcimi a doplňujúcimi návrhmi uvedenými v prílohe;</w:t>
      </w:r>
    </w:p>
    <w:p w:rsidR="004064AD" w:rsidRPr="00532ECF" w:rsidRDefault="004064AD" w:rsidP="004064AD">
      <w:pPr>
        <w:pStyle w:val="Zkladntext"/>
        <w:rPr>
          <w:b/>
        </w:rPr>
      </w:pPr>
    </w:p>
    <w:p w:rsidR="004064AD" w:rsidRPr="00532ECF" w:rsidRDefault="004064AD" w:rsidP="00082AB9">
      <w:pPr>
        <w:tabs>
          <w:tab w:val="left" w:pos="-1985"/>
          <w:tab w:val="left" w:pos="709"/>
          <w:tab w:val="left" w:pos="1077"/>
        </w:tabs>
        <w:ind w:firstLine="284"/>
        <w:jc w:val="both"/>
        <w:rPr>
          <w:b/>
        </w:rPr>
      </w:pPr>
      <w:r w:rsidRPr="00532ECF">
        <w:rPr>
          <w:b/>
        </w:rPr>
        <w:t xml:space="preserve">C.  </w:t>
      </w:r>
      <w:r w:rsidR="00A055D2" w:rsidRPr="00A055D2">
        <w:rPr>
          <w:b/>
        </w:rPr>
        <w:t>p o v e r u j e</w:t>
      </w:r>
    </w:p>
    <w:p w:rsidR="00C86061" w:rsidRPr="00532ECF" w:rsidRDefault="00C86061" w:rsidP="00C86061">
      <w:pPr>
        <w:tabs>
          <w:tab w:val="left" w:pos="426"/>
        </w:tabs>
        <w:ind w:firstLine="426"/>
        <w:jc w:val="both"/>
        <w:rPr>
          <w:b/>
          <w:bCs/>
        </w:rPr>
      </w:pPr>
    </w:p>
    <w:p w:rsidR="00A055D2" w:rsidRDefault="00A055D2" w:rsidP="00A055D2">
      <w:pPr>
        <w:numPr>
          <w:ilvl w:val="0"/>
          <w:numId w:val="2"/>
        </w:numPr>
        <w:spacing w:after="120"/>
        <w:ind w:left="714" w:hanging="357"/>
        <w:jc w:val="both"/>
      </w:pPr>
      <w:r w:rsidRPr="00526119">
        <w:t xml:space="preserve">predsedu výboru, aby výsledky rokovania výboru v druhom čítaní zo dňa                    </w:t>
      </w:r>
      <w:r w:rsidR="005253CF">
        <w:t>23</w:t>
      </w:r>
      <w:r w:rsidRPr="00526119">
        <w:t xml:space="preserve">. </w:t>
      </w:r>
      <w:r>
        <w:t>septembra</w:t>
      </w:r>
      <w:r w:rsidRPr="00526119">
        <w:t xml:space="preserve"> </w:t>
      </w:r>
      <w:r>
        <w:t>2025</w:t>
      </w:r>
      <w:r w:rsidRPr="00526119">
        <w:t xml:space="preserve"> spolu s výsledkami rokovania ostatných výborov spracoval do písomnej spoločnej správy výborov v súlade s § 79 ods. 1 rokovacieho poriadku Národnej rady Slovenskej republiky a predložil ju na schválenie gestorskému výboru,</w:t>
      </w:r>
    </w:p>
    <w:p w:rsidR="00C86061" w:rsidRPr="00A055D2" w:rsidRDefault="00A055D2" w:rsidP="00A055D2">
      <w:pPr>
        <w:numPr>
          <w:ilvl w:val="0"/>
          <w:numId w:val="2"/>
        </w:numPr>
        <w:spacing w:after="120"/>
        <w:ind w:left="714" w:hanging="357"/>
        <w:jc w:val="both"/>
      </w:pPr>
      <w:r w:rsidRPr="00A055D2">
        <w:rPr>
          <w:bCs/>
        </w:rPr>
        <w:t xml:space="preserve">spoločného spravodajcu výborov </w:t>
      </w:r>
      <w:r w:rsidRPr="00A055D2">
        <w:rPr>
          <w:b/>
          <w:bCs/>
        </w:rPr>
        <w:t xml:space="preserve">I. Šimka, </w:t>
      </w:r>
      <w:r w:rsidRPr="00A055D2">
        <w:rPr>
          <w:bCs/>
        </w:rPr>
        <w:t>aby v súlade s § 80 ods. 2 rokovacieho poriadku Národnej rady Slovenskej republiky informoval o výsledku rokovania výborov a aby odôvodnil návrh a stanovisko</w:t>
      </w:r>
      <w:r w:rsidRPr="00526119">
        <w:t xml:space="preserve"> </w:t>
      </w:r>
      <w:r w:rsidRPr="00A055D2">
        <w:rPr>
          <w:bCs/>
        </w:rPr>
        <w:t>gestorského výboru k návrhu zákona uvedené v spoločnej správe výborov na schôdzi Národnej rady Slovenskej republiky</w:t>
      </w:r>
    </w:p>
    <w:p w:rsidR="0077490E" w:rsidRPr="00532ECF" w:rsidRDefault="004064AD" w:rsidP="00021598">
      <w:pPr>
        <w:tabs>
          <w:tab w:val="left" w:pos="-1985"/>
          <w:tab w:val="left" w:pos="709"/>
          <w:tab w:val="left" w:pos="1077"/>
        </w:tabs>
        <w:jc w:val="both"/>
        <w:rPr>
          <w:b/>
        </w:rPr>
      </w:pPr>
      <w:r w:rsidRPr="00532ECF">
        <w:rPr>
          <w:bCs/>
        </w:rPr>
        <w:t xml:space="preserve">     </w:t>
      </w:r>
      <w:r w:rsidR="001A1CD5" w:rsidRPr="00532ECF">
        <w:tab/>
      </w:r>
      <w:r w:rsidR="00CE0AA3">
        <w:tab/>
      </w:r>
      <w:r w:rsidR="00CE0AA3">
        <w:tab/>
      </w:r>
      <w:r w:rsidR="00CE0AA3">
        <w:tab/>
      </w:r>
      <w:r w:rsidR="00CE0AA3">
        <w:tab/>
      </w:r>
      <w:r w:rsidR="0077490E" w:rsidRPr="00532ECF">
        <w:rPr>
          <w:b/>
        </w:rPr>
        <w:t xml:space="preserve">    </w:t>
      </w:r>
    </w:p>
    <w:p w:rsidR="0077490E" w:rsidRPr="00532ECF" w:rsidRDefault="0077490E" w:rsidP="0077490E">
      <w:pPr>
        <w:spacing w:line="240" w:lineRule="atLeast"/>
        <w:jc w:val="both"/>
      </w:pPr>
      <w:r w:rsidRPr="00532ECF">
        <w:t xml:space="preserve">                                                                                                            </w:t>
      </w:r>
    </w:p>
    <w:p w:rsidR="0077490E" w:rsidRPr="00532ECF" w:rsidRDefault="0077490E" w:rsidP="0077490E">
      <w:pPr>
        <w:spacing w:line="240" w:lineRule="atLeast"/>
        <w:jc w:val="both"/>
      </w:pPr>
    </w:p>
    <w:p w:rsidR="0077490E" w:rsidRPr="00532ECF" w:rsidRDefault="0077490E" w:rsidP="0077490E">
      <w:pPr>
        <w:spacing w:line="240" w:lineRule="atLeast"/>
        <w:jc w:val="both"/>
      </w:pPr>
      <w:r w:rsidRPr="00532ECF">
        <w:t xml:space="preserve">Justín </w:t>
      </w:r>
      <w:r w:rsidRPr="00532ECF">
        <w:rPr>
          <w:b/>
        </w:rPr>
        <w:t>S e d l á k</w:t>
      </w:r>
      <w:r w:rsidR="00021598" w:rsidRPr="00021598">
        <w:rPr>
          <w:b/>
        </w:rPr>
        <w:t xml:space="preserve"> </w:t>
      </w:r>
      <w:r w:rsidR="00021598">
        <w:rPr>
          <w:b/>
        </w:rPr>
        <w:tab/>
      </w:r>
      <w:r w:rsidR="00021598">
        <w:rPr>
          <w:b/>
        </w:rPr>
        <w:tab/>
      </w:r>
      <w:r w:rsidR="00021598">
        <w:rPr>
          <w:b/>
        </w:rPr>
        <w:tab/>
      </w:r>
      <w:r w:rsidR="00021598">
        <w:rPr>
          <w:b/>
        </w:rPr>
        <w:tab/>
      </w:r>
      <w:r w:rsidR="00021598">
        <w:rPr>
          <w:b/>
        </w:rPr>
        <w:tab/>
      </w:r>
      <w:r w:rsidR="00021598">
        <w:rPr>
          <w:b/>
        </w:rPr>
        <w:tab/>
      </w:r>
      <w:r w:rsidR="00021598" w:rsidRPr="00532ECF">
        <w:rPr>
          <w:b/>
        </w:rPr>
        <w:t>Róbert P u c i,</w:t>
      </w:r>
      <w:r w:rsidR="00021598" w:rsidRPr="00532ECF">
        <w:t xml:space="preserve"> </w:t>
      </w:r>
      <w:proofErr w:type="spellStart"/>
      <w:r w:rsidR="00021598" w:rsidRPr="00532ECF">
        <w:rPr>
          <w:b/>
        </w:rPr>
        <w:t>v.r</w:t>
      </w:r>
      <w:proofErr w:type="spellEnd"/>
      <w:r w:rsidR="00021598" w:rsidRPr="00532ECF">
        <w:rPr>
          <w:b/>
        </w:rPr>
        <w:t>.</w:t>
      </w:r>
    </w:p>
    <w:p w:rsidR="0077490E" w:rsidRPr="00532ECF" w:rsidRDefault="0077490E" w:rsidP="0077490E">
      <w:pPr>
        <w:spacing w:line="240" w:lineRule="atLeast"/>
        <w:jc w:val="both"/>
      </w:pPr>
      <w:r w:rsidRPr="00532ECF">
        <w:t xml:space="preserve">Michal </w:t>
      </w:r>
      <w:r w:rsidRPr="00532ECF">
        <w:rPr>
          <w:b/>
        </w:rPr>
        <w:t>T r u b a</w:t>
      </w:r>
      <w:r w:rsidR="00021598">
        <w:rPr>
          <w:b/>
        </w:rPr>
        <w:t> </w:t>
      </w:r>
      <w:r w:rsidRPr="00532ECF">
        <w:rPr>
          <w:b/>
        </w:rPr>
        <w:t>n</w:t>
      </w:r>
      <w:r w:rsidR="00021598">
        <w:rPr>
          <w:b/>
        </w:rPr>
        <w:tab/>
      </w:r>
      <w:r w:rsidR="00021598">
        <w:rPr>
          <w:b/>
        </w:rPr>
        <w:tab/>
      </w:r>
      <w:r w:rsidR="00021598">
        <w:rPr>
          <w:b/>
        </w:rPr>
        <w:tab/>
      </w:r>
      <w:r w:rsidR="00021598">
        <w:rPr>
          <w:b/>
        </w:rPr>
        <w:tab/>
      </w:r>
      <w:r w:rsidR="00021598">
        <w:rPr>
          <w:b/>
        </w:rPr>
        <w:tab/>
      </w:r>
      <w:r w:rsidR="00021598">
        <w:rPr>
          <w:b/>
        </w:rPr>
        <w:tab/>
        <w:t xml:space="preserve"> </w:t>
      </w:r>
      <w:r w:rsidR="00021598" w:rsidRPr="00021598">
        <w:t xml:space="preserve"> </w:t>
      </w:r>
      <w:r w:rsidR="00021598" w:rsidRPr="00532ECF">
        <w:t>predseda výboru</w:t>
      </w:r>
    </w:p>
    <w:p w:rsidR="00895967" w:rsidRDefault="0077490E" w:rsidP="00A055D2">
      <w:pPr>
        <w:spacing w:line="240" w:lineRule="atLeast"/>
        <w:jc w:val="both"/>
      </w:pPr>
      <w:r w:rsidRPr="00532ECF">
        <w:t>overovatelia výboru</w:t>
      </w:r>
    </w:p>
    <w:p w:rsidR="0051719F" w:rsidRDefault="0051719F" w:rsidP="00A055D2">
      <w:pPr>
        <w:spacing w:line="240" w:lineRule="atLeast"/>
        <w:jc w:val="both"/>
      </w:pPr>
    </w:p>
    <w:p w:rsidR="0051719F" w:rsidRDefault="0051719F" w:rsidP="00A055D2">
      <w:pPr>
        <w:spacing w:line="240" w:lineRule="atLeast"/>
        <w:jc w:val="both"/>
      </w:pPr>
    </w:p>
    <w:p w:rsidR="0051719F" w:rsidRDefault="0051719F" w:rsidP="00A055D2">
      <w:pPr>
        <w:spacing w:line="240" w:lineRule="atLeast"/>
        <w:jc w:val="both"/>
      </w:pPr>
    </w:p>
    <w:p w:rsidR="0051719F" w:rsidRPr="00526119" w:rsidRDefault="0051719F" w:rsidP="0051719F">
      <w:pPr>
        <w:tabs>
          <w:tab w:val="left" w:pos="-1985"/>
          <w:tab w:val="left" w:pos="709"/>
          <w:tab w:val="left" w:pos="1077"/>
        </w:tabs>
        <w:jc w:val="both"/>
        <w:rPr>
          <w:bCs/>
          <w:i/>
          <w:iCs/>
        </w:rPr>
      </w:pPr>
      <w:r>
        <w:rPr>
          <w:bCs/>
          <w:i/>
          <w:iCs/>
        </w:rPr>
        <w:t xml:space="preserve">                        </w:t>
      </w:r>
      <w:r w:rsidRPr="00526119">
        <w:rPr>
          <w:bCs/>
          <w:i/>
          <w:iCs/>
        </w:rPr>
        <w:t>Výbor</w:t>
      </w:r>
    </w:p>
    <w:p w:rsidR="0051719F" w:rsidRPr="00526119" w:rsidRDefault="0051719F" w:rsidP="0051719F">
      <w:pPr>
        <w:jc w:val="both"/>
        <w:rPr>
          <w:i/>
        </w:rPr>
      </w:pPr>
      <w:r w:rsidRPr="00526119">
        <w:rPr>
          <w:i/>
        </w:rPr>
        <w:t xml:space="preserve"> Národnej rady Slovenskej republiky</w:t>
      </w:r>
    </w:p>
    <w:p w:rsidR="0051719F" w:rsidRPr="00526119" w:rsidRDefault="0051719F" w:rsidP="0051719F">
      <w:pPr>
        <w:jc w:val="both"/>
      </w:pPr>
      <w:r w:rsidRPr="00526119">
        <w:rPr>
          <w:i/>
        </w:rPr>
        <w:t xml:space="preserve">      pre hospodárske záležitosti </w:t>
      </w:r>
      <w:r w:rsidRPr="00526119">
        <w:t xml:space="preserve">            </w:t>
      </w:r>
      <w:r w:rsidRPr="00526119">
        <w:tab/>
      </w:r>
      <w:r w:rsidRPr="00526119">
        <w:tab/>
      </w:r>
    </w:p>
    <w:p w:rsidR="0051719F" w:rsidRPr="00526119" w:rsidRDefault="0051719F" w:rsidP="0051719F">
      <w:pPr>
        <w:jc w:val="both"/>
      </w:pPr>
      <w:r w:rsidRPr="00526119">
        <w:tab/>
      </w:r>
      <w:r w:rsidRPr="00526119">
        <w:tab/>
      </w:r>
    </w:p>
    <w:p w:rsidR="0051719F" w:rsidRPr="00526119" w:rsidRDefault="0051719F" w:rsidP="0051719F">
      <w:pPr>
        <w:ind w:left="5672" w:firstLine="709"/>
        <w:jc w:val="both"/>
      </w:pPr>
      <w:r w:rsidRPr="00526119">
        <w:t xml:space="preserve"> </w:t>
      </w:r>
      <w:r>
        <w:t>52</w:t>
      </w:r>
      <w:r w:rsidRPr="00526119">
        <w:t>. schôdza výboru</w:t>
      </w:r>
    </w:p>
    <w:p w:rsidR="0051719F" w:rsidRPr="00526119" w:rsidRDefault="0051719F" w:rsidP="0051719F">
      <w:pPr>
        <w:jc w:val="both"/>
        <w:rPr>
          <w:bCs/>
        </w:rPr>
      </w:pPr>
      <w:r w:rsidRPr="00526119">
        <w:t xml:space="preserve">                                                                                             </w:t>
      </w:r>
      <w:r w:rsidRPr="00526119">
        <w:tab/>
      </w:r>
      <w:r w:rsidRPr="00526119">
        <w:tab/>
        <w:t xml:space="preserve"> </w:t>
      </w:r>
      <w:r w:rsidRPr="00526119">
        <w:rPr>
          <w:bCs/>
        </w:rPr>
        <w:t xml:space="preserve">Príloha k uzneseniu č. </w:t>
      </w:r>
      <w:r>
        <w:rPr>
          <w:bCs/>
        </w:rPr>
        <w:t>197</w:t>
      </w:r>
    </w:p>
    <w:p w:rsidR="0051719F" w:rsidRPr="00526119" w:rsidRDefault="0051719F" w:rsidP="0051719F">
      <w:pPr>
        <w:pStyle w:val="Zarkazkladnhotextu"/>
      </w:pPr>
      <w:r w:rsidRPr="00526119">
        <w:rPr>
          <w:iCs/>
        </w:rPr>
        <w:t xml:space="preserve">  </w:t>
      </w:r>
    </w:p>
    <w:p w:rsidR="0051719F" w:rsidRPr="0051719F" w:rsidRDefault="0051719F" w:rsidP="0051719F">
      <w:pPr>
        <w:pStyle w:val="Nadpis5"/>
        <w:jc w:val="center"/>
        <w:rPr>
          <w:rFonts w:ascii="Times New Roman" w:hAnsi="Times New Roman" w:cs="Times New Roman"/>
          <w:color w:val="auto"/>
        </w:rPr>
      </w:pPr>
      <w:r w:rsidRPr="0051719F">
        <w:rPr>
          <w:rFonts w:ascii="Times New Roman" w:hAnsi="Times New Roman" w:cs="Times New Roman"/>
          <w:color w:val="auto"/>
        </w:rPr>
        <w:t>Z m e n y  a  d o p l n k y</w:t>
      </w:r>
    </w:p>
    <w:p w:rsidR="0051719F" w:rsidRPr="0051719F" w:rsidRDefault="0051719F" w:rsidP="0051719F"/>
    <w:p w:rsidR="0051719F" w:rsidRPr="0051719F" w:rsidRDefault="0051719F" w:rsidP="0051719F">
      <w:pPr>
        <w:pStyle w:val="Zarkazkladnhotextu"/>
        <w:pBdr>
          <w:bottom w:val="single" w:sz="12" w:space="1" w:color="auto"/>
        </w:pBdr>
        <w:ind w:left="0"/>
        <w:rPr>
          <w:b/>
        </w:rPr>
      </w:pPr>
      <w:r w:rsidRPr="0051719F">
        <w:t>k </w:t>
      </w:r>
      <w:r>
        <w:rPr>
          <w:rFonts w:cs="Arial"/>
        </w:rPr>
        <w:t>n</w:t>
      </w:r>
      <w:r w:rsidRPr="00A343B4">
        <w:rPr>
          <w:rFonts w:cs="Arial"/>
        </w:rPr>
        <w:t>ávrh</w:t>
      </w:r>
      <w:r>
        <w:rPr>
          <w:rFonts w:cs="Arial"/>
        </w:rPr>
        <w:t>u</w:t>
      </w:r>
      <w:r w:rsidRPr="00A343B4">
        <w:rPr>
          <w:rFonts w:cs="Arial"/>
        </w:rPr>
        <w:t xml:space="preserve"> </w:t>
      </w:r>
      <w:r w:rsidRPr="00A055D2">
        <w:rPr>
          <w:rFonts w:cs="Arial"/>
        </w:rPr>
        <w:t xml:space="preserve">poslanca Národnej rady Slovenskej republiky Jána FERENČÁKA na vydanie zákona o podmienkach predaja energetických nápojov </w:t>
      </w:r>
      <w:r w:rsidRPr="00A055D2">
        <w:rPr>
          <w:rFonts w:cs="Arial"/>
          <w:b/>
        </w:rPr>
        <w:t>(tlač 838)</w:t>
      </w:r>
    </w:p>
    <w:p w:rsidR="0051719F" w:rsidRPr="001A09B6" w:rsidRDefault="0051719F" w:rsidP="0051719F">
      <w:pPr>
        <w:spacing w:line="276" w:lineRule="auto"/>
        <w:jc w:val="both"/>
      </w:pPr>
    </w:p>
    <w:p w:rsidR="0051719F" w:rsidRDefault="0051719F" w:rsidP="0051719F">
      <w:pPr>
        <w:pStyle w:val="Odsekzoznamu"/>
        <w:numPr>
          <w:ilvl w:val="0"/>
          <w:numId w:val="3"/>
        </w:numPr>
        <w:spacing w:line="259" w:lineRule="auto"/>
        <w:ind w:left="284" w:hanging="284"/>
        <w:jc w:val="both"/>
        <w:rPr>
          <w:color w:val="000000"/>
        </w:rPr>
      </w:pPr>
      <w:r>
        <w:rPr>
          <w:color w:val="000000"/>
        </w:rPr>
        <w:t>Vypúšťa sa označenie čl. I.</w:t>
      </w:r>
    </w:p>
    <w:p w:rsidR="0051719F" w:rsidRDefault="0051719F" w:rsidP="0051719F">
      <w:pPr>
        <w:pStyle w:val="Odsekzoznamu"/>
        <w:ind w:left="284"/>
        <w:jc w:val="both"/>
        <w:rPr>
          <w:color w:val="000000"/>
        </w:rPr>
      </w:pPr>
    </w:p>
    <w:p w:rsidR="0051719F" w:rsidRPr="002F2BCF" w:rsidRDefault="0051719F" w:rsidP="0051719F">
      <w:pPr>
        <w:pStyle w:val="Odsekzoznamu"/>
        <w:spacing w:line="276" w:lineRule="auto"/>
        <w:ind w:left="3686"/>
        <w:jc w:val="both"/>
        <w:rPr>
          <w:i/>
        </w:rPr>
      </w:pPr>
      <w:r>
        <w:rPr>
          <w:i/>
        </w:rPr>
        <w:t>Ide o legislatívno-technickú úpravu. Návrh zákona obsahuje označenie čl. I, ktoré je nadbytočné, nakoľko návrh zákona nemá iný článok.</w:t>
      </w:r>
    </w:p>
    <w:p w:rsidR="0051719F" w:rsidRDefault="0051719F" w:rsidP="0051719F">
      <w:pPr>
        <w:pStyle w:val="Odsekzoznamu"/>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1 písm. a) sa za slovo „predaja“ vkladajú slová „a podávania“.</w:t>
      </w:r>
    </w:p>
    <w:p w:rsidR="0051719F" w:rsidRPr="001A09B6" w:rsidRDefault="0051719F" w:rsidP="0051719F">
      <w:pPr>
        <w:pStyle w:val="Odsekzoznamu"/>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1 písm. b) sa za slová „fyzických osôb“ vkladajú slová „oprávnených na podnikanie“ a za slovo „predaji“ sa vkladajú slová „a podávaní“.</w:t>
      </w:r>
    </w:p>
    <w:p w:rsidR="0051719F" w:rsidRPr="001A09B6" w:rsidRDefault="0051719F" w:rsidP="0051719F">
      <w:pPr>
        <w:spacing w:line="276" w:lineRule="auto"/>
        <w:jc w:val="both"/>
        <w:rPr>
          <w:i/>
        </w:rPr>
      </w:pPr>
    </w:p>
    <w:p w:rsidR="0051719F" w:rsidRPr="001A09B6" w:rsidRDefault="00835430" w:rsidP="0051719F">
      <w:pPr>
        <w:spacing w:line="276" w:lineRule="auto"/>
        <w:ind w:left="3600"/>
        <w:jc w:val="both"/>
        <w:rPr>
          <w:i/>
        </w:rPr>
      </w:pPr>
      <w:r>
        <w:rPr>
          <w:i/>
        </w:rPr>
        <w:t>O</w:t>
      </w:r>
      <w:r w:rsidR="0051719F" w:rsidRPr="001A09B6">
        <w:rPr>
          <w:i/>
        </w:rPr>
        <w:t xml:space="preserve">dôvodnenie k bodom </w:t>
      </w:r>
      <w:r w:rsidR="0051719F">
        <w:rPr>
          <w:i/>
        </w:rPr>
        <w:t>2</w:t>
      </w:r>
      <w:r w:rsidR="0051719F" w:rsidRPr="001A09B6">
        <w:rPr>
          <w:i/>
        </w:rPr>
        <w:t xml:space="preserve"> a </w:t>
      </w:r>
      <w:r w:rsidR="0051719F">
        <w:rPr>
          <w:i/>
        </w:rPr>
        <w:t>3</w:t>
      </w:r>
      <w:r w:rsidR="0051719F" w:rsidRPr="001A09B6">
        <w:rPr>
          <w:i/>
        </w:rPr>
        <w:t>: Navrhuje sa precizovanie predmetu úpravy návrhu zákona tak, aby zodpovedalo obsahu opatrení v § 3 návrhu zákona a povinností v § 4 návrhu zákona.</w:t>
      </w:r>
    </w:p>
    <w:p w:rsidR="0051719F" w:rsidRPr="001A09B6" w:rsidRDefault="0051719F" w:rsidP="0051719F">
      <w:pPr>
        <w:pStyle w:val="Odsekzoznamu"/>
        <w:spacing w:after="120"/>
        <w:ind w:left="284"/>
        <w:rPr>
          <w:color w:val="000000"/>
        </w:rPr>
      </w:pPr>
    </w:p>
    <w:p w:rsidR="0051719F" w:rsidRPr="001A09B6" w:rsidRDefault="0051719F" w:rsidP="0051719F">
      <w:pPr>
        <w:pStyle w:val="Odsekzoznamu"/>
        <w:numPr>
          <w:ilvl w:val="0"/>
          <w:numId w:val="3"/>
        </w:numPr>
        <w:spacing w:after="120" w:line="259" w:lineRule="auto"/>
        <w:ind w:left="284" w:hanging="284"/>
        <w:jc w:val="both"/>
        <w:rPr>
          <w:color w:val="000000"/>
        </w:rPr>
      </w:pPr>
      <w:r w:rsidRPr="001A09B6">
        <w:rPr>
          <w:color w:val="000000"/>
        </w:rPr>
        <w:t>§ 2 vrátane nadpisu znie:</w:t>
      </w:r>
    </w:p>
    <w:p w:rsidR="0051719F" w:rsidRPr="001A09B6" w:rsidRDefault="0051719F" w:rsidP="0051719F">
      <w:pPr>
        <w:pStyle w:val="Odsekzoznamu"/>
        <w:spacing w:after="120"/>
        <w:ind w:left="284"/>
        <w:jc w:val="center"/>
        <w:rPr>
          <w:b/>
          <w:color w:val="000000"/>
        </w:rPr>
      </w:pPr>
      <w:r w:rsidRPr="001A09B6">
        <w:rPr>
          <w:color w:val="000000"/>
        </w:rPr>
        <w:t>„</w:t>
      </w:r>
      <w:r w:rsidRPr="001A09B6">
        <w:rPr>
          <w:b/>
          <w:color w:val="000000"/>
        </w:rPr>
        <w:t>§ 2</w:t>
      </w:r>
    </w:p>
    <w:p w:rsidR="0051719F" w:rsidRPr="001A09B6" w:rsidRDefault="0051719F" w:rsidP="0051719F">
      <w:pPr>
        <w:pStyle w:val="Odsekzoznamu"/>
        <w:spacing w:after="120"/>
        <w:ind w:left="284"/>
        <w:jc w:val="center"/>
        <w:rPr>
          <w:b/>
          <w:color w:val="000000"/>
        </w:rPr>
      </w:pPr>
      <w:r w:rsidRPr="001A09B6">
        <w:rPr>
          <w:b/>
          <w:color w:val="000000"/>
        </w:rPr>
        <w:t>Energetický nápoj</w:t>
      </w:r>
    </w:p>
    <w:p w:rsidR="0051719F" w:rsidRPr="001A09B6" w:rsidRDefault="0051719F" w:rsidP="0051719F">
      <w:pPr>
        <w:pStyle w:val="Odsekzoznamu"/>
        <w:spacing w:after="120"/>
        <w:ind w:left="284"/>
        <w:jc w:val="center"/>
        <w:rPr>
          <w:color w:val="000000"/>
        </w:rPr>
      </w:pPr>
    </w:p>
    <w:p w:rsidR="0051719F" w:rsidRPr="001A09B6" w:rsidRDefault="0051719F" w:rsidP="0051719F">
      <w:pPr>
        <w:pStyle w:val="Odsekzoznamu"/>
        <w:spacing w:after="120"/>
        <w:ind w:left="284"/>
        <w:jc w:val="both"/>
        <w:rPr>
          <w:color w:val="000000"/>
        </w:rPr>
      </w:pPr>
      <w:r w:rsidRPr="001A09B6">
        <w:rPr>
          <w:color w:val="000000"/>
        </w:rPr>
        <w:t>Energetickým nápojom sa na účely tohto zákona rozumie balený sladený nealkoholický nápoj u</w:t>
      </w:r>
      <w:r>
        <w:rPr>
          <w:color w:val="000000"/>
        </w:rPr>
        <w:t>r</w:t>
      </w:r>
      <w:r w:rsidRPr="001A09B6">
        <w:rPr>
          <w:color w:val="000000"/>
        </w:rPr>
        <w:t>čený na priamu konzumáciu,</w:t>
      </w:r>
      <w:r w:rsidRPr="001A09B6">
        <w:rPr>
          <w:color w:val="000000"/>
          <w:vertAlign w:val="superscript"/>
        </w:rPr>
        <w:t>1</w:t>
      </w:r>
      <w:r w:rsidRPr="001A09B6">
        <w:rPr>
          <w:color w:val="000000"/>
        </w:rPr>
        <w:t>) ktorý obsahuje kofeín z akéhokoľvek zdroja v množstve viac ako 150 mg/l.“.</w:t>
      </w:r>
    </w:p>
    <w:p w:rsidR="0051719F" w:rsidRPr="001A09B6" w:rsidRDefault="0051719F" w:rsidP="0051719F">
      <w:pPr>
        <w:pStyle w:val="Odsekzoznamu"/>
        <w:spacing w:after="120"/>
        <w:ind w:left="284"/>
        <w:jc w:val="both"/>
        <w:rPr>
          <w:color w:val="000000"/>
        </w:rPr>
      </w:pPr>
    </w:p>
    <w:p w:rsidR="0051719F" w:rsidRPr="001A09B6" w:rsidRDefault="0051719F" w:rsidP="0051719F">
      <w:pPr>
        <w:pStyle w:val="Odsekzoznamu"/>
        <w:spacing w:after="120"/>
        <w:ind w:left="284"/>
        <w:jc w:val="both"/>
        <w:rPr>
          <w:color w:val="000000"/>
        </w:rPr>
      </w:pPr>
      <w:r w:rsidRPr="001A09B6">
        <w:rPr>
          <w:color w:val="000000"/>
        </w:rPr>
        <w:t>Poznámka pod čiarou k odkazu 1 znie:</w:t>
      </w:r>
    </w:p>
    <w:p w:rsidR="0051719F" w:rsidRPr="001A09B6" w:rsidRDefault="0051719F" w:rsidP="0051719F">
      <w:pPr>
        <w:pStyle w:val="Odsekzoznamu"/>
        <w:ind w:left="284"/>
        <w:jc w:val="both"/>
      </w:pPr>
      <w:r w:rsidRPr="001A09B6">
        <w:rPr>
          <w:color w:val="000000"/>
        </w:rPr>
        <w:t>„</w:t>
      </w:r>
      <w:r w:rsidRPr="001A09B6">
        <w:rPr>
          <w:color w:val="000000"/>
          <w:vertAlign w:val="superscript"/>
        </w:rPr>
        <w:t>1</w:t>
      </w:r>
      <w:r w:rsidRPr="001A09B6">
        <w:rPr>
          <w:color w:val="000000"/>
        </w:rPr>
        <w:t xml:space="preserve">) </w:t>
      </w:r>
      <w:r w:rsidRPr="001A09B6">
        <w:t>§ 2 písm. a) prvý bod zákona č. 251/2024 Z. z. o dani zo sladených nealkoholických nápojov a o zmene a doplnení niektorých zákonov.“.</w:t>
      </w:r>
    </w:p>
    <w:p w:rsidR="0051719F" w:rsidRPr="001A09B6" w:rsidRDefault="0051719F" w:rsidP="0051719F">
      <w:pPr>
        <w:pStyle w:val="Odsekzoznamu"/>
        <w:spacing w:line="276" w:lineRule="auto"/>
        <w:ind w:left="284"/>
        <w:jc w:val="both"/>
      </w:pPr>
    </w:p>
    <w:p w:rsidR="0051719F" w:rsidRPr="001A09B6" w:rsidRDefault="0051719F" w:rsidP="0051719F">
      <w:pPr>
        <w:ind w:left="284"/>
        <w:jc w:val="both"/>
      </w:pPr>
      <w:r w:rsidRPr="001A09B6">
        <w:t>Nasledujúce odkazy a poznámky pod čiarou k týmto odkazom sa primerane prečíslujú.</w:t>
      </w:r>
    </w:p>
    <w:p w:rsidR="0051719F" w:rsidRPr="001A09B6" w:rsidRDefault="0051719F" w:rsidP="0051719F">
      <w:pPr>
        <w:pStyle w:val="Odsekzoznamu"/>
        <w:ind w:left="284"/>
        <w:jc w:val="both"/>
      </w:pPr>
    </w:p>
    <w:p w:rsidR="0051719F" w:rsidRPr="001A09B6" w:rsidRDefault="0051719F" w:rsidP="0051719F">
      <w:pPr>
        <w:spacing w:line="276" w:lineRule="auto"/>
        <w:ind w:left="3600"/>
        <w:jc w:val="both"/>
        <w:rPr>
          <w:i/>
        </w:rPr>
      </w:pPr>
      <w:r w:rsidRPr="001A09B6">
        <w:rPr>
          <w:i/>
        </w:rPr>
        <w:t xml:space="preserve">Navrhuje sa úprava definície ústredného pojmu návrhu zákona - energetického nápoja s využitím definičných znakov ustanovených v platnom zákone </w:t>
      </w:r>
      <w:r>
        <w:rPr>
          <w:i/>
        </w:rPr>
        <w:br/>
      </w:r>
      <w:r w:rsidRPr="001A09B6">
        <w:rPr>
          <w:i/>
        </w:rPr>
        <w:t xml:space="preserve">č. 251/2024 Z. z. o dani zo sladených nealkoholických nápojov a o zmene a doplnení niektorých zákonov. </w:t>
      </w:r>
    </w:p>
    <w:p w:rsidR="0051719F" w:rsidRPr="001A09B6" w:rsidRDefault="0051719F" w:rsidP="0051719F">
      <w:pPr>
        <w:pStyle w:val="Odsekzoznamu"/>
        <w:spacing w:after="120"/>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lastRenderedPageBreak/>
        <w:t>V nadpise § 3 sa za slovo „predaji“ vkladajú slová „a podávaní“.</w:t>
      </w:r>
    </w:p>
    <w:p w:rsidR="0051719F" w:rsidRPr="001A09B6" w:rsidRDefault="0051719F" w:rsidP="0051719F">
      <w:pPr>
        <w:pStyle w:val="Odsekzoznamu"/>
        <w:ind w:left="284"/>
        <w:rPr>
          <w:color w:val="000000"/>
        </w:rPr>
      </w:pPr>
    </w:p>
    <w:p w:rsidR="0051719F" w:rsidRPr="001A09B6" w:rsidRDefault="0051719F" w:rsidP="0051719F">
      <w:pPr>
        <w:spacing w:line="276" w:lineRule="auto"/>
        <w:ind w:left="3600"/>
        <w:jc w:val="both"/>
        <w:rPr>
          <w:i/>
        </w:rPr>
      </w:pPr>
      <w:r w:rsidRPr="001A09B6">
        <w:rPr>
          <w:i/>
        </w:rPr>
        <w:t>Navrhuje sa zosúladenie nadpisu § 3 s jeho obsahom. Opatrenia v § 3 návrhu zákona sa viažu na predaj aj podávanie energetických nápojov.</w:t>
      </w:r>
    </w:p>
    <w:p w:rsidR="0051719F" w:rsidRPr="001A09B6" w:rsidRDefault="0051719F" w:rsidP="0051719F">
      <w:pPr>
        <w:rPr>
          <w:color w:val="000000"/>
        </w:rPr>
      </w:pPr>
    </w:p>
    <w:p w:rsidR="0051719F" w:rsidRPr="001A09B6" w:rsidRDefault="0051719F" w:rsidP="0051719F">
      <w:pPr>
        <w:pStyle w:val="Odsekzoznamu"/>
        <w:numPr>
          <w:ilvl w:val="0"/>
          <w:numId w:val="3"/>
        </w:numPr>
        <w:spacing w:after="120" w:line="259" w:lineRule="auto"/>
        <w:ind w:left="284" w:hanging="284"/>
        <w:rPr>
          <w:color w:val="000000"/>
        </w:rPr>
      </w:pPr>
      <w:r w:rsidRPr="001A09B6">
        <w:rPr>
          <w:color w:val="000000"/>
        </w:rPr>
        <w:t>V § 3 ods. 2 písmeno b) znie:</w:t>
      </w:r>
    </w:p>
    <w:p w:rsidR="0051719F" w:rsidRPr="001A09B6" w:rsidRDefault="0051719F" w:rsidP="0051719F">
      <w:pPr>
        <w:pStyle w:val="Odsekzoznamu"/>
        <w:spacing w:after="120"/>
        <w:ind w:left="284"/>
        <w:jc w:val="both"/>
        <w:rPr>
          <w:color w:val="000000"/>
        </w:rPr>
      </w:pPr>
      <w:r w:rsidRPr="001A09B6">
        <w:rPr>
          <w:color w:val="000000"/>
        </w:rPr>
        <w:t>„b) na detských ihriskách a v školách a školských zariadeniach podľa osobitného predpisu,</w:t>
      </w:r>
      <w:r>
        <w:rPr>
          <w:color w:val="000000"/>
          <w:vertAlign w:val="superscript"/>
        </w:rPr>
        <w:t>1</w:t>
      </w:r>
      <w:r w:rsidRPr="001A09B6">
        <w:rPr>
          <w:color w:val="000000"/>
        </w:rPr>
        <w:t>)“.</w:t>
      </w:r>
    </w:p>
    <w:p w:rsidR="0051719F" w:rsidRPr="001A09B6" w:rsidRDefault="0051719F" w:rsidP="0051719F">
      <w:pPr>
        <w:pStyle w:val="Odsekzoznamu"/>
        <w:spacing w:after="120"/>
        <w:ind w:left="284"/>
        <w:jc w:val="both"/>
        <w:rPr>
          <w:color w:val="000000"/>
        </w:rPr>
      </w:pPr>
    </w:p>
    <w:p w:rsidR="0051719F" w:rsidRPr="001A09B6" w:rsidRDefault="0051719F" w:rsidP="0051719F">
      <w:pPr>
        <w:pStyle w:val="Odsekzoznamu"/>
        <w:spacing w:after="120"/>
        <w:ind w:left="284"/>
        <w:jc w:val="both"/>
        <w:rPr>
          <w:color w:val="000000"/>
        </w:rPr>
      </w:pPr>
      <w:r w:rsidRPr="001A09B6">
        <w:rPr>
          <w:color w:val="000000"/>
        </w:rPr>
        <w:t xml:space="preserve">Poznámka pod čiarou k odkazu </w:t>
      </w:r>
      <w:r>
        <w:rPr>
          <w:color w:val="000000"/>
        </w:rPr>
        <w:t>1</w:t>
      </w:r>
      <w:r w:rsidRPr="001A09B6">
        <w:rPr>
          <w:color w:val="000000"/>
        </w:rPr>
        <w:t xml:space="preserve"> znie:</w:t>
      </w:r>
    </w:p>
    <w:p w:rsidR="0051719F" w:rsidRPr="001A09B6" w:rsidRDefault="0051719F" w:rsidP="0051719F">
      <w:pPr>
        <w:pStyle w:val="Odsekzoznamu"/>
        <w:spacing w:after="120"/>
        <w:ind w:left="284"/>
        <w:jc w:val="both"/>
        <w:rPr>
          <w:color w:val="000000"/>
        </w:rPr>
      </w:pPr>
      <w:r w:rsidRPr="001A09B6">
        <w:rPr>
          <w:color w:val="000000"/>
        </w:rPr>
        <w:t>„</w:t>
      </w:r>
      <w:r>
        <w:rPr>
          <w:color w:val="000000"/>
          <w:vertAlign w:val="superscript"/>
        </w:rPr>
        <w:t>1</w:t>
      </w:r>
      <w:r w:rsidRPr="001A09B6">
        <w:rPr>
          <w:color w:val="000000"/>
        </w:rPr>
        <w:t xml:space="preserve">) </w:t>
      </w:r>
      <w:r w:rsidRPr="001A09B6">
        <w:t>Zákon č. 245/2008 Z. z. o výchove a vzdelávaní (školský zákon) a o zmene a doplnení niektorých zákonov.“.</w:t>
      </w:r>
    </w:p>
    <w:p w:rsidR="0051719F" w:rsidRPr="001A09B6" w:rsidRDefault="0051719F" w:rsidP="0051719F">
      <w:pPr>
        <w:pStyle w:val="Odsekzoznamu"/>
        <w:ind w:left="284"/>
        <w:rPr>
          <w:color w:val="000000"/>
        </w:rPr>
      </w:pPr>
    </w:p>
    <w:p w:rsidR="0051719F" w:rsidRPr="001A09B6" w:rsidRDefault="0051719F" w:rsidP="0051719F">
      <w:pPr>
        <w:ind w:left="284"/>
        <w:jc w:val="both"/>
      </w:pPr>
      <w:r w:rsidRPr="001A09B6">
        <w:t>Nasledujúce odkazy a poznámky pod čiarou k týmto odkazom sa primerane prečíslujú.</w:t>
      </w:r>
    </w:p>
    <w:p w:rsidR="0051719F" w:rsidRPr="001A09B6" w:rsidRDefault="0051719F" w:rsidP="0051719F">
      <w:pPr>
        <w:spacing w:line="276" w:lineRule="auto"/>
        <w:jc w:val="both"/>
        <w:rPr>
          <w:i/>
        </w:rPr>
      </w:pPr>
    </w:p>
    <w:p w:rsidR="0051719F" w:rsidRPr="001A09B6" w:rsidRDefault="0051719F" w:rsidP="0051719F">
      <w:pPr>
        <w:spacing w:line="276" w:lineRule="auto"/>
        <w:ind w:left="3600"/>
        <w:jc w:val="both"/>
        <w:rPr>
          <w:i/>
        </w:rPr>
      </w:pPr>
      <w:r w:rsidRPr="001A09B6">
        <w:rPr>
          <w:i/>
        </w:rPr>
        <w:t>Navrhuje sa precizovanie ustanovenia, aby bolo jednoznačné, že úplný zákaz predaja energetických nápojov sa vzťahuje na materské, základné a stredné školy, vrátane konzervatórií, základných umeleckých škôl či jazykových škôl,  nie však na vysoké školy. Plošný zákaz sa má vzťahovať aj na školské zariadenia ako centrá voľného času, školské kluby detí alebo školské internáty (okrem vysokoškolských internátov).</w:t>
      </w:r>
    </w:p>
    <w:p w:rsidR="0051719F" w:rsidRPr="001A09B6" w:rsidRDefault="0051719F" w:rsidP="0051719F">
      <w:pPr>
        <w:spacing w:line="276" w:lineRule="auto"/>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3 ods. 2 písm. d) sa vypúšťa slovo „najmä“.</w:t>
      </w:r>
    </w:p>
    <w:p w:rsidR="0051719F" w:rsidRDefault="0051719F" w:rsidP="0051719F">
      <w:pPr>
        <w:spacing w:line="276" w:lineRule="auto"/>
        <w:ind w:left="3600"/>
        <w:jc w:val="both"/>
        <w:rPr>
          <w:i/>
        </w:rPr>
      </w:pPr>
    </w:p>
    <w:p w:rsidR="0051719F" w:rsidRPr="001A09B6" w:rsidRDefault="0051719F" w:rsidP="0051719F">
      <w:pPr>
        <w:spacing w:line="276" w:lineRule="auto"/>
        <w:ind w:left="3600"/>
        <w:jc w:val="both"/>
        <w:rPr>
          <w:i/>
        </w:rPr>
      </w:pPr>
      <w:r w:rsidRPr="001A09B6">
        <w:rPr>
          <w:i/>
        </w:rPr>
        <w:t>Navrhuje sa precizovanie ustanovenia z dôvodov právnej istoty.</w:t>
      </w:r>
    </w:p>
    <w:p w:rsidR="0051719F" w:rsidRPr="001A09B6" w:rsidRDefault="0051719F" w:rsidP="0051719F">
      <w:pPr>
        <w:pStyle w:val="Odsekzoznamu"/>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3 sa vypúšťajú odseky 3 a 4.</w:t>
      </w:r>
    </w:p>
    <w:p w:rsidR="005F01B1" w:rsidRDefault="005F01B1" w:rsidP="0051719F">
      <w:pPr>
        <w:spacing w:line="276" w:lineRule="auto"/>
        <w:ind w:left="3600"/>
        <w:jc w:val="both"/>
        <w:rPr>
          <w:i/>
        </w:rPr>
      </w:pPr>
    </w:p>
    <w:p w:rsidR="0051719F" w:rsidRPr="001A09B6" w:rsidRDefault="0051719F" w:rsidP="0051719F">
      <w:pPr>
        <w:spacing w:line="276" w:lineRule="auto"/>
        <w:ind w:left="3600"/>
        <w:jc w:val="both"/>
        <w:rPr>
          <w:i/>
        </w:rPr>
      </w:pPr>
      <w:r w:rsidRPr="001A09B6">
        <w:rPr>
          <w:i/>
        </w:rPr>
        <w:t xml:space="preserve">Navrhuje sa presunutie odseku 3 do § 4 návrhu zákona z dôvodu, že obsahovo ide o povinnosť pri predaji, ktoré </w:t>
      </w:r>
      <w:bookmarkStart w:id="0" w:name="_GoBack"/>
      <w:bookmarkEnd w:id="0"/>
      <w:r w:rsidRPr="001A09B6">
        <w:rPr>
          <w:i/>
        </w:rPr>
        <w:t>sú sústredené do § 4 návrhu zákona. Zároveň sa navrhuje vypustenie § 3 ods. 4 z dôvodu duplicity k všeobecnému zákazu predaja energetických nápojov osobám do 16 rokov podľa § 3 ods. 1 návrhu zákona.</w:t>
      </w:r>
    </w:p>
    <w:p w:rsidR="0051719F" w:rsidRPr="001A09B6" w:rsidRDefault="0051719F" w:rsidP="0051719F">
      <w:pPr>
        <w:pStyle w:val="Odsekzoznamu"/>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4 ods. 1 sa za slovo „predáva“ vkladajú slová „alebo podáva“, slovo „zjavne“ sa nahrádza slovami „ľahko čitateľným a dobre“ a za slovo „predaja“ sa vkladajú slová „alebo podávania“.</w:t>
      </w:r>
    </w:p>
    <w:p w:rsidR="0051719F" w:rsidRPr="001A09B6" w:rsidRDefault="0051719F" w:rsidP="0051719F">
      <w:pPr>
        <w:spacing w:line="276" w:lineRule="auto"/>
        <w:ind w:left="3600"/>
        <w:jc w:val="both"/>
        <w:rPr>
          <w:i/>
        </w:rPr>
      </w:pPr>
      <w:r w:rsidRPr="001A09B6">
        <w:rPr>
          <w:i/>
        </w:rPr>
        <w:t xml:space="preserve">Vzhľadom na rôzne potreby aplikačnej praxe sa navrhuje, aby boli exaktné požiadavky na formát oznamu nahradené všeobecnými požiadavkami na čitateľnosť a viditeľnosť. Obdobné požiadavky sa uplatňujú napríklad v predpisoch na ochranu spotrebiteľa, pričom zabezpečujú potrebnú </w:t>
      </w:r>
      <w:r w:rsidRPr="001A09B6">
        <w:rPr>
          <w:i/>
        </w:rPr>
        <w:lastRenderedPageBreak/>
        <w:t xml:space="preserve">informovanosť spoločnosti pri zachovaní istej miery voľnosti na strane podnikateľov, ktorí môžu prispôsobiť spôsob splnenia povinnosti konkrétnym podmienkam. Ďalšie zmeny ustanovenia nadväzujú na precizovanie predmetu úpravy v § 1 návrhu zákona. </w:t>
      </w:r>
    </w:p>
    <w:p w:rsidR="0051719F" w:rsidRPr="001A09B6" w:rsidRDefault="0051719F" w:rsidP="0051719F">
      <w:pPr>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V § 4 odseky 2 a 3 znejú:</w:t>
      </w:r>
    </w:p>
    <w:p w:rsidR="0051719F" w:rsidRPr="001A09B6" w:rsidRDefault="0051719F" w:rsidP="0051719F">
      <w:pPr>
        <w:pStyle w:val="Odsekzoznamu"/>
        <w:ind w:left="284"/>
        <w:jc w:val="both"/>
        <w:rPr>
          <w:color w:val="000000"/>
        </w:rPr>
      </w:pPr>
      <w:r w:rsidRPr="001A09B6">
        <w:rPr>
          <w:color w:val="000000"/>
        </w:rPr>
        <w:t>„(2) Každý, kto predáva alebo podáva energetické nápoje, na ktoré sa vzťahuje zákaz podľa § 3 ods. 1, je povinný</w:t>
      </w:r>
      <w:r>
        <w:rPr>
          <w:color w:val="000000"/>
        </w:rPr>
        <w:t xml:space="preserve"> overiť, či osoba, ktorej predáva alebo podáva energetický nápoj, dovŕšila 16 rokov veku.</w:t>
      </w:r>
    </w:p>
    <w:p w:rsidR="0051719F" w:rsidRPr="001A09B6" w:rsidRDefault="0051719F" w:rsidP="0051719F">
      <w:pPr>
        <w:pStyle w:val="Odsekzoznamu"/>
        <w:ind w:left="284"/>
        <w:jc w:val="both"/>
        <w:rPr>
          <w:color w:val="000000"/>
        </w:rPr>
      </w:pPr>
      <w:r w:rsidRPr="001A09B6">
        <w:rPr>
          <w:color w:val="000000"/>
        </w:rPr>
        <w:t>(3) Predaj energetických nápojov na diaľku je možný, len ak predajca používa systém overovania veku, prostredníctvom ktorého možno v čase predaja overiť, či kupujúci dovŕšil 16 rokov veku. Systémom overovania veku sa na účely tohto zákona rozumie počítačový systém, ktorý elektronicky jednoznačne potvrdí vek kupujúceho. Predajca poskytne podrobné informácie o systéme overovania veku a jeho fungovaní na žiadosť orgánu kontroly podľa § 5 ods. 1.“.</w:t>
      </w:r>
    </w:p>
    <w:p w:rsidR="0051719F" w:rsidRPr="001A09B6" w:rsidRDefault="0051719F" w:rsidP="0051719F">
      <w:pPr>
        <w:pStyle w:val="Odsekzoznamu"/>
        <w:spacing w:line="276" w:lineRule="auto"/>
        <w:ind w:left="284"/>
        <w:jc w:val="both"/>
        <w:rPr>
          <w:color w:val="000000"/>
        </w:rPr>
      </w:pPr>
    </w:p>
    <w:p w:rsidR="0051719F" w:rsidRPr="001A09B6" w:rsidRDefault="0051719F" w:rsidP="0051719F">
      <w:pPr>
        <w:spacing w:line="276" w:lineRule="auto"/>
        <w:ind w:left="3600"/>
        <w:jc w:val="both"/>
        <w:rPr>
          <w:i/>
        </w:rPr>
      </w:pPr>
      <w:r w:rsidRPr="001A09B6">
        <w:rPr>
          <w:i/>
        </w:rPr>
        <w:t>Navrhuje sa precizovanie ustanovení o overovaní veku pri osobnom predaji</w:t>
      </w:r>
      <w:r>
        <w:rPr>
          <w:i/>
        </w:rPr>
        <w:t xml:space="preserve"> (ods. 2)</w:t>
      </w:r>
      <w:r w:rsidRPr="001A09B6">
        <w:rPr>
          <w:i/>
        </w:rPr>
        <w:t xml:space="preserve"> aj predaji na diaľku</w:t>
      </w:r>
      <w:r>
        <w:rPr>
          <w:i/>
        </w:rPr>
        <w:t xml:space="preserve"> (ods. 3)</w:t>
      </w:r>
      <w:r w:rsidRPr="001A09B6">
        <w:rPr>
          <w:i/>
        </w:rPr>
        <w:t xml:space="preserve"> tak, aby bola povinnosť overovania veku v oboch prípadoch formulovaná jasne, a následne náležite vykonávaná v praxi predávajúcich.</w:t>
      </w: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 5 a 6 vrátane nadpisov znejú:</w:t>
      </w:r>
    </w:p>
    <w:p w:rsidR="0051719F" w:rsidRPr="001A09B6" w:rsidRDefault="0051719F" w:rsidP="0051719F">
      <w:pPr>
        <w:pStyle w:val="Odsekzoznamu"/>
        <w:ind w:left="284"/>
        <w:jc w:val="center"/>
        <w:rPr>
          <w:b/>
          <w:color w:val="000000"/>
        </w:rPr>
      </w:pPr>
      <w:r w:rsidRPr="001A09B6">
        <w:rPr>
          <w:color w:val="000000"/>
        </w:rPr>
        <w:t>„</w:t>
      </w:r>
      <w:r w:rsidRPr="001A09B6">
        <w:rPr>
          <w:b/>
          <w:color w:val="000000"/>
        </w:rPr>
        <w:t>§ 5</w:t>
      </w:r>
    </w:p>
    <w:p w:rsidR="0051719F" w:rsidRPr="001A09B6" w:rsidRDefault="0051719F" w:rsidP="0051719F">
      <w:pPr>
        <w:pStyle w:val="Odsekzoznamu"/>
        <w:ind w:left="284"/>
        <w:jc w:val="center"/>
        <w:rPr>
          <w:b/>
          <w:color w:val="000000"/>
        </w:rPr>
      </w:pPr>
      <w:r w:rsidRPr="001A09B6">
        <w:rPr>
          <w:b/>
          <w:color w:val="000000"/>
        </w:rPr>
        <w:t>Kontrola</w:t>
      </w:r>
    </w:p>
    <w:p w:rsidR="0051719F" w:rsidRPr="001A09B6" w:rsidRDefault="0051719F" w:rsidP="0051719F">
      <w:pPr>
        <w:pStyle w:val="Odsekzoznamu"/>
        <w:ind w:left="284"/>
        <w:rPr>
          <w:color w:val="000000"/>
        </w:rPr>
      </w:pPr>
    </w:p>
    <w:p w:rsidR="0051719F" w:rsidRPr="001A09B6" w:rsidRDefault="0051719F" w:rsidP="0051719F">
      <w:pPr>
        <w:pStyle w:val="Odsekzoznamu"/>
        <w:numPr>
          <w:ilvl w:val="0"/>
          <w:numId w:val="4"/>
        </w:numPr>
        <w:spacing w:before="240" w:line="259" w:lineRule="auto"/>
        <w:jc w:val="both"/>
        <w:rPr>
          <w:color w:val="000000"/>
        </w:rPr>
      </w:pPr>
      <w:r w:rsidRPr="001A09B6">
        <w:rPr>
          <w:color w:val="000000"/>
        </w:rPr>
        <w:t>Kontrolu dodržiavania tohto zákona vykonávajú orgány úradnej kontroly potravín</w:t>
      </w:r>
      <w:r>
        <w:rPr>
          <w:color w:val="000000"/>
          <w:vertAlign w:val="superscript"/>
        </w:rPr>
        <w:t>4</w:t>
      </w:r>
      <w:r w:rsidRPr="001A09B6">
        <w:rPr>
          <w:color w:val="000000"/>
        </w:rPr>
        <w:t xml:space="preserve">) v rozsahu </w:t>
      </w:r>
      <w:r>
        <w:rPr>
          <w:color w:val="000000"/>
        </w:rPr>
        <w:t xml:space="preserve">ich pôsobnosti </w:t>
      </w:r>
      <w:r w:rsidRPr="001A09B6">
        <w:rPr>
          <w:color w:val="000000"/>
        </w:rPr>
        <w:t>podľa osobitného predpisu.</w:t>
      </w:r>
      <w:r>
        <w:rPr>
          <w:color w:val="000000"/>
          <w:vertAlign w:val="superscript"/>
        </w:rPr>
        <w:t>5</w:t>
      </w:r>
      <w:r w:rsidRPr="001A09B6">
        <w:rPr>
          <w:color w:val="000000"/>
        </w:rPr>
        <w:t>)</w:t>
      </w:r>
    </w:p>
    <w:p w:rsidR="0051719F" w:rsidRPr="001A09B6" w:rsidRDefault="0051719F" w:rsidP="0051719F">
      <w:pPr>
        <w:pStyle w:val="Odsekzoznamu"/>
        <w:numPr>
          <w:ilvl w:val="0"/>
          <w:numId w:val="4"/>
        </w:numPr>
        <w:spacing w:before="240" w:line="259" w:lineRule="auto"/>
        <w:jc w:val="both"/>
        <w:rPr>
          <w:color w:val="000000"/>
        </w:rPr>
      </w:pPr>
      <w:r w:rsidRPr="001A09B6">
        <w:rPr>
          <w:color w:val="000000"/>
        </w:rPr>
        <w:t>Pri kontrole dodržiavania povinností podľa tohto zákona sú orgány úradnej kontroly potravín oprávnené vykonávať kontrolné nákupy energetických nápojov prostredníctvom osôb mladších ako 16 rokov.</w:t>
      </w:r>
    </w:p>
    <w:p w:rsidR="0051719F" w:rsidRDefault="0051719F" w:rsidP="0051719F">
      <w:pPr>
        <w:pStyle w:val="Odsekzoznamu"/>
        <w:ind w:left="284"/>
        <w:jc w:val="center"/>
        <w:rPr>
          <w:b/>
          <w:color w:val="000000"/>
        </w:rPr>
      </w:pPr>
    </w:p>
    <w:p w:rsidR="0051719F" w:rsidRPr="001A09B6" w:rsidRDefault="0051719F" w:rsidP="0051719F">
      <w:pPr>
        <w:pStyle w:val="Odsekzoznamu"/>
        <w:ind w:left="284"/>
        <w:jc w:val="center"/>
        <w:rPr>
          <w:b/>
          <w:color w:val="000000"/>
        </w:rPr>
      </w:pPr>
      <w:r w:rsidRPr="001A09B6">
        <w:rPr>
          <w:b/>
          <w:color w:val="000000"/>
        </w:rPr>
        <w:t>§</w:t>
      </w:r>
      <w:r w:rsidRPr="001A09B6">
        <w:rPr>
          <w:color w:val="000000"/>
        </w:rPr>
        <w:t xml:space="preserve"> </w:t>
      </w:r>
      <w:r w:rsidRPr="001A09B6">
        <w:rPr>
          <w:b/>
          <w:color w:val="000000"/>
        </w:rPr>
        <w:t>6</w:t>
      </w:r>
    </w:p>
    <w:p w:rsidR="0051719F" w:rsidRPr="001A09B6" w:rsidRDefault="0051719F" w:rsidP="0051719F">
      <w:pPr>
        <w:pStyle w:val="Odsekzoznamu"/>
        <w:ind w:left="284"/>
        <w:jc w:val="center"/>
        <w:rPr>
          <w:b/>
          <w:color w:val="000000"/>
        </w:rPr>
      </w:pPr>
      <w:r w:rsidRPr="001A09B6">
        <w:rPr>
          <w:b/>
          <w:color w:val="000000"/>
        </w:rPr>
        <w:t>Správne delikty</w:t>
      </w:r>
    </w:p>
    <w:p w:rsidR="0051719F" w:rsidRPr="001A09B6" w:rsidRDefault="0051719F" w:rsidP="0051719F">
      <w:pPr>
        <w:pStyle w:val="Odsekzoznamu"/>
        <w:ind w:left="284"/>
        <w:jc w:val="both"/>
        <w:rPr>
          <w:color w:val="000000"/>
        </w:rPr>
      </w:pPr>
    </w:p>
    <w:p w:rsidR="0051719F" w:rsidRPr="001A09B6" w:rsidRDefault="0051719F" w:rsidP="0051719F">
      <w:pPr>
        <w:pStyle w:val="Odsekzoznamu"/>
        <w:numPr>
          <w:ilvl w:val="0"/>
          <w:numId w:val="5"/>
        </w:numPr>
        <w:spacing w:line="259" w:lineRule="auto"/>
        <w:jc w:val="both"/>
        <w:rPr>
          <w:color w:val="000000"/>
        </w:rPr>
      </w:pPr>
      <w:r w:rsidRPr="001A09B6">
        <w:rPr>
          <w:color w:val="000000"/>
        </w:rPr>
        <w:t>Orgán kontroly podľa § 5 ods. 1 uloží pokutu od 150 eur do 5 000 eur fyzickej osobe oprávnenej na podnikanie alebo právnickej osobe, ktorá poruší zákaz podľa § 3 alebo poruší povinnosť podľa § 4 ods. 2 alebo ods. 3.</w:t>
      </w:r>
    </w:p>
    <w:p w:rsidR="0051719F" w:rsidRPr="001A09B6" w:rsidRDefault="0051719F" w:rsidP="0051719F">
      <w:pPr>
        <w:pStyle w:val="Odsekzoznamu"/>
        <w:numPr>
          <w:ilvl w:val="0"/>
          <w:numId w:val="5"/>
        </w:numPr>
        <w:spacing w:line="259" w:lineRule="auto"/>
        <w:jc w:val="both"/>
        <w:rPr>
          <w:color w:val="000000"/>
        </w:rPr>
      </w:pPr>
      <w:r w:rsidRPr="001A09B6">
        <w:rPr>
          <w:color w:val="000000"/>
        </w:rPr>
        <w:t>Orgán kontroly podľa § 5 ods. 1 uloží pokutu od 100 eur do 1 000 eur fyzickej osobe oprávnenej na podnikanie alebo právnickej osobe, ak poruší povinnosť podľa § 4 ods. 1.</w:t>
      </w:r>
    </w:p>
    <w:p w:rsidR="0051719F" w:rsidRPr="001A09B6" w:rsidRDefault="0051719F" w:rsidP="0051719F">
      <w:pPr>
        <w:pStyle w:val="Odsekzoznamu"/>
        <w:numPr>
          <w:ilvl w:val="0"/>
          <w:numId w:val="5"/>
        </w:numPr>
        <w:spacing w:line="259" w:lineRule="auto"/>
        <w:jc w:val="both"/>
        <w:rPr>
          <w:color w:val="000000"/>
        </w:rPr>
      </w:pPr>
      <w:r w:rsidRPr="001A09B6">
        <w:rPr>
          <w:color w:val="000000"/>
        </w:rPr>
        <w:t>Pokutu podľa odsekov 1 a 2 možno uložiť do jedného roka odo dňa, keď zákaz alebo povinnosť boli porušené.</w:t>
      </w:r>
    </w:p>
    <w:p w:rsidR="0051719F" w:rsidRPr="001A09B6" w:rsidRDefault="0051719F" w:rsidP="0051719F">
      <w:pPr>
        <w:pStyle w:val="Odsekzoznamu"/>
        <w:numPr>
          <w:ilvl w:val="0"/>
          <w:numId w:val="5"/>
        </w:numPr>
        <w:spacing w:line="259" w:lineRule="auto"/>
        <w:jc w:val="both"/>
        <w:rPr>
          <w:color w:val="000000"/>
        </w:rPr>
      </w:pPr>
      <w:r w:rsidRPr="001A09B6">
        <w:rPr>
          <w:color w:val="000000"/>
        </w:rPr>
        <w:t>Pri ukladaní pokuty podľa odsekov 1 a 2 sa prihliada najmä na závažnosť, rozsah a trvanie porušenia povinnosti.</w:t>
      </w:r>
    </w:p>
    <w:p w:rsidR="0051719F" w:rsidRPr="001A09B6" w:rsidRDefault="0051719F" w:rsidP="0051719F">
      <w:pPr>
        <w:pStyle w:val="Odsekzoznamu"/>
        <w:numPr>
          <w:ilvl w:val="0"/>
          <w:numId w:val="5"/>
        </w:numPr>
        <w:spacing w:line="259" w:lineRule="auto"/>
        <w:jc w:val="both"/>
        <w:rPr>
          <w:color w:val="000000"/>
        </w:rPr>
      </w:pPr>
      <w:r w:rsidRPr="001A09B6">
        <w:rPr>
          <w:color w:val="000000"/>
        </w:rPr>
        <w:t>Výnosy z pokút podľa odsekov 1 a 2 sú príjmom štátneho rozpočtu.</w:t>
      </w:r>
    </w:p>
    <w:p w:rsidR="0051719F" w:rsidRPr="001A09B6" w:rsidRDefault="0051719F" w:rsidP="0051719F">
      <w:pPr>
        <w:pStyle w:val="Odsekzoznamu"/>
        <w:numPr>
          <w:ilvl w:val="0"/>
          <w:numId w:val="5"/>
        </w:numPr>
        <w:spacing w:line="259" w:lineRule="auto"/>
        <w:jc w:val="both"/>
        <w:rPr>
          <w:color w:val="000000"/>
        </w:rPr>
      </w:pPr>
      <w:r w:rsidRPr="001A09B6">
        <w:rPr>
          <w:color w:val="000000"/>
        </w:rPr>
        <w:t>Ak odseky 1 až 5 neustanovujú inak, na ukladanie pokút sa vzťahuje Správny poriadok.“.</w:t>
      </w:r>
    </w:p>
    <w:p w:rsidR="0051719F" w:rsidRPr="001A09B6" w:rsidRDefault="0051719F" w:rsidP="0051719F">
      <w:pPr>
        <w:ind w:left="284"/>
        <w:jc w:val="both"/>
        <w:rPr>
          <w:color w:val="000000"/>
        </w:rPr>
      </w:pPr>
    </w:p>
    <w:p w:rsidR="0051719F" w:rsidRPr="001A09B6" w:rsidRDefault="0051719F" w:rsidP="0051719F">
      <w:pPr>
        <w:ind w:left="284"/>
        <w:jc w:val="both"/>
        <w:rPr>
          <w:color w:val="000000"/>
        </w:rPr>
      </w:pPr>
      <w:r w:rsidRPr="001A09B6">
        <w:rPr>
          <w:color w:val="000000"/>
        </w:rPr>
        <w:lastRenderedPageBreak/>
        <w:t xml:space="preserve">Poznámky pod čiarou k odkazom </w:t>
      </w:r>
      <w:r>
        <w:rPr>
          <w:color w:val="000000"/>
        </w:rPr>
        <w:t>4</w:t>
      </w:r>
      <w:r w:rsidRPr="001A09B6">
        <w:rPr>
          <w:color w:val="000000"/>
        </w:rPr>
        <w:t xml:space="preserve"> a </w:t>
      </w:r>
      <w:r>
        <w:rPr>
          <w:color w:val="000000"/>
        </w:rPr>
        <w:t>5</w:t>
      </w:r>
      <w:r w:rsidRPr="001A09B6">
        <w:rPr>
          <w:color w:val="000000"/>
        </w:rPr>
        <w:t xml:space="preserve"> znejú:</w:t>
      </w:r>
    </w:p>
    <w:p w:rsidR="0051719F" w:rsidRPr="001A09B6" w:rsidRDefault="0051719F" w:rsidP="0051719F">
      <w:pPr>
        <w:ind w:left="284"/>
        <w:jc w:val="both"/>
      </w:pPr>
      <w:r w:rsidRPr="001A09B6">
        <w:rPr>
          <w:color w:val="000000"/>
        </w:rPr>
        <w:t>„</w:t>
      </w:r>
      <w:r>
        <w:rPr>
          <w:color w:val="000000"/>
          <w:vertAlign w:val="superscript"/>
        </w:rPr>
        <w:t>4</w:t>
      </w:r>
      <w:r w:rsidRPr="001A09B6">
        <w:rPr>
          <w:color w:val="000000"/>
        </w:rPr>
        <w:t xml:space="preserve">) </w:t>
      </w:r>
      <w:r w:rsidRPr="001A09B6">
        <w:t>§ 21 ods. 1 písm. b) až d) zákona Národnej rady Slovenskej republiky č. 152/1995 Z. z. o potravinách v znení zákona č. 195/2007 Z. z.</w:t>
      </w:r>
    </w:p>
    <w:p w:rsidR="0051719F" w:rsidRPr="00B33983" w:rsidRDefault="0051719F" w:rsidP="0051719F">
      <w:pPr>
        <w:ind w:left="284"/>
        <w:jc w:val="both"/>
      </w:pPr>
      <w:r>
        <w:rPr>
          <w:vertAlign w:val="superscript"/>
        </w:rPr>
        <w:t>5</w:t>
      </w:r>
      <w:r w:rsidRPr="00B33983">
        <w:t>) § 23 ods. 1 a 2 zákona Národnej rady Slovenskej republiky č. 152/1995 Z. z. v znení neskorších predpisov.“.</w:t>
      </w:r>
    </w:p>
    <w:p w:rsidR="0051719F" w:rsidRPr="001A09B6" w:rsidRDefault="0051719F" w:rsidP="0051719F">
      <w:pPr>
        <w:spacing w:line="276" w:lineRule="auto"/>
        <w:ind w:left="3600"/>
        <w:jc w:val="both"/>
        <w:rPr>
          <w:i/>
        </w:rPr>
      </w:pPr>
      <w:r w:rsidRPr="001A09B6">
        <w:rPr>
          <w:i/>
        </w:rPr>
        <w:t>Navrhuje sa zjednodušenie systému kontroly. Namiesto piatich orgánov kontroly sa navrhuje ponechať len dva orgány, ktoré budú vykonávať kontroly aj ukladať sankcie – Štát</w:t>
      </w:r>
      <w:r>
        <w:rPr>
          <w:i/>
        </w:rPr>
        <w:t>na</w:t>
      </w:r>
      <w:r w:rsidRPr="001A09B6">
        <w:rPr>
          <w:i/>
        </w:rPr>
        <w:t xml:space="preserve"> </w:t>
      </w:r>
      <w:r>
        <w:rPr>
          <w:i/>
        </w:rPr>
        <w:t>veterinárna</w:t>
      </w:r>
      <w:r w:rsidRPr="001A09B6">
        <w:rPr>
          <w:i/>
        </w:rPr>
        <w:t xml:space="preserve"> a </w:t>
      </w:r>
      <w:r>
        <w:rPr>
          <w:i/>
        </w:rPr>
        <w:t>potravinová</w:t>
      </w:r>
      <w:r w:rsidRPr="001A09B6">
        <w:rPr>
          <w:i/>
        </w:rPr>
        <w:t xml:space="preserve"> </w:t>
      </w:r>
      <w:r>
        <w:rPr>
          <w:i/>
        </w:rPr>
        <w:t>správa</w:t>
      </w:r>
      <w:r w:rsidRPr="001A09B6">
        <w:rPr>
          <w:i/>
        </w:rPr>
        <w:t xml:space="preserve"> a orgány verejného zdravotníctva, ktoré môžu zákazy a povinnosti podľa tohto zákona kontrolovať popri výkone úradnej kontroly potravín. Navrhuje sa tiež zníženie sadzieb pokút tak, aby sadzby za porušenie zákazov a povinností pri predaji a podávaní energetických nápojov boli porovnateľné s predajom a podávaním alkoholu.</w:t>
      </w:r>
    </w:p>
    <w:p w:rsidR="0051719F" w:rsidRPr="001A09B6" w:rsidRDefault="0051719F" w:rsidP="0051719F">
      <w:pPr>
        <w:pStyle w:val="Odsekzoznamu"/>
        <w:ind w:left="284"/>
        <w:jc w:val="both"/>
        <w:rPr>
          <w:color w:val="000000"/>
        </w:rPr>
      </w:pPr>
    </w:p>
    <w:p w:rsidR="0051719F" w:rsidRPr="001A09B6" w:rsidRDefault="0051719F" w:rsidP="0051719F">
      <w:pPr>
        <w:pStyle w:val="Odsekzoznamu"/>
        <w:numPr>
          <w:ilvl w:val="0"/>
          <w:numId w:val="3"/>
        </w:numPr>
        <w:spacing w:line="259" w:lineRule="auto"/>
        <w:ind w:left="284" w:hanging="284"/>
        <w:jc w:val="both"/>
        <w:rPr>
          <w:color w:val="000000"/>
        </w:rPr>
      </w:pPr>
      <w:r w:rsidRPr="001A09B6">
        <w:rPr>
          <w:color w:val="000000"/>
        </w:rPr>
        <w:t xml:space="preserve"> Za § 6 sa vkladá</w:t>
      </w:r>
      <w:r>
        <w:rPr>
          <w:color w:val="000000"/>
        </w:rPr>
        <w:t xml:space="preserve"> nový</w:t>
      </w:r>
      <w:r w:rsidRPr="001A09B6">
        <w:rPr>
          <w:color w:val="000000"/>
        </w:rPr>
        <w:t xml:space="preserve"> § 7, ktorý vrátane nadpisu znie:</w:t>
      </w:r>
    </w:p>
    <w:p w:rsidR="0051719F" w:rsidRDefault="0051719F" w:rsidP="0051719F">
      <w:pPr>
        <w:spacing w:after="120"/>
        <w:ind w:left="720"/>
        <w:jc w:val="center"/>
        <w:rPr>
          <w:color w:val="000000"/>
        </w:rPr>
      </w:pPr>
    </w:p>
    <w:p w:rsidR="0051719F" w:rsidRPr="001A09B6" w:rsidRDefault="0051719F" w:rsidP="0051719F">
      <w:pPr>
        <w:spacing w:after="120"/>
        <w:ind w:left="720"/>
        <w:jc w:val="center"/>
        <w:rPr>
          <w:b/>
          <w:color w:val="000000"/>
        </w:rPr>
      </w:pPr>
      <w:r w:rsidRPr="001A09B6">
        <w:rPr>
          <w:color w:val="000000"/>
        </w:rPr>
        <w:t>„</w:t>
      </w:r>
      <w:r w:rsidRPr="001A09B6">
        <w:rPr>
          <w:b/>
          <w:color w:val="000000"/>
        </w:rPr>
        <w:t>§ 7</w:t>
      </w:r>
    </w:p>
    <w:p w:rsidR="0051719F" w:rsidRPr="001A09B6" w:rsidRDefault="0051719F" w:rsidP="0051719F">
      <w:pPr>
        <w:spacing w:after="120"/>
        <w:ind w:left="720"/>
        <w:jc w:val="center"/>
        <w:rPr>
          <w:b/>
          <w:color w:val="000000"/>
        </w:rPr>
      </w:pPr>
      <w:r w:rsidRPr="001A09B6">
        <w:rPr>
          <w:b/>
          <w:color w:val="000000"/>
        </w:rPr>
        <w:t>Záverečné ustanovenie</w:t>
      </w:r>
    </w:p>
    <w:p w:rsidR="0051719F" w:rsidRPr="001A09B6" w:rsidRDefault="0051719F" w:rsidP="0051719F">
      <w:pPr>
        <w:ind w:left="426"/>
        <w:jc w:val="both"/>
        <w:rPr>
          <w:color w:val="000000"/>
        </w:rPr>
      </w:pPr>
      <w:r w:rsidRPr="001A09B6">
        <w:rPr>
          <w:color w:val="000000"/>
        </w:rPr>
        <w:t>Tento zákon bol prijatý v súlade s právne záväzným aktom Európskej únie v oblasti technických predpisov.</w:t>
      </w:r>
      <w:r>
        <w:rPr>
          <w:vertAlign w:val="superscript"/>
        </w:rPr>
        <w:t>5</w:t>
      </w:r>
      <w:r w:rsidRPr="001A09B6">
        <w:t>)“.</w:t>
      </w:r>
    </w:p>
    <w:p w:rsidR="0051719F" w:rsidRPr="001A09B6" w:rsidRDefault="0051719F" w:rsidP="0051719F">
      <w:pPr>
        <w:ind w:left="426"/>
        <w:rPr>
          <w:color w:val="000000"/>
        </w:rPr>
      </w:pPr>
      <w:r w:rsidRPr="001A09B6">
        <w:rPr>
          <w:color w:val="000000"/>
        </w:rPr>
        <w:t xml:space="preserve">Poznámka pod čiarou k odkazu </w:t>
      </w:r>
      <w:r>
        <w:rPr>
          <w:color w:val="000000"/>
        </w:rPr>
        <w:t>5</w:t>
      </w:r>
      <w:r w:rsidRPr="001A09B6">
        <w:rPr>
          <w:color w:val="000000"/>
        </w:rPr>
        <w:t xml:space="preserve"> znie: </w:t>
      </w:r>
    </w:p>
    <w:p w:rsidR="0051719F" w:rsidRPr="00B33983" w:rsidRDefault="0051719F" w:rsidP="0051719F">
      <w:pPr>
        <w:ind w:left="426"/>
        <w:jc w:val="both"/>
      </w:pPr>
      <w:r w:rsidRPr="001A09B6">
        <w:t>„</w:t>
      </w:r>
      <w:r>
        <w:rPr>
          <w:vertAlign w:val="superscript"/>
        </w:rPr>
        <w:t>5</w:t>
      </w:r>
      <w:r w:rsidRPr="001A09B6">
        <w:t xml:space="preserve">) Smernica Európskeho parlamentu a Rady (EÚ) 2015/1535 z 9. septembra 2015, ktorou sa stanovuje postup pri poskytovaní informácií v oblasti technických predpisov a pravidiel </w:t>
      </w:r>
      <w:r w:rsidRPr="00B33983">
        <w:t>vzťahujúcich sa na služby informačnej spoločnosti (kodifikované znenie) (Ú. v. EÚ L 241, 17. 9. 2015).“.</w:t>
      </w:r>
    </w:p>
    <w:p w:rsidR="0051719F" w:rsidRDefault="0051719F" w:rsidP="0051719F">
      <w:pPr>
        <w:ind w:left="426"/>
        <w:jc w:val="both"/>
      </w:pPr>
      <w:r w:rsidRPr="00B33983">
        <w:t>Doterajší § 7 sa označuje ako § 8.</w:t>
      </w:r>
    </w:p>
    <w:p w:rsidR="0051719F" w:rsidRPr="00B33983" w:rsidRDefault="0051719F" w:rsidP="0051719F">
      <w:pPr>
        <w:spacing w:line="276" w:lineRule="auto"/>
        <w:ind w:left="720"/>
        <w:jc w:val="both"/>
      </w:pPr>
    </w:p>
    <w:p w:rsidR="0051719F" w:rsidRPr="001A09B6" w:rsidRDefault="0051719F" w:rsidP="0051719F">
      <w:pPr>
        <w:spacing w:line="276" w:lineRule="auto"/>
        <w:ind w:left="3600"/>
        <w:jc w:val="both"/>
        <w:rPr>
          <w:i/>
        </w:rPr>
      </w:pPr>
      <w:r w:rsidRPr="001A09B6">
        <w:rPr>
          <w:i/>
        </w:rPr>
        <w:t>V navrhovanom záverečnom ustanovení sa deklaruje, že zákon bol prijatý v súlade so smernicou Európskeho parlamentu a Rady (EÚ) 2015/1535 z 9. septembra 2015, ktorou sa stanovuje postup pri poskytovaní informácií v oblasti technických predpisov a pravidiel vzťahujúcich sa na služby informačnej spoločnosti (kodifikované znenie) (Ú. v. EÚ L 241, 17. 9. 2015).</w:t>
      </w:r>
    </w:p>
    <w:p w:rsidR="0051719F" w:rsidRPr="001A09B6" w:rsidRDefault="0051719F" w:rsidP="0051719F">
      <w:pPr>
        <w:spacing w:line="276" w:lineRule="auto"/>
        <w:ind w:left="3600"/>
        <w:jc w:val="both"/>
        <w:rPr>
          <w:i/>
        </w:rPr>
      </w:pPr>
    </w:p>
    <w:p w:rsidR="0051719F" w:rsidRDefault="0051719F" w:rsidP="0051719F">
      <w:pPr>
        <w:numPr>
          <w:ilvl w:val="0"/>
          <w:numId w:val="3"/>
        </w:numPr>
        <w:pBdr>
          <w:top w:val="nil"/>
          <w:left w:val="nil"/>
          <w:bottom w:val="nil"/>
          <w:right w:val="nil"/>
          <w:between w:val="nil"/>
        </w:pBdr>
        <w:tabs>
          <w:tab w:val="left" w:pos="284"/>
          <w:tab w:val="left" w:pos="426"/>
        </w:tabs>
        <w:spacing w:line="276" w:lineRule="auto"/>
        <w:ind w:left="426" w:hanging="426"/>
        <w:jc w:val="both"/>
        <w:rPr>
          <w:color w:val="000000"/>
        </w:rPr>
      </w:pPr>
      <w:r w:rsidRPr="001A09B6">
        <w:rPr>
          <w:color w:val="000000"/>
        </w:rPr>
        <w:t xml:space="preserve"> V § 7 sa slová „1. októbra 2025“ nahrádzajú slovami „1. </w:t>
      </w:r>
      <w:r>
        <w:rPr>
          <w:color w:val="000000"/>
        </w:rPr>
        <w:t>mája</w:t>
      </w:r>
      <w:r w:rsidRPr="001A09B6">
        <w:rPr>
          <w:color w:val="000000"/>
        </w:rPr>
        <w:t xml:space="preserve"> 2026“.</w:t>
      </w:r>
    </w:p>
    <w:p w:rsidR="0051719F" w:rsidRPr="00B33983" w:rsidRDefault="0051719F" w:rsidP="0051719F">
      <w:pPr>
        <w:pBdr>
          <w:top w:val="nil"/>
          <w:left w:val="nil"/>
          <w:bottom w:val="nil"/>
          <w:right w:val="nil"/>
          <w:between w:val="nil"/>
        </w:pBdr>
        <w:tabs>
          <w:tab w:val="left" w:pos="284"/>
          <w:tab w:val="left" w:pos="426"/>
        </w:tabs>
        <w:spacing w:line="276" w:lineRule="auto"/>
        <w:ind w:left="426"/>
        <w:jc w:val="both"/>
        <w:rPr>
          <w:color w:val="000000"/>
        </w:rPr>
      </w:pPr>
    </w:p>
    <w:p w:rsidR="0051719F" w:rsidRDefault="0051719F" w:rsidP="0051719F">
      <w:pPr>
        <w:spacing w:line="276" w:lineRule="auto"/>
        <w:ind w:left="3600"/>
        <w:jc w:val="both"/>
      </w:pPr>
      <w:r w:rsidRPr="001A09B6">
        <w:rPr>
          <w:i/>
        </w:rPr>
        <w:t xml:space="preserve">Upravuje sa navrhovaná účinnosť zákona vzhľadom na dĺžku legislatívneho procesu, </w:t>
      </w:r>
      <w:proofErr w:type="spellStart"/>
      <w:r w:rsidRPr="001A09B6">
        <w:rPr>
          <w:i/>
        </w:rPr>
        <w:t>vnútrokomunitárneho</w:t>
      </w:r>
      <w:proofErr w:type="spellEnd"/>
      <w:r w:rsidRPr="001A09B6">
        <w:rPr>
          <w:i/>
        </w:rPr>
        <w:t xml:space="preserve"> pripomienkového konania a primeranej </w:t>
      </w:r>
      <w:proofErr w:type="spellStart"/>
      <w:r w:rsidRPr="001A09B6">
        <w:rPr>
          <w:i/>
        </w:rPr>
        <w:t>legisvakancie</w:t>
      </w:r>
      <w:proofErr w:type="spellEnd"/>
      <w:r w:rsidRPr="001A09B6">
        <w:rPr>
          <w:i/>
        </w:rPr>
        <w:t>.</w:t>
      </w:r>
    </w:p>
    <w:p w:rsidR="0051719F" w:rsidRDefault="0051719F" w:rsidP="00A055D2">
      <w:pPr>
        <w:spacing w:line="240" w:lineRule="atLeast"/>
        <w:jc w:val="both"/>
      </w:pPr>
    </w:p>
    <w:sectPr w:rsidR="0051719F" w:rsidSect="0051719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D8D"/>
    <w:multiLevelType w:val="hybridMultilevel"/>
    <w:tmpl w:val="41A6CD30"/>
    <w:lvl w:ilvl="0" w:tplc="21F6522E">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1711CF"/>
    <w:multiLevelType w:val="multilevel"/>
    <w:tmpl w:val="C7360810"/>
    <w:lvl w:ilvl="0">
      <w:start w:val="1"/>
      <w:numFmt w:val="decimal"/>
      <w:suff w:val="space"/>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CB0285B"/>
    <w:multiLevelType w:val="hybridMultilevel"/>
    <w:tmpl w:val="DCA8D534"/>
    <w:lvl w:ilvl="0" w:tplc="68A4BBBE">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6BAB5358"/>
    <w:multiLevelType w:val="hybridMultilevel"/>
    <w:tmpl w:val="C2860BB2"/>
    <w:lvl w:ilvl="0" w:tplc="F45CED2A">
      <w:start w:val="1"/>
      <w:numFmt w:val="decimal"/>
      <w:lvlText w:val="%1."/>
      <w:lvlJc w:val="left"/>
      <w:pPr>
        <w:ind w:left="360" w:hanging="360"/>
      </w:pPr>
      <w:rPr>
        <w:rFonts w:ascii="Arial" w:hAnsi="Arial" w:cs="Arial"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7B7C27EE"/>
    <w:multiLevelType w:val="hybridMultilevel"/>
    <w:tmpl w:val="3D983E54"/>
    <w:lvl w:ilvl="0" w:tplc="68A4BBBE">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D"/>
    <w:rsid w:val="00021598"/>
    <w:rsid w:val="00043E11"/>
    <w:rsid w:val="0006468F"/>
    <w:rsid w:val="0006491A"/>
    <w:rsid w:val="00077A9F"/>
    <w:rsid w:val="00081E3B"/>
    <w:rsid w:val="00082AB9"/>
    <w:rsid w:val="00094FDC"/>
    <w:rsid w:val="0009605D"/>
    <w:rsid w:val="000A2FA0"/>
    <w:rsid w:val="000D1CFC"/>
    <w:rsid w:val="00135D09"/>
    <w:rsid w:val="0015473A"/>
    <w:rsid w:val="001626BF"/>
    <w:rsid w:val="00185E95"/>
    <w:rsid w:val="001A1CD5"/>
    <w:rsid w:val="001E11B9"/>
    <w:rsid w:val="001E134A"/>
    <w:rsid w:val="00222853"/>
    <w:rsid w:val="00231F4E"/>
    <w:rsid w:val="00236352"/>
    <w:rsid w:val="0023712F"/>
    <w:rsid w:val="00281BF0"/>
    <w:rsid w:val="00287A92"/>
    <w:rsid w:val="002C05AF"/>
    <w:rsid w:val="002E3D67"/>
    <w:rsid w:val="00337AD5"/>
    <w:rsid w:val="003D7918"/>
    <w:rsid w:val="00400A4A"/>
    <w:rsid w:val="004064AD"/>
    <w:rsid w:val="0041516D"/>
    <w:rsid w:val="00421E78"/>
    <w:rsid w:val="00423B19"/>
    <w:rsid w:val="00432AF3"/>
    <w:rsid w:val="00482803"/>
    <w:rsid w:val="004E7B0E"/>
    <w:rsid w:val="0051719F"/>
    <w:rsid w:val="005253CF"/>
    <w:rsid w:val="00532ECF"/>
    <w:rsid w:val="00553764"/>
    <w:rsid w:val="00570210"/>
    <w:rsid w:val="00583347"/>
    <w:rsid w:val="005B2207"/>
    <w:rsid w:val="005B76FA"/>
    <w:rsid w:val="005F01B1"/>
    <w:rsid w:val="006514EE"/>
    <w:rsid w:val="00672F9E"/>
    <w:rsid w:val="006B16F6"/>
    <w:rsid w:val="006B5732"/>
    <w:rsid w:val="006D41F8"/>
    <w:rsid w:val="006D5DBD"/>
    <w:rsid w:val="006F61DC"/>
    <w:rsid w:val="00710785"/>
    <w:rsid w:val="00755BCB"/>
    <w:rsid w:val="0077490E"/>
    <w:rsid w:val="00780486"/>
    <w:rsid w:val="007D3D3D"/>
    <w:rsid w:val="008107B1"/>
    <w:rsid w:val="00835430"/>
    <w:rsid w:val="00851788"/>
    <w:rsid w:val="00895967"/>
    <w:rsid w:val="008D6064"/>
    <w:rsid w:val="008F3C88"/>
    <w:rsid w:val="0094153E"/>
    <w:rsid w:val="00950DB1"/>
    <w:rsid w:val="009D740F"/>
    <w:rsid w:val="009F4389"/>
    <w:rsid w:val="00A055D2"/>
    <w:rsid w:val="00A343B4"/>
    <w:rsid w:val="00A405D4"/>
    <w:rsid w:val="00A62384"/>
    <w:rsid w:val="00A8763B"/>
    <w:rsid w:val="00AD6C2B"/>
    <w:rsid w:val="00B15CF7"/>
    <w:rsid w:val="00B21256"/>
    <w:rsid w:val="00BB0E88"/>
    <w:rsid w:val="00BB6F0D"/>
    <w:rsid w:val="00C005BF"/>
    <w:rsid w:val="00C15B1D"/>
    <w:rsid w:val="00C1799D"/>
    <w:rsid w:val="00C20FD4"/>
    <w:rsid w:val="00C41E13"/>
    <w:rsid w:val="00C655D2"/>
    <w:rsid w:val="00C82110"/>
    <w:rsid w:val="00C8368C"/>
    <w:rsid w:val="00C86061"/>
    <w:rsid w:val="00C95C1F"/>
    <w:rsid w:val="00CB239F"/>
    <w:rsid w:val="00CB4665"/>
    <w:rsid w:val="00CC2F39"/>
    <w:rsid w:val="00CE0AA3"/>
    <w:rsid w:val="00D4369C"/>
    <w:rsid w:val="00D97BC8"/>
    <w:rsid w:val="00DA6A28"/>
    <w:rsid w:val="00DE0DAC"/>
    <w:rsid w:val="00DF12CE"/>
    <w:rsid w:val="00DF415E"/>
    <w:rsid w:val="00E01771"/>
    <w:rsid w:val="00E16D21"/>
    <w:rsid w:val="00E6356E"/>
    <w:rsid w:val="00E66808"/>
    <w:rsid w:val="00E82B9C"/>
    <w:rsid w:val="00EC6EAD"/>
    <w:rsid w:val="00EE5E69"/>
    <w:rsid w:val="00F449BF"/>
    <w:rsid w:val="00F90A90"/>
    <w:rsid w:val="00FA192A"/>
    <w:rsid w:val="00FD43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60E8"/>
  <w15:docId w15:val="{E25D1999-3718-49ED-9947-022E65F7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96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064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nhideWhenUsed/>
    <w:qFormat/>
    <w:rsid w:val="004064AD"/>
    <w:pPr>
      <w:keepNext/>
      <w:tabs>
        <w:tab w:val="left" w:pos="0"/>
      </w:tabs>
      <w:jc w:val="both"/>
      <w:outlineLvl w:val="1"/>
    </w:pPr>
    <w:rPr>
      <w:b/>
    </w:rPr>
  </w:style>
  <w:style w:type="paragraph" w:styleId="Nadpis5">
    <w:name w:val="heading 5"/>
    <w:basedOn w:val="Normlny"/>
    <w:next w:val="Normlny"/>
    <w:link w:val="Nadpis5Char"/>
    <w:uiPriority w:val="9"/>
    <w:semiHidden/>
    <w:unhideWhenUsed/>
    <w:qFormat/>
    <w:rsid w:val="00895967"/>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semiHidden/>
    <w:unhideWhenUsed/>
    <w:qFormat/>
    <w:rsid w:val="004064AD"/>
    <w:pPr>
      <w:keepNext/>
      <w:tabs>
        <w:tab w:val="left" w:pos="-1985"/>
        <w:tab w:val="left" w:pos="709"/>
        <w:tab w:val="left" w:pos="1077"/>
      </w:tabs>
      <w:jc w:val="both"/>
      <w:outlineLvl w:val="6"/>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064AD"/>
    <w:rPr>
      <w:rFonts w:ascii="Times New Roman" w:eastAsia="Times New Roman" w:hAnsi="Times New Roman" w:cs="Times New Roman"/>
      <w:b/>
      <w:sz w:val="24"/>
      <w:szCs w:val="24"/>
      <w:lang w:eastAsia="sk-SK"/>
    </w:rPr>
  </w:style>
  <w:style w:type="character" w:customStyle="1" w:styleId="Nadpis7Char">
    <w:name w:val="Nadpis 7 Char"/>
    <w:basedOn w:val="Predvolenpsmoodseku"/>
    <w:link w:val="Nadpis7"/>
    <w:semiHidden/>
    <w:rsid w:val="004064AD"/>
    <w:rPr>
      <w:rFonts w:ascii="AT*Toronto" w:eastAsia="Times New Roman" w:hAnsi="AT*Toronto" w:cs="Times New Roman"/>
      <w:b/>
      <w:sz w:val="28"/>
      <w:szCs w:val="20"/>
      <w:lang w:val="cs-CZ" w:eastAsia="sk-SK"/>
    </w:rPr>
  </w:style>
  <w:style w:type="paragraph" w:styleId="Zkladntext">
    <w:name w:val="Body Text"/>
    <w:basedOn w:val="Normlny"/>
    <w:link w:val="ZkladntextChar"/>
    <w:unhideWhenUsed/>
    <w:rsid w:val="004064AD"/>
    <w:pPr>
      <w:tabs>
        <w:tab w:val="left" w:pos="-1985"/>
        <w:tab w:val="left" w:pos="709"/>
        <w:tab w:val="left" w:pos="1077"/>
      </w:tabs>
      <w:jc w:val="both"/>
    </w:pPr>
  </w:style>
  <w:style w:type="character" w:customStyle="1" w:styleId="ZkladntextChar">
    <w:name w:val="Základný text Char"/>
    <w:basedOn w:val="Predvolenpsmoodseku"/>
    <w:link w:val="Zkladntext"/>
    <w:rsid w:val="004064AD"/>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064AD"/>
    <w:pPr>
      <w:spacing w:after="120"/>
      <w:ind w:left="283"/>
    </w:pPr>
  </w:style>
  <w:style w:type="character" w:customStyle="1" w:styleId="ZarkazkladnhotextuChar">
    <w:name w:val="Zarážka základného textu Char"/>
    <w:basedOn w:val="Predvolenpsmoodseku"/>
    <w:link w:val="Zarkazkladnhotextu"/>
    <w:rsid w:val="004064AD"/>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4064AD"/>
    <w:rPr>
      <w:rFonts w:asciiTheme="majorHAnsi" w:eastAsiaTheme="majorEastAsia" w:hAnsiTheme="majorHAnsi" w:cstheme="majorBidi"/>
      <w:b/>
      <w:bCs/>
      <w:color w:val="365F91" w:themeColor="accent1" w:themeShade="BF"/>
      <w:sz w:val="28"/>
      <w:szCs w:val="28"/>
      <w:lang w:eastAsia="sk-SK"/>
    </w:rPr>
  </w:style>
  <w:style w:type="paragraph" w:styleId="Odsekzoznamu">
    <w:name w:val="List Paragraph"/>
    <w:aliases w:val="body,Odsek zoznamu2,Odsek,List Paragraph1"/>
    <w:basedOn w:val="Normlny"/>
    <w:link w:val="OdsekzoznamuChar"/>
    <w:uiPriority w:val="34"/>
    <w:qFormat/>
    <w:rsid w:val="00D4369C"/>
    <w:pPr>
      <w:ind w:left="720"/>
      <w:contextualSpacing/>
    </w:pPr>
  </w:style>
  <w:style w:type="character" w:customStyle="1" w:styleId="spanr">
    <w:name w:val="span_r"/>
    <w:basedOn w:val="Predvolenpsmoodseku"/>
    <w:rsid w:val="00222853"/>
  </w:style>
  <w:style w:type="character" w:styleId="Siln">
    <w:name w:val="Strong"/>
    <w:uiPriority w:val="22"/>
    <w:qFormat/>
    <w:rsid w:val="0094153E"/>
    <w:rPr>
      <w:b/>
      <w:bCs/>
    </w:rPr>
  </w:style>
  <w:style w:type="paragraph" w:styleId="Textbubliny">
    <w:name w:val="Balloon Text"/>
    <w:basedOn w:val="Normlny"/>
    <w:link w:val="TextbublinyChar"/>
    <w:uiPriority w:val="99"/>
    <w:semiHidden/>
    <w:unhideWhenUsed/>
    <w:rsid w:val="001E13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134A"/>
    <w:rPr>
      <w:rFonts w:ascii="Segoe UI" w:eastAsia="Times New Roman" w:hAnsi="Segoe UI" w:cs="Segoe UI"/>
      <w:sz w:val="18"/>
      <w:szCs w:val="18"/>
      <w:lang w:eastAsia="sk-SK"/>
    </w:rPr>
  </w:style>
  <w:style w:type="character" w:customStyle="1" w:styleId="Nadpis5Char">
    <w:name w:val="Nadpis 5 Char"/>
    <w:basedOn w:val="Predvolenpsmoodseku"/>
    <w:link w:val="Nadpis5"/>
    <w:uiPriority w:val="9"/>
    <w:semiHidden/>
    <w:rsid w:val="00895967"/>
    <w:rPr>
      <w:rFonts w:asciiTheme="majorHAnsi" w:eastAsiaTheme="majorEastAsia" w:hAnsiTheme="majorHAnsi" w:cstheme="majorBidi"/>
      <w:color w:val="365F91" w:themeColor="accent1" w:themeShade="BF"/>
      <w:sz w:val="24"/>
      <w:szCs w:val="24"/>
      <w:lang w:eastAsia="sk-SK"/>
    </w:rPr>
  </w:style>
  <w:style w:type="paragraph" w:styleId="Zarkazkladnhotextu2">
    <w:name w:val="Body Text Indent 2"/>
    <w:basedOn w:val="Normlny"/>
    <w:link w:val="Zarkazkladnhotextu2Char"/>
    <w:uiPriority w:val="99"/>
    <w:semiHidden/>
    <w:unhideWhenUsed/>
    <w:rsid w:val="0002159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21598"/>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List Paragraph1 Char"/>
    <w:link w:val="Odsekzoznamu"/>
    <w:uiPriority w:val="34"/>
    <w:qFormat/>
    <w:locked/>
    <w:rsid w:val="0051719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1466</Words>
  <Characters>8360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105</cp:revision>
  <cp:lastPrinted>2023-12-06T07:47:00Z</cp:lastPrinted>
  <dcterms:created xsi:type="dcterms:W3CDTF">2014-07-02T12:08:00Z</dcterms:created>
  <dcterms:modified xsi:type="dcterms:W3CDTF">2025-09-23T08:58:00Z</dcterms:modified>
</cp:coreProperties>
</file>