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01" w:rsidRPr="00105FFD" w:rsidRDefault="00473801" w:rsidP="00473801">
      <w:pPr>
        <w:pStyle w:val="Nzov"/>
        <w:rPr>
          <w:sz w:val="28"/>
          <w:szCs w:val="28"/>
        </w:rPr>
      </w:pPr>
      <w:r w:rsidRPr="00105FFD">
        <w:rPr>
          <w:sz w:val="28"/>
          <w:szCs w:val="28"/>
        </w:rPr>
        <w:t>NÁRODNÁ RADA SLOVENSKEJ REPUBLIKY</w:t>
      </w:r>
    </w:p>
    <w:p w:rsidR="00473801" w:rsidRPr="00105FFD" w:rsidRDefault="00473801" w:rsidP="00473801">
      <w:pPr>
        <w:pStyle w:val="Podtitul"/>
        <w:rPr>
          <w:szCs w:val="28"/>
        </w:rPr>
      </w:pPr>
      <w:r w:rsidRPr="00105FFD">
        <w:rPr>
          <w:szCs w:val="28"/>
        </w:rPr>
        <w:t>IX. volebné obdobie</w:t>
      </w:r>
    </w:p>
    <w:p w:rsidR="00473801" w:rsidRPr="00105FFD" w:rsidRDefault="00473801" w:rsidP="00473801">
      <w:r w:rsidRPr="00105FFD">
        <w:t>___________________________________________________________________________</w:t>
      </w:r>
    </w:p>
    <w:p w:rsidR="00473801" w:rsidRPr="00105FFD" w:rsidRDefault="00473801" w:rsidP="00473801">
      <w:r w:rsidRPr="00105FFD">
        <w:t>KNR-VFR-56</w:t>
      </w:r>
      <w:r w:rsidR="00066E9D" w:rsidRPr="00105FFD">
        <w:t>4</w:t>
      </w:r>
      <w:r w:rsidRPr="00105FFD">
        <w:t>7/202</w:t>
      </w:r>
      <w:r w:rsidR="00B77117" w:rsidRPr="00105FFD">
        <w:t>5</w:t>
      </w:r>
      <w:r w:rsidRPr="00105FFD">
        <w:t>-</w:t>
      </w:r>
      <w:r w:rsidR="00066E9D" w:rsidRPr="00105FFD">
        <w:t>4</w:t>
      </w:r>
      <w:r w:rsidRPr="00105FFD">
        <w:tab/>
      </w:r>
      <w:r w:rsidRPr="00105FFD">
        <w:tab/>
      </w:r>
      <w:r w:rsidRPr="00105FFD">
        <w:tab/>
      </w:r>
    </w:p>
    <w:p w:rsidR="00473801" w:rsidRPr="00105FFD" w:rsidRDefault="00473801" w:rsidP="00473801"/>
    <w:p w:rsidR="00473801" w:rsidRPr="00105FFD" w:rsidRDefault="00473801" w:rsidP="00473801"/>
    <w:p w:rsidR="00473801" w:rsidRPr="00105FFD" w:rsidRDefault="00473801" w:rsidP="00B77117">
      <w:pPr>
        <w:jc w:val="center"/>
        <w:rPr>
          <w:b/>
        </w:rPr>
      </w:pPr>
    </w:p>
    <w:p w:rsidR="00473801" w:rsidRPr="00105FFD" w:rsidRDefault="00473801" w:rsidP="00473801">
      <w:pPr>
        <w:jc w:val="center"/>
        <w:rPr>
          <w:b/>
          <w:bCs/>
          <w:sz w:val="28"/>
          <w:szCs w:val="28"/>
        </w:rPr>
      </w:pPr>
      <w:r w:rsidRPr="00105FFD">
        <w:rPr>
          <w:b/>
          <w:bCs/>
          <w:sz w:val="28"/>
          <w:szCs w:val="28"/>
        </w:rPr>
        <w:t>1005a</w:t>
      </w:r>
    </w:p>
    <w:p w:rsidR="00473801" w:rsidRPr="00105FFD" w:rsidRDefault="00473801" w:rsidP="00473801">
      <w:pPr>
        <w:jc w:val="center"/>
        <w:rPr>
          <w:b/>
          <w:bCs/>
        </w:rPr>
      </w:pPr>
    </w:p>
    <w:p w:rsidR="00473801" w:rsidRPr="00105FFD" w:rsidRDefault="00473801" w:rsidP="00473801">
      <w:pPr>
        <w:pStyle w:val="Nadpis1"/>
        <w:rPr>
          <w:sz w:val="24"/>
        </w:rPr>
      </w:pPr>
      <w:r w:rsidRPr="00105FFD">
        <w:rPr>
          <w:sz w:val="24"/>
        </w:rPr>
        <w:t xml:space="preserve">S p o l o č n á    s p r á v a </w:t>
      </w:r>
    </w:p>
    <w:p w:rsidR="00473801" w:rsidRPr="00105FFD" w:rsidRDefault="00473801" w:rsidP="00473801"/>
    <w:p w:rsidR="00473801" w:rsidRPr="00105FFD" w:rsidRDefault="00473801" w:rsidP="00473801">
      <w:pPr>
        <w:pBdr>
          <w:bottom w:val="single" w:sz="12" w:space="1" w:color="auto"/>
        </w:pBdr>
        <w:jc w:val="both"/>
        <w:rPr>
          <w:b/>
          <w:u w:val="single"/>
        </w:rPr>
      </w:pPr>
      <w:r w:rsidRPr="00105FFD">
        <w:rPr>
          <w:b/>
        </w:rPr>
        <w:t>výborov Národnej rady Slovenskej republiky o výsledku prerokovania</w:t>
      </w:r>
      <w:r w:rsidRPr="00105FFD">
        <w:t xml:space="preserve"> </w:t>
      </w:r>
      <w:r w:rsidRPr="00105FFD">
        <w:rPr>
          <w:b/>
        </w:rPr>
        <w:t>v</w:t>
      </w:r>
      <w:r w:rsidRPr="00105FFD">
        <w:rPr>
          <w:b/>
          <w:bCs/>
        </w:rPr>
        <w:t xml:space="preserve">ládneho návrhu zákona, </w:t>
      </w:r>
      <w:r w:rsidRPr="00105FFD">
        <w:rPr>
          <w:b/>
          <w:shd w:val="clear" w:color="auto" w:fill="FFFFFF"/>
        </w:rPr>
        <w:t>ktorým sa  menia a dopĺňajú niektoré zákony v súvislosti s konsolidáciou verejných financií</w:t>
      </w:r>
      <w:r w:rsidRPr="00105FFD">
        <w:rPr>
          <w:b/>
        </w:rPr>
        <w:t xml:space="preserve"> </w:t>
      </w:r>
      <w:r w:rsidRPr="00105FFD">
        <w:rPr>
          <w:b/>
          <w:shd w:val="clear" w:color="auto" w:fill="FFFFFF"/>
        </w:rPr>
        <w:t>(tlač 1005)</w:t>
      </w:r>
      <w:r w:rsidRPr="00105FFD">
        <w:rPr>
          <w:b/>
        </w:rPr>
        <w:t xml:space="preserve"> v druhom čítaní </w:t>
      </w:r>
    </w:p>
    <w:p w:rsidR="00473801" w:rsidRPr="00105FFD" w:rsidRDefault="00473801" w:rsidP="00473801">
      <w:pPr>
        <w:rPr>
          <w:b/>
        </w:rPr>
      </w:pPr>
    </w:p>
    <w:p w:rsidR="00473801" w:rsidRPr="00105FFD" w:rsidRDefault="00473801" w:rsidP="00473801">
      <w:pPr>
        <w:rPr>
          <w:b/>
        </w:rPr>
      </w:pPr>
    </w:p>
    <w:p w:rsidR="00473801" w:rsidRPr="00105FFD" w:rsidRDefault="00473801" w:rsidP="00473801">
      <w:pPr>
        <w:ind w:firstLine="708"/>
        <w:jc w:val="both"/>
      </w:pPr>
      <w:r w:rsidRPr="00105FFD">
        <w:t xml:space="preserve">Výbor Národnej rady Slovenskej republiky pre financie a rozpočet ako gestorský výbor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</w:t>
      </w:r>
      <w:r w:rsidRPr="00105FFD">
        <w:rPr>
          <w:b/>
        </w:rPr>
        <w:t>v</w:t>
      </w:r>
      <w:r w:rsidRPr="00105FFD">
        <w:rPr>
          <w:b/>
          <w:bCs/>
        </w:rPr>
        <w:t xml:space="preserve">ládneho návrhu zákona, </w:t>
      </w:r>
      <w:r w:rsidRPr="00105FFD">
        <w:rPr>
          <w:b/>
          <w:shd w:val="clear" w:color="auto" w:fill="FFFFFF"/>
        </w:rPr>
        <w:t>ktorým sa  menia a dopĺňajú niektoré zákony v súvislosti s konsolidáciou verejných financií</w:t>
      </w:r>
      <w:r w:rsidRPr="00105FFD">
        <w:rPr>
          <w:b/>
        </w:rPr>
        <w:t xml:space="preserve"> </w:t>
      </w:r>
      <w:r w:rsidRPr="00105FFD">
        <w:rPr>
          <w:b/>
          <w:shd w:val="clear" w:color="auto" w:fill="FFFFFF"/>
        </w:rPr>
        <w:t>(tlač 1005a)</w:t>
      </w:r>
      <w:r w:rsidRPr="00105FFD">
        <w:rPr>
          <w:b/>
        </w:rPr>
        <w:t>.</w:t>
      </w:r>
      <w:r w:rsidRPr="00105FFD">
        <w:t xml:space="preserve"> </w:t>
      </w:r>
    </w:p>
    <w:p w:rsidR="00473801" w:rsidRPr="00105FFD" w:rsidRDefault="00473801" w:rsidP="00473801">
      <w:pPr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:rsidR="00473801" w:rsidRPr="00105FFD" w:rsidRDefault="00473801" w:rsidP="00473801">
      <w:pPr>
        <w:jc w:val="center"/>
        <w:rPr>
          <w:b/>
          <w:bCs/>
        </w:rPr>
      </w:pPr>
      <w:r w:rsidRPr="00105FFD">
        <w:rPr>
          <w:b/>
          <w:bCs/>
        </w:rPr>
        <w:t>I.</w:t>
      </w:r>
    </w:p>
    <w:p w:rsidR="00473801" w:rsidRPr="00105FFD" w:rsidRDefault="00473801" w:rsidP="00473801">
      <w:pPr>
        <w:jc w:val="center"/>
        <w:rPr>
          <w:b/>
          <w:bCs/>
        </w:rPr>
      </w:pPr>
    </w:p>
    <w:p w:rsidR="00473801" w:rsidRPr="00105FFD" w:rsidRDefault="00473801" w:rsidP="00473801">
      <w:pPr>
        <w:pStyle w:val="Zkladntext"/>
        <w:ind w:firstLine="705"/>
        <w:jc w:val="both"/>
        <w:rPr>
          <w:bCs/>
        </w:rPr>
      </w:pPr>
      <w:r w:rsidRPr="00105FFD">
        <w:t xml:space="preserve">Národná rada Slovenskej republiky uznesením č. </w:t>
      </w:r>
      <w:r w:rsidR="00066E9D" w:rsidRPr="00105FFD">
        <w:t>1116</w:t>
      </w:r>
      <w:r w:rsidRPr="00105FFD">
        <w:t xml:space="preserve"> z</w:t>
      </w:r>
      <w:r w:rsidR="00066E9D" w:rsidRPr="00105FFD">
        <w:t>o</w:t>
      </w:r>
      <w:r w:rsidRPr="00105FFD">
        <w:t xml:space="preserve"> </w:t>
      </w:r>
      <w:r w:rsidR="00066E9D" w:rsidRPr="00105FFD">
        <w:t>17</w:t>
      </w:r>
      <w:r w:rsidRPr="00105FFD">
        <w:t xml:space="preserve">. septembra 2025 pridelila predmetný </w:t>
      </w:r>
      <w:r w:rsidRPr="00105FFD">
        <w:rPr>
          <w:b/>
        </w:rPr>
        <w:t xml:space="preserve">vládny návrh </w:t>
      </w:r>
      <w:r w:rsidRPr="00105FFD">
        <w:rPr>
          <w:b/>
          <w:bCs/>
        </w:rPr>
        <w:t xml:space="preserve">zákona, </w:t>
      </w:r>
      <w:r w:rsidRPr="00105FFD">
        <w:rPr>
          <w:b/>
          <w:shd w:val="clear" w:color="auto" w:fill="FFFFFF"/>
        </w:rPr>
        <w:t>ktorým sa  menia a dopĺňajú niektoré zákony v súvislosti s konsolidáciou verejných financií</w:t>
      </w:r>
      <w:r w:rsidRPr="00105FFD">
        <w:rPr>
          <w:b/>
        </w:rPr>
        <w:t xml:space="preserve"> </w:t>
      </w:r>
      <w:r w:rsidRPr="00105FFD">
        <w:rPr>
          <w:b/>
          <w:shd w:val="clear" w:color="auto" w:fill="FFFFFF"/>
        </w:rPr>
        <w:t>(tlač 1005)</w:t>
      </w:r>
      <w:r w:rsidRPr="00105FFD">
        <w:rPr>
          <w:bCs/>
        </w:rPr>
        <w:t> </w:t>
      </w:r>
      <w:r w:rsidRPr="00105FFD">
        <w:t>týmto výborom Národnej rady Slovenskej republiky :</w:t>
      </w:r>
    </w:p>
    <w:p w:rsidR="00473801" w:rsidRPr="00105FFD" w:rsidRDefault="00473801" w:rsidP="00473801">
      <w:pPr>
        <w:pStyle w:val="Zkladntext2"/>
        <w:jc w:val="left"/>
        <w:rPr>
          <w:szCs w:val="24"/>
        </w:rPr>
      </w:pPr>
    </w:p>
    <w:p w:rsidR="00473801" w:rsidRPr="00105FFD" w:rsidRDefault="00473801" w:rsidP="00473801">
      <w:pPr>
        <w:pStyle w:val="Zkladntext2"/>
        <w:numPr>
          <w:ilvl w:val="0"/>
          <w:numId w:val="3"/>
        </w:numPr>
        <w:rPr>
          <w:szCs w:val="24"/>
        </w:rPr>
      </w:pPr>
      <w:r w:rsidRPr="00105FFD">
        <w:rPr>
          <w:szCs w:val="24"/>
        </w:rPr>
        <w:t xml:space="preserve">Výboru Národnej rady Slovenskej republiky pre financie a rozpočet, </w:t>
      </w:r>
    </w:p>
    <w:p w:rsidR="00473801" w:rsidRPr="00105FFD" w:rsidRDefault="00473801" w:rsidP="00473801">
      <w:pPr>
        <w:pStyle w:val="Zkladntext2"/>
        <w:numPr>
          <w:ilvl w:val="0"/>
          <w:numId w:val="3"/>
        </w:numPr>
        <w:rPr>
          <w:szCs w:val="24"/>
        </w:rPr>
      </w:pPr>
      <w:r w:rsidRPr="00105FFD">
        <w:rPr>
          <w:szCs w:val="24"/>
        </w:rPr>
        <w:t>Ústavnoprávnemu výboru Národnej rady Slovenskej republiky,</w:t>
      </w:r>
    </w:p>
    <w:p w:rsidR="00473801" w:rsidRPr="00105FFD" w:rsidRDefault="00473801" w:rsidP="00473801">
      <w:pPr>
        <w:pStyle w:val="Zkladntext2"/>
        <w:numPr>
          <w:ilvl w:val="0"/>
          <w:numId w:val="3"/>
        </w:numPr>
        <w:rPr>
          <w:szCs w:val="24"/>
        </w:rPr>
      </w:pPr>
      <w:r w:rsidRPr="00105FFD">
        <w:rPr>
          <w:szCs w:val="24"/>
        </w:rPr>
        <w:t>Výboru Národnej rady Slovenskej republiky pre hospodárske záležitosti,</w:t>
      </w:r>
    </w:p>
    <w:p w:rsidR="00473801" w:rsidRPr="00105FFD" w:rsidRDefault="00473801" w:rsidP="00473801">
      <w:pPr>
        <w:pStyle w:val="Zkladntext2"/>
        <w:numPr>
          <w:ilvl w:val="0"/>
          <w:numId w:val="3"/>
        </w:numPr>
        <w:rPr>
          <w:szCs w:val="24"/>
        </w:rPr>
      </w:pPr>
      <w:r w:rsidRPr="00105FFD">
        <w:rPr>
          <w:szCs w:val="24"/>
        </w:rPr>
        <w:t>Výboru Národnej rady Slovenskej republiky pre verejnú správu a regionálny rozvoj,</w:t>
      </w:r>
    </w:p>
    <w:p w:rsidR="00473801" w:rsidRPr="00105FFD" w:rsidRDefault="00473801" w:rsidP="00473801">
      <w:pPr>
        <w:pStyle w:val="Zkladntext2"/>
        <w:numPr>
          <w:ilvl w:val="0"/>
          <w:numId w:val="3"/>
        </w:numPr>
        <w:rPr>
          <w:szCs w:val="24"/>
        </w:rPr>
      </w:pPr>
      <w:r w:rsidRPr="00105FFD">
        <w:rPr>
          <w:szCs w:val="24"/>
        </w:rPr>
        <w:t>Výboru Národnej rady Slovenskej republiky pre sociálne veci a</w:t>
      </w:r>
    </w:p>
    <w:p w:rsidR="00473801" w:rsidRPr="00105FFD" w:rsidRDefault="00473801" w:rsidP="00473801">
      <w:pPr>
        <w:pStyle w:val="Zkladntext2"/>
        <w:numPr>
          <w:ilvl w:val="0"/>
          <w:numId w:val="3"/>
        </w:numPr>
        <w:rPr>
          <w:szCs w:val="24"/>
        </w:rPr>
      </w:pPr>
      <w:r w:rsidRPr="00105FFD">
        <w:rPr>
          <w:szCs w:val="24"/>
        </w:rPr>
        <w:t xml:space="preserve">Výboru Národnej rady Slovenskej republiky pre zdravotníctvo. </w:t>
      </w:r>
    </w:p>
    <w:p w:rsidR="00473801" w:rsidRPr="00105FFD" w:rsidRDefault="00473801" w:rsidP="00473801">
      <w:pPr>
        <w:tabs>
          <w:tab w:val="left" w:pos="-1985"/>
          <w:tab w:val="left" w:pos="709"/>
        </w:tabs>
        <w:jc w:val="both"/>
        <w:rPr>
          <w:bCs/>
        </w:rPr>
      </w:pPr>
      <w:r w:rsidRPr="00105FFD">
        <w:tab/>
      </w:r>
    </w:p>
    <w:p w:rsidR="00473801" w:rsidRPr="00105FFD" w:rsidRDefault="00473801" w:rsidP="00473801">
      <w:pPr>
        <w:tabs>
          <w:tab w:val="left" w:pos="-1985"/>
          <w:tab w:val="left" w:pos="709"/>
        </w:tabs>
        <w:jc w:val="both"/>
      </w:pPr>
      <w:r w:rsidRPr="00105FFD">
        <w:tab/>
        <w:t xml:space="preserve">Národná rada Slovenskej republiky </w:t>
      </w:r>
      <w:r w:rsidRPr="00105FFD">
        <w:rPr>
          <w:bCs/>
        </w:rPr>
        <w:t xml:space="preserve">určila zároveň Výbor Národnej rady Slovenskej republiky pre financie a rozpočet ako gestorský výbor a lehotu na prerokovanie vládneho návrhu zákona v druhom čítaní vo výboroch </w:t>
      </w:r>
      <w:r w:rsidRPr="00105FFD">
        <w:t>Národnej rady Slovenskej republiky</w:t>
      </w:r>
      <w:r w:rsidRPr="00105FFD">
        <w:rPr>
          <w:bCs/>
        </w:rPr>
        <w:t>.</w:t>
      </w:r>
    </w:p>
    <w:p w:rsidR="00473801" w:rsidRPr="00105FFD" w:rsidRDefault="00473801" w:rsidP="00473801">
      <w:pPr>
        <w:pStyle w:val="Zkladntext2"/>
        <w:rPr>
          <w:szCs w:val="24"/>
        </w:rPr>
      </w:pPr>
    </w:p>
    <w:p w:rsidR="00473801" w:rsidRPr="00105FFD" w:rsidRDefault="00473801" w:rsidP="00473801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II.</w:t>
      </w:r>
    </w:p>
    <w:p w:rsidR="00473801" w:rsidRPr="00105FFD" w:rsidRDefault="00473801" w:rsidP="00473801">
      <w:pPr>
        <w:pStyle w:val="Zkladntext2"/>
        <w:jc w:val="center"/>
        <w:rPr>
          <w:b/>
          <w:szCs w:val="24"/>
        </w:rPr>
      </w:pPr>
    </w:p>
    <w:p w:rsidR="00473801" w:rsidRPr="00105FFD" w:rsidRDefault="00473801" w:rsidP="00473801">
      <w:pPr>
        <w:tabs>
          <w:tab w:val="left" w:pos="-1985"/>
          <w:tab w:val="left" w:pos="709"/>
          <w:tab w:val="left" w:pos="1077"/>
        </w:tabs>
        <w:jc w:val="both"/>
      </w:pPr>
      <w:r w:rsidRPr="00105FFD">
        <w:tab/>
        <w:t xml:space="preserve">Poslanci Národnej rady Slovenskej republiky, ktorí nie sú členmi výborov Národnej rady Slovenskej republiky, ktorým bol vládny návrh zákona pridelený, </w:t>
      </w:r>
      <w:r w:rsidRPr="00105FFD">
        <w:rPr>
          <w:bCs/>
        </w:rPr>
        <w:t>neoznámili v určenej lehote</w:t>
      </w:r>
      <w:r w:rsidRPr="00105FFD">
        <w:t xml:space="preserve"> gestorskému výboru </w:t>
      </w:r>
      <w:r w:rsidRPr="00105FFD">
        <w:rPr>
          <w:bCs/>
        </w:rPr>
        <w:t>žiadne stanovisko</w:t>
      </w:r>
      <w:r w:rsidRPr="00105FFD">
        <w:t xml:space="preserve"> k predmetnému  vládnemu návrhu zákona (§ 75 ods. 2 zákona č. 350/1996 Z. z. o rokovacom poriadku Národnej rady Slovenskej republiky).</w:t>
      </w:r>
    </w:p>
    <w:p w:rsidR="00473801" w:rsidRPr="00105FFD" w:rsidRDefault="00473801" w:rsidP="00473801">
      <w:pPr>
        <w:jc w:val="both"/>
      </w:pPr>
    </w:p>
    <w:p w:rsidR="00473801" w:rsidRPr="00105FFD" w:rsidRDefault="00473801" w:rsidP="00473801">
      <w:pPr>
        <w:jc w:val="both"/>
      </w:pPr>
    </w:p>
    <w:p w:rsidR="00473801" w:rsidRPr="00105FFD" w:rsidRDefault="00473801" w:rsidP="00473801">
      <w:pPr>
        <w:pStyle w:val="Zkladntext2"/>
        <w:ind w:firstLine="3"/>
        <w:jc w:val="center"/>
        <w:rPr>
          <w:b/>
          <w:szCs w:val="24"/>
        </w:rPr>
      </w:pPr>
      <w:r w:rsidRPr="00105FFD">
        <w:rPr>
          <w:b/>
          <w:szCs w:val="24"/>
        </w:rPr>
        <w:lastRenderedPageBreak/>
        <w:t>III.</w:t>
      </w:r>
    </w:p>
    <w:p w:rsidR="00473801" w:rsidRPr="00105FFD" w:rsidRDefault="00473801" w:rsidP="00473801">
      <w:pPr>
        <w:pStyle w:val="Zkladntext2"/>
        <w:rPr>
          <w:b/>
          <w:szCs w:val="24"/>
        </w:rPr>
      </w:pPr>
    </w:p>
    <w:p w:rsidR="00473801" w:rsidRPr="00105FFD" w:rsidRDefault="00473801" w:rsidP="00473801">
      <w:pPr>
        <w:pStyle w:val="Zkladntext2"/>
        <w:ind w:firstLine="698"/>
        <w:rPr>
          <w:szCs w:val="24"/>
        </w:rPr>
      </w:pPr>
      <w:r w:rsidRPr="00105FFD">
        <w:rPr>
          <w:szCs w:val="24"/>
        </w:rPr>
        <w:t xml:space="preserve">K predmetnému vládnemu návrhu zákona zaujali odporúčanie pre Národnú radu Slovenskej republiky vládny návrh zákona </w:t>
      </w:r>
      <w:r w:rsidRPr="00105FFD">
        <w:rPr>
          <w:b/>
          <w:bCs/>
          <w:szCs w:val="24"/>
        </w:rPr>
        <w:t xml:space="preserve">schváliť </w:t>
      </w:r>
      <w:r w:rsidRPr="00105FFD">
        <w:rPr>
          <w:b/>
          <w:szCs w:val="24"/>
        </w:rPr>
        <w:t xml:space="preserve">s pozmeňujúcimi a doplňujúcimi návrhmi </w:t>
      </w:r>
      <w:r w:rsidRPr="00105FFD">
        <w:rPr>
          <w:szCs w:val="24"/>
        </w:rPr>
        <w:t>tieto výbory Národnej rady Slovenskej republiky, ktorým bol pridelený:</w:t>
      </w:r>
    </w:p>
    <w:p w:rsidR="00473801" w:rsidRPr="00105FFD" w:rsidRDefault="00473801" w:rsidP="00473801">
      <w:pPr>
        <w:pStyle w:val="Zkladntext2"/>
        <w:ind w:left="1065"/>
        <w:rPr>
          <w:b/>
          <w:bCs/>
          <w:szCs w:val="24"/>
        </w:rPr>
      </w:pPr>
    </w:p>
    <w:p w:rsidR="00066E9D" w:rsidRPr="00105FFD" w:rsidRDefault="00473801" w:rsidP="00066E9D">
      <w:pPr>
        <w:pStyle w:val="Zkladntext2"/>
        <w:numPr>
          <w:ilvl w:val="0"/>
          <w:numId w:val="4"/>
        </w:numPr>
        <w:tabs>
          <w:tab w:val="left" w:pos="993"/>
        </w:tabs>
        <w:ind w:left="993" w:hanging="295"/>
        <w:rPr>
          <w:szCs w:val="24"/>
        </w:rPr>
      </w:pPr>
      <w:r w:rsidRPr="00105FFD">
        <w:rPr>
          <w:b/>
          <w:szCs w:val="24"/>
        </w:rPr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>pre financie a rozpočet</w:t>
      </w:r>
      <w:r w:rsidRPr="00105FFD">
        <w:rPr>
          <w:szCs w:val="24"/>
        </w:rPr>
        <w:t xml:space="preserve"> (</w:t>
      </w:r>
      <w:proofErr w:type="spellStart"/>
      <w:r w:rsidRPr="00105FFD">
        <w:rPr>
          <w:szCs w:val="24"/>
        </w:rPr>
        <w:t>uzn</w:t>
      </w:r>
      <w:proofErr w:type="spellEnd"/>
      <w:r w:rsidRPr="00105FFD">
        <w:rPr>
          <w:szCs w:val="24"/>
        </w:rPr>
        <w:t xml:space="preserve">. č. </w:t>
      </w:r>
      <w:r w:rsidR="00066E9D" w:rsidRPr="00105FFD">
        <w:rPr>
          <w:szCs w:val="24"/>
        </w:rPr>
        <w:t>247</w:t>
      </w:r>
      <w:r w:rsidRPr="00105FFD">
        <w:rPr>
          <w:szCs w:val="24"/>
        </w:rPr>
        <w:t xml:space="preserve"> z</w:t>
      </w:r>
      <w:r w:rsidR="00066E9D" w:rsidRPr="00105FFD">
        <w:rPr>
          <w:szCs w:val="24"/>
        </w:rPr>
        <w:t>o</w:t>
      </w:r>
      <w:r w:rsidRPr="00105FFD">
        <w:rPr>
          <w:szCs w:val="24"/>
        </w:rPr>
        <w:t xml:space="preserve"> dňa</w:t>
      </w:r>
      <w:r w:rsidRPr="00105FFD">
        <w:rPr>
          <w:b/>
          <w:szCs w:val="24"/>
        </w:rPr>
        <w:t xml:space="preserve"> </w:t>
      </w:r>
      <w:r w:rsidR="00066E9D" w:rsidRPr="00105FFD">
        <w:rPr>
          <w:b/>
          <w:szCs w:val="24"/>
        </w:rPr>
        <w:t>18</w:t>
      </w:r>
      <w:r w:rsidRPr="00105FFD">
        <w:rPr>
          <w:b/>
          <w:szCs w:val="24"/>
        </w:rPr>
        <w:t>. septembra 2025</w:t>
      </w:r>
      <w:r w:rsidRPr="00105FFD">
        <w:rPr>
          <w:szCs w:val="24"/>
        </w:rPr>
        <w:t>),</w:t>
      </w:r>
    </w:p>
    <w:p w:rsidR="00066E9D" w:rsidRPr="00105FFD" w:rsidRDefault="00066E9D" w:rsidP="00066E9D">
      <w:pPr>
        <w:pStyle w:val="Zkladntext2"/>
        <w:tabs>
          <w:tab w:val="left" w:pos="993"/>
        </w:tabs>
        <w:rPr>
          <w:szCs w:val="24"/>
        </w:rPr>
      </w:pPr>
    </w:p>
    <w:p w:rsidR="00473801" w:rsidRPr="00105FFD" w:rsidRDefault="00473801" w:rsidP="00473801">
      <w:pPr>
        <w:pStyle w:val="Zkladntext2"/>
        <w:numPr>
          <w:ilvl w:val="0"/>
          <w:numId w:val="4"/>
        </w:numPr>
        <w:tabs>
          <w:tab w:val="left" w:pos="993"/>
        </w:tabs>
        <w:ind w:left="993" w:hanging="295"/>
        <w:rPr>
          <w:szCs w:val="24"/>
        </w:rPr>
      </w:pPr>
      <w:r w:rsidRPr="00105FFD">
        <w:rPr>
          <w:b/>
          <w:szCs w:val="24"/>
        </w:rPr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 xml:space="preserve">pre hospodárske záležitosti </w:t>
      </w:r>
      <w:r w:rsidRPr="00105FFD">
        <w:rPr>
          <w:szCs w:val="24"/>
        </w:rPr>
        <w:t>(</w:t>
      </w:r>
      <w:proofErr w:type="spellStart"/>
      <w:r w:rsidRPr="00105FFD">
        <w:rPr>
          <w:szCs w:val="24"/>
        </w:rPr>
        <w:t>uzn</w:t>
      </w:r>
      <w:proofErr w:type="spellEnd"/>
      <w:r w:rsidRPr="00105FFD">
        <w:rPr>
          <w:szCs w:val="24"/>
        </w:rPr>
        <w:t xml:space="preserve">. č. </w:t>
      </w:r>
      <w:r w:rsidR="00F376C4" w:rsidRPr="00105FFD">
        <w:rPr>
          <w:szCs w:val="24"/>
        </w:rPr>
        <w:t>186</w:t>
      </w:r>
      <w:r w:rsidRPr="00105FFD">
        <w:rPr>
          <w:szCs w:val="24"/>
        </w:rPr>
        <w:t xml:space="preserve"> zo dňa</w:t>
      </w:r>
      <w:r w:rsidRPr="00105FFD">
        <w:rPr>
          <w:b/>
          <w:szCs w:val="24"/>
        </w:rPr>
        <w:t xml:space="preserve"> </w:t>
      </w:r>
      <w:r w:rsidR="00A26375" w:rsidRPr="00105FFD">
        <w:rPr>
          <w:b/>
          <w:szCs w:val="24"/>
        </w:rPr>
        <w:t>22</w:t>
      </w:r>
      <w:r w:rsidRPr="00105FFD">
        <w:rPr>
          <w:b/>
          <w:szCs w:val="24"/>
        </w:rPr>
        <w:t>. septembra 2025</w:t>
      </w:r>
      <w:r w:rsidRPr="00105FFD">
        <w:rPr>
          <w:szCs w:val="24"/>
        </w:rPr>
        <w:t>),</w:t>
      </w:r>
    </w:p>
    <w:p w:rsidR="00473801" w:rsidRPr="00105FFD" w:rsidRDefault="00473801" w:rsidP="00473801"/>
    <w:p w:rsidR="00E6151D" w:rsidRPr="00105FFD" w:rsidRDefault="00473801" w:rsidP="00E6151D">
      <w:pPr>
        <w:pStyle w:val="Zkladntext2"/>
        <w:numPr>
          <w:ilvl w:val="0"/>
          <w:numId w:val="4"/>
        </w:numPr>
        <w:tabs>
          <w:tab w:val="left" w:pos="993"/>
        </w:tabs>
        <w:ind w:left="993" w:hanging="295"/>
        <w:rPr>
          <w:szCs w:val="24"/>
        </w:rPr>
      </w:pPr>
      <w:r w:rsidRPr="00105FFD">
        <w:rPr>
          <w:b/>
          <w:szCs w:val="24"/>
        </w:rPr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>pre verejnú správu a regionálny roz</w:t>
      </w:r>
      <w:r w:rsidR="00E6151D" w:rsidRPr="00105FFD">
        <w:rPr>
          <w:b/>
          <w:szCs w:val="24"/>
        </w:rPr>
        <w:t>voj</w:t>
      </w:r>
      <w:r w:rsidRPr="00105FFD">
        <w:rPr>
          <w:b/>
          <w:szCs w:val="24"/>
        </w:rPr>
        <w:t xml:space="preserve"> </w:t>
      </w:r>
      <w:r w:rsidRPr="00105FFD">
        <w:rPr>
          <w:szCs w:val="24"/>
        </w:rPr>
        <w:t>(</w:t>
      </w:r>
      <w:proofErr w:type="spellStart"/>
      <w:r w:rsidRPr="00105FFD">
        <w:rPr>
          <w:szCs w:val="24"/>
        </w:rPr>
        <w:t>uzn</w:t>
      </w:r>
      <w:proofErr w:type="spellEnd"/>
      <w:r w:rsidRPr="00105FFD">
        <w:rPr>
          <w:szCs w:val="24"/>
        </w:rPr>
        <w:t xml:space="preserve">. č. </w:t>
      </w:r>
      <w:r w:rsidR="00A26375" w:rsidRPr="00105FFD">
        <w:rPr>
          <w:szCs w:val="24"/>
        </w:rPr>
        <w:t>132</w:t>
      </w:r>
      <w:r w:rsidRPr="00105FFD">
        <w:rPr>
          <w:szCs w:val="24"/>
        </w:rPr>
        <w:t xml:space="preserve"> zo dňa</w:t>
      </w:r>
      <w:r w:rsidRPr="00105FFD">
        <w:rPr>
          <w:b/>
          <w:szCs w:val="24"/>
        </w:rPr>
        <w:t xml:space="preserve"> </w:t>
      </w:r>
      <w:r w:rsidR="00A26375" w:rsidRPr="00105FFD">
        <w:rPr>
          <w:b/>
          <w:szCs w:val="24"/>
        </w:rPr>
        <w:t>18</w:t>
      </w:r>
      <w:r w:rsidRPr="00105FFD">
        <w:rPr>
          <w:b/>
          <w:szCs w:val="24"/>
        </w:rPr>
        <w:t>. septembra 2025</w:t>
      </w:r>
      <w:r w:rsidR="00105FFD">
        <w:rPr>
          <w:szCs w:val="24"/>
        </w:rPr>
        <w:t>) a</w:t>
      </w:r>
      <w:r w:rsidRPr="00105FFD">
        <w:rPr>
          <w:szCs w:val="24"/>
        </w:rPr>
        <w:t xml:space="preserve"> </w:t>
      </w:r>
    </w:p>
    <w:p w:rsidR="00E6151D" w:rsidRPr="00105FFD" w:rsidRDefault="00E6151D" w:rsidP="00E6151D">
      <w:pPr>
        <w:rPr>
          <w:b/>
        </w:rPr>
      </w:pPr>
    </w:p>
    <w:p w:rsidR="00E6151D" w:rsidRDefault="00E6151D" w:rsidP="00E6151D">
      <w:pPr>
        <w:pStyle w:val="Zkladntext2"/>
        <w:numPr>
          <w:ilvl w:val="0"/>
          <w:numId w:val="4"/>
        </w:numPr>
        <w:tabs>
          <w:tab w:val="left" w:pos="993"/>
        </w:tabs>
        <w:ind w:left="993" w:hanging="295"/>
        <w:rPr>
          <w:szCs w:val="24"/>
        </w:rPr>
      </w:pPr>
      <w:r w:rsidRPr="00105FFD">
        <w:rPr>
          <w:b/>
          <w:szCs w:val="24"/>
        </w:rPr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 xml:space="preserve">pre sociálne veci </w:t>
      </w:r>
      <w:r w:rsidRPr="00105FFD">
        <w:rPr>
          <w:szCs w:val="24"/>
        </w:rPr>
        <w:t>(</w:t>
      </w:r>
      <w:proofErr w:type="spellStart"/>
      <w:r w:rsidRPr="00105FFD">
        <w:rPr>
          <w:szCs w:val="24"/>
        </w:rPr>
        <w:t>uzn</w:t>
      </w:r>
      <w:proofErr w:type="spellEnd"/>
      <w:r w:rsidRPr="00105FFD">
        <w:rPr>
          <w:szCs w:val="24"/>
        </w:rPr>
        <w:t xml:space="preserve">. č. </w:t>
      </w:r>
      <w:r w:rsidR="00F376C4" w:rsidRPr="00105FFD">
        <w:rPr>
          <w:szCs w:val="24"/>
        </w:rPr>
        <w:t>128</w:t>
      </w:r>
      <w:r w:rsidRPr="00105FFD">
        <w:rPr>
          <w:szCs w:val="24"/>
        </w:rPr>
        <w:t xml:space="preserve"> zo dňa</w:t>
      </w:r>
      <w:r w:rsidRPr="00105FFD">
        <w:rPr>
          <w:b/>
          <w:szCs w:val="24"/>
        </w:rPr>
        <w:t xml:space="preserve"> </w:t>
      </w:r>
      <w:r w:rsidR="00A26375" w:rsidRPr="00105FFD">
        <w:rPr>
          <w:b/>
          <w:szCs w:val="24"/>
        </w:rPr>
        <w:t xml:space="preserve">    22</w:t>
      </w:r>
      <w:r w:rsidRPr="00105FFD">
        <w:rPr>
          <w:b/>
          <w:szCs w:val="24"/>
        </w:rPr>
        <w:t>. septembra 2025</w:t>
      </w:r>
      <w:r w:rsidRPr="00105FFD">
        <w:rPr>
          <w:szCs w:val="24"/>
        </w:rPr>
        <w:t>)</w:t>
      </w:r>
      <w:r w:rsidR="00105FFD">
        <w:rPr>
          <w:szCs w:val="24"/>
        </w:rPr>
        <w:t>.</w:t>
      </w:r>
    </w:p>
    <w:p w:rsidR="00105FFD" w:rsidRPr="00F040A4" w:rsidRDefault="00105FFD" w:rsidP="00F040A4"/>
    <w:p w:rsidR="00105FFD" w:rsidRPr="00105FFD" w:rsidRDefault="00105FFD" w:rsidP="00105FFD">
      <w:pPr>
        <w:pStyle w:val="Zkladntext2"/>
        <w:tabs>
          <w:tab w:val="left" w:pos="993"/>
        </w:tabs>
        <w:ind w:firstLine="709"/>
        <w:rPr>
          <w:szCs w:val="24"/>
        </w:rPr>
      </w:pPr>
      <w:r>
        <w:rPr>
          <w:szCs w:val="24"/>
        </w:rPr>
        <w:t>O</w:t>
      </w:r>
      <w:r w:rsidRPr="00105FFD">
        <w:rPr>
          <w:b/>
        </w:rPr>
        <w:t> návrhu nerokoval</w:t>
      </w:r>
      <w:r>
        <w:rPr>
          <w:b/>
        </w:rPr>
        <w:t>i</w:t>
      </w:r>
      <w:r w:rsidRPr="00105FFD">
        <w:rPr>
          <w:b/>
        </w:rPr>
        <w:t>,</w:t>
      </w:r>
      <w:r w:rsidRPr="00105FFD">
        <w:t xml:space="preserve"> pretože podľa </w:t>
      </w:r>
      <w:r w:rsidRPr="00105FFD">
        <w:rPr>
          <w:bCs/>
        </w:rPr>
        <w:t>§ 52 ods. 2 zákona Národnej rady Slovenskej republiky č. 350/1996 Z. z. o rokovacom poriadku Národnej rady Slovenskej republiky v znení neskorších predpisov</w:t>
      </w:r>
      <w:r>
        <w:rPr>
          <w:bCs/>
        </w:rPr>
        <w:t xml:space="preserve"> </w:t>
      </w:r>
      <w:r w:rsidRPr="00105FFD">
        <w:rPr>
          <w:b/>
          <w:bCs/>
        </w:rPr>
        <w:t>nebol</w:t>
      </w:r>
      <w:r>
        <w:rPr>
          <w:b/>
          <w:bCs/>
        </w:rPr>
        <w:t>i</w:t>
      </w:r>
      <w:r w:rsidRPr="00105FFD">
        <w:rPr>
          <w:b/>
          <w:bCs/>
        </w:rPr>
        <w:t xml:space="preserve"> uznášaniaschopn</w:t>
      </w:r>
      <w:r>
        <w:rPr>
          <w:b/>
          <w:bCs/>
        </w:rPr>
        <w:t>é</w:t>
      </w:r>
    </w:p>
    <w:p w:rsidR="00E6151D" w:rsidRPr="00105FFD" w:rsidRDefault="00E6151D" w:rsidP="00E6151D"/>
    <w:p w:rsidR="00066E9D" w:rsidRPr="00105FFD" w:rsidRDefault="00066E9D" w:rsidP="00066E9D">
      <w:pPr>
        <w:pStyle w:val="Zkladntext2"/>
        <w:numPr>
          <w:ilvl w:val="0"/>
          <w:numId w:val="4"/>
        </w:numPr>
        <w:tabs>
          <w:tab w:val="left" w:pos="993"/>
        </w:tabs>
        <w:ind w:left="993" w:hanging="295"/>
        <w:rPr>
          <w:szCs w:val="24"/>
        </w:rPr>
      </w:pPr>
      <w:r w:rsidRPr="00105FFD">
        <w:rPr>
          <w:b/>
          <w:szCs w:val="24"/>
        </w:rPr>
        <w:t>Ústavnoprávny výbor</w:t>
      </w:r>
      <w:r w:rsidRPr="00105FFD">
        <w:rPr>
          <w:szCs w:val="24"/>
        </w:rPr>
        <w:t xml:space="preserve"> Národnej rady Slovenskej republiky</w:t>
      </w:r>
      <w:r w:rsidR="00105FFD">
        <w:rPr>
          <w:bCs/>
        </w:rPr>
        <w:t xml:space="preserve"> a</w:t>
      </w:r>
    </w:p>
    <w:p w:rsidR="00066E9D" w:rsidRPr="00105FFD" w:rsidRDefault="00066E9D" w:rsidP="00E6151D"/>
    <w:p w:rsidR="00066E9D" w:rsidRPr="00105FFD" w:rsidRDefault="00E6151D" w:rsidP="00066E9D">
      <w:pPr>
        <w:pStyle w:val="Zkladntext2"/>
        <w:numPr>
          <w:ilvl w:val="0"/>
          <w:numId w:val="4"/>
        </w:numPr>
        <w:tabs>
          <w:tab w:val="left" w:pos="993"/>
        </w:tabs>
        <w:ind w:left="993" w:hanging="295"/>
        <w:rPr>
          <w:szCs w:val="24"/>
        </w:rPr>
      </w:pPr>
      <w:r w:rsidRPr="00105FFD">
        <w:rPr>
          <w:b/>
          <w:szCs w:val="24"/>
        </w:rPr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>pre zdravotníctvo</w:t>
      </w:r>
      <w:r w:rsidR="00066E9D" w:rsidRPr="00105FFD">
        <w:rPr>
          <w:bCs/>
        </w:rPr>
        <w:t>.</w:t>
      </w:r>
    </w:p>
    <w:p w:rsidR="00E6151D" w:rsidRPr="00105FFD" w:rsidRDefault="00E6151D" w:rsidP="00105FFD">
      <w:pPr>
        <w:pStyle w:val="Zkladntext2"/>
        <w:tabs>
          <w:tab w:val="left" w:pos="993"/>
        </w:tabs>
        <w:ind w:left="993"/>
        <w:rPr>
          <w:szCs w:val="24"/>
        </w:rPr>
      </w:pPr>
    </w:p>
    <w:p w:rsidR="00473801" w:rsidRPr="00105FFD" w:rsidRDefault="00473801" w:rsidP="00473801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IV.</w:t>
      </w:r>
    </w:p>
    <w:p w:rsidR="00473801" w:rsidRPr="00105FFD" w:rsidRDefault="00473801" w:rsidP="00473801">
      <w:pPr>
        <w:pStyle w:val="Zkladntext2"/>
        <w:ind w:left="1065"/>
        <w:jc w:val="center"/>
        <w:rPr>
          <w:b/>
          <w:szCs w:val="24"/>
        </w:rPr>
      </w:pPr>
    </w:p>
    <w:p w:rsidR="00473801" w:rsidRPr="00105FFD" w:rsidRDefault="00473801" w:rsidP="00E6151D">
      <w:pPr>
        <w:pStyle w:val="Zkladntext2"/>
        <w:ind w:firstLine="708"/>
        <w:rPr>
          <w:szCs w:val="24"/>
        </w:rPr>
      </w:pPr>
      <w:r w:rsidRPr="00105FFD">
        <w:rPr>
          <w:szCs w:val="24"/>
        </w:rPr>
        <w:t xml:space="preserve">Z uznesení výborov Národnej rady Slovenskej republiky uvedených pod bodom III vyplývajú nasledujúce pozmeňujúce a doplňujúce návrhy: </w:t>
      </w:r>
    </w:p>
    <w:p w:rsidR="00473801" w:rsidRPr="00105FFD" w:rsidRDefault="00473801" w:rsidP="00473801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90A37" w:rsidRPr="00105FFD" w:rsidRDefault="00490A37" w:rsidP="00490A37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5FFD">
        <w:rPr>
          <w:rFonts w:ascii="Times New Roman" w:hAnsi="Times New Roman" w:cs="Times New Roman"/>
          <w:b/>
          <w:bCs/>
          <w:sz w:val="24"/>
          <w:szCs w:val="24"/>
        </w:rPr>
        <w:t>K čl. I, body 2 a 3</w:t>
      </w:r>
    </w:p>
    <w:p w:rsidR="00490A37" w:rsidRPr="00105FFD" w:rsidRDefault="00490A37" w:rsidP="00490A37">
      <w:pPr>
        <w:pStyle w:val="Odsekzoznamu"/>
        <w:spacing w:after="0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V čl. I body 2 a 3 znejú:</w:t>
      </w:r>
    </w:p>
    <w:p w:rsidR="00490A37" w:rsidRPr="00105FFD" w:rsidRDefault="00490A37" w:rsidP="00490A37">
      <w:pPr>
        <w:spacing w:line="276" w:lineRule="auto"/>
        <w:ind w:left="708"/>
        <w:jc w:val="both"/>
      </w:pPr>
      <w:r w:rsidRPr="00105FFD">
        <w:t>„2. V § 94 ods. 5 sa vypúšťajú slová „6. januára,“ a slová „vo Veľkonočný pondelok, 1. mája, 8. mája, 5. júla, 29. augusta, 15. septembra, 1. novembra, 17. novembra,“.</w:t>
      </w:r>
    </w:p>
    <w:p w:rsidR="00490A37" w:rsidRPr="00105FFD" w:rsidRDefault="00490A37" w:rsidP="00490A37">
      <w:pPr>
        <w:pStyle w:val="Odsekzoznamu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3. V prílohe č. 1a sa vypúšťa šiesty bod.“.</w:t>
      </w:r>
    </w:p>
    <w:p w:rsidR="00490A37" w:rsidRPr="00105FFD" w:rsidRDefault="00490A37" w:rsidP="00490A37">
      <w:pPr>
        <w:pStyle w:val="Odsekzoznamu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90A37" w:rsidRPr="00105FFD" w:rsidRDefault="00490A37" w:rsidP="00490A37">
      <w:pPr>
        <w:pStyle w:val="Odsekzoznamu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Bod 3 nadobúda účinnosť 1. novembra 2025, čo sa premietne do článku o účinnosti.</w:t>
      </w:r>
    </w:p>
    <w:p w:rsidR="00490A37" w:rsidRPr="00105FFD" w:rsidRDefault="00490A37" w:rsidP="00490A37">
      <w:pPr>
        <w:spacing w:line="276" w:lineRule="auto"/>
        <w:ind w:left="708"/>
        <w:jc w:val="both"/>
      </w:pPr>
    </w:p>
    <w:p w:rsidR="00490A37" w:rsidRPr="00105FFD" w:rsidRDefault="00490A37" w:rsidP="0072713A">
      <w:pPr>
        <w:spacing w:line="276" w:lineRule="auto"/>
        <w:ind w:left="708"/>
        <w:jc w:val="both"/>
      </w:pPr>
      <w:r w:rsidRPr="00105FFD">
        <w:t>V súvislosti s navrhovanými zmenami je potrebné primerane upraviť úvodnú vetu v čl. I.</w:t>
      </w:r>
    </w:p>
    <w:p w:rsidR="00490A37" w:rsidRPr="00105FFD" w:rsidRDefault="00490A37" w:rsidP="00490A37">
      <w:pPr>
        <w:ind w:left="2124" w:firstLine="708"/>
        <w:jc w:val="both"/>
      </w:pPr>
      <w:r w:rsidRPr="00105FFD">
        <w:t>K bodu 2</w:t>
      </w:r>
    </w:p>
    <w:p w:rsidR="00490A37" w:rsidRPr="00105FFD" w:rsidRDefault="00490A37" w:rsidP="00490A37">
      <w:pPr>
        <w:ind w:left="2832"/>
        <w:jc w:val="both"/>
      </w:pPr>
      <w:r w:rsidRPr="00105FFD">
        <w:t xml:space="preserve">Navrhuje sa znížiť počet dní, na ktoré by sa vzťahoval zákaz maloobchodného predaja podľa § 94 ods. 5, z dôvodu zabrániť utlmeniu hospodárskeho rastu a aj s ohľadom na požiadavky aplikačnej praxe. V záujme ochrany zamestnancov a v súlade s tradíciami Slovenskej republiky sa navrhuje naďalej ponechať niektoré dni, počas ktorých nie je možné nariadiť a ani dohodnúť so zamestnancom prácu, ktorou je predaj tovaru konečnému </w:t>
      </w:r>
      <w:r w:rsidRPr="00105FFD">
        <w:lastRenderedPageBreak/>
        <w:t>spotrebiteľovi vrátane s ním súvisiacich prác. Týmito dňami sú 1. január, Veľký piatok, Veľkonočná nedeľa, 24. december po 12. hodine, 25. december a 26. december.</w:t>
      </w:r>
    </w:p>
    <w:p w:rsidR="00490A37" w:rsidRPr="00105FFD" w:rsidRDefault="00490A37" w:rsidP="00490A37">
      <w:pPr>
        <w:ind w:left="2124" w:firstLine="708"/>
        <w:jc w:val="both"/>
      </w:pPr>
      <w:r w:rsidRPr="00105FFD">
        <w:t>K bodu 3</w:t>
      </w:r>
    </w:p>
    <w:p w:rsidR="00490A37" w:rsidRPr="00105FFD" w:rsidRDefault="00490A37" w:rsidP="00490A37">
      <w:pPr>
        <w:ind w:left="2832"/>
        <w:jc w:val="both"/>
        <w:rPr>
          <w:rFonts w:eastAsia="Arial Unicode MS"/>
          <w:u w:color="000000"/>
        </w:rPr>
      </w:pPr>
      <w:r w:rsidRPr="00105FFD">
        <w:t>Legislatívno-technická úprava v súvislo</w:t>
      </w:r>
      <w:r w:rsidR="00105FFD">
        <w:t>sti s navrhovanou zmenou § 94</w:t>
      </w:r>
      <w:r w:rsidRPr="00105FFD">
        <w:t xml:space="preserve">  ods. </w:t>
      </w:r>
      <w:r w:rsidRPr="00105FFD">
        <w:rPr>
          <w:rFonts w:eastAsia="Arial Unicode MS"/>
          <w:u w:color="000000"/>
        </w:rPr>
        <w:t>5 Zákonníka práce.</w:t>
      </w:r>
    </w:p>
    <w:p w:rsidR="00490A37" w:rsidRPr="00105FFD" w:rsidRDefault="00490A37" w:rsidP="00473801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90A37" w:rsidRPr="00105FFD" w:rsidRDefault="00490A37" w:rsidP="00490A37">
      <w:pPr>
        <w:ind w:left="3540"/>
        <w:jc w:val="both"/>
        <w:rPr>
          <w:b/>
        </w:rPr>
      </w:pPr>
      <w:r w:rsidRPr="00105FFD">
        <w:rPr>
          <w:b/>
        </w:rPr>
        <w:t>Výbor NR SR pre hospodárske záležitosti</w:t>
      </w:r>
    </w:p>
    <w:p w:rsidR="00490A37" w:rsidRPr="00105FFD" w:rsidRDefault="00490A37" w:rsidP="00490A37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490A37" w:rsidRPr="00105FFD" w:rsidRDefault="00490A37" w:rsidP="00490A37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490A37" w:rsidRDefault="00490A37" w:rsidP="00490A37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70D8" w:rsidRPr="00AE70D8" w:rsidRDefault="00AE70D8" w:rsidP="00AE70D8">
      <w:pPr>
        <w:pStyle w:val="Odsekzoznamu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70D8">
        <w:rPr>
          <w:rFonts w:ascii="Times New Roman" w:hAnsi="Times New Roman" w:cs="Times New Roman"/>
          <w:b/>
          <w:color w:val="000000"/>
          <w:sz w:val="24"/>
          <w:szCs w:val="24"/>
        </w:rPr>
        <w:t>Za článok II sa vkladá nový článok III, ktorý znie:</w:t>
      </w:r>
    </w:p>
    <w:p w:rsidR="00AE70D8" w:rsidRDefault="00AE70D8" w:rsidP="00AE70D8">
      <w:pPr>
        <w:spacing w:after="120"/>
        <w:ind w:left="720"/>
        <w:jc w:val="center"/>
        <w:rPr>
          <w:b/>
          <w:color w:val="000000"/>
        </w:rPr>
      </w:pPr>
      <w:r>
        <w:rPr>
          <w:color w:val="000000"/>
        </w:rPr>
        <w:t>„</w:t>
      </w:r>
      <w:r>
        <w:rPr>
          <w:b/>
          <w:color w:val="000000"/>
        </w:rPr>
        <w:t>Čl. III</w:t>
      </w:r>
    </w:p>
    <w:p w:rsidR="00AE70D8" w:rsidRDefault="00AE70D8" w:rsidP="00AE70D8">
      <w:pPr>
        <w:ind w:left="720"/>
        <w:jc w:val="both"/>
        <w:rPr>
          <w:color w:val="000000"/>
        </w:rPr>
      </w:pPr>
      <w:r>
        <w:rPr>
          <w:color w:val="000000"/>
        </w:rPr>
        <w:t>Zákon Národnej rady Slovenskej republiky č. 120/1993 Z. z.</w:t>
      </w:r>
      <w:r>
        <w:t xml:space="preserve"> </w:t>
      </w:r>
      <w:r>
        <w:rPr>
          <w:color w:val="000000"/>
        </w:rPr>
        <w:t>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uznesenia Ústavného súdu Slovenskej republiky č. 236/2011 Z. z., zákona č. 532/2011 Z. z., zákona č. 69/2012 Z. z., zákona č. 392/2012 Z. z., zákona č. 462/2013 Z. z., nálezu Ústavného súdu Slovenskej republiky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č. 472/2019 Z. z., zákona č. 423/2020 Z. z., zákona č. 270/2021 Z. z., zákona č. 252/2022 Z. z. a zákona č. 166/2024 Z. z. sa dopĺňa takto:</w:t>
      </w:r>
    </w:p>
    <w:p w:rsidR="00AE70D8" w:rsidRDefault="00AE70D8" w:rsidP="00AE70D8">
      <w:pPr>
        <w:ind w:left="851" w:hanging="130"/>
        <w:rPr>
          <w:color w:val="000000"/>
        </w:rPr>
      </w:pPr>
    </w:p>
    <w:p w:rsidR="00AE70D8" w:rsidRDefault="00AE70D8" w:rsidP="00AE70D8">
      <w:pPr>
        <w:ind w:left="851" w:hanging="130"/>
        <w:rPr>
          <w:color w:val="000000"/>
        </w:rPr>
      </w:pPr>
      <w:r>
        <w:rPr>
          <w:color w:val="000000"/>
        </w:rPr>
        <w:t>Za § 29r sa vkladá § 29s, ktorý znie:</w:t>
      </w:r>
    </w:p>
    <w:p w:rsidR="00AE70D8" w:rsidRDefault="00AE70D8" w:rsidP="00AE70D8">
      <w:pPr>
        <w:ind w:left="720"/>
        <w:jc w:val="center"/>
        <w:rPr>
          <w:b/>
          <w:color w:val="000000"/>
        </w:rPr>
      </w:pPr>
      <w:r>
        <w:rPr>
          <w:color w:val="000000"/>
        </w:rPr>
        <w:t>„</w:t>
      </w:r>
      <w:r>
        <w:rPr>
          <w:b/>
          <w:color w:val="000000"/>
        </w:rPr>
        <w:t>§ 29s</w:t>
      </w:r>
    </w:p>
    <w:p w:rsidR="00AE70D8" w:rsidRDefault="00AE70D8" w:rsidP="00AE70D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>Poslancovi patrí v rokoch 2026 a 2027 plat a paušálne náhrady vo výške určenej v roku 2025.</w:t>
      </w:r>
    </w:p>
    <w:p w:rsidR="00AE70D8" w:rsidRDefault="00AE70D8" w:rsidP="00AE70D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>Odmena asistenta poslanca a výdavky na prevádzku poslaneckej kancelárie zriadenej podľa § 4a ods. 1 druhej vety sú v rokoch 2026 a 2027 rovnaké ako v roku 2025.</w:t>
      </w:r>
    </w:p>
    <w:p w:rsidR="00AE70D8" w:rsidRDefault="00AE70D8" w:rsidP="00AE70D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color w:val="000000"/>
        </w:rPr>
        <w:t>Ustanovenie odseku 1 sa nevzťahuje na prezidenta, členov vlády, predsedu kontrolného úradu, podpredsedu kontrolného úradu, generálneho prokurátora, predsedu Súdnej rady Slovenskej republiky, podpredsedu Súdnej rady Slovenskej republiky, sudcov Ústavného súdu Slovenskej republiky a ostatných sudcov; ich plat sa v rokoch 2026 a 2027 určí podľa § 2 a 27.“.“.</w:t>
      </w:r>
    </w:p>
    <w:p w:rsidR="00AE70D8" w:rsidRDefault="00AE70D8" w:rsidP="00AE70D8">
      <w:pPr>
        <w:ind w:left="720"/>
        <w:jc w:val="both"/>
      </w:pPr>
      <w:r>
        <w:t>Nasledujúce články sa primerane preznačia.</w:t>
      </w:r>
    </w:p>
    <w:p w:rsidR="00AE70D8" w:rsidRDefault="00AE70D8" w:rsidP="00AE70D8">
      <w:pPr>
        <w:ind w:left="720"/>
        <w:jc w:val="both"/>
      </w:pPr>
    </w:p>
    <w:p w:rsidR="00AE70D8" w:rsidRDefault="00AE70D8" w:rsidP="00AE70D8">
      <w:pPr>
        <w:ind w:left="720"/>
        <w:jc w:val="both"/>
      </w:pPr>
      <w:proofErr w:type="spellStart"/>
      <w:r>
        <w:t>Novovložený</w:t>
      </w:r>
      <w:proofErr w:type="spellEnd"/>
      <w:r>
        <w:t xml:space="preserve"> čl. III nadobúda účinnosť 1. januára 2026, čo sa primerane premietne do článku o účinnosti.</w:t>
      </w:r>
    </w:p>
    <w:p w:rsidR="00AE70D8" w:rsidRDefault="00AE70D8" w:rsidP="00AE70D8">
      <w:pPr>
        <w:spacing w:line="276" w:lineRule="auto"/>
        <w:jc w:val="both"/>
        <w:rPr>
          <w:b/>
        </w:rPr>
      </w:pPr>
    </w:p>
    <w:p w:rsidR="00AE70D8" w:rsidRPr="0060685F" w:rsidRDefault="00AE70D8" w:rsidP="00AE70D8">
      <w:pPr>
        <w:ind w:left="2832"/>
        <w:jc w:val="both"/>
      </w:pPr>
      <w:r w:rsidRPr="0060685F">
        <w:t>Cieľom navrhovaného pozmeňujúceho a doplňujúceho návrhu je prispieť ku konsolidácii verejných financií a k posilneniu dôvery občanov v politické inštitúcie tým, že sa v rokoch 2026 a 2027 zachová plat poslancov Národnej rady Slovenskej republiky na úrovni roku 2025. Zároveň sa na rovnakej úrovni zachovajú i výdavky spojené s činnosťou poslaneckej kancelárie a odmeny asistentov, aby sa zabezpečili primerané podmienky na výkon poslaneckého mandátu. Navrhované opatrenie sa nevzťahuje na ostatných ústavných činiteľov upravených zákonom č. 120/1993 Z. z., ktorých plat je určený osobitným mechanizmom.</w:t>
      </w:r>
    </w:p>
    <w:p w:rsidR="00AE70D8" w:rsidRDefault="00AE70D8" w:rsidP="00490A37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70D8" w:rsidRPr="00105FFD" w:rsidRDefault="00AE70D8" w:rsidP="00AE70D8">
      <w:pPr>
        <w:ind w:left="3540"/>
        <w:jc w:val="both"/>
        <w:rPr>
          <w:b/>
        </w:rPr>
      </w:pPr>
      <w:r w:rsidRPr="00105FFD">
        <w:rPr>
          <w:b/>
        </w:rPr>
        <w:t>Výbor NR SR pre hospodárske záležitosti</w:t>
      </w:r>
    </w:p>
    <w:p w:rsidR="00AE70D8" w:rsidRPr="00105FFD" w:rsidRDefault="00AE70D8" w:rsidP="00AE70D8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AE70D8" w:rsidRPr="00105FFD" w:rsidRDefault="00AE70D8" w:rsidP="00AE70D8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AE70D8" w:rsidRPr="00105FFD" w:rsidRDefault="00AE70D8" w:rsidP="00490A37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 čl. V, bod 29</w:t>
      </w:r>
    </w:p>
    <w:p w:rsidR="00B77117" w:rsidRPr="00105FFD" w:rsidRDefault="00B77117" w:rsidP="00490A37">
      <w:pPr>
        <w:ind w:firstLine="708"/>
        <w:jc w:val="both"/>
      </w:pPr>
      <w:r w:rsidRPr="00105FFD">
        <w:t>V čl. V bode 29 sa slová „písm. h)“ nahrádzajú slovami „písm. f)“.</w:t>
      </w:r>
    </w:p>
    <w:p w:rsidR="00B77117" w:rsidRPr="00105FFD" w:rsidRDefault="00B77117" w:rsidP="00B77117">
      <w:pPr>
        <w:ind w:left="4962" w:hanging="426"/>
        <w:rPr>
          <w:b/>
        </w:rPr>
      </w:pPr>
    </w:p>
    <w:p w:rsidR="00B77117" w:rsidRPr="00105FFD" w:rsidRDefault="00B77117" w:rsidP="00B77117">
      <w:pPr>
        <w:ind w:left="2832"/>
        <w:jc w:val="both"/>
      </w:pPr>
      <w:r w:rsidRPr="00105FFD">
        <w:t>Legislatívno-technická úprava, ktorá reflektuje na prijaté novelizačné body 17 a 18 v ČPT 819, ktorými dochádza k preznačeniu písmen v § 168 ods. 2 s účinnosťou od 1. januára 2026.</w:t>
      </w:r>
    </w:p>
    <w:p w:rsidR="003519BE" w:rsidRPr="00105FFD" w:rsidRDefault="003519BE" w:rsidP="00B77117">
      <w:pPr>
        <w:ind w:left="2832"/>
        <w:jc w:val="both"/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B77117" w:rsidRPr="00105FFD" w:rsidRDefault="00B77117" w:rsidP="00B77117">
      <w:pPr>
        <w:ind w:left="4962"/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 čl. V, nový bod 32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V čl. V sa za bod 31 vkladá nový bod 32, ktorý znie: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„32. V § 184 ods. 13 písm. a) prvom bode sa slovo „desať“ nahrádza slovom „štrnásť“ a slovo „desiatich“ sa nahrádza slovom „štrnástich“.“.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Nasledujúce body sa primerane prečíslujú, čo sa premietne do článku o účinnosti.</w:t>
      </w:r>
    </w:p>
    <w:p w:rsidR="00B77117" w:rsidRPr="00105FFD" w:rsidRDefault="00B77117" w:rsidP="00F376C4">
      <w:pPr>
        <w:pStyle w:val="Odsekzoznamu"/>
        <w:spacing w:after="0" w:line="240" w:lineRule="auto"/>
        <w:ind w:left="718"/>
        <w:rPr>
          <w:rFonts w:ascii="Times New Roman" w:hAnsi="Times New Roman" w:cs="Times New Roman"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Tento bod nadobúda účinnosť 1. apríla 2026, čo sa premietne do článku o účinnosti.</w:t>
      </w:r>
    </w:p>
    <w:p w:rsidR="00B77117" w:rsidRPr="00105FFD" w:rsidRDefault="00B77117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sz w:val="24"/>
          <w:szCs w:val="24"/>
        </w:rPr>
      </w:pPr>
    </w:p>
    <w:p w:rsidR="00B77117" w:rsidRPr="00105FFD" w:rsidRDefault="00B77117" w:rsidP="00B77117">
      <w:pPr>
        <w:ind w:left="2832"/>
        <w:jc w:val="both"/>
      </w:pPr>
      <w:r w:rsidRPr="00105FFD">
        <w:t>Legislatívno-technická úprava, ktorá reflektuje na prijatý novelizačný bod 42 v ČPT 819, ktorý s účinnosťou od 1. apríla 2026 upravuje § 184 ods. 13 v novom znení, ktoré však nereflektuje na navrhované zmeny v posunutí obdobia vyplácania nemocenského (obsiahnuté v novelizačnom bode 7 návrhu zákona).</w:t>
      </w:r>
    </w:p>
    <w:p w:rsidR="00B77117" w:rsidRPr="00105FFD" w:rsidRDefault="00B77117" w:rsidP="00B77117">
      <w:pPr>
        <w:ind w:left="4536"/>
        <w:rPr>
          <w:b/>
        </w:rPr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3519BE" w:rsidRPr="00105FFD" w:rsidRDefault="003519BE" w:rsidP="00B77117">
      <w:pPr>
        <w:ind w:left="4536"/>
        <w:rPr>
          <w:b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 čl. V, nové body 34 a 35</w:t>
      </w:r>
    </w:p>
    <w:p w:rsidR="00B77117" w:rsidRPr="00105FFD" w:rsidRDefault="00B77117" w:rsidP="00F376C4">
      <w:pPr>
        <w:ind w:left="350" w:firstLine="350"/>
      </w:pPr>
      <w:r w:rsidRPr="00105FFD">
        <w:t>V čl. V sa za bod 33 vkladajú nové body 34 a 35, ktoré znejú:</w:t>
      </w:r>
    </w:p>
    <w:p w:rsidR="00B77117" w:rsidRPr="00105FFD" w:rsidRDefault="00B77117" w:rsidP="00F376C4">
      <w:pPr>
        <w:ind w:left="700"/>
        <w:jc w:val="both"/>
      </w:pPr>
      <w:r w:rsidRPr="00105FFD">
        <w:t xml:space="preserve">„34. V § 185 ods. 2 písm. a) prvom bode sa slová „11. dňom“ nahrádzajú slovami „15. dňom“. </w:t>
      </w:r>
    </w:p>
    <w:p w:rsidR="00B77117" w:rsidRPr="00105FFD" w:rsidRDefault="00B77117" w:rsidP="00F376C4">
      <w:pPr>
        <w:ind w:left="700"/>
        <w:jc w:val="both"/>
      </w:pPr>
      <w:r w:rsidRPr="00105FFD">
        <w:t>„35. V § 185 ods. 2 písm. a) druhom bode sa slová „10 dní“ nahrádzajú slovami „14 dní“.“.</w:t>
      </w:r>
    </w:p>
    <w:p w:rsidR="00B77117" w:rsidRPr="00105FFD" w:rsidRDefault="00B77117" w:rsidP="00F376C4">
      <w:pPr>
        <w:ind w:left="350"/>
      </w:pPr>
    </w:p>
    <w:p w:rsidR="00B77117" w:rsidRPr="00105FFD" w:rsidRDefault="00B77117" w:rsidP="00F376C4">
      <w:pPr>
        <w:pStyle w:val="Odsekzoznamu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Nasledujúce body sa primerane prečíslujú, čo sa premietne do článku o účinnosti.</w:t>
      </w:r>
    </w:p>
    <w:p w:rsidR="00B77117" w:rsidRPr="00105FFD" w:rsidRDefault="00B77117" w:rsidP="00F376C4">
      <w:pPr>
        <w:pStyle w:val="Odsekzoznamu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Tieto body nadobudnú účinnosť 1. apríla 2026, čo sa premietne do článku o účinnosti.</w:t>
      </w:r>
    </w:p>
    <w:p w:rsidR="00B77117" w:rsidRPr="00105FFD" w:rsidRDefault="00B77117" w:rsidP="00B77117"/>
    <w:p w:rsidR="00B77117" w:rsidRPr="00105FFD" w:rsidRDefault="00B77117" w:rsidP="00B77117">
      <w:pPr>
        <w:ind w:left="2832"/>
        <w:jc w:val="both"/>
      </w:pPr>
      <w:r w:rsidRPr="00105FFD">
        <w:t>Legislatívno-technická úprava, ktorá reflektuje na prijatý novelizačný bod 44 v ČPT 819, ktorý s účinnosťou od 1. apríla 2026 upravuje § 185 v novom znení, ktorý však nereflektuje na navrhované zmeny v posunutí obdobia vyplácania nemocenského   (obsiahnuté v novelizačnom bode 7 návrhu zákona).</w:t>
      </w:r>
    </w:p>
    <w:p w:rsidR="00B77117" w:rsidRPr="00105FFD" w:rsidRDefault="00B77117" w:rsidP="00B77117">
      <w:pPr>
        <w:ind w:left="4536"/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3519BE" w:rsidRPr="00105FFD" w:rsidRDefault="003519BE" w:rsidP="00B77117">
      <w:pPr>
        <w:ind w:left="4536"/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 čl. V, nový bod 35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V čl. V sa za bod 34 vkladá nový bod 35, ktorý znie: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„35. V § 226 odsek 5 znie:</w:t>
      </w:r>
    </w:p>
    <w:p w:rsidR="00B77117" w:rsidRPr="00105FFD" w:rsidRDefault="00B77117" w:rsidP="00F376C4">
      <w:pPr>
        <w:pStyle w:val="Odsekzoznamu"/>
        <w:tabs>
          <w:tab w:val="left" w:pos="426"/>
        </w:tabs>
        <w:spacing w:after="0" w:line="240" w:lineRule="auto"/>
        <w:ind w:left="642"/>
        <w:jc w:val="both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„(5) Sociálna poisťovňa je povinná v elektronickej podobe sprístupniť zamestnávateľovi informácie o jeho zamestnancovi bez súhlasu dotknutej osoby, ktoré spracúva vo svojom informačnom systéme a sú nevyhnutné na určenie vzniku, trvania alebo zániku nemocenského poistenia, dôchodkového poistenia a poistenia v nezamestnanosti zamestnanca, platenie poistného na tieto poistenia z dôvodu priznania starobného dôchodku, predčasného starobného dôchodku alebo invalidného dôchodku vrátane dňa vydania rozhodnutia o priznaní tohto dôchodku a na splnenie povinnosti podľa § 231 ods. 1 písm. d), ak ide o prerušenie nemocenského poistenia, dôchodkového poistenia a poistenia v nezamestnanosti zamestnanca z dôvodu podľa § 26 ods. 1 písm. e) a ods. 3 písm. b) a c).“.</w:t>
      </w:r>
    </w:p>
    <w:p w:rsidR="00B77117" w:rsidRPr="00105FFD" w:rsidRDefault="00B77117" w:rsidP="00F376C4">
      <w:pPr>
        <w:pStyle w:val="Odsekzoznamu"/>
        <w:tabs>
          <w:tab w:val="left" w:pos="426"/>
        </w:tabs>
        <w:spacing w:after="0" w:line="240" w:lineRule="auto"/>
        <w:ind w:left="642"/>
        <w:rPr>
          <w:rFonts w:ascii="Times New Roman" w:hAnsi="Times New Roman" w:cs="Times New Roman"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Nasledujúce body sa primerane prečíslujú, čo sa premietne do článku o účinnosti.</w:t>
      </w:r>
    </w:p>
    <w:p w:rsidR="00B77117" w:rsidRPr="00105FFD" w:rsidRDefault="00B77117" w:rsidP="00F376C4">
      <w:pPr>
        <w:pStyle w:val="Odsekzoznamu"/>
        <w:spacing w:after="0" w:line="240" w:lineRule="auto"/>
        <w:ind w:left="718"/>
        <w:rPr>
          <w:rFonts w:ascii="Times New Roman" w:hAnsi="Times New Roman" w:cs="Times New Roman"/>
          <w:sz w:val="24"/>
          <w:szCs w:val="24"/>
        </w:rPr>
      </w:pPr>
    </w:p>
    <w:p w:rsidR="00B77117" w:rsidRPr="00105FFD" w:rsidRDefault="00B77117" w:rsidP="00F376C4">
      <w:pPr>
        <w:pStyle w:val="Odsekzoznamu"/>
        <w:tabs>
          <w:tab w:val="left" w:pos="426"/>
        </w:tabs>
        <w:spacing w:after="0" w:line="240" w:lineRule="auto"/>
        <w:ind w:left="642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Tento bod nadobúda účinnosť 1. apríla 2026, čo sa premietne do článku o účinnosti.</w:t>
      </w:r>
    </w:p>
    <w:p w:rsidR="003519BE" w:rsidRPr="00105FFD" w:rsidRDefault="003519BE" w:rsidP="003519BE">
      <w:pPr>
        <w:tabs>
          <w:tab w:val="left" w:pos="426"/>
        </w:tabs>
      </w:pPr>
    </w:p>
    <w:p w:rsidR="00B77117" w:rsidRPr="00105FFD" w:rsidRDefault="00B77117" w:rsidP="00B77117">
      <w:pPr>
        <w:ind w:left="2832"/>
        <w:jc w:val="both"/>
        <w:rPr>
          <w:bCs/>
        </w:rPr>
      </w:pPr>
      <w:bookmarkStart w:id="0" w:name="_Hlk208999171"/>
      <w:r w:rsidRPr="00105FFD">
        <w:t>Legislatívno-technická úprava</w:t>
      </w:r>
      <w:bookmarkEnd w:id="0"/>
      <w:r w:rsidRPr="00105FFD">
        <w:t>, ktorá reflektuje na prijatý novelizačný bod 63 v ČPT 819, ktorým s účinnosťou od 1. apríla 2026 dochádza k preznačeniu písmen v § 231 ods. 1, a na prijatý novelizačný bod 52 v ČPT 819, ktorým sa s účinnosťou od 1. apríla 2026 preznačujú doterajšie odseky v § 226. Z tohto dôvodu je potrebné urobiť zmenu vnútorného odkazu v § 226 ods. 5.</w:t>
      </w:r>
    </w:p>
    <w:p w:rsidR="00B77117" w:rsidRPr="00105FFD" w:rsidRDefault="00B77117" w:rsidP="00B77117">
      <w:pPr>
        <w:ind w:left="4962"/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3519BE" w:rsidRPr="00105FFD" w:rsidRDefault="003519BE" w:rsidP="00B77117">
      <w:pPr>
        <w:ind w:left="4962"/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 čl. V, nový bod 39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V čl. V sa za bod 38 vkladá nový bod 39, ktorý znie:</w:t>
      </w:r>
    </w:p>
    <w:p w:rsidR="00B77117" w:rsidRPr="00105FFD" w:rsidRDefault="00B77117" w:rsidP="00105FFD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„39. V § 231 ods. 1 písm. q) prvom bode sa slová „§ 140 ods. 1 písm. b) až d)“ nahrádzajú slovami „§ 54 ods. 10 písm. a) druhého bodu a tretieho bodu“.“.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18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Nasledujúce body sa primerane prečíslujú, čo sa premietne do článku o účinnosti.</w:t>
      </w:r>
    </w:p>
    <w:p w:rsidR="00B77117" w:rsidRPr="00105FFD" w:rsidRDefault="00B77117" w:rsidP="00F376C4">
      <w:pPr>
        <w:pStyle w:val="Odsekzoznamu"/>
        <w:spacing w:after="0" w:line="240" w:lineRule="auto"/>
        <w:ind w:left="718"/>
        <w:rPr>
          <w:rFonts w:ascii="Times New Roman" w:hAnsi="Times New Roman" w:cs="Times New Roman"/>
          <w:sz w:val="24"/>
          <w:szCs w:val="24"/>
        </w:rPr>
      </w:pPr>
    </w:p>
    <w:p w:rsidR="00B77117" w:rsidRPr="00105FFD" w:rsidRDefault="00B77117" w:rsidP="00F376C4">
      <w:pPr>
        <w:ind w:left="358" w:firstLine="350"/>
      </w:pPr>
      <w:r w:rsidRPr="00105FFD">
        <w:t>Tento bod nadobúda účinnosť 1. apríla 2026, čo sa premietne do článku o účinnosti.</w:t>
      </w:r>
    </w:p>
    <w:p w:rsidR="00B77117" w:rsidRPr="00105FFD" w:rsidRDefault="00B77117" w:rsidP="00B77117">
      <w:pPr>
        <w:ind w:left="4962" w:hanging="426"/>
        <w:rPr>
          <w:b/>
        </w:rPr>
      </w:pPr>
    </w:p>
    <w:p w:rsidR="00B77117" w:rsidRPr="00105FFD" w:rsidRDefault="00B77117" w:rsidP="00B77117">
      <w:pPr>
        <w:ind w:left="2832"/>
        <w:jc w:val="both"/>
      </w:pPr>
      <w:r w:rsidRPr="00105FFD">
        <w:t>Legislatívno-technická úprava, ktorá reflektuje na prijatý novelizačný bod 68 v ČPT 819, ktorý s účinnosťou od 1. apríla 2026 upravuje § 231 ods. 1 písm. q) v novom znení, ktoré však nereflektuje na navrhované zmeny obsiahnuté v novelizačnom bode 25 návrhu zákona.</w:t>
      </w:r>
    </w:p>
    <w:p w:rsidR="00B77117" w:rsidRPr="00105FFD" w:rsidRDefault="00B77117" w:rsidP="00B77117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3519BE" w:rsidRPr="00105FFD" w:rsidRDefault="003519BE" w:rsidP="00B77117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 čl. V, bod 40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V čl. V bod 40 znie: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„40. Nadpisy § 293gl a 293gm sa vypúšťajú.“.</w:t>
      </w:r>
    </w:p>
    <w:p w:rsidR="00B77117" w:rsidRPr="00105FFD" w:rsidRDefault="00B77117" w:rsidP="00B77117">
      <w:pPr>
        <w:ind w:left="4962" w:hanging="426"/>
        <w:rPr>
          <w:b/>
        </w:rPr>
      </w:pPr>
    </w:p>
    <w:p w:rsidR="00B77117" w:rsidRPr="00105FFD" w:rsidRDefault="00B77117" w:rsidP="00B77117">
      <w:pPr>
        <w:ind w:left="2832"/>
        <w:jc w:val="both"/>
        <w:rPr>
          <w:bCs/>
        </w:rPr>
      </w:pPr>
      <w:r w:rsidRPr="00105FFD">
        <w:rPr>
          <w:bCs/>
        </w:rPr>
        <w:t xml:space="preserve">Legislatívno-technická úprava, </w:t>
      </w:r>
      <w:r w:rsidRPr="00105FFD">
        <w:t>ktorá</w:t>
      </w:r>
      <w:r w:rsidRPr="00105FFD">
        <w:rPr>
          <w:bCs/>
        </w:rPr>
        <w:t xml:space="preserve"> reflektuje na navrhovaný novelizačný bod 39 návrhu zákona a prijatý novelizačný bod 82 v ČPT 819, ktorý s účinnosťou od 1. januára 2026 dopĺňa nové prechodné ustanovenie s označením § 293gm spolu s nadpisom (ide o odstránenie duplicitného nadpisu).</w:t>
      </w:r>
    </w:p>
    <w:p w:rsidR="00B77117" w:rsidRPr="00105FFD" w:rsidRDefault="00B77117" w:rsidP="00B77117">
      <w:pPr>
        <w:pStyle w:val="Odsekzoznamu"/>
        <w:spacing w:after="0" w:line="240" w:lineRule="auto"/>
        <w:ind w:left="4536"/>
        <w:rPr>
          <w:rFonts w:ascii="Times New Roman" w:hAnsi="Times New Roman" w:cs="Times New Roman"/>
          <w:bCs/>
          <w:sz w:val="24"/>
          <w:szCs w:val="24"/>
        </w:rPr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3519BE" w:rsidRPr="00105FFD" w:rsidRDefault="003519BE" w:rsidP="00B77117">
      <w:pPr>
        <w:pStyle w:val="Odsekzoznamu"/>
        <w:spacing w:after="0" w:line="240" w:lineRule="auto"/>
        <w:ind w:left="4536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 čl. V, bod 41</w:t>
      </w:r>
    </w:p>
    <w:p w:rsidR="00B77117" w:rsidRPr="00105FFD" w:rsidRDefault="00B77117" w:rsidP="00105FFD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V čl. I bode 41 úvodná veta znie: „Za § 293gm sa vkladajú § 293gma až 293gmd, ktoré znejú:“.</w:t>
      </w:r>
    </w:p>
    <w:p w:rsidR="00B77117" w:rsidRPr="00105FFD" w:rsidRDefault="00B77117" w:rsidP="00105FFD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105FFD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V tejto súvislosti v 41. bode sa „§ 293gm“ označí ako „§ 293gma“, „§ 293gn“ ako „§ 293gmb“, „§ 293go“ ako „§ 293gmc“ a „§ 293gp“ ako „§ 293gmd“.</w:t>
      </w:r>
    </w:p>
    <w:p w:rsidR="00B77117" w:rsidRPr="00105FFD" w:rsidRDefault="00B77117" w:rsidP="00B77117">
      <w:pPr>
        <w:ind w:left="4962" w:hanging="426"/>
        <w:rPr>
          <w:b/>
          <w:bCs/>
        </w:rPr>
      </w:pPr>
    </w:p>
    <w:p w:rsidR="00B77117" w:rsidRPr="00105FFD" w:rsidRDefault="00B77117" w:rsidP="00B77117">
      <w:pPr>
        <w:ind w:left="2832"/>
        <w:jc w:val="both"/>
      </w:pPr>
      <w:r w:rsidRPr="00105FFD">
        <w:rPr>
          <w:rFonts w:eastAsia="Calibri"/>
          <w:bCs/>
        </w:rPr>
        <w:t xml:space="preserve">Legislatívno-technická úprava, ktorá reflektuje na </w:t>
      </w:r>
      <w:r w:rsidRPr="00105FFD">
        <w:rPr>
          <w:bCs/>
        </w:rPr>
        <w:t>prijatý</w:t>
      </w:r>
      <w:r w:rsidRPr="00105FFD">
        <w:rPr>
          <w:rFonts w:eastAsia="Calibri"/>
          <w:bCs/>
        </w:rPr>
        <w:t xml:space="preserve"> novelizačný bod 82 v ČPT 819, ktorý s účinnosťou od 1. januára 2026 dopĺňa nové prechodné ustanovenie s označením § 293gm.</w:t>
      </w:r>
    </w:p>
    <w:p w:rsidR="00B77117" w:rsidRPr="00105FFD" w:rsidRDefault="00B77117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Cs/>
          <w:sz w:val="24"/>
          <w:szCs w:val="24"/>
        </w:rPr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3519BE" w:rsidRPr="00105FFD" w:rsidRDefault="003519BE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 čl. IX, bod 3</w:t>
      </w:r>
    </w:p>
    <w:p w:rsidR="00B77117" w:rsidRPr="00105FFD" w:rsidRDefault="00B77117" w:rsidP="00F376C4">
      <w:pPr>
        <w:pStyle w:val="Odsekzoznamu"/>
        <w:spacing w:after="0" w:line="240" w:lineRule="auto"/>
        <w:ind w:left="480" w:firstLine="228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 xml:space="preserve">V čl. IX sa vypúšťa bod 3. </w:t>
      </w:r>
    </w:p>
    <w:p w:rsidR="00B77117" w:rsidRPr="00105FFD" w:rsidRDefault="00B77117" w:rsidP="00F376C4">
      <w:pPr>
        <w:pStyle w:val="Odsekzoznamu"/>
        <w:spacing w:after="0" w:line="240" w:lineRule="auto"/>
        <w:ind w:left="480"/>
        <w:rPr>
          <w:rFonts w:ascii="Times New Roman" w:hAnsi="Times New Roman" w:cs="Times New Roman"/>
          <w:b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:rsidR="00B77117" w:rsidRPr="00105FFD" w:rsidRDefault="00B77117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/>
          <w:sz w:val="24"/>
          <w:szCs w:val="24"/>
        </w:rPr>
      </w:pPr>
    </w:p>
    <w:p w:rsidR="00B77117" w:rsidRPr="00105FFD" w:rsidRDefault="00B77117" w:rsidP="00B77117">
      <w:pPr>
        <w:ind w:left="2124" w:firstLine="708"/>
        <w:rPr>
          <w:bCs/>
        </w:rPr>
      </w:pPr>
      <w:r w:rsidRPr="00105FFD">
        <w:rPr>
          <w:bCs/>
        </w:rPr>
        <w:t>Ide o legislatívno-technickú úpravu.</w:t>
      </w:r>
    </w:p>
    <w:p w:rsidR="00B77117" w:rsidRPr="00105FFD" w:rsidRDefault="00B77117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/>
          <w:sz w:val="24"/>
          <w:szCs w:val="24"/>
        </w:rPr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490A37" w:rsidRPr="00105FFD" w:rsidRDefault="00490A37" w:rsidP="00490A37">
      <w:pPr>
        <w:jc w:val="both"/>
        <w:outlineLvl w:val="0"/>
        <w:rPr>
          <w:rFonts w:eastAsia="Arial Unicode MS"/>
          <w:u w:color="000000"/>
        </w:rPr>
      </w:pPr>
    </w:p>
    <w:p w:rsidR="00490A37" w:rsidRPr="00105FFD" w:rsidRDefault="00490A37" w:rsidP="00F376C4">
      <w:pPr>
        <w:pStyle w:val="Odsekzoznamu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 čl. IX, bod 4</w:t>
      </w:r>
    </w:p>
    <w:p w:rsidR="00490A37" w:rsidRPr="00105FFD" w:rsidRDefault="00490A3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05FFD">
        <w:rPr>
          <w:rFonts w:ascii="Times New Roman" w:hAnsi="Times New Roman"/>
          <w:sz w:val="24"/>
          <w:szCs w:val="24"/>
        </w:rPr>
        <w:t>V čl. IX bode 4 prílohe č. 7 sa v číselnom znaku Spoločného colného sadzobníka „ex 19“ za slová „1905 90 70,“ vkladajú slová „1905 90 80,“ a za slová „v zozname podľa osobitného predpisu</w:t>
      </w:r>
      <w:r w:rsidRPr="00105FFD">
        <w:rPr>
          <w:rFonts w:ascii="Times New Roman" w:hAnsi="Times New Roman"/>
          <w:sz w:val="24"/>
          <w:szCs w:val="24"/>
          <w:vertAlign w:val="superscript"/>
        </w:rPr>
        <w:t>1d</w:t>
      </w:r>
      <w:r w:rsidRPr="00105FFD">
        <w:rPr>
          <w:rFonts w:ascii="Times New Roman" w:hAnsi="Times New Roman"/>
          <w:sz w:val="24"/>
          <w:szCs w:val="24"/>
        </w:rPr>
        <w:t xml:space="preserve">)“ sa vkladá čiarka a slová „a tovaru číselného znaku 1905 90 80, ktorým je pekársky výrobok obsahujúci menej ako 5 hmotnostných % sacharózy, </w:t>
      </w:r>
      <w:proofErr w:type="spellStart"/>
      <w:r w:rsidRPr="00105FFD">
        <w:rPr>
          <w:rFonts w:ascii="Times New Roman" w:hAnsi="Times New Roman"/>
          <w:sz w:val="24"/>
          <w:szCs w:val="24"/>
        </w:rPr>
        <w:t>invertného</w:t>
      </w:r>
      <w:proofErr w:type="spellEnd"/>
      <w:r w:rsidRPr="00105FFD">
        <w:rPr>
          <w:rFonts w:ascii="Times New Roman" w:hAnsi="Times New Roman"/>
          <w:sz w:val="24"/>
          <w:szCs w:val="24"/>
        </w:rPr>
        <w:t xml:space="preserve"> cukru alebo </w:t>
      </w:r>
      <w:proofErr w:type="spellStart"/>
      <w:r w:rsidRPr="00105FFD">
        <w:rPr>
          <w:rFonts w:ascii="Times New Roman" w:hAnsi="Times New Roman"/>
          <w:sz w:val="24"/>
          <w:szCs w:val="24"/>
        </w:rPr>
        <w:t>izoglukózy</w:t>
      </w:r>
      <w:proofErr w:type="spellEnd"/>
      <w:r w:rsidRPr="00105FFD">
        <w:rPr>
          <w:rFonts w:ascii="Times New Roman" w:hAnsi="Times New Roman"/>
          <w:sz w:val="24"/>
          <w:szCs w:val="24"/>
        </w:rPr>
        <w:t xml:space="preserve"> a neochutený alebo neosolený </w:t>
      </w:r>
      <w:proofErr w:type="spellStart"/>
      <w:r w:rsidRPr="00105FFD">
        <w:rPr>
          <w:rFonts w:ascii="Times New Roman" w:hAnsi="Times New Roman"/>
          <w:sz w:val="24"/>
          <w:szCs w:val="24"/>
        </w:rPr>
        <w:t>extrudovaný</w:t>
      </w:r>
      <w:proofErr w:type="spellEnd"/>
      <w:r w:rsidRPr="00105FFD">
        <w:rPr>
          <w:rFonts w:ascii="Times New Roman" w:hAnsi="Times New Roman"/>
          <w:sz w:val="24"/>
          <w:szCs w:val="24"/>
        </w:rPr>
        <w:t xml:space="preserve"> alebo expandovaný výrobok“.</w:t>
      </w:r>
    </w:p>
    <w:p w:rsidR="00490A37" w:rsidRPr="00105FFD" w:rsidRDefault="00490A37" w:rsidP="00490A37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90A37" w:rsidRPr="00105FFD" w:rsidRDefault="00490A37" w:rsidP="00490A37">
      <w:pPr>
        <w:ind w:left="2832"/>
        <w:jc w:val="both"/>
        <w:rPr>
          <w:bCs/>
        </w:rPr>
      </w:pPr>
      <w:r w:rsidRPr="00105FFD">
        <w:rPr>
          <w:bCs/>
        </w:rPr>
        <w:t xml:space="preserve">Navrhuje sa rozšíriť zoznam tovarov, na ktoré sa bude uplatňovať základná sadzba DPH vo výške 23 % zo základu dane o tovary číselného znaku 1905 90 80, kam sa zatrieďujú napríklad slané pekárenské výrobky typu </w:t>
      </w:r>
      <w:proofErr w:type="spellStart"/>
      <w:r w:rsidRPr="00105FFD">
        <w:rPr>
          <w:bCs/>
        </w:rPr>
        <w:t>muffiny</w:t>
      </w:r>
      <w:proofErr w:type="spellEnd"/>
      <w:r w:rsidRPr="00105FFD">
        <w:rPr>
          <w:bCs/>
        </w:rPr>
        <w:t xml:space="preserve">, praclíky alebo slané koláče a súčasne sa navrhuje ponechať uplatňovanie zníženej sadzby DPH vo výške 19 % zo základu dane na niektoré výrobky patriace do citovaného číselného znaku, ktoré neobsahujú žiadne, prípadne zanedbateľné množstvo sacharózy, </w:t>
      </w:r>
      <w:proofErr w:type="spellStart"/>
      <w:r w:rsidRPr="00105FFD">
        <w:rPr>
          <w:bCs/>
        </w:rPr>
        <w:t>invertného</w:t>
      </w:r>
      <w:proofErr w:type="spellEnd"/>
      <w:r w:rsidRPr="00105FFD">
        <w:rPr>
          <w:bCs/>
        </w:rPr>
        <w:t xml:space="preserve"> cukru  alebo </w:t>
      </w:r>
      <w:proofErr w:type="spellStart"/>
      <w:r w:rsidRPr="00105FFD">
        <w:rPr>
          <w:bCs/>
        </w:rPr>
        <w:t>izoglukózy</w:t>
      </w:r>
      <w:proofErr w:type="spellEnd"/>
      <w:r w:rsidRPr="00105FFD">
        <w:rPr>
          <w:bCs/>
        </w:rPr>
        <w:t xml:space="preserve">, ako napríklad celozrnné pečivá, a súčasne na nesolené a neochutené </w:t>
      </w:r>
      <w:proofErr w:type="spellStart"/>
      <w:r w:rsidRPr="00105FFD">
        <w:rPr>
          <w:bCs/>
        </w:rPr>
        <w:t>extrudované</w:t>
      </w:r>
      <w:proofErr w:type="spellEnd"/>
      <w:r w:rsidRPr="00105FFD">
        <w:rPr>
          <w:bCs/>
        </w:rPr>
        <w:t xml:space="preserve"> alebo expandované výrobky, ako napríklad neochutené a nesolené kukuričné chrumky.</w:t>
      </w:r>
    </w:p>
    <w:p w:rsidR="00490A37" w:rsidRPr="00105FFD" w:rsidRDefault="00490A37" w:rsidP="003519BE">
      <w:pPr>
        <w:rPr>
          <w:b/>
        </w:rPr>
      </w:pPr>
    </w:p>
    <w:p w:rsidR="00490A37" w:rsidRPr="00105FFD" w:rsidRDefault="00490A37" w:rsidP="00490A37">
      <w:pPr>
        <w:ind w:left="3540"/>
        <w:jc w:val="both"/>
        <w:rPr>
          <w:b/>
        </w:rPr>
      </w:pPr>
      <w:r w:rsidRPr="00105FFD">
        <w:rPr>
          <w:b/>
        </w:rPr>
        <w:t>Výbor NR SR pre hospodárske záležitosti</w:t>
      </w:r>
    </w:p>
    <w:p w:rsidR="00490A37" w:rsidRPr="00105FFD" w:rsidRDefault="00490A37" w:rsidP="00490A37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490A37" w:rsidRPr="00105FFD" w:rsidRDefault="00490A37" w:rsidP="00490A37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490A37" w:rsidRPr="00105FFD" w:rsidRDefault="00490A37" w:rsidP="003519BE">
      <w:pPr>
        <w:rPr>
          <w:b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 čl. IX, bod 4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V čl. IX bode 4 prílohe č. 7 sa za číselný znak Spoločného colného sadzobníka „ex 2201“ vkladá číselný znak Spoločného colného sadzobníka „ex 2202“, ktorý znie: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„ex 2202 Vody, vrátane minerálnych vôd a sýtených vôd, obsahujúce pridaný cukor alebo ostatné sladidlá alebo ochutené, a ostatné nealkoholické nápoje, okrem štiav ovocných, z orechov alebo zeleninových štiav položky 2009 – len tovar, ktorý je dietetickou potravinou podľa osobitného predpisu</w:t>
      </w:r>
      <w:r w:rsidRPr="00105FFD">
        <w:rPr>
          <w:rFonts w:ascii="Times New Roman" w:hAnsi="Times New Roman" w:cs="Times New Roman"/>
          <w:bCs/>
          <w:sz w:val="24"/>
          <w:szCs w:val="24"/>
          <w:vertAlign w:val="superscript"/>
        </w:rPr>
        <w:t>1c</w:t>
      </w:r>
      <w:r w:rsidRPr="00105FFD">
        <w:rPr>
          <w:rFonts w:ascii="Times New Roman" w:hAnsi="Times New Roman" w:cs="Times New Roman"/>
          <w:bCs/>
          <w:sz w:val="24"/>
          <w:szCs w:val="24"/>
        </w:rPr>
        <w:t>) a ktorý je zverejnený v zozname podľa osobitného predpisu,</w:t>
      </w:r>
      <w:r w:rsidRPr="00105FFD">
        <w:rPr>
          <w:rFonts w:ascii="Times New Roman" w:hAnsi="Times New Roman" w:cs="Times New Roman"/>
          <w:bCs/>
          <w:sz w:val="24"/>
          <w:szCs w:val="24"/>
          <w:vertAlign w:val="superscript"/>
        </w:rPr>
        <w:t>1d</w:t>
      </w:r>
      <w:r w:rsidRPr="00105FFD">
        <w:rPr>
          <w:rFonts w:ascii="Times New Roman" w:hAnsi="Times New Roman" w:cs="Times New Roman"/>
          <w:bCs/>
          <w:sz w:val="24"/>
          <w:szCs w:val="24"/>
        </w:rPr>
        <w:t>) tovar číselného znaku 2202 10 00, 2202 91 00 a 2202 99 19 bez pridaného cukru podľa osobitného predpisu,</w:t>
      </w:r>
      <w:r w:rsidRPr="00105FFD">
        <w:rPr>
          <w:rFonts w:ascii="Times New Roman" w:hAnsi="Times New Roman" w:cs="Times New Roman"/>
          <w:bCs/>
          <w:sz w:val="24"/>
          <w:szCs w:val="24"/>
          <w:vertAlign w:val="superscript"/>
        </w:rPr>
        <w:t>1a</w:t>
      </w:r>
      <w:r w:rsidRPr="00105FFD">
        <w:rPr>
          <w:rFonts w:ascii="Times New Roman" w:hAnsi="Times New Roman" w:cs="Times New Roman"/>
          <w:bCs/>
          <w:sz w:val="24"/>
          <w:szCs w:val="24"/>
        </w:rPr>
        <w:t>) zložky podľa osobitného predpisu</w:t>
      </w:r>
      <w:r w:rsidRPr="00105FFD">
        <w:rPr>
          <w:rFonts w:ascii="Times New Roman" w:hAnsi="Times New Roman" w:cs="Times New Roman"/>
          <w:bCs/>
          <w:sz w:val="24"/>
          <w:szCs w:val="24"/>
          <w:vertAlign w:val="superscript"/>
        </w:rPr>
        <w:t>1b</w:t>
      </w:r>
      <w:r w:rsidRPr="00105FFD">
        <w:rPr>
          <w:rFonts w:ascii="Times New Roman" w:hAnsi="Times New Roman" w:cs="Times New Roman"/>
          <w:bCs/>
          <w:sz w:val="24"/>
          <w:szCs w:val="24"/>
        </w:rPr>
        <w:t>) alebo bez sladidla podľa osobitného predpisu,</w:t>
      </w:r>
      <w:r w:rsidRPr="00105FFD">
        <w:rPr>
          <w:rFonts w:ascii="Times New Roman" w:hAnsi="Times New Roman" w:cs="Times New Roman"/>
          <w:bCs/>
          <w:sz w:val="24"/>
          <w:szCs w:val="24"/>
          <w:vertAlign w:val="superscript"/>
        </w:rPr>
        <w:t>1e</w:t>
      </w:r>
      <w:r w:rsidRPr="00105FFD">
        <w:rPr>
          <w:rFonts w:ascii="Times New Roman" w:hAnsi="Times New Roman" w:cs="Times New Roman"/>
          <w:bCs/>
          <w:sz w:val="24"/>
          <w:szCs w:val="24"/>
        </w:rPr>
        <w:t>) a tiež neobsahujúci kávu, čaj alebo ich náhrady, a tovar číselného znaku 2202 99 11, 2202 99 15 a 2202 99 91 až 2202 99 99, ak neobsahuje kávu, čaj alebo ich náhrady.“.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Poznámka pod čiarou k odkazu 1e znie: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„</w:t>
      </w:r>
      <w:r w:rsidRPr="00105FFD">
        <w:rPr>
          <w:rFonts w:ascii="Times New Roman" w:hAnsi="Times New Roman" w:cs="Times New Roman"/>
          <w:bCs/>
          <w:sz w:val="24"/>
          <w:szCs w:val="24"/>
          <w:vertAlign w:val="superscript"/>
        </w:rPr>
        <w:t>1e</w:t>
      </w:r>
      <w:r w:rsidRPr="00105FFD">
        <w:rPr>
          <w:rFonts w:ascii="Times New Roman" w:hAnsi="Times New Roman" w:cs="Times New Roman"/>
          <w:bCs/>
          <w:sz w:val="24"/>
          <w:szCs w:val="24"/>
        </w:rPr>
        <w:t>) Časť B bod 2 prílohy II k nariadeniu Európskeho parlamentu a Rady (ES) č. 1333/2008 zo 16. decembra 2008 o prídavných látkach v potravinách (Ú. v. EÚ L 354, 31. 12. 2008) v platnom znení.“.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V nadväznosti na doplnenie poznámky pod čiarou k odkazu 1e sa upraví úvodná veta k poznámkam pod čiarou.</w:t>
      </w:r>
    </w:p>
    <w:p w:rsidR="00B77117" w:rsidRPr="00105FFD" w:rsidRDefault="00B77117" w:rsidP="003519BE">
      <w:pPr>
        <w:rPr>
          <w:b/>
        </w:rPr>
      </w:pPr>
    </w:p>
    <w:p w:rsidR="00B77117" w:rsidRPr="00105FFD" w:rsidRDefault="00B77117" w:rsidP="00B77117">
      <w:pPr>
        <w:ind w:left="2832"/>
        <w:jc w:val="both"/>
        <w:rPr>
          <w:bCs/>
        </w:rPr>
      </w:pPr>
      <w:r w:rsidRPr="00105FFD">
        <w:rPr>
          <w:bCs/>
        </w:rPr>
        <w:t>Do zoznamu tovarov, na ktoré sa uplatňuje znížená sadzba dane vo výške 19 % zo základu dane</w:t>
      </w:r>
      <w:r w:rsidR="00F040A4">
        <w:rPr>
          <w:bCs/>
        </w:rPr>
        <w:t>,</w:t>
      </w:r>
      <w:r w:rsidRPr="00105FFD">
        <w:rPr>
          <w:bCs/>
        </w:rPr>
        <w:t xml:space="preserve"> sa navrhuje zaradiť sladené nealkoholické nápoje a ostatné nealkoholické nápoje, ktoré sú dietetickými potravinami </w:t>
      </w:r>
      <w:r w:rsidRPr="00105FFD">
        <w:rPr>
          <w:rFonts w:eastAsia="Calibri"/>
          <w:bCs/>
        </w:rPr>
        <w:t>podľa</w:t>
      </w:r>
      <w:r w:rsidRPr="00105FFD">
        <w:rPr>
          <w:bCs/>
        </w:rPr>
        <w:t xml:space="preserve"> § 2 písm. a) zákona č. 363/2011 Z. z. o rozsahu a podmienkach úhrady liekov, zdravotníckych pomôcok a dietetických potravín na základe verejného zdravotného poistenia a o zmene a doplnení niektorých zákonov v znení neskorších predpisov a ktoré sú zároveň zverejnené v zozname podľa § 59 ods. 4 citovaného zákona. Do zoznamu tovarov, na ktoré sa uplatňuje znížená sadzba dane vo výške 19 % zo základu dane, sa navrhuje zaradiť aj mliečne, rastlinné a jogurtové nápoje, ak neobsahujú kávu, čaj alebo ich náhrady, hoci nie sú dietetickými potravinami podľa citovaného zákona, a vybrané nealkoholické nápoje, ktoré neobsahujú pridaný cukor, zložku ani sladidlá a tiež neobsahujúce kávu, čaj alebo ich náhrady, hoci nie sú dietetickými potravinami podľa citovaného zákona.</w:t>
      </w:r>
    </w:p>
    <w:p w:rsidR="00B77117" w:rsidRPr="00105FFD" w:rsidRDefault="00B77117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/>
          <w:sz w:val="24"/>
          <w:szCs w:val="24"/>
        </w:rPr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3519BE" w:rsidRPr="00105FFD" w:rsidRDefault="003519BE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/>
          <w:sz w:val="24"/>
          <w:szCs w:val="24"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Nový čl. XI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Za čl. X sa vkladá nový čl. XI, ktorý znie: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„</w:t>
      </w:r>
      <w:r w:rsidRPr="00105FFD">
        <w:rPr>
          <w:rFonts w:ascii="Times New Roman" w:hAnsi="Times New Roman" w:cs="Times New Roman"/>
          <w:b/>
          <w:sz w:val="24"/>
          <w:szCs w:val="24"/>
        </w:rPr>
        <w:t>Čl. XI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331/2022 Z. z., zákona č. 390/2022 Z. z., zákona</w:t>
      </w:r>
      <w:r w:rsidRPr="00105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FFD">
        <w:rPr>
          <w:rFonts w:ascii="Times New Roman" w:hAnsi="Times New Roman" w:cs="Times New Roman"/>
          <w:bCs/>
          <w:sz w:val="24"/>
          <w:szCs w:val="24"/>
        </w:rPr>
        <w:t>č. 420/2022 Z. z., zákona č. 494/2022 Z. z., zákona č. 495/2022 Z. z., zákona č. 518/2022 Z. z., zákona č. 110/2023 Z. z., zákona č. 119/2023 Z. z., zákona č. 293/2023 Z. z., zákona č. 529/2023 Z. z., zákona č. 40/2024 Z. z., zákona č. 125/2024 Z. z., zákona č. 144/2024 Z. z., zákona č. 201/2024 Z. z., zákona č. 360/2024 Z. z., zákona č. 361/2024 Z. z., zákona č. 362/2024 Z. z., zákona č. 363/2024 Z. z. zákona č. 23/2025 Z. z., zákona č. 69/2025 Z. z., zákona č. 150/2025 Z. z., zákona č. 157/2025 Z. z. a zákona č. 176/2025 Z. z. sa dopĺňa takto: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§ 12a sa dopĺňa odsekom 19, ktorý znie: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 xml:space="preserve">„(19) Ak bola dočasná pracovná neschopnosť ukončená posudkovým lekárom podľa odseku 18, ošetrujúci lekár, ktorý rozhodol o vzniku takto ukončenej dočasnej pracovnej neschopnosti, môže počas siedmich pracovných dní nasledujúcich po dni takéhoto ukončenia dočasnej pracovnej neschopnosti rozhodnúť o vzniku dočasnej pracovnej neschopnosti tej istej osoby len so súhlasom posudkového lekára; ak sa posudkový lekár do troch pracovných dní nevyjadrí, platí, že súhlas udelil.“.“. 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 xml:space="preserve">Nový čl. XI nadobúda účinnosť 1. januára 2026, čo sa premietne do ustanovenia o účinnosti zákona. 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 xml:space="preserve">Nasledujúce články sa primerane preznačia, čo sa premietne do ustanovenia o účinnosti zákona. </w:t>
      </w:r>
    </w:p>
    <w:p w:rsidR="00B77117" w:rsidRPr="00105FFD" w:rsidRDefault="00B77117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B77117">
      <w:pPr>
        <w:ind w:left="2832"/>
        <w:jc w:val="both"/>
        <w:rPr>
          <w:bCs/>
        </w:rPr>
      </w:pPr>
      <w:r w:rsidRPr="00105FFD">
        <w:rPr>
          <w:bCs/>
        </w:rPr>
        <w:t>Podľa zistení aplikačnej praxe, ošetrujúci lekári môžu obchádzať inštitút ukončenia dočasnej pracovnej neschopnosti posudkovým lekárom tak, že v krátkom časovom odstupe uznajú novú dočasnú pracovnú neschopnosť toho istého poistenca. V prípade takto uznanej práceneschopnosti hneď nasledujúci kalendárny deň po ukončení predchádzajúcej, sa táto považuje dokonca za pokračovanie predchádzajúcej. Podmienenie súhlasu posudkového lekára s novo uznanou dočasnou práceneschopnosťou napomôže takéto prípady eliminovať.</w:t>
      </w:r>
    </w:p>
    <w:p w:rsidR="00B77117" w:rsidRPr="00105FFD" w:rsidRDefault="00B77117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/>
          <w:sz w:val="24"/>
          <w:szCs w:val="24"/>
        </w:rPr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3519BE" w:rsidRPr="00105FFD" w:rsidRDefault="003519BE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/>
          <w:sz w:val="24"/>
          <w:szCs w:val="24"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 doterajšiemu čl. XVIII, bod 1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 xml:space="preserve">V čl. XVIII bode 1 v § 2 písm. </w:t>
      </w:r>
      <w:proofErr w:type="spellStart"/>
      <w:r w:rsidRPr="00105FFD">
        <w:rPr>
          <w:rFonts w:ascii="Times New Roman" w:hAnsi="Times New Roman" w:cs="Times New Roman"/>
          <w:bCs/>
          <w:sz w:val="24"/>
          <w:szCs w:val="24"/>
        </w:rPr>
        <w:t>aa</w:t>
      </w:r>
      <w:proofErr w:type="spellEnd"/>
      <w:r w:rsidRPr="00105FFD">
        <w:rPr>
          <w:rFonts w:ascii="Times New Roman" w:hAnsi="Times New Roman" w:cs="Times New Roman"/>
          <w:bCs/>
          <w:sz w:val="24"/>
          <w:szCs w:val="24"/>
        </w:rPr>
        <w:t xml:space="preserve">) sa slová „zamedzenie prístupu k webovému sídlu z územia Slovenskej republiky“ nahrádzajú slovami „také zamedzenie prístupu k webovému sídlu, ktoré neumožňuje prístup k webovému sídlu z územia Slovenskej republiky“.       </w:t>
      </w:r>
    </w:p>
    <w:p w:rsidR="00B77117" w:rsidRPr="00105FFD" w:rsidRDefault="00B77117" w:rsidP="003519BE">
      <w:pPr>
        <w:pStyle w:val="Odsekzoznamu"/>
        <w:spacing w:after="0" w:line="24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3519BE">
      <w:pPr>
        <w:ind w:left="2832"/>
        <w:jc w:val="both"/>
        <w:rPr>
          <w:bCs/>
          <w:iCs/>
        </w:rPr>
      </w:pPr>
      <w:r w:rsidRPr="00105FFD">
        <w:rPr>
          <w:iCs/>
        </w:rPr>
        <w:t>Ide o </w:t>
      </w:r>
      <w:proofErr w:type="spellStart"/>
      <w:r w:rsidRPr="00105FFD">
        <w:rPr>
          <w:bCs/>
          <w:iCs/>
        </w:rPr>
        <w:t>vyprecizovanie</w:t>
      </w:r>
      <w:proofErr w:type="spellEnd"/>
      <w:r w:rsidRPr="00105FFD">
        <w:rPr>
          <w:iCs/>
        </w:rPr>
        <w:t xml:space="preserve"> pojmu „geografická blokácia“ tak, aby bolo zrejmé, že nejde o obchádzanie geografickej blokácie uskutočnenej z územia Slovenskej republiky, ale o obchádzanie takej geografickej blokácie, ktorá neumožňuje prístup k webovému sídlu z územia Slovenskej republiky.</w:t>
      </w:r>
    </w:p>
    <w:p w:rsidR="00B77117" w:rsidRPr="00105FFD" w:rsidRDefault="00B77117" w:rsidP="003519BE">
      <w:pPr>
        <w:pStyle w:val="Odsekzoznamu"/>
        <w:spacing w:after="0" w:line="24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3519BE" w:rsidRPr="00105FFD" w:rsidRDefault="003519BE" w:rsidP="003519BE">
      <w:pPr>
        <w:pStyle w:val="Odsekzoznamu"/>
        <w:spacing w:after="0" w:line="24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 xml:space="preserve"> K doterajšiemu čl. XVIII, nový bod 5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V čl. XVIII sa za bod 4 vkladá nový bod 5, ktorý znie: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„5. V § 71 ods. 1 písm. k) sa vypúšťajú slová „a technických zaradeniach obsluhovaných priamo hráčmi“.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Nasledujúce body sa primerane prečíslujú, čo sa premietne do článku o účinnosti.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F376C4">
      <w:pPr>
        <w:ind w:left="358" w:firstLine="350"/>
        <w:jc w:val="both"/>
      </w:pPr>
      <w:r w:rsidRPr="00105FFD">
        <w:t>Tento bod nadobúda účinnosť 1. januára 2026, čo sa premietne do článku o účinnosti.</w:t>
      </w:r>
    </w:p>
    <w:p w:rsidR="00B77117" w:rsidRPr="00105FFD" w:rsidRDefault="00B77117" w:rsidP="003519BE">
      <w:pPr>
        <w:pStyle w:val="Odsekzoznamu"/>
        <w:spacing w:after="0" w:line="24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B77117">
      <w:pPr>
        <w:ind w:left="2832"/>
        <w:jc w:val="both"/>
        <w:rPr>
          <w:iCs/>
        </w:rPr>
      </w:pPr>
      <w:r w:rsidRPr="00105FFD">
        <w:rPr>
          <w:iCs/>
        </w:rPr>
        <w:t xml:space="preserve">Z dôvodu zjednotenia zdaňovania hazardných hier na technických zaradeniach obsluhovaných priamo hráčmi umiestnených v herni a v kasíne prostredníctvom ročných paušálnych odvodov (riešené úpravou § 71 ods. 1 písm. n) zákona o hazardných hrách) je potrebné ich vypustiť zo zdaňovania prostredníctvom výťažku, v opačnom prípade by boli zdaňované dvakrát, ak sú umiestnené v kasíne.       </w:t>
      </w:r>
    </w:p>
    <w:p w:rsidR="00B77117" w:rsidRPr="00105FFD" w:rsidRDefault="00B77117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Cs/>
          <w:sz w:val="24"/>
          <w:szCs w:val="24"/>
        </w:rPr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B77117" w:rsidRPr="00105FFD" w:rsidRDefault="00B77117" w:rsidP="003519BE">
      <w:pPr>
        <w:rPr>
          <w:bCs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 xml:space="preserve"> K doterajšiemu čl. XVIII, nový bod 8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V čl. XVIII sa za bod 7 vkladá nový bod 8, ktorý znie: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„8. V § 71 ods. 2 písm. d) sa vypúšťajú slová „a za prevádzkovanie hazardných hier na technických zaradeniach obsluhovaných priamo hráčmi“.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F376C4">
      <w:pPr>
        <w:pStyle w:val="Odsekzoznamu"/>
        <w:spacing w:after="0" w:line="240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105FFD">
        <w:rPr>
          <w:rFonts w:ascii="Times New Roman" w:hAnsi="Times New Roman" w:cs="Times New Roman"/>
          <w:sz w:val="24"/>
          <w:szCs w:val="24"/>
        </w:rPr>
        <w:t>Nasledujúce body sa primerane prečíslujú, čo sa premietne do článku o účinnosti.</w:t>
      </w:r>
    </w:p>
    <w:p w:rsidR="00B77117" w:rsidRPr="00105FFD" w:rsidRDefault="00B77117" w:rsidP="00F376C4">
      <w:pPr>
        <w:pStyle w:val="Odsekzoznamu"/>
        <w:spacing w:after="0" w:line="240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</w:p>
    <w:p w:rsidR="00B77117" w:rsidRPr="00105FFD" w:rsidRDefault="00B77117" w:rsidP="00F376C4">
      <w:pPr>
        <w:ind w:left="358" w:firstLine="350"/>
        <w:jc w:val="both"/>
      </w:pPr>
      <w:r w:rsidRPr="00105FFD">
        <w:t>Tento bod nadobúda účinnosť 1. januára 2026, čo sa premietne do článku o účinnosti.</w:t>
      </w:r>
    </w:p>
    <w:p w:rsidR="00B77117" w:rsidRPr="00105FFD" w:rsidRDefault="00B77117" w:rsidP="003519BE">
      <w:pPr>
        <w:rPr>
          <w:b/>
          <w:bCs/>
        </w:rPr>
      </w:pPr>
    </w:p>
    <w:p w:rsidR="00B77117" w:rsidRPr="00105FFD" w:rsidRDefault="00B77117" w:rsidP="00B77117">
      <w:pPr>
        <w:ind w:left="2832"/>
        <w:jc w:val="both"/>
        <w:rPr>
          <w:iCs/>
        </w:rPr>
      </w:pPr>
      <w:r w:rsidRPr="00105FFD">
        <w:rPr>
          <w:iCs/>
        </w:rPr>
        <w:t xml:space="preserve">Z dôvodu zjednotenia zdaňovania hazardných hier na technických zaradeniach obsluhovaných priamo hráčmi umiestnených v herni a v kasíne prostredníctvom ročných paušálnych odvodov (riešené úpravou § 71 ods. 1 písm. n) zákona o hazardných hrách) je potrebné ich vypustiť zo zdaňovania prostredníctvom výťažku, v opačnom prípade by boli zdaňované dvakrát, ak sú umiestnené v kasíne.       </w:t>
      </w:r>
    </w:p>
    <w:p w:rsidR="00B77117" w:rsidRPr="00105FFD" w:rsidRDefault="00B77117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/>
          <w:sz w:val="24"/>
          <w:szCs w:val="24"/>
        </w:rPr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490A37" w:rsidRPr="00105FFD" w:rsidRDefault="00490A37" w:rsidP="0072713A">
      <w:pPr>
        <w:spacing w:line="276" w:lineRule="auto"/>
        <w:jc w:val="both"/>
        <w:rPr>
          <w:b/>
        </w:rPr>
      </w:pPr>
    </w:p>
    <w:p w:rsidR="00490A37" w:rsidRPr="00105FFD" w:rsidRDefault="00490A37" w:rsidP="00F376C4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05FFD">
        <w:rPr>
          <w:rFonts w:ascii="Times New Roman" w:hAnsi="Times New Roman" w:cs="Times New Roman"/>
          <w:b/>
          <w:bCs/>
          <w:sz w:val="24"/>
          <w:szCs w:val="24"/>
        </w:rPr>
        <w:t>K čl. XVIII, nový bod 9</w:t>
      </w:r>
    </w:p>
    <w:p w:rsidR="00490A37" w:rsidRPr="00105FFD" w:rsidRDefault="00490A37" w:rsidP="00F376C4">
      <w:pPr>
        <w:pStyle w:val="Odsekzoznamu"/>
        <w:spacing w:after="0"/>
        <w:ind w:left="1070" w:hanging="426"/>
      </w:pPr>
      <w:r w:rsidRPr="00105FFD">
        <w:rPr>
          <w:rFonts w:ascii="Times New Roman" w:hAnsi="Times New Roman" w:cs="Times New Roman"/>
          <w:sz w:val="24"/>
          <w:szCs w:val="24"/>
        </w:rPr>
        <w:t>V čl. XVIII sa za bod 8 vkladá nový bod 9, ktorý znie:</w:t>
      </w:r>
    </w:p>
    <w:p w:rsidR="00490A37" w:rsidRPr="00105FFD" w:rsidRDefault="00490A37" w:rsidP="00F376C4">
      <w:pPr>
        <w:spacing w:line="276" w:lineRule="auto"/>
        <w:ind w:left="928" w:hanging="284"/>
      </w:pPr>
      <w:r w:rsidRPr="00105FFD">
        <w:t>„9. V § 71 sa odsek 2 dopĺňa písmenom h), ktoré znie:</w:t>
      </w:r>
    </w:p>
    <w:p w:rsidR="00490A37" w:rsidRPr="00105FFD" w:rsidRDefault="00490A37" w:rsidP="0029720A">
      <w:pPr>
        <w:spacing w:line="276" w:lineRule="auto"/>
        <w:ind w:left="928" w:hanging="284"/>
        <w:jc w:val="both"/>
      </w:pPr>
      <w:r w:rsidRPr="00105FFD">
        <w:t xml:space="preserve">„h) podľa odseku 1 písm. n) za prevádzkovanie hazardných hier na technických zariadeniach obsluhovaných priamo hráčmi v kasíne.“.“. </w:t>
      </w:r>
    </w:p>
    <w:p w:rsidR="00490A37" w:rsidRPr="00105FFD" w:rsidRDefault="00490A37" w:rsidP="00F376C4">
      <w:pPr>
        <w:spacing w:line="276" w:lineRule="auto"/>
        <w:ind w:left="644"/>
        <w:rPr>
          <w:b/>
          <w:bCs/>
        </w:rPr>
      </w:pPr>
    </w:p>
    <w:p w:rsidR="00490A37" w:rsidRPr="00105FFD" w:rsidRDefault="00490A37" w:rsidP="00F376C4">
      <w:pPr>
        <w:spacing w:line="276" w:lineRule="auto"/>
        <w:ind w:left="644"/>
      </w:pPr>
      <w:r w:rsidRPr="00105FFD">
        <w:t>Nasledujúce body sa primerane prečíslujú, čo sa premietne do článku o účinnosti.</w:t>
      </w:r>
    </w:p>
    <w:p w:rsidR="00490A37" w:rsidRPr="00105FFD" w:rsidRDefault="00490A37" w:rsidP="00F376C4">
      <w:pPr>
        <w:spacing w:line="276" w:lineRule="auto"/>
        <w:ind w:left="644"/>
      </w:pPr>
    </w:p>
    <w:p w:rsidR="00490A37" w:rsidRPr="00105FFD" w:rsidRDefault="00490A37" w:rsidP="00F376C4">
      <w:pPr>
        <w:spacing w:line="276" w:lineRule="auto"/>
        <w:ind w:left="644"/>
      </w:pPr>
      <w:r w:rsidRPr="00105FFD">
        <w:t xml:space="preserve">Nový bod 9 nadobúda účinnosť 1. januára 2026, čo sa premietne do článku o účinnosti. </w:t>
      </w:r>
    </w:p>
    <w:p w:rsidR="00490A37" w:rsidRPr="00105FFD" w:rsidRDefault="00490A37" w:rsidP="00F376C4">
      <w:pPr>
        <w:spacing w:line="276" w:lineRule="auto"/>
        <w:ind w:left="284"/>
        <w:jc w:val="both"/>
        <w:rPr>
          <w:b/>
        </w:rPr>
      </w:pPr>
      <w:r w:rsidRPr="00105FFD">
        <w:rPr>
          <w:b/>
        </w:rPr>
        <w:t xml:space="preserve"> </w:t>
      </w:r>
    </w:p>
    <w:p w:rsidR="00490A37" w:rsidRPr="00105FFD" w:rsidRDefault="00490A37" w:rsidP="00490A37">
      <w:pPr>
        <w:spacing w:line="276" w:lineRule="auto"/>
        <w:ind w:left="2832"/>
        <w:jc w:val="both"/>
        <w:rPr>
          <w:rFonts w:eastAsia="Arial Unicode MS"/>
          <w:u w:color="000000"/>
        </w:rPr>
      </w:pPr>
      <w:r w:rsidRPr="00105FFD">
        <w:t>Legislatívno-technická úprava z dôvodu, že v súvislosti so zmenou  zdaňovania hazardných hier na technických zaradeniach obsluhovaných priamo hráčmi umiestnených v kasíne, a to na ročné paušálne odvody (riešené úpravou § 71 ods. 1 písm. n) zákona o hazardných hrách), je túto zmenu potrebné premietnuť aj do platenia odvodov za tieto technické zariadenia pri tzv. kombinovanej kasínovej licencii, to znamená licencii na prevádzkovanie hazardných hier v kasíne a zároveň na prevádzkovanie internetových hier v internetovom kasíne.</w:t>
      </w:r>
    </w:p>
    <w:p w:rsidR="00490A37" w:rsidRPr="00105FFD" w:rsidRDefault="00490A37" w:rsidP="00490A37">
      <w:pPr>
        <w:rPr>
          <w:b/>
        </w:rPr>
      </w:pPr>
    </w:p>
    <w:p w:rsidR="00490A37" w:rsidRPr="00105FFD" w:rsidRDefault="00490A37" w:rsidP="00490A37">
      <w:pPr>
        <w:ind w:left="3540"/>
        <w:jc w:val="both"/>
        <w:rPr>
          <w:b/>
        </w:rPr>
      </w:pPr>
      <w:r w:rsidRPr="00105FFD">
        <w:rPr>
          <w:b/>
        </w:rPr>
        <w:t>Výbor NR SR pre hospodárske záležitosti</w:t>
      </w:r>
    </w:p>
    <w:p w:rsidR="00490A37" w:rsidRPr="00105FFD" w:rsidRDefault="00490A37" w:rsidP="00490A37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490A37" w:rsidRPr="00105FFD" w:rsidRDefault="00490A37" w:rsidP="00490A37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490A37" w:rsidRPr="00105FFD" w:rsidRDefault="00490A37" w:rsidP="00490A37">
      <w:pPr>
        <w:rPr>
          <w:b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 doterajšiemu čl. XVIII, bod 10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>V čl. XVIII v bode 10 v § 79 ods. 7 prvej vete sa slovo „prijatia“ nahrádza slovami „vyvesenia prijatého“.</w:t>
      </w:r>
    </w:p>
    <w:p w:rsidR="00B77117" w:rsidRPr="00105FFD" w:rsidRDefault="00B77117" w:rsidP="003519BE">
      <w:pPr>
        <w:pStyle w:val="Odsekzoznamu"/>
        <w:spacing w:after="0" w:line="24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B77117">
      <w:pPr>
        <w:ind w:left="2832"/>
        <w:jc w:val="both"/>
        <w:rPr>
          <w:iCs/>
        </w:rPr>
      </w:pPr>
      <w:r w:rsidRPr="00105FFD">
        <w:rPr>
          <w:iCs/>
        </w:rPr>
        <w:t>Účelom úpravy je precizovanie znenia § 79 ods. 7 prvej vety tak, aby jej znenie jednoznačne ustanovovalo začiatok plynutia lehoty na oznámenie prijatia všeobecne záväzného nariadenia zo strany obce voči Úradu pre reguláciu hazardných hier z dôvodu, že znenie § 79 ods. 7 prvej vety umožňovalo rôzny výklad</w:t>
      </w:r>
      <w:r w:rsidRPr="00105FFD">
        <w:rPr>
          <w:i/>
        </w:rPr>
        <w:t>.</w:t>
      </w:r>
    </w:p>
    <w:p w:rsidR="00B77117" w:rsidRPr="00105FFD" w:rsidRDefault="00B77117" w:rsidP="00B77117">
      <w:pPr>
        <w:ind w:left="4536"/>
        <w:rPr>
          <w:bCs/>
          <w:iCs/>
        </w:rPr>
      </w:pPr>
    </w:p>
    <w:p w:rsidR="003519BE" w:rsidRPr="00105FFD" w:rsidRDefault="003519BE" w:rsidP="003519BE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3519BE" w:rsidRPr="00105FFD" w:rsidRDefault="003519BE" w:rsidP="003519BE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3519BE" w:rsidRPr="00105FFD" w:rsidRDefault="003519BE" w:rsidP="003519BE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3519BE" w:rsidRPr="00105FFD" w:rsidRDefault="003519BE" w:rsidP="00B77117">
      <w:pPr>
        <w:ind w:left="4536"/>
        <w:rPr>
          <w:bCs/>
          <w:iCs/>
        </w:rPr>
      </w:pPr>
    </w:p>
    <w:p w:rsidR="003519BE" w:rsidRPr="00105FFD" w:rsidRDefault="003519BE" w:rsidP="00B77117">
      <w:pPr>
        <w:ind w:left="4536"/>
        <w:rPr>
          <w:bCs/>
          <w:iCs/>
        </w:rPr>
      </w:pPr>
    </w:p>
    <w:p w:rsidR="00B77117" w:rsidRPr="00105FFD" w:rsidRDefault="00B77117" w:rsidP="00490A3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FD">
        <w:rPr>
          <w:rFonts w:ascii="Times New Roman" w:hAnsi="Times New Roman" w:cs="Times New Roman"/>
          <w:b/>
          <w:sz w:val="24"/>
          <w:szCs w:val="24"/>
        </w:rPr>
        <w:t>K doterajšiemu čl. XVIII, bod 22</w:t>
      </w:r>
    </w:p>
    <w:p w:rsidR="00B77117" w:rsidRPr="00105FFD" w:rsidRDefault="00B77117" w:rsidP="00F376C4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FD">
        <w:rPr>
          <w:rFonts w:ascii="Times New Roman" w:hAnsi="Times New Roman" w:cs="Times New Roman"/>
          <w:bCs/>
          <w:sz w:val="24"/>
          <w:szCs w:val="24"/>
        </w:rPr>
        <w:t xml:space="preserve">V čl. XVIII bode 22 v § 100f ods. 4 prvej vete sa za slová „ods. 8“ vkladajú slová „a konania na vydanie rozhodnutia o zrušení takéhoto príkazu súdu“.    </w:t>
      </w:r>
    </w:p>
    <w:p w:rsidR="00B77117" w:rsidRPr="00105FFD" w:rsidRDefault="00B77117" w:rsidP="00B77117">
      <w:pPr>
        <w:pStyle w:val="Odsekzoznamu"/>
        <w:spacing w:after="0" w:line="240" w:lineRule="auto"/>
        <w:ind w:left="350"/>
        <w:rPr>
          <w:rFonts w:ascii="Times New Roman" w:hAnsi="Times New Roman" w:cs="Times New Roman"/>
          <w:bCs/>
          <w:sz w:val="24"/>
          <w:szCs w:val="24"/>
        </w:rPr>
      </w:pPr>
    </w:p>
    <w:p w:rsidR="00B77117" w:rsidRPr="00105FFD" w:rsidRDefault="00B77117" w:rsidP="00B77117">
      <w:pPr>
        <w:ind w:left="2832"/>
        <w:jc w:val="both"/>
        <w:rPr>
          <w:bCs/>
        </w:rPr>
      </w:pPr>
      <w:r w:rsidRPr="00105FFD">
        <w:rPr>
          <w:bCs/>
        </w:rPr>
        <w:t xml:space="preserve">Prechodné ustanovenie odseku 4 v § 100f sa dopĺňa tak, aby sa upravil aj postup súdu pri konaniach, v ktorých už súd začal rozhodovať o zrušení príkazu súdu zamedziť prístup k webovému sídlu. </w:t>
      </w:r>
    </w:p>
    <w:p w:rsidR="00E6151D" w:rsidRPr="00105FFD" w:rsidRDefault="00E6151D" w:rsidP="00E6151D">
      <w:pPr>
        <w:jc w:val="both"/>
        <w:rPr>
          <w:b/>
        </w:rPr>
      </w:pPr>
    </w:p>
    <w:p w:rsidR="00473801" w:rsidRPr="00105FFD" w:rsidRDefault="00473801" w:rsidP="00E6151D">
      <w:pPr>
        <w:ind w:left="3540"/>
        <w:jc w:val="both"/>
        <w:rPr>
          <w:b/>
        </w:rPr>
      </w:pPr>
      <w:r w:rsidRPr="00105FFD">
        <w:rPr>
          <w:b/>
        </w:rPr>
        <w:t>Výbor NR SR pre financie a rozpočet</w:t>
      </w:r>
    </w:p>
    <w:p w:rsidR="00473801" w:rsidRPr="00105FFD" w:rsidRDefault="00473801" w:rsidP="00473801">
      <w:pPr>
        <w:pStyle w:val="Zkladntext2"/>
        <w:tabs>
          <w:tab w:val="left" w:pos="993"/>
        </w:tabs>
        <w:ind w:left="720" w:firstLine="2964"/>
        <w:rPr>
          <w:b/>
          <w:szCs w:val="24"/>
        </w:rPr>
      </w:pPr>
    </w:p>
    <w:p w:rsidR="00473801" w:rsidRPr="00105FFD" w:rsidRDefault="00473801" w:rsidP="00473801">
      <w:pPr>
        <w:pStyle w:val="Odsekzoznamu"/>
        <w:spacing w:after="0" w:line="240" w:lineRule="auto"/>
        <w:ind w:left="1856" w:firstLine="2964"/>
        <w:jc w:val="both"/>
        <w:rPr>
          <w:rFonts w:ascii="Times New Roman" w:hAnsi="Times New Roman"/>
          <w:b/>
          <w:i/>
          <w:sz w:val="24"/>
          <w:szCs w:val="24"/>
        </w:rPr>
      </w:pPr>
      <w:r w:rsidRPr="00105FFD">
        <w:rPr>
          <w:rFonts w:ascii="Times New Roman" w:hAnsi="Times New Roman"/>
          <w:b/>
          <w:i/>
          <w:sz w:val="24"/>
          <w:szCs w:val="24"/>
        </w:rPr>
        <w:t xml:space="preserve">Gestorský výbor odporúča schváliť. </w:t>
      </w:r>
    </w:p>
    <w:p w:rsidR="00473801" w:rsidRPr="00105FFD" w:rsidRDefault="00473801" w:rsidP="00473801"/>
    <w:p w:rsidR="00473801" w:rsidRPr="00105FFD" w:rsidRDefault="00473801" w:rsidP="00E6151D">
      <w:pPr>
        <w:pStyle w:val="Zkladntext2"/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ab/>
      </w:r>
      <w:r w:rsidRPr="00105FFD">
        <w:rPr>
          <w:b/>
          <w:szCs w:val="24"/>
        </w:rPr>
        <w:tab/>
      </w:r>
      <w:r w:rsidRPr="00105FFD">
        <w:rPr>
          <w:b/>
          <w:szCs w:val="24"/>
        </w:rPr>
        <w:tab/>
        <w:t xml:space="preserve">       </w:t>
      </w:r>
    </w:p>
    <w:p w:rsidR="00473801" w:rsidRPr="00105FFD" w:rsidRDefault="00473801" w:rsidP="00473801">
      <w:pPr>
        <w:pStyle w:val="Zkladntext2"/>
        <w:ind w:firstLine="708"/>
        <w:rPr>
          <w:szCs w:val="24"/>
        </w:rPr>
      </w:pPr>
      <w:r w:rsidRPr="00105FFD">
        <w:rPr>
          <w:szCs w:val="24"/>
        </w:rPr>
        <w:t>Gestorský výbor odporúča o návrhoch výborov Národnej rady Slovenskej republiky, ktoré sú uvedené pod bodom IV, hlasovať takto:</w:t>
      </w:r>
    </w:p>
    <w:p w:rsidR="00473801" w:rsidRPr="00105FFD" w:rsidRDefault="00473801" w:rsidP="00473801">
      <w:pPr>
        <w:pStyle w:val="Zkladntext2"/>
        <w:rPr>
          <w:szCs w:val="24"/>
        </w:rPr>
      </w:pPr>
    </w:p>
    <w:p w:rsidR="00473801" w:rsidRPr="00105FFD" w:rsidRDefault="00473801" w:rsidP="00473801">
      <w:pPr>
        <w:pStyle w:val="Zkladntext2"/>
        <w:ind w:firstLine="708"/>
        <w:rPr>
          <w:b/>
          <w:szCs w:val="24"/>
        </w:rPr>
      </w:pPr>
      <w:r w:rsidRPr="00105FFD">
        <w:rPr>
          <w:szCs w:val="24"/>
        </w:rPr>
        <w:t xml:space="preserve">O bodoch spoločnej správy č. </w:t>
      </w:r>
      <w:r w:rsidRPr="00105FFD">
        <w:rPr>
          <w:b/>
          <w:szCs w:val="24"/>
        </w:rPr>
        <w:t xml:space="preserve">1 až </w:t>
      </w:r>
      <w:r w:rsidR="00F376C4" w:rsidRPr="00105FFD">
        <w:rPr>
          <w:b/>
          <w:szCs w:val="24"/>
        </w:rPr>
        <w:t>1</w:t>
      </w:r>
      <w:r w:rsidR="00AE70D8">
        <w:rPr>
          <w:b/>
          <w:szCs w:val="24"/>
        </w:rPr>
        <w:t>9</w:t>
      </w:r>
      <w:r w:rsidRPr="00105FFD">
        <w:rPr>
          <w:b/>
          <w:szCs w:val="24"/>
        </w:rPr>
        <w:t xml:space="preserve"> </w:t>
      </w:r>
      <w:r w:rsidRPr="00105FFD">
        <w:rPr>
          <w:szCs w:val="24"/>
        </w:rPr>
        <w:t xml:space="preserve">hlasovať spoločne s návrhom gestorského výboru </w:t>
      </w:r>
      <w:r w:rsidRPr="00105FFD">
        <w:rPr>
          <w:b/>
          <w:szCs w:val="24"/>
        </w:rPr>
        <w:t>schváliť.</w:t>
      </w:r>
    </w:p>
    <w:p w:rsidR="00473801" w:rsidRPr="00105FFD" w:rsidRDefault="00473801" w:rsidP="00473801">
      <w:pPr>
        <w:pStyle w:val="Zkladntext2"/>
        <w:ind w:firstLine="708"/>
        <w:rPr>
          <w:b/>
          <w:szCs w:val="24"/>
        </w:rPr>
      </w:pPr>
    </w:p>
    <w:p w:rsidR="00473801" w:rsidRPr="00105FFD" w:rsidRDefault="00473801" w:rsidP="00473801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V.</w:t>
      </w:r>
    </w:p>
    <w:p w:rsidR="00473801" w:rsidRPr="00105FFD" w:rsidRDefault="00473801" w:rsidP="00473801">
      <w:pPr>
        <w:pStyle w:val="Zkladntext2"/>
        <w:jc w:val="center"/>
        <w:rPr>
          <w:b/>
          <w:szCs w:val="24"/>
        </w:rPr>
      </w:pPr>
    </w:p>
    <w:p w:rsidR="00473801" w:rsidRPr="00105FFD" w:rsidRDefault="00473801" w:rsidP="00473801">
      <w:pPr>
        <w:tabs>
          <w:tab w:val="left" w:pos="709"/>
        </w:tabs>
        <w:jc w:val="both"/>
        <w:rPr>
          <w:b/>
        </w:rPr>
      </w:pPr>
      <w:r w:rsidRPr="00105FFD">
        <w:tab/>
      </w:r>
      <w:r w:rsidRPr="00105FFD">
        <w:rPr>
          <w:bCs/>
        </w:rPr>
        <w:t>Gestorský výbor</w:t>
      </w:r>
      <w:r w:rsidRPr="00105FFD">
        <w:t xml:space="preserve"> na základe stanovísk výborov Národnej rady Slovenskej republiky k v</w:t>
      </w:r>
      <w:r w:rsidRPr="00105FFD">
        <w:rPr>
          <w:bCs/>
        </w:rPr>
        <w:t xml:space="preserve">ládnemu návrhu </w:t>
      </w:r>
      <w:r w:rsidR="00E6151D" w:rsidRPr="00105FFD">
        <w:rPr>
          <w:bCs/>
        </w:rPr>
        <w:t xml:space="preserve">zákona, </w:t>
      </w:r>
      <w:r w:rsidR="0029720A">
        <w:rPr>
          <w:shd w:val="clear" w:color="auto" w:fill="FFFFFF"/>
        </w:rPr>
        <w:t>ktorým sa</w:t>
      </w:r>
      <w:r w:rsidR="00E6151D" w:rsidRPr="00105FFD">
        <w:rPr>
          <w:shd w:val="clear" w:color="auto" w:fill="FFFFFF"/>
        </w:rPr>
        <w:t xml:space="preserve"> menia a dopĺňajú niektoré zákony v súvislosti s konsolidáciou verejných financií</w:t>
      </w:r>
      <w:r w:rsidR="00E6151D" w:rsidRPr="00105FFD">
        <w:rPr>
          <w:b/>
        </w:rPr>
        <w:t xml:space="preserve"> </w:t>
      </w:r>
      <w:r w:rsidR="00E6151D" w:rsidRPr="00105FFD">
        <w:rPr>
          <w:b/>
          <w:shd w:val="clear" w:color="auto" w:fill="FFFFFF"/>
        </w:rPr>
        <w:t xml:space="preserve">(tlač 1005) </w:t>
      </w:r>
      <w:r w:rsidRPr="00105FFD">
        <w:t xml:space="preserve">odporúča Národnej rade Slovenskej republiky predmetný návrh zákona </w:t>
      </w:r>
      <w:r w:rsidRPr="00105FFD">
        <w:rPr>
          <w:b/>
        </w:rPr>
        <w:t>schváliť s pozmeňujúcimi a doplňujúcimi návrhmi</w:t>
      </w:r>
      <w:r w:rsidRPr="00105FFD">
        <w:rPr>
          <w:b/>
          <w:bCs/>
        </w:rPr>
        <w:t xml:space="preserve">. </w:t>
      </w:r>
    </w:p>
    <w:p w:rsidR="00473801" w:rsidRPr="00105FFD" w:rsidRDefault="00473801" w:rsidP="00473801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473801" w:rsidRPr="00105FFD" w:rsidRDefault="00473801" w:rsidP="00473801">
      <w:pPr>
        <w:keepNext/>
        <w:shd w:val="clear" w:color="auto" w:fill="FFFFFF"/>
        <w:ind w:firstLine="708"/>
        <w:jc w:val="both"/>
        <w:outlineLvl w:val="1"/>
      </w:pPr>
      <w:r w:rsidRPr="00105FFD">
        <w:rPr>
          <w:bCs/>
        </w:rPr>
        <w:t>Spoločná správa</w:t>
      </w:r>
      <w:r w:rsidRPr="00105FFD">
        <w:t xml:space="preserve"> výborov Národnej rady Slovenskej republiky o prerokovaní v</w:t>
      </w:r>
      <w:r w:rsidRPr="00105FFD">
        <w:rPr>
          <w:bCs/>
        </w:rPr>
        <w:t xml:space="preserve">ládneho návrhu </w:t>
      </w:r>
      <w:r w:rsidR="00E6151D" w:rsidRPr="00105FFD">
        <w:rPr>
          <w:bCs/>
        </w:rPr>
        <w:t xml:space="preserve">zákona, </w:t>
      </w:r>
      <w:r w:rsidR="00E6151D" w:rsidRPr="00105FFD">
        <w:rPr>
          <w:shd w:val="clear" w:color="auto" w:fill="FFFFFF"/>
        </w:rPr>
        <w:t>ktorým sa  menia a dopĺňajú niektoré zákony v súvislosti s konsolidáciou verejných financií</w:t>
      </w:r>
      <w:r w:rsidR="00E6151D" w:rsidRPr="00105FFD">
        <w:rPr>
          <w:b/>
        </w:rPr>
        <w:t xml:space="preserve"> </w:t>
      </w:r>
      <w:r w:rsidR="00E6151D" w:rsidRPr="00105FFD">
        <w:rPr>
          <w:b/>
          <w:shd w:val="clear" w:color="auto" w:fill="FFFFFF"/>
        </w:rPr>
        <w:t>(tlač 1005a)</w:t>
      </w:r>
      <w:r w:rsidRPr="00105FFD">
        <w:rPr>
          <w:b/>
          <w:bCs/>
        </w:rPr>
        <w:t xml:space="preserve"> </w:t>
      </w:r>
      <w:r w:rsidRPr="00105FFD">
        <w:rPr>
          <w:bCs/>
        </w:rPr>
        <w:t>bola schválená uznesením gestorského výboru</w:t>
      </w:r>
      <w:r w:rsidR="00E6151D" w:rsidRPr="00105FFD">
        <w:rPr>
          <w:b/>
          <w:bCs/>
        </w:rPr>
        <w:t xml:space="preserve"> č. </w:t>
      </w:r>
      <w:r w:rsidR="003519BE" w:rsidRPr="00105FFD">
        <w:rPr>
          <w:b/>
          <w:bCs/>
        </w:rPr>
        <w:t>248</w:t>
      </w:r>
      <w:r w:rsidRPr="00105FFD">
        <w:rPr>
          <w:b/>
          <w:bCs/>
        </w:rPr>
        <w:t xml:space="preserve"> z</w:t>
      </w:r>
      <w:r w:rsidR="003519BE" w:rsidRPr="00105FFD">
        <w:rPr>
          <w:b/>
          <w:bCs/>
        </w:rPr>
        <w:t xml:space="preserve"> 23. </w:t>
      </w:r>
      <w:r w:rsidRPr="00105FFD">
        <w:rPr>
          <w:b/>
          <w:bCs/>
        </w:rPr>
        <w:t xml:space="preserve"> </w:t>
      </w:r>
      <w:r w:rsidR="00E6151D" w:rsidRPr="00105FFD">
        <w:rPr>
          <w:b/>
          <w:bCs/>
        </w:rPr>
        <w:t>septembra 2025</w:t>
      </w:r>
      <w:r w:rsidRPr="00105FFD">
        <w:rPr>
          <w:b/>
          <w:bCs/>
        </w:rPr>
        <w:t>.</w:t>
      </w:r>
    </w:p>
    <w:p w:rsidR="00473801" w:rsidRPr="00105FFD" w:rsidRDefault="00473801" w:rsidP="00473801">
      <w:pPr>
        <w:ind w:firstLine="708"/>
        <w:jc w:val="both"/>
        <w:rPr>
          <w:bCs/>
        </w:rPr>
      </w:pPr>
    </w:p>
    <w:p w:rsidR="00DF098F" w:rsidRPr="006A1568" w:rsidRDefault="00473801" w:rsidP="00DF098F">
      <w:pPr>
        <w:ind w:firstLine="708"/>
        <w:jc w:val="both"/>
      </w:pPr>
      <w:r w:rsidRPr="00105FFD">
        <w:rPr>
          <w:bCs/>
        </w:rPr>
        <w:t xml:space="preserve">Týmto uznesením gestorský výbor zároveň poveril spoločného spravodajcu </w:t>
      </w:r>
      <w:r w:rsidR="00A6385B" w:rsidRPr="00105FFD">
        <w:rPr>
          <w:b/>
          <w:bCs/>
        </w:rPr>
        <w:t>Daniela KARASA</w:t>
      </w:r>
      <w:r w:rsidRPr="00105FFD">
        <w:rPr>
          <w:bCs/>
        </w:rPr>
        <w:t xml:space="preserve">, </w:t>
      </w:r>
      <w:r w:rsidRPr="00105FFD">
        <w:t>aby na schôdzi Národnej rady Slovenskej republiky informoval o výsledku rokovania výborov Národnej rady Slovenskej republiky a navrhol Národnej rade Slovenskej republiky postup pri hlasovaní podľa príslušných ustanovení zákona č. 350/1996 Z. z. o rokovacom poriadku Národnej rady Slovenskej republiky znení neskorších predpisov.</w:t>
      </w:r>
      <w:r w:rsidR="00DF098F">
        <w:t xml:space="preserve"> </w:t>
      </w:r>
      <w:r w:rsidR="00DF098F">
        <w:t>Z</w:t>
      </w:r>
      <w:r w:rsidR="00DF098F" w:rsidRPr="006A1568">
        <w:t xml:space="preserve">ároveň </w:t>
      </w:r>
      <w:r w:rsidR="00DF098F">
        <w:t xml:space="preserve">výbor </w:t>
      </w:r>
      <w:r w:rsidR="00DF098F" w:rsidRPr="006A1568">
        <w:t>určil poslancov</w:t>
      </w:r>
      <w:r w:rsidR="00DF098F" w:rsidRPr="006A1568">
        <w:rPr>
          <w:b/>
        </w:rPr>
        <w:t xml:space="preserve"> Igora </w:t>
      </w:r>
      <w:proofErr w:type="spellStart"/>
      <w:r w:rsidR="00DF098F" w:rsidRPr="006A1568">
        <w:rPr>
          <w:b/>
        </w:rPr>
        <w:t>Váleka</w:t>
      </w:r>
      <w:proofErr w:type="spellEnd"/>
      <w:r w:rsidR="00DF098F" w:rsidRPr="006A1568">
        <w:rPr>
          <w:b/>
        </w:rPr>
        <w:t xml:space="preserve">, Zdenku </w:t>
      </w:r>
      <w:proofErr w:type="spellStart"/>
      <w:r w:rsidR="00DF098F" w:rsidRPr="006A1568">
        <w:rPr>
          <w:b/>
        </w:rPr>
        <w:t>Mačicovú</w:t>
      </w:r>
      <w:proofErr w:type="spellEnd"/>
      <w:r w:rsidR="00DF098F" w:rsidRPr="006A1568">
        <w:rPr>
          <w:b/>
        </w:rPr>
        <w:t xml:space="preserve">, Pavla Ľuptáka a Zdenka Svobodu, </w:t>
      </w:r>
      <w:r w:rsidR="00DF098F" w:rsidRPr="006A1568">
        <w:t>aby plnili úlohu spravodajcov.</w:t>
      </w:r>
    </w:p>
    <w:p w:rsidR="00473801" w:rsidRPr="00105FFD" w:rsidRDefault="00473801" w:rsidP="00473801">
      <w:pPr>
        <w:ind w:firstLine="708"/>
        <w:jc w:val="both"/>
      </w:pPr>
      <w:bookmarkStart w:id="1" w:name="_GoBack"/>
      <w:bookmarkEnd w:id="1"/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:rsidR="00A6385B" w:rsidRPr="00105FFD" w:rsidRDefault="00A6385B" w:rsidP="00473801">
      <w:pPr>
        <w:ind w:firstLine="708"/>
        <w:jc w:val="both"/>
      </w:pPr>
    </w:p>
    <w:p w:rsidR="00A6385B" w:rsidRDefault="00A6385B" w:rsidP="003519BE">
      <w:pPr>
        <w:jc w:val="both"/>
      </w:pPr>
    </w:p>
    <w:p w:rsidR="00AE70D8" w:rsidRDefault="00AE70D8" w:rsidP="003519BE">
      <w:pPr>
        <w:jc w:val="both"/>
      </w:pPr>
    </w:p>
    <w:p w:rsidR="00AE70D8" w:rsidRDefault="00AE70D8" w:rsidP="003519BE">
      <w:pPr>
        <w:jc w:val="both"/>
      </w:pPr>
    </w:p>
    <w:p w:rsidR="00AE70D8" w:rsidRPr="00105FFD" w:rsidRDefault="00AE70D8" w:rsidP="003519BE">
      <w:pPr>
        <w:jc w:val="both"/>
      </w:pPr>
    </w:p>
    <w:p w:rsidR="00473801" w:rsidRPr="00105FFD" w:rsidRDefault="00473801" w:rsidP="00473801">
      <w:pPr>
        <w:ind w:firstLine="708"/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:rsidR="00473801" w:rsidRPr="00105FFD" w:rsidRDefault="00473801" w:rsidP="00473801">
      <w:pPr>
        <w:pStyle w:val="Zkladntext2"/>
        <w:jc w:val="center"/>
        <w:rPr>
          <w:szCs w:val="24"/>
        </w:rPr>
      </w:pPr>
      <w:r w:rsidRPr="00105FFD">
        <w:rPr>
          <w:szCs w:val="24"/>
        </w:rPr>
        <w:t xml:space="preserve">Bratislava </w:t>
      </w:r>
      <w:r w:rsidR="003519BE" w:rsidRPr="00105FFD">
        <w:rPr>
          <w:szCs w:val="24"/>
        </w:rPr>
        <w:t>23.</w:t>
      </w:r>
      <w:r w:rsidR="00A6385B" w:rsidRPr="00105FFD">
        <w:rPr>
          <w:szCs w:val="24"/>
        </w:rPr>
        <w:t xml:space="preserve"> septembra</w:t>
      </w:r>
      <w:r w:rsidRPr="00105FFD">
        <w:rPr>
          <w:szCs w:val="24"/>
        </w:rPr>
        <w:t xml:space="preserve"> 202</w:t>
      </w:r>
      <w:r w:rsidR="00A6385B" w:rsidRPr="00105FFD">
        <w:rPr>
          <w:szCs w:val="24"/>
        </w:rPr>
        <w:t>5</w:t>
      </w:r>
    </w:p>
    <w:p w:rsidR="00A6385B" w:rsidRPr="00105FFD" w:rsidRDefault="00A6385B" w:rsidP="00473801">
      <w:pPr>
        <w:pStyle w:val="Zkladntext2"/>
        <w:jc w:val="center"/>
        <w:rPr>
          <w:szCs w:val="24"/>
        </w:rPr>
      </w:pPr>
    </w:p>
    <w:p w:rsidR="00A6385B" w:rsidRPr="00105FFD" w:rsidRDefault="00A6385B" w:rsidP="00473801">
      <w:pPr>
        <w:pStyle w:val="Zkladntext2"/>
        <w:jc w:val="center"/>
        <w:rPr>
          <w:szCs w:val="24"/>
        </w:rPr>
      </w:pPr>
    </w:p>
    <w:p w:rsidR="00A6385B" w:rsidRPr="00105FFD" w:rsidRDefault="00A6385B" w:rsidP="00473801">
      <w:pPr>
        <w:pStyle w:val="Zkladntext2"/>
        <w:jc w:val="center"/>
        <w:rPr>
          <w:szCs w:val="24"/>
        </w:rPr>
      </w:pPr>
    </w:p>
    <w:p w:rsidR="00473801" w:rsidRPr="00105FFD" w:rsidRDefault="00473801" w:rsidP="00473801">
      <w:pPr>
        <w:pStyle w:val="Zkladntext2"/>
        <w:rPr>
          <w:szCs w:val="24"/>
        </w:rPr>
      </w:pPr>
    </w:p>
    <w:p w:rsidR="00473801" w:rsidRPr="00105FFD" w:rsidRDefault="00961A90" w:rsidP="00473801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Ján Blcháč, v. r. </w:t>
      </w:r>
    </w:p>
    <w:p w:rsidR="00473801" w:rsidRPr="00105FFD" w:rsidRDefault="00473801" w:rsidP="00473801">
      <w:pPr>
        <w:pStyle w:val="Zkladntext2"/>
        <w:jc w:val="center"/>
        <w:rPr>
          <w:b/>
          <w:bCs/>
          <w:szCs w:val="24"/>
        </w:rPr>
      </w:pPr>
      <w:r w:rsidRPr="00105FFD">
        <w:rPr>
          <w:b/>
          <w:bCs/>
          <w:szCs w:val="24"/>
        </w:rPr>
        <w:t>predseda</w:t>
      </w:r>
    </w:p>
    <w:p w:rsidR="00473801" w:rsidRPr="00105FFD" w:rsidRDefault="00473801" w:rsidP="00473801">
      <w:pPr>
        <w:jc w:val="center"/>
        <w:rPr>
          <w:b/>
          <w:bCs/>
        </w:rPr>
      </w:pPr>
      <w:r w:rsidRPr="00105FFD">
        <w:rPr>
          <w:b/>
          <w:bCs/>
        </w:rPr>
        <w:t>Výboru Národnej rady Slovenskej republiky</w:t>
      </w:r>
    </w:p>
    <w:p w:rsidR="00C269F8" w:rsidRPr="00105FFD" w:rsidRDefault="00473801" w:rsidP="003519BE">
      <w:pPr>
        <w:jc w:val="center"/>
      </w:pPr>
      <w:r w:rsidRPr="00105FFD">
        <w:rPr>
          <w:b/>
          <w:bCs/>
        </w:rPr>
        <w:t>pre financie a rozpočet</w:t>
      </w:r>
      <w:r w:rsidR="00C269F8" w:rsidRPr="00105FFD">
        <w:rPr>
          <w:bCs/>
        </w:rPr>
        <w:t xml:space="preserve"> </w:t>
      </w:r>
    </w:p>
    <w:sectPr w:rsidR="00C269F8" w:rsidRPr="00105FFD" w:rsidSect="00A6385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85B" w:rsidRDefault="00A6385B" w:rsidP="00A6385B">
      <w:r>
        <w:separator/>
      </w:r>
    </w:p>
  </w:endnote>
  <w:endnote w:type="continuationSeparator" w:id="0">
    <w:p w:rsidR="00A6385B" w:rsidRDefault="00A6385B" w:rsidP="00A6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563366"/>
      <w:docPartObj>
        <w:docPartGallery w:val="Page Numbers (Bottom of Page)"/>
        <w:docPartUnique/>
      </w:docPartObj>
    </w:sdtPr>
    <w:sdtEndPr/>
    <w:sdtContent>
      <w:p w:rsidR="00A6385B" w:rsidRDefault="00A6385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8F">
          <w:rPr>
            <w:noProof/>
          </w:rPr>
          <w:t>12</w:t>
        </w:r>
        <w:r>
          <w:fldChar w:fldCharType="end"/>
        </w:r>
      </w:p>
    </w:sdtContent>
  </w:sdt>
  <w:p w:rsidR="00A6385B" w:rsidRDefault="00A638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85B" w:rsidRDefault="00A6385B" w:rsidP="00A6385B">
      <w:r>
        <w:separator/>
      </w:r>
    </w:p>
  </w:footnote>
  <w:footnote w:type="continuationSeparator" w:id="0">
    <w:p w:rsidR="00A6385B" w:rsidRDefault="00A6385B" w:rsidP="00A63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7A86"/>
    <w:multiLevelType w:val="hybridMultilevel"/>
    <w:tmpl w:val="E5E2C782"/>
    <w:lvl w:ilvl="0" w:tplc="616A79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4037"/>
    <w:multiLevelType w:val="hybridMultilevel"/>
    <w:tmpl w:val="113EE81C"/>
    <w:lvl w:ilvl="0" w:tplc="20EC6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26424"/>
    <w:multiLevelType w:val="hybridMultilevel"/>
    <w:tmpl w:val="7C10FA26"/>
    <w:lvl w:ilvl="0" w:tplc="1A90881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44471B7E"/>
    <w:multiLevelType w:val="hybridMultilevel"/>
    <w:tmpl w:val="CA640CAA"/>
    <w:lvl w:ilvl="0" w:tplc="932A17B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A5870"/>
    <w:multiLevelType w:val="multilevel"/>
    <w:tmpl w:val="2EC6D7B2"/>
    <w:lvl w:ilvl="0">
      <w:start w:val="1"/>
      <w:numFmt w:val="decimal"/>
      <w:lvlText w:val="(%1)"/>
      <w:lvlJc w:val="left"/>
      <w:pPr>
        <w:ind w:left="1356" w:hanging="360"/>
      </w:pPr>
    </w:lvl>
    <w:lvl w:ilvl="1">
      <w:start w:val="1"/>
      <w:numFmt w:val="lowerLetter"/>
      <w:lvlText w:val="%2."/>
      <w:lvlJc w:val="left"/>
      <w:pPr>
        <w:ind w:left="2076" w:hanging="360"/>
      </w:pPr>
    </w:lvl>
    <w:lvl w:ilvl="2">
      <w:start w:val="1"/>
      <w:numFmt w:val="lowerRoman"/>
      <w:lvlText w:val="%3."/>
      <w:lvlJc w:val="right"/>
      <w:pPr>
        <w:ind w:left="2796" w:hanging="180"/>
      </w:pPr>
    </w:lvl>
    <w:lvl w:ilvl="3">
      <w:start w:val="1"/>
      <w:numFmt w:val="decimal"/>
      <w:lvlText w:val="%4."/>
      <w:lvlJc w:val="left"/>
      <w:pPr>
        <w:ind w:left="3516" w:hanging="360"/>
      </w:pPr>
    </w:lvl>
    <w:lvl w:ilvl="4">
      <w:start w:val="1"/>
      <w:numFmt w:val="lowerLetter"/>
      <w:lvlText w:val="%5."/>
      <w:lvlJc w:val="left"/>
      <w:pPr>
        <w:ind w:left="4236" w:hanging="360"/>
      </w:pPr>
    </w:lvl>
    <w:lvl w:ilvl="5">
      <w:start w:val="1"/>
      <w:numFmt w:val="lowerRoman"/>
      <w:lvlText w:val="%6."/>
      <w:lvlJc w:val="right"/>
      <w:pPr>
        <w:ind w:left="4956" w:hanging="180"/>
      </w:pPr>
    </w:lvl>
    <w:lvl w:ilvl="6">
      <w:start w:val="1"/>
      <w:numFmt w:val="decimal"/>
      <w:lvlText w:val="%7."/>
      <w:lvlJc w:val="left"/>
      <w:pPr>
        <w:ind w:left="5676" w:hanging="360"/>
      </w:pPr>
    </w:lvl>
    <w:lvl w:ilvl="7">
      <w:start w:val="1"/>
      <w:numFmt w:val="lowerLetter"/>
      <w:lvlText w:val="%8."/>
      <w:lvlJc w:val="left"/>
      <w:pPr>
        <w:ind w:left="6396" w:hanging="360"/>
      </w:pPr>
    </w:lvl>
    <w:lvl w:ilvl="8">
      <w:start w:val="1"/>
      <w:numFmt w:val="lowerRoman"/>
      <w:lvlText w:val="%9."/>
      <w:lvlJc w:val="right"/>
      <w:pPr>
        <w:ind w:left="7116" w:hanging="180"/>
      </w:pPr>
    </w:lvl>
  </w:abstractNum>
  <w:abstractNum w:abstractNumId="7" w15:restartNumberingAfterBreak="0">
    <w:nsid w:val="7DAB63C2"/>
    <w:multiLevelType w:val="hybridMultilevel"/>
    <w:tmpl w:val="3FEC981E"/>
    <w:lvl w:ilvl="0" w:tplc="A58446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E6"/>
    <w:rsid w:val="00066E9D"/>
    <w:rsid w:val="00105FFD"/>
    <w:rsid w:val="0018446A"/>
    <w:rsid w:val="0029720A"/>
    <w:rsid w:val="003519BE"/>
    <w:rsid w:val="00473801"/>
    <w:rsid w:val="00490A37"/>
    <w:rsid w:val="0072713A"/>
    <w:rsid w:val="00823E85"/>
    <w:rsid w:val="00961A90"/>
    <w:rsid w:val="009C249B"/>
    <w:rsid w:val="00A26375"/>
    <w:rsid w:val="00A6385B"/>
    <w:rsid w:val="00AE70D8"/>
    <w:rsid w:val="00B77117"/>
    <w:rsid w:val="00C269F8"/>
    <w:rsid w:val="00DF098F"/>
    <w:rsid w:val="00E110E6"/>
    <w:rsid w:val="00E6151D"/>
    <w:rsid w:val="00F040A4"/>
    <w:rsid w:val="00F3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BBDB"/>
  <w15:chartTrackingRefBased/>
  <w15:docId w15:val="{C25EE43C-8B91-4B14-85CC-CD5604A8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6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269F8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269F8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C269F8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C269F8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C269F8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C269F8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C269F8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C269F8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C269F8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7380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7380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473801"/>
    <w:rPr>
      <w:rFonts w:ascii="Calibri" w:eastAsia="Calibri" w:hAnsi="Calibri" w:cs="Calibri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4738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wspan">
    <w:name w:val="awspan"/>
    <w:basedOn w:val="Predvolenpsmoodseku"/>
    <w:rsid w:val="00473801"/>
  </w:style>
  <w:style w:type="paragraph" w:styleId="Hlavika">
    <w:name w:val="header"/>
    <w:basedOn w:val="Normlny"/>
    <w:link w:val="HlavikaChar"/>
    <w:uiPriority w:val="99"/>
    <w:unhideWhenUsed/>
    <w:rsid w:val="00A638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38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38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38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7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76C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8E49-3CF1-4E78-BC70-5CC53AD1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14</cp:revision>
  <cp:lastPrinted>2025-09-23T05:13:00Z</cp:lastPrinted>
  <dcterms:created xsi:type="dcterms:W3CDTF">2025-09-16T11:53:00Z</dcterms:created>
  <dcterms:modified xsi:type="dcterms:W3CDTF">2025-09-24T15:11:00Z</dcterms:modified>
</cp:coreProperties>
</file>