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A5645E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73290A" w:rsidRPr="00A5645E">
        <w:t>51</w:t>
      </w:r>
      <w:r w:rsidRPr="00A5645E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A5645E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A5645E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A5645E">
        <w:rPr>
          <w:rFonts w:ascii="Times New Roman" w:hAnsi="Times New Roman"/>
          <w:color w:val="auto"/>
          <w:lang w:val="sk-SK"/>
        </w:rPr>
        <w:tab/>
      </w:r>
      <w:r w:rsidR="00D16878" w:rsidRPr="00A5645E">
        <w:rPr>
          <w:rFonts w:ascii="Times New Roman" w:hAnsi="Times New Roman"/>
          <w:color w:val="auto"/>
          <w:lang w:val="sk-SK"/>
        </w:rPr>
        <w:t xml:space="preserve">Č: </w:t>
      </w:r>
      <w:r w:rsidR="00FD4940" w:rsidRPr="00A5645E">
        <w:rPr>
          <w:rFonts w:ascii="Times New Roman" w:hAnsi="Times New Roman"/>
          <w:color w:val="auto"/>
          <w:lang w:val="sk-SK"/>
        </w:rPr>
        <w:t>KNR-VHZ-</w:t>
      </w:r>
      <w:r w:rsidR="00A5645E" w:rsidRPr="00A5645E">
        <w:rPr>
          <w:rFonts w:ascii="Times New Roman" w:hAnsi="Times New Roman"/>
          <w:color w:val="auto"/>
          <w:lang w:val="sk-SK"/>
        </w:rPr>
        <w:t>5634</w:t>
      </w:r>
      <w:r w:rsidR="0073290A" w:rsidRPr="00A5645E">
        <w:rPr>
          <w:rFonts w:ascii="Times New Roman" w:hAnsi="Times New Roman"/>
          <w:color w:val="auto"/>
          <w:lang w:val="sk-SK"/>
        </w:rPr>
        <w:t>/2025</w:t>
      </w:r>
      <w:r w:rsidR="00FD4940" w:rsidRPr="00A5645E">
        <w:rPr>
          <w:rFonts w:ascii="Times New Roman" w:hAnsi="Times New Roman"/>
          <w:color w:val="auto"/>
          <w:lang w:val="sk-SK"/>
        </w:rPr>
        <w:t>-3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A5645E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186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A5645E" w:rsidRDefault="00720E42" w:rsidP="00720E42">
      <w:pPr>
        <w:jc w:val="center"/>
        <w:rPr>
          <w:b/>
        </w:rPr>
      </w:pPr>
      <w:r w:rsidRPr="00A5645E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A5645E">
        <w:t>z</w:t>
      </w:r>
      <w:r w:rsidR="00CF206C" w:rsidRPr="00A5645E">
        <w:t xml:space="preserve"> </w:t>
      </w:r>
      <w:r w:rsidR="00A5645E" w:rsidRPr="00A5645E">
        <w:t>22</w:t>
      </w:r>
      <w:r w:rsidR="00720E42" w:rsidRPr="00A5645E">
        <w:t xml:space="preserve">. </w:t>
      </w:r>
      <w:r w:rsidR="009E683A" w:rsidRPr="00A5645E">
        <w:t>septembra</w:t>
      </w:r>
      <w:r w:rsidR="00116CD0" w:rsidRPr="00A5645E">
        <w:t xml:space="preserve"> </w:t>
      </w:r>
      <w:r w:rsidR="002F4226" w:rsidRPr="00A5645E">
        <w:t>202</w:t>
      </w:r>
      <w:r w:rsidR="0073290A" w:rsidRPr="00A5645E">
        <w:t>5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43259F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43259F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116CD0" w:rsidRPr="0043259F">
        <w:rPr>
          <w:rFonts w:ascii="Times New Roman" w:hAnsi="Times New Roman"/>
          <w:color w:val="auto"/>
          <w:szCs w:val="24"/>
        </w:rPr>
        <w:t>zákona</w:t>
      </w:r>
      <w:r w:rsidR="0065558F" w:rsidRPr="0043259F">
        <w:rPr>
          <w:rFonts w:ascii="Times New Roman" w:hAnsi="Times New Roman"/>
          <w:color w:val="auto"/>
          <w:szCs w:val="24"/>
        </w:rPr>
        <w:t xml:space="preserve">, </w:t>
      </w:r>
      <w:r w:rsidR="0073290A" w:rsidRPr="0043259F">
        <w:rPr>
          <w:rFonts w:ascii="Times New Roman" w:hAnsi="Times New Roman"/>
          <w:color w:val="auto"/>
          <w:szCs w:val="24"/>
          <w:lang w:val="sk-SK"/>
        </w:rPr>
        <w:t xml:space="preserve">ktorým sa menia a dopĺňajú niektoré zákony v súvislosti s konsolidáciou verejných financií </w:t>
      </w:r>
      <w:r w:rsidR="0073290A" w:rsidRPr="0043259F">
        <w:rPr>
          <w:rFonts w:ascii="Times New Roman" w:hAnsi="Times New Roman"/>
          <w:b/>
          <w:color w:val="auto"/>
          <w:szCs w:val="24"/>
          <w:lang w:val="sk-SK"/>
        </w:rPr>
        <w:t>(tlač 1005)</w:t>
      </w:r>
    </w:p>
    <w:p w:rsidR="00901424" w:rsidRPr="0043259F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</w:p>
    <w:p w:rsidR="00720E42" w:rsidRPr="0043259F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43259F">
        <w:rPr>
          <w:rFonts w:ascii="Times New Roman" w:hAnsi="Times New Roman"/>
          <w:b/>
          <w:bCs/>
          <w:color w:val="auto"/>
          <w:szCs w:val="24"/>
          <w:lang w:val="sk-SK"/>
        </w:rPr>
        <w:t xml:space="preserve">Výbor Národnej rady Slovenskej republiky </w:t>
      </w:r>
    </w:p>
    <w:p w:rsidR="00720E42" w:rsidRPr="0043259F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  <w:r w:rsidRPr="0043259F">
        <w:rPr>
          <w:rFonts w:ascii="Times New Roman" w:hAnsi="Times New Roman"/>
          <w:b/>
          <w:color w:val="auto"/>
          <w:szCs w:val="24"/>
          <w:lang w:val="sk-SK"/>
        </w:rPr>
        <w:t>pre hospodárske záležitosti</w:t>
      </w:r>
    </w:p>
    <w:p w:rsidR="00720E42" w:rsidRPr="0043259F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</w:p>
    <w:p w:rsidR="00720E42" w:rsidRPr="0043259F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szCs w:val="24"/>
          <w:lang w:val="sk-SK"/>
        </w:rPr>
      </w:pPr>
      <w:r w:rsidRPr="0043259F">
        <w:rPr>
          <w:rFonts w:ascii="Times New Roman" w:hAnsi="Times New Roman"/>
          <w:b/>
          <w:color w:val="auto"/>
          <w:szCs w:val="24"/>
          <w:lang w:val="sk-SK"/>
        </w:rPr>
        <w:t xml:space="preserve">s ú h l a s í </w:t>
      </w:r>
    </w:p>
    <w:p w:rsidR="00992331" w:rsidRPr="0043259F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lang w:val="sk-SK"/>
        </w:rPr>
      </w:pPr>
    </w:p>
    <w:p w:rsidR="00720E42" w:rsidRPr="0043259F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u w:val="single"/>
          <w:lang w:val="sk-SK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 xml:space="preserve">s </w:t>
      </w:r>
      <w:r w:rsidR="00215D21" w:rsidRPr="0043259F">
        <w:rPr>
          <w:rFonts w:ascii="Times New Roman" w:hAnsi="Times New Roman"/>
          <w:color w:val="auto"/>
          <w:szCs w:val="24"/>
          <w:lang w:val="sk-SK"/>
        </w:rPr>
        <w:t xml:space="preserve">vládnym návrhom </w:t>
      </w:r>
      <w:r w:rsidR="00116CD0" w:rsidRPr="0043259F">
        <w:rPr>
          <w:rFonts w:ascii="Times New Roman" w:hAnsi="Times New Roman"/>
          <w:color w:val="auto"/>
          <w:szCs w:val="24"/>
        </w:rPr>
        <w:t>zákona</w:t>
      </w:r>
      <w:r w:rsidR="00FB0F8C" w:rsidRPr="0043259F">
        <w:rPr>
          <w:rFonts w:ascii="Times New Roman" w:hAnsi="Times New Roman"/>
          <w:color w:val="auto"/>
          <w:szCs w:val="24"/>
        </w:rPr>
        <w:t xml:space="preserve">, </w:t>
      </w:r>
      <w:r w:rsidR="0073290A" w:rsidRPr="0043259F">
        <w:rPr>
          <w:rFonts w:ascii="Times New Roman" w:hAnsi="Times New Roman"/>
          <w:color w:val="auto"/>
          <w:szCs w:val="24"/>
          <w:lang w:val="sk-SK"/>
        </w:rPr>
        <w:t xml:space="preserve">ktorým sa menia a dopĺňajú niektoré zákony v súvislosti s konsolidáciou verejných financií </w:t>
      </w:r>
      <w:r w:rsidR="0073290A" w:rsidRPr="0043259F">
        <w:rPr>
          <w:rFonts w:ascii="Times New Roman" w:hAnsi="Times New Roman"/>
          <w:b/>
          <w:color w:val="auto"/>
          <w:szCs w:val="24"/>
          <w:lang w:val="sk-SK"/>
        </w:rPr>
        <w:t>(tlač 1005)</w:t>
      </w:r>
      <w:r w:rsidR="00901424" w:rsidRPr="0043259F">
        <w:rPr>
          <w:rFonts w:ascii="Times New Roman" w:hAnsi="Times New Roman"/>
          <w:b/>
          <w:color w:val="auto"/>
          <w:szCs w:val="24"/>
        </w:rPr>
        <w:t>;</w:t>
      </w:r>
    </w:p>
    <w:p w:rsidR="0057126D" w:rsidRPr="0043259F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43259F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>o d p o r ú č a</w:t>
      </w:r>
    </w:p>
    <w:p w:rsidR="00720E42" w:rsidRPr="0043259F" w:rsidRDefault="00720E42" w:rsidP="00720E42">
      <w:pPr>
        <w:pStyle w:val="Nadpis1"/>
        <w:spacing w:line="240" w:lineRule="auto"/>
        <w:ind w:firstLine="360"/>
      </w:pPr>
      <w:r w:rsidRPr="0043259F">
        <w:t xml:space="preserve">     </w:t>
      </w:r>
    </w:p>
    <w:p w:rsidR="00720E42" w:rsidRPr="0043259F" w:rsidRDefault="00720E42" w:rsidP="00720E42">
      <w:pPr>
        <w:pStyle w:val="Nadpis1"/>
        <w:spacing w:line="240" w:lineRule="auto"/>
        <w:ind w:firstLine="708"/>
      </w:pPr>
      <w:r w:rsidRPr="0043259F">
        <w:t>Národnej rade Slovenskej republiky</w:t>
      </w:r>
    </w:p>
    <w:p w:rsidR="00720E42" w:rsidRPr="0043259F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 xml:space="preserve">     </w:t>
      </w:r>
    </w:p>
    <w:p w:rsidR="00D469E5" w:rsidRPr="00C36908" w:rsidRDefault="00215D21" w:rsidP="00D469E5">
      <w:pPr>
        <w:pStyle w:val="Zarkazkladnhotextu2"/>
        <w:spacing w:after="120"/>
        <w:ind w:firstLine="709"/>
        <w:rPr>
          <w:rFonts w:ascii="Times New Roman" w:hAnsi="Times New Roman"/>
          <w:bCs/>
          <w:color w:val="auto"/>
        </w:rPr>
      </w:pPr>
      <w:r w:rsidRPr="0043259F">
        <w:rPr>
          <w:rFonts w:ascii="Times New Roman" w:hAnsi="Times New Roman"/>
          <w:color w:val="auto"/>
          <w:szCs w:val="24"/>
          <w:lang w:val="sk-SK"/>
        </w:rPr>
        <w:t xml:space="preserve">vládny návrh </w:t>
      </w:r>
      <w:r w:rsidR="00116CD0" w:rsidRPr="0043259F">
        <w:rPr>
          <w:rFonts w:ascii="Times New Roman" w:hAnsi="Times New Roman"/>
          <w:color w:val="auto"/>
          <w:szCs w:val="24"/>
        </w:rPr>
        <w:t>zákona</w:t>
      </w:r>
      <w:r w:rsidR="00FB0F8C" w:rsidRPr="0043259F">
        <w:rPr>
          <w:rFonts w:ascii="Times New Roman" w:hAnsi="Times New Roman"/>
          <w:color w:val="auto"/>
          <w:szCs w:val="24"/>
        </w:rPr>
        <w:t xml:space="preserve">, </w:t>
      </w:r>
      <w:r w:rsidR="0073290A" w:rsidRPr="0043259F">
        <w:rPr>
          <w:rFonts w:ascii="Times New Roman" w:hAnsi="Times New Roman"/>
          <w:color w:val="auto"/>
          <w:szCs w:val="24"/>
          <w:lang w:val="sk-SK"/>
        </w:rPr>
        <w:t xml:space="preserve">ktorým sa menia a dopĺňajú niektoré zákony v súvislosti s konsolidáciou verejných financií </w:t>
      </w:r>
      <w:r w:rsidR="0073290A" w:rsidRPr="0043259F">
        <w:rPr>
          <w:rFonts w:ascii="Times New Roman" w:hAnsi="Times New Roman"/>
          <w:b/>
          <w:color w:val="auto"/>
          <w:szCs w:val="24"/>
          <w:lang w:val="sk-SK"/>
        </w:rPr>
        <w:t>(tlač 1005</w:t>
      </w:r>
      <w:r w:rsidR="0073290A" w:rsidRPr="00C36908">
        <w:rPr>
          <w:rFonts w:ascii="Times New Roman" w:hAnsi="Times New Roman"/>
          <w:b/>
          <w:color w:val="auto"/>
          <w:szCs w:val="24"/>
          <w:lang w:val="sk-SK"/>
        </w:rPr>
        <w:t>)</w:t>
      </w:r>
      <w:r w:rsidR="00720E42" w:rsidRPr="00C36908">
        <w:rPr>
          <w:rFonts w:ascii="Times New Roman" w:hAnsi="Times New Roman"/>
          <w:color w:val="auto"/>
          <w:szCs w:val="24"/>
        </w:rPr>
        <w:t xml:space="preserve"> </w:t>
      </w:r>
      <w:proofErr w:type="spellStart"/>
      <w:r w:rsidR="00720E42" w:rsidRPr="00C36908">
        <w:rPr>
          <w:rFonts w:ascii="Times New Roman" w:hAnsi="Times New Roman"/>
          <w:color w:val="auto"/>
          <w:szCs w:val="24"/>
        </w:rPr>
        <w:t>s</w:t>
      </w:r>
      <w:r w:rsidR="00720E42" w:rsidRPr="00C36908">
        <w:rPr>
          <w:rFonts w:ascii="Times New Roman" w:hAnsi="Times New Roman"/>
          <w:bCs/>
          <w:color w:val="auto"/>
          <w:szCs w:val="24"/>
        </w:rPr>
        <w:t>chváliť</w:t>
      </w:r>
      <w:proofErr w:type="spellEnd"/>
      <w:r w:rsidR="00D469E5" w:rsidRPr="00C36908">
        <w:rPr>
          <w:rFonts w:ascii="Times New Roman" w:hAnsi="Times New Roman"/>
          <w:bCs/>
          <w:color w:val="auto"/>
          <w:szCs w:val="24"/>
        </w:rPr>
        <w:t xml:space="preserve"> </w:t>
      </w:r>
      <w:r w:rsidR="00D469E5" w:rsidRPr="00C36908">
        <w:rPr>
          <w:rFonts w:ascii="Times New Roman" w:hAnsi="Times New Roman"/>
          <w:bCs/>
          <w:color w:val="000000"/>
        </w:rPr>
        <w:t>s </w:t>
      </w:r>
      <w:proofErr w:type="spellStart"/>
      <w:r w:rsidR="00D469E5" w:rsidRPr="00C36908">
        <w:rPr>
          <w:rFonts w:ascii="Times New Roman" w:hAnsi="Times New Roman"/>
          <w:bCs/>
          <w:color w:val="000000"/>
        </w:rPr>
        <w:t>pozmeňujúcimi</w:t>
      </w:r>
      <w:proofErr w:type="spellEnd"/>
      <w:r w:rsidR="00D469E5" w:rsidRPr="00C36908">
        <w:rPr>
          <w:rFonts w:ascii="Times New Roman" w:hAnsi="Times New Roman"/>
          <w:bCs/>
          <w:color w:val="000000"/>
        </w:rPr>
        <w:t xml:space="preserve"> a </w:t>
      </w:r>
      <w:proofErr w:type="spellStart"/>
      <w:r w:rsidR="00D469E5" w:rsidRPr="00C36908">
        <w:rPr>
          <w:rFonts w:ascii="Times New Roman" w:hAnsi="Times New Roman"/>
          <w:bCs/>
          <w:color w:val="000000"/>
        </w:rPr>
        <w:t>doplňujúcimi</w:t>
      </w:r>
      <w:proofErr w:type="spellEnd"/>
      <w:r w:rsidR="00D469E5" w:rsidRPr="00C36908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D469E5" w:rsidRPr="00C36908">
        <w:rPr>
          <w:rFonts w:ascii="Times New Roman" w:hAnsi="Times New Roman"/>
          <w:bCs/>
          <w:color w:val="000000"/>
        </w:rPr>
        <w:t>návrhmi</w:t>
      </w:r>
      <w:proofErr w:type="spellEnd"/>
      <w:r w:rsidR="00D469E5" w:rsidRPr="00C36908">
        <w:rPr>
          <w:rFonts w:ascii="Times New Roman" w:hAnsi="Times New Roman"/>
          <w:bCs/>
          <w:color w:val="000000"/>
        </w:rPr>
        <w:t xml:space="preserve"> uvedenými v </w:t>
      </w:r>
      <w:proofErr w:type="spellStart"/>
      <w:r w:rsidR="00D469E5" w:rsidRPr="00C36908">
        <w:rPr>
          <w:rFonts w:ascii="Times New Roman" w:hAnsi="Times New Roman"/>
          <w:bCs/>
          <w:color w:val="000000"/>
        </w:rPr>
        <w:t>prílohe</w:t>
      </w:r>
      <w:proofErr w:type="spellEnd"/>
      <w:r w:rsidR="00D469E5" w:rsidRPr="00C36908">
        <w:rPr>
          <w:rFonts w:ascii="Times New Roman" w:hAnsi="Times New Roman"/>
          <w:bCs/>
          <w:color w:val="000000"/>
        </w:rPr>
        <w:t>;</w:t>
      </w:r>
      <w:bookmarkStart w:id="0" w:name="_GoBack"/>
      <w:bookmarkEnd w:id="0"/>
    </w:p>
    <w:p w:rsidR="00720E42" w:rsidRPr="0043259F" w:rsidRDefault="00720E42" w:rsidP="00720E42">
      <w:pPr>
        <w:ind w:firstLine="360"/>
        <w:jc w:val="both"/>
      </w:pPr>
    </w:p>
    <w:p w:rsidR="00720E42" w:rsidRPr="0043259F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43259F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A309AF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</w:t>
      </w:r>
      <w:r>
        <w:t>edenému návrhu zákona</w:t>
      </w:r>
      <w:r w:rsidR="00116CD0">
        <w:t xml:space="preserve"> predsedovi</w:t>
      </w:r>
      <w:r w:rsidR="00720E42" w:rsidRPr="00B152E7">
        <w:t xml:space="preserve"> gestorského </w:t>
      </w:r>
      <w:r w:rsidR="00740F25">
        <w:t xml:space="preserve">Výboru Národnej rady Slovenskej republiky pre </w:t>
      </w:r>
      <w:r w:rsidR="0065558F">
        <w:t>financie a rozpočet</w:t>
      </w:r>
      <w:r w:rsidR="002F4226">
        <w:t>.</w:t>
      </w:r>
    </w:p>
    <w:p w:rsidR="00FB0F8C" w:rsidRDefault="00720E42" w:rsidP="00FB0F8C">
      <w:pPr>
        <w:ind w:firstLine="709"/>
        <w:jc w:val="both"/>
      </w:pPr>
      <w:r w:rsidRPr="00B152E7">
        <w:t xml:space="preserve">                                                          </w:t>
      </w:r>
      <w:r w:rsidR="00F8266D" w:rsidRPr="00B152E7">
        <w:t xml:space="preserve">                       </w:t>
      </w:r>
    </w:p>
    <w:p w:rsidR="00FB0F8C" w:rsidRDefault="00FB0F8C" w:rsidP="00FB0F8C">
      <w:pPr>
        <w:ind w:firstLine="709"/>
        <w:jc w:val="both"/>
      </w:pPr>
    </w:p>
    <w:p w:rsidR="0073290A" w:rsidRDefault="0073290A" w:rsidP="00FB0F8C">
      <w:pPr>
        <w:ind w:firstLine="709"/>
        <w:jc w:val="both"/>
      </w:pPr>
    </w:p>
    <w:p w:rsidR="00FB0F8C" w:rsidRPr="00A5111D" w:rsidRDefault="00FB0F8C" w:rsidP="00FB0F8C">
      <w:pPr>
        <w:ind w:firstLine="709"/>
        <w:jc w:val="both"/>
      </w:pPr>
    </w:p>
    <w:p w:rsidR="00FB0F8C" w:rsidRPr="00B5287E" w:rsidRDefault="00FB0F8C" w:rsidP="00FB0F8C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FB0F8C" w:rsidRPr="00A00DCE" w:rsidRDefault="00FB0F8C" w:rsidP="00FB0F8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73290A" w:rsidRDefault="0073290A" w:rsidP="00FB0F8C">
      <w:pPr>
        <w:spacing w:line="240" w:lineRule="atLeast"/>
        <w:jc w:val="both"/>
      </w:pPr>
    </w:p>
    <w:p w:rsidR="00FB0F8C" w:rsidRPr="00BC127D" w:rsidRDefault="00FB0F8C" w:rsidP="00FB0F8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FB0F8C" w:rsidRDefault="00FB0F8C" w:rsidP="00FB0F8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FB0F8C" w:rsidRDefault="00FB0F8C" w:rsidP="00FB0F8C">
      <w:pPr>
        <w:spacing w:line="240" w:lineRule="atLeast"/>
        <w:jc w:val="both"/>
      </w:pPr>
      <w:r w:rsidRPr="007F3CEC">
        <w:t>overovatelia výboru</w:t>
      </w:r>
    </w:p>
    <w:p w:rsidR="00B74E77" w:rsidRDefault="00B74E77" w:rsidP="00FB0F8C">
      <w:pPr>
        <w:spacing w:line="240" w:lineRule="atLeast"/>
        <w:jc w:val="both"/>
      </w:pPr>
    </w:p>
    <w:p w:rsidR="00B74E77" w:rsidRDefault="00B74E77" w:rsidP="00FB0F8C">
      <w:pPr>
        <w:spacing w:line="240" w:lineRule="atLeast"/>
        <w:jc w:val="both"/>
      </w:pPr>
    </w:p>
    <w:p w:rsidR="00B74E77" w:rsidRPr="00526119" w:rsidRDefault="00B74E77" w:rsidP="00B74E77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 w:rsidRPr="00526119">
        <w:rPr>
          <w:bCs/>
          <w:i/>
          <w:iCs/>
        </w:rPr>
        <w:lastRenderedPageBreak/>
        <w:tab/>
        <w:t>Výbor</w:t>
      </w:r>
    </w:p>
    <w:p w:rsidR="00B74E77" w:rsidRPr="00526119" w:rsidRDefault="00B74E77" w:rsidP="00B74E77">
      <w:pPr>
        <w:jc w:val="both"/>
        <w:rPr>
          <w:i/>
        </w:rPr>
      </w:pPr>
      <w:r w:rsidRPr="00526119">
        <w:rPr>
          <w:i/>
        </w:rPr>
        <w:t xml:space="preserve"> Národnej rady Slovenskej republiky</w:t>
      </w:r>
    </w:p>
    <w:p w:rsidR="00B74E77" w:rsidRPr="00526119" w:rsidRDefault="00B74E77" w:rsidP="00B74E77">
      <w:pPr>
        <w:jc w:val="both"/>
      </w:pPr>
      <w:r w:rsidRPr="00526119">
        <w:rPr>
          <w:i/>
        </w:rPr>
        <w:t xml:space="preserve">      pre hospodárske záležitosti </w:t>
      </w:r>
      <w:r w:rsidRPr="00526119">
        <w:t xml:space="preserve">            </w:t>
      </w:r>
      <w:r w:rsidRPr="00526119">
        <w:tab/>
      </w:r>
      <w:r w:rsidRPr="00526119">
        <w:tab/>
      </w:r>
    </w:p>
    <w:p w:rsidR="00B74E77" w:rsidRPr="00526119" w:rsidRDefault="00B74E77" w:rsidP="00B74E77">
      <w:pPr>
        <w:jc w:val="both"/>
      </w:pPr>
      <w:r w:rsidRPr="00526119">
        <w:tab/>
      </w:r>
      <w:r w:rsidRPr="00526119">
        <w:tab/>
      </w:r>
    </w:p>
    <w:p w:rsidR="00B74E77" w:rsidRPr="00526119" w:rsidRDefault="00B74E77" w:rsidP="00B74E77">
      <w:pPr>
        <w:ind w:left="5672" w:firstLine="709"/>
        <w:jc w:val="both"/>
      </w:pPr>
      <w:r w:rsidRPr="00526119">
        <w:t xml:space="preserve"> </w:t>
      </w:r>
      <w:r>
        <w:t>51</w:t>
      </w:r>
      <w:r w:rsidRPr="00526119">
        <w:t>. schôdza výboru</w:t>
      </w:r>
    </w:p>
    <w:p w:rsidR="00B74E77" w:rsidRPr="00526119" w:rsidRDefault="00B74E77" w:rsidP="00B74E77">
      <w:pPr>
        <w:jc w:val="both"/>
        <w:rPr>
          <w:bCs/>
        </w:rPr>
      </w:pPr>
      <w:r w:rsidRPr="00526119">
        <w:t xml:space="preserve">                                                                                             </w:t>
      </w:r>
      <w:r w:rsidRPr="00526119">
        <w:tab/>
      </w:r>
      <w:r w:rsidRPr="00526119">
        <w:tab/>
        <w:t xml:space="preserve"> </w:t>
      </w:r>
      <w:r w:rsidRPr="00526119">
        <w:rPr>
          <w:bCs/>
        </w:rPr>
        <w:t xml:space="preserve">Príloha k uzneseniu č. </w:t>
      </w:r>
      <w:r>
        <w:rPr>
          <w:bCs/>
        </w:rPr>
        <w:t>186</w:t>
      </w:r>
    </w:p>
    <w:p w:rsidR="00B74E77" w:rsidRPr="00526119" w:rsidRDefault="00B74E77" w:rsidP="00B74E77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526119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B74E77" w:rsidRPr="00526119" w:rsidRDefault="00B74E77" w:rsidP="00B74E77">
      <w:pPr>
        <w:pStyle w:val="Nadpis5"/>
        <w:spacing w:line="240" w:lineRule="auto"/>
      </w:pPr>
    </w:p>
    <w:p w:rsidR="00B74E77" w:rsidRPr="00526119" w:rsidRDefault="00B74E77" w:rsidP="00B74E77">
      <w:pPr>
        <w:pStyle w:val="Nadpis5"/>
        <w:spacing w:line="240" w:lineRule="auto"/>
      </w:pPr>
      <w:r w:rsidRPr="00526119">
        <w:t>Z m e n y  a  d o p l n k y</w:t>
      </w:r>
    </w:p>
    <w:p w:rsidR="00B74E77" w:rsidRPr="00526119" w:rsidRDefault="00B74E77" w:rsidP="00B74E77"/>
    <w:p w:rsidR="00B74E77" w:rsidRDefault="00B74E77" w:rsidP="00B74E77">
      <w:pPr>
        <w:pStyle w:val="Zarkazkladnhotextu"/>
        <w:pBdr>
          <w:bottom w:val="single" w:sz="12" w:space="1" w:color="auto"/>
        </w:pBdr>
        <w:ind w:firstLine="0"/>
        <w:rPr>
          <w:rFonts w:ascii="Times New Roman" w:hAnsi="Times New Roman"/>
          <w:b/>
          <w:color w:val="auto"/>
          <w:szCs w:val="24"/>
          <w:lang w:val="sk-SK"/>
        </w:rPr>
      </w:pPr>
      <w:r w:rsidRPr="00B74E77">
        <w:rPr>
          <w:color w:val="auto"/>
        </w:rPr>
        <w:t>k </w:t>
      </w:r>
      <w:proofErr w:type="spellStart"/>
      <w:r w:rsidRPr="00B74E77">
        <w:rPr>
          <w:color w:val="auto"/>
        </w:rPr>
        <w:t>vládnemu</w:t>
      </w:r>
      <w:proofErr w:type="spellEnd"/>
      <w:r w:rsidRPr="00B74E77">
        <w:rPr>
          <w:color w:val="auto"/>
        </w:rPr>
        <w:t xml:space="preserve"> návrhu zákona, </w:t>
      </w:r>
      <w:r w:rsidRPr="00B74E77">
        <w:rPr>
          <w:rFonts w:ascii="Times New Roman" w:hAnsi="Times New Roman"/>
          <w:color w:val="auto"/>
          <w:szCs w:val="24"/>
          <w:lang w:val="sk-SK"/>
        </w:rPr>
        <w:t xml:space="preserve">ktorým sa menia a dopĺňajú niektoré zákony v súvislosti s konsolidáciou verejných financií </w:t>
      </w:r>
      <w:r w:rsidRPr="00B74E77">
        <w:rPr>
          <w:rFonts w:ascii="Times New Roman" w:hAnsi="Times New Roman"/>
          <w:b/>
          <w:color w:val="auto"/>
          <w:szCs w:val="24"/>
          <w:lang w:val="sk-SK"/>
        </w:rPr>
        <w:t>(tlač 1005)</w:t>
      </w:r>
    </w:p>
    <w:p w:rsidR="00B74E77" w:rsidRPr="00B74E77" w:rsidRDefault="00B74E77" w:rsidP="00B74E77">
      <w:pPr>
        <w:pStyle w:val="Zarkazkladnhotextu"/>
        <w:ind w:firstLine="0"/>
        <w:rPr>
          <w:rFonts w:ascii="Times New Roman" w:hAnsi="Times New Roman"/>
          <w:b/>
          <w:color w:val="auto"/>
          <w:szCs w:val="24"/>
        </w:rPr>
      </w:pPr>
    </w:p>
    <w:p w:rsidR="00834934" w:rsidRDefault="00834934" w:rsidP="00834934">
      <w:pPr>
        <w:spacing w:line="276" w:lineRule="auto"/>
        <w:jc w:val="both"/>
      </w:pPr>
    </w:p>
    <w:p w:rsidR="00834934" w:rsidRDefault="00834934" w:rsidP="00834934">
      <w:pPr>
        <w:pStyle w:val="Odsekzoznamu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b/>
          <w:bCs/>
        </w:rPr>
      </w:pPr>
      <w:r>
        <w:rPr>
          <w:b/>
          <w:bCs/>
        </w:rPr>
        <w:t>K čl. I, body 2 a 3</w:t>
      </w:r>
    </w:p>
    <w:p w:rsidR="00834934" w:rsidRPr="00E2779A" w:rsidRDefault="00834934" w:rsidP="00834934">
      <w:pPr>
        <w:pStyle w:val="Odsekzoznamu"/>
        <w:spacing w:line="276" w:lineRule="auto"/>
        <w:ind w:left="426" w:hanging="426"/>
        <w:jc w:val="both"/>
      </w:pPr>
      <w:r w:rsidRPr="00E2779A">
        <w:t>V čl. I body 2 a 3 znejú:</w:t>
      </w:r>
    </w:p>
    <w:p w:rsidR="00834934" w:rsidRDefault="00834934" w:rsidP="00834934">
      <w:pPr>
        <w:spacing w:line="276" w:lineRule="auto"/>
        <w:jc w:val="both"/>
      </w:pPr>
      <w:r>
        <w:t>„2. V § 94 ods. 5 sa vypúšťajú slová „</w:t>
      </w:r>
      <w:r w:rsidRPr="00DA2A09">
        <w:t>6. januára,</w:t>
      </w:r>
      <w:r>
        <w:t>“</w:t>
      </w:r>
      <w:r w:rsidRPr="00DA2A09">
        <w:t xml:space="preserve"> </w:t>
      </w:r>
      <w:r>
        <w:t>a slová „</w:t>
      </w:r>
      <w:r w:rsidRPr="00DA2A09">
        <w:t>vo Veľkonočný pondelok, 1. mája, 8. mája, 5. júla, 29. augusta, 15. septembra, 1. novembra, 17. novembra,</w:t>
      </w:r>
      <w:r>
        <w:t>“.</w:t>
      </w:r>
    </w:p>
    <w:p w:rsidR="00834934" w:rsidRDefault="00834934" w:rsidP="00834934">
      <w:pPr>
        <w:pStyle w:val="Odsekzoznamu"/>
        <w:spacing w:line="276" w:lineRule="auto"/>
        <w:ind w:left="0"/>
        <w:jc w:val="both"/>
      </w:pPr>
      <w:r>
        <w:t>3. V prílohe č. 1a sa vypúšťa šiesty bod.“.</w:t>
      </w:r>
    </w:p>
    <w:p w:rsidR="00834934" w:rsidRDefault="00834934" w:rsidP="00834934">
      <w:pPr>
        <w:pStyle w:val="Odsekzoznamu"/>
        <w:spacing w:line="276" w:lineRule="auto"/>
        <w:ind w:left="0"/>
        <w:jc w:val="both"/>
      </w:pPr>
    </w:p>
    <w:p w:rsidR="00834934" w:rsidRDefault="00834934" w:rsidP="00834934">
      <w:pPr>
        <w:pStyle w:val="Odsekzoznamu"/>
        <w:spacing w:line="276" w:lineRule="auto"/>
        <w:ind w:left="0"/>
        <w:jc w:val="both"/>
      </w:pPr>
      <w:r>
        <w:t>Bod 3 nadobúda účinnosť 1. novembra 2025, čo sa premietne do článku o účinnosti.</w:t>
      </w:r>
    </w:p>
    <w:p w:rsidR="00834934" w:rsidRDefault="00834934" w:rsidP="00834934">
      <w:pPr>
        <w:spacing w:line="276" w:lineRule="auto"/>
        <w:jc w:val="both"/>
      </w:pPr>
    </w:p>
    <w:p w:rsidR="00834934" w:rsidRDefault="00834934" w:rsidP="00834934">
      <w:pPr>
        <w:spacing w:line="276" w:lineRule="auto"/>
        <w:jc w:val="both"/>
      </w:pPr>
      <w:r>
        <w:t>V súvislosti s navrhovanými zmenami je potrebné primerane upraviť úvodnú vetu v čl. I.</w:t>
      </w:r>
    </w:p>
    <w:p w:rsidR="00834934" w:rsidRDefault="00834934" w:rsidP="00834934">
      <w:pPr>
        <w:spacing w:line="276" w:lineRule="auto"/>
        <w:jc w:val="both"/>
      </w:pPr>
    </w:p>
    <w:p w:rsidR="00834934" w:rsidRPr="00254B52" w:rsidRDefault="00834934" w:rsidP="00834934">
      <w:pPr>
        <w:spacing w:line="276" w:lineRule="auto"/>
        <w:ind w:left="2268"/>
        <w:jc w:val="both"/>
        <w:rPr>
          <w:b/>
        </w:rPr>
      </w:pPr>
      <w:r w:rsidRPr="00254B52">
        <w:rPr>
          <w:b/>
        </w:rPr>
        <w:t xml:space="preserve">Odôvodnenie: </w:t>
      </w:r>
    </w:p>
    <w:p w:rsidR="00834934" w:rsidRPr="00254B52" w:rsidRDefault="00834934" w:rsidP="00834934">
      <w:pPr>
        <w:spacing w:line="276" w:lineRule="auto"/>
        <w:ind w:left="2268"/>
        <w:jc w:val="both"/>
      </w:pPr>
      <w:r w:rsidRPr="00254B52">
        <w:t>K bodu 2</w:t>
      </w:r>
    </w:p>
    <w:p w:rsidR="00834934" w:rsidRDefault="00834934" w:rsidP="00834934">
      <w:pPr>
        <w:spacing w:line="276" w:lineRule="auto"/>
        <w:ind w:left="2268"/>
        <w:jc w:val="both"/>
        <w:rPr>
          <w:color w:val="000000"/>
        </w:rPr>
      </w:pPr>
      <w:r w:rsidRPr="00503444">
        <w:rPr>
          <w:color w:val="000000"/>
        </w:rPr>
        <w:t xml:space="preserve">Navrhuje sa </w:t>
      </w:r>
      <w:r>
        <w:rPr>
          <w:color w:val="000000"/>
        </w:rPr>
        <w:t>znížiť počet</w:t>
      </w:r>
      <w:r w:rsidRPr="00503444">
        <w:rPr>
          <w:color w:val="000000"/>
        </w:rPr>
        <w:t xml:space="preserve"> dní, na ktoré by sa vzťahoval zákaz maloobchodného predaja</w:t>
      </w:r>
      <w:r>
        <w:rPr>
          <w:color w:val="000000"/>
        </w:rPr>
        <w:t xml:space="preserve"> podľa § 94 ods. 5</w:t>
      </w:r>
      <w:r w:rsidRPr="00503444">
        <w:rPr>
          <w:color w:val="000000"/>
        </w:rPr>
        <w:t xml:space="preserve">, z dôvodu zabrániť utlmeniu hospodárskeho rastu a aj s ohľadom na požiadavky aplikačnej praxe. V záujme ochrany zamestnancov a v súlade s tradíciami Slovenskej republiky sa navrhuje naďalej ponechať niektoré dni, počas ktorých nie je možné nariadiť a ani dohodnúť so zamestnancom prácu, ktorou je predaj tovaru konečnému spotrebiteľovi vrátane s ním súvisiacich prác. </w:t>
      </w:r>
      <w:r w:rsidRPr="00373452">
        <w:rPr>
          <w:color w:val="000000"/>
        </w:rPr>
        <w:t>Týmito dňami sú 1. január, Veľký piatok, Veľkonočná nedeľa, 24. december po 12. hodine, 25. december a 26. december</w:t>
      </w:r>
      <w:r>
        <w:rPr>
          <w:color w:val="000000"/>
        </w:rPr>
        <w:t>.</w:t>
      </w:r>
    </w:p>
    <w:p w:rsidR="00834934" w:rsidRPr="00254B52" w:rsidRDefault="00834934" w:rsidP="00834934">
      <w:pPr>
        <w:spacing w:line="276" w:lineRule="auto"/>
        <w:ind w:left="2268"/>
        <w:jc w:val="both"/>
        <w:rPr>
          <w:color w:val="000000"/>
        </w:rPr>
      </w:pPr>
      <w:r w:rsidRPr="00254B52">
        <w:rPr>
          <w:color w:val="000000"/>
        </w:rPr>
        <w:t>K bodu 3</w:t>
      </w:r>
    </w:p>
    <w:p w:rsidR="00834934" w:rsidRDefault="00834934" w:rsidP="00834934">
      <w:pPr>
        <w:ind w:left="2268"/>
        <w:jc w:val="both"/>
        <w:outlineLvl w:val="0"/>
        <w:rPr>
          <w:rFonts w:eastAsia="Arial Unicode MS"/>
          <w:color w:val="000000"/>
          <w:u w:color="000000"/>
        </w:rPr>
      </w:pPr>
      <w:r w:rsidRPr="00254B52">
        <w:rPr>
          <w:color w:val="000000"/>
        </w:rPr>
        <w:t>Legislatívno-technická úprava v súvislosti s navrhovanou zmenou § 94     ods</w:t>
      </w:r>
      <w:r>
        <w:rPr>
          <w:color w:val="000000"/>
        </w:rPr>
        <w:t xml:space="preserve">. </w:t>
      </w:r>
      <w:r>
        <w:rPr>
          <w:rFonts w:eastAsia="Arial Unicode MS"/>
          <w:color w:val="000000"/>
          <w:u w:color="000000"/>
        </w:rPr>
        <w:t>5</w:t>
      </w:r>
      <w:r w:rsidRPr="00C03DC0">
        <w:rPr>
          <w:rFonts w:eastAsia="Arial Unicode MS"/>
          <w:color w:val="000000"/>
          <w:u w:color="000000"/>
        </w:rPr>
        <w:t xml:space="preserve"> Zákonníka práce.</w:t>
      </w:r>
    </w:p>
    <w:p w:rsidR="00B74E77" w:rsidRPr="00834934" w:rsidRDefault="00B74E77" w:rsidP="00B74E77">
      <w:pPr>
        <w:spacing w:line="240" w:lineRule="atLeast"/>
        <w:jc w:val="both"/>
      </w:pPr>
    </w:p>
    <w:p w:rsidR="00B74E77" w:rsidRPr="00834934" w:rsidRDefault="00B74E77" w:rsidP="00834934">
      <w:pPr>
        <w:pStyle w:val="Odsekzoznamu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284" w:hanging="284"/>
        <w:rPr>
          <w:color w:val="000000"/>
        </w:rPr>
      </w:pPr>
      <w:r w:rsidRPr="00834934">
        <w:rPr>
          <w:b/>
          <w:color w:val="000000"/>
        </w:rPr>
        <w:t>Za článok II sa vkladá nový článok III, ktorý znie:</w:t>
      </w:r>
    </w:p>
    <w:p w:rsidR="00B74E77" w:rsidRDefault="00B74E77" w:rsidP="00B74E77">
      <w:pPr>
        <w:spacing w:after="120"/>
        <w:ind w:left="720"/>
        <w:jc w:val="center"/>
        <w:rPr>
          <w:b/>
          <w:color w:val="000000"/>
        </w:rPr>
      </w:pPr>
      <w:r>
        <w:rPr>
          <w:color w:val="000000"/>
        </w:rPr>
        <w:t>„</w:t>
      </w:r>
      <w:r>
        <w:rPr>
          <w:b/>
          <w:color w:val="000000"/>
        </w:rPr>
        <w:t>Čl. III</w:t>
      </w:r>
    </w:p>
    <w:p w:rsidR="00B74E77" w:rsidRDefault="00B74E77" w:rsidP="00B74E77">
      <w:pPr>
        <w:ind w:left="720"/>
        <w:jc w:val="both"/>
        <w:rPr>
          <w:color w:val="000000"/>
        </w:rPr>
      </w:pPr>
      <w:r>
        <w:rPr>
          <w:color w:val="000000"/>
        </w:rPr>
        <w:t>Zákon Národnej rady Slovenskej republiky č. 120/1993 Z. z.</w:t>
      </w:r>
      <w:r>
        <w:t xml:space="preserve"> </w:t>
      </w:r>
      <w:r>
        <w:rPr>
          <w:color w:val="000000"/>
        </w:rPr>
        <w:t xml:space="preserve">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</w:t>
      </w:r>
      <w:r>
        <w:rPr>
          <w:color w:val="000000"/>
        </w:rPr>
        <w:lastRenderedPageBreak/>
        <w:t>zákona č. 391/2004 Z. z., zákona č. 81/2005 Z. z., zákona č. 94/2006 Z. z., zákona č. 598/2006 Z. z., zákona č. 460/2008 Z. z., zákona č. 563/2008 Z. z., zákona č. 504/2009 Z. z., zákona č. 500/2010 Z. z., uznesenia Ústavného súdu Slovenskej republiky č. 236/2011 Z. z., zákona č. 532/2011 Z. z., zákona č. 69/2012 Z. z., zákona č. 392/2012 Z. z., zákona č. 462/2013 Z. z., nálezu Ústavného súdu Slovenskej republiky č. 97/2014 Z. z., zákona č. 195/2014 Z. z., zákona č. 362/2014 Z. z., zákona č. 32/2015 Z. z., zákona č. 338/2015 Z. z., nálezu Ústavného súdu Slovenskej republiky č. 443/2015 Z. z., zákona č. 340/2016 Z. z., zákona č. 334/2017 Z. z., nálezu Ústavného súdu Slovenskej republiky č. 90/2019 Z. z., zákona č. 471/2019 Z. z., zákona č. 472/2019 Z. z., zákona č. 423/2020 Z. z., zákona č. 270/2021 Z. z., zákona č. 252/2022 Z. z. a zákona č. 166/2024 Z. z. sa dopĺňa takto:</w:t>
      </w:r>
    </w:p>
    <w:p w:rsidR="0060685F" w:rsidRDefault="0060685F" w:rsidP="00B74E77">
      <w:pPr>
        <w:ind w:left="851" w:hanging="130"/>
        <w:rPr>
          <w:color w:val="000000"/>
        </w:rPr>
      </w:pPr>
    </w:p>
    <w:p w:rsidR="00B74E77" w:rsidRDefault="00B74E77" w:rsidP="00B74E77">
      <w:pPr>
        <w:ind w:left="851" w:hanging="130"/>
        <w:rPr>
          <w:color w:val="000000"/>
        </w:rPr>
      </w:pPr>
      <w:r>
        <w:rPr>
          <w:color w:val="000000"/>
        </w:rPr>
        <w:t>Za § 29r sa vkladá § 29s, ktorý znie:</w:t>
      </w:r>
    </w:p>
    <w:p w:rsidR="00B74E77" w:rsidRDefault="00B74E77" w:rsidP="00B74E77">
      <w:pPr>
        <w:ind w:left="720"/>
        <w:jc w:val="center"/>
        <w:rPr>
          <w:b/>
          <w:color w:val="000000"/>
        </w:rPr>
      </w:pPr>
      <w:r>
        <w:rPr>
          <w:color w:val="000000"/>
        </w:rPr>
        <w:t>„</w:t>
      </w:r>
      <w:r>
        <w:rPr>
          <w:b/>
          <w:color w:val="000000"/>
        </w:rPr>
        <w:t>§ 29s</w:t>
      </w:r>
    </w:p>
    <w:p w:rsidR="00B74E77" w:rsidRDefault="00B74E77" w:rsidP="00B74E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t>Poslancovi patrí v rokoch 2026 a 2027 plat a paušálne náhrady vo výške určenej v roku 2025.</w:t>
      </w:r>
    </w:p>
    <w:p w:rsidR="00B74E77" w:rsidRDefault="00B74E77" w:rsidP="00B74E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>
        <w:rPr>
          <w:color w:val="000000"/>
        </w:rPr>
        <w:t>Odmena asistenta poslanca a výdavky na prevádzku poslaneckej kancelárie zriadenej podľa § 4a ods. 1 druhej vety sú v rokoch 2026 a 2027 rovnaké ako v roku 2025.</w:t>
      </w:r>
    </w:p>
    <w:p w:rsidR="00B74E77" w:rsidRDefault="00B74E77" w:rsidP="00B74E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color w:val="000000"/>
        </w:rPr>
        <w:t>Ustanovenie odseku 1 sa nevzťahuje na prezidenta, členov vlády, predsedu kontrolného úradu, podpredsedu kontrolného úradu, generálneho prokurátora, predsedu Súdnej rady Slovenskej republiky, podpredsedu Súdnej rady Slovenskej republiky, sudcov Ústavného súdu Slovenskej republiky a ostatných sudcov; ich plat sa v rokoch 2026 a 2027 určí podľa § 2 a 27.“.“.</w:t>
      </w:r>
    </w:p>
    <w:p w:rsidR="00B74E77" w:rsidRDefault="00B74E77" w:rsidP="00B74E77">
      <w:pPr>
        <w:ind w:left="720"/>
        <w:jc w:val="both"/>
      </w:pPr>
      <w:r>
        <w:t>Nasledujúce články sa primerane preznačia.</w:t>
      </w:r>
    </w:p>
    <w:p w:rsidR="0060685F" w:rsidRDefault="0060685F" w:rsidP="00B74E77">
      <w:pPr>
        <w:ind w:left="720"/>
        <w:jc w:val="both"/>
      </w:pPr>
    </w:p>
    <w:p w:rsidR="00B74E77" w:rsidRDefault="00B74E77" w:rsidP="00B74E77">
      <w:pPr>
        <w:ind w:left="720"/>
        <w:jc w:val="both"/>
      </w:pPr>
      <w:proofErr w:type="spellStart"/>
      <w:r>
        <w:t>Novovložený</w:t>
      </w:r>
      <w:proofErr w:type="spellEnd"/>
      <w:r>
        <w:t xml:space="preserve"> čl. III nadobúda účinnosť 1. januára 2026, čo sa primerane premietne do článku o účinnosti.</w:t>
      </w:r>
    </w:p>
    <w:p w:rsidR="0060685F" w:rsidRDefault="0060685F" w:rsidP="00B74E77">
      <w:pPr>
        <w:spacing w:line="360" w:lineRule="auto"/>
        <w:ind w:left="4678"/>
        <w:jc w:val="both"/>
        <w:rPr>
          <w:b/>
        </w:rPr>
      </w:pPr>
    </w:p>
    <w:p w:rsidR="00B74E77" w:rsidRPr="0060685F" w:rsidRDefault="00B74E77" w:rsidP="00B74E77">
      <w:pPr>
        <w:spacing w:line="360" w:lineRule="auto"/>
        <w:ind w:left="4678"/>
        <w:jc w:val="both"/>
        <w:rPr>
          <w:b/>
        </w:rPr>
      </w:pPr>
      <w:r w:rsidRPr="0060685F">
        <w:rPr>
          <w:b/>
        </w:rPr>
        <w:t>Odôvodnenie:</w:t>
      </w:r>
    </w:p>
    <w:p w:rsidR="00B74E77" w:rsidRPr="0060685F" w:rsidRDefault="00B74E77" w:rsidP="00B74E77">
      <w:pPr>
        <w:spacing w:line="276" w:lineRule="auto"/>
        <w:ind w:left="4678"/>
        <w:jc w:val="both"/>
      </w:pPr>
      <w:r w:rsidRPr="0060685F">
        <w:t>Cieľom navrhovaného pozmeňujúceho a doplňujúceho návrhu je prispieť ku konsolidácii verejných financií a k posilneniu dôvery občanov v politické inštitúcie tým, že sa v rokoch 2026 a 2027 zachová plat poslancov Národnej rady Slovenskej republiky na úrovni roku 2025. Zároveň sa na rovnakej úrovni zachovajú i výdavky spojené s činnosťou poslaneckej kancelárie a odmeny asistentov, aby sa zabezpečili primerané podmienky na výkon poslaneckého mandátu. Navrhované opatrenie sa nevzťahuje na ostatných ústavných činiteľov upravených zákonom č. 120/1993 Z. z., ktorých plat je určený osobitným mechanizmom.</w:t>
      </w:r>
    </w:p>
    <w:p w:rsidR="00B74E77" w:rsidRDefault="00B74E77" w:rsidP="00B74E77">
      <w:pPr>
        <w:spacing w:line="276" w:lineRule="auto"/>
        <w:ind w:left="4678"/>
        <w:jc w:val="both"/>
        <w:rPr>
          <w:i/>
        </w:rPr>
      </w:pPr>
    </w:p>
    <w:p w:rsidR="00834934" w:rsidRPr="00141BCC" w:rsidRDefault="00834934" w:rsidP="00834934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b/>
        </w:rPr>
      </w:pPr>
      <w:r w:rsidRPr="00141BCC">
        <w:rPr>
          <w:b/>
        </w:rPr>
        <w:lastRenderedPageBreak/>
        <w:t>K čl. I</w:t>
      </w:r>
      <w:r>
        <w:rPr>
          <w:b/>
        </w:rPr>
        <w:t>X</w:t>
      </w:r>
      <w:r w:rsidRPr="00141BCC">
        <w:rPr>
          <w:b/>
        </w:rPr>
        <w:t xml:space="preserve">, bod </w:t>
      </w:r>
      <w:r>
        <w:rPr>
          <w:b/>
        </w:rPr>
        <w:t>4</w:t>
      </w:r>
    </w:p>
    <w:p w:rsidR="00834934" w:rsidRDefault="00834934" w:rsidP="00834934">
      <w:pPr>
        <w:pStyle w:val="Odsekzoznamu"/>
        <w:ind w:left="0"/>
        <w:jc w:val="both"/>
      </w:pPr>
      <w:r w:rsidRPr="00F657B1">
        <w:t>V čl. IX bode 4 prílohe č. 7 sa v číselnom znaku Spoločného colného sadzobníka „ex 19“ za slová „1905 90 70,“ vkladajú slová „1905 90 80,“ a za slová „v zozname podľa osobitného predpisu</w:t>
      </w:r>
      <w:r w:rsidRPr="00F657B1">
        <w:rPr>
          <w:vertAlign w:val="superscript"/>
        </w:rPr>
        <w:t>1d</w:t>
      </w:r>
      <w:r w:rsidRPr="00F657B1">
        <w:t>)“ sa vkladá čiarka a slová „a tovaru číselného znaku 1905 90 80, ktorým je pekársky výrobok obsahujúci menej ako 5 hmotnostných % sacharózy, invertného cukru alebo izoglukózy a neochutený alebo neosolený extrudovaný alebo expandovaný výrobok“.</w:t>
      </w:r>
    </w:p>
    <w:p w:rsidR="00834934" w:rsidRDefault="00834934" w:rsidP="00834934">
      <w:pPr>
        <w:pStyle w:val="Odsekzoznamu"/>
        <w:ind w:left="426"/>
        <w:jc w:val="both"/>
      </w:pPr>
    </w:p>
    <w:p w:rsidR="00834934" w:rsidRPr="00141BCC" w:rsidRDefault="00834934" w:rsidP="00834934">
      <w:pPr>
        <w:ind w:left="2268"/>
        <w:jc w:val="both"/>
        <w:rPr>
          <w:b/>
          <w:color w:val="000000" w:themeColor="text1"/>
        </w:rPr>
      </w:pPr>
      <w:r w:rsidRPr="00141BCC">
        <w:rPr>
          <w:b/>
          <w:color w:val="000000" w:themeColor="text1"/>
        </w:rPr>
        <w:t>Odôvodnenie:</w:t>
      </w:r>
    </w:p>
    <w:p w:rsidR="00834934" w:rsidRDefault="00834934" w:rsidP="00834934">
      <w:pPr>
        <w:ind w:left="2268"/>
        <w:jc w:val="both"/>
        <w:rPr>
          <w:bCs/>
          <w:color w:val="000000" w:themeColor="text1"/>
        </w:rPr>
      </w:pPr>
      <w:r w:rsidRPr="00F657B1">
        <w:rPr>
          <w:bCs/>
          <w:color w:val="000000" w:themeColor="text1"/>
        </w:rPr>
        <w:t xml:space="preserve">Navrhuje sa rozšíriť zoznam tovarov, na ktoré sa bude uplatňovať základná sadzba DPH vo výške 23 % zo základu dane o tovary číselného znaku 1905 90 80, kam sa zatrieďujú napríklad slané pekárenské výrobky typu </w:t>
      </w:r>
      <w:proofErr w:type="spellStart"/>
      <w:r w:rsidRPr="00F657B1">
        <w:rPr>
          <w:bCs/>
          <w:color w:val="000000" w:themeColor="text1"/>
        </w:rPr>
        <w:t>muffiny</w:t>
      </w:r>
      <w:proofErr w:type="spellEnd"/>
      <w:r w:rsidRPr="00F657B1">
        <w:rPr>
          <w:bCs/>
          <w:color w:val="000000" w:themeColor="text1"/>
        </w:rPr>
        <w:t>, praclíky alebo slané koláče a súčasne sa navrhuje ponechať uplatňovanie zníženej sadzby DPH vo výške 19 % zo základu dane na niektoré výrobky patriace do citovaného číselného znaku, ktoré neobsahujú žiadn</w:t>
      </w:r>
      <w:r>
        <w:rPr>
          <w:bCs/>
          <w:color w:val="000000" w:themeColor="text1"/>
        </w:rPr>
        <w:t>e</w:t>
      </w:r>
      <w:r w:rsidRPr="00F657B1">
        <w:rPr>
          <w:bCs/>
          <w:color w:val="000000" w:themeColor="text1"/>
        </w:rPr>
        <w:t xml:space="preserve">, prípadne zanedbateľné množstvo sacharózy, </w:t>
      </w:r>
      <w:proofErr w:type="spellStart"/>
      <w:r w:rsidRPr="00F657B1">
        <w:rPr>
          <w:bCs/>
          <w:color w:val="000000" w:themeColor="text1"/>
        </w:rPr>
        <w:t>invertného</w:t>
      </w:r>
      <w:proofErr w:type="spellEnd"/>
      <w:r w:rsidRPr="00F657B1">
        <w:rPr>
          <w:bCs/>
          <w:color w:val="000000" w:themeColor="text1"/>
        </w:rPr>
        <w:t xml:space="preserve"> cukru  alebo </w:t>
      </w:r>
      <w:proofErr w:type="spellStart"/>
      <w:r w:rsidRPr="00F657B1">
        <w:rPr>
          <w:bCs/>
          <w:color w:val="000000" w:themeColor="text1"/>
        </w:rPr>
        <w:t>izoglukózy</w:t>
      </w:r>
      <w:proofErr w:type="spellEnd"/>
      <w:r w:rsidRPr="00F657B1">
        <w:rPr>
          <w:bCs/>
          <w:color w:val="000000" w:themeColor="text1"/>
        </w:rPr>
        <w:t xml:space="preserve">, ako napríklad celozrnné pečivá, a súčasne na nesolené a neochutené </w:t>
      </w:r>
      <w:proofErr w:type="spellStart"/>
      <w:r w:rsidRPr="00F657B1">
        <w:rPr>
          <w:bCs/>
          <w:color w:val="000000" w:themeColor="text1"/>
        </w:rPr>
        <w:t>extrudované</w:t>
      </w:r>
      <w:proofErr w:type="spellEnd"/>
      <w:r w:rsidRPr="00F657B1">
        <w:rPr>
          <w:bCs/>
          <w:color w:val="000000" w:themeColor="text1"/>
        </w:rPr>
        <w:t xml:space="preserve"> alebo expandované výrobky, ako napríklad neochutené a nesolené kukuričné chrumky.</w:t>
      </w:r>
    </w:p>
    <w:p w:rsidR="00834934" w:rsidRPr="00254B52" w:rsidRDefault="00834934" w:rsidP="00834934">
      <w:pPr>
        <w:spacing w:line="276" w:lineRule="auto"/>
        <w:ind w:left="2268"/>
        <w:jc w:val="both"/>
        <w:rPr>
          <w:b/>
          <w:color w:val="000000"/>
        </w:rPr>
      </w:pPr>
    </w:p>
    <w:p w:rsidR="00834934" w:rsidRPr="00E2779A" w:rsidRDefault="00834934" w:rsidP="00834934">
      <w:pPr>
        <w:pStyle w:val="Odsekzoznamu"/>
        <w:numPr>
          <w:ilvl w:val="0"/>
          <w:numId w:val="31"/>
        </w:numPr>
        <w:spacing w:line="276" w:lineRule="auto"/>
        <w:ind w:left="284" w:hanging="284"/>
        <w:contextualSpacing/>
        <w:rPr>
          <w:b/>
          <w:bCs/>
        </w:rPr>
      </w:pPr>
      <w:r>
        <w:rPr>
          <w:b/>
          <w:bCs/>
        </w:rPr>
        <w:t>K čl. XVIII, nový bod 9</w:t>
      </w:r>
    </w:p>
    <w:p w:rsidR="00834934" w:rsidRPr="00E2779A" w:rsidRDefault="00834934" w:rsidP="00834934">
      <w:pPr>
        <w:pStyle w:val="Odsekzoznamu"/>
        <w:spacing w:line="276" w:lineRule="auto"/>
        <w:ind w:left="426" w:hanging="426"/>
      </w:pPr>
      <w:r w:rsidRPr="00E2779A">
        <w:t>V čl. XVIII sa za bod 8 vkladá nový bod 9, ktorý znie:</w:t>
      </w:r>
    </w:p>
    <w:p w:rsidR="00834934" w:rsidRDefault="00834934" w:rsidP="00834934">
      <w:pPr>
        <w:spacing w:line="276" w:lineRule="auto"/>
        <w:ind w:left="284" w:hanging="284"/>
      </w:pPr>
      <w:r>
        <w:t>„9. V § 71 sa odsek 2 dopĺňa písmenom h), ktoré znie:</w:t>
      </w:r>
    </w:p>
    <w:p w:rsidR="00834934" w:rsidRPr="00A52E5F" w:rsidRDefault="00834934" w:rsidP="00834934">
      <w:pPr>
        <w:spacing w:line="276" w:lineRule="auto"/>
        <w:ind w:left="284" w:hanging="284"/>
      </w:pPr>
      <w:r>
        <w:t xml:space="preserve">„h) </w:t>
      </w:r>
      <w:r w:rsidRPr="00AE24D8">
        <w:t>podľa odseku 1 písm. n) za prevádzkovanie hazardných hier na technických zariadeniach obsluhovaných priamo hráčmi v kasíne</w:t>
      </w:r>
      <w:r>
        <w:t xml:space="preserve">.“.“. </w:t>
      </w:r>
    </w:p>
    <w:p w:rsidR="00834934" w:rsidRDefault="00834934" w:rsidP="00834934">
      <w:pPr>
        <w:spacing w:line="276" w:lineRule="auto"/>
        <w:rPr>
          <w:b/>
          <w:bCs/>
        </w:rPr>
      </w:pPr>
    </w:p>
    <w:p w:rsidR="00834934" w:rsidRPr="009F5E90" w:rsidRDefault="00834934" w:rsidP="00834934">
      <w:pPr>
        <w:spacing w:line="276" w:lineRule="auto"/>
      </w:pPr>
      <w:r w:rsidRPr="009F5E90">
        <w:t>Nasledujúce body sa primerane prečíslujú, čo sa premietne do článku o účinnosti.</w:t>
      </w:r>
    </w:p>
    <w:p w:rsidR="00834934" w:rsidRPr="009F5E90" w:rsidRDefault="00834934" w:rsidP="00834934">
      <w:pPr>
        <w:spacing w:line="276" w:lineRule="auto"/>
      </w:pPr>
    </w:p>
    <w:p w:rsidR="00834934" w:rsidRPr="009F5E90" w:rsidRDefault="00834934" w:rsidP="00834934">
      <w:pPr>
        <w:spacing w:line="276" w:lineRule="auto"/>
      </w:pPr>
      <w:r>
        <w:t xml:space="preserve">Nový </w:t>
      </w:r>
      <w:r w:rsidRPr="009F5E90">
        <w:t xml:space="preserve">bod </w:t>
      </w:r>
      <w:r>
        <w:t xml:space="preserve">9 </w:t>
      </w:r>
      <w:r w:rsidRPr="009F5E90">
        <w:t xml:space="preserve">nadobúda účinnosť 1. </w:t>
      </w:r>
      <w:r>
        <w:t xml:space="preserve">januára </w:t>
      </w:r>
      <w:r w:rsidRPr="009F5E90">
        <w:t xml:space="preserve">2026, čo sa premietne do článku o účinnosti. </w:t>
      </w:r>
    </w:p>
    <w:p w:rsidR="00834934" w:rsidRDefault="00834934" w:rsidP="00834934">
      <w:pPr>
        <w:spacing w:line="276" w:lineRule="auto"/>
      </w:pPr>
    </w:p>
    <w:p w:rsidR="00834934" w:rsidRPr="00254B52" w:rsidRDefault="00834934" w:rsidP="00834934">
      <w:pPr>
        <w:spacing w:line="276" w:lineRule="auto"/>
        <w:ind w:left="2268"/>
        <w:jc w:val="both"/>
        <w:rPr>
          <w:b/>
        </w:rPr>
      </w:pPr>
      <w:r w:rsidRPr="00254B52">
        <w:rPr>
          <w:b/>
        </w:rPr>
        <w:t xml:space="preserve">Odôvodnenie: </w:t>
      </w:r>
    </w:p>
    <w:p w:rsidR="00834934" w:rsidRDefault="00834934" w:rsidP="00834934">
      <w:pPr>
        <w:spacing w:line="276" w:lineRule="auto"/>
        <w:ind w:left="2268"/>
        <w:jc w:val="both"/>
        <w:rPr>
          <w:rFonts w:eastAsia="Arial Unicode MS"/>
          <w:color w:val="000000"/>
          <w:u w:color="000000"/>
        </w:rPr>
      </w:pPr>
      <w:r>
        <w:rPr>
          <w:color w:val="000000"/>
        </w:rPr>
        <w:t xml:space="preserve">Legislatívno-technická úprava z dôvodu, že v súvislosti so zmenou  </w:t>
      </w:r>
      <w:r w:rsidRPr="00643DCF">
        <w:rPr>
          <w:color w:val="000000"/>
        </w:rPr>
        <w:t>zdaňovania hazardných hier na technických zaradeniach obsluhovaných priamo hráčmi umiestnených v</w:t>
      </w:r>
      <w:r>
        <w:rPr>
          <w:color w:val="000000"/>
        </w:rPr>
        <w:t> </w:t>
      </w:r>
      <w:r w:rsidRPr="00643DCF">
        <w:rPr>
          <w:color w:val="000000"/>
        </w:rPr>
        <w:t>kasíne</w:t>
      </w:r>
      <w:r>
        <w:rPr>
          <w:color w:val="000000"/>
        </w:rPr>
        <w:t xml:space="preserve">, a to na </w:t>
      </w:r>
      <w:r w:rsidRPr="00643DCF">
        <w:rPr>
          <w:color w:val="000000"/>
        </w:rPr>
        <w:t>ročn</w:t>
      </w:r>
      <w:r>
        <w:rPr>
          <w:color w:val="000000"/>
        </w:rPr>
        <w:t xml:space="preserve">é </w:t>
      </w:r>
      <w:r w:rsidRPr="00643DCF">
        <w:rPr>
          <w:color w:val="000000"/>
        </w:rPr>
        <w:t>paušáln</w:t>
      </w:r>
      <w:r>
        <w:rPr>
          <w:color w:val="000000"/>
        </w:rPr>
        <w:t xml:space="preserve">e </w:t>
      </w:r>
      <w:r w:rsidRPr="00643DCF">
        <w:rPr>
          <w:color w:val="000000"/>
        </w:rPr>
        <w:t>odvod</w:t>
      </w:r>
      <w:r>
        <w:rPr>
          <w:color w:val="000000"/>
        </w:rPr>
        <w:t>y</w:t>
      </w:r>
      <w:r w:rsidRPr="00643DCF">
        <w:rPr>
          <w:color w:val="000000"/>
        </w:rPr>
        <w:t xml:space="preserve"> (riešené úpravou § 71 ods. 1 písm. n) zákona o hazardných hrách)</w:t>
      </w:r>
      <w:r>
        <w:rPr>
          <w:color w:val="000000"/>
        </w:rPr>
        <w:t>,</w:t>
      </w:r>
      <w:r w:rsidRPr="00643DCF">
        <w:rPr>
          <w:color w:val="000000"/>
        </w:rPr>
        <w:t xml:space="preserve"> </w:t>
      </w:r>
      <w:r>
        <w:rPr>
          <w:color w:val="000000"/>
        </w:rPr>
        <w:t>je túto zmenu potrebné premietnuť aj do platenia odvodov za tieto technické zariadenia pri tzv. kombinovanej kasínovej licencii, to znamená licencii na prevádzkovanie hazardných hier v kasíne a zároveň na prevádzkovanie internetových hier v internetovom kasíne.</w:t>
      </w:r>
    </w:p>
    <w:p w:rsidR="00834934" w:rsidRDefault="00834934" w:rsidP="00834934">
      <w:pPr>
        <w:spacing w:line="276" w:lineRule="auto"/>
      </w:pPr>
    </w:p>
    <w:p w:rsidR="00B74E77" w:rsidRPr="00B74E77" w:rsidRDefault="00B74E77" w:rsidP="00B74E77">
      <w:pPr>
        <w:spacing w:line="240" w:lineRule="atLeast"/>
        <w:jc w:val="both"/>
      </w:pPr>
    </w:p>
    <w:sectPr w:rsidR="00B74E77" w:rsidRPr="00B74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08B6094"/>
    <w:multiLevelType w:val="multilevel"/>
    <w:tmpl w:val="A0E632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4A5870"/>
    <w:multiLevelType w:val="multilevel"/>
    <w:tmpl w:val="2EC6D7B2"/>
    <w:lvl w:ilvl="0">
      <w:start w:val="1"/>
      <w:numFmt w:val="decimal"/>
      <w:lvlText w:val="(%1)"/>
      <w:lvlJc w:val="left"/>
      <w:pPr>
        <w:ind w:left="1356" w:hanging="360"/>
      </w:pPr>
    </w:lvl>
    <w:lvl w:ilvl="1">
      <w:start w:val="1"/>
      <w:numFmt w:val="lowerLetter"/>
      <w:lvlText w:val="%2."/>
      <w:lvlJc w:val="left"/>
      <w:pPr>
        <w:ind w:left="2076" w:hanging="360"/>
      </w:pPr>
    </w:lvl>
    <w:lvl w:ilvl="2">
      <w:start w:val="1"/>
      <w:numFmt w:val="lowerRoman"/>
      <w:lvlText w:val="%3."/>
      <w:lvlJc w:val="right"/>
      <w:pPr>
        <w:ind w:left="2796" w:hanging="180"/>
      </w:pPr>
    </w:lvl>
    <w:lvl w:ilvl="3">
      <w:start w:val="1"/>
      <w:numFmt w:val="decimal"/>
      <w:lvlText w:val="%4."/>
      <w:lvlJc w:val="left"/>
      <w:pPr>
        <w:ind w:left="3516" w:hanging="360"/>
      </w:pPr>
    </w:lvl>
    <w:lvl w:ilvl="4">
      <w:start w:val="1"/>
      <w:numFmt w:val="lowerLetter"/>
      <w:lvlText w:val="%5."/>
      <w:lvlJc w:val="left"/>
      <w:pPr>
        <w:ind w:left="4236" w:hanging="360"/>
      </w:pPr>
    </w:lvl>
    <w:lvl w:ilvl="5">
      <w:start w:val="1"/>
      <w:numFmt w:val="lowerRoman"/>
      <w:lvlText w:val="%6."/>
      <w:lvlJc w:val="right"/>
      <w:pPr>
        <w:ind w:left="4956" w:hanging="180"/>
      </w:pPr>
    </w:lvl>
    <w:lvl w:ilvl="6">
      <w:start w:val="1"/>
      <w:numFmt w:val="decimal"/>
      <w:lvlText w:val="%7."/>
      <w:lvlJc w:val="left"/>
      <w:pPr>
        <w:ind w:left="5676" w:hanging="360"/>
      </w:pPr>
    </w:lvl>
    <w:lvl w:ilvl="7">
      <w:start w:val="1"/>
      <w:numFmt w:val="lowerLetter"/>
      <w:lvlText w:val="%8."/>
      <w:lvlJc w:val="left"/>
      <w:pPr>
        <w:ind w:left="6396" w:hanging="360"/>
      </w:pPr>
    </w:lvl>
    <w:lvl w:ilvl="8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B63C2"/>
    <w:multiLevelType w:val="hybridMultilevel"/>
    <w:tmpl w:val="68A265A2"/>
    <w:lvl w:ilvl="0" w:tplc="58820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22"/>
  </w:num>
  <w:num w:numId="8">
    <w:abstractNumId w:val="3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1"/>
  </w:num>
  <w:num w:numId="12">
    <w:abstractNumId w:val="15"/>
  </w:num>
  <w:num w:numId="13">
    <w:abstractNumId w:val="4"/>
  </w:num>
  <w:num w:numId="14">
    <w:abstractNumId w:val="9"/>
  </w:num>
  <w:num w:numId="15">
    <w:abstractNumId w:val="25"/>
  </w:num>
  <w:num w:numId="16">
    <w:abstractNumId w:val="11"/>
  </w:num>
  <w:num w:numId="17">
    <w:abstractNumId w:val="20"/>
  </w:num>
  <w:num w:numId="18">
    <w:abstractNumId w:val="2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2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"/>
  </w:num>
  <w:num w:numId="30">
    <w:abstractNumId w:val="1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1E06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16CD0"/>
    <w:rsid w:val="00134327"/>
    <w:rsid w:val="00135F48"/>
    <w:rsid w:val="00162230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3133"/>
    <w:rsid w:val="00406D6E"/>
    <w:rsid w:val="0043259F"/>
    <w:rsid w:val="00496636"/>
    <w:rsid w:val="004E7EF1"/>
    <w:rsid w:val="00511508"/>
    <w:rsid w:val="00533D0E"/>
    <w:rsid w:val="00534559"/>
    <w:rsid w:val="005549F1"/>
    <w:rsid w:val="0057126D"/>
    <w:rsid w:val="0058601C"/>
    <w:rsid w:val="005931E3"/>
    <w:rsid w:val="005A7D28"/>
    <w:rsid w:val="005D0EBD"/>
    <w:rsid w:val="0060685F"/>
    <w:rsid w:val="00613C95"/>
    <w:rsid w:val="0062474B"/>
    <w:rsid w:val="0065558F"/>
    <w:rsid w:val="00674FC7"/>
    <w:rsid w:val="006757C1"/>
    <w:rsid w:val="006B6D45"/>
    <w:rsid w:val="006E1DB4"/>
    <w:rsid w:val="00720E42"/>
    <w:rsid w:val="0073290A"/>
    <w:rsid w:val="00740F25"/>
    <w:rsid w:val="007739C1"/>
    <w:rsid w:val="007A42AF"/>
    <w:rsid w:val="007A5662"/>
    <w:rsid w:val="007B0CFB"/>
    <w:rsid w:val="007B2469"/>
    <w:rsid w:val="007D289B"/>
    <w:rsid w:val="007E029F"/>
    <w:rsid w:val="007E0475"/>
    <w:rsid w:val="008018F6"/>
    <w:rsid w:val="00826B85"/>
    <w:rsid w:val="00834934"/>
    <w:rsid w:val="00844F66"/>
    <w:rsid w:val="00856F62"/>
    <w:rsid w:val="0087694C"/>
    <w:rsid w:val="00891BB1"/>
    <w:rsid w:val="00894CD4"/>
    <w:rsid w:val="00900583"/>
    <w:rsid w:val="00901424"/>
    <w:rsid w:val="00946264"/>
    <w:rsid w:val="00977D3D"/>
    <w:rsid w:val="00992331"/>
    <w:rsid w:val="00993E91"/>
    <w:rsid w:val="009C2138"/>
    <w:rsid w:val="009E3B1B"/>
    <w:rsid w:val="009E683A"/>
    <w:rsid w:val="00A070FA"/>
    <w:rsid w:val="00A17570"/>
    <w:rsid w:val="00A20FB1"/>
    <w:rsid w:val="00A23279"/>
    <w:rsid w:val="00A309AF"/>
    <w:rsid w:val="00A5645E"/>
    <w:rsid w:val="00AB767D"/>
    <w:rsid w:val="00AF4FEC"/>
    <w:rsid w:val="00B152E7"/>
    <w:rsid w:val="00B17D7C"/>
    <w:rsid w:val="00B2425A"/>
    <w:rsid w:val="00B31F10"/>
    <w:rsid w:val="00B570F0"/>
    <w:rsid w:val="00B619D0"/>
    <w:rsid w:val="00B66697"/>
    <w:rsid w:val="00B74E77"/>
    <w:rsid w:val="00B90479"/>
    <w:rsid w:val="00B932BD"/>
    <w:rsid w:val="00BA4FC8"/>
    <w:rsid w:val="00BA601B"/>
    <w:rsid w:val="00BC2B04"/>
    <w:rsid w:val="00BF09B1"/>
    <w:rsid w:val="00BF51B3"/>
    <w:rsid w:val="00BF7858"/>
    <w:rsid w:val="00C36908"/>
    <w:rsid w:val="00C46E57"/>
    <w:rsid w:val="00C9009D"/>
    <w:rsid w:val="00CB677A"/>
    <w:rsid w:val="00CF206C"/>
    <w:rsid w:val="00D16878"/>
    <w:rsid w:val="00D25960"/>
    <w:rsid w:val="00D27EF9"/>
    <w:rsid w:val="00D469E5"/>
    <w:rsid w:val="00D605B9"/>
    <w:rsid w:val="00D97E5E"/>
    <w:rsid w:val="00DA687F"/>
    <w:rsid w:val="00DB3C0A"/>
    <w:rsid w:val="00DC3358"/>
    <w:rsid w:val="00DD473F"/>
    <w:rsid w:val="00DF25F7"/>
    <w:rsid w:val="00E92710"/>
    <w:rsid w:val="00EF66C7"/>
    <w:rsid w:val="00F12013"/>
    <w:rsid w:val="00F8266D"/>
    <w:rsid w:val="00F85664"/>
    <w:rsid w:val="00FA303E"/>
    <w:rsid w:val="00FB0F8C"/>
    <w:rsid w:val="00FB33A5"/>
    <w:rsid w:val="00FC5461"/>
    <w:rsid w:val="00FD4940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A6EF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6893-06CB-4415-8D89-0A99BF38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39</cp:revision>
  <cp:lastPrinted>2025-09-22T07:01:00Z</cp:lastPrinted>
  <dcterms:created xsi:type="dcterms:W3CDTF">2019-01-14T09:00:00Z</dcterms:created>
  <dcterms:modified xsi:type="dcterms:W3CDTF">2025-09-22T14:08:00Z</dcterms:modified>
</cp:coreProperties>
</file>