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84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70" w:type="dxa"/>
          <w:bottom w:w="28" w:type="dxa"/>
          <w:right w:w="70" w:type="dxa"/>
        </w:tblCellMar>
        <w:tblLook w:val="0000" w:firstRow="0" w:lastRow="0" w:firstColumn="0" w:lastColumn="0" w:noHBand="0" w:noVBand="0"/>
      </w:tblPr>
      <w:tblGrid>
        <w:gridCol w:w="3956"/>
        <w:gridCol w:w="1446"/>
        <w:gridCol w:w="2051"/>
        <w:gridCol w:w="646"/>
        <w:gridCol w:w="1055"/>
        <w:gridCol w:w="930"/>
      </w:tblGrid>
      <w:tr w:rsidR="00FC2B55" w:rsidRPr="00AD594D" w14:paraId="4DBBC743" w14:textId="77777777" w:rsidTr="00173913">
        <w:trPr>
          <w:trHeight w:val="20"/>
        </w:trPr>
        <w:tc>
          <w:tcPr>
            <w:tcW w:w="10084" w:type="dxa"/>
            <w:gridSpan w:val="6"/>
            <w:shd w:val="clear" w:color="auto" w:fill="BFBFBF"/>
            <w:vAlign w:val="center"/>
          </w:tcPr>
          <w:p w14:paraId="28809703" w14:textId="77777777" w:rsidR="00FC2B55" w:rsidRPr="00AD594D" w:rsidRDefault="00FC2B55" w:rsidP="00FC2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k-SK"/>
              </w:rPr>
            </w:pPr>
            <w:r w:rsidRPr="00AD594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k-SK"/>
              </w:rPr>
              <w:t>Analýza vplyvov na informatizáciu spoločnosti</w:t>
            </w:r>
          </w:p>
          <w:p w14:paraId="682E27DA" w14:textId="77777777" w:rsidR="00FC2B55" w:rsidRPr="00AD594D" w:rsidRDefault="00FC2B55" w:rsidP="00FC2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"/>
                <w:lang w:eastAsia="sk-SK"/>
              </w:rPr>
            </w:pPr>
          </w:p>
        </w:tc>
      </w:tr>
      <w:tr w:rsidR="00FC2B55" w:rsidRPr="00AD594D" w14:paraId="7C23A30B" w14:textId="77777777" w:rsidTr="00173913">
        <w:trPr>
          <w:trHeight w:val="20"/>
        </w:trPr>
        <w:tc>
          <w:tcPr>
            <w:tcW w:w="10084" w:type="dxa"/>
            <w:gridSpan w:val="6"/>
            <w:shd w:val="clear" w:color="auto" w:fill="BFBFBF"/>
            <w:vAlign w:val="center"/>
          </w:tcPr>
          <w:p w14:paraId="37D832DA" w14:textId="77777777" w:rsidR="00FC2B55" w:rsidRPr="00AD594D" w:rsidRDefault="00FC2B55" w:rsidP="00FC2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AD59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Budovanie základných pilierov informatizácie</w:t>
            </w:r>
          </w:p>
        </w:tc>
      </w:tr>
      <w:tr w:rsidR="00FC2B55" w:rsidRPr="00AD594D" w14:paraId="324EE9E9" w14:textId="77777777" w:rsidTr="004E01C3">
        <w:trPr>
          <w:trHeight w:val="681"/>
        </w:trPr>
        <w:tc>
          <w:tcPr>
            <w:tcW w:w="3956" w:type="dxa"/>
            <w:shd w:val="clear" w:color="auto" w:fill="C0C0C0"/>
            <w:vAlign w:val="center"/>
          </w:tcPr>
          <w:p w14:paraId="7E32D2A1" w14:textId="77777777" w:rsidR="00FC2B55" w:rsidRPr="00AD594D" w:rsidRDefault="00FC2B55" w:rsidP="00FC2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AD594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Biznis vrstva</w:t>
            </w:r>
          </w:p>
        </w:tc>
        <w:tc>
          <w:tcPr>
            <w:tcW w:w="1446" w:type="dxa"/>
            <w:shd w:val="clear" w:color="auto" w:fill="C0C0C0"/>
            <w:vAlign w:val="center"/>
          </w:tcPr>
          <w:p w14:paraId="7EC77195" w14:textId="77777777" w:rsidR="00FC2B55" w:rsidRPr="00AD594D" w:rsidRDefault="00FC2B55" w:rsidP="00FC2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AD594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A – nová služba</w:t>
            </w:r>
          </w:p>
          <w:p w14:paraId="445D4E26" w14:textId="77777777" w:rsidR="00FC2B55" w:rsidRPr="00AD594D" w:rsidRDefault="00FC2B55" w:rsidP="00FC2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k-SK"/>
              </w:rPr>
            </w:pPr>
            <w:r w:rsidRPr="00AD594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B – zmena služby</w:t>
            </w:r>
          </w:p>
        </w:tc>
        <w:tc>
          <w:tcPr>
            <w:tcW w:w="2051" w:type="dxa"/>
            <w:shd w:val="clear" w:color="auto" w:fill="C0C0C0"/>
            <w:vAlign w:val="center"/>
          </w:tcPr>
          <w:p w14:paraId="4A8BECBC" w14:textId="77777777" w:rsidR="00FC2B55" w:rsidRPr="00AD594D" w:rsidRDefault="00FC2B55" w:rsidP="00FC2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AD594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Kód koncovej služby</w:t>
            </w:r>
          </w:p>
        </w:tc>
        <w:tc>
          <w:tcPr>
            <w:tcW w:w="1701" w:type="dxa"/>
            <w:gridSpan w:val="2"/>
            <w:shd w:val="clear" w:color="auto" w:fill="C0C0C0"/>
            <w:vAlign w:val="center"/>
          </w:tcPr>
          <w:p w14:paraId="7505B578" w14:textId="77777777" w:rsidR="00FC2B55" w:rsidRPr="00AD594D" w:rsidRDefault="00FC2B55" w:rsidP="00FC2B5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k-SK"/>
              </w:rPr>
            </w:pPr>
            <w:r w:rsidRPr="00AD594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Názov koncovej služby</w:t>
            </w:r>
          </w:p>
        </w:tc>
        <w:tc>
          <w:tcPr>
            <w:tcW w:w="930" w:type="dxa"/>
            <w:shd w:val="clear" w:color="auto" w:fill="C0C0C0"/>
          </w:tcPr>
          <w:p w14:paraId="770FC03D" w14:textId="77777777" w:rsidR="00FC2B55" w:rsidRPr="00AD594D" w:rsidRDefault="00FC2B55" w:rsidP="00FC2B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AD594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Úroveň elektronizácie</w:t>
            </w:r>
          </w:p>
        </w:tc>
      </w:tr>
      <w:tr w:rsidR="00FC2B55" w:rsidRPr="00AD594D" w14:paraId="4BCF7368" w14:textId="77777777" w:rsidTr="004E01C3">
        <w:trPr>
          <w:trHeight w:val="20"/>
        </w:trPr>
        <w:tc>
          <w:tcPr>
            <w:tcW w:w="3956" w:type="dxa"/>
          </w:tcPr>
          <w:p w14:paraId="18704BF7" w14:textId="77777777" w:rsidR="00FC2B55" w:rsidRPr="00AD594D" w:rsidRDefault="00FC2B55" w:rsidP="00FC2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AD594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6.1.</w:t>
            </w:r>
            <w:r w:rsidRPr="00AD594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Predpokladá predložený návrh zmenu existujúcich koncových služieb verejnej správy alebo vytvorenie nových služieb pre občana alebo podnikateľa?</w:t>
            </w:r>
          </w:p>
        </w:tc>
        <w:tc>
          <w:tcPr>
            <w:tcW w:w="1446" w:type="dxa"/>
          </w:tcPr>
          <w:p w14:paraId="271EFEAD" w14:textId="7806F40E" w:rsidR="00FC2B55" w:rsidRPr="00AD594D" w:rsidRDefault="00180EC3" w:rsidP="00D572D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AD594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B</w:t>
            </w:r>
          </w:p>
        </w:tc>
        <w:tc>
          <w:tcPr>
            <w:tcW w:w="2051" w:type="dxa"/>
          </w:tcPr>
          <w:p w14:paraId="6B1CF24F" w14:textId="2E2FB6A5" w:rsidR="00FC2B55" w:rsidRPr="00AD594D" w:rsidRDefault="00180EC3" w:rsidP="00D572D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AD594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ks_379649</w:t>
            </w:r>
          </w:p>
        </w:tc>
        <w:tc>
          <w:tcPr>
            <w:tcW w:w="1701" w:type="dxa"/>
            <w:gridSpan w:val="2"/>
          </w:tcPr>
          <w:p w14:paraId="5088BB22" w14:textId="6C3C864D" w:rsidR="00FC2B55" w:rsidRPr="00AD594D" w:rsidRDefault="008C3F04" w:rsidP="00180EC3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hyperlink r:id="rId8" w:history="1">
              <w:r w:rsidR="00180EC3" w:rsidRPr="00AD594D">
                <w:rPr>
                  <w:rFonts w:ascii="Times New Roman" w:hAnsi="Times New Roman" w:cs="Times New Roman"/>
                  <w:color w:val="333333"/>
                  <w:sz w:val="20"/>
                  <w:szCs w:val="20"/>
                </w:rPr>
                <w:t>Dôchodková prognóza</w:t>
              </w:r>
            </w:hyperlink>
          </w:p>
        </w:tc>
        <w:tc>
          <w:tcPr>
            <w:tcW w:w="930" w:type="dxa"/>
          </w:tcPr>
          <w:p w14:paraId="287FD9B3" w14:textId="49B68FB0" w:rsidR="00FC2B55" w:rsidRPr="00AD594D" w:rsidRDefault="00180EC3" w:rsidP="00FC2B5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AD594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4</w:t>
            </w:r>
          </w:p>
        </w:tc>
      </w:tr>
      <w:tr w:rsidR="004E01C3" w:rsidRPr="00AD594D" w14:paraId="1B60B935" w14:textId="77777777" w:rsidTr="004E01C3">
        <w:trPr>
          <w:trHeight w:val="20"/>
        </w:trPr>
        <w:tc>
          <w:tcPr>
            <w:tcW w:w="3956" w:type="dxa"/>
          </w:tcPr>
          <w:p w14:paraId="7DA6640D" w14:textId="77777777" w:rsidR="004E01C3" w:rsidRPr="00AD594D" w:rsidRDefault="004E01C3" w:rsidP="004E01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446" w:type="dxa"/>
          </w:tcPr>
          <w:p w14:paraId="73594AF8" w14:textId="0C8299DD" w:rsidR="004E01C3" w:rsidRPr="00AD594D" w:rsidRDefault="004E01C3" w:rsidP="004E01C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AD594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B</w:t>
            </w:r>
          </w:p>
        </w:tc>
        <w:tc>
          <w:tcPr>
            <w:tcW w:w="2051" w:type="dxa"/>
          </w:tcPr>
          <w:p w14:paraId="439DFCDC" w14:textId="640FEB08" w:rsidR="004E01C3" w:rsidRPr="00AD594D" w:rsidRDefault="004E01C3" w:rsidP="004E01C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AD594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ks_337629</w:t>
            </w:r>
          </w:p>
        </w:tc>
        <w:tc>
          <w:tcPr>
            <w:tcW w:w="1701" w:type="dxa"/>
            <w:gridSpan w:val="2"/>
          </w:tcPr>
          <w:p w14:paraId="1EFA6C00" w14:textId="4BD40084" w:rsidR="004E01C3" w:rsidRPr="00AD594D" w:rsidRDefault="008C3F04" w:rsidP="004E01C3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hyperlink r:id="rId9" w:history="1">
              <w:r w:rsidR="004E01C3" w:rsidRPr="00AD594D">
                <w:rPr>
                  <w:rFonts w:ascii="Times New Roman" w:hAnsi="Times New Roman" w:cs="Times New Roman"/>
                  <w:color w:val="333333"/>
                  <w:sz w:val="20"/>
                  <w:szCs w:val="20"/>
                </w:rPr>
                <w:t>Zobrazovanie údajov klienta Sociálnej poisťovne</w:t>
              </w:r>
            </w:hyperlink>
          </w:p>
        </w:tc>
        <w:tc>
          <w:tcPr>
            <w:tcW w:w="930" w:type="dxa"/>
          </w:tcPr>
          <w:p w14:paraId="080DFAF2" w14:textId="7757488D" w:rsidR="004E01C3" w:rsidRPr="00AD594D" w:rsidRDefault="004E01C3" w:rsidP="004E01C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AD594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4</w:t>
            </w:r>
          </w:p>
        </w:tc>
      </w:tr>
      <w:tr w:rsidR="004E01C3" w:rsidRPr="00AD594D" w14:paraId="2556A5D9" w14:textId="77777777" w:rsidTr="004E01C3">
        <w:trPr>
          <w:trHeight w:val="20"/>
        </w:trPr>
        <w:tc>
          <w:tcPr>
            <w:tcW w:w="3956" w:type="dxa"/>
          </w:tcPr>
          <w:p w14:paraId="7359D1A5" w14:textId="77777777" w:rsidR="004E01C3" w:rsidRPr="00AD594D" w:rsidRDefault="004E01C3" w:rsidP="004E01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446" w:type="dxa"/>
          </w:tcPr>
          <w:p w14:paraId="57CCA74B" w14:textId="0955784C" w:rsidR="004E01C3" w:rsidRPr="00AD594D" w:rsidRDefault="004E01C3" w:rsidP="004E01C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AD594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B</w:t>
            </w:r>
          </w:p>
        </w:tc>
        <w:tc>
          <w:tcPr>
            <w:tcW w:w="2051" w:type="dxa"/>
          </w:tcPr>
          <w:p w14:paraId="613AC7EE" w14:textId="670C64D5" w:rsidR="004E01C3" w:rsidRPr="00AD594D" w:rsidRDefault="004E01C3" w:rsidP="004E01C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AD594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sluzba_egov_1904</w:t>
            </w:r>
          </w:p>
        </w:tc>
        <w:tc>
          <w:tcPr>
            <w:tcW w:w="1701" w:type="dxa"/>
            <w:gridSpan w:val="2"/>
          </w:tcPr>
          <w:p w14:paraId="2714CD94" w14:textId="5F17E8A4" w:rsidR="004E01C3" w:rsidRPr="00AD594D" w:rsidRDefault="008C3F04" w:rsidP="004E01C3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hyperlink r:id="rId10" w:history="1">
              <w:r w:rsidR="004E01C3" w:rsidRPr="00AD594D">
                <w:rPr>
                  <w:rFonts w:ascii="Times New Roman" w:hAnsi="Times New Roman" w:cs="Times New Roman"/>
                  <w:color w:val="333333"/>
                  <w:sz w:val="20"/>
                  <w:szCs w:val="20"/>
                </w:rPr>
                <w:t xml:space="preserve">Sprístupňovanie </w:t>
              </w:r>
              <w:proofErr w:type="spellStart"/>
              <w:r w:rsidR="004E01C3" w:rsidRPr="00AD594D">
                <w:rPr>
                  <w:rFonts w:ascii="Times New Roman" w:hAnsi="Times New Roman" w:cs="Times New Roman"/>
                  <w:color w:val="333333"/>
                  <w:sz w:val="20"/>
                  <w:szCs w:val="20"/>
                </w:rPr>
                <w:t>saldokonta</w:t>
              </w:r>
              <w:proofErr w:type="spellEnd"/>
              <w:r w:rsidR="004E01C3" w:rsidRPr="00AD594D">
                <w:rPr>
                  <w:rFonts w:ascii="Times New Roman" w:hAnsi="Times New Roman" w:cs="Times New Roman"/>
                  <w:color w:val="333333"/>
                  <w:sz w:val="20"/>
                  <w:szCs w:val="20"/>
                </w:rPr>
                <w:t xml:space="preserve"> individuálneho účtu poistenca</w:t>
              </w:r>
            </w:hyperlink>
          </w:p>
        </w:tc>
        <w:tc>
          <w:tcPr>
            <w:tcW w:w="930" w:type="dxa"/>
          </w:tcPr>
          <w:p w14:paraId="641F719E" w14:textId="6A874BE5" w:rsidR="004E01C3" w:rsidRPr="00AD594D" w:rsidRDefault="004E01C3" w:rsidP="004E01C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AD594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4</w:t>
            </w:r>
          </w:p>
        </w:tc>
      </w:tr>
      <w:tr w:rsidR="004E01C3" w:rsidRPr="00AD594D" w14:paraId="370CC99B" w14:textId="77777777" w:rsidTr="004E01C3">
        <w:trPr>
          <w:trHeight w:val="20"/>
        </w:trPr>
        <w:tc>
          <w:tcPr>
            <w:tcW w:w="3956" w:type="dxa"/>
          </w:tcPr>
          <w:p w14:paraId="19EE37A8" w14:textId="77777777" w:rsidR="004E01C3" w:rsidRPr="00AD594D" w:rsidRDefault="004E01C3" w:rsidP="004E01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446" w:type="dxa"/>
          </w:tcPr>
          <w:p w14:paraId="62D9D9A2" w14:textId="2EF4BA40" w:rsidR="004E01C3" w:rsidRPr="00AD594D" w:rsidRDefault="004E01C3" w:rsidP="004E01C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AD594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B</w:t>
            </w:r>
          </w:p>
        </w:tc>
        <w:tc>
          <w:tcPr>
            <w:tcW w:w="2051" w:type="dxa"/>
          </w:tcPr>
          <w:p w14:paraId="5A7EFF21" w14:textId="57808E46" w:rsidR="004E01C3" w:rsidRPr="00AD594D" w:rsidRDefault="004E01C3" w:rsidP="004E01C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AD594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sluzba_egov_1906</w:t>
            </w:r>
          </w:p>
        </w:tc>
        <w:tc>
          <w:tcPr>
            <w:tcW w:w="1701" w:type="dxa"/>
            <w:gridSpan w:val="2"/>
          </w:tcPr>
          <w:p w14:paraId="550E88AD" w14:textId="0DE077E2" w:rsidR="004E01C3" w:rsidRPr="00AD594D" w:rsidRDefault="008C3F04" w:rsidP="004E01C3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hyperlink r:id="rId11" w:history="1">
              <w:r w:rsidR="004E01C3" w:rsidRPr="00AD594D">
                <w:rPr>
                  <w:rFonts w:ascii="Times New Roman" w:hAnsi="Times New Roman" w:cs="Times New Roman"/>
                  <w:color w:val="333333"/>
                  <w:sz w:val="20"/>
                  <w:szCs w:val="20"/>
                </w:rPr>
                <w:t>Poskytovanie informatívnych výpočtov a vybraných informácií na úseku sociálneho poistenia</w:t>
              </w:r>
            </w:hyperlink>
          </w:p>
        </w:tc>
        <w:tc>
          <w:tcPr>
            <w:tcW w:w="930" w:type="dxa"/>
          </w:tcPr>
          <w:p w14:paraId="299E4012" w14:textId="63778800" w:rsidR="004E01C3" w:rsidRPr="00AD594D" w:rsidRDefault="004E01C3" w:rsidP="004E01C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AD594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4</w:t>
            </w:r>
          </w:p>
        </w:tc>
      </w:tr>
      <w:tr w:rsidR="00FC2B55" w:rsidRPr="00AD594D" w14:paraId="013AD868" w14:textId="77777777" w:rsidTr="004E01C3">
        <w:trPr>
          <w:trHeight w:val="20"/>
        </w:trPr>
        <w:tc>
          <w:tcPr>
            <w:tcW w:w="3956" w:type="dxa"/>
            <w:shd w:val="clear" w:color="auto" w:fill="C0C0C0"/>
            <w:vAlign w:val="center"/>
          </w:tcPr>
          <w:p w14:paraId="708B2C47" w14:textId="77777777" w:rsidR="00FC2B55" w:rsidRPr="00AD594D" w:rsidRDefault="00FC2B55" w:rsidP="00FC2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AD594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Aplikačná a technologická vrstva</w:t>
            </w:r>
          </w:p>
        </w:tc>
        <w:tc>
          <w:tcPr>
            <w:tcW w:w="1446" w:type="dxa"/>
            <w:shd w:val="clear" w:color="auto" w:fill="C0C0C0"/>
          </w:tcPr>
          <w:p w14:paraId="262E9548" w14:textId="77777777" w:rsidR="00FC2B55" w:rsidRPr="00AD594D" w:rsidRDefault="00FC2B55" w:rsidP="00FC2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AD594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A – nový systém</w:t>
            </w:r>
          </w:p>
          <w:p w14:paraId="6421BDCD" w14:textId="77777777" w:rsidR="00FC2B55" w:rsidRPr="00AD594D" w:rsidRDefault="00FC2B55" w:rsidP="00FC2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AD594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B – zmena systému</w:t>
            </w:r>
          </w:p>
        </w:tc>
        <w:tc>
          <w:tcPr>
            <w:tcW w:w="2051" w:type="dxa"/>
            <w:shd w:val="clear" w:color="auto" w:fill="C0C0C0"/>
            <w:vAlign w:val="center"/>
          </w:tcPr>
          <w:p w14:paraId="7D7B48B8" w14:textId="77777777" w:rsidR="00FC2B55" w:rsidRPr="00AD594D" w:rsidRDefault="00FC2B55" w:rsidP="00FC2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AD594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Kód systému</w:t>
            </w:r>
          </w:p>
        </w:tc>
        <w:tc>
          <w:tcPr>
            <w:tcW w:w="1701" w:type="dxa"/>
            <w:gridSpan w:val="2"/>
            <w:shd w:val="clear" w:color="auto" w:fill="C0C0C0"/>
            <w:vAlign w:val="center"/>
          </w:tcPr>
          <w:p w14:paraId="7DA1C695" w14:textId="77777777" w:rsidR="00FC2B55" w:rsidRPr="00AD594D" w:rsidRDefault="00FC2B55" w:rsidP="00FC2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AD594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Názov systému</w:t>
            </w:r>
          </w:p>
        </w:tc>
        <w:tc>
          <w:tcPr>
            <w:tcW w:w="930" w:type="dxa"/>
            <w:shd w:val="clear" w:color="auto" w:fill="C0C0C0"/>
            <w:vAlign w:val="center"/>
          </w:tcPr>
          <w:p w14:paraId="424C3931" w14:textId="77777777" w:rsidR="00FC2B55" w:rsidRPr="00AD594D" w:rsidRDefault="00FC2B55" w:rsidP="00FC2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AD594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Vo vládnom </w:t>
            </w:r>
            <w:proofErr w:type="spellStart"/>
            <w:r w:rsidRPr="00AD594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cloude</w:t>
            </w:r>
            <w:proofErr w:type="spellEnd"/>
            <w:r w:rsidRPr="00AD594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 – áno / nie</w:t>
            </w:r>
          </w:p>
        </w:tc>
      </w:tr>
      <w:tr w:rsidR="00FC2B55" w:rsidRPr="00AD594D" w14:paraId="48622003" w14:textId="77777777" w:rsidTr="004E01C3">
        <w:trPr>
          <w:trHeight w:val="20"/>
        </w:trPr>
        <w:tc>
          <w:tcPr>
            <w:tcW w:w="3956" w:type="dxa"/>
          </w:tcPr>
          <w:p w14:paraId="498CCBD2" w14:textId="77777777" w:rsidR="00FC2B55" w:rsidRPr="00AD594D" w:rsidRDefault="00FC2B55" w:rsidP="00FC2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AD594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6.2.</w:t>
            </w:r>
            <w:r w:rsidRPr="00AD594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Predpokladá predložený návrh zmenu existujúceho alebo vytvorenie nového informačného systému verejnej správy? Predpokladá správca umiestnenie informačného systému vo vládnom </w:t>
            </w:r>
            <w:proofErr w:type="spellStart"/>
            <w:r w:rsidRPr="00AD594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cloude</w:t>
            </w:r>
            <w:proofErr w:type="spellEnd"/>
            <w:r w:rsidRPr="00AD594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?</w:t>
            </w:r>
          </w:p>
        </w:tc>
        <w:tc>
          <w:tcPr>
            <w:tcW w:w="1446" w:type="dxa"/>
          </w:tcPr>
          <w:p w14:paraId="3974206A" w14:textId="77777777" w:rsidR="00FC2B55" w:rsidRPr="00AD594D" w:rsidRDefault="00526E32" w:rsidP="00FC2B5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k-SK"/>
              </w:rPr>
            </w:pPr>
            <w:r w:rsidRPr="00AD594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k-SK"/>
              </w:rPr>
              <w:t>B</w:t>
            </w:r>
          </w:p>
        </w:tc>
        <w:tc>
          <w:tcPr>
            <w:tcW w:w="2051" w:type="dxa"/>
          </w:tcPr>
          <w:p w14:paraId="12897DE4" w14:textId="6853C4E9" w:rsidR="00B63DE2" w:rsidRPr="00AD594D" w:rsidRDefault="00B63DE2" w:rsidP="00B63DE2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AD594D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isvs_546</w:t>
            </w:r>
          </w:p>
          <w:p w14:paraId="370C61BE" w14:textId="528DE6C0" w:rsidR="00FC2B55" w:rsidRPr="00AD594D" w:rsidRDefault="00FC2B55" w:rsidP="00FC2B55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14:paraId="710E8AB1" w14:textId="0746EBFA" w:rsidR="00FC2B55" w:rsidRPr="00AD594D" w:rsidRDefault="008C3F04" w:rsidP="00FC2B5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k-SK"/>
              </w:rPr>
            </w:pPr>
            <w:hyperlink r:id="rId12" w:history="1">
              <w:r w:rsidR="00B63DE2" w:rsidRPr="00AD594D">
                <w:rPr>
                  <w:rFonts w:ascii="Times New Roman" w:hAnsi="Times New Roman" w:cs="Times New Roman"/>
                  <w:color w:val="333333"/>
                  <w:sz w:val="20"/>
                  <w:szCs w:val="20"/>
                </w:rPr>
                <w:t>IS dôchodkového poistenia (DP)</w:t>
              </w:r>
            </w:hyperlink>
          </w:p>
        </w:tc>
        <w:tc>
          <w:tcPr>
            <w:tcW w:w="930" w:type="dxa"/>
          </w:tcPr>
          <w:p w14:paraId="55EB8BE1" w14:textId="77777777" w:rsidR="00FC2B55" w:rsidRPr="00AD594D" w:rsidRDefault="00526E32" w:rsidP="00FC2B5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k-SK"/>
              </w:rPr>
            </w:pPr>
            <w:r w:rsidRPr="00AD594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k-SK"/>
              </w:rPr>
              <w:t>nie</w:t>
            </w:r>
          </w:p>
        </w:tc>
      </w:tr>
      <w:tr w:rsidR="005F1587" w:rsidRPr="00AD594D" w14:paraId="05C1D6B9" w14:textId="77777777" w:rsidTr="004E01C3">
        <w:trPr>
          <w:trHeight w:val="1052"/>
        </w:trPr>
        <w:tc>
          <w:tcPr>
            <w:tcW w:w="3956" w:type="dxa"/>
          </w:tcPr>
          <w:p w14:paraId="7772F4CB" w14:textId="77777777" w:rsidR="005F1587" w:rsidRPr="00AD594D" w:rsidRDefault="005F1587" w:rsidP="005F15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446" w:type="dxa"/>
          </w:tcPr>
          <w:p w14:paraId="10260A8F" w14:textId="77777777" w:rsidR="005F1587" w:rsidRPr="00AD594D" w:rsidRDefault="005F1587" w:rsidP="005F158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k-SK"/>
              </w:rPr>
            </w:pPr>
            <w:r w:rsidRPr="00AD594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k-SK"/>
              </w:rPr>
              <w:t>B</w:t>
            </w:r>
          </w:p>
        </w:tc>
        <w:tc>
          <w:tcPr>
            <w:tcW w:w="2051" w:type="dxa"/>
          </w:tcPr>
          <w:p w14:paraId="1E6FB857" w14:textId="77777777" w:rsidR="005F1587" w:rsidRPr="00AD594D" w:rsidRDefault="00834D12" w:rsidP="005F158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k-SK"/>
              </w:rPr>
            </w:pPr>
            <w:r w:rsidRPr="00AD594D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isvs_551</w:t>
            </w:r>
          </w:p>
        </w:tc>
        <w:tc>
          <w:tcPr>
            <w:tcW w:w="1701" w:type="dxa"/>
            <w:gridSpan w:val="2"/>
          </w:tcPr>
          <w:p w14:paraId="3EFF9169" w14:textId="77777777" w:rsidR="005F1587" w:rsidRPr="00AD594D" w:rsidRDefault="00834D12" w:rsidP="005F158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k-SK"/>
              </w:rPr>
            </w:pPr>
            <w:r w:rsidRPr="00AD594D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Systém elektronických služieb (SES)</w:t>
            </w:r>
          </w:p>
        </w:tc>
        <w:tc>
          <w:tcPr>
            <w:tcW w:w="930" w:type="dxa"/>
          </w:tcPr>
          <w:p w14:paraId="6D7A3EA3" w14:textId="77777777" w:rsidR="005F1587" w:rsidRPr="00AD594D" w:rsidRDefault="005F1587" w:rsidP="005F158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k-SK"/>
              </w:rPr>
            </w:pPr>
            <w:r w:rsidRPr="00AD594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k-SK"/>
              </w:rPr>
              <w:t>nie</w:t>
            </w:r>
          </w:p>
        </w:tc>
      </w:tr>
      <w:tr w:rsidR="005F1587" w:rsidRPr="00AD594D" w14:paraId="6EAEE2F1" w14:textId="77777777" w:rsidTr="004E01C3">
        <w:trPr>
          <w:trHeight w:val="941"/>
        </w:trPr>
        <w:tc>
          <w:tcPr>
            <w:tcW w:w="3956" w:type="dxa"/>
          </w:tcPr>
          <w:p w14:paraId="78573312" w14:textId="77777777" w:rsidR="005F1587" w:rsidRPr="00AD594D" w:rsidRDefault="005F1587" w:rsidP="005F15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446" w:type="dxa"/>
          </w:tcPr>
          <w:p w14:paraId="444F3EC3" w14:textId="77777777" w:rsidR="005F1587" w:rsidRPr="00AD594D" w:rsidRDefault="005F1587" w:rsidP="005F158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k-SK"/>
              </w:rPr>
            </w:pPr>
            <w:r w:rsidRPr="00AD594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k-SK"/>
              </w:rPr>
              <w:t>B</w:t>
            </w:r>
          </w:p>
        </w:tc>
        <w:tc>
          <w:tcPr>
            <w:tcW w:w="2051" w:type="dxa"/>
          </w:tcPr>
          <w:p w14:paraId="2F27972F" w14:textId="77777777" w:rsidR="005F1587" w:rsidRPr="00AD594D" w:rsidRDefault="00834D12" w:rsidP="005F158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k-SK"/>
              </w:rPr>
            </w:pPr>
            <w:r w:rsidRPr="00AD594D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isvs_8213</w:t>
            </w:r>
          </w:p>
        </w:tc>
        <w:tc>
          <w:tcPr>
            <w:tcW w:w="1701" w:type="dxa"/>
            <w:gridSpan w:val="2"/>
          </w:tcPr>
          <w:p w14:paraId="1CDF9F79" w14:textId="156F321B" w:rsidR="005F1587" w:rsidRPr="00AD594D" w:rsidRDefault="00B359F3" w:rsidP="005F158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k-SK"/>
              </w:rPr>
            </w:pPr>
            <w:r w:rsidRPr="00AD594D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Informačný systém Jednotného výberu poistného (IS JVP)</w:t>
            </w:r>
          </w:p>
        </w:tc>
        <w:tc>
          <w:tcPr>
            <w:tcW w:w="930" w:type="dxa"/>
          </w:tcPr>
          <w:p w14:paraId="49F59DAD" w14:textId="77777777" w:rsidR="005F1587" w:rsidRPr="00AD594D" w:rsidRDefault="005F1587" w:rsidP="005F158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k-SK"/>
              </w:rPr>
            </w:pPr>
            <w:r w:rsidRPr="00AD594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k-SK"/>
              </w:rPr>
              <w:t>nie</w:t>
            </w:r>
          </w:p>
        </w:tc>
      </w:tr>
      <w:tr w:rsidR="00B63DE2" w:rsidRPr="00AD594D" w14:paraId="64EA3B99" w14:textId="77777777" w:rsidTr="004E01C3">
        <w:trPr>
          <w:trHeight w:val="941"/>
        </w:trPr>
        <w:tc>
          <w:tcPr>
            <w:tcW w:w="3956" w:type="dxa"/>
          </w:tcPr>
          <w:p w14:paraId="25BEAEC4" w14:textId="77777777" w:rsidR="00B63DE2" w:rsidRPr="00AD594D" w:rsidRDefault="00B63DE2" w:rsidP="00B63D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446" w:type="dxa"/>
          </w:tcPr>
          <w:p w14:paraId="1F436B39" w14:textId="01D27CA8" w:rsidR="00B63DE2" w:rsidRPr="00AD594D" w:rsidRDefault="00B63DE2" w:rsidP="00B63D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k-SK"/>
              </w:rPr>
            </w:pPr>
            <w:r w:rsidRPr="00AD594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k-SK"/>
              </w:rPr>
              <w:t>B</w:t>
            </w:r>
          </w:p>
        </w:tc>
        <w:tc>
          <w:tcPr>
            <w:tcW w:w="2051" w:type="dxa"/>
          </w:tcPr>
          <w:p w14:paraId="78753143" w14:textId="4C11A44F" w:rsidR="00B63DE2" w:rsidRPr="00AD594D" w:rsidRDefault="00B63DE2" w:rsidP="00B63DE2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AD594D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isvs_8214</w:t>
            </w:r>
          </w:p>
        </w:tc>
        <w:tc>
          <w:tcPr>
            <w:tcW w:w="1701" w:type="dxa"/>
            <w:gridSpan w:val="2"/>
          </w:tcPr>
          <w:p w14:paraId="42EFC316" w14:textId="3F1B8045" w:rsidR="00B63DE2" w:rsidRPr="00AD594D" w:rsidRDefault="008C3F04" w:rsidP="00B63DE2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hyperlink r:id="rId13" w:history="1">
              <w:r w:rsidR="00B63DE2" w:rsidRPr="00AD594D">
                <w:rPr>
                  <w:rFonts w:ascii="Times New Roman" w:hAnsi="Times New Roman" w:cs="Times New Roman"/>
                  <w:color w:val="333333"/>
                  <w:sz w:val="20"/>
                  <w:szCs w:val="20"/>
                </w:rPr>
                <w:t>Administratívny informačný systém dôchodkového poistenia (AIS DP)</w:t>
              </w:r>
            </w:hyperlink>
          </w:p>
        </w:tc>
        <w:tc>
          <w:tcPr>
            <w:tcW w:w="930" w:type="dxa"/>
          </w:tcPr>
          <w:p w14:paraId="031C04A1" w14:textId="1B2CA736" w:rsidR="00B63DE2" w:rsidRPr="00AD594D" w:rsidRDefault="00B63DE2" w:rsidP="00B63D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k-SK"/>
              </w:rPr>
            </w:pPr>
            <w:r w:rsidRPr="00AD594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k-SK"/>
              </w:rPr>
              <w:t>nie</w:t>
            </w:r>
          </w:p>
        </w:tc>
      </w:tr>
      <w:tr w:rsidR="00B63DE2" w:rsidRPr="00AD594D" w14:paraId="2FBAABCF" w14:textId="77777777" w:rsidTr="004E01C3">
        <w:trPr>
          <w:trHeight w:val="941"/>
        </w:trPr>
        <w:tc>
          <w:tcPr>
            <w:tcW w:w="3956" w:type="dxa"/>
          </w:tcPr>
          <w:p w14:paraId="7E132CA3" w14:textId="77777777" w:rsidR="00B63DE2" w:rsidRPr="00AD594D" w:rsidRDefault="00B63DE2" w:rsidP="00B63D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446" w:type="dxa"/>
          </w:tcPr>
          <w:p w14:paraId="40A465AC" w14:textId="51377B41" w:rsidR="00B63DE2" w:rsidRPr="00AD594D" w:rsidRDefault="00B63DE2" w:rsidP="00B63D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k-SK"/>
              </w:rPr>
            </w:pPr>
            <w:r w:rsidRPr="00AD594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k-SK"/>
              </w:rPr>
              <w:t>B</w:t>
            </w:r>
          </w:p>
        </w:tc>
        <w:tc>
          <w:tcPr>
            <w:tcW w:w="2051" w:type="dxa"/>
          </w:tcPr>
          <w:p w14:paraId="7DDD4615" w14:textId="50633091" w:rsidR="00B63DE2" w:rsidRPr="00AD594D" w:rsidRDefault="00B63DE2" w:rsidP="00B63DE2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AD594D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isvs_555</w:t>
            </w:r>
          </w:p>
        </w:tc>
        <w:tc>
          <w:tcPr>
            <w:tcW w:w="1701" w:type="dxa"/>
            <w:gridSpan w:val="2"/>
          </w:tcPr>
          <w:p w14:paraId="2CD68239" w14:textId="09A71E08" w:rsidR="00B63DE2" w:rsidRPr="00AD594D" w:rsidRDefault="008C3F04" w:rsidP="00B63DE2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hyperlink r:id="rId14" w:history="1">
              <w:r w:rsidR="00B63DE2" w:rsidRPr="00AD594D">
                <w:rPr>
                  <w:rFonts w:ascii="Times New Roman" w:hAnsi="Times New Roman" w:cs="Times New Roman"/>
                  <w:color w:val="333333"/>
                  <w:sz w:val="20"/>
                  <w:szCs w:val="20"/>
                </w:rPr>
                <w:t>IS starobného dôchodkového sporenia (SDS)</w:t>
              </w:r>
            </w:hyperlink>
          </w:p>
        </w:tc>
        <w:tc>
          <w:tcPr>
            <w:tcW w:w="930" w:type="dxa"/>
          </w:tcPr>
          <w:p w14:paraId="3C4EA271" w14:textId="0DC5CEAF" w:rsidR="00B63DE2" w:rsidRPr="00AD594D" w:rsidRDefault="00B63DE2" w:rsidP="00B63D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k-SK"/>
              </w:rPr>
            </w:pPr>
            <w:r w:rsidRPr="00AD594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k-SK"/>
              </w:rPr>
              <w:t>nie</w:t>
            </w:r>
          </w:p>
        </w:tc>
      </w:tr>
      <w:tr w:rsidR="00B63DE2" w:rsidRPr="00AD594D" w14:paraId="408A0F7F" w14:textId="77777777" w:rsidTr="00173913">
        <w:trPr>
          <w:trHeight w:val="20"/>
        </w:trPr>
        <w:tc>
          <w:tcPr>
            <w:tcW w:w="3956" w:type="dxa"/>
            <w:shd w:val="clear" w:color="auto" w:fill="BFBFBF"/>
            <w:vAlign w:val="center"/>
          </w:tcPr>
          <w:p w14:paraId="4645235F" w14:textId="77777777" w:rsidR="00B63DE2" w:rsidRPr="00AD594D" w:rsidRDefault="00B63DE2" w:rsidP="00B63DE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AD594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Financovanie procesu informatizácie</w:t>
            </w:r>
          </w:p>
        </w:tc>
        <w:tc>
          <w:tcPr>
            <w:tcW w:w="1446" w:type="dxa"/>
            <w:shd w:val="clear" w:color="auto" w:fill="BFBFBF"/>
            <w:vAlign w:val="center"/>
          </w:tcPr>
          <w:p w14:paraId="656ADC09" w14:textId="77777777" w:rsidR="00B63DE2" w:rsidRPr="00AD594D" w:rsidRDefault="00B63DE2" w:rsidP="00B63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sk-SK"/>
              </w:rPr>
            </w:pPr>
            <w:r w:rsidRPr="00AD594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Rezortná úroveň</w:t>
            </w:r>
          </w:p>
        </w:tc>
        <w:tc>
          <w:tcPr>
            <w:tcW w:w="2697" w:type="dxa"/>
            <w:gridSpan w:val="2"/>
            <w:shd w:val="clear" w:color="auto" w:fill="BFBFBF"/>
            <w:vAlign w:val="center"/>
          </w:tcPr>
          <w:p w14:paraId="4F882E05" w14:textId="77777777" w:rsidR="00B63DE2" w:rsidRPr="00AD594D" w:rsidRDefault="00B63DE2" w:rsidP="00B63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sk-SK"/>
              </w:rPr>
            </w:pPr>
            <w:r w:rsidRPr="00AD594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Nadrezortná úroveň</w:t>
            </w:r>
          </w:p>
          <w:p w14:paraId="365A4D1C" w14:textId="77777777" w:rsidR="00B63DE2" w:rsidRPr="00AD594D" w:rsidRDefault="00B63DE2" w:rsidP="00B63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985" w:type="dxa"/>
            <w:gridSpan w:val="2"/>
            <w:shd w:val="clear" w:color="auto" w:fill="BFBFBF"/>
            <w:vAlign w:val="center"/>
          </w:tcPr>
          <w:p w14:paraId="414CF61A" w14:textId="77777777" w:rsidR="00B63DE2" w:rsidRPr="00AD594D" w:rsidRDefault="00B63DE2" w:rsidP="00B63D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AD594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A - z prostriedkov EÚ   B - z ďalších zdrojov financovania</w:t>
            </w:r>
          </w:p>
        </w:tc>
      </w:tr>
      <w:tr w:rsidR="00B63DE2" w:rsidRPr="00AD594D" w14:paraId="1D1E17F5" w14:textId="77777777" w:rsidTr="00173913">
        <w:trPr>
          <w:trHeight w:val="20"/>
        </w:trPr>
        <w:tc>
          <w:tcPr>
            <w:tcW w:w="3956" w:type="dxa"/>
            <w:tcBorders>
              <w:bottom w:val="single" w:sz="4" w:space="0" w:color="auto"/>
            </w:tcBorders>
          </w:tcPr>
          <w:p w14:paraId="0B8162FE" w14:textId="77777777" w:rsidR="00B63DE2" w:rsidRPr="00AD594D" w:rsidRDefault="00B63DE2" w:rsidP="00B63D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AD594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lastRenderedPageBreak/>
              <w:t>6.3.</w:t>
            </w:r>
            <w:r w:rsidRPr="00AD594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Vyžaduje si proces informatizácie  finančné investície?</w:t>
            </w:r>
          </w:p>
          <w:p w14:paraId="7DBF544E" w14:textId="77777777" w:rsidR="00B63DE2" w:rsidRPr="00AD594D" w:rsidRDefault="00B63DE2" w:rsidP="00B63DE2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AD594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k-SK"/>
              </w:rPr>
              <w:t>(Uveďte príslušnú úroveň financovania a kvantifikáciu finančných výdavkov uveďte  v analýze vplyvov na rozpočet verejnej správy.)</w:t>
            </w: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14:paraId="301230B8" w14:textId="77777777" w:rsidR="00B63DE2" w:rsidRPr="00AD594D" w:rsidRDefault="00B63DE2" w:rsidP="00B63D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k-SK"/>
              </w:rPr>
            </w:pPr>
            <w:r w:rsidRPr="00AD594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k-SK"/>
              </w:rPr>
              <w:t>X</w:t>
            </w:r>
          </w:p>
        </w:tc>
        <w:tc>
          <w:tcPr>
            <w:tcW w:w="2697" w:type="dxa"/>
            <w:gridSpan w:val="2"/>
            <w:tcBorders>
              <w:bottom w:val="single" w:sz="4" w:space="0" w:color="auto"/>
            </w:tcBorders>
          </w:tcPr>
          <w:p w14:paraId="44E3CA66" w14:textId="77777777" w:rsidR="00B63DE2" w:rsidRPr="00AD594D" w:rsidRDefault="00B63DE2" w:rsidP="00B63D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14:paraId="71D896CD" w14:textId="77777777" w:rsidR="00B63DE2" w:rsidRPr="00AD594D" w:rsidRDefault="00B63DE2" w:rsidP="00B63D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k-SK"/>
              </w:rPr>
            </w:pPr>
            <w:r w:rsidRPr="00AD594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k-SK"/>
              </w:rPr>
              <w:t>B</w:t>
            </w:r>
          </w:p>
        </w:tc>
      </w:tr>
      <w:tr w:rsidR="00B63DE2" w:rsidRPr="00AD594D" w14:paraId="103B7C68" w14:textId="77777777" w:rsidTr="00173913">
        <w:trPr>
          <w:trHeight w:val="20"/>
        </w:trPr>
        <w:tc>
          <w:tcPr>
            <w:tcW w:w="10084" w:type="dxa"/>
            <w:gridSpan w:val="6"/>
            <w:shd w:val="pct25" w:color="auto" w:fill="auto"/>
          </w:tcPr>
          <w:p w14:paraId="2689D19F" w14:textId="77777777" w:rsidR="00B63DE2" w:rsidRPr="00AD594D" w:rsidRDefault="00B63DE2" w:rsidP="00B63DE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highlight w:val="darkGray"/>
                <w:lang w:eastAsia="sk-SK"/>
              </w:rPr>
            </w:pPr>
            <w:r w:rsidRPr="00AD59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Zjednodušenie prístupu ku konaniu a odstraňovanie byrokracie</w:t>
            </w:r>
          </w:p>
        </w:tc>
      </w:tr>
      <w:tr w:rsidR="00B63DE2" w:rsidRPr="00AD594D" w14:paraId="57D1EFD9" w14:textId="77777777" w:rsidTr="00173913">
        <w:trPr>
          <w:trHeight w:val="20"/>
        </w:trPr>
        <w:tc>
          <w:tcPr>
            <w:tcW w:w="10084" w:type="dxa"/>
            <w:gridSpan w:val="6"/>
            <w:shd w:val="pct25" w:color="auto" w:fill="auto"/>
          </w:tcPr>
          <w:p w14:paraId="55206BBC" w14:textId="77777777" w:rsidR="00B63DE2" w:rsidRPr="00AD594D" w:rsidRDefault="00B63DE2" w:rsidP="00B63DE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AD594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Elektronické konanie</w:t>
            </w:r>
          </w:p>
        </w:tc>
      </w:tr>
      <w:tr w:rsidR="00B63DE2" w:rsidRPr="00AD594D" w14:paraId="1E0A85D6" w14:textId="77777777" w:rsidTr="00173913">
        <w:trPr>
          <w:trHeight w:val="20"/>
        </w:trPr>
        <w:tc>
          <w:tcPr>
            <w:tcW w:w="3956" w:type="dxa"/>
          </w:tcPr>
          <w:p w14:paraId="2BEB4EE5" w14:textId="77777777" w:rsidR="00B63DE2" w:rsidRPr="00AD594D" w:rsidRDefault="00B63DE2" w:rsidP="00B63D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lang w:eastAsia="sk-SK"/>
              </w:rPr>
            </w:pPr>
            <w:r w:rsidRPr="00AD594D">
              <w:rPr>
                <w:rFonts w:ascii="Times New Roman" w:eastAsia="Times New Roman" w:hAnsi="Times New Roman" w:cs="Times New Roman"/>
                <w:b/>
                <w:sz w:val="20"/>
                <w:lang w:eastAsia="sk-SK"/>
              </w:rPr>
              <w:t xml:space="preserve">6.4.1. </w:t>
            </w:r>
            <w:r w:rsidRPr="00AD594D">
              <w:rPr>
                <w:rFonts w:ascii="Times New Roman" w:eastAsia="Times New Roman" w:hAnsi="Times New Roman" w:cs="Times New Roman"/>
                <w:sz w:val="20"/>
                <w:lang w:eastAsia="sk-SK"/>
              </w:rPr>
              <w:t>Predpokladá predložený návrh vedenie konania o právach, právom chránených záujmoch alebo povinnostiach fyzických osôb a právnických osôb?</w:t>
            </w:r>
          </w:p>
        </w:tc>
        <w:tc>
          <w:tcPr>
            <w:tcW w:w="1446" w:type="dxa"/>
          </w:tcPr>
          <w:tbl>
            <w:tblPr>
              <w:tblStyle w:val="Mriekatabuky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6"/>
              <w:gridCol w:w="8545"/>
            </w:tblGrid>
            <w:tr w:rsidR="00B63DE2" w:rsidRPr="00AD594D" w14:paraId="7799C31C" w14:textId="77777777" w:rsidTr="009B306F">
              <w:sdt>
                <w:sdtPr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  <w:id w:val="1051428338"/>
                </w:sdtPr>
                <w:sdtEndPr/>
                <w:sdtContent>
                  <w:tc>
                    <w:tcPr>
                      <w:tcW w:w="436" w:type="dxa"/>
                    </w:tcPr>
                    <w:p w14:paraId="7D3E72B7" w14:textId="77777777" w:rsidR="00B63DE2" w:rsidRPr="00AD594D" w:rsidRDefault="00B63DE2" w:rsidP="00B63DE2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sk-SK"/>
                        </w:rPr>
                      </w:pPr>
                      <w:r w:rsidRPr="00AD594D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sk-SK"/>
                        </w:rPr>
                        <w:t>x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14:paraId="5FC3DA47" w14:textId="77777777" w:rsidR="00B63DE2" w:rsidRPr="00AD594D" w:rsidRDefault="00B63DE2" w:rsidP="00B63DE2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r w:rsidRPr="00AD594D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Áno</w:t>
                  </w:r>
                </w:p>
              </w:tc>
            </w:tr>
            <w:tr w:rsidR="00B63DE2" w:rsidRPr="00AD594D" w14:paraId="71716E39" w14:textId="77777777" w:rsidTr="009B306F">
              <w:sdt>
                <w:sdtPr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  <w:id w:val="-200025544"/>
                </w:sdtPr>
                <w:sdtEndPr/>
                <w:sdtContent>
                  <w:tc>
                    <w:tcPr>
                      <w:tcW w:w="436" w:type="dxa"/>
                    </w:tcPr>
                    <w:p w14:paraId="60DF09E6" w14:textId="77777777" w:rsidR="00B63DE2" w:rsidRPr="00AD594D" w:rsidRDefault="00B63DE2" w:rsidP="00B63DE2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sk-SK"/>
                        </w:rPr>
                      </w:pPr>
                      <w:r w:rsidRPr="00AD594D">
                        <w:rPr>
                          <w:rFonts w:ascii="Segoe UI Symbol" w:eastAsia="Times New Roman" w:hAnsi="Segoe UI Symbol" w:cs="Segoe UI Symbol"/>
                          <w:sz w:val="20"/>
                          <w:szCs w:val="20"/>
                          <w:lang w:eastAsia="sk-SK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14:paraId="678B98CA" w14:textId="77777777" w:rsidR="00B63DE2" w:rsidRPr="00AD594D" w:rsidRDefault="00B63DE2" w:rsidP="00B63DE2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r w:rsidRPr="00AD594D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Nie</w:t>
                  </w:r>
                </w:p>
              </w:tc>
            </w:tr>
          </w:tbl>
          <w:p w14:paraId="279E6FAD" w14:textId="77777777" w:rsidR="00B63DE2" w:rsidRPr="00AD594D" w:rsidRDefault="00B63DE2" w:rsidP="00B63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4682" w:type="dxa"/>
            <w:gridSpan w:val="4"/>
            <w:shd w:val="clear" w:color="auto" w:fill="auto"/>
          </w:tcPr>
          <w:p w14:paraId="042F1A24" w14:textId="533805CD" w:rsidR="00B63DE2" w:rsidRPr="00AD594D" w:rsidRDefault="004E01C3" w:rsidP="004E01C3">
            <w:pPr>
              <w:rPr>
                <w:rFonts w:ascii="Times New Roman" w:hAnsi="Times New Roman" w:cs="Times New Roman"/>
                <w:color w:val="333333"/>
                <w:sz w:val="21"/>
                <w:szCs w:val="21"/>
              </w:rPr>
            </w:pPr>
            <w:r w:rsidRPr="00AD594D">
              <w:rPr>
                <w:rFonts w:ascii="Times New Roman" w:eastAsia="Times New Roman" w:hAnsi="Times New Roman" w:cs="Times New Roman"/>
                <w:i/>
                <w:iCs/>
                <w:sz w:val="20"/>
                <w:lang w:eastAsia="sk-SK"/>
              </w:rPr>
              <w:t xml:space="preserve">Procesný predpis, upravujúci pravidlá pre konanie v oblasti </w:t>
            </w:r>
            <w:r w:rsidR="0078538B" w:rsidRPr="00AD594D">
              <w:rPr>
                <w:rFonts w:ascii="Times New Roman" w:eastAsia="Times New Roman" w:hAnsi="Times New Roman" w:cs="Times New Roman"/>
                <w:i/>
                <w:iCs/>
                <w:sz w:val="20"/>
                <w:lang w:eastAsia="sk-SK"/>
              </w:rPr>
              <w:t xml:space="preserve">výberu poistného, </w:t>
            </w:r>
            <w:r w:rsidRPr="00AD594D">
              <w:rPr>
                <w:rFonts w:ascii="Times New Roman" w:eastAsia="Times New Roman" w:hAnsi="Times New Roman" w:cs="Times New Roman"/>
                <w:i/>
                <w:iCs/>
                <w:sz w:val="20"/>
                <w:lang w:eastAsia="sk-SK"/>
              </w:rPr>
              <w:t>dôchodkového poistenia a starobného dôchodkového sporenia</w:t>
            </w:r>
            <w:r w:rsidR="00D017E4" w:rsidRPr="00AD594D">
              <w:rPr>
                <w:rFonts w:ascii="Times New Roman" w:eastAsia="Times New Roman" w:hAnsi="Times New Roman" w:cs="Times New Roman"/>
                <w:i/>
                <w:iCs/>
                <w:sz w:val="20"/>
                <w:lang w:eastAsia="sk-SK"/>
              </w:rPr>
              <w:t>.</w:t>
            </w:r>
            <w:r w:rsidRPr="00AD594D">
              <w:rPr>
                <w:rFonts w:ascii="Times New Roman" w:eastAsia="Times New Roman" w:hAnsi="Times New Roman" w:cs="Times New Roman"/>
                <w:i/>
                <w:iCs/>
                <w:sz w:val="20"/>
                <w:lang w:eastAsia="sk-SK"/>
              </w:rPr>
              <w:t xml:space="preserve"> </w:t>
            </w:r>
          </w:p>
        </w:tc>
      </w:tr>
      <w:tr w:rsidR="00B63DE2" w:rsidRPr="00AD594D" w14:paraId="512801B1" w14:textId="77777777" w:rsidTr="00173913">
        <w:trPr>
          <w:trHeight w:val="20"/>
        </w:trPr>
        <w:tc>
          <w:tcPr>
            <w:tcW w:w="3956" w:type="dxa"/>
          </w:tcPr>
          <w:p w14:paraId="14BD2369" w14:textId="77777777" w:rsidR="00B63DE2" w:rsidRPr="00AD594D" w:rsidRDefault="00B63DE2" w:rsidP="00B63D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lang w:eastAsia="sk-SK"/>
              </w:rPr>
            </w:pPr>
            <w:r w:rsidRPr="00AD594D">
              <w:rPr>
                <w:rFonts w:ascii="Times New Roman" w:eastAsia="Times New Roman" w:hAnsi="Times New Roman" w:cs="Times New Roman"/>
                <w:b/>
                <w:sz w:val="20"/>
                <w:lang w:eastAsia="sk-SK"/>
              </w:rPr>
              <w:t xml:space="preserve">6.4.2. </w:t>
            </w:r>
            <w:r w:rsidRPr="00AD594D">
              <w:rPr>
                <w:rFonts w:ascii="Times New Roman" w:eastAsia="Times New Roman" w:hAnsi="Times New Roman" w:cs="Times New Roman"/>
                <w:sz w:val="20"/>
                <w:lang w:eastAsia="sk-SK"/>
              </w:rPr>
              <w:t>Je dané konanie možné v celku vykonať elektronicky?</w:t>
            </w:r>
          </w:p>
        </w:tc>
        <w:tc>
          <w:tcPr>
            <w:tcW w:w="1446" w:type="dxa"/>
          </w:tcPr>
          <w:tbl>
            <w:tblPr>
              <w:tblStyle w:val="Mriekatabuky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6"/>
              <w:gridCol w:w="8545"/>
            </w:tblGrid>
            <w:tr w:rsidR="00B63DE2" w:rsidRPr="00AD594D" w14:paraId="2BD98E62" w14:textId="77777777" w:rsidTr="009B306F">
              <w:sdt>
                <w:sdtPr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  <w:id w:val="-945843635"/>
                </w:sdtPr>
                <w:sdtEndPr/>
                <w:sdtContent>
                  <w:tc>
                    <w:tcPr>
                      <w:tcW w:w="436" w:type="dxa"/>
                    </w:tcPr>
                    <w:p w14:paraId="37041D41" w14:textId="77777777" w:rsidR="00B63DE2" w:rsidRPr="00AD594D" w:rsidRDefault="00B63DE2" w:rsidP="00B63DE2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sk-SK"/>
                        </w:rPr>
                      </w:pPr>
                      <w:r w:rsidRPr="00AD594D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sk-SK"/>
                        </w:rPr>
                        <w:t>x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14:paraId="33E3239A" w14:textId="77777777" w:rsidR="00B63DE2" w:rsidRPr="00AD594D" w:rsidRDefault="00B63DE2" w:rsidP="00B63DE2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r w:rsidRPr="00AD594D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Áno</w:t>
                  </w:r>
                </w:p>
              </w:tc>
            </w:tr>
            <w:tr w:rsidR="00B63DE2" w:rsidRPr="00AD594D" w14:paraId="1DB3CEE7" w14:textId="77777777" w:rsidTr="009B306F">
              <w:sdt>
                <w:sdtPr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  <w:id w:val="31386459"/>
                </w:sdtPr>
                <w:sdtEndPr/>
                <w:sdtContent>
                  <w:tc>
                    <w:tcPr>
                      <w:tcW w:w="436" w:type="dxa"/>
                    </w:tcPr>
                    <w:p w14:paraId="54380B5C" w14:textId="77777777" w:rsidR="00B63DE2" w:rsidRPr="00AD594D" w:rsidRDefault="00B63DE2" w:rsidP="00B63DE2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sk-SK"/>
                        </w:rPr>
                      </w:pPr>
                      <w:r w:rsidRPr="00AD594D">
                        <w:rPr>
                          <w:rFonts w:ascii="Segoe UI Symbol" w:eastAsia="Times New Roman" w:hAnsi="Segoe UI Symbol" w:cs="Segoe UI Symbol"/>
                          <w:sz w:val="20"/>
                          <w:szCs w:val="20"/>
                          <w:lang w:eastAsia="sk-SK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14:paraId="0518A663" w14:textId="77777777" w:rsidR="00B63DE2" w:rsidRPr="00AD594D" w:rsidRDefault="00B63DE2" w:rsidP="00B63DE2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r w:rsidRPr="00AD594D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Nie</w:t>
                  </w:r>
                </w:p>
              </w:tc>
            </w:tr>
          </w:tbl>
          <w:p w14:paraId="16152A78" w14:textId="77777777" w:rsidR="00B63DE2" w:rsidRPr="00AD594D" w:rsidRDefault="00B63DE2" w:rsidP="00B63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4682" w:type="dxa"/>
            <w:gridSpan w:val="4"/>
            <w:shd w:val="clear" w:color="auto" w:fill="auto"/>
          </w:tcPr>
          <w:p w14:paraId="450AFA10" w14:textId="77777777" w:rsidR="00B63DE2" w:rsidRPr="00AD594D" w:rsidRDefault="00B63DE2" w:rsidP="00B63D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</w:pPr>
          </w:p>
        </w:tc>
      </w:tr>
      <w:tr w:rsidR="00B63DE2" w:rsidRPr="00AD594D" w14:paraId="5B8C48C9" w14:textId="77777777" w:rsidTr="00173913">
        <w:trPr>
          <w:trHeight w:val="20"/>
        </w:trPr>
        <w:tc>
          <w:tcPr>
            <w:tcW w:w="3956" w:type="dxa"/>
          </w:tcPr>
          <w:p w14:paraId="06D5C0E4" w14:textId="77777777" w:rsidR="00B63DE2" w:rsidRPr="00AD594D" w:rsidRDefault="00B63DE2" w:rsidP="00B63D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lang w:eastAsia="sk-SK"/>
              </w:rPr>
            </w:pPr>
            <w:r w:rsidRPr="00AD594D">
              <w:rPr>
                <w:rFonts w:ascii="Times New Roman" w:eastAsia="Times New Roman" w:hAnsi="Times New Roman" w:cs="Times New Roman"/>
                <w:b/>
                <w:sz w:val="20"/>
                <w:lang w:eastAsia="sk-SK"/>
              </w:rPr>
              <w:t xml:space="preserve">6.4.3. </w:t>
            </w:r>
            <w:r w:rsidRPr="00AD594D">
              <w:rPr>
                <w:rFonts w:ascii="Times New Roman" w:eastAsia="Times New Roman" w:hAnsi="Times New Roman" w:cs="Times New Roman"/>
                <w:sz w:val="20"/>
                <w:lang w:eastAsia="sk-SK"/>
              </w:rPr>
              <w:t>Je úprava konania kompatibilná s inštitútmi zákona o e-</w:t>
            </w:r>
            <w:proofErr w:type="spellStart"/>
            <w:r w:rsidRPr="00AD594D">
              <w:rPr>
                <w:rFonts w:ascii="Times New Roman" w:eastAsia="Times New Roman" w:hAnsi="Times New Roman" w:cs="Times New Roman"/>
                <w:sz w:val="20"/>
                <w:lang w:eastAsia="sk-SK"/>
              </w:rPr>
              <w:t>Governmente</w:t>
            </w:r>
            <w:proofErr w:type="spellEnd"/>
            <w:r w:rsidRPr="00AD594D">
              <w:rPr>
                <w:rFonts w:ascii="Times New Roman" w:eastAsia="Times New Roman" w:hAnsi="Times New Roman" w:cs="Times New Roman"/>
                <w:sz w:val="20"/>
                <w:lang w:eastAsia="sk-SK"/>
              </w:rPr>
              <w:t xml:space="preserve"> a je na dané konanie zákon o e-</w:t>
            </w:r>
            <w:proofErr w:type="spellStart"/>
            <w:r w:rsidRPr="00AD594D">
              <w:rPr>
                <w:rFonts w:ascii="Times New Roman" w:eastAsia="Times New Roman" w:hAnsi="Times New Roman" w:cs="Times New Roman"/>
                <w:sz w:val="20"/>
                <w:lang w:eastAsia="sk-SK"/>
              </w:rPr>
              <w:t>Governmente</w:t>
            </w:r>
            <w:proofErr w:type="spellEnd"/>
            <w:r w:rsidRPr="00AD594D">
              <w:rPr>
                <w:rFonts w:ascii="Times New Roman" w:eastAsia="Times New Roman" w:hAnsi="Times New Roman" w:cs="Times New Roman"/>
                <w:sz w:val="20"/>
                <w:lang w:eastAsia="sk-SK"/>
              </w:rPr>
              <w:t xml:space="preserve"> možné použiť?</w:t>
            </w:r>
          </w:p>
        </w:tc>
        <w:tc>
          <w:tcPr>
            <w:tcW w:w="1446" w:type="dxa"/>
          </w:tcPr>
          <w:tbl>
            <w:tblPr>
              <w:tblStyle w:val="Mriekatabuky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6"/>
              <w:gridCol w:w="8545"/>
            </w:tblGrid>
            <w:tr w:rsidR="00B63DE2" w:rsidRPr="00AD594D" w14:paraId="2DB1B771" w14:textId="77777777" w:rsidTr="009B306F">
              <w:sdt>
                <w:sdtPr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  <w:id w:val="-812871524"/>
                </w:sdtPr>
                <w:sdtEndPr/>
                <w:sdtContent>
                  <w:tc>
                    <w:tcPr>
                      <w:tcW w:w="436" w:type="dxa"/>
                    </w:tcPr>
                    <w:p w14:paraId="51559948" w14:textId="77777777" w:rsidR="00B63DE2" w:rsidRPr="00AD594D" w:rsidRDefault="00B63DE2" w:rsidP="00B63DE2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sk-SK"/>
                        </w:rPr>
                      </w:pPr>
                      <w:r w:rsidRPr="00AD594D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sk-SK"/>
                        </w:rPr>
                        <w:t>x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14:paraId="5BE650AC" w14:textId="77777777" w:rsidR="00B63DE2" w:rsidRPr="00AD594D" w:rsidRDefault="00B63DE2" w:rsidP="00B63DE2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r w:rsidRPr="00AD594D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Áno</w:t>
                  </w:r>
                </w:p>
              </w:tc>
            </w:tr>
            <w:tr w:rsidR="00B63DE2" w:rsidRPr="00AD594D" w14:paraId="7E21487B" w14:textId="77777777" w:rsidTr="009B306F">
              <w:sdt>
                <w:sdtPr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  <w:id w:val="441276830"/>
                </w:sdtPr>
                <w:sdtEndPr/>
                <w:sdtContent>
                  <w:tc>
                    <w:tcPr>
                      <w:tcW w:w="436" w:type="dxa"/>
                    </w:tcPr>
                    <w:p w14:paraId="15D7458B" w14:textId="77777777" w:rsidR="00B63DE2" w:rsidRPr="00AD594D" w:rsidRDefault="00B63DE2" w:rsidP="00B63DE2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sk-SK"/>
                        </w:rPr>
                      </w:pPr>
                      <w:r w:rsidRPr="00AD594D">
                        <w:rPr>
                          <w:rFonts w:ascii="Segoe UI Symbol" w:eastAsia="Times New Roman" w:hAnsi="Segoe UI Symbol" w:cs="Segoe UI Symbol"/>
                          <w:sz w:val="20"/>
                          <w:szCs w:val="20"/>
                          <w:lang w:eastAsia="sk-SK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14:paraId="7E9390A7" w14:textId="77777777" w:rsidR="00B63DE2" w:rsidRPr="00AD594D" w:rsidRDefault="00B63DE2" w:rsidP="00B63DE2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r w:rsidRPr="00AD594D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Nie</w:t>
                  </w:r>
                </w:p>
              </w:tc>
            </w:tr>
          </w:tbl>
          <w:p w14:paraId="5DE69396" w14:textId="77777777" w:rsidR="00B63DE2" w:rsidRPr="00AD594D" w:rsidRDefault="00B63DE2" w:rsidP="00B63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4682" w:type="dxa"/>
            <w:gridSpan w:val="4"/>
            <w:shd w:val="clear" w:color="auto" w:fill="auto"/>
          </w:tcPr>
          <w:p w14:paraId="71B8D9E6" w14:textId="77777777" w:rsidR="00B63DE2" w:rsidRPr="00AD594D" w:rsidRDefault="00B63DE2" w:rsidP="00B63D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</w:pPr>
          </w:p>
        </w:tc>
      </w:tr>
      <w:tr w:rsidR="00B63DE2" w:rsidRPr="00AD594D" w14:paraId="05D7DEBC" w14:textId="77777777" w:rsidTr="00173913">
        <w:trPr>
          <w:trHeight w:val="20"/>
        </w:trPr>
        <w:tc>
          <w:tcPr>
            <w:tcW w:w="10084" w:type="dxa"/>
            <w:gridSpan w:val="6"/>
            <w:shd w:val="clear" w:color="auto" w:fill="BFBFBF"/>
          </w:tcPr>
          <w:p w14:paraId="2FD12727" w14:textId="77777777" w:rsidR="00B63DE2" w:rsidRPr="00AD594D" w:rsidRDefault="00B63DE2" w:rsidP="00B63DE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k-SK"/>
              </w:rPr>
            </w:pPr>
            <w:r w:rsidRPr="00AD594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Zásada „jedenkrát a dosť“</w:t>
            </w:r>
          </w:p>
        </w:tc>
      </w:tr>
      <w:tr w:rsidR="00B63DE2" w:rsidRPr="00AD594D" w14:paraId="385B0FF9" w14:textId="77777777" w:rsidTr="00173913">
        <w:trPr>
          <w:trHeight w:val="20"/>
        </w:trPr>
        <w:tc>
          <w:tcPr>
            <w:tcW w:w="3956" w:type="dxa"/>
          </w:tcPr>
          <w:p w14:paraId="4588846D" w14:textId="77777777" w:rsidR="00B63DE2" w:rsidRPr="00AD594D" w:rsidRDefault="00B63DE2" w:rsidP="00B63D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lang w:eastAsia="sk-SK"/>
              </w:rPr>
            </w:pPr>
            <w:r w:rsidRPr="00AD594D">
              <w:rPr>
                <w:rFonts w:ascii="Times New Roman" w:eastAsia="Times New Roman" w:hAnsi="Times New Roman" w:cs="Times New Roman"/>
                <w:b/>
                <w:sz w:val="20"/>
                <w:lang w:eastAsia="sk-SK"/>
              </w:rPr>
              <w:t xml:space="preserve">6.5.1. </w:t>
            </w:r>
            <w:r w:rsidRPr="00AD594D">
              <w:rPr>
                <w:rFonts w:ascii="Times New Roman" w:eastAsia="Times New Roman" w:hAnsi="Times New Roman" w:cs="Times New Roman"/>
                <w:bCs/>
                <w:sz w:val="20"/>
                <w:lang w:eastAsia="sk-SK"/>
              </w:rPr>
              <w:t>Predpokladá predložený návrh predkladanie dokumentov, informácií alebo preukazovanie skutočností (ďalej len „údaje“) orgánu, ktorý konanie vedie?</w:t>
            </w:r>
          </w:p>
        </w:tc>
        <w:tc>
          <w:tcPr>
            <w:tcW w:w="1446" w:type="dxa"/>
          </w:tcPr>
          <w:tbl>
            <w:tblPr>
              <w:tblStyle w:val="Mriekatabuky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6"/>
              <w:gridCol w:w="8545"/>
            </w:tblGrid>
            <w:tr w:rsidR="00B63DE2" w:rsidRPr="00AD594D" w14:paraId="292EE4D2" w14:textId="77777777" w:rsidTr="009B306F">
              <w:sdt>
                <w:sdtPr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  <w:id w:val="43339831"/>
                </w:sdtPr>
                <w:sdtEndPr/>
                <w:sdtContent>
                  <w:sdt>
                    <w:sdtP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sk-SK"/>
                      </w:rPr>
                      <w:id w:val="1872111143"/>
                    </w:sdtPr>
                    <w:sdtEndPr/>
                    <w:sdtContent>
                      <w:tc>
                        <w:tcPr>
                          <w:tcW w:w="436" w:type="dxa"/>
                        </w:tcPr>
                        <w:p w14:paraId="214D10EE" w14:textId="7FCF00A1" w:rsidR="00B63DE2" w:rsidRPr="00AD594D" w:rsidRDefault="004E01C3" w:rsidP="00B63DE2">
                          <w:pPr>
                            <w:jc w:val="center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  <w:lang w:eastAsia="sk-SK"/>
                            </w:rPr>
                          </w:pPr>
                          <w:r w:rsidRPr="00AD594D">
                            <w:rPr>
                              <w:rFonts w:ascii="Segoe UI Symbol" w:eastAsia="Times New Roman" w:hAnsi="Segoe UI Symbol" w:cs="Segoe UI Symbol"/>
                              <w:sz w:val="20"/>
                              <w:szCs w:val="20"/>
                              <w:lang w:eastAsia="sk-SK"/>
                            </w:rPr>
                            <w:t>☐</w:t>
                          </w:r>
                        </w:p>
                      </w:tc>
                    </w:sdtContent>
                  </w:sdt>
                </w:sdtContent>
              </w:sdt>
              <w:tc>
                <w:tcPr>
                  <w:tcW w:w="8545" w:type="dxa"/>
                </w:tcPr>
                <w:p w14:paraId="248F514E" w14:textId="77777777" w:rsidR="00B63DE2" w:rsidRPr="00AD594D" w:rsidRDefault="00B63DE2" w:rsidP="00B63DE2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r w:rsidRPr="00AD594D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Áno</w:t>
                  </w:r>
                </w:p>
              </w:tc>
            </w:tr>
            <w:tr w:rsidR="00B63DE2" w:rsidRPr="00AD594D" w14:paraId="034175CE" w14:textId="77777777" w:rsidTr="009B306F">
              <w:sdt>
                <w:sdtPr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  <w:id w:val="-79453833"/>
                </w:sdtPr>
                <w:sdtEndPr/>
                <w:sdtContent>
                  <w:tc>
                    <w:tcPr>
                      <w:tcW w:w="436" w:type="dxa"/>
                    </w:tcPr>
                    <w:p w14:paraId="070D0AB5" w14:textId="3BA963E3" w:rsidR="00B63DE2" w:rsidRPr="00AD594D" w:rsidRDefault="004E01C3" w:rsidP="00B63DE2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sk-SK"/>
                        </w:rPr>
                      </w:pPr>
                      <w:r w:rsidRPr="00AD594D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sk-SK"/>
                        </w:rPr>
                        <w:t>x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14:paraId="1A6080FF" w14:textId="77777777" w:rsidR="00B63DE2" w:rsidRPr="00AD594D" w:rsidRDefault="00B63DE2" w:rsidP="00B63DE2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r w:rsidRPr="00AD594D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Nie</w:t>
                  </w:r>
                </w:p>
              </w:tc>
            </w:tr>
          </w:tbl>
          <w:p w14:paraId="01511809" w14:textId="77777777" w:rsidR="00B63DE2" w:rsidRPr="00AD594D" w:rsidRDefault="00B63DE2" w:rsidP="00B63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4682" w:type="dxa"/>
            <w:gridSpan w:val="4"/>
          </w:tcPr>
          <w:p w14:paraId="590538A6" w14:textId="6B8CBB7E" w:rsidR="00B63DE2" w:rsidRPr="00AD594D" w:rsidRDefault="00B82B4D" w:rsidP="00B63DE2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lang w:eastAsia="sk-SK"/>
              </w:rPr>
            </w:pPr>
            <w:r w:rsidRPr="00AD594D">
              <w:rPr>
                <w:rFonts w:ascii="Times New Roman" w:eastAsia="Times New Roman" w:hAnsi="Times New Roman" w:cs="Times New Roman"/>
                <w:i/>
                <w:iCs/>
                <w:sz w:val="20"/>
                <w:lang w:eastAsia="sk-SK"/>
              </w:rPr>
              <w:t>V zmysle procesného predpisu</w:t>
            </w:r>
            <w:r w:rsidR="00D017E4" w:rsidRPr="00AD594D">
              <w:rPr>
                <w:rFonts w:ascii="Times New Roman" w:eastAsia="Times New Roman" w:hAnsi="Times New Roman" w:cs="Times New Roman"/>
                <w:i/>
                <w:iCs/>
                <w:sz w:val="20"/>
                <w:lang w:eastAsia="sk-SK"/>
              </w:rPr>
              <w:t>.</w:t>
            </w:r>
          </w:p>
        </w:tc>
      </w:tr>
      <w:tr w:rsidR="00B63DE2" w:rsidRPr="00AD594D" w14:paraId="75D7CF49" w14:textId="77777777" w:rsidTr="00173913">
        <w:trPr>
          <w:trHeight w:val="20"/>
        </w:trPr>
        <w:tc>
          <w:tcPr>
            <w:tcW w:w="3956" w:type="dxa"/>
          </w:tcPr>
          <w:p w14:paraId="18808ADE" w14:textId="77777777" w:rsidR="00B63DE2" w:rsidRPr="00AD594D" w:rsidRDefault="00B63DE2" w:rsidP="00B63D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lang w:eastAsia="sk-SK"/>
              </w:rPr>
            </w:pPr>
            <w:r w:rsidRPr="00AD594D">
              <w:rPr>
                <w:rFonts w:ascii="Times New Roman" w:eastAsia="Times New Roman" w:hAnsi="Times New Roman" w:cs="Times New Roman"/>
                <w:b/>
                <w:sz w:val="20"/>
                <w:lang w:eastAsia="sk-SK"/>
              </w:rPr>
              <w:t xml:space="preserve">6.5.2. </w:t>
            </w:r>
            <w:r w:rsidRPr="00AD594D">
              <w:rPr>
                <w:rFonts w:ascii="Times New Roman" w:eastAsia="Times New Roman" w:hAnsi="Times New Roman" w:cs="Times New Roman"/>
                <w:bCs/>
                <w:sz w:val="20"/>
                <w:lang w:eastAsia="sk-SK"/>
              </w:rPr>
              <w:t>Predpokladá predložený návrh, aby sa predkladali údaje, ktoré sa nachádzajú v zákonom ustanovenej evidencii vedenej orgánom, ktorý konanie vedie alebo iným orgánom?</w:t>
            </w:r>
          </w:p>
        </w:tc>
        <w:tc>
          <w:tcPr>
            <w:tcW w:w="1446" w:type="dxa"/>
          </w:tcPr>
          <w:tbl>
            <w:tblPr>
              <w:tblStyle w:val="Mriekatabuky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6"/>
              <w:gridCol w:w="8545"/>
            </w:tblGrid>
            <w:tr w:rsidR="00B63DE2" w:rsidRPr="00AD594D" w14:paraId="55E29C34" w14:textId="77777777" w:rsidTr="009B306F">
              <w:sdt>
                <w:sdtPr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  <w:id w:val="450372319"/>
                </w:sdtPr>
                <w:sdtEndPr/>
                <w:sdtContent>
                  <w:sdt>
                    <w:sdtP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sk-SK"/>
                      </w:rPr>
                      <w:id w:val="781376839"/>
                    </w:sdtPr>
                    <w:sdtEndPr/>
                    <w:sdtContent>
                      <w:tc>
                        <w:tcPr>
                          <w:tcW w:w="436" w:type="dxa"/>
                        </w:tcPr>
                        <w:p w14:paraId="165C1E19" w14:textId="77777777" w:rsidR="00B63DE2" w:rsidRPr="00AD594D" w:rsidRDefault="00B63DE2" w:rsidP="00B63DE2">
                          <w:pPr>
                            <w:jc w:val="center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  <w:lang w:eastAsia="sk-SK"/>
                            </w:rPr>
                          </w:pPr>
                          <w:r w:rsidRPr="00AD594D">
                            <w:rPr>
                              <w:rFonts w:ascii="Segoe UI Symbol" w:eastAsia="Times New Roman" w:hAnsi="Segoe UI Symbol" w:cs="Segoe UI Symbol"/>
                              <w:sz w:val="20"/>
                              <w:szCs w:val="20"/>
                              <w:lang w:eastAsia="sk-SK"/>
                            </w:rPr>
                            <w:t>☐</w:t>
                          </w:r>
                        </w:p>
                      </w:tc>
                    </w:sdtContent>
                  </w:sdt>
                </w:sdtContent>
              </w:sdt>
              <w:tc>
                <w:tcPr>
                  <w:tcW w:w="8545" w:type="dxa"/>
                </w:tcPr>
                <w:p w14:paraId="66FB6871" w14:textId="77777777" w:rsidR="00B63DE2" w:rsidRPr="00AD594D" w:rsidRDefault="00B63DE2" w:rsidP="00B63DE2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r w:rsidRPr="00AD594D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Áno</w:t>
                  </w:r>
                </w:p>
              </w:tc>
            </w:tr>
            <w:tr w:rsidR="00B63DE2" w:rsidRPr="00AD594D" w14:paraId="12BB7EAD" w14:textId="77777777" w:rsidTr="009B306F">
              <w:sdt>
                <w:sdtPr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  <w:id w:val="617261598"/>
                </w:sdtPr>
                <w:sdtEndPr/>
                <w:sdtContent>
                  <w:tc>
                    <w:tcPr>
                      <w:tcW w:w="436" w:type="dxa"/>
                    </w:tcPr>
                    <w:p w14:paraId="718F58F8" w14:textId="77777777" w:rsidR="00B63DE2" w:rsidRPr="00AD594D" w:rsidRDefault="00B63DE2" w:rsidP="00B63DE2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sk-SK"/>
                        </w:rPr>
                      </w:pPr>
                      <w:r w:rsidRPr="00AD594D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sk-SK"/>
                        </w:rPr>
                        <w:t>x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14:paraId="23551962" w14:textId="77777777" w:rsidR="00B63DE2" w:rsidRPr="00AD594D" w:rsidRDefault="00B63DE2" w:rsidP="00B63DE2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r w:rsidRPr="00AD594D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Nie</w:t>
                  </w:r>
                </w:p>
              </w:tc>
            </w:tr>
          </w:tbl>
          <w:p w14:paraId="3DF75D8F" w14:textId="77777777" w:rsidR="00B63DE2" w:rsidRPr="00AD594D" w:rsidRDefault="00B63DE2" w:rsidP="00B63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4682" w:type="dxa"/>
            <w:gridSpan w:val="4"/>
          </w:tcPr>
          <w:p w14:paraId="345DC5D6" w14:textId="6585328E" w:rsidR="00B63DE2" w:rsidRPr="00AD594D" w:rsidRDefault="00B82B4D" w:rsidP="00B82B4D">
            <w:pPr>
              <w:rPr>
                <w:rFonts w:ascii="Times New Roman" w:eastAsia="Times New Roman" w:hAnsi="Times New Roman" w:cs="Times New Roman"/>
                <w:i/>
                <w:iCs/>
                <w:sz w:val="20"/>
                <w:lang w:eastAsia="sk-SK"/>
              </w:rPr>
            </w:pPr>
            <w:r w:rsidRPr="00AD594D">
              <w:rPr>
                <w:rFonts w:ascii="Times New Roman" w:eastAsia="Times New Roman" w:hAnsi="Times New Roman" w:cs="Times New Roman"/>
                <w:i/>
                <w:iCs/>
                <w:sz w:val="20"/>
                <w:lang w:eastAsia="sk-SK"/>
              </w:rPr>
              <w:t xml:space="preserve">1. </w:t>
            </w:r>
            <w:r w:rsidR="00B63DE2" w:rsidRPr="00AD594D">
              <w:rPr>
                <w:rFonts w:ascii="Times New Roman" w:eastAsia="Times New Roman" w:hAnsi="Times New Roman" w:cs="Times New Roman"/>
                <w:i/>
                <w:iCs/>
                <w:sz w:val="20"/>
                <w:lang w:eastAsia="sk-SK"/>
              </w:rPr>
              <w:t>Evidencia údajov o</w:t>
            </w:r>
            <w:r w:rsidR="00D017E4" w:rsidRPr="00AD594D">
              <w:rPr>
                <w:rFonts w:ascii="Times New Roman" w:eastAsia="Times New Roman" w:hAnsi="Times New Roman" w:cs="Times New Roman"/>
                <w:i/>
                <w:iCs/>
                <w:sz w:val="20"/>
                <w:lang w:eastAsia="sk-SK"/>
              </w:rPr>
              <w:t> </w:t>
            </w:r>
            <w:r w:rsidR="00B63DE2" w:rsidRPr="00AD594D">
              <w:rPr>
                <w:rFonts w:ascii="Times New Roman" w:eastAsia="Times New Roman" w:hAnsi="Times New Roman" w:cs="Times New Roman"/>
                <w:i/>
                <w:iCs/>
                <w:sz w:val="20"/>
                <w:lang w:eastAsia="sk-SK"/>
              </w:rPr>
              <w:t>poistencoch</w:t>
            </w:r>
            <w:r w:rsidR="00D017E4" w:rsidRPr="00AD594D">
              <w:rPr>
                <w:rFonts w:ascii="Times New Roman" w:eastAsia="Times New Roman" w:hAnsi="Times New Roman" w:cs="Times New Roman"/>
                <w:i/>
                <w:iCs/>
                <w:sz w:val="20"/>
                <w:lang w:eastAsia="sk-SK"/>
              </w:rPr>
              <w:t>.</w:t>
            </w:r>
          </w:p>
          <w:p w14:paraId="5346D2F5" w14:textId="2548B9E4" w:rsidR="00B63DE2" w:rsidRPr="00AD594D" w:rsidRDefault="00B82B4D" w:rsidP="00B82B4D">
            <w:pPr>
              <w:rPr>
                <w:rFonts w:ascii="Times New Roman" w:eastAsia="Times New Roman" w:hAnsi="Times New Roman" w:cs="Times New Roman"/>
                <w:i/>
                <w:iCs/>
                <w:sz w:val="20"/>
                <w:lang w:eastAsia="sk-SK"/>
              </w:rPr>
            </w:pPr>
            <w:r w:rsidRPr="00AD594D">
              <w:rPr>
                <w:rFonts w:ascii="Times New Roman" w:eastAsia="Times New Roman" w:hAnsi="Times New Roman" w:cs="Times New Roman"/>
                <w:i/>
                <w:iCs/>
                <w:sz w:val="20"/>
                <w:lang w:eastAsia="sk-SK"/>
              </w:rPr>
              <w:t xml:space="preserve">2. </w:t>
            </w:r>
            <w:r w:rsidR="00B63DE2" w:rsidRPr="00AD594D">
              <w:rPr>
                <w:rFonts w:ascii="Times New Roman" w:eastAsia="Times New Roman" w:hAnsi="Times New Roman" w:cs="Times New Roman"/>
                <w:i/>
                <w:iCs/>
                <w:sz w:val="20"/>
                <w:lang w:eastAsia="sk-SK"/>
              </w:rPr>
              <w:t>Evidencia údajov o</w:t>
            </w:r>
            <w:r w:rsidR="00D017E4" w:rsidRPr="00AD594D">
              <w:rPr>
                <w:rFonts w:ascii="Times New Roman" w:eastAsia="Times New Roman" w:hAnsi="Times New Roman" w:cs="Times New Roman"/>
                <w:i/>
                <w:iCs/>
                <w:sz w:val="20"/>
                <w:lang w:eastAsia="sk-SK"/>
              </w:rPr>
              <w:t> </w:t>
            </w:r>
            <w:r w:rsidR="004E01C3" w:rsidRPr="00AD594D">
              <w:rPr>
                <w:rFonts w:ascii="Times New Roman" w:eastAsia="Times New Roman" w:hAnsi="Times New Roman" w:cs="Times New Roman"/>
                <w:i/>
                <w:iCs/>
                <w:sz w:val="20"/>
                <w:lang w:eastAsia="sk-SK"/>
              </w:rPr>
              <w:t>sporiteľoch</w:t>
            </w:r>
            <w:r w:rsidR="00D017E4" w:rsidRPr="00AD594D">
              <w:rPr>
                <w:rFonts w:ascii="Times New Roman" w:eastAsia="Times New Roman" w:hAnsi="Times New Roman" w:cs="Times New Roman"/>
                <w:i/>
                <w:iCs/>
                <w:sz w:val="20"/>
                <w:lang w:eastAsia="sk-SK"/>
              </w:rPr>
              <w:t>.</w:t>
            </w:r>
          </w:p>
          <w:p w14:paraId="0C7B6B80" w14:textId="124835EF" w:rsidR="00B82B4D" w:rsidRPr="00AD594D" w:rsidRDefault="00B82B4D" w:rsidP="00B82B4D">
            <w:pPr>
              <w:rPr>
                <w:rFonts w:ascii="Times New Roman" w:hAnsi="Times New Roman" w:cs="Times New Roman"/>
                <w:i/>
                <w:iCs/>
                <w:color w:val="333333"/>
                <w:sz w:val="21"/>
                <w:szCs w:val="21"/>
              </w:rPr>
            </w:pPr>
            <w:r w:rsidRPr="00AD594D">
              <w:rPr>
                <w:rFonts w:ascii="Times New Roman" w:eastAsia="Times New Roman" w:hAnsi="Times New Roman" w:cs="Times New Roman"/>
                <w:i/>
                <w:iCs/>
                <w:sz w:val="20"/>
                <w:lang w:eastAsia="sk-SK"/>
              </w:rPr>
              <w:t>3. Evidencia údajov o poberateľoch dôchodkových dávok</w:t>
            </w:r>
            <w:r w:rsidR="00D017E4" w:rsidRPr="00AD594D">
              <w:rPr>
                <w:rFonts w:ascii="Times New Roman" w:eastAsia="Times New Roman" w:hAnsi="Times New Roman" w:cs="Times New Roman"/>
                <w:i/>
                <w:iCs/>
                <w:sz w:val="20"/>
                <w:lang w:eastAsia="sk-SK"/>
              </w:rPr>
              <w:t>.</w:t>
            </w:r>
          </w:p>
        </w:tc>
      </w:tr>
      <w:tr w:rsidR="00B63DE2" w:rsidRPr="00AD594D" w14:paraId="5392E369" w14:textId="77777777" w:rsidTr="00173913">
        <w:trPr>
          <w:trHeight w:val="20"/>
        </w:trPr>
        <w:tc>
          <w:tcPr>
            <w:tcW w:w="3956" w:type="dxa"/>
          </w:tcPr>
          <w:p w14:paraId="73380FCA" w14:textId="77777777" w:rsidR="00B63DE2" w:rsidRPr="00AD594D" w:rsidRDefault="00B63DE2" w:rsidP="00B63D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lang w:eastAsia="sk-SK"/>
              </w:rPr>
            </w:pPr>
            <w:r w:rsidRPr="00AD594D">
              <w:rPr>
                <w:rFonts w:ascii="Times New Roman" w:eastAsia="Times New Roman" w:hAnsi="Times New Roman" w:cs="Times New Roman"/>
                <w:b/>
                <w:sz w:val="20"/>
                <w:lang w:eastAsia="sk-SK"/>
              </w:rPr>
              <w:t xml:space="preserve">6.5.3. </w:t>
            </w:r>
            <w:r w:rsidRPr="00AD594D">
              <w:rPr>
                <w:rFonts w:ascii="Times New Roman" w:eastAsia="Times New Roman" w:hAnsi="Times New Roman" w:cs="Times New Roman"/>
                <w:sz w:val="20"/>
                <w:lang w:eastAsia="sk-SK"/>
              </w:rPr>
              <w:t xml:space="preserve">Budú údaje poskytované režimom podľa zákona č. 177/2018 </w:t>
            </w:r>
            <w:proofErr w:type="spellStart"/>
            <w:r w:rsidRPr="00AD594D">
              <w:rPr>
                <w:rFonts w:ascii="Times New Roman" w:eastAsia="Times New Roman" w:hAnsi="Times New Roman" w:cs="Times New Roman"/>
                <w:sz w:val="20"/>
                <w:lang w:eastAsia="sk-SK"/>
              </w:rPr>
              <w:t>Z.z</w:t>
            </w:r>
            <w:proofErr w:type="spellEnd"/>
            <w:r w:rsidRPr="00AD594D">
              <w:rPr>
                <w:rFonts w:ascii="Times New Roman" w:eastAsia="Times New Roman" w:hAnsi="Times New Roman" w:cs="Times New Roman"/>
                <w:sz w:val="20"/>
                <w:lang w:eastAsia="sk-SK"/>
              </w:rPr>
              <w:t xml:space="preserve">. v znení neskorších predpisov alebo iným obdobným spôsobom, ktorý zabezpečí, aby si údaje orgán, ktorý konanie vedie, získaval z úradnej moci a nemuseli mu byť predkladané </w:t>
            </w:r>
            <w:r w:rsidRPr="00AD594D">
              <w:rPr>
                <w:rFonts w:ascii="Times New Roman" w:eastAsia="Times New Roman" w:hAnsi="Times New Roman" w:cs="Times New Roman"/>
                <w:bCs/>
                <w:sz w:val="20"/>
                <w:lang w:eastAsia="sk-SK"/>
              </w:rPr>
              <w:t>subjektom súkromného práva, navrhovateľom, žiadateľom, účastníkom konania (ďalej len „účastník konania“)</w:t>
            </w:r>
            <w:r w:rsidRPr="00AD594D">
              <w:rPr>
                <w:rFonts w:ascii="Times New Roman" w:eastAsia="Times New Roman" w:hAnsi="Times New Roman" w:cs="Times New Roman"/>
                <w:sz w:val="20"/>
                <w:lang w:eastAsia="sk-SK"/>
              </w:rPr>
              <w:t>?</w:t>
            </w:r>
          </w:p>
        </w:tc>
        <w:tc>
          <w:tcPr>
            <w:tcW w:w="1446" w:type="dxa"/>
          </w:tcPr>
          <w:tbl>
            <w:tblPr>
              <w:tblStyle w:val="Mriekatabuky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6"/>
              <w:gridCol w:w="8545"/>
            </w:tblGrid>
            <w:tr w:rsidR="00B63DE2" w:rsidRPr="00AD594D" w14:paraId="10A76A0B" w14:textId="77777777" w:rsidTr="009B306F">
              <w:sdt>
                <w:sdtPr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  <w:id w:val="-2115887386"/>
                </w:sdtPr>
                <w:sdtEndPr/>
                <w:sdtContent>
                  <w:tc>
                    <w:tcPr>
                      <w:tcW w:w="436" w:type="dxa"/>
                    </w:tcPr>
                    <w:p w14:paraId="48C2A45B" w14:textId="77777777" w:rsidR="00B63DE2" w:rsidRPr="00AD594D" w:rsidRDefault="00B63DE2" w:rsidP="00B63DE2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sk-SK"/>
                        </w:rPr>
                      </w:pPr>
                      <w:r w:rsidRPr="00AD594D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sk-SK"/>
                        </w:rPr>
                        <w:t>x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14:paraId="6E280728" w14:textId="77777777" w:rsidR="00B63DE2" w:rsidRPr="00AD594D" w:rsidRDefault="00B63DE2" w:rsidP="00B63DE2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r w:rsidRPr="00AD594D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Áno</w:t>
                  </w:r>
                </w:p>
              </w:tc>
            </w:tr>
            <w:tr w:rsidR="00B63DE2" w:rsidRPr="00AD594D" w14:paraId="6FE94680" w14:textId="77777777" w:rsidTr="009B306F">
              <w:sdt>
                <w:sdtPr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  <w:id w:val="-1730609562"/>
                </w:sdtPr>
                <w:sdtEndPr/>
                <w:sdtContent>
                  <w:tc>
                    <w:tcPr>
                      <w:tcW w:w="436" w:type="dxa"/>
                    </w:tcPr>
                    <w:p w14:paraId="019BD9AD" w14:textId="77777777" w:rsidR="00B63DE2" w:rsidRPr="00AD594D" w:rsidRDefault="00B63DE2" w:rsidP="00B63DE2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sk-SK"/>
                        </w:rPr>
                      </w:pPr>
                      <w:r w:rsidRPr="00AD594D">
                        <w:rPr>
                          <w:rFonts w:ascii="Segoe UI Symbol" w:eastAsia="Times New Roman" w:hAnsi="Segoe UI Symbol" w:cs="Segoe UI Symbol"/>
                          <w:sz w:val="20"/>
                          <w:szCs w:val="20"/>
                          <w:lang w:eastAsia="sk-SK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14:paraId="52FA85BB" w14:textId="77777777" w:rsidR="00B63DE2" w:rsidRPr="00AD594D" w:rsidRDefault="00B63DE2" w:rsidP="00B63DE2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r w:rsidRPr="00AD594D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Nie</w:t>
                  </w:r>
                </w:p>
              </w:tc>
            </w:tr>
          </w:tbl>
          <w:p w14:paraId="6342938F" w14:textId="77777777" w:rsidR="00B63DE2" w:rsidRPr="00AD594D" w:rsidRDefault="00B63DE2" w:rsidP="00B63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4682" w:type="dxa"/>
            <w:gridSpan w:val="4"/>
          </w:tcPr>
          <w:p w14:paraId="0C23C6EB" w14:textId="29CAB653" w:rsidR="00B63DE2" w:rsidRPr="00AD594D" w:rsidRDefault="00B82B4D" w:rsidP="00B63DE2">
            <w:pPr>
              <w:spacing w:after="120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</w:pPr>
            <w:r w:rsidRPr="00AD594D">
              <w:rPr>
                <w:rFonts w:ascii="Times New Roman" w:eastAsia="Times New Roman" w:hAnsi="Times New Roman" w:cs="Times New Roman"/>
                <w:i/>
                <w:iCs/>
                <w:sz w:val="20"/>
                <w:lang w:eastAsia="sk-SK"/>
              </w:rPr>
              <w:t>Údaje budú získavané z vyššie uvedenej evidencie v bode 6.5.2 a editované na základe údajov súvisiacich s bodom 6.5.1 a procesným predpisom uvedeným v bode 6.4.1</w:t>
            </w:r>
          </w:p>
        </w:tc>
      </w:tr>
      <w:tr w:rsidR="00B63DE2" w:rsidRPr="00AD594D" w14:paraId="08C16448" w14:textId="77777777" w:rsidTr="00173913">
        <w:trPr>
          <w:trHeight w:val="20"/>
        </w:trPr>
        <w:tc>
          <w:tcPr>
            <w:tcW w:w="3956" w:type="dxa"/>
            <w:tcBorders>
              <w:bottom w:val="single" w:sz="4" w:space="0" w:color="auto"/>
            </w:tcBorders>
          </w:tcPr>
          <w:p w14:paraId="452B1C45" w14:textId="77777777" w:rsidR="00B63DE2" w:rsidRPr="00AD594D" w:rsidRDefault="00B63DE2" w:rsidP="00B63D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lang w:eastAsia="sk-SK"/>
              </w:rPr>
            </w:pPr>
            <w:r w:rsidRPr="00AD594D">
              <w:rPr>
                <w:rFonts w:ascii="Times New Roman" w:eastAsia="Times New Roman" w:hAnsi="Times New Roman" w:cs="Times New Roman"/>
                <w:b/>
                <w:sz w:val="20"/>
                <w:lang w:eastAsia="sk-SK"/>
              </w:rPr>
              <w:t xml:space="preserve">6.5.4. </w:t>
            </w:r>
            <w:r w:rsidRPr="00AD594D">
              <w:rPr>
                <w:rFonts w:ascii="Times New Roman" w:eastAsia="Times New Roman" w:hAnsi="Times New Roman" w:cs="Times New Roman"/>
                <w:sz w:val="20"/>
                <w:lang w:eastAsia="sk-SK"/>
              </w:rPr>
              <w:t>Ak si orgán, ktorý konanie vedie, údaje nebude získavať z úradnej moci ale mu budú predkladané účastníkom konania, je v návrhu upravené prechodné obdobie, po ktorého uplynutí si údaje orgán, ktorý konanie vedie, bude získavať z úradnej moci?</w:t>
            </w:r>
          </w:p>
        </w:tc>
        <w:tc>
          <w:tcPr>
            <w:tcW w:w="1446" w:type="dxa"/>
            <w:tcBorders>
              <w:bottom w:val="single" w:sz="4" w:space="0" w:color="auto"/>
            </w:tcBorders>
          </w:tcPr>
          <w:tbl>
            <w:tblPr>
              <w:tblStyle w:val="Mriekatabuky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6"/>
              <w:gridCol w:w="8545"/>
            </w:tblGrid>
            <w:tr w:rsidR="00B63DE2" w:rsidRPr="00AD594D" w14:paraId="76AD45E2" w14:textId="77777777" w:rsidTr="009B306F">
              <w:sdt>
                <w:sdtPr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  <w:id w:val="2088412960"/>
                </w:sdtPr>
                <w:sdtEndPr/>
                <w:sdtContent>
                  <w:tc>
                    <w:tcPr>
                      <w:tcW w:w="436" w:type="dxa"/>
                    </w:tcPr>
                    <w:p w14:paraId="21E856D7" w14:textId="77777777" w:rsidR="00B63DE2" w:rsidRPr="00AD594D" w:rsidRDefault="00B63DE2" w:rsidP="00B63DE2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sk-SK"/>
                        </w:rPr>
                      </w:pPr>
                      <w:r w:rsidRPr="00AD594D">
                        <w:rPr>
                          <w:rFonts w:ascii="Segoe UI Symbol" w:eastAsia="Times New Roman" w:hAnsi="Segoe UI Symbol" w:cs="Segoe UI Symbol"/>
                          <w:sz w:val="20"/>
                          <w:szCs w:val="20"/>
                          <w:lang w:eastAsia="sk-SK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14:paraId="69582C6D" w14:textId="77777777" w:rsidR="00B63DE2" w:rsidRPr="00AD594D" w:rsidRDefault="00B63DE2" w:rsidP="00B63DE2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r w:rsidRPr="00AD594D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Áno</w:t>
                  </w:r>
                </w:p>
              </w:tc>
            </w:tr>
            <w:tr w:rsidR="00B63DE2" w:rsidRPr="00AD594D" w14:paraId="0B0C0C50" w14:textId="77777777" w:rsidTr="009B306F">
              <w:sdt>
                <w:sdtPr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  <w:id w:val="-439767500"/>
                </w:sdtPr>
                <w:sdtEndPr/>
                <w:sdtContent>
                  <w:tc>
                    <w:tcPr>
                      <w:tcW w:w="436" w:type="dxa"/>
                    </w:tcPr>
                    <w:p w14:paraId="705EEBB4" w14:textId="77777777" w:rsidR="00B63DE2" w:rsidRPr="00AD594D" w:rsidRDefault="00B63DE2" w:rsidP="00B63DE2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sk-SK"/>
                        </w:rPr>
                      </w:pPr>
                      <w:r w:rsidRPr="00AD594D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sk-SK"/>
                        </w:rPr>
                        <w:t>x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14:paraId="04855B4B" w14:textId="77777777" w:rsidR="00B63DE2" w:rsidRPr="00AD594D" w:rsidRDefault="00B63DE2" w:rsidP="00B63DE2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r w:rsidRPr="00AD594D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Nie</w:t>
                  </w:r>
                </w:p>
              </w:tc>
            </w:tr>
          </w:tbl>
          <w:p w14:paraId="68411826" w14:textId="77777777" w:rsidR="00B63DE2" w:rsidRPr="00AD594D" w:rsidRDefault="00B63DE2" w:rsidP="00B63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4682" w:type="dxa"/>
            <w:gridSpan w:val="4"/>
            <w:tcBorders>
              <w:bottom w:val="single" w:sz="4" w:space="0" w:color="auto"/>
            </w:tcBorders>
          </w:tcPr>
          <w:p w14:paraId="244867C3" w14:textId="77777777" w:rsidR="00B63DE2" w:rsidRPr="00AD594D" w:rsidRDefault="00B63DE2" w:rsidP="00B63D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</w:pPr>
          </w:p>
        </w:tc>
      </w:tr>
      <w:tr w:rsidR="00B63DE2" w:rsidRPr="00AD594D" w14:paraId="331D778F" w14:textId="77777777" w:rsidTr="00173913">
        <w:trPr>
          <w:trHeight w:val="20"/>
        </w:trPr>
        <w:tc>
          <w:tcPr>
            <w:tcW w:w="10084" w:type="dxa"/>
            <w:gridSpan w:val="6"/>
            <w:shd w:val="pct25" w:color="auto" w:fill="auto"/>
          </w:tcPr>
          <w:p w14:paraId="7E30D9B9" w14:textId="77777777" w:rsidR="00B63DE2" w:rsidRPr="00AD594D" w:rsidRDefault="00B63DE2" w:rsidP="00B63DE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k-SK"/>
              </w:rPr>
            </w:pPr>
            <w:r w:rsidRPr="00AD594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Výmena údajov medzi orgánmi verejnej moci</w:t>
            </w:r>
          </w:p>
        </w:tc>
      </w:tr>
      <w:tr w:rsidR="00B63DE2" w:rsidRPr="00AD594D" w14:paraId="12D2ECFC" w14:textId="77777777" w:rsidTr="00173913">
        <w:trPr>
          <w:trHeight w:val="20"/>
        </w:trPr>
        <w:tc>
          <w:tcPr>
            <w:tcW w:w="3956" w:type="dxa"/>
          </w:tcPr>
          <w:p w14:paraId="0C806B6A" w14:textId="77777777" w:rsidR="00B63DE2" w:rsidRPr="00AD594D" w:rsidRDefault="00B63DE2" w:rsidP="00B63D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lang w:eastAsia="sk-SK"/>
              </w:rPr>
            </w:pPr>
            <w:r w:rsidRPr="00AD594D">
              <w:rPr>
                <w:rFonts w:ascii="Times New Roman" w:eastAsia="Times New Roman" w:hAnsi="Times New Roman" w:cs="Times New Roman"/>
                <w:b/>
                <w:sz w:val="20"/>
                <w:lang w:eastAsia="sk-SK"/>
              </w:rPr>
              <w:t xml:space="preserve">6.6.1. </w:t>
            </w:r>
            <w:r w:rsidRPr="00AD594D">
              <w:rPr>
                <w:rFonts w:ascii="Times New Roman" w:eastAsia="Times New Roman" w:hAnsi="Times New Roman" w:cs="Times New Roman"/>
                <w:sz w:val="20"/>
                <w:lang w:eastAsia="sk-SK"/>
              </w:rPr>
              <w:t>Predpokladá predložený návrh zriadenie novej evidencie údajov alebo upravuje vedenie evidencie údajov?</w:t>
            </w:r>
          </w:p>
        </w:tc>
        <w:tc>
          <w:tcPr>
            <w:tcW w:w="1446" w:type="dxa"/>
          </w:tcPr>
          <w:tbl>
            <w:tblPr>
              <w:tblStyle w:val="Mriekatabuky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6"/>
              <w:gridCol w:w="8545"/>
            </w:tblGrid>
            <w:tr w:rsidR="00B63DE2" w:rsidRPr="00AD594D" w14:paraId="3A59DA48" w14:textId="77777777" w:rsidTr="009B306F">
              <w:sdt>
                <w:sdtPr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  <w:id w:val="1503085975"/>
                </w:sdtPr>
                <w:sdtEndPr/>
                <w:sdtContent>
                  <w:tc>
                    <w:tcPr>
                      <w:tcW w:w="436" w:type="dxa"/>
                    </w:tcPr>
                    <w:p w14:paraId="35A57968" w14:textId="79FEF9FE" w:rsidR="00B63DE2" w:rsidRPr="00AD594D" w:rsidRDefault="00B82B4D" w:rsidP="00B63DE2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sk-SK"/>
                        </w:rPr>
                      </w:pPr>
                      <w:r w:rsidRPr="00AD594D">
                        <w:rPr>
                          <w:rFonts w:ascii="Segoe UI Symbol" w:eastAsia="Times New Roman" w:hAnsi="Segoe UI Symbol" w:cs="Segoe UI Symbol"/>
                          <w:sz w:val="20"/>
                          <w:szCs w:val="20"/>
                          <w:lang w:eastAsia="sk-SK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14:paraId="282F5197" w14:textId="77777777" w:rsidR="00B63DE2" w:rsidRPr="00AD594D" w:rsidRDefault="00B63DE2" w:rsidP="00B63DE2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r w:rsidRPr="00AD594D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Áno</w:t>
                  </w:r>
                </w:p>
              </w:tc>
            </w:tr>
            <w:tr w:rsidR="00B63DE2" w:rsidRPr="00AD594D" w14:paraId="384BBDC8" w14:textId="77777777" w:rsidTr="009B306F">
              <w:sdt>
                <w:sdtPr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  <w:id w:val="-561481988"/>
                </w:sdtPr>
                <w:sdtEndPr/>
                <w:sdtContent>
                  <w:tc>
                    <w:tcPr>
                      <w:tcW w:w="436" w:type="dxa"/>
                    </w:tcPr>
                    <w:p w14:paraId="2417E07D" w14:textId="6AB76E51" w:rsidR="00B63DE2" w:rsidRPr="00AD594D" w:rsidRDefault="008C3F04" w:rsidP="00B63DE2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sk-SK"/>
                        </w:rPr>
                      </w:pPr>
                      <w:sdt>
                        <w:sdt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sk-SK"/>
                          </w:rPr>
                          <w:id w:val="-1991325153"/>
                        </w:sdtPr>
                        <w:sdtEndPr/>
                        <w:sdtContent>
                          <w:r w:rsidR="00B82B4D" w:rsidRPr="00AD594D"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  <w:lang w:eastAsia="sk-SK"/>
                            </w:rPr>
                            <w:t>x</w:t>
                          </w:r>
                        </w:sdtContent>
                      </w:sdt>
                    </w:p>
                  </w:tc>
                </w:sdtContent>
              </w:sdt>
              <w:tc>
                <w:tcPr>
                  <w:tcW w:w="8545" w:type="dxa"/>
                </w:tcPr>
                <w:p w14:paraId="430BD734" w14:textId="77777777" w:rsidR="00B63DE2" w:rsidRPr="00AD594D" w:rsidRDefault="00B63DE2" w:rsidP="00B63DE2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r w:rsidRPr="00AD594D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Nie</w:t>
                  </w:r>
                </w:p>
              </w:tc>
            </w:tr>
          </w:tbl>
          <w:p w14:paraId="4CBC7DF8" w14:textId="77777777" w:rsidR="00B63DE2" w:rsidRPr="00AD594D" w:rsidRDefault="00B63DE2" w:rsidP="00B63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4682" w:type="dxa"/>
            <w:gridSpan w:val="4"/>
          </w:tcPr>
          <w:p w14:paraId="7639648A" w14:textId="45C981F4" w:rsidR="00B63DE2" w:rsidRPr="00AD594D" w:rsidRDefault="00B63DE2" w:rsidP="00B63D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</w:pPr>
          </w:p>
        </w:tc>
      </w:tr>
      <w:tr w:rsidR="00B63DE2" w:rsidRPr="00AD594D" w14:paraId="61046462" w14:textId="77777777" w:rsidTr="00173913">
        <w:trPr>
          <w:trHeight w:val="20"/>
        </w:trPr>
        <w:tc>
          <w:tcPr>
            <w:tcW w:w="3956" w:type="dxa"/>
          </w:tcPr>
          <w:p w14:paraId="40DA33EC" w14:textId="77777777" w:rsidR="00B63DE2" w:rsidRPr="00AD594D" w:rsidRDefault="00B63DE2" w:rsidP="00B63D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lang w:eastAsia="sk-SK"/>
              </w:rPr>
            </w:pPr>
            <w:r w:rsidRPr="00AD594D">
              <w:rPr>
                <w:rFonts w:ascii="Times New Roman" w:eastAsia="Times New Roman" w:hAnsi="Times New Roman" w:cs="Times New Roman"/>
                <w:b/>
                <w:sz w:val="20"/>
                <w:lang w:eastAsia="sk-SK"/>
              </w:rPr>
              <w:t xml:space="preserve">6.6.2. </w:t>
            </w:r>
            <w:r w:rsidRPr="00AD594D">
              <w:rPr>
                <w:rFonts w:ascii="Times New Roman" w:eastAsia="Times New Roman" w:hAnsi="Times New Roman" w:cs="Times New Roman"/>
                <w:sz w:val="20"/>
                <w:lang w:eastAsia="sk-SK"/>
              </w:rPr>
              <w:t>Umožňuje predložený návrh poskytovanie údajov z evidencie iným orgánom verejnej moci, resp. iným osobám na plnenie ich zákonom ustanovených úloh bez obmedzenia subjektu (teda vo všetkých prípadoch, kedy tieto údaje na plnenie zákonom ustanovených úloh potrebujú)?</w:t>
            </w:r>
          </w:p>
        </w:tc>
        <w:tc>
          <w:tcPr>
            <w:tcW w:w="1446" w:type="dxa"/>
          </w:tcPr>
          <w:tbl>
            <w:tblPr>
              <w:tblStyle w:val="Mriekatabuky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6"/>
              <w:gridCol w:w="8545"/>
            </w:tblGrid>
            <w:tr w:rsidR="00B63DE2" w:rsidRPr="00AD594D" w14:paraId="0FD2AD27" w14:textId="77777777" w:rsidTr="009B306F">
              <w:sdt>
                <w:sdtPr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  <w:id w:val="1434169894"/>
                </w:sdtPr>
                <w:sdtEndPr/>
                <w:sdtContent>
                  <w:tc>
                    <w:tcPr>
                      <w:tcW w:w="436" w:type="dxa"/>
                    </w:tcPr>
                    <w:p w14:paraId="0E06BD4E" w14:textId="77777777" w:rsidR="00B63DE2" w:rsidRPr="00AD594D" w:rsidRDefault="00B63DE2" w:rsidP="00B63DE2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sk-SK"/>
                        </w:rPr>
                      </w:pPr>
                      <w:r w:rsidRPr="00AD594D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sk-SK"/>
                        </w:rPr>
                        <w:t>x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14:paraId="33990146" w14:textId="77777777" w:rsidR="00B63DE2" w:rsidRPr="00AD594D" w:rsidRDefault="00B63DE2" w:rsidP="00B63DE2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r w:rsidRPr="00AD594D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Áno</w:t>
                  </w:r>
                </w:p>
              </w:tc>
            </w:tr>
            <w:tr w:rsidR="00B63DE2" w:rsidRPr="00AD594D" w14:paraId="59ADE5AF" w14:textId="77777777" w:rsidTr="009B306F">
              <w:sdt>
                <w:sdtPr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  <w:id w:val="-1288507644"/>
                </w:sdtPr>
                <w:sdtEndPr/>
                <w:sdtContent>
                  <w:tc>
                    <w:tcPr>
                      <w:tcW w:w="436" w:type="dxa"/>
                    </w:tcPr>
                    <w:p w14:paraId="20497907" w14:textId="77777777" w:rsidR="00B63DE2" w:rsidRPr="00AD594D" w:rsidRDefault="00B63DE2" w:rsidP="00B63DE2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sk-SK"/>
                        </w:rPr>
                      </w:pPr>
                      <w:r w:rsidRPr="00AD594D">
                        <w:rPr>
                          <w:rFonts w:ascii="Segoe UI Symbol" w:eastAsia="Times New Roman" w:hAnsi="Segoe UI Symbol" w:cs="Segoe UI Symbol"/>
                          <w:sz w:val="20"/>
                          <w:szCs w:val="20"/>
                          <w:lang w:eastAsia="sk-SK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14:paraId="3DB4BC70" w14:textId="77777777" w:rsidR="00B63DE2" w:rsidRPr="00AD594D" w:rsidRDefault="00B63DE2" w:rsidP="00B63DE2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r w:rsidRPr="00AD594D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Nie</w:t>
                  </w:r>
                </w:p>
              </w:tc>
            </w:tr>
          </w:tbl>
          <w:p w14:paraId="7F5151F9" w14:textId="77777777" w:rsidR="00B63DE2" w:rsidRPr="00AD594D" w:rsidRDefault="00B63DE2" w:rsidP="00B63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4682" w:type="dxa"/>
            <w:gridSpan w:val="4"/>
          </w:tcPr>
          <w:p w14:paraId="6DC2B0C5" w14:textId="77777777" w:rsidR="00B63DE2" w:rsidRPr="00AD594D" w:rsidRDefault="00B63DE2" w:rsidP="00B63D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</w:pPr>
          </w:p>
        </w:tc>
      </w:tr>
      <w:tr w:rsidR="00B63DE2" w:rsidRPr="00AD594D" w14:paraId="3849B455" w14:textId="77777777" w:rsidTr="00173913">
        <w:trPr>
          <w:trHeight w:val="20"/>
        </w:trPr>
        <w:tc>
          <w:tcPr>
            <w:tcW w:w="3956" w:type="dxa"/>
          </w:tcPr>
          <w:p w14:paraId="008BF652" w14:textId="77777777" w:rsidR="00B63DE2" w:rsidRPr="00AD594D" w:rsidRDefault="00B63DE2" w:rsidP="00B63D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lang w:eastAsia="sk-SK"/>
              </w:rPr>
            </w:pPr>
            <w:r w:rsidRPr="00AD594D">
              <w:rPr>
                <w:rFonts w:ascii="Times New Roman" w:eastAsia="Times New Roman" w:hAnsi="Times New Roman" w:cs="Times New Roman"/>
                <w:b/>
                <w:sz w:val="20"/>
                <w:lang w:eastAsia="sk-SK"/>
              </w:rPr>
              <w:lastRenderedPageBreak/>
              <w:t xml:space="preserve">6.6.3. </w:t>
            </w:r>
            <w:r w:rsidRPr="00AD594D">
              <w:rPr>
                <w:rFonts w:ascii="Times New Roman" w:eastAsia="Times New Roman" w:hAnsi="Times New Roman" w:cs="Times New Roman"/>
                <w:sz w:val="20"/>
                <w:lang w:eastAsia="sk-SK"/>
              </w:rPr>
              <w:t>Je zabezpečené poskytovanie údajov z evidencie elektronicky a automatizovaným spôsobom?</w:t>
            </w:r>
          </w:p>
        </w:tc>
        <w:tc>
          <w:tcPr>
            <w:tcW w:w="1446" w:type="dxa"/>
          </w:tcPr>
          <w:tbl>
            <w:tblPr>
              <w:tblStyle w:val="Mriekatabuky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6"/>
              <w:gridCol w:w="8545"/>
            </w:tblGrid>
            <w:tr w:rsidR="00B63DE2" w:rsidRPr="00AD594D" w14:paraId="3503E5A1" w14:textId="77777777" w:rsidTr="009B306F">
              <w:sdt>
                <w:sdtPr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  <w:id w:val="-1355335144"/>
                </w:sdtPr>
                <w:sdtEndPr/>
                <w:sdtContent>
                  <w:tc>
                    <w:tcPr>
                      <w:tcW w:w="436" w:type="dxa"/>
                    </w:tcPr>
                    <w:p w14:paraId="14755ECA" w14:textId="77777777" w:rsidR="00B63DE2" w:rsidRPr="00AD594D" w:rsidRDefault="00B63DE2" w:rsidP="00B63DE2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sk-SK"/>
                        </w:rPr>
                      </w:pPr>
                      <w:r w:rsidRPr="00AD594D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sk-SK"/>
                        </w:rPr>
                        <w:t>x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14:paraId="75C22B4B" w14:textId="77777777" w:rsidR="00B63DE2" w:rsidRPr="00AD594D" w:rsidRDefault="00B63DE2" w:rsidP="00B63DE2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r w:rsidRPr="00AD594D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Áno</w:t>
                  </w:r>
                </w:p>
              </w:tc>
            </w:tr>
            <w:tr w:rsidR="00B63DE2" w:rsidRPr="00AD594D" w14:paraId="056AF7C9" w14:textId="77777777" w:rsidTr="009B306F">
              <w:sdt>
                <w:sdtPr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  <w:id w:val="116884503"/>
                </w:sdtPr>
                <w:sdtEndPr/>
                <w:sdtContent>
                  <w:tc>
                    <w:tcPr>
                      <w:tcW w:w="436" w:type="dxa"/>
                    </w:tcPr>
                    <w:p w14:paraId="718D19A4" w14:textId="77777777" w:rsidR="00B63DE2" w:rsidRPr="00AD594D" w:rsidRDefault="00B63DE2" w:rsidP="00B63DE2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sk-SK"/>
                        </w:rPr>
                      </w:pPr>
                      <w:r w:rsidRPr="00AD594D">
                        <w:rPr>
                          <w:rFonts w:ascii="Segoe UI Symbol" w:eastAsia="Times New Roman" w:hAnsi="Segoe UI Symbol" w:cs="Segoe UI Symbol"/>
                          <w:sz w:val="20"/>
                          <w:szCs w:val="20"/>
                          <w:lang w:eastAsia="sk-SK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14:paraId="4D1DA5B5" w14:textId="77777777" w:rsidR="00B63DE2" w:rsidRPr="00AD594D" w:rsidRDefault="00B63DE2" w:rsidP="00B63DE2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r w:rsidRPr="00AD594D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Nie</w:t>
                  </w:r>
                </w:p>
              </w:tc>
            </w:tr>
          </w:tbl>
          <w:p w14:paraId="73B08420" w14:textId="77777777" w:rsidR="00B63DE2" w:rsidRPr="00AD594D" w:rsidRDefault="00B63DE2" w:rsidP="00B63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4682" w:type="dxa"/>
            <w:gridSpan w:val="4"/>
          </w:tcPr>
          <w:p w14:paraId="55C9C2F9" w14:textId="77777777" w:rsidR="00B63DE2" w:rsidRPr="00AD594D" w:rsidRDefault="00B63DE2" w:rsidP="00B63D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</w:pPr>
          </w:p>
        </w:tc>
      </w:tr>
      <w:tr w:rsidR="00B63DE2" w:rsidRPr="00AD594D" w14:paraId="4AE7E652" w14:textId="77777777" w:rsidTr="00173913">
        <w:trPr>
          <w:trHeight w:val="20"/>
        </w:trPr>
        <w:tc>
          <w:tcPr>
            <w:tcW w:w="3956" w:type="dxa"/>
          </w:tcPr>
          <w:p w14:paraId="7E97ED9A" w14:textId="77777777" w:rsidR="00B63DE2" w:rsidRPr="00AD594D" w:rsidRDefault="00B63DE2" w:rsidP="00B63D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lang w:eastAsia="sk-SK"/>
              </w:rPr>
            </w:pPr>
            <w:r w:rsidRPr="00AD594D">
              <w:rPr>
                <w:rFonts w:ascii="Times New Roman" w:eastAsia="Times New Roman" w:hAnsi="Times New Roman" w:cs="Times New Roman"/>
                <w:b/>
                <w:sz w:val="20"/>
                <w:lang w:eastAsia="sk-SK"/>
              </w:rPr>
              <w:t xml:space="preserve">6.6.4. </w:t>
            </w:r>
            <w:r w:rsidRPr="00AD594D">
              <w:rPr>
                <w:rFonts w:ascii="Times New Roman" w:eastAsia="Times New Roman" w:hAnsi="Times New Roman" w:cs="Times New Roman"/>
                <w:sz w:val="20"/>
                <w:lang w:eastAsia="sk-SK"/>
              </w:rPr>
              <w:t xml:space="preserve">Je na poskytovanie údajov z evidencie využitý režim podľa zákona č. 177/2018 </w:t>
            </w:r>
            <w:proofErr w:type="spellStart"/>
            <w:r w:rsidRPr="00AD594D">
              <w:rPr>
                <w:rFonts w:ascii="Times New Roman" w:eastAsia="Times New Roman" w:hAnsi="Times New Roman" w:cs="Times New Roman"/>
                <w:sz w:val="20"/>
                <w:lang w:eastAsia="sk-SK"/>
              </w:rPr>
              <w:t>Z.z</w:t>
            </w:r>
            <w:proofErr w:type="spellEnd"/>
            <w:r w:rsidRPr="00AD594D">
              <w:rPr>
                <w:rFonts w:ascii="Times New Roman" w:eastAsia="Times New Roman" w:hAnsi="Times New Roman" w:cs="Times New Roman"/>
                <w:sz w:val="20"/>
                <w:lang w:eastAsia="sk-SK"/>
              </w:rPr>
              <w:t>. v znení neskorších predpisov?</w:t>
            </w:r>
          </w:p>
        </w:tc>
        <w:tc>
          <w:tcPr>
            <w:tcW w:w="1446" w:type="dxa"/>
          </w:tcPr>
          <w:tbl>
            <w:tblPr>
              <w:tblStyle w:val="Mriekatabuky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6"/>
              <w:gridCol w:w="8545"/>
            </w:tblGrid>
            <w:tr w:rsidR="00B63DE2" w:rsidRPr="00AD594D" w14:paraId="0F84ED95" w14:textId="77777777" w:rsidTr="009B306F">
              <w:sdt>
                <w:sdtPr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  <w:id w:val="-295379826"/>
                </w:sdtPr>
                <w:sdtEndPr/>
                <w:sdtContent>
                  <w:tc>
                    <w:tcPr>
                      <w:tcW w:w="436" w:type="dxa"/>
                    </w:tcPr>
                    <w:p w14:paraId="25832D26" w14:textId="77777777" w:rsidR="00B63DE2" w:rsidRPr="00AD594D" w:rsidRDefault="00B63DE2" w:rsidP="00B63DE2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sk-SK"/>
                        </w:rPr>
                      </w:pPr>
                      <w:r w:rsidRPr="00AD594D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sk-SK"/>
                        </w:rPr>
                        <w:t>x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14:paraId="3467DC8D" w14:textId="77777777" w:rsidR="00B63DE2" w:rsidRPr="00AD594D" w:rsidRDefault="00B63DE2" w:rsidP="00B63DE2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r w:rsidRPr="00AD594D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Áno</w:t>
                  </w:r>
                </w:p>
              </w:tc>
            </w:tr>
            <w:tr w:rsidR="00B63DE2" w:rsidRPr="00AD594D" w14:paraId="4969808E" w14:textId="77777777" w:rsidTr="009B306F">
              <w:sdt>
                <w:sdtPr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  <w:id w:val="-1689520971"/>
                </w:sdtPr>
                <w:sdtEndPr/>
                <w:sdtContent>
                  <w:tc>
                    <w:tcPr>
                      <w:tcW w:w="436" w:type="dxa"/>
                    </w:tcPr>
                    <w:p w14:paraId="799B373B" w14:textId="77777777" w:rsidR="00B63DE2" w:rsidRPr="00AD594D" w:rsidRDefault="00B63DE2" w:rsidP="00B63DE2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sk-SK"/>
                        </w:rPr>
                      </w:pPr>
                      <w:r w:rsidRPr="00AD594D">
                        <w:rPr>
                          <w:rFonts w:ascii="Segoe UI Symbol" w:eastAsia="Times New Roman" w:hAnsi="Segoe UI Symbol" w:cs="Segoe UI Symbol"/>
                          <w:sz w:val="20"/>
                          <w:szCs w:val="20"/>
                          <w:lang w:eastAsia="sk-SK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14:paraId="52A2C4EC" w14:textId="77777777" w:rsidR="00B63DE2" w:rsidRPr="00AD594D" w:rsidRDefault="00B63DE2" w:rsidP="00B63DE2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r w:rsidRPr="00AD594D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Nie</w:t>
                  </w:r>
                </w:p>
              </w:tc>
            </w:tr>
          </w:tbl>
          <w:p w14:paraId="6F7593DC" w14:textId="77777777" w:rsidR="00B63DE2" w:rsidRPr="00AD594D" w:rsidRDefault="00B63DE2" w:rsidP="00B63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4682" w:type="dxa"/>
            <w:gridSpan w:val="4"/>
          </w:tcPr>
          <w:p w14:paraId="0CB65BAE" w14:textId="5E8B5112" w:rsidR="00B63DE2" w:rsidRPr="00AD594D" w:rsidRDefault="00B63DE2" w:rsidP="00B63D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</w:pPr>
          </w:p>
        </w:tc>
      </w:tr>
      <w:tr w:rsidR="00B63DE2" w:rsidRPr="00AD594D" w14:paraId="4DFE17CA" w14:textId="77777777" w:rsidTr="00173913">
        <w:trPr>
          <w:trHeight w:val="20"/>
        </w:trPr>
        <w:tc>
          <w:tcPr>
            <w:tcW w:w="10084" w:type="dxa"/>
            <w:gridSpan w:val="6"/>
            <w:shd w:val="clear" w:color="auto" w:fill="A6A6A6"/>
          </w:tcPr>
          <w:p w14:paraId="3D7BB5E6" w14:textId="77777777" w:rsidR="00B63DE2" w:rsidRPr="00AD594D" w:rsidRDefault="00B63DE2" w:rsidP="00B63DE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eastAsia="sk-SK"/>
              </w:rPr>
            </w:pPr>
            <w:r w:rsidRPr="00AD594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Referenčné údaje</w:t>
            </w:r>
          </w:p>
        </w:tc>
      </w:tr>
      <w:tr w:rsidR="00B63DE2" w:rsidRPr="00AD594D" w14:paraId="2AB7BDB5" w14:textId="77777777" w:rsidTr="00173913">
        <w:trPr>
          <w:trHeight w:val="20"/>
        </w:trPr>
        <w:tc>
          <w:tcPr>
            <w:tcW w:w="3956" w:type="dxa"/>
          </w:tcPr>
          <w:p w14:paraId="27E3750E" w14:textId="77777777" w:rsidR="00B63DE2" w:rsidRPr="00AD594D" w:rsidRDefault="00B63DE2" w:rsidP="00B63D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eastAsia="sk-SK"/>
              </w:rPr>
            </w:pPr>
            <w:r w:rsidRPr="00AD594D"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6.7.1.</w:t>
            </w:r>
            <w:r w:rsidRPr="00AD594D">
              <w:rPr>
                <w:rFonts w:ascii="Times New Roman" w:eastAsia="Times New Roman" w:hAnsi="Times New Roman" w:cs="Times New Roman"/>
                <w:sz w:val="20"/>
                <w:lang w:eastAsia="sk-SK"/>
              </w:rPr>
              <w:t xml:space="preserve"> Predpokladá predložený návrh zriadenie novej evidencie údajov alebo upravuje vedenie evidencie údajov, ktoré budú navrhnuté na zaradenie do zoznamu referenčných údajov podľa § 51 zákona č. 305/2013 </w:t>
            </w:r>
            <w:proofErr w:type="spellStart"/>
            <w:r w:rsidRPr="00AD594D">
              <w:rPr>
                <w:rFonts w:ascii="Times New Roman" w:eastAsia="Times New Roman" w:hAnsi="Times New Roman" w:cs="Times New Roman"/>
                <w:sz w:val="20"/>
                <w:lang w:eastAsia="sk-SK"/>
              </w:rPr>
              <w:t>Z.z</w:t>
            </w:r>
            <w:proofErr w:type="spellEnd"/>
            <w:r w:rsidRPr="00AD594D">
              <w:rPr>
                <w:rFonts w:ascii="Times New Roman" w:eastAsia="Times New Roman" w:hAnsi="Times New Roman" w:cs="Times New Roman"/>
                <w:sz w:val="20"/>
                <w:lang w:eastAsia="sk-SK"/>
              </w:rPr>
              <w:t>. o e-</w:t>
            </w:r>
            <w:proofErr w:type="spellStart"/>
            <w:r w:rsidRPr="00AD594D">
              <w:rPr>
                <w:rFonts w:ascii="Times New Roman" w:eastAsia="Times New Roman" w:hAnsi="Times New Roman" w:cs="Times New Roman"/>
                <w:sz w:val="20"/>
                <w:lang w:eastAsia="sk-SK"/>
              </w:rPr>
              <w:t>Governmente</w:t>
            </w:r>
            <w:proofErr w:type="spellEnd"/>
            <w:r w:rsidRPr="00AD594D">
              <w:rPr>
                <w:rFonts w:ascii="Times New Roman" w:eastAsia="Times New Roman" w:hAnsi="Times New Roman" w:cs="Times New Roman"/>
                <w:sz w:val="20"/>
                <w:lang w:eastAsia="sk-SK"/>
              </w:rPr>
              <w:t>?</w:t>
            </w:r>
          </w:p>
        </w:tc>
        <w:tc>
          <w:tcPr>
            <w:tcW w:w="1446" w:type="dxa"/>
          </w:tcPr>
          <w:tbl>
            <w:tblPr>
              <w:tblStyle w:val="Mriekatabuky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6"/>
              <w:gridCol w:w="8545"/>
            </w:tblGrid>
            <w:tr w:rsidR="00B63DE2" w:rsidRPr="00AD594D" w14:paraId="5A8488B9" w14:textId="77777777" w:rsidTr="009B306F">
              <w:sdt>
                <w:sdtPr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  <w:id w:val="-677810283"/>
                </w:sdtPr>
                <w:sdtEndPr/>
                <w:sdtContent>
                  <w:sdt>
                    <w:sdtP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sk-SK"/>
                      </w:rPr>
                      <w:id w:val="-159857975"/>
                    </w:sdtPr>
                    <w:sdtEndPr/>
                    <w:sdtContent>
                      <w:tc>
                        <w:tcPr>
                          <w:tcW w:w="436" w:type="dxa"/>
                        </w:tcPr>
                        <w:p w14:paraId="5C0E574D" w14:textId="77777777" w:rsidR="00B63DE2" w:rsidRPr="00AD594D" w:rsidRDefault="00B63DE2" w:rsidP="00B63DE2">
                          <w:pPr>
                            <w:jc w:val="center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  <w:lang w:eastAsia="sk-SK"/>
                            </w:rPr>
                          </w:pPr>
                          <w:r w:rsidRPr="00AD594D">
                            <w:rPr>
                              <w:rFonts w:ascii="Segoe UI Symbol" w:eastAsia="Times New Roman" w:hAnsi="Segoe UI Symbol" w:cs="Segoe UI Symbol"/>
                              <w:sz w:val="20"/>
                              <w:szCs w:val="20"/>
                              <w:lang w:eastAsia="sk-SK"/>
                            </w:rPr>
                            <w:t>☐</w:t>
                          </w:r>
                        </w:p>
                      </w:tc>
                    </w:sdtContent>
                  </w:sdt>
                </w:sdtContent>
              </w:sdt>
              <w:tc>
                <w:tcPr>
                  <w:tcW w:w="8545" w:type="dxa"/>
                </w:tcPr>
                <w:p w14:paraId="2D380E2C" w14:textId="77777777" w:rsidR="00B63DE2" w:rsidRPr="00AD594D" w:rsidRDefault="00B63DE2" w:rsidP="00B63DE2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r w:rsidRPr="00AD594D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Áno</w:t>
                  </w:r>
                </w:p>
              </w:tc>
            </w:tr>
            <w:tr w:rsidR="00B63DE2" w:rsidRPr="00AD594D" w14:paraId="235D7D28" w14:textId="77777777" w:rsidTr="009B306F">
              <w:tc>
                <w:tcPr>
                  <w:tcW w:w="436" w:type="dxa"/>
                </w:tcPr>
                <w:p w14:paraId="297DF9C6" w14:textId="77777777" w:rsidR="00B63DE2" w:rsidRPr="00AD594D" w:rsidRDefault="00B63DE2" w:rsidP="00B63DE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  <w:r w:rsidRPr="00AD594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  <w:t>x</w:t>
                  </w:r>
                </w:p>
              </w:tc>
              <w:tc>
                <w:tcPr>
                  <w:tcW w:w="8545" w:type="dxa"/>
                </w:tcPr>
                <w:p w14:paraId="60E3EF3A" w14:textId="77777777" w:rsidR="00B63DE2" w:rsidRPr="00AD594D" w:rsidRDefault="00B63DE2" w:rsidP="00B63DE2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r w:rsidRPr="00AD594D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Nie</w:t>
                  </w:r>
                </w:p>
              </w:tc>
            </w:tr>
          </w:tbl>
          <w:p w14:paraId="54972F63" w14:textId="77777777" w:rsidR="00B63DE2" w:rsidRPr="00AD594D" w:rsidRDefault="00B63DE2" w:rsidP="00B63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682" w:type="dxa"/>
            <w:gridSpan w:val="4"/>
          </w:tcPr>
          <w:p w14:paraId="4701CA39" w14:textId="77777777" w:rsidR="00B63DE2" w:rsidRPr="00AD594D" w:rsidRDefault="00B63DE2" w:rsidP="00B63D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lang w:eastAsia="sk-SK"/>
              </w:rPr>
            </w:pPr>
          </w:p>
        </w:tc>
      </w:tr>
      <w:tr w:rsidR="00B63DE2" w:rsidRPr="00AD594D" w14:paraId="0155DA72" w14:textId="77777777" w:rsidTr="00173913">
        <w:trPr>
          <w:trHeight w:val="20"/>
        </w:trPr>
        <w:tc>
          <w:tcPr>
            <w:tcW w:w="3956" w:type="dxa"/>
          </w:tcPr>
          <w:p w14:paraId="65F589CA" w14:textId="77777777" w:rsidR="00B63DE2" w:rsidRPr="00AD594D" w:rsidRDefault="00B63DE2" w:rsidP="00B63D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eastAsia="sk-SK"/>
              </w:rPr>
            </w:pPr>
            <w:r w:rsidRPr="00AD594D"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6.7.2.</w:t>
            </w:r>
            <w:r w:rsidRPr="00AD594D">
              <w:rPr>
                <w:rFonts w:ascii="Times New Roman" w:eastAsia="Times New Roman" w:hAnsi="Times New Roman" w:cs="Times New Roman"/>
                <w:sz w:val="20"/>
                <w:lang w:eastAsia="sk-SK"/>
              </w:rPr>
              <w:t xml:space="preserve"> Kedy je plánované zaradenie údajov z evidencie do zoznamu referenčných údajov podľa § 51 zákona č. 305/2013 </w:t>
            </w:r>
            <w:proofErr w:type="spellStart"/>
            <w:r w:rsidRPr="00AD594D">
              <w:rPr>
                <w:rFonts w:ascii="Times New Roman" w:eastAsia="Times New Roman" w:hAnsi="Times New Roman" w:cs="Times New Roman"/>
                <w:sz w:val="20"/>
                <w:lang w:eastAsia="sk-SK"/>
              </w:rPr>
              <w:t>Z.z</w:t>
            </w:r>
            <w:proofErr w:type="spellEnd"/>
            <w:r w:rsidRPr="00AD594D">
              <w:rPr>
                <w:rFonts w:ascii="Times New Roman" w:eastAsia="Times New Roman" w:hAnsi="Times New Roman" w:cs="Times New Roman"/>
                <w:sz w:val="20"/>
                <w:lang w:eastAsia="sk-SK"/>
              </w:rPr>
              <w:t>. o e-</w:t>
            </w:r>
            <w:proofErr w:type="spellStart"/>
            <w:r w:rsidRPr="00AD594D">
              <w:rPr>
                <w:rFonts w:ascii="Times New Roman" w:eastAsia="Times New Roman" w:hAnsi="Times New Roman" w:cs="Times New Roman"/>
                <w:sz w:val="20"/>
                <w:lang w:eastAsia="sk-SK"/>
              </w:rPr>
              <w:t>Governmente</w:t>
            </w:r>
            <w:proofErr w:type="spellEnd"/>
            <w:r w:rsidRPr="00AD594D">
              <w:rPr>
                <w:rFonts w:ascii="Times New Roman" w:eastAsia="Times New Roman" w:hAnsi="Times New Roman" w:cs="Times New Roman"/>
                <w:sz w:val="20"/>
                <w:lang w:eastAsia="sk-SK"/>
              </w:rPr>
              <w:t>?</w:t>
            </w:r>
          </w:p>
        </w:tc>
        <w:tc>
          <w:tcPr>
            <w:tcW w:w="1446" w:type="dxa"/>
          </w:tcPr>
          <w:tbl>
            <w:tblPr>
              <w:tblStyle w:val="Mriekatabuky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6"/>
              <w:gridCol w:w="8545"/>
            </w:tblGrid>
            <w:tr w:rsidR="00B63DE2" w:rsidRPr="00AD594D" w14:paraId="1A9C7575" w14:textId="77777777" w:rsidTr="009B306F">
              <w:tc>
                <w:tcPr>
                  <w:tcW w:w="436" w:type="dxa"/>
                </w:tcPr>
                <w:p w14:paraId="17B3FDB3" w14:textId="77777777" w:rsidR="00B63DE2" w:rsidRPr="00AD594D" w:rsidRDefault="00B63DE2" w:rsidP="00B63DE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8545" w:type="dxa"/>
                </w:tcPr>
                <w:p w14:paraId="6F188468" w14:textId="77777777" w:rsidR="00B63DE2" w:rsidRPr="00AD594D" w:rsidRDefault="00B63DE2" w:rsidP="00B63DE2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</w:p>
              </w:tc>
            </w:tr>
            <w:tr w:rsidR="00B63DE2" w:rsidRPr="00AD594D" w14:paraId="18555FDC" w14:textId="77777777" w:rsidTr="009B306F">
              <w:tc>
                <w:tcPr>
                  <w:tcW w:w="436" w:type="dxa"/>
                </w:tcPr>
                <w:p w14:paraId="7F52BDBA" w14:textId="77777777" w:rsidR="00B63DE2" w:rsidRPr="00AD594D" w:rsidRDefault="00B63DE2" w:rsidP="00B63DE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8545" w:type="dxa"/>
                </w:tcPr>
                <w:p w14:paraId="24457990" w14:textId="77777777" w:rsidR="00B63DE2" w:rsidRPr="00AD594D" w:rsidRDefault="00B63DE2" w:rsidP="00B63DE2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</w:p>
              </w:tc>
            </w:tr>
          </w:tbl>
          <w:p w14:paraId="1E4B2688" w14:textId="77777777" w:rsidR="00B63DE2" w:rsidRPr="00AD594D" w:rsidRDefault="00B63DE2" w:rsidP="00B63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682" w:type="dxa"/>
            <w:gridSpan w:val="4"/>
          </w:tcPr>
          <w:p w14:paraId="4411FE4E" w14:textId="21B1FACE" w:rsidR="00B63DE2" w:rsidRPr="00AD594D" w:rsidRDefault="00B63DE2" w:rsidP="00B63D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lang w:eastAsia="sk-SK"/>
              </w:rPr>
            </w:pPr>
          </w:p>
        </w:tc>
      </w:tr>
    </w:tbl>
    <w:p w14:paraId="55A9EE4D" w14:textId="77777777" w:rsidR="00FC2B55" w:rsidRPr="00FC2B55" w:rsidRDefault="00FC2B55" w:rsidP="00FC2B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14:paraId="7327E43A" w14:textId="35135414" w:rsidR="00FC2B55" w:rsidRPr="00FC2B55" w:rsidRDefault="00FC2B55" w:rsidP="00FC2B55">
      <w:pP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bookmarkStart w:id="0" w:name="_GoBack"/>
      <w:bookmarkEnd w:id="0"/>
    </w:p>
    <w:sectPr w:rsidR="00FC2B55" w:rsidRPr="00FC2B55" w:rsidSect="00FE1074"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B42797" w14:textId="77777777" w:rsidR="008C3F04" w:rsidRDefault="008C3F04" w:rsidP="00FC2B55">
      <w:pPr>
        <w:spacing w:after="0" w:line="240" w:lineRule="auto"/>
      </w:pPr>
      <w:r>
        <w:separator/>
      </w:r>
    </w:p>
  </w:endnote>
  <w:endnote w:type="continuationSeparator" w:id="0">
    <w:p w14:paraId="308F61E3" w14:textId="77777777" w:rsidR="008C3F04" w:rsidRDefault="008C3F04" w:rsidP="00FC2B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03399668"/>
      <w:docPartObj>
        <w:docPartGallery w:val="Page Numbers (Bottom of Page)"/>
        <w:docPartUnique/>
      </w:docPartObj>
    </w:sdtPr>
    <w:sdtEndPr/>
    <w:sdtContent>
      <w:p w14:paraId="69487DE8" w14:textId="39A34B80" w:rsidR="002D1EEF" w:rsidRDefault="002D1EEF" w:rsidP="00FC2B55">
        <w:pPr>
          <w:pStyle w:val="Pta"/>
          <w:jc w:val="right"/>
        </w:pPr>
        <w:r w:rsidRPr="00CF1A4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F1A4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F1A4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429FC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CF1A4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1D132206" w14:textId="77777777" w:rsidR="002D1EEF" w:rsidRPr="00FF7125" w:rsidRDefault="002D1EEF" w:rsidP="00FC2B55">
    <w:pPr>
      <w:pStyle w:val="Pta"/>
      <w:rPr>
        <w:sz w:val="24"/>
        <w:szCs w:val="24"/>
      </w:rPr>
    </w:pPr>
  </w:p>
  <w:p w14:paraId="020CF382" w14:textId="77777777" w:rsidR="002D1EEF" w:rsidRPr="00FC2B55" w:rsidRDefault="002D1EEF" w:rsidP="00FC2B5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B603A7" w14:textId="77777777" w:rsidR="008C3F04" w:rsidRDefault="008C3F04" w:rsidP="00FC2B55">
      <w:pPr>
        <w:spacing w:after="0" w:line="240" w:lineRule="auto"/>
      </w:pPr>
      <w:r>
        <w:separator/>
      </w:r>
    </w:p>
  </w:footnote>
  <w:footnote w:type="continuationSeparator" w:id="0">
    <w:p w14:paraId="16D7D832" w14:textId="77777777" w:rsidR="008C3F04" w:rsidRDefault="008C3F04" w:rsidP="00FC2B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7F8230A0"/>
    <w:lvl w:ilvl="0">
      <w:start w:val="1"/>
      <w:numFmt w:val="bullet"/>
      <w:pStyle w:val="Zoznamsodrkami41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1" w15:restartNumberingAfterBreak="0">
    <w:nsid w:val="17E310B3"/>
    <w:multiLevelType w:val="hybridMultilevel"/>
    <w:tmpl w:val="8E0018AC"/>
    <w:lvl w:ilvl="0" w:tplc="A89A902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A7194E"/>
    <w:multiLevelType w:val="hybridMultilevel"/>
    <w:tmpl w:val="0D7495B6"/>
    <w:lvl w:ilvl="0" w:tplc="31FA8E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545D63"/>
    <w:multiLevelType w:val="hybridMultilevel"/>
    <w:tmpl w:val="CCF8E70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0C689D"/>
    <w:multiLevelType w:val="hybridMultilevel"/>
    <w:tmpl w:val="18FE179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045B97"/>
    <w:multiLevelType w:val="hybridMultilevel"/>
    <w:tmpl w:val="0A526340"/>
    <w:lvl w:ilvl="0" w:tplc="31FA8E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AB0970"/>
    <w:multiLevelType w:val="multilevel"/>
    <w:tmpl w:val="041B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1006" w:hanging="864"/>
      </w:pPr>
    </w:lvl>
    <w:lvl w:ilvl="4">
      <w:start w:val="1"/>
      <w:numFmt w:val="decimal"/>
      <w:pStyle w:val="Nadpis5"/>
      <w:lvlText w:val="%1.%2.%3.%4.%5"/>
      <w:lvlJc w:val="left"/>
      <w:pPr>
        <w:ind w:left="1576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71582005"/>
    <w:multiLevelType w:val="hybridMultilevel"/>
    <w:tmpl w:val="70DC204E"/>
    <w:lvl w:ilvl="0" w:tplc="BD282FB4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EC2931"/>
    <w:multiLevelType w:val="hybridMultilevel"/>
    <w:tmpl w:val="CCF8E70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6"/>
  </w:num>
  <w:num w:numId="5">
    <w:abstractNumId w:val="3"/>
  </w:num>
  <w:num w:numId="6">
    <w:abstractNumId w:val="0"/>
  </w:num>
  <w:num w:numId="7">
    <w:abstractNumId w:val="6"/>
  </w:num>
  <w:num w:numId="8">
    <w:abstractNumId w:val="4"/>
  </w:num>
  <w:num w:numId="9">
    <w:abstractNumId w:val="6"/>
  </w:num>
  <w:num w:numId="10">
    <w:abstractNumId w:val="8"/>
  </w:num>
  <w:num w:numId="11">
    <w:abstractNumId w:val="6"/>
  </w:num>
  <w:num w:numId="12">
    <w:abstractNumId w:val="6"/>
  </w:num>
  <w:num w:numId="13">
    <w:abstractNumId w:val="6"/>
  </w:num>
  <w:num w:numId="14">
    <w:abstractNumId w:val="6"/>
  </w:num>
  <w:num w:numId="15">
    <w:abstractNumId w:val="6"/>
  </w:num>
  <w:num w:numId="16">
    <w:abstractNumId w:val="1"/>
  </w:num>
  <w:num w:numId="17">
    <w:abstractNumId w:val="6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B55"/>
    <w:rsid w:val="000009C0"/>
    <w:rsid w:val="00012BD4"/>
    <w:rsid w:val="000551E6"/>
    <w:rsid w:val="000757A2"/>
    <w:rsid w:val="001012F3"/>
    <w:rsid w:val="00173913"/>
    <w:rsid w:val="00173FF9"/>
    <w:rsid w:val="00176FCC"/>
    <w:rsid w:val="00180EC3"/>
    <w:rsid w:val="001A26CF"/>
    <w:rsid w:val="00243CEE"/>
    <w:rsid w:val="002D1EEF"/>
    <w:rsid w:val="002F36ED"/>
    <w:rsid w:val="002F4C6A"/>
    <w:rsid w:val="00393A22"/>
    <w:rsid w:val="003A2020"/>
    <w:rsid w:val="003D102F"/>
    <w:rsid w:val="00421619"/>
    <w:rsid w:val="004329EA"/>
    <w:rsid w:val="00474D54"/>
    <w:rsid w:val="00477098"/>
    <w:rsid w:val="004909B2"/>
    <w:rsid w:val="0049299D"/>
    <w:rsid w:val="004A2F4C"/>
    <w:rsid w:val="004E01C3"/>
    <w:rsid w:val="004F4F13"/>
    <w:rsid w:val="00526E32"/>
    <w:rsid w:val="00540118"/>
    <w:rsid w:val="005457CA"/>
    <w:rsid w:val="00570A17"/>
    <w:rsid w:val="005A2206"/>
    <w:rsid w:val="005D595D"/>
    <w:rsid w:val="005E4A35"/>
    <w:rsid w:val="005F1587"/>
    <w:rsid w:val="005F6148"/>
    <w:rsid w:val="00622D2D"/>
    <w:rsid w:val="00677AE3"/>
    <w:rsid w:val="00702F97"/>
    <w:rsid w:val="0078538B"/>
    <w:rsid w:val="0079087C"/>
    <w:rsid w:val="007D197A"/>
    <w:rsid w:val="007D1DCC"/>
    <w:rsid w:val="007F09F4"/>
    <w:rsid w:val="0080106A"/>
    <w:rsid w:val="00834D0B"/>
    <w:rsid w:val="00834D12"/>
    <w:rsid w:val="008801B5"/>
    <w:rsid w:val="00882470"/>
    <w:rsid w:val="00884EB8"/>
    <w:rsid w:val="008B3882"/>
    <w:rsid w:val="008C32BA"/>
    <w:rsid w:val="008C3F04"/>
    <w:rsid w:val="008E1D2D"/>
    <w:rsid w:val="00927487"/>
    <w:rsid w:val="009429FC"/>
    <w:rsid w:val="00947AF0"/>
    <w:rsid w:val="009B306F"/>
    <w:rsid w:val="009D57E6"/>
    <w:rsid w:val="009E09F7"/>
    <w:rsid w:val="009E4367"/>
    <w:rsid w:val="00A104D7"/>
    <w:rsid w:val="00A877BB"/>
    <w:rsid w:val="00AB726C"/>
    <w:rsid w:val="00AC6818"/>
    <w:rsid w:val="00AD594D"/>
    <w:rsid w:val="00B00912"/>
    <w:rsid w:val="00B359F3"/>
    <w:rsid w:val="00B63DE2"/>
    <w:rsid w:val="00B82B4D"/>
    <w:rsid w:val="00BB7144"/>
    <w:rsid w:val="00BF231C"/>
    <w:rsid w:val="00C10DC1"/>
    <w:rsid w:val="00C138D8"/>
    <w:rsid w:val="00C4125F"/>
    <w:rsid w:val="00C91A22"/>
    <w:rsid w:val="00CC1D8D"/>
    <w:rsid w:val="00CC286E"/>
    <w:rsid w:val="00CC723C"/>
    <w:rsid w:val="00D017E4"/>
    <w:rsid w:val="00D31616"/>
    <w:rsid w:val="00D572D9"/>
    <w:rsid w:val="00D81F49"/>
    <w:rsid w:val="00D87E49"/>
    <w:rsid w:val="00DE4D32"/>
    <w:rsid w:val="00E60FBE"/>
    <w:rsid w:val="00E771BB"/>
    <w:rsid w:val="00EC0BDE"/>
    <w:rsid w:val="00EF2770"/>
    <w:rsid w:val="00EF2956"/>
    <w:rsid w:val="00F12A7B"/>
    <w:rsid w:val="00F21D97"/>
    <w:rsid w:val="00F422D4"/>
    <w:rsid w:val="00FA5C71"/>
    <w:rsid w:val="00FC2B55"/>
    <w:rsid w:val="00FE0673"/>
    <w:rsid w:val="00FE10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58E5F"/>
  <w15:docId w15:val="{F7A14277-162C-470F-945B-046FDDD43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E1074"/>
  </w:style>
  <w:style w:type="paragraph" w:styleId="Nadpis1">
    <w:name w:val="heading 1"/>
    <w:basedOn w:val="Normlny"/>
    <w:next w:val="Normlny"/>
    <w:link w:val="Nadpis1Char"/>
    <w:qFormat/>
    <w:rsid w:val="0049299D"/>
    <w:pPr>
      <w:keepNext/>
      <w:keepLines/>
      <w:numPr>
        <w:numId w:val="4"/>
      </w:numPr>
      <w:spacing w:before="240" w:after="0" w:line="288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0"/>
      <w:sz w:val="32"/>
      <w:szCs w:val="32"/>
    </w:rPr>
  </w:style>
  <w:style w:type="paragraph" w:styleId="Nadpis2">
    <w:name w:val="heading 2"/>
    <w:basedOn w:val="Normlny"/>
    <w:next w:val="Normlny"/>
    <w:link w:val="Nadpis2Char"/>
    <w:unhideWhenUsed/>
    <w:qFormat/>
    <w:rsid w:val="0049299D"/>
    <w:pPr>
      <w:keepNext/>
      <w:keepLines/>
      <w:numPr>
        <w:ilvl w:val="1"/>
        <w:numId w:val="4"/>
      </w:numPr>
      <w:spacing w:before="40" w:after="0" w:line="288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0"/>
      <w:sz w:val="26"/>
      <w:szCs w:val="26"/>
    </w:rPr>
  </w:style>
  <w:style w:type="paragraph" w:styleId="Nadpis3">
    <w:name w:val="heading 3"/>
    <w:basedOn w:val="Normlny"/>
    <w:next w:val="Normlny"/>
    <w:link w:val="Nadpis3Char"/>
    <w:unhideWhenUsed/>
    <w:qFormat/>
    <w:rsid w:val="0049299D"/>
    <w:pPr>
      <w:keepNext/>
      <w:keepLines/>
      <w:numPr>
        <w:ilvl w:val="2"/>
        <w:numId w:val="4"/>
      </w:numPr>
      <w:spacing w:before="40" w:after="0" w:line="288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kern w:val="20"/>
      <w:sz w:val="24"/>
      <w:szCs w:val="24"/>
    </w:rPr>
  </w:style>
  <w:style w:type="paragraph" w:styleId="Nadpis4">
    <w:name w:val="heading 4"/>
    <w:basedOn w:val="Normlny"/>
    <w:next w:val="Normlny"/>
    <w:link w:val="Nadpis4Char"/>
    <w:unhideWhenUsed/>
    <w:qFormat/>
    <w:rsid w:val="0049299D"/>
    <w:pPr>
      <w:keepNext/>
      <w:keepLines/>
      <w:numPr>
        <w:ilvl w:val="3"/>
        <w:numId w:val="4"/>
      </w:numPr>
      <w:spacing w:before="40" w:after="0" w:line="288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kern w:val="20"/>
      <w:sz w:val="20"/>
      <w:szCs w:val="20"/>
    </w:rPr>
  </w:style>
  <w:style w:type="paragraph" w:styleId="Nadpis5">
    <w:name w:val="heading 5"/>
    <w:basedOn w:val="Normlny"/>
    <w:next w:val="Normlny"/>
    <w:link w:val="Nadpis5Char"/>
    <w:unhideWhenUsed/>
    <w:qFormat/>
    <w:rsid w:val="0049299D"/>
    <w:pPr>
      <w:keepNext/>
      <w:keepLines/>
      <w:numPr>
        <w:ilvl w:val="4"/>
        <w:numId w:val="4"/>
      </w:numPr>
      <w:spacing w:before="40" w:after="0" w:line="288" w:lineRule="auto"/>
      <w:ind w:left="1150"/>
      <w:outlineLvl w:val="4"/>
    </w:pPr>
    <w:rPr>
      <w:rFonts w:asciiTheme="majorHAnsi" w:eastAsiaTheme="majorEastAsia" w:hAnsiTheme="majorHAnsi" w:cstheme="majorBidi"/>
      <w:color w:val="2E74B5" w:themeColor="accent1" w:themeShade="BF"/>
      <w:kern w:val="20"/>
      <w:sz w:val="20"/>
      <w:szCs w:val="20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49299D"/>
    <w:pPr>
      <w:keepNext/>
      <w:keepLines/>
      <w:numPr>
        <w:ilvl w:val="5"/>
        <w:numId w:val="4"/>
      </w:numPr>
      <w:spacing w:before="40" w:after="0" w:line="288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  <w:kern w:val="20"/>
      <w:sz w:val="20"/>
      <w:szCs w:val="20"/>
    </w:rPr>
  </w:style>
  <w:style w:type="paragraph" w:styleId="Nadpis7">
    <w:name w:val="heading 7"/>
    <w:basedOn w:val="Normlny"/>
    <w:next w:val="Normlny"/>
    <w:link w:val="Nadpis7Char"/>
    <w:semiHidden/>
    <w:unhideWhenUsed/>
    <w:qFormat/>
    <w:rsid w:val="0049299D"/>
    <w:pPr>
      <w:keepNext/>
      <w:keepLines/>
      <w:numPr>
        <w:ilvl w:val="6"/>
        <w:numId w:val="4"/>
      </w:numPr>
      <w:spacing w:before="40" w:after="0" w:line="288" w:lineRule="auto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kern w:val="20"/>
      <w:sz w:val="20"/>
      <w:szCs w:val="20"/>
    </w:rPr>
  </w:style>
  <w:style w:type="paragraph" w:styleId="Nadpis8">
    <w:name w:val="heading 8"/>
    <w:basedOn w:val="Normlny"/>
    <w:next w:val="Normlny"/>
    <w:link w:val="Nadpis8Char"/>
    <w:semiHidden/>
    <w:unhideWhenUsed/>
    <w:qFormat/>
    <w:rsid w:val="0049299D"/>
    <w:pPr>
      <w:keepNext/>
      <w:keepLines/>
      <w:numPr>
        <w:ilvl w:val="7"/>
        <w:numId w:val="4"/>
      </w:numPr>
      <w:spacing w:before="40" w:after="0" w:line="288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kern w:val="20"/>
      <w:sz w:val="21"/>
      <w:szCs w:val="21"/>
    </w:rPr>
  </w:style>
  <w:style w:type="paragraph" w:styleId="Nadpis9">
    <w:name w:val="heading 9"/>
    <w:basedOn w:val="Normlny"/>
    <w:next w:val="Normlny"/>
    <w:link w:val="Nadpis9Char"/>
    <w:semiHidden/>
    <w:unhideWhenUsed/>
    <w:qFormat/>
    <w:rsid w:val="0049299D"/>
    <w:pPr>
      <w:keepNext/>
      <w:keepLines/>
      <w:numPr>
        <w:ilvl w:val="8"/>
        <w:numId w:val="4"/>
      </w:numPr>
      <w:spacing w:before="40" w:after="0" w:line="288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kern w:val="20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C2B55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C2B55"/>
    <w:rPr>
      <w:sz w:val="20"/>
      <w:szCs w:val="20"/>
    </w:rPr>
  </w:style>
  <w:style w:type="character" w:styleId="Odkaznapoznmkupodiarou">
    <w:name w:val="footnote reference"/>
    <w:aliases w:val="Footnote symbol,Footnote reference number"/>
    <w:semiHidden/>
    <w:unhideWhenUsed/>
    <w:rsid w:val="00FC2B55"/>
    <w:rPr>
      <w:vertAlign w:val="superscript"/>
    </w:rPr>
  </w:style>
  <w:style w:type="character" w:styleId="Hypertextovprepojenie">
    <w:name w:val="Hyperlink"/>
    <w:uiPriority w:val="99"/>
    <w:unhideWhenUsed/>
    <w:rsid w:val="00FC2B55"/>
    <w:rPr>
      <w:color w:val="0000FF"/>
      <w:u w:val="single"/>
    </w:rPr>
  </w:style>
  <w:style w:type="table" w:customStyle="1" w:styleId="Mriekatabuky3">
    <w:name w:val="Mriežka tabuľky3"/>
    <w:basedOn w:val="Normlnatabuka"/>
    <w:next w:val="Mriekatabuky"/>
    <w:uiPriority w:val="59"/>
    <w:rsid w:val="00FC2B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rsid w:val="00FC2B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FC2B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C2B55"/>
  </w:style>
  <w:style w:type="paragraph" w:styleId="Pta">
    <w:name w:val="footer"/>
    <w:basedOn w:val="Normlny"/>
    <w:link w:val="PtaChar"/>
    <w:uiPriority w:val="99"/>
    <w:unhideWhenUsed/>
    <w:rsid w:val="00FC2B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C2B55"/>
  </w:style>
  <w:style w:type="paragraph" w:styleId="Textbubliny">
    <w:name w:val="Balloon Text"/>
    <w:basedOn w:val="Normlny"/>
    <w:link w:val="TextbublinyChar"/>
    <w:uiPriority w:val="99"/>
    <w:semiHidden/>
    <w:unhideWhenUsed/>
    <w:rsid w:val="00F422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422D4"/>
    <w:rPr>
      <w:rFonts w:ascii="Segoe UI" w:hAnsi="Segoe UI" w:cs="Segoe UI"/>
      <w:sz w:val="18"/>
      <w:szCs w:val="18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9B306F"/>
    <w:rPr>
      <w:color w:val="954F72" w:themeColor="followedHyperlink"/>
      <w:u w:val="single"/>
    </w:rPr>
  </w:style>
  <w:style w:type="character" w:customStyle="1" w:styleId="Nadpis1Char">
    <w:name w:val="Nadpis 1 Char"/>
    <w:basedOn w:val="Predvolenpsmoodseku"/>
    <w:link w:val="Nadpis1"/>
    <w:rsid w:val="0049299D"/>
    <w:rPr>
      <w:rFonts w:asciiTheme="majorHAnsi" w:eastAsiaTheme="majorEastAsia" w:hAnsiTheme="majorHAnsi" w:cstheme="majorBidi"/>
      <w:color w:val="2E74B5" w:themeColor="accent1" w:themeShade="BF"/>
      <w:kern w:val="20"/>
      <w:sz w:val="32"/>
      <w:szCs w:val="32"/>
    </w:rPr>
  </w:style>
  <w:style w:type="character" w:customStyle="1" w:styleId="Nadpis2Char">
    <w:name w:val="Nadpis 2 Char"/>
    <w:basedOn w:val="Predvolenpsmoodseku"/>
    <w:link w:val="Nadpis2"/>
    <w:rsid w:val="0049299D"/>
    <w:rPr>
      <w:rFonts w:asciiTheme="majorHAnsi" w:eastAsiaTheme="majorEastAsia" w:hAnsiTheme="majorHAnsi" w:cstheme="majorBidi"/>
      <w:color w:val="2E74B5" w:themeColor="accent1" w:themeShade="BF"/>
      <w:kern w:val="20"/>
      <w:sz w:val="26"/>
      <w:szCs w:val="26"/>
    </w:rPr>
  </w:style>
  <w:style w:type="character" w:customStyle="1" w:styleId="Nadpis3Char">
    <w:name w:val="Nadpis 3 Char"/>
    <w:basedOn w:val="Predvolenpsmoodseku"/>
    <w:link w:val="Nadpis3"/>
    <w:rsid w:val="0049299D"/>
    <w:rPr>
      <w:rFonts w:asciiTheme="majorHAnsi" w:eastAsiaTheme="majorEastAsia" w:hAnsiTheme="majorHAnsi" w:cstheme="majorBidi"/>
      <w:color w:val="1F4D78" w:themeColor="accent1" w:themeShade="7F"/>
      <w:kern w:val="20"/>
      <w:sz w:val="24"/>
      <w:szCs w:val="24"/>
    </w:rPr>
  </w:style>
  <w:style w:type="character" w:customStyle="1" w:styleId="Nadpis4Char">
    <w:name w:val="Nadpis 4 Char"/>
    <w:basedOn w:val="Predvolenpsmoodseku"/>
    <w:link w:val="Nadpis4"/>
    <w:rsid w:val="0049299D"/>
    <w:rPr>
      <w:rFonts w:asciiTheme="majorHAnsi" w:eastAsiaTheme="majorEastAsia" w:hAnsiTheme="majorHAnsi" w:cstheme="majorBidi"/>
      <w:i/>
      <w:iCs/>
      <w:color w:val="2E74B5" w:themeColor="accent1" w:themeShade="BF"/>
      <w:kern w:val="20"/>
      <w:sz w:val="20"/>
      <w:szCs w:val="20"/>
    </w:rPr>
  </w:style>
  <w:style w:type="character" w:customStyle="1" w:styleId="Nadpis5Char">
    <w:name w:val="Nadpis 5 Char"/>
    <w:basedOn w:val="Predvolenpsmoodseku"/>
    <w:link w:val="Nadpis5"/>
    <w:rsid w:val="0049299D"/>
    <w:rPr>
      <w:rFonts w:asciiTheme="majorHAnsi" w:eastAsiaTheme="majorEastAsia" w:hAnsiTheme="majorHAnsi" w:cstheme="majorBidi"/>
      <w:color w:val="2E74B5" w:themeColor="accent1" w:themeShade="BF"/>
      <w:kern w:val="20"/>
      <w:sz w:val="20"/>
      <w:szCs w:val="20"/>
    </w:rPr>
  </w:style>
  <w:style w:type="character" w:customStyle="1" w:styleId="Nadpis6Char">
    <w:name w:val="Nadpis 6 Char"/>
    <w:basedOn w:val="Predvolenpsmoodseku"/>
    <w:link w:val="Nadpis6"/>
    <w:semiHidden/>
    <w:rsid w:val="0049299D"/>
    <w:rPr>
      <w:rFonts w:asciiTheme="majorHAnsi" w:eastAsiaTheme="majorEastAsia" w:hAnsiTheme="majorHAnsi" w:cstheme="majorBidi"/>
      <w:color w:val="1F4D78" w:themeColor="accent1" w:themeShade="7F"/>
      <w:kern w:val="20"/>
      <w:sz w:val="20"/>
      <w:szCs w:val="20"/>
    </w:rPr>
  </w:style>
  <w:style w:type="character" w:customStyle="1" w:styleId="Nadpis7Char">
    <w:name w:val="Nadpis 7 Char"/>
    <w:basedOn w:val="Predvolenpsmoodseku"/>
    <w:link w:val="Nadpis7"/>
    <w:semiHidden/>
    <w:rsid w:val="0049299D"/>
    <w:rPr>
      <w:rFonts w:asciiTheme="majorHAnsi" w:eastAsiaTheme="majorEastAsia" w:hAnsiTheme="majorHAnsi" w:cstheme="majorBidi"/>
      <w:i/>
      <w:iCs/>
      <w:color w:val="1F4D78" w:themeColor="accent1" w:themeShade="7F"/>
      <w:kern w:val="20"/>
      <w:sz w:val="20"/>
      <w:szCs w:val="20"/>
    </w:rPr>
  </w:style>
  <w:style w:type="character" w:customStyle="1" w:styleId="Nadpis8Char">
    <w:name w:val="Nadpis 8 Char"/>
    <w:basedOn w:val="Predvolenpsmoodseku"/>
    <w:link w:val="Nadpis8"/>
    <w:semiHidden/>
    <w:rsid w:val="0049299D"/>
    <w:rPr>
      <w:rFonts w:asciiTheme="majorHAnsi" w:eastAsiaTheme="majorEastAsia" w:hAnsiTheme="majorHAnsi" w:cstheme="majorBidi"/>
      <w:color w:val="272727" w:themeColor="text1" w:themeTint="D8"/>
      <w:kern w:val="20"/>
      <w:sz w:val="21"/>
      <w:szCs w:val="21"/>
    </w:rPr>
  </w:style>
  <w:style w:type="character" w:customStyle="1" w:styleId="Nadpis9Char">
    <w:name w:val="Nadpis 9 Char"/>
    <w:basedOn w:val="Predvolenpsmoodseku"/>
    <w:link w:val="Nadpis9"/>
    <w:semiHidden/>
    <w:rsid w:val="0049299D"/>
    <w:rPr>
      <w:rFonts w:asciiTheme="majorHAnsi" w:eastAsiaTheme="majorEastAsia" w:hAnsiTheme="majorHAnsi" w:cstheme="majorBidi"/>
      <w:i/>
      <w:iCs/>
      <w:color w:val="272727" w:themeColor="text1" w:themeTint="D8"/>
      <w:kern w:val="20"/>
      <w:sz w:val="21"/>
      <w:szCs w:val="21"/>
    </w:rPr>
  </w:style>
  <w:style w:type="paragraph" w:customStyle="1" w:styleId="Zoznamsodrkami41">
    <w:name w:val="Zoznam s odrážkami 41"/>
    <w:basedOn w:val="Normlny"/>
    <w:uiPriority w:val="99"/>
    <w:semiHidden/>
    <w:unhideWhenUsed/>
    <w:rsid w:val="0049299D"/>
    <w:pPr>
      <w:numPr>
        <w:numId w:val="6"/>
      </w:numPr>
      <w:spacing w:before="40" w:line="288" w:lineRule="auto"/>
      <w:contextualSpacing/>
    </w:pPr>
    <w:rPr>
      <w:color w:val="595959" w:themeColor="text1" w:themeTint="A6"/>
      <w:kern w:val="20"/>
      <w:sz w:val="20"/>
      <w:szCs w:val="20"/>
    </w:rPr>
  </w:style>
  <w:style w:type="paragraph" w:styleId="Odsekzoznamu">
    <w:name w:val="List Paragraph"/>
    <w:basedOn w:val="Normlny"/>
    <w:link w:val="OdsekzoznamuChar"/>
    <w:uiPriority w:val="34"/>
    <w:qFormat/>
    <w:rsid w:val="0049299D"/>
    <w:pPr>
      <w:spacing w:before="40" w:line="288" w:lineRule="auto"/>
      <w:ind w:left="720"/>
      <w:contextualSpacing/>
    </w:pPr>
    <w:rPr>
      <w:color w:val="595959" w:themeColor="text1" w:themeTint="A6"/>
      <w:kern w:val="20"/>
      <w:sz w:val="20"/>
      <w:szCs w:val="20"/>
    </w:rPr>
  </w:style>
  <w:style w:type="character" w:customStyle="1" w:styleId="OdsekzoznamuChar">
    <w:name w:val="Odsek zoznamu Char"/>
    <w:link w:val="Odsekzoznamu"/>
    <w:uiPriority w:val="34"/>
    <w:locked/>
    <w:rsid w:val="0049299D"/>
    <w:rPr>
      <w:color w:val="595959" w:themeColor="text1" w:themeTint="A6"/>
      <w:kern w:val="20"/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sid w:val="00F21D9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21D9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21D97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21D9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21D97"/>
    <w:rPr>
      <w:b/>
      <w:bCs/>
      <w:sz w:val="20"/>
      <w:szCs w:val="20"/>
    </w:rPr>
  </w:style>
  <w:style w:type="paragraph" w:customStyle="1" w:styleId="govuk-body-s">
    <w:name w:val="govuk-body-s"/>
    <w:basedOn w:val="Normlny"/>
    <w:rsid w:val="00B63D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B63D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1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tais.slovensko.sk/ci/KS/602d0eab-5a35-4329-9402-6ac66ead1654" TargetMode="External"/><Relationship Id="rId13" Type="http://schemas.openxmlformats.org/officeDocument/2006/relationships/hyperlink" Target="https://metais.slovensko.sk/ci/ISVS/c3c49953-3e2c-415f-a967-cc202d41bdc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etais.slovensko.sk/ci/ISVS/10527bf6-4c95-4b90-b9a6-b1dfa9fa0693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etais.slovensko.sk/ci/KS/0a6bbf3e-895d-4e55-ab35-d5e17c4a69d4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metais.slovensko.sk/ci/KS/13b86318-e33f-443e-81e0-c69a63a399d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etais.slovensko.sk/ci/KS/6e9336de-912b-4060-ad9f-0bd04db995fc" TargetMode="External"/><Relationship Id="rId14" Type="http://schemas.openxmlformats.org/officeDocument/2006/relationships/hyperlink" Target="https://metais.slovensko.sk/ci/ISVS/438f4b7b-789b-4e1a-b92b-ebd0d2d1e897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 ref="">
    <f:field ref="objname" par="" edit="true" text="Vlastný-materiál,-príloha-č.-6"/>
    <f:field ref="objsubject" par="" edit="true" text=""/>
    <f:field ref="objcreatedby" par="" text="Drieniková, Kristína"/>
    <f:field ref="objcreatedat" par="" text="3.11.2020 15:32:18"/>
    <f:field ref="objchangedby" par="" text="Matúšek, Miloš, JUDr."/>
    <f:field ref="objmodifiedat" par="" text="4.11.2020 13:20:13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794</Words>
  <Characters>4530</Characters>
  <Application>Microsoft Office Word</Application>
  <DocSecurity>0</DocSecurity>
  <Lines>37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hospodárstva Slovenskej republiky</Company>
  <LinksUpToDate>false</LinksUpToDate>
  <CharactersWithSpaces>5314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Drienikova Kristina</dc:creator>
  <cp:lastModifiedBy>Kostková Daša</cp:lastModifiedBy>
  <cp:revision>6</cp:revision>
  <cp:lastPrinted>2021-01-04T10:53:00Z</cp:lastPrinted>
  <dcterms:created xsi:type="dcterms:W3CDTF">2025-07-01T14:58:00Z</dcterms:created>
  <dcterms:modified xsi:type="dcterms:W3CDTF">2025-07-30T07:25:00Z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/>
  </property>
  <property fmtid="{D5CDD505-2E9C-101B-9397-08002B2CF9AE}" pid="3" name="FSC#SKEDITIONSLOVLEX@103.510:typpredpis">
    <vt:lpwstr>Nelegislatívny všeobecný materiál</vt:lpwstr>
  </property>
  <property fmtid="{D5CDD505-2E9C-101B-9397-08002B2CF9AE}" pid="4" name="FSC#SKEDITIONSLOVLEX@103.510:aktualnyrok">
    <vt:lpwstr>2020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Medzirezortné pripomienkové konanie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Nelegislatívna oblasť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Kristína Drieniková</vt:lpwstr>
  </property>
  <property fmtid="{D5CDD505-2E9C-101B-9397-08002B2CF9AE}" pid="12" name="FSC#SKEDITIONSLOVLEX@103.510:zodppredkladatel">
    <vt:lpwstr>Ing. Richard Sulík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 Návrh aktualizácie Jednotnej metodiky na posudzovanie vybraných vplyvov 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hospodárstva Slovenskej republiky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Úloha B.3 uznesenia vlády SR č. 32/2018_x000d_
Programové vyhlásenie vlády Slovenskej republiky</vt:lpwstr>
  </property>
  <property fmtid="{D5CDD505-2E9C-101B-9397-08002B2CF9AE}" pid="23" name="FSC#SKEDITIONSLOVLEX@103.510:plnynazovpredpis">
    <vt:lpwstr> Návrh aktualizácie Jednotnej metodiky na posudzovanie vybraných vplyvov 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32473/2020-3040-105289                         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LP/2020/509</vt:lpwstr>
  </property>
  <property fmtid="{D5CDD505-2E9C-101B-9397-08002B2CF9AE}" pid="37" name="FSC#SKEDITIONSLOVLEX@103.510:typsprievdok">
    <vt:lpwstr>Príloha všeobecná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/>
  </property>
  <property fmtid="{D5CDD505-2E9C-101B-9397-08002B2CF9AE}" pid="46" name="FSC#SKEDITIONSLOVLEX@103.510:AttrStrListDocPropPrimarnePravoEU">
    <vt:lpwstr/>
  </property>
  <property fmtid="{D5CDD505-2E9C-101B-9397-08002B2CF9AE}" pid="47" name="FSC#SKEDITIONSLOVLEX@103.510:AttrStrListDocPropSekundarneLegPravoPO">
    <vt:lpwstr/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/>
  </property>
  <property fmtid="{D5CDD505-2E9C-101B-9397-08002B2CF9AE}" pid="52" name="FSC#SKEDITIONSLOVLEX@103.510:AttrStrListDocPropLehotaPrebratieSmernice">
    <vt:lpwstr/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/>
  </property>
  <property fmtid="{D5CDD505-2E9C-101B-9397-08002B2CF9AE}" pid="55" name="FSC#SKEDITIONSLOVLEX@103.510:AttrStrListDocPropInfoUzPreberanePP">
    <vt:lpwstr/>
  </property>
  <property fmtid="{D5CDD505-2E9C-101B-9397-08002B2CF9AE}" pid="56" name="FSC#SKEDITIONSLOVLEX@103.510:AttrStrListDocPropStupenZlucitelnostiPP">
    <vt:lpwstr/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/>
  </property>
  <property fmtid="{D5CDD505-2E9C-101B-9397-08002B2CF9AE}" pid="59" name="FSC#SKEDITIONSLOVLEX@103.510:AttrDateDocPropUkonceniePKK">
    <vt:lpwstr/>
  </property>
  <property fmtid="{D5CDD505-2E9C-101B-9397-08002B2CF9AE}" pid="60" name="FSC#SKEDITIONSLOVLEX@103.510:AttrStrDocPropVplyvRozpocetVS">
    <vt:lpwstr>Žiadne</vt:lpwstr>
  </property>
  <property fmtid="{D5CDD505-2E9C-101B-9397-08002B2CF9AE}" pid="61" name="FSC#SKEDITIONSLOVLEX@103.510:AttrStrDocPropVplyvPodnikatelskeProstr">
    <vt:lpwstr>Žiadne</vt:lpwstr>
  </property>
  <property fmtid="{D5CDD505-2E9C-101B-9397-08002B2CF9AE}" pid="62" name="FSC#SKEDITIONSLOVLEX@103.510:AttrStrDocPropVplyvSocialny">
    <vt:lpwstr>Žiadne</vt:lpwstr>
  </property>
  <property fmtid="{D5CDD505-2E9C-101B-9397-08002B2CF9AE}" pid="63" name="FSC#SKEDITIONSLOVLEX@103.510:AttrStrDocPropVplyvNaZivotProstr">
    <vt:lpwstr>Žiadne</vt:lpwstr>
  </property>
  <property fmtid="{D5CDD505-2E9C-101B-9397-08002B2CF9AE}" pid="64" name="FSC#SKEDITIONSLOVLEX@103.510:AttrStrDocPropVplyvNaInformatizaciu">
    <vt:lpwstr>Žiadne</vt:lpwstr>
  </property>
  <property fmtid="{D5CDD505-2E9C-101B-9397-08002B2CF9AE}" pid="65" name="FSC#SKEDITIONSLOVLEX@103.510:AttrStrListDocPropPoznamkaVplyv">
    <vt:lpwstr>&lt;p style="text-align: justify;"&gt;Samotný predkladaný materiál nemá vplyv na podnikateľské prostredie. Výrazný pozitívny vplyv na podnikateľské prostredie v&amp;nbsp;podobe znižovania regulačných nákladov sa očakáva až po zavedení a&amp;nbsp;uplatňovaní mechanizmu </vt:lpwstr>
  </property>
  <property fmtid="{D5CDD505-2E9C-101B-9397-08002B2CF9AE}" pid="66" name="FSC#SKEDITIONSLOVLEX@103.510:AttrStrListDocPropAltRiesenia">
    <vt:lpwstr>Alternatívnym riešením je nulový variant, t. j. ponechanie súčasného stavu bez zmien, technických upresnení a bez zavedenia princípu „one in – two out“. Uplatnenie nulového variantu by v praxi znamenalo nezastavenie zvyšovania regulačných nákladov pre pod</vt:lpwstr>
  </property>
  <property fmtid="{D5CDD505-2E9C-101B-9397-08002B2CF9AE}" pid="67" name="FSC#SKEDITIONSLOVLEX@103.510:AttrStrListDocPropStanoviskoGest">
    <vt:lpwstr/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>podpredseda vlády a minister hospodárstva  _x000d_
členovia vlády_x000d_
predsedovia ostatných ústredných orgánov štátnej správy</vt:lpwstr>
  </property>
  <property fmtid="{D5CDD505-2E9C-101B-9397-08002B2CF9AE}" pid="137" name="FSC#SKEDITIONSLOVLEX@103.510:AttrStrListDocPropUznesenieNaVedomie">
    <vt:lpwstr/>
  </property>
  <property fmtid="{D5CDD505-2E9C-101B-9397-08002B2CF9AE}" pid="138" name="FSC#SKEDITIONSLOVLEX@103.510:funkciaPred">
    <vt:lpwstr/>
  </property>
  <property fmtid="{D5CDD505-2E9C-101B-9397-08002B2CF9AE}" pid="139" name="FSC#SKEDITIONSLOVLEX@103.510:funkciaPredAkuzativ">
    <vt:lpwstr/>
  </property>
  <property fmtid="{D5CDD505-2E9C-101B-9397-08002B2CF9AE}" pid="140" name="FSC#SKEDITIONSLOVLEX@103.510:funkciaPredDativ">
    <vt:lpwstr/>
  </property>
  <property fmtid="{D5CDD505-2E9C-101B-9397-08002B2CF9AE}" pid="141" name="FSC#SKEDITIONSLOVLEX@103.510:funkciaZodpPred">
    <vt:lpwstr>minister hospodárstva Slovenskej republiky</vt:lpwstr>
  </property>
  <property fmtid="{D5CDD505-2E9C-101B-9397-08002B2CF9AE}" pid="142" name="FSC#SKEDITIONSLOVLEX@103.510:funkciaZodpPredAkuzativ">
    <vt:lpwstr>ministra hospodárstva Slovenskej republiky</vt:lpwstr>
  </property>
  <property fmtid="{D5CDD505-2E9C-101B-9397-08002B2CF9AE}" pid="143" name="FSC#SKEDITIONSLOVLEX@103.510:funkciaZodpPredDativ">
    <vt:lpwstr>ministrovi hospodárstva Slovenskej republiky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Ing. Richard Sulík_x000d_
minister hospodárstva Slovenskej republiky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>&lt;p style="text-align: justify;"&gt;Po vzore dobrých príkladov z iných krajín a v súlade s plánmi Európskej komisie sa vláda SR zaviazala v Programovom vyhlásení zaviesť princíp „one in – one out“ s účinnosťou &amp;nbsp;od 1.&amp;nbsp;1. 2021 a princíp „one in - two </vt:lpwstr>
  </property>
  <property fmtid="{D5CDD505-2E9C-101B-9397-08002B2CF9AE}" pid="150" name="FSC#SKEDITIONSLOVLEX@103.510:vytvorenedna">
    <vt:lpwstr>3. 11. 2020</vt:lpwstr>
  </property>
  <property fmtid="{D5CDD505-2E9C-101B-9397-08002B2CF9AE}" pid="151" name="FSC#COOSYSTEM@1.1:Container">
    <vt:lpwstr>COO.2145.1000.3.4079704</vt:lpwstr>
  </property>
  <property fmtid="{D5CDD505-2E9C-101B-9397-08002B2CF9AE}" pid="152" name="FSC#FSCFOLIO@1.1001:docpropproject">
    <vt:lpwstr/>
  </property>
</Properties>
</file>