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5EE" w:rsidRPr="0061736A" w:rsidRDefault="00C75EC5" w:rsidP="006555EE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 w:rsidR="006555EE" w:rsidRPr="0061736A">
        <w:rPr>
          <w:b/>
          <w:bCs/>
          <w:sz w:val="28"/>
          <w:szCs w:val="28"/>
        </w:rPr>
        <w:t>NÁRODNÁ RADA SLOVENSKEJ REPUBLIKY</w:t>
      </w:r>
    </w:p>
    <w:p w:rsidR="006555EE" w:rsidRPr="00C91609" w:rsidRDefault="006555EE" w:rsidP="006555EE">
      <w:pPr>
        <w:tabs>
          <w:tab w:val="left" w:pos="709"/>
          <w:tab w:val="left" w:pos="1077"/>
        </w:tabs>
        <w:jc w:val="center"/>
      </w:pPr>
      <w:r w:rsidRPr="0061736A">
        <w:rPr>
          <w:b/>
          <w:bCs/>
          <w:sz w:val="28"/>
          <w:szCs w:val="28"/>
        </w:rPr>
        <w:t>IX.  volebné obdobie</w:t>
      </w:r>
      <w:r w:rsidRPr="0061736A">
        <w:rPr>
          <w:b/>
          <w:bCs/>
          <w:sz w:val="28"/>
          <w:szCs w:val="28"/>
        </w:rPr>
        <w:br/>
      </w:r>
    </w:p>
    <w:p w:rsidR="009E0572" w:rsidRDefault="003F7CB5" w:rsidP="009E0572">
      <w:pPr>
        <w:rPr>
          <w:b/>
          <w:spacing w:val="60"/>
          <w:sz w:val="32"/>
          <w:szCs w:val="32"/>
        </w:rPr>
      </w:pPr>
      <w:r>
        <w:rPr>
          <w:szCs w:val="24"/>
          <w:lang w:eastAsia="sk-SK"/>
        </w:rPr>
        <w:t>Číslo: KNR-VOB-5454/2025-6</w:t>
      </w:r>
      <w:r w:rsidR="006555EE">
        <w:rPr>
          <w:b/>
          <w:spacing w:val="60"/>
          <w:sz w:val="32"/>
          <w:szCs w:val="32"/>
        </w:rPr>
        <w:t xml:space="preserve"> </w:t>
      </w:r>
    </w:p>
    <w:p w:rsidR="006555EE" w:rsidRPr="009F1CAB" w:rsidRDefault="009E0572" w:rsidP="009E0572">
      <w:pPr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 xml:space="preserve">                            879</w:t>
      </w:r>
      <w:r w:rsidR="006555EE" w:rsidRPr="009F1CAB">
        <w:rPr>
          <w:b/>
          <w:spacing w:val="60"/>
          <w:sz w:val="32"/>
          <w:szCs w:val="32"/>
        </w:rPr>
        <w:t>a</w:t>
      </w:r>
    </w:p>
    <w:p w:rsidR="00C75EC5" w:rsidRDefault="006555EE" w:rsidP="006555EE">
      <w:pPr>
        <w:ind w:left="3540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b/>
          <w:spacing w:val="60"/>
        </w:rPr>
        <w:t xml:space="preserve">  </w:t>
      </w:r>
      <w:proofErr w:type="spellStart"/>
      <w:r w:rsidR="00230081">
        <w:rPr>
          <w:rFonts w:ascii="AT*Toronto" w:hAnsi="AT*Toronto"/>
          <w:b/>
          <w:bCs/>
          <w:sz w:val="28"/>
          <w:szCs w:val="28"/>
          <w:lang w:val="cs-CZ" w:eastAsia="sk-SK"/>
        </w:rPr>
        <w:t>Informácia</w:t>
      </w:r>
      <w:proofErr w:type="spellEnd"/>
    </w:p>
    <w:p w:rsidR="00196A17" w:rsidRDefault="00196A17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3F7CB5" w:rsidRPr="003F7CB5" w:rsidRDefault="00C75EC5" w:rsidP="003F7CB5">
      <w:pPr>
        <w:ind w:firstLine="708"/>
        <w:jc w:val="both"/>
        <w:rPr>
          <w:szCs w:val="24"/>
        </w:rPr>
      </w:pPr>
      <w:r w:rsidRPr="003F7CB5">
        <w:rPr>
          <w:szCs w:val="24"/>
          <w:lang w:eastAsia="sk-SK"/>
        </w:rPr>
        <w:t>Výboru Národnej rady Slovenskej republiky pre obranu a bezpečnosť o výsledku prerokovania</w:t>
      </w:r>
      <w:r w:rsidR="009D305B" w:rsidRPr="003F7CB5">
        <w:rPr>
          <w:szCs w:val="24"/>
          <w:lang w:eastAsia="sk-SK"/>
        </w:rPr>
        <w:t xml:space="preserve"> návrhu</w:t>
      </w:r>
      <w:r w:rsidRPr="003F7CB5">
        <w:rPr>
          <w:szCs w:val="24"/>
          <w:lang w:eastAsia="sk-SK"/>
        </w:rPr>
        <w:t xml:space="preserve"> </w:t>
      </w:r>
      <w:r w:rsidR="003F7CB5" w:rsidRPr="003F7CB5">
        <w:rPr>
          <w:bCs/>
          <w:szCs w:val="24"/>
        </w:rPr>
        <w:t xml:space="preserve">skupiny poslancov Národnej rady Slovenskej republiky na prijatie uznesenia Národnej rady Slovenskej republiky </w:t>
      </w:r>
      <w:r w:rsidR="003F7CB5" w:rsidRPr="003F7CB5">
        <w:rPr>
          <w:szCs w:val="24"/>
        </w:rPr>
        <w:t>k situácii v Gaze</w:t>
      </w:r>
      <w:r w:rsidR="003F7CB5" w:rsidRPr="003F7CB5">
        <w:rPr>
          <w:bCs/>
          <w:szCs w:val="24"/>
        </w:rPr>
        <w:t xml:space="preserve"> </w:t>
      </w:r>
      <w:r w:rsidR="003F7CB5" w:rsidRPr="003F7CB5">
        <w:rPr>
          <w:b/>
          <w:bCs/>
          <w:szCs w:val="24"/>
        </w:rPr>
        <w:t>(</w:t>
      </w:r>
      <w:r w:rsidR="003F7CB5" w:rsidRPr="003F7CB5">
        <w:rPr>
          <w:b/>
          <w:szCs w:val="24"/>
        </w:rPr>
        <w:t>tlač 879)</w:t>
      </w:r>
    </w:p>
    <w:p w:rsidR="00C75EC5" w:rsidRPr="00033DEB" w:rsidRDefault="00033DEB" w:rsidP="003F7CB5">
      <w:pPr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-----------------------------------------------------------------------------------------------------------------</w:t>
      </w:r>
      <w:r w:rsidR="00C75EC5" w:rsidRPr="00045D98">
        <w:rPr>
          <w:i/>
          <w:szCs w:val="24"/>
          <w:lang w:eastAsia="sk-SK"/>
        </w:rPr>
        <w:t xml:space="preserve">    </w:t>
      </w:r>
    </w:p>
    <w:p w:rsidR="00C75EC5" w:rsidRPr="00045D98" w:rsidRDefault="00C75EC5" w:rsidP="002B68A8">
      <w:pPr>
        <w:spacing w:line="240" w:lineRule="auto"/>
        <w:ind w:firstLine="708"/>
        <w:jc w:val="both"/>
        <w:rPr>
          <w:color w:val="000000"/>
          <w:szCs w:val="24"/>
          <w:lang w:eastAsia="sk-SK"/>
        </w:rPr>
      </w:pPr>
      <w:r w:rsidRPr="00045D98">
        <w:rPr>
          <w:szCs w:val="24"/>
          <w:lang w:eastAsia="sk-SK"/>
        </w:rPr>
        <w:t>Výbor Národnej rady Slovenskej republiky pre obranu a bezpečnosť ako gestorský výbor k</w:t>
      </w:r>
      <w:r w:rsidRPr="00045D98">
        <w:rPr>
          <w:color w:val="333333"/>
          <w:szCs w:val="24"/>
        </w:rPr>
        <w:t xml:space="preserve"> </w:t>
      </w:r>
      <w:r w:rsidR="006E203C">
        <w:rPr>
          <w:szCs w:val="24"/>
          <w:lang w:eastAsia="sk-SK"/>
        </w:rPr>
        <w:t>návrhu</w:t>
      </w:r>
      <w:r w:rsidR="006E203C" w:rsidRPr="00045D98">
        <w:rPr>
          <w:szCs w:val="24"/>
          <w:lang w:eastAsia="sk-SK"/>
        </w:rPr>
        <w:t xml:space="preserve"> </w:t>
      </w:r>
      <w:r w:rsidR="00421621" w:rsidRPr="003F7CB5">
        <w:rPr>
          <w:bCs/>
          <w:szCs w:val="24"/>
        </w:rPr>
        <w:t xml:space="preserve">skupiny poslancov Národnej rady Slovenskej republiky na prijatie uznesenia Národnej rady Slovenskej republiky </w:t>
      </w:r>
      <w:r w:rsidR="00421621" w:rsidRPr="003F7CB5">
        <w:rPr>
          <w:szCs w:val="24"/>
        </w:rPr>
        <w:t>k situácii v Gaze</w:t>
      </w:r>
      <w:r w:rsidR="00421621" w:rsidRPr="003F7CB5">
        <w:rPr>
          <w:bCs/>
          <w:szCs w:val="24"/>
        </w:rPr>
        <w:t xml:space="preserve"> </w:t>
      </w:r>
      <w:r w:rsidR="00421621" w:rsidRPr="003F7CB5">
        <w:rPr>
          <w:b/>
          <w:bCs/>
          <w:szCs w:val="24"/>
        </w:rPr>
        <w:t>(</w:t>
      </w:r>
      <w:r w:rsidR="00421621" w:rsidRPr="003F7CB5">
        <w:rPr>
          <w:b/>
          <w:szCs w:val="24"/>
        </w:rPr>
        <w:t>tlač 879)</w:t>
      </w:r>
      <w:r w:rsidR="006E203C">
        <w:rPr>
          <w:b/>
          <w:szCs w:val="24"/>
        </w:rPr>
        <w:t xml:space="preserve"> </w:t>
      </w:r>
      <w:r w:rsidRPr="00045D98">
        <w:rPr>
          <w:szCs w:val="24"/>
          <w:lang w:eastAsia="sk-SK"/>
        </w:rPr>
        <w:t xml:space="preserve">podáva Národnej rade Slovenskej republiky túto </w:t>
      </w:r>
      <w:r w:rsidR="00230081">
        <w:rPr>
          <w:szCs w:val="24"/>
          <w:lang w:eastAsia="sk-SK"/>
        </w:rPr>
        <w:t>informáciu</w:t>
      </w:r>
      <w:r w:rsidR="00760DE8">
        <w:rPr>
          <w:szCs w:val="24"/>
          <w:lang w:eastAsia="sk-SK"/>
        </w:rPr>
        <w:t xml:space="preserve"> o výsledku prerokovania tohto návrhu vo výbore</w:t>
      </w:r>
      <w:r w:rsidR="00230081">
        <w:rPr>
          <w:szCs w:val="24"/>
          <w:lang w:eastAsia="sk-SK"/>
        </w:rPr>
        <w:t>.</w:t>
      </w:r>
      <w:r w:rsidRPr="00045D98">
        <w:rPr>
          <w:szCs w:val="24"/>
          <w:lang w:eastAsia="sk-SK"/>
        </w:rPr>
        <w:t xml:space="preserve"> </w:t>
      </w:r>
    </w:p>
    <w:p w:rsidR="004C1B9C" w:rsidRDefault="00C75EC5" w:rsidP="002B68A8">
      <w:pPr>
        <w:spacing w:line="240" w:lineRule="auto"/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t xml:space="preserve">     Predseda Národnej rady Slovenskej republiky svojím rozhodnutím č</w:t>
      </w:r>
      <w:r w:rsidRPr="00045D98">
        <w:rPr>
          <w:color w:val="000000" w:themeColor="text1"/>
          <w:szCs w:val="24"/>
          <w:lang w:eastAsia="sk-SK"/>
        </w:rPr>
        <w:t>.</w:t>
      </w:r>
      <w:r w:rsidRPr="00045D98">
        <w:rPr>
          <w:color w:val="FF0000"/>
          <w:szCs w:val="24"/>
          <w:lang w:eastAsia="sk-SK"/>
        </w:rPr>
        <w:t xml:space="preserve"> </w:t>
      </w:r>
      <w:r w:rsidR="00045D98" w:rsidRPr="00045D98">
        <w:rPr>
          <w:b/>
          <w:szCs w:val="24"/>
          <w:lang w:eastAsia="sk-SK"/>
        </w:rPr>
        <w:t xml:space="preserve"> </w:t>
      </w:r>
      <w:r w:rsidR="00E16C26">
        <w:rPr>
          <w:b/>
          <w:szCs w:val="24"/>
          <w:lang w:eastAsia="sk-SK"/>
        </w:rPr>
        <w:t>917</w:t>
      </w:r>
      <w:r w:rsidRPr="005F13EB">
        <w:rPr>
          <w:b/>
          <w:szCs w:val="24"/>
          <w:lang w:eastAsia="sk-SK"/>
        </w:rPr>
        <w:t xml:space="preserve"> </w:t>
      </w:r>
      <w:r w:rsidR="002B68A8">
        <w:rPr>
          <w:szCs w:val="24"/>
          <w:lang w:eastAsia="sk-SK"/>
        </w:rPr>
        <w:t>z</w:t>
      </w:r>
      <w:r w:rsidR="00230081">
        <w:rPr>
          <w:szCs w:val="24"/>
          <w:lang w:eastAsia="sk-SK"/>
        </w:rPr>
        <w:t> </w:t>
      </w:r>
      <w:r w:rsidR="00E16C26">
        <w:rPr>
          <w:szCs w:val="24"/>
          <w:lang w:eastAsia="sk-SK"/>
        </w:rPr>
        <w:t>3</w:t>
      </w:r>
      <w:r w:rsidR="00E223D7" w:rsidRPr="00045D98">
        <w:rPr>
          <w:szCs w:val="24"/>
          <w:lang w:eastAsia="sk-SK"/>
        </w:rPr>
        <w:t xml:space="preserve">. </w:t>
      </w:r>
      <w:r w:rsidR="00E16C26">
        <w:rPr>
          <w:szCs w:val="24"/>
          <w:lang w:eastAsia="sk-SK"/>
        </w:rPr>
        <w:t>júna</w:t>
      </w:r>
      <w:r w:rsidR="00E223D7" w:rsidRPr="00045D98">
        <w:rPr>
          <w:color w:val="FF0000"/>
          <w:szCs w:val="24"/>
          <w:lang w:eastAsia="sk-SK"/>
        </w:rPr>
        <w:t xml:space="preserve"> </w:t>
      </w:r>
      <w:r w:rsidR="00230081">
        <w:rPr>
          <w:szCs w:val="24"/>
          <w:lang w:eastAsia="sk-SK"/>
        </w:rPr>
        <w:t>202</w:t>
      </w:r>
      <w:r w:rsidR="005349FA">
        <w:rPr>
          <w:szCs w:val="24"/>
          <w:lang w:eastAsia="sk-SK"/>
        </w:rPr>
        <w:t>5</w:t>
      </w:r>
      <w:r w:rsidRPr="00045D98">
        <w:rPr>
          <w:color w:val="FF0000"/>
          <w:szCs w:val="24"/>
          <w:lang w:eastAsia="sk-SK"/>
        </w:rPr>
        <w:t xml:space="preserve"> </w:t>
      </w:r>
      <w:r w:rsidRPr="00045D98">
        <w:rPr>
          <w:szCs w:val="24"/>
          <w:lang w:eastAsia="sk-SK"/>
        </w:rPr>
        <w:t>pridelil</w:t>
      </w:r>
      <w:r w:rsidRPr="00045D98">
        <w:rPr>
          <w:color w:val="000000"/>
          <w:szCs w:val="24"/>
        </w:rPr>
        <w:t xml:space="preserve"> </w:t>
      </w:r>
      <w:r w:rsidR="00F46CC4">
        <w:rPr>
          <w:color w:val="000000"/>
          <w:szCs w:val="24"/>
        </w:rPr>
        <w:t xml:space="preserve">predmetný </w:t>
      </w:r>
      <w:r w:rsidR="00045D98" w:rsidRPr="00045D98">
        <w:rPr>
          <w:szCs w:val="24"/>
          <w:lang w:eastAsia="sk-SK"/>
        </w:rPr>
        <w:t xml:space="preserve">návrh </w:t>
      </w:r>
      <w:r w:rsidRPr="00045D98">
        <w:rPr>
          <w:szCs w:val="24"/>
          <w:lang w:eastAsia="sk-SK"/>
        </w:rPr>
        <w:t>na prerokovanie Výboru Národnej rady Slovenskej republiky pre obranu a</w:t>
      </w:r>
      <w:r w:rsidR="00045D98" w:rsidRPr="00045D98">
        <w:rPr>
          <w:szCs w:val="24"/>
          <w:lang w:eastAsia="sk-SK"/>
        </w:rPr>
        <w:t> </w:t>
      </w:r>
      <w:r w:rsidRPr="00045D98">
        <w:rPr>
          <w:szCs w:val="24"/>
          <w:lang w:eastAsia="sk-SK"/>
        </w:rPr>
        <w:t>bezpečnosť</w:t>
      </w:r>
      <w:r w:rsidR="002B68A8">
        <w:rPr>
          <w:szCs w:val="24"/>
          <w:lang w:eastAsia="sk-SK"/>
        </w:rPr>
        <w:t xml:space="preserve"> </w:t>
      </w:r>
      <w:r w:rsidR="00045D98" w:rsidRPr="00045D98">
        <w:rPr>
          <w:szCs w:val="24"/>
          <w:lang w:eastAsia="sk-SK"/>
        </w:rPr>
        <w:t xml:space="preserve">ako gestorskému výboru. </w:t>
      </w:r>
    </w:p>
    <w:p w:rsidR="00C75EC5" w:rsidRPr="00BF3B9A" w:rsidRDefault="002B68A8" w:rsidP="002B68A8">
      <w:pPr>
        <w:spacing w:after="0" w:line="240" w:lineRule="auto"/>
        <w:ind w:firstLine="708"/>
        <w:jc w:val="both"/>
        <w:rPr>
          <w:bCs/>
          <w:color w:val="000000"/>
          <w:szCs w:val="24"/>
        </w:rPr>
      </w:pPr>
      <w:r w:rsidRPr="00287558">
        <w:rPr>
          <w:b/>
          <w:szCs w:val="24"/>
          <w:lang w:eastAsia="sk-SK"/>
        </w:rPr>
        <w:t>Výbor Národnej rady Slovenskej republiky</w:t>
      </w:r>
      <w:r>
        <w:rPr>
          <w:szCs w:val="24"/>
          <w:lang w:eastAsia="sk-SK"/>
        </w:rPr>
        <w:t xml:space="preserve"> </w:t>
      </w:r>
      <w:r w:rsidRPr="00287558">
        <w:rPr>
          <w:b/>
          <w:szCs w:val="24"/>
          <w:lang w:eastAsia="sk-SK"/>
        </w:rPr>
        <w:t>pre obranu a bezpečnosť</w:t>
      </w:r>
      <w:r>
        <w:rPr>
          <w:szCs w:val="24"/>
          <w:lang w:eastAsia="sk-SK"/>
        </w:rPr>
        <w:t xml:space="preserve"> prerokoval  </w:t>
      </w:r>
      <w:r w:rsidR="006D19F7">
        <w:rPr>
          <w:szCs w:val="24"/>
          <w:lang w:eastAsia="sk-SK"/>
        </w:rPr>
        <w:t>uvedený</w:t>
      </w:r>
      <w:r>
        <w:rPr>
          <w:szCs w:val="24"/>
          <w:lang w:eastAsia="sk-SK"/>
        </w:rPr>
        <w:t xml:space="preserve"> návrh</w:t>
      </w:r>
      <w:r w:rsidRPr="008F43E8">
        <w:rPr>
          <w:szCs w:val="24"/>
          <w:lang w:eastAsia="sk-SK"/>
        </w:rPr>
        <w:t xml:space="preserve"> (</w:t>
      </w:r>
      <w:r w:rsidRPr="008F43E8">
        <w:rPr>
          <w:b/>
          <w:szCs w:val="24"/>
          <w:lang w:eastAsia="sk-SK"/>
        </w:rPr>
        <w:t xml:space="preserve">tlač </w:t>
      </w:r>
      <w:r w:rsidR="007713E1">
        <w:rPr>
          <w:b/>
          <w:szCs w:val="24"/>
          <w:lang w:eastAsia="sk-SK"/>
        </w:rPr>
        <w:t>879</w:t>
      </w:r>
      <w:r w:rsidRPr="008F43E8">
        <w:rPr>
          <w:szCs w:val="24"/>
          <w:lang w:eastAsia="sk-SK"/>
        </w:rPr>
        <w:t xml:space="preserve">) </w:t>
      </w:r>
      <w:r>
        <w:rPr>
          <w:color w:val="000000"/>
          <w:szCs w:val="24"/>
          <w:lang w:eastAsia="sk-SK"/>
        </w:rPr>
        <w:t>v určenej lehote</w:t>
      </w:r>
      <w:r w:rsidR="007713E1">
        <w:rPr>
          <w:color w:val="000000"/>
          <w:szCs w:val="24"/>
          <w:lang w:eastAsia="sk-SK"/>
        </w:rPr>
        <w:t xml:space="preserve"> na svojej 67</w:t>
      </w:r>
      <w:r w:rsidR="00760DE8">
        <w:rPr>
          <w:color w:val="000000"/>
          <w:szCs w:val="24"/>
          <w:lang w:eastAsia="sk-SK"/>
        </w:rPr>
        <w:t>.</w:t>
      </w:r>
      <w:r w:rsidR="00170F5B">
        <w:rPr>
          <w:color w:val="000000"/>
          <w:szCs w:val="24"/>
          <w:lang w:eastAsia="sk-SK"/>
        </w:rPr>
        <w:t xml:space="preserve"> </w:t>
      </w:r>
      <w:r w:rsidR="00760DE8">
        <w:rPr>
          <w:color w:val="000000"/>
          <w:szCs w:val="24"/>
          <w:lang w:eastAsia="sk-SK"/>
        </w:rPr>
        <w:t>schôdzi výboru, ale</w:t>
      </w:r>
      <w:r w:rsidR="00C75EC5" w:rsidRPr="00045D98">
        <w:rPr>
          <w:color w:val="000000"/>
          <w:szCs w:val="24"/>
          <w:lang w:eastAsia="sk-SK"/>
        </w:rPr>
        <w:t xml:space="preserve"> </w:t>
      </w:r>
      <w:r w:rsidR="00BF3B9A">
        <w:rPr>
          <w:b/>
          <w:szCs w:val="24"/>
        </w:rPr>
        <w:t>nep</w:t>
      </w:r>
      <w:r>
        <w:rPr>
          <w:b/>
          <w:szCs w:val="24"/>
        </w:rPr>
        <w:t>rijal k nemu platné uznesenie</w:t>
      </w:r>
      <w:r w:rsidR="00BF3B9A">
        <w:rPr>
          <w:b/>
          <w:szCs w:val="24"/>
        </w:rPr>
        <w:t xml:space="preserve">, </w:t>
      </w:r>
      <w:r w:rsidR="00BF3B9A" w:rsidRPr="00BF3B9A">
        <w:rPr>
          <w:szCs w:val="24"/>
        </w:rPr>
        <w:t>nakoľko návrh uznesenia nezískal potrebnú väčšinu členov výboru</w:t>
      </w:r>
      <w:r w:rsidR="00045D98" w:rsidRPr="00BF3B9A">
        <w:rPr>
          <w:szCs w:val="24"/>
        </w:rPr>
        <w:t>.</w:t>
      </w:r>
    </w:p>
    <w:p w:rsidR="00196A17" w:rsidRPr="00BF3B9A" w:rsidRDefault="00C75EC5" w:rsidP="002B68A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BF3B9A">
        <w:rPr>
          <w:szCs w:val="24"/>
          <w:lang w:eastAsia="sk-SK"/>
        </w:rPr>
        <w:tab/>
      </w:r>
    </w:p>
    <w:p w:rsidR="00C75EC5" w:rsidRPr="00045D98" w:rsidRDefault="00196A17" w:rsidP="002B68A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C75EC5" w:rsidRPr="00045D98">
        <w:rPr>
          <w:szCs w:val="24"/>
          <w:lang w:eastAsia="sk-SK"/>
        </w:rPr>
        <w:t xml:space="preserve">Prílohou tejto </w:t>
      </w:r>
      <w:r w:rsidR="00022974">
        <w:rPr>
          <w:szCs w:val="24"/>
          <w:lang w:eastAsia="sk-SK"/>
        </w:rPr>
        <w:t>informácie</w:t>
      </w:r>
      <w:r w:rsidR="002B68A8">
        <w:rPr>
          <w:szCs w:val="24"/>
          <w:lang w:eastAsia="sk-SK"/>
        </w:rPr>
        <w:t xml:space="preserve"> </w:t>
      </w:r>
      <w:r w:rsidR="00C75EC5" w:rsidRPr="00045D98">
        <w:rPr>
          <w:szCs w:val="24"/>
          <w:lang w:eastAsia="sk-SK"/>
        </w:rPr>
        <w:t>je návrh na uznesenie Národnej rady Slovenskej republiky</w:t>
      </w:r>
      <w:r w:rsidR="00033DEB">
        <w:rPr>
          <w:szCs w:val="24"/>
          <w:lang w:eastAsia="sk-SK"/>
        </w:rPr>
        <w:t xml:space="preserve"> </w:t>
      </w:r>
      <w:r w:rsidR="004C1B9C">
        <w:rPr>
          <w:szCs w:val="24"/>
          <w:lang w:eastAsia="sk-SK"/>
        </w:rPr>
        <w:t>v znení</w:t>
      </w:r>
      <w:r w:rsidR="00033DEB">
        <w:rPr>
          <w:szCs w:val="24"/>
          <w:lang w:eastAsia="sk-SK"/>
        </w:rPr>
        <w:t xml:space="preserve"> pre</w:t>
      </w:r>
      <w:r w:rsidR="00230081">
        <w:rPr>
          <w:szCs w:val="24"/>
          <w:lang w:eastAsia="sk-SK"/>
        </w:rPr>
        <w:t>d</w:t>
      </w:r>
      <w:r w:rsidR="00033DEB">
        <w:rPr>
          <w:szCs w:val="24"/>
          <w:lang w:eastAsia="sk-SK"/>
        </w:rPr>
        <w:t>l</w:t>
      </w:r>
      <w:r w:rsidR="00230081">
        <w:rPr>
          <w:szCs w:val="24"/>
          <w:lang w:eastAsia="sk-SK"/>
        </w:rPr>
        <w:t>oženého návrhu skupiny poslancov</w:t>
      </w:r>
      <w:r w:rsidR="00C75EC5" w:rsidRPr="00045D98">
        <w:rPr>
          <w:szCs w:val="24"/>
          <w:lang w:eastAsia="sk-SK"/>
        </w:rPr>
        <w:t>.</w:t>
      </w:r>
    </w:p>
    <w:p w:rsidR="00C75EC5" w:rsidRPr="00045D98" w:rsidRDefault="00C75EC5" w:rsidP="002B68A8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257466" w:rsidRDefault="007713E1" w:rsidP="00257466">
      <w:pPr>
        <w:spacing w:line="360" w:lineRule="auto"/>
      </w:pPr>
      <w:r>
        <w:t>Bratislava 08. september</w:t>
      </w:r>
      <w:r w:rsidR="00257466">
        <w:t xml:space="preserve"> 2025</w:t>
      </w:r>
    </w:p>
    <w:p w:rsidR="00257466" w:rsidRDefault="00257466" w:rsidP="00257466">
      <w:pPr>
        <w:spacing w:line="360" w:lineRule="auto"/>
        <w:jc w:val="both"/>
        <w:rPr>
          <w:szCs w:val="20"/>
        </w:rPr>
      </w:pPr>
    </w:p>
    <w:p w:rsidR="00257466" w:rsidRDefault="00257466" w:rsidP="00257466">
      <w:pPr>
        <w:spacing w:line="360" w:lineRule="auto"/>
        <w:jc w:val="both"/>
        <w:rPr>
          <w:szCs w:val="20"/>
        </w:rPr>
      </w:pPr>
    </w:p>
    <w:p w:rsidR="00257466" w:rsidRPr="001025FD" w:rsidRDefault="00257466" w:rsidP="00257466">
      <w:pPr>
        <w:spacing w:line="360" w:lineRule="auto"/>
        <w:jc w:val="both"/>
        <w:rPr>
          <w:szCs w:val="20"/>
        </w:rPr>
      </w:pPr>
    </w:p>
    <w:p w:rsidR="00257466" w:rsidRPr="00FF7FFB" w:rsidRDefault="00257466" w:rsidP="00257466">
      <w:pPr>
        <w:ind w:left="2124" w:firstLine="708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     </w:t>
      </w:r>
      <w:r>
        <w:rPr>
          <w:b/>
          <w:sz w:val="28"/>
          <w:szCs w:val="28"/>
        </w:rPr>
        <w:t xml:space="preserve">Richard Glück, </w:t>
      </w:r>
      <w:proofErr w:type="spellStart"/>
      <w:r>
        <w:rPr>
          <w:b/>
          <w:sz w:val="28"/>
          <w:szCs w:val="28"/>
        </w:rPr>
        <w:t>v.r</w:t>
      </w:r>
      <w:proofErr w:type="spellEnd"/>
      <w:r>
        <w:rPr>
          <w:b/>
          <w:sz w:val="28"/>
          <w:szCs w:val="28"/>
        </w:rPr>
        <w:t xml:space="preserve">.                                 </w:t>
      </w:r>
    </w:p>
    <w:p w:rsidR="00257466" w:rsidRPr="001025FD" w:rsidRDefault="00257466" w:rsidP="00257466">
      <w:pPr>
        <w:ind w:left="2124"/>
      </w:pPr>
      <w:r>
        <w:t xml:space="preserve">      predseda Výboru </w:t>
      </w:r>
      <w:r w:rsidRPr="001025FD">
        <w:t>Národnej rady Slovenskej republiky</w:t>
      </w:r>
    </w:p>
    <w:p w:rsidR="00257466" w:rsidRDefault="00257466" w:rsidP="0025746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pre obranu a bezpečnosť</w:t>
      </w:r>
    </w:p>
    <w:p w:rsidR="00257466" w:rsidRDefault="00257466" w:rsidP="00C75EC5">
      <w:pPr>
        <w:spacing w:after="0" w:line="240" w:lineRule="auto"/>
        <w:rPr>
          <w:sz w:val="28"/>
          <w:szCs w:val="24"/>
          <w:lang w:eastAsia="sk-SK"/>
        </w:rPr>
      </w:pPr>
    </w:p>
    <w:p w:rsidR="00992543" w:rsidRDefault="00992543" w:rsidP="00C75EC5">
      <w:pPr>
        <w:spacing w:after="0" w:line="240" w:lineRule="auto"/>
        <w:rPr>
          <w:sz w:val="28"/>
          <w:szCs w:val="24"/>
          <w:lang w:eastAsia="sk-SK"/>
        </w:rPr>
      </w:pPr>
    </w:p>
    <w:p w:rsidR="00CB772E" w:rsidRDefault="00CB772E" w:rsidP="00C75EC5">
      <w:pPr>
        <w:spacing w:after="0" w:line="240" w:lineRule="auto"/>
        <w:rPr>
          <w:sz w:val="28"/>
          <w:szCs w:val="24"/>
          <w:lang w:eastAsia="sk-SK"/>
        </w:rPr>
      </w:pPr>
    </w:p>
    <w:p w:rsidR="00992543" w:rsidRDefault="00992543" w:rsidP="00C75EC5">
      <w:pPr>
        <w:spacing w:after="0" w:line="240" w:lineRule="auto"/>
        <w:rPr>
          <w:sz w:val="28"/>
          <w:szCs w:val="24"/>
          <w:lang w:eastAsia="sk-SK"/>
        </w:rPr>
      </w:pPr>
    </w:p>
    <w:p w:rsidR="00257466" w:rsidRDefault="00257466" w:rsidP="00C75EC5">
      <w:pPr>
        <w:spacing w:after="0" w:line="240" w:lineRule="auto"/>
        <w:rPr>
          <w:sz w:val="28"/>
          <w:szCs w:val="24"/>
          <w:lang w:eastAsia="sk-SK"/>
        </w:rPr>
      </w:pPr>
    </w:p>
    <w:p w:rsidR="00CA1475" w:rsidRDefault="00CA1475" w:rsidP="00CA1475">
      <w:pPr>
        <w:jc w:val="center"/>
      </w:pPr>
      <w:bookmarkStart w:id="0" w:name="_GoBack"/>
      <w:bookmarkEnd w:id="0"/>
      <w:r>
        <w:rPr>
          <w:b/>
          <w:color w:val="000000"/>
          <w:sz w:val="27"/>
          <w:szCs w:val="27"/>
        </w:rPr>
        <w:lastRenderedPageBreak/>
        <w:t>Uznesenie Národnej rady Slovenskej republiky</w:t>
      </w:r>
    </w:p>
    <w:p w:rsidR="00CA1475" w:rsidRDefault="00CA1475" w:rsidP="00CA1475">
      <w:pPr>
        <w:jc w:val="center"/>
        <w:rPr>
          <w:color w:val="000000"/>
        </w:rPr>
      </w:pPr>
    </w:p>
    <w:p w:rsidR="00CA1475" w:rsidRDefault="00CA1475" w:rsidP="00CA1475">
      <w:pPr>
        <w:jc w:val="center"/>
        <w:rPr>
          <w:rFonts w:ascii="Times" w:eastAsia="Times" w:hAnsi="Times" w:cs="Times"/>
          <w:color w:val="000000"/>
          <w:sz w:val="27"/>
          <w:szCs w:val="27"/>
        </w:rPr>
      </w:pPr>
      <w:r>
        <w:rPr>
          <w:color w:val="000000"/>
        </w:rPr>
        <w:t>z</w:t>
      </w:r>
      <w:r>
        <w:rPr>
          <w:color w:val="000000"/>
        </w:rPr>
        <w:t>o ... septembra</w:t>
      </w:r>
      <w:r>
        <w:rPr>
          <w:color w:val="000000"/>
        </w:rPr>
        <w:t xml:space="preserve"> 202</w:t>
      </w:r>
      <w:r>
        <w:t>5</w:t>
      </w:r>
    </w:p>
    <w:p w:rsidR="00CA1475" w:rsidRDefault="00CA1475" w:rsidP="00CA1475">
      <w:pPr>
        <w:jc w:val="center"/>
        <w:rPr>
          <w:color w:val="000000"/>
        </w:rPr>
      </w:pPr>
    </w:p>
    <w:p w:rsidR="00CA1475" w:rsidRDefault="00CA1475" w:rsidP="00CA1475">
      <w:pPr>
        <w:jc w:val="center"/>
        <w:rPr>
          <w:rFonts w:ascii="Times" w:eastAsia="Times" w:hAnsi="Times" w:cs="Times"/>
          <w:color w:val="000000"/>
          <w:sz w:val="27"/>
          <w:szCs w:val="27"/>
        </w:rPr>
      </w:pPr>
      <w:r>
        <w:rPr>
          <w:color w:val="000000"/>
        </w:rPr>
        <w:t>k situácii v Gaze</w:t>
      </w:r>
    </w:p>
    <w:p w:rsidR="00CA1475" w:rsidRDefault="00CA1475" w:rsidP="00CA1475">
      <w:pPr>
        <w:rPr>
          <w:rFonts w:ascii="Times" w:eastAsia="Times" w:hAnsi="Times" w:cs="Times"/>
          <w:color w:val="000000"/>
          <w:sz w:val="27"/>
          <w:szCs w:val="27"/>
        </w:rPr>
      </w:pPr>
      <w:r>
        <w:rPr>
          <w:b/>
          <w:color w:val="000000"/>
        </w:rPr>
        <w:t>_________________________________________________________________________</w:t>
      </w:r>
    </w:p>
    <w:p w:rsidR="00CA1475" w:rsidRDefault="00CA1475" w:rsidP="00CA1475">
      <w:pPr>
        <w:rPr>
          <w:b/>
          <w:color w:val="000000"/>
        </w:rPr>
      </w:pPr>
    </w:p>
    <w:p w:rsidR="00CA1475" w:rsidRDefault="00CA1475" w:rsidP="00CA1475">
      <w:pPr>
        <w:rPr>
          <w:b/>
        </w:rPr>
      </w:pPr>
    </w:p>
    <w:p w:rsidR="00CA1475" w:rsidRDefault="00CA1475" w:rsidP="00CA1475">
      <w:pPr>
        <w:spacing w:before="240"/>
        <w:jc w:val="both"/>
        <w:rPr>
          <w:color w:val="1E1E1F"/>
          <w:highlight w:val="white"/>
        </w:rPr>
      </w:pPr>
      <w:r>
        <w:rPr>
          <w:color w:val="1E1E1F"/>
          <w:highlight w:val="white"/>
        </w:rPr>
        <w:t>so zreteľom na príslušné rezolúcie Bezpečnostnej rady OSN a Valného zhromaždenia OSN,</w:t>
      </w:r>
    </w:p>
    <w:p w:rsidR="00CA1475" w:rsidRDefault="00CA1475" w:rsidP="00CA1475">
      <w:pPr>
        <w:spacing w:before="240"/>
        <w:jc w:val="both"/>
        <w:rPr>
          <w:color w:val="1E1E1F"/>
          <w:highlight w:val="white"/>
        </w:rPr>
      </w:pPr>
      <w:r>
        <w:rPr>
          <w:color w:val="1E1E1F"/>
          <w:highlight w:val="white"/>
        </w:rPr>
        <w:t>so zreteľom na Chartu Organizácie Spojených národov,</w:t>
      </w:r>
    </w:p>
    <w:p w:rsidR="00CA1475" w:rsidRDefault="00CA1475" w:rsidP="00CA1475">
      <w:pPr>
        <w:spacing w:before="240"/>
        <w:jc w:val="both"/>
        <w:rPr>
          <w:color w:val="1E1E1F"/>
          <w:highlight w:val="white"/>
        </w:rPr>
      </w:pPr>
      <w:r>
        <w:t xml:space="preserve">so zreteľom na </w:t>
      </w:r>
      <w:r>
        <w:rPr>
          <w:color w:val="1E1E1F"/>
          <w:highlight w:val="white"/>
        </w:rPr>
        <w:t xml:space="preserve">medzinárodné humanitárne právo, najmä Haagske dohovory z rokov 1899 a 1907 a Ženevské dohovory z roku 1949 a ich dodatkové protokoly, </w:t>
      </w:r>
    </w:p>
    <w:p w:rsidR="00CA1475" w:rsidRDefault="00CA1475" w:rsidP="00CA1475">
      <w:pPr>
        <w:spacing w:before="240"/>
        <w:jc w:val="both"/>
        <w:rPr>
          <w:color w:val="1E1E1F"/>
          <w:highlight w:val="white"/>
        </w:rPr>
      </w:pPr>
      <w:r>
        <w:rPr>
          <w:color w:val="1E1E1F"/>
          <w:highlight w:val="white"/>
        </w:rPr>
        <w:t>so zreteľom na Dohovor o zabránení a trestaní zločinu genocídy,</w:t>
      </w:r>
    </w:p>
    <w:p w:rsidR="00CA1475" w:rsidRDefault="00CA1475" w:rsidP="00CA1475">
      <w:pPr>
        <w:spacing w:before="240"/>
        <w:jc w:val="both"/>
        <w:rPr>
          <w:color w:val="1E1E1F"/>
          <w:highlight w:val="white"/>
        </w:rPr>
      </w:pPr>
      <w:r>
        <w:rPr>
          <w:color w:val="1E1E1F"/>
          <w:highlight w:val="white"/>
        </w:rPr>
        <w:t xml:space="preserve">so zreteľom na Dohovor o právach dieťaťa, </w:t>
      </w:r>
    </w:p>
    <w:p w:rsidR="00CA1475" w:rsidRDefault="00CA1475" w:rsidP="00CA1475">
      <w:pPr>
        <w:spacing w:before="240"/>
        <w:jc w:val="both"/>
      </w:pPr>
      <w:r>
        <w:t xml:space="preserve">keďže 7. októbra 2023 teroristická organizácia </w:t>
      </w:r>
      <w:proofErr w:type="spellStart"/>
      <w:r>
        <w:t>Hamas</w:t>
      </w:r>
      <w:proofErr w:type="spellEnd"/>
      <w:r>
        <w:t xml:space="preserve"> brutálne zaútočila na Izrael, zavraždila takmer 1200 ľudí a uniesla stovky ľudí, z ktorých viac ako 50 stále ostáva v zajatí; keďže Izrael má podľa článku 51 Charty OSN nespochybniteľné právo na sebaobranu a na zásah voči tým, ktorí sú za tieto hanebné činy zodpovední; </w:t>
      </w:r>
    </w:p>
    <w:p w:rsidR="00CA1475" w:rsidRDefault="00CA1475" w:rsidP="00CA1475">
      <w:pPr>
        <w:spacing w:before="240"/>
        <w:jc w:val="both"/>
      </w:pPr>
      <w:r>
        <w:t xml:space="preserve">keďže každý vojenský zásah musí rešpektovať medzinárodné a humanitárne právo, najmä princíp primeranosti, s cieľom minimalizovať straty na nevinných ľudských životoch; </w:t>
      </w:r>
    </w:p>
    <w:p w:rsidR="00CA1475" w:rsidRDefault="00CA1475" w:rsidP="00CA1475">
      <w:pPr>
        <w:spacing w:before="240"/>
        <w:jc w:val="both"/>
      </w:pPr>
      <w:r>
        <w:t xml:space="preserve">keďže podľa odhadov medzinárodných organizácií izraelské pozemné a letecké útoky doteraz spôsobili v Gaze viac ako 54 000 obetí, prevažne žien a detí, pričom takmer tretina obetí je mladšia ako 18 rokov; </w:t>
      </w:r>
    </w:p>
    <w:p w:rsidR="00CA1475" w:rsidRDefault="00CA1475" w:rsidP="00CA1475">
      <w:pPr>
        <w:spacing w:before="240"/>
        <w:jc w:val="both"/>
      </w:pPr>
      <w:r>
        <w:t xml:space="preserve">keďže od porušenia prímeria v marci 2025 sa podmienky v Gaze dramaticky zhoršili aj dôsledkom viac ako dva mesiace trvajúcej blokády humanitárnej pomoci, pričom civilnému obyvateľstvu dochádzajú potraviny a základné zásoby, narastá tak riziko hladomoru a čelí aj kontinuálnemu vysídľovaniu, rastúcej úmrtnosti matiek a detí a vážnemu nedostatku bezpečnostných a ochranných zložiek, vrátane prístupu k zdravotnej starostlivosti; </w:t>
      </w:r>
    </w:p>
    <w:p w:rsidR="00CA1475" w:rsidRDefault="00CA1475" w:rsidP="00CA1475">
      <w:pPr>
        <w:spacing w:before="240"/>
        <w:jc w:val="both"/>
      </w:pPr>
      <w:r>
        <w:t>keďže Svetová zdravotnícka organizácia (WHO) varovala, že zintenzívnené vojenské operácie Izraela naďalej ohrozujú už aj tak oslabený zdravotný systém Gazy, pričom veľké nemocnice museli prerušiť poskytovanie lekárskych služieb z dôvodu ich blízkosti k bojovej zóne a ďalšie boli zničené​; WHO zaznamenala od októbra 2023 viac než​ 700 útokov na zdravotnícke zariadenia;</w:t>
      </w:r>
    </w:p>
    <w:p w:rsidR="00CA1475" w:rsidRDefault="00CA1475" w:rsidP="00CA1475">
      <w:pPr>
        <w:spacing w:before="240"/>
        <w:jc w:val="both"/>
      </w:pPr>
      <w:r>
        <w:t xml:space="preserve">keďže Medzinárodný trestný súd (ICC) vydal zatykač na lídra </w:t>
      </w:r>
      <w:proofErr w:type="spellStart"/>
      <w:r>
        <w:t>Hamasu</w:t>
      </w:r>
      <w:proofErr w:type="spellEnd"/>
      <w:r>
        <w:t xml:space="preserve"> </w:t>
      </w:r>
      <w:proofErr w:type="spellStart"/>
      <w:r>
        <w:t>Muhammada</w:t>
      </w:r>
      <w:proofErr w:type="spellEnd"/>
      <w:r>
        <w:t xml:space="preserve"> </w:t>
      </w:r>
      <w:proofErr w:type="spellStart"/>
      <w:r>
        <w:t>Dajfa</w:t>
      </w:r>
      <w:proofErr w:type="spellEnd"/>
      <w:r>
        <w:t xml:space="preserve"> pre podozrenia z masového zabíjania, znásilňovania a únosu rukojemníkov 7. októbra​ 2023 a na izraelského premiéra </w:t>
      </w:r>
      <w:proofErr w:type="spellStart"/>
      <w:r>
        <w:t>Benjamina</w:t>
      </w:r>
      <w:proofErr w:type="spellEnd"/>
      <w:r>
        <w:t xml:space="preserve"> </w:t>
      </w:r>
      <w:proofErr w:type="spellStart"/>
      <w:r>
        <w:t>Netanjahua</w:t>
      </w:r>
      <w:proofErr w:type="spellEnd"/>
      <w:r>
        <w:t xml:space="preserve"> a bývalého izraelského ministra obrany </w:t>
      </w:r>
      <w:proofErr w:type="spellStart"/>
      <w:r>
        <w:t>Joava</w:t>
      </w:r>
      <w:proofErr w:type="spellEnd"/>
      <w:r>
        <w:t xml:space="preserve"> Galanta pre podozrenia z páchania vojnových zločinov a zločinov proti ľudskosti vrátane vyhladovania civilného obyvateľstva, blokády liekov a humanitárnej pomoci;</w:t>
      </w:r>
    </w:p>
    <w:p w:rsidR="00CA1475" w:rsidRDefault="00CA1475" w:rsidP="00CA1475">
      <w:pPr>
        <w:spacing w:before="240"/>
        <w:jc w:val="both"/>
      </w:pPr>
      <w:r>
        <w:t xml:space="preserve">keďže Medzinárodný súdny dvor (ICJ) vo svojich rozhodnutiach konštatoval, že konanie izraelskej vlády predstavuje v Gaze riziko genocídy a nariadil okamžité predbežné opatrenia vrátane zabezpečenia základných potrieb a humanitárnej pomoci v súlade s medzinárodným humanitárnym právom; </w:t>
      </w:r>
    </w:p>
    <w:p w:rsidR="00CA1475" w:rsidRDefault="00CA1475" w:rsidP="00CA1475">
      <w:pPr>
        <w:spacing w:before="240"/>
        <w:jc w:val="both"/>
      </w:pPr>
      <w:r>
        <w:t xml:space="preserve">keďže​ nielen medzinárodné organizácie a súdy, ale aj svetoví a európski lídri vrátane bývalého izraelského premiéra, izraelskí politici, vedci, armádni velitelia, novinári, umelci a masy protestujúcich po celom svete aj v samotnom Izraeli apelujú na vládu B. Netanyahu, aby rešpektovala medzinárodné právo, ukončila rozsiahle utrpenie nevinných civilistov v Gaze a obnovila humanitárnu pomoc, pretože ani legitímny cieľ boja proti teroristickej organizácii </w:t>
      </w:r>
      <w:proofErr w:type="spellStart"/>
      <w:r>
        <w:t>Hamas</w:t>
      </w:r>
      <w:proofErr w:type="spellEnd"/>
      <w:r>
        <w:t xml:space="preserve"> neospravedlňuje vojenskú ofenzívu týchto rozmerov a dôsledkov ani blokovanie pomoci pre civilné obyvateľstvo; </w:t>
      </w:r>
    </w:p>
    <w:p w:rsidR="00CA1475" w:rsidRDefault="00CA1475" w:rsidP="00CA1475">
      <w:pPr>
        <w:spacing w:before="240"/>
        <w:jc w:val="both"/>
      </w:pPr>
      <w:r>
        <w:t>keďže​ Rada Európskej únie pre zahraničné veci 20. mája 2025 prijala rozhodnutie o formálnom začatí preskúmania plnenia záväzkov Izraela vyplývajúcich z článku 2 Asociačnej dohody medzi Izraelom a Európskou úniou, ktoré sa týkajú rešpektovania ľudských práv, pričom toto rozhodnutie bolo prijaté so súhlasom Slovenskej republiky a odráža rastúce medzinárodné obavy z porušovania základných ľudských práv a humanitárnych záväzkov zo strany izraelskej vlády počas konfliktu v Gaze.</w:t>
      </w:r>
    </w:p>
    <w:p w:rsidR="00CA1475" w:rsidRDefault="00CA1475" w:rsidP="00CA1475">
      <w:pPr>
        <w:spacing w:before="240"/>
        <w:jc w:val="both"/>
      </w:pPr>
    </w:p>
    <w:p w:rsidR="00CA1475" w:rsidRDefault="00CA1475" w:rsidP="00CA1475">
      <w:pPr>
        <w:spacing w:before="240"/>
        <w:jc w:val="both"/>
        <w:rPr>
          <w:b/>
        </w:rPr>
      </w:pPr>
      <w:r>
        <w:rPr>
          <w:b/>
        </w:rPr>
        <w:t>Národná rada Slovenskej republiky</w:t>
      </w:r>
    </w:p>
    <w:p w:rsidR="00CA1475" w:rsidRDefault="00CA1475" w:rsidP="00CA1475">
      <w:pPr>
        <w:spacing w:before="240"/>
        <w:jc w:val="both"/>
        <w:rPr>
          <w:b/>
        </w:rPr>
      </w:pPr>
    </w:p>
    <w:p w:rsidR="00CA1475" w:rsidRDefault="00CA1475" w:rsidP="00CA1475">
      <w:pPr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 xml:space="preserve">ostro odsudzuje </w:t>
      </w:r>
    </w:p>
    <w:p w:rsidR="00CA1475" w:rsidRDefault="00CA1475" w:rsidP="00CA1475">
      <w:pPr>
        <w:spacing w:before="240"/>
        <w:jc w:val="both"/>
      </w:pPr>
      <w:r>
        <w:t>izraelské útoky na civilné obyvateľstvo v pásme Gazy, ktoré vedú k bezprecedentným stratám na nevinných ľudských životoch ako aj blokovanie prístupu k humanitárnej a zdravotníckej pomoci, v rozpore s rozhodnutiami Medzinárodného súdneho dvora a medzinárodným humanitárnym právom a prejavuje hlboký zármutok a podporu palestínskemu ľudu;</w:t>
      </w:r>
    </w:p>
    <w:p w:rsidR="00CA1475" w:rsidRDefault="00CA1475" w:rsidP="00CA14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b/>
          <w:color w:val="000000"/>
        </w:rPr>
      </w:pPr>
      <w:r>
        <w:rPr>
          <w:b/>
        </w:rPr>
        <w:t>vyjadruje</w:t>
      </w:r>
    </w:p>
    <w:p w:rsidR="00CA1475" w:rsidRDefault="00CA1475" w:rsidP="00CA1475">
      <w:pPr>
        <w:spacing w:before="240"/>
        <w:jc w:val="both"/>
      </w:pPr>
      <w:r>
        <w:t xml:space="preserve">B1 hlboký zármutok nad všetkými nevinnými obeťami šokujúceho a brutálneho útoku teroristickej skupiny </w:t>
      </w:r>
      <w:proofErr w:type="spellStart"/>
      <w:r>
        <w:t>Hamas</w:t>
      </w:r>
      <w:proofErr w:type="spellEnd"/>
      <w:r>
        <w:t xml:space="preserve"> zo 7. októbra 2023 a opätovne ho odsudzuje;  </w:t>
      </w:r>
    </w:p>
    <w:p w:rsidR="00CA1475" w:rsidRDefault="00CA1475" w:rsidP="00CA1475">
      <w:pPr>
        <w:spacing w:before="240"/>
        <w:jc w:val="both"/>
      </w:pPr>
      <w:r>
        <w:t xml:space="preserve">B2 právo Izraela na sebaobranu, ktorá ale musí byť proporčná hrozbe, ktorej čelí, pričom izraelská vojenská odpoveď​ sa ukazuje ako neprimeraná, nakoľko pri nej prišlo o život bezprecedentný počet civilistov v pásme Gazy; </w:t>
      </w:r>
    </w:p>
    <w:p w:rsidR="00CA1475" w:rsidRDefault="00CA1475" w:rsidP="00CA1475">
      <w:pPr>
        <w:spacing w:before="240"/>
        <w:jc w:val="both"/>
        <w:rPr>
          <w:b/>
        </w:rPr>
      </w:pPr>
      <w:r>
        <w:tab/>
        <w:t xml:space="preserve">B3 nutnosť okamžitého prepustenia rukojemníkov a zaistenie ich bezpečného návratu domov, ako aj vrátenie tiel obetí, ktoré zajatie neprežili; pripomína, že únos rukojemníkov je tiež porušením medzinárodného práva a vojnovým zločinom; </w:t>
      </w:r>
    </w:p>
    <w:p w:rsidR="00CA1475" w:rsidRDefault="00CA1475" w:rsidP="00CA14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b/>
          <w:color w:val="000000"/>
        </w:rPr>
      </w:pPr>
      <w:r>
        <w:rPr>
          <w:b/>
          <w:color w:val="000000"/>
          <w:szCs w:val="24"/>
        </w:rPr>
        <w:t>vyjadruje hlboké znepokojenie</w:t>
      </w:r>
    </w:p>
    <w:p w:rsidR="00CA1475" w:rsidRDefault="00CA1475" w:rsidP="00CA1475">
      <w:pPr>
        <w:spacing w:before="240"/>
        <w:jc w:val="both"/>
      </w:pPr>
      <w:r>
        <w:t xml:space="preserve">C1 nad prehlbujúcou sa humanitárnou katastrofou v Gaze, ktorú podľa viacerých medzinárodných organizácií vrátane OSN zhoršuje systematické ničenie infraštruktúry, blokovanie prístupu k humanitárnej pomoci vrátane základných potrieb ako sú potraviny, voda, palivo ako aj k liekom a zdravotníckemu materiálu, ale aj nútené vysídľovanie palestínskeho obyvateľstva; </w:t>
      </w:r>
    </w:p>
    <w:p w:rsidR="00CA1475" w:rsidRDefault="00CA1475" w:rsidP="00CA1475">
      <w:pPr>
        <w:spacing w:before="240"/>
        <w:jc w:val="both"/>
      </w:pPr>
      <w:r>
        <w:t xml:space="preserve">C2 nad vážnym rizikom šírenia sa infekčných ochorení ale aj akútne ohrozenie hladom a vyhladovaním, ktorými trpia najmä deti; </w:t>
      </w:r>
    </w:p>
    <w:p w:rsidR="00CA1475" w:rsidRDefault="00CA1475" w:rsidP="00CA1475">
      <w:pPr>
        <w:spacing w:before="240"/>
        <w:jc w:val="both"/>
      </w:pPr>
      <w:r>
        <w:t xml:space="preserve">C3 nad de </w:t>
      </w:r>
      <w:proofErr w:type="spellStart"/>
      <w:r>
        <w:t>facto</w:t>
      </w:r>
      <w:proofErr w:type="spellEnd"/>
      <w:r>
        <w:t xml:space="preserve"> úplným zničením zdravotníckych zariadení a opakujúcimi sa útokmi na humanitárnu pomoc a pracovníkov, ktoré takmer úplne znemožnili pomoc zraneným a chorým obyvateľom v núdzi ku základným životným potrebám;</w:t>
      </w:r>
    </w:p>
    <w:p w:rsidR="00CA1475" w:rsidRDefault="00CA1475" w:rsidP="00CA14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b/>
          <w:color w:val="000000"/>
        </w:rPr>
      </w:pPr>
      <w:r>
        <w:rPr>
          <w:b/>
          <w:color w:val="000000"/>
          <w:szCs w:val="24"/>
        </w:rPr>
        <w:t xml:space="preserve">vyzýva </w:t>
      </w:r>
    </w:p>
    <w:p w:rsidR="00CA1475" w:rsidRDefault="00CA1475" w:rsidP="00CA1475">
      <w:pPr>
        <w:spacing w:before="240"/>
        <w:jc w:val="both"/>
      </w:pPr>
      <w:r>
        <w:t xml:space="preserve">D1 všetky strany konfliktu na okamžité kroky, ktoré zabránia ďalšiemu prehlbovaniu krízy a stratám na nevinných ľudských životoch, medzi ktorými je úplný, rýchly, bezpečný, neobmedzený a nepretržitý prístup humanitárnej a zdravotníckej pomoci do celého pásma Gazy; </w:t>
      </w:r>
    </w:p>
    <w:p w:rsidR="00CA1475" w:rsidRDefault="00CA1475" w:rsidP="00CA1475">
      <w:pPr>
        <w:spacing w:before="240"/>
        <w:jc w:val="both"/>
      </w:pPr>
      <w:r>
        <w:t xml:space="preserve">D2 všetky strany konfliktu, aby dodržiavali medzinárodné právo a vyjadruje podporu rozhodnutiam Medzinárodného trestného súdu a Medzinárodného súdneho dvora; žiada, aby sa všetky porušenia medzinárodného práva vrátane vojnových zločinov vyšetrili a aby osoby za </w:t>
      </w:r>
      <w:proofErr w:type="spellStart"/>
      <w:r>
        <w:t>ne</w:t>
      </w:r>
      <w:proofErr w:type="spellEnd"/>
      <w:r>
        <w:t xml:space="preserve"> zodpovedné čelili spravodlivosti; zdôrazňuje, že úmyselné útoky na civilistov predstavujú závažné porušenie medzinárodného práva rovnako ako nútený presun obyvateľstva; </w:t>
      </w:r>
    </w:p>
    <w:p w:rsidR="00CA1475" w:rsidRDefault="00CA1475" w:rsidP="00CA1475">
      <w:pPr>
        <w:spacing w:before="240"/>
        <w:jc w:val="both"/>
      </w:pPr>
      <w:r>
        <w:t xml:space="preserve">D3 na zabezpečenie spravodlivosti pre všetky nevinné civilné obete teroristického útoku zo 7. októbra 2023 v Izraeli ako aj izraelskej ofenzívy v pásme Gazy; </w:t>
      </w:r>
    </w:p>
    <w:p w:rsidR="00CA1475" w:rsidRDefault="00CA1475" w:rsidP="00CA1475">
      <w:pPr>
        <w:numPr>
          <w:ilvl w:val="0"/>
          <w:numId w:val="4"/>
        </w:numPr>
        <w:spacing w:before="240" w:after="0"/>
        <w:jc w:val="both"/>
        <w:rPr>
          <w:b/>
        </w:rPr>
      </w:pPr>
      <w:r>
        <w:rPr>
          <w:b/>
        </w:rPr>
        <w:t>apeluje</w:t>
      </w:r>
      <w:r>
        <w:rPr>
          <w:szCs w:val="24"/>
        </w:rPr>
        <w:t xml:space="preserve"> </w:t>
      </w:r>
    </w:p>
    <w:p w:rsidR="00CA1475" w:rsidRDefault="00CA1475" w:rsidP="00CA1475">
      <w:pPr>
        <w:spacing w:before="240"/>
        <w:jc w:val="both"/>
      </w:pPr>
      <w:r>
        <w:t>na ukončenie okupácie palestínskych území; pripomína, že izraelské osady na Západnom brehu vrátane východného Jeruzalema sú podľa medzinárodného práva nelegálne a dôrazne odsudzuje nárast násilia extrémistických osadníkov páchaného na Palestínčanoch po 7. októbri 2023;</w:t>
      </w:r>
    </w:p>
    <w:p w:rsidR="00CA1475" w:rsidRDefault="00CA1475" w:rsidP="00CA14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b/>
          <w:color w:val="000000"/>
        </w:rPr>
      </w:pPr>
      <w:r>
        <w:rPr>
          <w:b/>
        </w:rPr>
        <w:t xml:space="preserve">dôrazne </w:t>
      </w:r>
      <w:r>
        <w:rPr>
          <w:b/>
          <w:color w:val="000000"/>
          <w:szCs w:val="24"/>
        </w:rPr>
        <w:t xml:space="preserve">odsudzuje </w:t>
      </w:r>
    </w:p>
    <w:p w:rsidR="00CA1475" w:rsidRDefault="00CA1475" w:rsidP="00CA1475">
      <w:pPr>
        <w:spacing w:before="240"/>
        <w:jc w:val="both"/>
      </w:pPr>
      <w:r>
        <w:t xml:space="preserve">F1 prejavy neznášanlivosti vrátane antisemitizmu a </w:t>
      </w:r>
      <w:proofErr w:type="spellStart"/>
      <w:r>
        <w:t>islamofóbie</w:t>
      </w:r>
      <w:proofErr w:type="spellEnd"/>
      <w:r>
        <w:t xml:space="preserve">, ktoré nemajú miesto v modernej spoločnosti založenej na vzájomnom rešpekte a tolerancii a vedú k útokom, konfliktom a krviprelievaniu, ktorých obeťami sú nevinní ľudia; </w:t>
      </w:r>
    </w:p>
    <w:p w:rsidR="00CA1475" w:rsidRDefault="00CA1475" w:rsidP="00CA1475">
      <w:pPr>
        <w:spacing w:before="240"/>
        <w:jc w:val="both"/>
      </w:pPr>
      <w:r>
        <w:t>F2 útoky na židovské komunity a jej príslušníkov, ktoré nedávno vyústili aj do hanebnej vraždy 2 zamestnancov veľvyslanectva Izraela pred Židovským múzeom vo Washingtone a útoku počas zhromaždenia na podporu prepustenia izraelských rukojemníkov v Colorade;</w:t>
      </w:r>
    </w:p>
    <w:p w:rsidR="00CA1475" w:rsidRDefault="00CA1475" w:rsidP="00CA14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b/>
          <w:color w:val="000000"/>
        </w:rPr>
      </w:pPr>
      <w:r>
        <w:rPr>
          <w:b/>
        </w:rPr>
        <w:t>vyzýva</w:t>
      </w:r>
    </w:p>
    <w:p w:rsidR="00CA1475" w:rsidRDefault="00CA1475" w:rsidP="00CA1475">
      <w:pPr>
        <w:spacing w:before="240"/>
        <w:jc w:val="both"/>
      </w:pPr>
      <w:r>
        <w:t xml:space="preserve">na uzavretie okamžitého prímeria, obnovenie prístupu k humanitárnej pomoci a znovuotvorenie mierových rokovaní; </w:t>
      </w:r>
    </w:p>
    <w:p w:rsidR="00CA1475" w:rsidRDefault="00CA1475" w:rsidP="00CA1475">
      <w:pPr>
        <w:numPr>
          <w:ilvl w:val="0"/>
          <w:numId w:val="4"/>
        </w:numPr>
        <w:spacing w:before="240" w:after="0"/>
        <w:jc w:val="both"/>
        <w:rPr>
          <w:b/>
        </w:rPr>
      </w:pPr>
      <w:r>
        <w:rPr>
          <w:b/>
        </w:rPr>
        <w:t>podporuje</w:t>
      </w:r>
    </w:p>
    <w:p w:rsidR="00CA1475" w:rsidRDefault="00CA1475" w:rsidP="00CA1475">
      <w:pPr>
        <w:spacing w:before="240"/>
        <w:jc w:val="both"/>
      </w:pPr>
      <w:r>
        <w:t>H1 dvojštátne riešenie izraelsko-palestínskeho konfliktu ako jediný spravodlivý a udržateľný rámec pre mierové usporiadanie vzťahov medzi oboma krajinami; dôrazne odmieta rozširovanie osád, kolektívne tresty a plány na trvalé vysídlenie alebo presídlenie palestínskeho obyvateľstva, ktoré sú s týmto cieľom nezlučiteľné; opakuje potrebu pre oba suverénne a demokratické štáty žiť vedľa seba v mieri a v bezpečí;</w:t>
      </w:r>
    </w:p>
    <w:p w:rsidR="00CA1475" w:rsidRDefault="00CA1475" w:rsidP="00CA1475">
      <w:pPr>
        <w:spacing w:before="240"/>
        <w:jc w:val="both"/>
      </w:pPr>
      <w:r>
        <w:t xml:space="preserve">H2 udržateľnú rekonštrukciu Gazy a nutnosť efektívnej a demokratickej správy vecí verejných a bezpečnostných záruk, ktoré zabezpečia podmienky života v bezpečí pre civilné obyvateľstvo na oboch stranách hranice; </w:t>
      </w:r>
    </w:p>
    <w:p w:rsidR="00CA1475" w:rsidRDefault="00CA1475" w:rsidP="00CA14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b/>
          <w:color w:val="000000"/>
        </w:rPr>
      </w:pPr>
      <w:r>
        <w:rPr>
          <w:b/>
        </w:rPr>
        <w:t>vyzýva vládu Slovenskej republiky,</w:t>
      </w:r>
    </w:p>
    <w:p w:rsidR="00CA1475" w:rsidRDefault="00CA1475" w:rsidP="00CA1475">
      <w:pPr>
        <w:spacing w:before="240"/>
        <w:jc w:val="both"/>
      </w:pPr>
      <w:r>
        <w:t xml:space="preserve">I1 aby podporila revíziu bilaterálnych dohôd Európskej Únie s Izraelom, predovšetkým Dohody o pridružení medzi EÚ a Izraelom, ktorá vo svojom článku 2 explicitne definuje rešpektovanie ľudských práv ako podstatnú náležitosť zmluvného vzťahu, pričom pripomína, že EÚ má nielen morálnu ale aj právnu povinnosť konať, nakoľko revízia dohôd obsahujúcich </w:t>
      </w:r>
      <w:proofErr w:type="spellStart"/>
      <w:r>
        <w:t>ľudskoprávne</w:t>
      </w:r>
      <w:proofErr w:type="spellEnd"/>
      <w:r>
        <w:t xml:space="preserve"> klauzuly je nielen možná ale v súlade so záväzkami Únie ako normatívneho aktéra;</w:t>
      </w:r>
    </w:p>
    <w:p w:rsidR="00CA1475" w:rsidRDefault="00CA1475" w:rsidP="00CA1475">
      <w:pPr>
        <w:spacing w:before="240"/>
        <w:jc w:val="both"/>
      </w:pPr>
      <w:r>
        <w:t>I2 aby spoločne s európskymi partnermi prehodnotila vzťahy s vládou B. Netanyahua a podporila dostupné nástroje diplomatického, politického a ekonomického tlaku, ktoré by viedli k okamžitému prímeriu s cieľom obnoviť dialóg o trvalom riešení;</w:t>
      </w:r>
    </w:p>
    <w:p w:rsidR="00CA1475" w:rsidRDefault="00CA1475" w:rsidP="00CA1475">
      <w:pPr>
        <w:spacing w:before="240"/>
        <w:jc w:val="both"/>
      </w:pPr>
      <w:r>
        <w:t>I3 aby sa aj naďalej aktívne podieľala a zintenzívnila priamu pomoc palestínskemu obyvateľstvu ako napr. prevoz pacientov z Gazy do EÚ či poskytovanie humanitárnej pomoci;</w:t>
      </w:r>
    </w:p>
    <w:p w:rsidR="00CA1475" w:rsidRDefault="00CA1475" w:rsidP="00CA1475">
      <w:pPr>
        <w:spacing w:before="240"/>
        <w:jc w:val="both"/>
      </w:pPr>
      <w:r>
        <w:t xml:space="preserve">I4  aby rešpektovala rozhodnutia medzinárodných súdov a náležite apelovala na dodržiavanie medzinárodného práva, na ktorom je založený medzinárodný poriadok. </w:t>
      </w:r>
    </w:p>
    <w:p w:rsidR="00CA1475" w:rsidRDefault="00CA1475" w:rsidP="00CA1475">
      <w:pPr>
        <w:jc w:val="both"/>
      </w:pPr>
    </w:p>
    <w:p w:rsidR="00CA1475" w:rsidRDefault="00CA1475" w:rsidP="00CA1475">
      <w:pPr>
        <w:jc w:val="both"/>
      </w:pPr>
    </w:p>
    <w:p w:rsidR="00F81D53" w:rsidRDefault="00F81D53" w:rsidP="00686F17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szCs w:val="24"/>
          <w:lang w:eastAsia="sk-SK"/>
        </w:rPr>
      </w:pPr>
    </w:p>
    <w:sectPr w:rsidR="00F8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C2F67"/>
    <w:multiLevelType w:val="multilevel"/>
    <w:tmpl w:val="6E40181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21A2933"/>
    <w:multiLevelType w:val="multilevel"/>
    <w:tmpl w:val="A2E82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3106E3"/>
    <w:multiLevelType w:val="multilevel"/>
    <w:tmpl w:val="C6CCFA4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EDB07AD"/>
    <w:multiLevelType w:val="hybridMultilevel"/>
    <w:tmpl w:val="765E51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C5"/>
    <w:rsid w:val="00021E74"/>
    <w:rsid w:val="00022974"/>
    <w:rsid w:val="00033DEB"/>
    <w:rsid w:val="00045D98"/>
    <w:rsid w:val="000F138B"/>
    <w:rsid w:val="00170F5B"/>
    <w:rsid w:val="00196A17"/>
    <w:rsid w:val="001B2012"/>
    <w:rsid w:val="00230081"/>
    <w:rsid w:val="00257466"/>
    <w:rsid w:val="002B68A8"/>
    <w:rsid w:val="003F7CB5"/>
    <w:rsid w:val="00421621"/>
    <w:rsid w:val="004C1B9C"/>
    <w:rsid w:val="005349FA"/>
    <w:rsid w:val="005555A2"/>
    <w:rsid w:val="005C6048"/>
    <w:rsid w:val="005E63EC"/>
    <w:rsid w:val="005F13EB"/>
    <w:rsid w:val="006555EE"/>
    <w:rsid w:val="00686F17"/>
    <w:rsid w:val="006D19F7"/>
    <w:rsid w:val="006E203C"/>
    <w:rsid w:val="00760DE8"/>
    <w:rsid w:val="007713E1"/>
    <w:rsid w:val="007F51A4"/>
    <w:rsid w:val="008D5588"/>
    <w:rsid w:val="00992543"/>
    <w:rsid w:val="009D305B"/>
    <w:rsid w:val="009E0572"/>
    <w:rsid w:val="00AC63C8"/>
    <w:rsid w:val="00AD2C89"/>
    <w:rsid w:val="00BF3B9A"/>
    <w:rsid w:val="00C75EC5"/>
    <w:rsid w:val="00CA1475"/>
    <w:rsid w:val="00CA5F58"/>
    <w:rsid w:val="00CB772E"/>
    <w:rsid w:val="00CF3707"/>
    <w:rsid w:val="00E16C26"/>
    <w:rsid w:val="00E223D7"/>
    <w:rsid w:val="00EE2006"/>
    <w:rsid w:val="00F46CC4"/>
    <w:rsid w:val="00F81D53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1796"/>
  <w15:chartTrackingRefBased/>
  <w15:docId w15:val="{7822C7D6-0DBA-4E8F-9C1E-F0EA6BDB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5E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5EC5"/>
    <w:pPr>
      <w:ind w:left="720"/>
      <w:contextualSpacing/>
    </w:pPr>
  </w:style>
  <w:style w:type="character" w:customStyle="1" w:styleId="Bodytext1">
    <w:name w:val="Body text|1_"/>
    <w:basedOn w:val="Predvolenpsmoodseku"/>
    <w:link w:val="Bodytext10"/>
    <w:rsid w:val="00FE1103"/>
  </w:style>
  <w:style w:type="paragraph" w:customStyle="1" w:styleId="Bodytext10">
    <w:name w:val="Body text|1"/>
    <w:basedOn w:val="Normlny"/>
    <w:link w:val="Bodytext1"/>
    <w:rsid w:val="00FE1103"/>
    <w:pPr>
      <w:widowControl w:val="0"/>
      <w:spacing w:after="260" w:line="259" w:lineRule="auto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0DE93-FF9D-4885-A3CA-88F77D78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8</cp:revision>
  <dcterms:created xsi:type="dcterms:W3CDTF">2025-09-19T13:10:00Z</dcterms:created>
  <dcterms:modified xsi:type="dcterms:W3CDTF">2025-09-19T13:17:00Z</dcterms:modified>
</cp:coreProperties>
</file>