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2B79B2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E56A8D">
        <w:t>3</w:t>
      </w:r>
      <w:r w:rsidR="001018F0">
        <w:t>5</w:t>
      </w:r>
      <w:r w:rsidR="00CA24FE" w:rsidRPr="00713EAD">
        <w:t>. schôdza výboru</w:t>
      </w:r>
    </w:p>
    <w:p w:rsidR="00CA7C91" w:rsidRDefault="00742F53" w:rsidP="00CA7C9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4DA6">
        <w:t xml:space="preserve"> Č.: </w:t>
      </w:r>
      <w:r w:rsidR="000C2AB1" w:rsidRPr="00524DA6">
        <w:t xml:space="preserve"> </w:t>
      </w:r>
      <w:r w:rsidR="00524DA6" w:rsidRPr="00524DA6">
        <w:t>KNR</w:t>
      </w:r>
      <w:r w:rsidR="00524DA6">
        <w:t>-VKM-5455/2025-</w:t>
      </w:r>
      <w:r w:rsidR="008B494E">
        <w:t>4</w:t>
      </w:r>
    </w:p>
    <w:p w:rsidR="009010CD" w:rsidRPr="009010CD" w:rsidRDefault="00602191" w:rsidP="00477760">
      <w:pPr>
        <w:ind w:left="3540"/>
        <w:rPr>
          <w:b/>
          <w:i/>
          <w:sz w:val="28"/>
          <w:szCs w:val="28"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F642A8" w:rsidRPr="00E56A8D" w:rsidRDefault="00F642A8" w:rsidP="008B494E">
      <w:pPr>
        <w:rPr>
          <w:b/>
          <w:i/>
          <w:color w:val="FF0000"/>
          <w:sz w:val="28"/>
          <w:szCs w:val="28"/>
        </w:rPr>
      </w:pPr>
    </w:p>
    <w:p w:rsidR="00CA24FE" w:rsidRPr="00E56A8D" w:rsidRDefault="008B494E" w:rsidP="00CA24FE">
      <w:pPr>
        <w:jc w:val="center"/>
        <w:rPr>
          <w:b/>
          <w:color w:val="FF0000"/>
          <w:sz w:val="28"/>
          <w:szCs w:val="28"/>
        </w:rPr>
      </w:pPr>
      <w:r w:rsidRPr="008B494E">
        <w:rPr>
          <w:b/>
          <w:sz w:val="28"/>
          <w:szCs w:val="28"/>
        </w:rPr>
        <w:t>61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F27507" w:rsidRDefault="00CA24FE" w:rsidP="000408A6">
      <w:pPr>
        <w:jc w:val="center"/>
        <w:rPr>
          <w:b/>
        </w:rPr>
      </w:pPr>
      <w:r w:rsidRPr="00F27507">
        <w:rPr>
          <w:b/>
        </w:rPr>
        <w:t>z</w:t>
      </w:r>
      <w:r w:rsidR="000C2AB1" w:rsidRPr="00F27507">
        <w:rPr>
          <w:b/>
        </w:rPr>
        <w:t> </w:t>
      </w:r>
      <w:r w:rsidR="00E56A8D">
        <w:rPr>
          <w:b/>
        </w:rPr>
        <w:t>8</w:t>
      </w:r>
      <w:r w:rsidR="000C2AB1" w:rsidRPr="00F27507">
        <w:rPr>
          <w:b/>
        </w:rPr>
        <w:t xml:space="preserve">. </w:t>
      </w:r>
      <w:r w:rsidR="00E56A8D">
        <w:rPr>
          <w:b/>
        </w:rPr>
        <w:t>septembr</w:t>
      </w:r>
      <w:r w:rsidR="000C2AB1" w:rsidRPr="00F27507">
        <w:rPr>
          <w:b/>
        </w:rPr>
        <w:t>a</w:t>
      </w:r>
      <w:r w:rsidR="009010CD" w:rsidRPr="00F27507">
        <w:rPr>
          <w:b/>
        </w:rPr>
        <w:t xml:space="preserve"> 202</w:t>
      </w:r>
      <w:r w:rsidR="0073321C" w:rsidRPr="00F27507">
        <w:rPr>
          <w:b/>
        </w:rPr>
        <w:t>5</w:t>
      </w:r>
      <w:r w:rsidRPr="00F27507">
        <w:rPr>
          <w:b/>
        </w:rPr>
        <w:t xml:space="preserve">  </w:t>
      </w:r>
    </w:p>
    <w:p w:rsidR="00F73506" w:rsidRPr="00F27507" w:rsidRDefault="00F73506" w:rsidP="00206D90">
      <w:pPr>
        <w:pStyle w:val="Zkladntext"/>
        <w:widowControl/>
        <w:suppressAutoHyphens w:val="0"/>
        <w:spacing w:after="0"/>
        <w:jc w:val="both"/>
      </w:pPr>
    </w:p>
    <w:p w:rsidR="00AD27F6" w:rsidRDefault="00AD27F6" w:rsidP="00AD27F6">
      <w:pPr>
        <w:jc w:val="both"/>
      </w:pPr>
      <w:r>
        <w:rPr>
          <w:bCs/>
        </w:rPr>
        <w:t>k</w:t>
      </w:r>
      <w:r w:rsidR="009821BD">
        <w:rPr>
          <w:bCs/>
        </w:rPr>
        <w:t xml:space="preserve"> vládnemu </w:t>
      </w:r>
      <w:r>
        <w:rPr>
          <w:bCs/>
        </w:rPr>
        <w:t>n</w:t>
      </w:r>
      <w:r w:rsidRPr="00B8661F">
        <w:t>ávrh</w:t>
      </w:r>
      <w:r>
        <w:t>u</w:t>
      </w:r>
      <w:r w:rsidR="00567AAB">
        <w:t xml:space="preserve"> </w:t>
      </w:r>
      <w:r w:rsidR="009821BD" w:rsidRPr="00FA0A5E">
        <w:rPr>
          <w:rFonts w:cs="Arial"/>
          <w:noProof/>
        </w:rPr>
        <w:t>zákona, ktorým sa mení a dopĺňa zákon č. 264/2022 Z. z. o mediálnych službách a o zmene a doplnení niektorých zákonov (zákon o mediálnych službách) v znení neskorších predpisov a ktorým sa mení a dopĺňa zákon č. 265/2022 Z. z. o vydavateľoch publikácií a o registri v oblasti médií a audiovízie a o zmene a doplnení niektorých zákonov (zákon o publikáciách) /</w:t>
      </w:r>
      <w:r w:rsidR="009821BD" w:rsidRPr="00FA0A5E">
        <w:rPr>
          <w:rFonts w:cs="Arial"/>
          <w:b/>
          <w:noProof/>
        </w:rPr>
        <w:t>tlač 808</w:t>
      </w:r>
      <w:r w:rsidR="009821BD" w:rsidRPr="00FA0A5E">
        <w:rPr>
          <w:rFonts w:cs="Arial"/>
          <w:noProof/>
        </w:rPr>
        <w:t>/</w:t>
      </w:r>
    </w:p>
    <w:p w:rsidR="00AD27F6" w:rsidRDefault="00AD27F6" w:rsidP="00AD27F6">
      <w:pPr>
        <w:jc w:val="both"/>
      </w:pPr>
    </w:p>
    <w:p w:rsidR="00AD27F6" w:rsidRDefault="00AD27F6" w:rsidP="00AD27F6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AD27F6" w:rsidRDefault="00AD27F6" w:rsidP="00AD27F6">
      <w:pPr>
        <w:tabs>
          <w:tab w:val="left" w:pos="284"/>
        </w:tabs>
        <w:jc w:val="both"/>
        <w:rPr>
          <w:b/>
        </w:rPr>
      </w:pP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Default="00AD27F6" w:rsidP="009821BD">
      <w:pPr>
        <w:pStyle w:val="Zkladntext"/>
        <w:widowControl/>
        <w:suppressAutoHyphens w:val="0"/>
        <w:spacing w:after="0"/>
        <w:ind w:left="360"/>
        <w:jc w:val="both"/>
        <w:rPr>
          <w:rFonts w:cs="Arial"/>
          <w:noProof/>
        </w:rPr>
      </w:pPr>
      <w:r>
        <w:rPr>
          <w:bCs/>
        </w:rPr>
        <w:t>s</w:t>
      </w:r>
      <w:r w:rsidR="009821BD">
        <w:rPr>
          <w:bCs/>
        </w:rPr>
        <w:t xml:space="preserve"> vládnym </w:t>
      </w:r>
      <w:r w:rsidRPr="009D70F4">
        <w:rPr>
          <w:bCs/>
        </w:rPr>
        <w:t>návrh</w:t>
      </w:r>
      <w:r>
        <w:rPr>
          <w:bCs/>
        </w:rPr>
        <w:t>om</w:t>
      </w:r>
      <w:r w:rsidRPr="009D70F4">
        <w:rPr>
          <w:bCs/>
        </w:rPr>
        <w:t xml:space="preserve"> </w:t>
      </w:r>
      <w:r w:rsidR="009821BD" w:rsidRPr="00FA0A5E">
        <w:rPr>
          <w:rFonts w:cs="Arial"/>
          <w:noProof/>
        </w:rPr>
        <w:t>zákona, ktorým sa mení a dopĺňa zákon č. 264/2022 Z. z. o mediálnych službách a o zmene a doplnení niektorých zákonov (zákon o mediálnych službách) v znení neskorších predpisov a ktorým sa mení a dopĺňa zákon č. 265/2022 Z. z. o vydavateľoch publikácií a o registri v oblasti médií a audiovízie a o zmene a doplnení niektorých zákonov (zákon o publikáciách) /</w:t>
      </w:r>
      <w:r w:rsidR="009821BD" w:rsidRPr="00FA0A5E">
        <w:rPr>
          <w:rFonts w:cs="Arial"/>
          <w:b/>
          <w:noProof/>
        </w:rPr>
        <w:t>tlač 808</w:t>
      </w:r>
      <w:r w:rsidR="009821BD" w:rsidRPr="00FA0A5E">
        <w:rPr>
          <w:rFonts w:cs="Arial"/>
          <w:noProof/>
        </w:rPr>
        <w:t>/</w:t>
      </w:r>
      <w:r w:rsidR="00A8268E">
        <w:rPr>
          <w:rFonts w:cs="Arial"/>
          <w:noProof/>
        </w:rPr>
        <w:t>;</w:t>
      </w:r>
    </w:p>
    <w:p w:rsidR="009821BD" w:rsidRDefault="009821BD" w:rsidP="009821BD">
      <w:pPr>
        <w:pStyle w:val="Zkladntext"/>
        <w:widowControl/>
        <w:suppressAutoHyphens w:val="0"/>
        <w:spacing w:after="0"/>
        <w:ind w:left="360"/>
        <w:jc w:val="both"/>
      </w:pPr>
    </w:p>
    <w:p w:rsidR="00AD27F6" w:rsidRDefault="00AD27F6" w:rsidP="00AD27F6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Pr="00386FB9" w:rsidRDefault="009821BD" w:rsidP="009821BD">
      <w:pPr>
        <w:pStyle w:val="Zkladntext"/>
        <w:widowControl/>
        <w:suppressAutoHyphens w:val="0"/>
        <w:spacing w:after="0"/>
        <w:ind w:left="360"/>
        <w:jc w:val="both"/>
        <w:rPr>
          <w:noProof/>
        </w:rPr>
      </w:pPr>
      <w:r w:rsidRPr="00386FB9">
        <w:t xml:space="preserve">vládny </w:t>
      </w:r>
      <w:r w:rsidR="003D1C9B" w:rsidRPr="00386FB9">
        <w:t>návrh</w:t>
      </w:r>
      <w:r w:rsidRPr="00386FB9">
        <w:t xml:space="preserve"> </w:t>
      </w:r>
      <w:r w:rsidRPr="00386FB9">
        <w:rPr>
          <w:noProof/>
        </w:rPr>
        <w:t>zákona, ktorým sa mení a dopĺňa zákon č. 264/2022 Z. z. o mediálnych službách a o zmene a doplnení niektorých zákonov (zákon o mediálnych službách) v znení neskorších predpisov a ktorým sa mení a dopĺňa zákon č. 265/2022 Z. z. o vydavateľoch publikácií a o registri v oblasti médií a audiovízie a o zmene a doplnení niektorých zákonov (zákon o publikáciách) /</w:t>
      </w:r>
      <w:r w:rsidRPr="00386FB9">
        <w:rPr>
          <w:b/>
          <w:noProof/>
        </w:rPr>
        <w:t>tlač 808</w:t>
      </w:r>
      <w:r w:rsidRPr="00386FB9">
        <w:rPr>
          <w:noProof/>
        </w:rPr>
        <w:t>/</w:t>
      </w:r>
      <w:r w:rsidR="00E56A8D" w:rsidRPr="00386FB9">
        <w:rPr>
          <w:b/>
        </w:rPr>
        <w:t xml:space="preserve"> </w:t>
      </w:r>
      <w:r w:rsidR="00AD27F6" w:rsidRPr="00386FB9">
        <w:rPr>
          <w:b/>
          <w:spacing w:val="20"/>
        </w:rPr>
        <w:t xml:space="preserve">schváliť </w:t>
      </w:r>
      <w:r w:rsidR="008B494E" w:rsidRPr="00386FB9">
        <w:rPr>
          <w:spacing w:val="20"/>
        </w:rPr>
        <w:t>s pozmeňujúcimi a doplňujúcimi návrhmi, ako sú uvedené v</w:t>
      </w:r>
      <w:r w:rsidR="00A8268E" w:rsidRPr="00386FB9">
        <w:rPr>
          <w:spacing w:val="20"/>
        </w:rPr>
        <w:t> </w:t>
      </w:r>
      <w:r w:rsidR="008B494E" w:rsidRPr="00386FB9">
        <w:rPr>
          <w:spacing w:val="20"/>
        </w:rPr>
        <w:t>príloh</w:t>
      </w:r>
      <w:r w:rsidR="00A8268E" w:rsidRPr="00386FB9">
        <w:rPr>
          <w:spacing w:val="20"/>
        </w:rPr>
        <w:t>e;</w:t>
      </w:r>
    </w:p>
    <w:p w:rsidR="00AD27F6" w:rsidRDefault="00AD27F6" w:rsidP="00AD27F6">
      <w:pPr>
        <w:pStyle w:val="Zkladntext"/>
        <w:widowControl/>
        <w:suppressAutoHyphens w:val="0"/>
        <w:spacing w:after="0"/>
        <w:ind w:left="360"/>
        <w:jc w:val="both"/>
      </w:pPr>
    </w:p>
    <w:p w:rsidR="00AD27F6" w:rsidRDefault="00AD27F6" w:rsidP="00AD27F6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AD27F6" w:rsidRDefault="00AD27F6" w:rsidP="00AD27F6">
      <w:pPr>
        <w:tabs>
          <w:tab w:val="left" w:pos="360"/>
        </w:tabs>
        <w:jc w:val="both"/>
        <w:rPr>
          <w:b/>
        </w:rPr>
      </w:pPr>
      <w:bookmarkStart w:id="0" w:name="_GoBack"/>
      <w:bookmarkEnd w:id="0"/>
    </w:p>
    <w:p w:rsidR="00AD27F6" w:rsidRDefault="00AD27F6" w:rsidP="00AD27F6">
      <w:pPr>
        <w:pStyle w:val="Zkladntext"/>
        <w:ind w:left="360"/>
        <w:jc w:val="both"/>
      </w:pPr>
      <w:r>
        <w:t xml:space="preserve">zapracovať stanovisko výboru do spoločnej správy výborov o výsledku prerokovania </w:t>
      </w:r>
      <w:r w:rsidR="009821BD">
        <w:t xml:space="preserve">vládneho </w:t>
      </w:r>
      <w:r>
        <w:t xml:space="preserve">návrhu zákona vo výboroch v druhom čítaní. </w:t>
      </w:r>
    </w:p>
    <w:p w:rsidR="00AD27F6" w:rsidRDefault="00AD27F6" w:rsidP="00AD27F6">
      <w:pPr>
        <w:ind w:left="284"/>
        <w:jc w:val="both"/>
      </w:pPr>
    </w:p>
    <w:p w:rsidR="00F642A8" w:rsidRDefault="00F642A8" w:rsidP="00F147C9"/>
    <w:p w:rsidR="004A207B" w:rsidRPr="002B79B2" w:rsidRDefault="004A207B" w:rsidP="004A207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B79B2">
        <w:rPr>
          <w:b/>
        </w:rPr>
        <w:t>Roman Michelko</w:t>
      </w:r>
    </w:p>
    <w:p w:rsidR="004A207B" w:rsidRDefault="004A207B" w:rsidP="004A207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F642A8" w:rsidRDefault="00F642A8" w:rsidP="00F147C9"/>
    <w:p w:rsidR="0020362D" w:rsidRDefault="003D1C9B" w:rsidP="0020362D">
      <w:pPr>
        <w:rPr>
          <w:b/>
        </w:rPr>
      </w:pPr>
      <w:r>
        <w:rPr>
          <w:b/>
        </w:rPr>
        <w:t>Peter Náhlik</w:t>
      </w:r>
      <w:r w:rsidR="00207616" w:rsidRPr="00E56A8D">
        <w:rPr>
          <w:b/>
          <w:color w:val="FF0000"/>
        </w:rPr>
        <w:t xml:space="preserve"> </w:t>
      </w:r>
      <w:r w:rsidR="004A207B">
        <w:rPr>
          <w:b/>
        </w:rPr>
        <w:tab/>
      </w:r>
      <w:r w:rsidR="004A207B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  <w:r w:rsidR="0020362D">
        <w:rPr>
          <w:b/>
        </w:rPr>
        <w:tab/>
      </w:r>
    </w:p>
    <w:p w:rsidR="0020362D" w:rsidRDefault="004A207B" w:rsidP="0020362D">
      <w:pPr>
        <w:jc w:val="both"/>
      </w:pPr>
      <w:r>
        <w:t>overovateľ</w:t>
      </w:r>
      <w:r w:rsidR="002B79B2">
        <w:t xml:space="preserve"> </w:t>
      </w:r>
      <w:r w:rsidR="0020362D">
        <w:t>výboru</w:t>
      </w:r>
      <w:r w:rsidR="0020362D">
        <w:rPr>
          <w:b/>
        </w:rPr>
        <w:tab/>
      </w:r>
      <w:r w:rsidR="0020362D">
        <w:tab/>
      </w:r>
      <w:r w:rsidR="0020362D">
        <w:tab/>
      </w:r>
      <w:r w:rsidR="0020362D">
        <w:tab/>
      </w:r>
      <w:r w:rsidR="0020362D">
        <w:tab/>
      </w:r>
      <w:r w:rsidR="0020362D">
        <w:tab/>
      </w:r>
    </w:p>
    <w:p w:rsidR="00EF521B" w:rsidRPr="009F57C9" w:rsidRDefault="00632F26" w:rsidP="00EF521B">
      <w:pPr>
        <w:jc w:val="both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 w:rsidR="00EF521B">
        <w:tab/>
      </w:r>
      <w:r w:rsidR="00EF521B">
        <w:tab/>
      </w:r>
      <w:r w:rsidR="00EF521B">
        <w:tab/>
      </w:r>
      <w:r w:rsidR="00EF521B">
        <w:tab/>
      </w:r>
      <w:r w:rsidR="00EF521B">
        <w:tab/>
      </w:r>
      <w:r w:rsidR="00EF521B">
        <w:tab/>
      </w:r>
      <w:r w:rsidR="00EF521B">
        <w:tab/>
      </w:r>
      <w:r w:rsidR="00EF521B">
        <w:tab/>
      </w:r>
      <w:r w:rsidR="00EF521B">
        <w:tab/>
      </w:r>
      <w:r w:rsidR="0062497B">
        <w:tab/>
      </w:r>
      <w:r w:rsidR="0062497B">
        <w:tab/>
      </w:r>
      <w:r w:rsidR="0062497B">
        <w:tab/>
      </w:r>
      <w:r w:rsidR="0062497B">
        <w:tab/>
      </w:r>
      <w:r w:rsidR="0062497B">
        <w:tab/>
      </w:r>
      <w:r w:rsidR="0062497B">
        <w:tab/>
      </w:r>
      <w:r w:rsidR="0062497B">
        <w:tab/>
      </w:r>
      <w:r w:rsidR="0062497B">
        <w:tab/>
      </w:r>
      <w:r w:rsidR="00EF521B">
        <w:t xml:space="preserve">  </w:t>
      </w:r>
      <w:r w:rsidR="004A66AB">
        <w:rPr>
          <w:b/>
        </w:rPr>
        <w:t xml:space="preserve">Príloha k uzneseniu č. </w:t>
      </w:r>
      <w:r w:rsidR="00A8268E">
        <w:rPr>
          <w:b/>
        </w:rPr>
        <w:t>61</w:t>
      </w:r>
    </w:p>
    <w:p w:rsidR="00EF521B" w:rsidRPr="00F17EB6" w:rsidRDefault="002D53C9" w:rsidP="00EF521B">
      <w:pPr>
        <w:jc w:val="right"/>
        <w:rPr>
          <w:b/>
        </w:rPr>
      </w:pPr>
      <w:r>
        <w:rPr>
          <w:b/>
        </w:rPr>
        <w:t xml:space="preserve"> z </w:t>
      </w:r>
      <w:r w:rsidR="00E56A8D">
        <w:rPr>
          <w:b/>
        </w:rPr>
        <w:t>8</w:t>
      </w:r>
      <w:r w:rsidR="00EF521B" w:rsidRPr="00F17EB6">
        <w:rPr>
          <w:b/>
        </w:rPr>
        <w:t xml:space="preserve">. </w:t>
      </w:r>
      <w:r w:rsidR="00E56A8D">
        <w:rPr>
          <w:b/>
        </w:rPr>
        <w:t>septembra</w:t>
      </w:r>
      <w:r w:rsidR="00EF521B" w:rsidRPr="00F17EB6">
        <w:rPr>
          <w:b/>
        </w:rPr>
        <w:t xml:space="preserve"> 202</w:t>
      </w:r>
      <w:r w:rsidR="004A66AB">
        <w:rPr>
          <w:b/>
        </w:rPr>
        <w:t>5</w:t>
      </w:r>
    </w:p>
    <w:p w:rsidR="00EF521B" w:rsidRPr="009F57C9" w:rsidRDefault="00EF521B" w:rsidP="00EF521B">
      <w:pPr>
        <w:jc w:val="both"/>
      </w:pPr>
    </w:p>
    <w:p w:rsidR="00EF521B" w:rsidRPr="009F57C9" w:rsidRDefault="00EF521B" w:rsidP="00EF521B">
      <w:pPr>
        <w:keepNext/>
        <w:suppressAutoHyphens/>
        <w:jc w:val="center"/>
        <w:rPr>
          <w:b/>
        </w:rPr>
      </w:pPr>
      <w:r>
        <w:rPr>
          <w:b/>
        </w:rPr>
        <w:t>Pozmeňujúce</w:t>
      </w:r>
      <w:r w:rsidRPr="009F57C9">
        <w:rPr>
          <w:b/>
        </w:rPr>
        <w:t xml:space="preserve"> a doplňujúc</w:t>
      </w:r>
      <w:r>
        <w:rPr>
          <w:b/>
        </w:rPr>
        <w:t>e</w:t>
      </w:r>
      <w:r w:rsidRPr="009F57C9">
        <w:rPr>
          <w:b/>
        </w:rPr>
        <w:t xml:space="preserve"> návrh</w:t>
      </w:r>
      <w:r>
        <w:rPr>
          <w:b/>
        </w:rPr>
        <w:t>y</w:t>
      </w:r>
    </w:p>
    <w:p w:rsidR="00EF521B" w:rsidRPr="009F57C9" w:rsidRDefault="00EF521B" w:rsidP="00EF521B">
      <w:pPr>
        <w:keepNext/>
        <w:suppressAutoHyphens/>
        <w:jc w:val="center"/>
        <w:rPr>
          <w:b/>
        </w:rPr>
      </w:pPr>
    </w:p>
    <w:p w:rsidR="00E56A8D" w:rsidRPr="009821BD" w:rsidRDefault="009821BD" w:rsidP="00E56A8D">
      <w:pPr>
        <w:pStyle w:val="Zkladntext"/>
        <w:widowControl/>
        <w:pBdr>
          <w:bottom w:val="single" w:sz="12" w:space="1" w:color="auto"/>
        </w:pBdr>
        <w:suppressAutoHyphens w:val="0"/>
        <w:spacing w:after="0"/>
        <w:ind w:left="360"/>
        <w:jc w:val="both"/>
        <w:rPr>
          <w:b/>
        </w:rPr>
      </w:pPr>
      <w:r w:rsidRPr="009821BD">
        <w:rPr>
          <w:b/>
          <w:bCs/>
        </w:rPr>
        <w:t>k vládnemu n</w:t>
      </w:r>
      <w:r w:rsidRPr="009821BD">
        <w:rPr>
          <w:b/>
        </w:rPr>
        <w:t xml:space="preserve">ávrhu </w:t>
      </w:r>
      <w:r w:rsidRPr="009821BD">
        <w:rPr>
          <w:rFonts w:cs="Arial"/>
          <w:b/>
          <w:noProof/>
        </w:rPr>
        <w:t>zákona, ktorým sa mení a dopĺňa zákon č. 264/2022 Z. z. o mediálnych službách a o zmene a doplnení niektorých zákonov (zákon o mediálnych službách) v znení neskorších predpisov a ktorým sa mení a dopĺňa zákon č. 265/2022 Z. z. o vydavateľoch publikácií a o registri v oblasti médií a audiovízie a o zmene a doplnení niektorých zákonov (zákon o publikáciách) /tlač 808/</w:t>
      </w:r>
    </w:p>
    <w:p w:rsidR="008B494E" w:rsidRDefault="008B494E" w:rsidP="00EF521B">
      <w:pPr>
        <w:jc w:val="both"/>
      </w:pPr>
    </w:p>
    <w:p w:rsidR="008B494E" w:rsidRDefault="008B494E" w:rsidP="00EF521B">
      <w:pPr>
        <w:jc w:val="both"/>
      </w:pPr>
    </w:p>
    <w:p w:rsidR="008B494E" w:rsidRPr="007F3D16" w:rsidRDefault="008B494E" w:rsidP="008B494E">
      <w:pPr>
        <w:pStyle w:val="Odsekzoznamu"/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 názve zákona sa na konci pripájajú slová „v znení zákona č. 189/2025 Z. z.“.</w:t>
      </w:r>
    </w:p>
    <w:p w:rsidR="008B494E" w:rsidRDefault="008B494E" w:rsidP="008B494E">
      <w:pPr>
        <w:jc w:val="both"/>
      </w:pPr>
    </w:p>
    <w:p w:rsidR="008B494E" w:rsidRPr="007F3D16" w:rsidRDefault="008B494E" w:rsidP="008B494E">
      <w:pPr>
        <w:ind w:left="3540"/>
        <w:jc w:val="both"/>
      </w:pPr>
      <w:r w:rsidRPr="007F3D16">
        <w:t>Legislatívno-technická úprava v nadväznosti na schválenie zákona č. 189/2025 Z. z.,</w:t>
      </w:r>
      <w:r w:rsidRPr="007F3D16">
        <w:rPr>
          <w:b/>
          <w:bCs/>
          <w:color w:val="000000"/>
          <w:shd w:val="clear" w:color="auto" w:fill="FFFFFF"/>
        </w:rPr>
        <w:t xml:space="preserve"> </w:t>
      </w:r>
      <w:r w:rsidRPr="007F3D16">
        <w:t xml:space="preserve">ktorým sa mení a dopĺňa zákon č. 265/2022 Z. z. o vydavateľoch publikácií a o registri v oblasti médií a audiovízie a o zmene a doplnení niektorých zákonov (zákon o publikáciách) a ktorým sa mení a dopĺňa zákon č. 264/2022 Z. z. o mediálnych službách a o zmene a doplnení niektorých zákonov (zákon o mediálnych službách) v znení neskorších predpisov. </w:t>
      </w:r>
    </w:p>
    <w:p w:rsidR="008B494E" w:rsidRPr="00853BD0" w:rsidRDefault="008B494E" w:rsidP="008B494E">
      <w:pPr>
        <w:jc w:val="both"/>
        <w:rPr>
          <w:b/>
        </w:rPr>
      </w:pPr>
    </w:p>
    <w:p w:rsidR="008B494E" w:rsidRPr="007F3D16" w:rsidRDefault="008B494E" w:rsidP="008B494E">
      <w:pPr>
        <w:jc w:val="both"/>
      </w:pPr>
    </w:p>
    <w:p w:rsidR="008B494E" w:rsidRPr="007F3D16" w:rsidRDefault="008B494E" w:rsidP="008B494E">
      <w:pPr>
        <w:pStyle w:val="Odsekzoznamu"/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V čl. I bode 9 § 101 ods. 1 v poznámke pod čiarou k odkazu 64a sa slová „nariadenia (EÚ) 2022/2065“ nahrádzajú slovami „nariadenia Európskeho parlamentu a Rady (EÚ) 2022/2065 z 19. októbra 2022 o jednotnom trhu s digitálnymi službami a o zmene smernice 2000/31/ES (akt o digitálnych službách)“. </w:t>
      </w:r>
    </w:p>
    <w:p w:rsidR="008B494E" w:rsidRDefault="008B494E" w:rsidP="008B494E">
      <w:pPr>
        <w:jc w:val="both"/>
      </w:pPr>
    </w:p>
    <w:p w:rsidR="008B494E" w:rsidRPr="007F3D16" w:rsidRDefault="008B494E" w:rsidP="008B494E">
      <w:pPr>
        <w:ind w:left="3540"/>
        <w:jc w:val="both"/>
      </w:pPr>
      <w:r w:rsidRPr="007F3D16">
        <w:t xml:space="preserve">Ide o legislatívno-technickú úpravu, nakoľko poznámka pod čiarou odkazuje na nariadenie 2022/2065 prvýkrát, a preto sa nariadenie cituje v plnom znení. </w:t>
      </w:r>
    </w:p>
    <w:p w:rsidR="008B494E" w:rsidRDefault="008B494E" w:rsidP="008B494E">
      <w:pPr>
        <w:jc w:val="both"/>
      </w:pPr>
    </w:p>
    <w:p w:rsidR="008B494E" w:rsidRDefault="008B494E" w:rsidP="008B494E">
      <w:pPr>
        <w:jc w:val="both"/>
      </w:pPr>
    </w:p>
    <w:p w:rsidR="008B494E" w:rsidRDefault="008B494E" w:rsidP="008B494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 v bode 15 sa v § 103a ods. 4 písm. a) za slovo „službu“ vkladajú slová „alebo online platformu“ a za slovo „služby“  sa vkladajú slová „alebo poskytovateľa online platformy“.</w:t>
      </w:r>
    </w:p>
    <w:p w:rsidR="008B494E" w:rsidRPr="007F3D16" w:rsidRDefault="008B494E" w:rsidP="008B494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Legislatívno-technická úprava súvisiaca s povinnosťou vyplývajúcou z Európskeho aktu o slobode médií, v zmysle ktorej sú členské štáty povinné stanoviť vo svojom vnútroštátnom práve pravidlá, ktorými sa umožní posúdenie koncentrácií na mediálnom trhu, ktoré by mohli mať významný vplyv na pluralitu médií a redakčnú nezávislosť, pričom uvedené pravidlá sa majú vzťahovať taktiež na poskytovateľov online platformy. </w:t>
      </w:r>
    </w:p>
    <w:p w:rsidR="008B494E" w:rsidRDefault="008B494E" w:rsidP="008B494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lastRenderedPageBreak/>
        <w:t>V čl. I sa za bod 15 vkladajú nové body 16 až 19, ktoré znejú:</w:t>
      </w:r>
    </w:p>
    <w:p w:rsidR="008B494E" w:rsidRPr="007F3D16" w:rsidRDefault="008B494E" w:rsidP="008B494E">
      <w:pPr>
        <w:ind w:left="708"/>
        <w:jc w:val="both"/>
        <w:rPr>
          <w:rFonts w:eastAsiaTheme="minorEastAsia"/>
        </w:rPr>
      </w:pPr>
      <w:bookmarkStart w:id="1" w:name="_Hlk206408072"/>
      <w:r w:rsidRPr="007F3D16">
        <w:rPr>
          <w:rFonts w:eastAsiaTheme="minorEastAsia"/>
          <w:b/>
        </w:rPr>
        <w:t>„16.</w:t>
      </w:r>
      <w:r w:rsidRPr="007F3D16">
        <w:rPr>
          <w:rFonts w:eastAsiaTheme="minorEastAsia"/>
        </w:rPr>
        <w:t xml:space="preserve"> Nadpis § 104 znie: „Majetkové a personálne vzťahy poskytovateľa obsahovej služby a poskytovateľa online platformy“.</w:t>
      </w:r>
    </w:p>
    <w:p w:rsidR="008B494E" w:rsidRPr="007F3D16" w:rsidRDefault="008B494E" w:rsidP="008B494E">
      <w:pPr>
        <w:ind w:left="708"/>
        <w:jc w:val="both"/>
        <w:rPr>
          <w:rFonts w:eastAsiaTheme="minorEastAsia"/>
        </w:rPr>
      </w:pPr>
    </w:p>
    <w:p w:rsidR="008B494E" w:rsidRPr="007F3D16" w:rsidRDefault="008B494E" w:rsidP="008B494E">
      <w:pPr>
        <w:ind w:left="708"/>
        <w:jc w:val="both"/>
        <w:rPr>
          <w:rFonts w:eastAsiaTheme="minorEastAsia"/>
        </w:rPr>
      </w:pPr>
      <w:r w:rsidRPr="007F3D16">
        <w:rPr>
          <w:rFonts w:eastAsiaTheme="minorEastAsia"/>
          <w:b/>
        </w:rPr>
        <w:t>17.</w:t>
      </w:r>
      <w:r w:rsidRPr="007F3D16">
        <w:rPr>
          <w:rFonts w:eastAsiaTheme="minorEastAsia"/>
        </w:rPr>
        <w:t xml:space="preserve"> V § 104 sa v úvodnej vete za slová „poskytovateľa obsahovej služby“ vkladajú slová „alebo poskytovateľa online platformy“.</w:t>
      </w:r>
    </w:p>
    <w:p w:rsidR="008B494E" w:rsidRPr="007F3D16" w:rsidRDefault="008B494E" w:rsidP="008B494E">
      <w:pPr>
        <w:ind w:left="708"/>
        <w:jc w:val="both"/>
        <w:rPr>
          <w:rFonts w:eastAsiaTheme="minorEastAsia"/>
        </w:rPr>
      </w:pPr>
    </w:p>
    <w:p w:rsidR="008B494E" w:rsidRPr="007F3D16" w:rsidRDefault="008B494E" w:rsidP="008B494E">
      <w:pPr>
        <w:ind w:left="708"/>
        <w:jc w:val="both"/>
        <w:rPr>
          <w:rFonts w:eastAsiaTheme="minorEastAsia"/>
        </w:rPr>
      </w:pPr>
      <w:r w:rsidRPr="007F3D16">
        <w:rPr>
          <w:rFonts w:eastAsiaTheme="minorEastAsia"/>
          <w:b/>
        </w:rPr>
        <w:t>18.</w:t>
      </w:r>
      <w:r w:rsidRPr="007F3D16">
        <w:rPr>
          <w:rFonts w:eastAsiaTheme="minorEastAsia"/>
        </w:rPr>
        <w:t xml:space="preserve"> V § 104 písm. a) a b) sa za slovo „služby“ vkladajú slová „alebo online platformy“.</w:t>
      </w:r>
    </w:p>
    <w:p w:rsidR="008B494E" w:rsidRPr="007F3D16" w:rsidRDefault="008B494E" w:rsidP="008B494E">
      <w:pPr>
        <w:ind w:left="708"/>
        <w:jc w:val="both"/>
        <w:rPr>
          <w:rFonts w:eastAsiaTheme="minorEastAsia"/>
        </w:rPr>
      </w:pPr>
    </w:p>
    <w:p w:rsidR="008B494E" w:rsidRPr="007F3D16" w:rsidRDefault="008B494E" w:rsidP="008B494E">
      <w:pPr>
        <w:ind w:left="708"/>
        <w:jc w:val="both"/>
        <w:rPr>
          <w:rFonts w:eastAsiaTheme="minorEastAsia"/>
        </w:rPr>
      </w:pPr>
      <w:r w:rsidRPr="007F3D16">
        <w:rPr>
          <w:rFonts w:eastAsiaTheme="minorEastAsia"/>
          <w:b/>
        </w:rPr>
        <w:t>19.</w:t>
      </w:r>
      <w:r w:rsidRPr="007F3D16">
        <w:rPr>
          <w:rFonts w:eastAsiaTheme="minorEastAsia"/>
        </w:rPr>
        <w:t xml:space="preserve"> V § 105 ods. 2 sa za slovo „</w:t>
      </w:r>
      <w:proofErr w:type="spellStart"/>
      <w:r w:rsidRPr="007F3D16">
        <w:rPr>
          <w:rFonts w:eastAsiaTheme="minorEastAsia"/>
        </w:rPr>
        <w:t>multiplexu</w:t>
      </w:r>
      <w:proofErr w:type="spellEnd"/>
      <w:r w:rsidRPr="007F3D16">
        <w:rPr>
          <w:rFonts w:eastAsiaTheme="minorEastAsia"/>
        </w:rPr>
        <w:t>“ vkladajú slová „alebo poskytovateľ online platformy“.</w:t>
      </w:r>
      <w:bookmarkEnd w:id="1"/>
      <w:r w:rsidRPr="007F3D16">
        <w:rPr>
          <w:rFonts w:eastAsiaTheme="minorEastAsia"/>
        </w:rPr>
        <w:t>“.</w:t>
      </w:r>
    </w:p>
    <w:p w:rsidR="008B494E" w:rsidRPr="007F3D16" w:rsidRDefault="008B494E" w:rsidP="008B494E">
      <w:pPr>
        <w:ind w:left="708"/>
        <w:jc w:val="both"/>
        <w:rPr>
          <w:rFonts w:eastAsiaTheme="minorEastAsia"/>
        </w:rPr>
      </w:pPr>
    </w:p>
    <w:p w:rsidR="008B494E" w:rsidRPr="007F3D16" w:rsidRDefault="008B494E" w:rsidP="008B494E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Ďalšie body návrhu zákona sa primerane prečíslujú.</w:t>
      </w:r>
    </w:p>
    <w:p w:rsidR="008B494E" w:rsidRPr="007F3D16" w:rsidRDefault="008B494E" w:rsidP="008B494E">
      <w:pPr>
        <w:jc w:val="both"/>
        <w:rPr>
          <w:bCs/>
          <w:color w:val="000000"/>
          <w:highlight w:val="yellow"/>
        </w:rPr>
      </w:pPr>
    </w:p>
    <w:p w:rsidR="008B494E" w:rsidRPr="007F3D16" w:rsidRDefault="008B494E" w:rsidP="008B494E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Legislatívno-technická úprava súvisiaca s povinnosťou vyplývajúcou z Európskeho aktu o slobode médií, v zmysle ktorej sú členské štáty povinné stanoviť vo svojom vnútroštátnom práve pravidlá, ktorými sa umožní posúdenie koncentrácií na mediálnom trhu, ktoré by mohli mať významný vplyv na pluralitu médií a redakčnú nezávislosť, pričom uvedené pravidlá sa majú vzťahovať taktiež na poskytovateľov online platformy. </w:t>
      </w:r>
    </w:p>
    <w:p w:rsidR="008B494E" w:rsidRDefault="008B494E" w:rsidP="008B494E">
      <w:pPr>
        <w:pStyle w:val="Odsekzoznamu"/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494E" w:rsidRDefault="008B494E" w:rsidP="008B494E">
      <w:pPr>
        <w:pStyle w:val="Odsekzoznamu"/>
        <w:suppressAutoHyphens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494E" w:rsidRPr="007F3D16" w:rsidRDefault="008B494E" w:rsidP="008B494E">
      <w:pPr>
        <w:pStyle w:val="Odsekzoznamu"/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 bode 15 sa v § 103a ods. 1 sa za slovo „propagácie“ vkladá čiarka a slovo „nadobudnutých“ sa nahrádza slovami „ktoré nadobudli“.</w:t>
      </w:r>
    </w:p>
    <w:p w:rsidR="008B494E" w:rsidRPr="007F3D16" w:rsidRDefault="008B494E" w:rsidP="008B494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ind w:left="2832" w:firstLine="708"/>
        <w:jc w:val="both"/>
      </w:pPr>
      <w:r w:rsidRPr="007F3D16">
        <w:t xml:space="preserve">Legislatívno-technická úprava. </w:t>
      </w:r>
    </w:p>
    <w:p w:rsidR="008B494E" w:rsidRDefault="008B494E" w:rsidP="008B494E">
      <w:pPr>
        <w:jc w:val="both"/>
      </w:pPr>
      <w:r w:rsidRPr="007F3D16">
        <w:tab/>
      </w:r>
    </w:p>
    <w:p w:rsidR="008B494E" w:rsidRPr="007F3D16" w:rsidRDefault="008B494E" w:rsidP="008B494E">
      <w:pPr>
        <w:jc w:val="both"/>
      </w:pPr>
    </w:p>
    <w:p w:rsidR="008B494E" w:rsidRPr="007F3D16" w:rsidRDefault="008B494E" w:rsidP="008B494E">
      <w:pPr>
        <w:pStyle w:val="Odsekzoznamu"/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 bode 16 § 108 ods. 1 v poznámke pod čiarou k odkazu 65e sa slová „Nariadenie (EÚ) 2019/1150“ nahrádzajú slovami „Nariadenie Európskeho parlamentu a Rady (EÚ) 2019/1150 z 20. júna 2019 o podpore spravodlivosti a transparentnosti pre komerčných používateľov online sprostredkovateľských služieb“.</w:t>
      </w:r>
    </w:p>
    <w:p w:rsidR="008B494E" w:rsidRDefault="008B494E" w:rsidP="008B494E">
      <w:pPr>
        <w:jc w:val="both"/>
      </w:pPr>
    </w:p>
    <w:p w:rsidR="008B494E" w:rsidRPr="007F3D16" w:rsidRDefault="008B494E" w:rsidP="008B494E">
      <w:pPr>
        <w:ind w:left="3540"/>
        <w:jc w:val="both"/>
      </w:pPr>
      <w:r w:rsidRPr="007F3D16">
        <w:t xml:space="preserve">Ide o legislatívno-technickú úpravu, nakoľko poznámka pod čiarou odkazuje na nariadenie 2019/1150 prvýkrát, a preto sa nariadenie cituje v plnom znení. </w:t>
      </w:r>
    </w:p>
    <w:p w:rsidR="008B494E" w:rsidRDefault="008B494E" w:rsidP="008B494E">
      <w:pPr>
        <w:jc w:val="both"/>
      </w:pPr>
    </w:p>
    <w:p w:rsidR="008B494E" w:rsidRPr="007F3D16" w:rsidRDefault="008B494E" w:rsidP="008B494E">
      <w:pPr>
        <w:jc w:val="both"/>
      </w:pPr>
    </w:p>
    <w:p w:rsidR="008B494E" w:rsidRPr="007F3D16" w:rsidRDefault="008B494E" w:rsidP="008B494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 bod 52 znie:</w:t>
      </w:r>
    </w:p>
    <w:p w:rsidR="008B494E" w:rsidRPr="007F3D16" w:rsidRDefault="008B494E" w:rsidP="008B494E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„</w:t>
      </w:r>
      <w:r w:rsidRPr="007F3D16">
        <w:rPr>
          <w:rFonts w:ascii="Times New Roman" w:hAnsi="Times New Roman" w:cs="Times New Roman"/>
          <w:b/>
          <w:sz w:val="24"/>
          <w:szCs w:val="24"/>
        </w:rPr>
        <w:t>52.</w:t>
      </w:r>
      <w:r w:rsidRPr="007F3D16">
        <w:rPr>
          <w:rFonts w:ascii="Times New Roman" w:hAnsi="Times New Roman" w:cs="Times New Roman"/>
          <w:sz w:val="24"/>
          <w:szCs w:val="24"/>
        </w:rPr>
        <w:t xml:space="preserve"> § 132 ods. 1 sa dopĺňa odsekom 4, ktorý znie:</w:t>
      </w:r>
    </w:p>
    <w:p w:rsidR="008B494E" w:rsidRPr="007F3D16" w:rsidRDefault="008B494E" w:rsidP="008B494E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„(4) Regulátor môže začať výkon dohľadu na základe podnetu na preverenie alebo z vlastnej iniciatívy. Za porušenie povinnosti zabezpečiť prideľovanie verejných finančných prostriedkov na štátnu reklamu v súlade s § 103a ods. 4 môže regulátor začať výkon dohľadu  iba na základe podnetu na preverenie.“.“.</w:t>
      </w:r>
    </w:p>
    <w:p w:rsidR="008B494E" w:rsidRPr="007F3D16" w:rsidRDefault="008B494E" w:rsidP="008B494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záujme právnej istoty sa navrhuje doplniť nové ustanovenie upravujúce spôsoby začatia výkonu dohľadu.</w:t>
      </w:r>
    </w:p>
    <w:p w:rsidR="008B494E" w:rsidRDefault="008B494E" w:rsidP="008B494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 sa za bod 57 vkladajú nové body 58 až 60, ktoré znejú:</w:t>
      </w:r>
    </w:p>
    <w:p w:rsidR="008B494E" w:rsidRPr="007F3D16" w:rsidRDefault="008B494E" w:rsidP="008B494E">
      <w:pPr>
        <w:ind w:left="708"/>
        <w:jc w:val="both"/>
      </w:pPr>
      <w:r w:rsidRPr="007F3D16">
        <w:t xml:space="preserve"> „</w:t>
      </w:r>
      <w:bookmarkStart w:id="2" w:name="_Hlk206408126"/>
      <w:r w:rsidRPr="007F3D16">
        <w:rPr>
          <w:b/>
        </w:rPr>
        <w:t>58.</w:t>
      </w:r>
      <w:r w:rsidRPr="007F3D16">
        <w:t xml:space="preserve"> V § 144 ods. 1 sa vypúšťa písmeno c).</w:t>
      </w:r>
    </w:p>
    <w:p w:rsidR="008B494E" w:rsidRPr="007F3D16" w:rsidRDefault="008B494E" w:rsidP="008B494E">
      <w:pPr>
        <w:ind w:left="708"/>
        <w:jc w:val="both"/>
      </w:pPr>
    </w:p>
    <w:p w:rsidR="008B494E" w:rsidRPr="007F3D16" w:rsidRDefault="008B494E" w:rsidP="008B494E">
      <w:pPr>
        <w:ind w:left="708"/>
        <w:jc w:val="both"/>
      </w:pPr>
      <w:r w:rsidRPr="007F3D16">
        <w:t>Doterajšie písmeno d) sa označuje ako písmeno c).</w:t>
      </w:r>
    </w:p>
    <w:p w:rsidR="008B494E" w:rsidRPr="007F3D16" w:rsidRDefault="008B494E" w:rsidP="008B494E">
      <w:pPr>
        <w:jc w:val="both"/>
      </w:pPr>
    </w:p>
    <w:p w:rsidR="008B494E" w:rsidRPr="007F3D16" w:rsidRDefault="008B494E" w:rsidP="008B494E">
      <w:pPr>
        <w:ind w:left="708"/>
        <w:jc w:val="both"/>
      </w:pPr>
      <w:r w:rsidRPr="007F3D16">
        <w:rPr>
          <w:b/>
        </w:rPr>
        <w:t>59.</w:t>
      </w:r>
      <w:r w:rsidRPr="007F3D16">
        <w:t xml:space="preserve"> § 144 ods. 3 sa dopĺňa písmenom c), ktoré znie:</w:t>
      </w:r>
    </w:p>
    <w:p w:rsidR="008B494E" w:rsidRPr="007F3D16" w:rsidRDefault="008B494E" w:rsidP="008B494E">
      <w:pPr>
        <w:ind w:left="708"/>
        <w:jc w:val="both"/>
      </w:pPr>
      <w:r w:rsidRPr="007F3D16">
        <w:t>„c)   nesplnil povinnosť podľa § 105 ods. 1 alebo v lehote určenej regulátorom nevykonal nápravu podľa § 105 ods. 2.“.</w:t>
      </w:r>
    </w:p>
    <w:p w:rsidR="008B494E" w:rsidRPr="007F3D16" w:rsidRDefault="008B494E" w:rsidP="008B494E">
      <w:pPr>
        <w:ind w:left="708"/>
        <w:jc w:val="both"/>
      </w:pPr>
    </w:p>
    <w:p w:rsidR="008B494E" w:rsidRPr="007F3D16" w:rsidRDefault="008B494E" w:rsidP="008B494E">
      <w:pPr>
        <w:ind w:left="708"/>
        <w:jc w:val="both"/>
      </w:pPr>
      <w:r w:rsidRPr="007F3D16">
        <w:rPr>
          <w:b/>
        </w:rPr>
        <w:t>60.</w:t>
      </w:r>
      <w:r w:rsidRPr="007F3D16">
        <w:t xml:space="preserve"> § 145b ods. 1 sa dopĺňa písmenom d), ktoré znie:</w:t>
      </w:r>
    </w:p>
    <w:p w:rsidR="008B494E" w:rsidRPr="007F3D16" w:rsidRDefault="008B494E" w:rsidP="008B494E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„d) poskytovateľovi sprostredkovateľskej služby, ktorá je online platformou, pokutu od 100 eur do 100 000 eur za nesplnenie povinnosti podľa § 105 ods. 1 alebo za nevykonanie nápravy podľa § 105 ods. 2 v lehote určenej regulátorom“.</w:t>
      </w:r>
      <w:bookmarkEnd w:id="2"/>
      <w:r w:rsidRPr="007F3D16">
        <w:rPr>
          <w:rFonts w:ascii="Times New Roman" w:hAnsi="Times New Roman" w:cs="Times New Roman"/>
          <w:sz w:val="24"/>
          <w:szCs w:val="24"/>
        </w:rPr>
        <w:t>“.</w:t>
      </w:r>
    </w:p>
    <w:p w:rsidR="008B494E" w:rsidRPr="007F3D16" w:rsidRDefault="008B494E" w:rsidP="008B494E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Ďalšie body návrhu zákona sa primerane prečíslujú.</w:t>
      </w:r>
    </w:p>
    <w:p w:rsidR="008B494E" w:rsidRPr="007F3D16" w:rsidRDefault="008B494E" w:rsidP="008B494E">
      <w:pPr>
        <w:jc w:val="both"/>
        <w:rPr>
          <w:bCs/>
          <w:color w:val="000000"/>
          <w:highlight w:val="yellow"/>
        </w:rPr>
      </w:pPr>
    </w:p>
    <w:p w:rsidR="008B494E" w:rsidRPr="007F3D16" w:rsidRDefault="008B494E" w:rsidP="008B494E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Navrhuje sa doplnenie sankcie pre vydavateľov periodickej tlače, prevádzkovateľov spravodajského webového portálu a poskytovateľov online platformy za nesplnenie povinnosti poskytnúť </w:t>
      </w:r>
      <w:proofErr w:type="spellStart"/>
      <w:r w:rsidRPr="007F3D16">
        <w:rPr>
          <w:rFonts w:ascii="Times New Roman" w:hAnsi="Times New Roman" w:cs="Times New Roman"/>
          <w:sz w:val="24"/>
          <w:szCs w:val="24"/>
        </w:rPr>
        <w:t>regulátorovi</w:t>
      </w:r>
      <w:proofErr w:type="spellEnd"/>
      <w:r w:rsidRPr="007F3D16">
        <w:rPr>
          <w:rFonts w:ascii="Times New Roman" w:hAnsi="Times New Roman" w:cs="Times New Roman"/>
          <w:sz w:val="24"/>
          <w:szCs w:val="24"/>
        </w:rPr>
        <w:t xml:space="preserve"> súčinnosť pri posudzovaní plurality informácií  a transparentnosti majetkových a personálnych vzťahov. Zároveň sa vo vzťahu k uvedeným subjektom navrhuje aj doplnenie sankcie za nesplnenie povinnosti vykonať v lehote určenej regulátorom nápravu, ak sa preukáže, že nespĺňajú podmienky ustanovené v 12 časti zákona, ktorá upravuje pluralitu informácií  a transparentnosť majetkových a personálnych vzťahov.     </w:t>
      </w:r>
    </w:p>
    <w:p w:rsidR="008B494E" w:rsidRPr="007F3D16" w:rsidRDefault="008B494E" w:rsidP="008B494E">
      <w:pPr>
        <w:jc w:val="both"/>
      </w:pPr>
    </w:p>
    <w:p w:rsidR="008B494E" w:rsidRPr="007F3D16" w:rsidRDefault="008B494E" w:rsidP="008B494E">
      <w:pPr>
        <w:jc w:val="both"/>
      </w:pPr>
    </w:p>
    <w:p w:rsidR="008B494E" w:rsidRPr="007F3D16" w:rsidRDefault="008B494E" w:rsidP="008B494E">
      <w:pPr>
        <w:pStyle w:val="Odsekzoznamu"/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 bode 58 sa v nadpise § 145d slová „poskytovateľom systémov“ nahrádzajú slovami „poskytovateľovi systémov“ a v nadpise § 145e sa slovo „zadávateľom“ nahrádza slovom „zadávateľovi“.</w:t>
      </w:r>
    </w:p>
    <w:p w:rsidR="008B494E" w:rsidRDefault="008B494E" w:rsidP="008B494E">
      <w:pPr>
        <w:jc w:val="both"/>
      </w:pPr>
    </w:p>
    <w:p w:rsidR="008B494E" w:rsidRPr="007F3D16" w:rsidRDefault="008B494E" w:rsidP="008B494E">
      <w:pPr>
        <w:ind w:left="3540"/>
        <w:jc w:val="both"/>
      </w:pPr>
      <w:r w:rsidRPr="007F3D16">
        <w:t>Legislatívno-technická úprava zosúlaďujúca nadpis s obsahom ustanovenia.</w:t>
      </w:r>
    </w:p>
    <w:p w:rsidR="008B494E" w:rsidRDefault="008B494E" w:rsidP="008B494E">
      <w:pPr>
        <w:jc w:val="both"/>
      </w:pPr>
    </w:p>
    <w:p w:rsidR="008B494E" w:rsidRPr="007F3D16" w:rsidRDefault="008B494E" w:rsidP="008B494E">
      <w:pPr>
        <w:jc w:val="both"/>
      </w:pPr>
    </w:p>
    <w:p w:rsidR="008B494E" w:rsidRPr="007F3D16" w:rsidRDefault="008B494E" w:rsidP="008B494E">
      <w:pPr>
        <w:pStyle w:val="Odsekzoznamu"/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V čl. I bode 60 sa označenie „§ 242a“ nahrádza označením „§ 242b“ a označenie              „§ 242b“ sa nahrádza označením „§ 242c“. </w:t>
      </w:r>
    </w:p>
    <w:p w:rsidR="008B494E" w:rsidRDefault="008B494E" w:rsidP="008B494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Legislatívno-technická úprava zohľadňujúca novelizáciu predmetného zákona zákonom              č. 189/2025 Z. z., ktorým už bol doplnený § 242b.</w:t>
      </w:r>
    </w:p>
    <w:p w:rsidR="008B494E" w:rsidRDefault="008B494E" w:rsidP="008B494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Default="008B494E" w:rsidP="008B494E">
      <w:pPr>
        <w:pStyle w:val="Odsekzoznamu"/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čl. I bode 61 sa slová „5 až 13“ nahrádzajú slovami „5 až 14“ a slová „4 až 12“ sa nahrádzajú slovami „4 až 13“.</w:t>
      </w:r>
    </w:p>
    <w:p w:rsidR="008B494E" w:rsidRPr="007F3D16" w:rsidRDefault="008B494E" w:rsidP="008B494E">
      <w:pPr>
        <w:pStyle w:val="Odsekzoznamu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ind w:left="3540"/>
        <w:jc w:val="both"/>
      </w:pPr>
      <w:r w:rsidRPr="007F3D16">
        <w:lastRenderedPageBreak/>
        <w:t>Legislatívno-technická úprava v nadväznosti na  prijatie zákona č. 157/2025 Z. z.,</w:t>
      </w:r>
      <w:r w:rsidRPr="007F3D16">
        <w:rPr>
          <w:b/>
          <w:bCs/>
          <w:color w:val="000000"/>
          <w:shd w:val="clear" w:color="auto" w:fill="FFFFFF"/>
        </w:rPr>
        <w:t xml:space="preserve"> </w:t>
      </w:r>
      <w:r w:rsidRPr="007F3D16">
        <w:t>ktorým bol do prílohy doplnený 14. bod.</w:t>
      </w:r>
    </w:p>
    <w:p w:rsidR="008B494E" w:rsidRDefault="008B494E" w:rsidP="008B494E">
      <w:pPr>
        <w:jc w:val="both"/>
      </w:pPr>
    </w:p>
    <w:p w:rsidR="008B494E" w:rsidRPr="007F3D16" w:rsidRDefault="008B494E" w:rsidP="008B494E">
      <w:pPr>
        <w:jc w:val="both"/>
      </w:pPr>
    </w:p>
    <w:p w:rsidR="008B494E" w:rsidRPr="007F3D16" w:rsidRDefault="008B494E" w:rsidP="008B494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</w:t>
      </w:r>
      <w:r w:rsidRPr="007F3D16">
        <w:rPr>
          <w:rFonts w:ascii="Times New Roman" w:hAnsi="Times New Roman" w:cs="Times New Roman"/>
          <w:sz w:val="24"/>
          <w:szCs w:val="24"/>
        </w:rPr>
        <w:t>Čl. II sa vkladá nový bod 1, ktorý znie:</w:t>
      </w:r>
    </w:p>
    <w:p w:rsidR="008B494E" w:rsidRPr="007F3D16" w:rsidRDefault="008B494E" w:rsidP="008B494E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„</w:t>
      </w:r>
      <w:bookmarkStart w:id="3" w:name="_Hlk206407094"/>
      <w:r w:rsidRPr="007F3D16">
        <w:rPr>
          <w:rFonts w:ascii="Times New Roman" w:hAnsi="Times New Roman" w:cs="Times New Roman"/>
          <w:b/>
          <w:sz w:val="24"/>
          <w:szCs w:val="24"/>
        </w:rPr>
        <w:t>1.</w:t>
      </w:r>
      <w:r w:rsidRPr="007F3D16">
        <w:rPr>
          <w:rFonts w:ascii="Times New Roman" w:hAnsi="Times New Roman" w:cs="Times New Roman"/>
          <w:sz w:val="24"/>
          <w:szCs w:val="24"/>
        </w:rPr>
        <w:t xml:space="preserve"> V § 3 ods. 10 a § 27 ods. 5 sa slová „Rozhlas a televízia Slovenska“ nahrádzajú slovami „Slovenská televízia a rozhlas“.</w:t>
      </w:r>
      <w:bookmarkEnd w:id="3"/>
      <w:r w:rsidRPr="007F3D16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8B494E" w:rsidRPr="007F3D16" w:rsidRDefault="008B494E" w:rsidP="008B494E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Ďalšie body návrhu zákona sa primerane prečíslujú.</w:t>
      </w:r>
    </w:p>
    <w:p w:rsidR="008B494E" w:rsidRPr="007F3D16" w:rsidRDefault="008B494E" w:rsidP="008B494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</w:p>
    <w:p w:rsidR="008B494E" w:rsidRPr="007F3D16" w:rsidRDefault="008B494E" w:rsidP="008B494E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Navrhuje sa aktualizovať názorov verejnoprávneho vysielateľa v texte zákona o publikáciách, keďže od 1. júla 2024 je verejnoprávnym vysielateľom Slovenská televízia a rozhlas.</w:t>
      </w:r>
    </w:p>
    <w:p w:rsidR="008B494E" w:rsidRDefault="008B494E" w:rsidP="008B494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 </w:t>
      </w:r>
      <w:r w:rsidRPr="007F3D16">
        <w:rPr>
          <w:rFonts w:ascii="Times New Roman" w:hAnsi="Times New Roman" w:cs="Times New Roman"/>
          <w:sz w:val="24"/>
          <w:szCs w:val="24"/>
        </w:rPr>
        <w:t>Čl. II</w:t>
      </w:r>
      <w:r w:rsidRPr="007F3D16">
        <w:rPr>
          <w:rFonts w:ascii="Times New Roman" w:hAnsi="Times New Roman" w:cs="Times New Roman"/>
          <w:color w:val="000000"/>
          <w:sz w:val="24"/>
          <w:szCs w:val="24"/>
        </w:rPr>
        <w:t xml:space="preserve"> bod</w:t>
      </w:r>
      <w:r w:rsidRPr="007F3D16">
        <w:rPr>
          <w:rFonts w:ascii="Times New Roman" w:hAnsi="Times New Roman" w:cs="Times New Roman"/>
          <w:sz w:val="24"/>
          <w:szCs w:val="24"/>
        </w:rPr>
        <w:t xml:space="preserve"> 9 znie:</w:t>
      </w:r>
    </w:p>
    <w:p w:rsidR="008B494E" w:rsidRPr="007F3D16" w:rsidRDefault="008B494E" w:rsidP="008B494E">
      <w:pPr>
        <w:ind w:left="708"/>
        <w:jc w:val="both"/>
        <w:rPr>
          <w:rFonts w:eastAsiaTheme="minorEastAsia"/>
        </w:rPr>
      </w:pPr>
      <w:r w:rsidRPr="007F3D16">
        <w:t>„</w:t>
      </w:r>
      <w:r w:rsidRPr="007F3D16">
        <w:rPr>
          <w:b/>
        </w:rPr>
        <w:t>9.</w:t>
      </w:r>
      <w:r w:rsidRPr="007F3D16">
        <w:t xml:space="preserve"> </w:t>
      </w:r>
      <w:r w:rsidRPr="007F3D16">
        <w:rPr>
          <w:rFonts w:eastAsiaTheme="minorEastAsia"/>
        </w:rPr>
        <w:t>V § 27 ods. 3 sa za slová „§ 102“ vkladá čiarka a slová „§ 103a ods. 4 a 5“ a za slová „§ 105“ sa vkladá čiarka a slová „§ 127 až 131“.“.</w:t>
      </w:r>
    </w:p>
    <w:p w:rsidR="008B494E" w:rsidRPr="007F3D16" w:rsidRDefault="008B494E" w:rsidP="008B494E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</w:pPr>
    </w:p>
    <w:p w:rsidR="008B494E" w:rsidRDefault="008B494E" w:rsidP="008B494E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Legislatívno-technická úprava súvisiaca s navrhovaným znením § 103a zákona o mediálnych službách, v zmysle ktorého sa povinnosti zadávateľov štátnej reklamy budú týkať aj obsahových služieb, ktorými sú vydávanie periodickej tlače a prevádzkovanie spravodajského webového portálu. </w:t>
      </w:r>
    </w:p>
    <w:p w:rsidR="008B494E" w:rsidRDefault="008B494E" w:rsidP="008B494E">
      <w:pPr>
        <w:pStyle w:val="Odsekzoznamu"/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8B494E" w:rsidRPr="007F3D16" w:rsidRDefault="008B494E" w:rsidP="008B494E">
      <w:pPr>
        <w:jc w:val="both"/>
      </w:pPr>
    </w:p>
    <w:p w:rsidR="008B494E" w:rsidRPr="007F3D16" w:rsidRDefault="008B494E" w:rsidP="008B494E">
      <w:pPr>
        <w:pStyle w:val="Odsekzoznamu"/>
        <w:numPr>
          <w:ilvl w:val="0"/>
          <w:numId w:val="3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 xml:space="preserve">V čl. III sa slová „8. augusta“ nahrádzajú slovami „1. novembra“. </w:t>
      </w:r>
    </w:p>
    <w:p w:rsidR="008B494E" w:rsidRPr="007F3D16" w:rsidRDefault="008B494E" w:rsidP="008B494E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3D16">
        <w:rPr>
          <w:rFonts w:ascii="Times New Roman" w:hAnsi="Times New Roman" w:cs="Times New Roman"/>
          <w:sz w:val="24"/>
          <w:szCs w:val="24"/>
        </w:rPr>
        <w:t>V tejto súvislosti sa v čl. I bode 60 (§ 242b) slová „8. augusta“ nahrádzajú slovami „1. novembra“, slová „7. augusta“ slovami „31. októbra“ a slová „31. októbra“ slovami „31. decembra“.</w:t>
      </w:r>
    </w:p>
    <w:p w:rsidR="008B494E" w:rsidRDefault="008B494E" w:rsidP="008B494E">
      <w:pPr>
        <w:ind w:left="708"/>
        <w:jc w:val="both"/>
      </w:pPr>
    </w:p>
    <w:p w:rsidR="008B494E" w:rsidRPr="007F3D16" w:rsidRDefault="008B494E" w:rsidP="008B494E">
      <w:pPr>
        <w:ind w:left="3540"/>
        <w:jc w:val="both"/>
      </w:pPr>
      <w:r w:rsidRPr="007F3D16">
        <w:t>Zmena účinnosti sa navrhuje z dôvodu trvania legislatívneho procesu. Z tohto dôvodu je potrebné zmeniť účinnosť zákona tak, aby boli  dodržané požiadavky a lehoty stanovené Ústavou Slovenskej republiky [čl. 87 ods. 2 až 4 a čl. 102 ods. 1 písm. o)].</w:t>
      </w:r>
    </w:p>
    <w:p w:rsidR="008B494E" w:rsidRDefault="008B494E" w:rsidP="008B494E">
      <w:pPr>
        <w:spacing w:line="0" w:lineRule="atLeast"/>
        <w:ind w:left="360"/>
      </w:pPr>
    </w:p>
    <w:p w:rsidR="008B494E" w:rsidRDefault="008B494E" w:rsidP="00EF521B">
      <w:pPr>
        <w:jc w:val="both"/>
      </w:pPr>
    </w:p>
    <w:p w:rsidR="008B494E" w:rsidRDefault="008B494E" w:rsidP="00EF521B">
      <w:pPr>
        <w:jc w:val="both"/>
      </w:pPr>
    </w:p>
    <w:p w:rsidR="008B494E" w:rsidRDefault="008B494E" w:rsidP="00EF521B">
      <w:pPr>
        <w:jc w:val="both"/>
      </w:pPr>
    </w:p>
    <w:p w:rsidR="008B494E" w:rsidRDefault="008B494E" w:rsidP="00EF521B">
      <w:pPr>
        <w:jc w:val="both"/>
      </w:pPr>
    </w:p>
    <w:p w:rsidR="008B494E" w:rsidRDefault="008B494E" w:rsidP="00EF521B">
      <w:pPr>
        <w:jc w:val="both"/>
      </w:pPr>
    </w:p>
    <w:p w:rsidR="008B494E" w:rsidRDefault="008B494E" w:rsidP="00EF521B">
      <w:pPr>
        <w:jc w:val="both"/>
      </w:pPr>
    </w:p>
    <w:p w:rsidR="008B494E" w:rsidRDefault="008B494E" w:rsidP="00EF521B">
      <w:pPr>
        <w:jc w:val="both"/>
      </w:pPr>
    </w:p>
    <w:p w:rsidR="008B494E" w:rsidRDefault="008B494E" w:rsidP="00EF521B">
      <w:pPr>
        <w:jc w:val="both"/>
      </w:pPr>
    </w:p>
    <w:p w:rsidR="008B494E" w:rsidRDefault="008B494E" w:rsidP="00EF521B">
      <w:pPr>
        <w:jc w:val="both"/>
      </w:pPr>
    </w:p>
    <w:p w:rsidR="008B494E" w:rsidRDefault="008B494E" w:rsidP="00EF521B">
      <w:pPr>
        <w:jc w:val="both"/>
      </w:pPr>
    </w:p>
    <w:sectPr w:rsidR="008B494E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86FB9">
      <w:rPr>
        <w:rStyle w:val="slostrany"/>
        <w:noProof/>
      </w:rPr>
      <w:t>4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AA85B93"/>
    <w:multiLevelType w:val="hybridMultilevel"/>
    <w:tmpl w:val="AE3E00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4" w15:restartNumberingAfterBreak="0">
    <w:nsid w:val="6EDB0F9D"/>
    <w:multiLevelType w:val="hybridMultilevel"/>
    <w:tmpl w:val="67965A36"/>
    <w:lvl w:ilvl="0" w:tplc="55A65D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D778AB"/>
    <w:multiLevelType w:val="hybridMultilevel"/>
    <w:tmpl w:val="8334C04C"/>
    <w:lvl w:ilvl="0" w:tplc="DE5283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7"/>
  </w:num>
  <w:num w:numId="6">
    <w:abstractNumId w:val="20"/>
  </w:num>
  <w:num w:numId="7">
    <w:abstractNumId w:val="18"/>
  </w:num>
  <w:num w:numId="8">
    <w:abstractNumId w:val="14"/>
  </w:num>
  <w:num w:numId="9">
    <w:abstractNumId w:val="25"/>
  </w:num>
  <w:num w:numId="10">
    <w:abstractNumId w:val="11"/>
  </w:num>
  <w:num w:numId="11">
    <w:abstractNumId w:val="23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4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26700"/>
    <w:rsid w:val="00032FBB"/>
    <w:rsid w:val="000358C8"/>
    <w:rsid w:val="000408A6"/>
    <w:rsid w:val="00041DBF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2AB1"/>
    <w:rsid w:val="000C3DA3"/>
    <w:rsid w:val="000D389A"/>
    <w:rsid w:val="000E136B"/>
    <w:rsid w:val="000E5F3B"/>
    <w:rsid w:val="000F6620"/>
    <w:rsid w:val="001018F0"/>
    <w:rsid w:val="0010460E"/>
    <w:rsid w:val="00111A97"/>
    <w:rsid w:val="00117192"/>
    <w:rsid w:val="001206B2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C757D"/>
    <w:rsid w:val="001D2367"/>
    <w:rsid w:val="001D61F7"/>
    <w:rsid w:val="001D6993"/>
    <w:rsid w:val="001E75B4"/>
    <w:rsid w:val="0020362D"/>
    <w:rsid w:val="00206D90"/>
    <w:rsid w:val="00207616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1CCB"/>
    <w:rsid w:val="002820ED"/>
    <w:rsid w:val="00293EAB"/>
    <w:rsid w:val="00293FA0"/>
    <w:rsid w:val="00296270"/>
    <w:rsid w:val="002A448D"/>
    <w:rsid w:val="002B6FC5"/>
    <w:rsid w:val="002B79B2"/>
    <w:rsid w:val="002C1850"/>
    <w:rsid w:val="002C4861"/>
    <w:rsid w:val="002D53C9"/>
    <w:rsid w:val="002D7D4F"/>
    <w:rsid w:val="002E230F"/>
    <w:rsid w:val="002E6ED3"/>
    <w:rsid w:val="002F0DF0"/>
    <w:rsid w:val="002F13DF"/>
    <w:rsid w:val="00304055"/>
    <w:rsid w:val="00312AB4"/>
    <w:rsid w:val="00313301"/>
    <w:rsid w:val="003134E6"/>
    <w:rsid w:val="0031539E"/>
    <w:rsid w:val="00335C5A"/>
    <w:rsid w:val="00336994"/>
    <w:rsid w:val="0033718E"/>
    <w:rsid w:val="00343911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86FB9"/>
    <w:rsid w:val="00390ADA"/>
    <w:rsid w:val="003A78C8"/>
    <w:rsid w:val="003B11A4"/>
    <w:rsid w:val="003B4CF4"/>
    <w:rsid w:val="003B76ED"/>
    <w:rsid w:val="003C0684"/>
    <w:rsid w:val="003C32C8"/>
    <w:rsid w:val="003D1C9B"/>
    <w:rsid w:val="003F2850"/>
    <w:rsid w:val="003F5816"/>
    <w:rsid w:val="00402F88"/>
    <w:rsid w:val="00407BB8"/>
    <w:rsid w:val="00415A33"/>
    <w:rsid w:val="00416305"/>
    <w:rsid w:val="0042496C"/>
    <w:rsid w:val="00424DE5"/>
    <w:rsid w:val="00430143"/>
    <w:rsid w:val="00430CBC"/>
    <w:rsid w:val="00437B20"/>
    <w:rsid w:val="00451647"/>
    <w:rsid w:val="00462DDD"/>
    <w:rsid w:val="004759EB"/>
    <w:rsid w:val="00477760"/>
    <w:rsid w:val="00483B72"/>
    <w:rsid w:val="00483F8F"/>
    <w:rsid w:val="00490748"/>
    <w:rsid w:val="004A207B"/>
    <w:rsid w:val="004A5D5B"/>
    <w:rsid w:val="004A66AB"/>
    <w:rsid w:val="004B10DD"/>
    <w:rsid w:val="004B3CA7"/>
    <w:rsid w:val="004C48D4"/>
    <w:rsid w:val="004C4D07"/>
    <w:rsid w:val="004C5B46"/>
    <w:rsid w:val="004C5C3B"/>
    <w:rsid w:val="004D6651"/>
    <w:rsid w:val="004E09DE"/>
    <w:rsid w:val="004E4E40"/>
    <w:rsid w:val="004F7B17"/>
    <w:rsid w:val="0050097C"/>
    <w:rsid w:val="00503DD4"/>
    <w:rsid w:val="00511DA3"/>
    <w:rsid w:val="00513361"/>
    <w:rsid w:val="005200A9"/>
    <w:rsid w:val="00524DA6"/>
    <w:rsid w:val="005460D5"/>
    <w:rsid w:val="00552BA7"/>
    <w:rsid w:val="0055305A"/>
    <w:rsid w:val="00553B2D"/>
    <w:rsid w:val="00562573"/>
    <w:rsid w:val="00566121"/>
    <w:rsid w:val="00566BEE"/>
    <w:rsid w:val="00567648"/>
    <w:rsid w:val="00567AAB"/>
    <w:rsid w:val="005739EE"/>
    <w:rsid w:val="005849B1"/>
    <w:rsid w:val="0058555A"/>
    <w:rsid w:val="00592D3D"/>
    <w:rsid w:val="00593442"/>
    <w:rsid w:val="00594DA0"/>
    <w:rsid w:val="00595AC6"/>
    <w:rsid w:val="00597CFC"/>
    <w:rsid w:val="005A44D3"/>
    <w:rsid w:val="005B1999"/>
    <w:rsid w:val="005D0284"/>
    <w:rsid w:val="005F5626"/>
    <w:rsid w:val="005F60F5"/>
    <w:rsid w:val="005F6784"/>
    <w:rsid w:val="00602191"/>
    <w:rsid w:val="00603B1D"/>
    <w:rsid w:val="006059BA"/>
    <w:rsid w:val="00611E75"/>
    <w:rsid w:val="006137FA"/>
    <w:rsid w:val="0062497B"/>
    <w:rsid w:val="006327E9"/>
    <w:rsid w:val="00632F26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012E"/>
    <w:rsid w:val="006B259B"/>
    <w:rsid w:val="00703FA2"/>
    <w:rsid w:val="0070460B"/>
    <w:rsid w:val="00713EAD"/>
    <w:rsid w:val="00715F39"/>
    <w:rsid w:val="00720EE0"/>
    <w:rsid w:val="0072104C"/>
    <w:rsid w:val="00723035"/>
    <w:rsid w:val="0073321C"/>
    <w:rsid w:val="00742F53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46109"/>
    <w:rsid w:val="0085029D"/>
    <w:rsid w:val="00870E4E"/>
    <w:rsid w:val="00871C26"/>
    <w:rsid w:val="00877237"/>
    <w:rsid w:val="0088505B"/>
    <w:rsid w:val="008A086B"/>
    <w:rsid w:val="008B494E"/>
    <w:rsid w:val="008B632F"/>
    <w:rsid w:val="008C0180"/>
    <w:rsid w:val="008C396C"/>
    <w:rsid w:val="008C4AF5"/>
    <w:rsid w:val="008C6471"/>
    <w:rsid w:val="008D1149"/>
    <w:rsid w:val="008D379F"/>
    <w:rsid w:val="008D4970"/>
    <w:rsid w:val="008E239E"/>
    <w:rsid w:val="008F1D24"/>
    <w:rsid w:val="008F6B10"/>
    <w:rsid w:val="008F720A"/>
    <w:rsid w:val="009010CD"/>
    <w:rsid w:val="00913882"/>
    <w:rsid w:val="0091421E"/>
    <w:rsid w:val="00914D2F"/>
    <w:rsid w:val="00920683"/>
    <w:rsid w:val="009231BB"/>
    <w:rsid w:val="00936C62"/>
    <w:rsid w:val="00944E4F"/>
    <w:rsid w:val="00946D70"/>
    <w:rsid w:val="00947278"/>
    <w:rsid w:val="00951F3D"/>
    <w:rsid w:val="00955AD8"/>
    <w:rsid w:val="00962257"/>
    <w:rsid w:val="00974CC1"/>
    <w:rsid w:val="0098217B"/>
    <w:rsid w:val="009821BD"/>
    <w:rsid w:val="00990AC0"/>
    <w:rsid w:val="00993B13"/>
    <w:rsid w:val="009C1C18"/>
    <w:rsid w:val="009C2D56"/>
    <w:rsid w:val="009D4BD9"/>
    <w:rsid w:val="009D5B7D"/>
    <w:rsid w:val="009E3D7F"/>
    <w:rsid w:val="009F2268"/>
    <w:rsid w:val="00A00E54"/>
    <w:rsid w:val="00A21A2B"/>
    <w:rsid w:val="00A23AE6"/>
    <w:rsid w:val="00A30C5B"/>
    <w:rsid w:val="00A36E32"/>
    <w:rsid w:val="00A42200"/>
    <w:rsid w:val="00A42BAA"/>
    <w:rsid w:val="00A46036"/>
    <w:rsid w:val="00A47461"/>
    <w:rsid w:val="00A54D77"/>
    <w:rsid w:val="00A55A98"/>
    <w:rsid w:val="00A565D5"/>
    <w:rsid w:val="00A62F8E"/>
    <w:rsid w:val="00A71DE7"/>
    <w:rsid w:val="00A8194A"/>
    <w:rsid w:val="00A8268E"/>
    <w:rsid w:val="00A86E97"/>
    <w:rsid w:val="00A9579A"/>
    <w:rsid w:val="00AA22E5"/>
    <w:rsid w:val="00AC22A2"/>
    <w:rsid w:val="00AD27F6"/>
    <w:rsid w:val="00B028FC"/>
    <w:rsid w:val="00B0588A"/>
    <w:rsid w:val="00B12890"/>
    <w:rsid w:val="00B15D55"/>
    <w:rsid w:val="00B16181"/>
    <w:rsid w:val="00B2564E"/>
    <w:rsid w:val="00B304F5"/>
    <w:rsid w:val="00B319B9"/>
    <w:rsid w:val="00B34C27"/>
    <w:rsid w:val="00B44204"/>
    <w:rsid w:val="00B61ECD"/>
    <w:rsid w:val="00B655E3"/>
    <w:rsid w:val="00B71708"/>
    <w:rsid w:val="00B759D3"/>
    <w:rsid w:val="00B924DC"/>
    <w:rsid w:val="00BA3261"/>
    <w:rsid w:val="00BB3885"/>
    <w:rsid w:val="00BB49AE"/>
    <w:rsid w:val="00BC35CA"/>
    <w:rsid w:val="00BC5F2E"/>
    <w:rsid w:val="00BD09AF"/>
    <w:rsid w:val="00BE5C3F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573FC"/>
    <w:rsid w:val="00C62554"/>
    <w:rsid w:val="00C63AA7"/>
    <w:rsid w:val="00C67F5C"/>
    <w:rsid w:val="00C75E03"/>
    <w:rsid w:val="00C81C95"/>
    <w:rsid w:val="00C8218A"/>
    <w:rsid w:val="00C824DA"/>
    <w:rsid w:val="00C82FB3"/>
    <w:rsid w:val="00C936C3"/>
    <w:rsid w:val="00C95CED"/>
    <w:rsid w:val="00CA24FE"/>
    <w:rsid w:val="00CA7C91"/>
    <w:rsid w:val="00CB24D2"/>
    <w:rsid w:val="00CC12C3"/>
    <w:rsid w:val="00CC3248"/>
    <w:rsid w:val="00CC7FC3"/>
    <w:rsid w:val="00CD7957"/>
    <w:rsid w:val="00CE2896"/>
    <w:rsid w:val="00CF05C9"/>
    <w:rsid w:val="00CF62A6"/>
    <w:rsid w:val="00D17352"/>
    <w:rsid w:val="00D27D8E"/>
    <w:rsid w:val="00D340EF"/>
    <w:rsid w:val="00D36108"/>
    <w:rsid w:val="00D442D1"/>
    <w:rsid w:val="00D47446"/>
    <w:rsid w:val="00D479CF"/>
    <w:rsid w:val="00D5703D"/>
    <w:rsid w:val="00D621A6"/>
    <w:rsid w:val="00D70991"/>
    <w:rsid w:val="00D82440"/>
    <w:rsid w:val="00D8495F"/>
    <w:rsid w:val="00D85E99"/>
    <w:rsid w:val="00D8754E"/>
    <w:rsid w:val="00D90BDB"/>
    <w:rsid w:val="00D9448F"/>
    <w:rsid w:val="00D94A30"/>
    <w:rsid w:val="00D95593"/>
    <w:rsid w:val="00D971DE"/>
    <w:rsid w:val="00D97DB1"/>
    <w:rsid w:val="00DA0D80"/>
    <w:rsid w:val="00DC4D4E"/>
    <w:rsid w:val="00DE57A8"/>
    <w:rsid w:val="00DE70C4"/>
    <w:rsid w:val="00DF0355"/>
    <w:rsid w:val="00E011F9"/>
    <w:rsid w:val="00E02046"/>
    <w:rsid w:val="00E223E1"/>
    <w:rsid w:val="00E305E1"/>
    <w:rsid w:val="00E43B1D"/>
    <w:rsid w:val="00E5589D"/>
    <w:rsid w:val="00E56A8D"/>
    <w:rsid w:val="00E646AB"/>
    <w:rsid w:val="00E716DC"/>
    <w:rsid w:val="00E84AF2"/>
    <w:rsid w:val="00EA4566"/>
    <w:rsid w:val="00EB621D"/>
    <w:rsid w:val="00ED7BC3"/>
    <w:rsid w:val="00EF10E9"/>
    <w:rsid w:val="00EF2D94"/>
    <w:rsid w:val="00EF521B"/>
    <w:rsid w:val="00F13A02"/>
    <w:rsid w:val="00F147C9"/>
    <w:rsid w:val="00F17EB6"/>
    <w:rsid w:val="00F27507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aliases w:val="body,Odsek,Odsek zoznamu2,List Paragraph,List Paragraph1,tabulky,Conclusion de partie,Numbered Para 1,Dot pt,No Spacing1,List Paragraph Char Char Char,Indicator Text,Bullet 1,Bullet Points,MAIN CONTENT,List Paragraph12"/>
    <w:basedOn w:val="Normlny"/>
    <w:link w:val="OdsekzoznamuChar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List Paragraph Char,List Paragraph1 Char,tabulky Char,Conclusion de partie Char,Numbered Para 1 Char,Dot pt Char,No Spacing1 Char,List Paragraph Char Char Char Char,Indicator Text Char"/>
    <w:link w:val="Odsekzoznamu"/>
    <w:uiPriority w:val="34"/>
    <w:qFormat/>
    <w:locked/>
    <w:rsid w:val="0062497B"/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B54D9-C72D-47B1-9F17-2A365440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1468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Hodásová, Silvia</cp:lastModifiedBy>
  <cp:revision>30</cp:revision>
  <cp:lastPrinted>2025-09-09T04:59:00Z</cp:lastPrinted>
  <dcterms:created xsi:type="dcterms:W3CDTF">2024-10-22T08:35:00Z</dcterms:created>
  <dcterms:modified xsi:type="dcterms:W3CDTF">2025-09-09T06:58:00Z</dcterms:modified>
</cp:coreProperties>
</file>