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54B68607" w14:textId="5E05749B" w:rsidR="00A107BB" w:rsidRPr="00D05DFD" w:rsidRDefault="00DE607B" w:rsidP="00A107BB">
      <w:pPr>
        <w:ind w:left="4955" w:firstLine="709"/>
      </w:pPr>
      <w:r>
        <w:t>9</w:t>
      </w:r>
      <w:r w:rsidR="00E20C25">
        <w:t>6</w:t>
      </w:r>
      <w:r w:rsidR="00A107BB" w:rsidRPr="00D05DFD">
        <w:t>. schôdza</w:t>
      </w:r>
    </w:p>
    <w:p w14:paraId="1C0003F9" w14:textId="2B6FCB4C" w:rsidR="00EA390B" w:rsidRPr="001A50AC" w:rsidRDefault="00EA390B" w:rsidP="00EA390B">
      <w:pPr>
        <w:ind w:left="4956" w:firstLine="708"/>
      </w:pPr>
      <w:r w:rsidRPr="001A50AC">
        <w:t>Č.: KNR-UPV-</w:t>
      </w:r>
      <w:r w:rsidR="006807C7">
        <w:t>5338</w:t>
      </w:r>
      <w:r w:rsidRPr="001A50AC">
        <w:t>/2025-</w:t>
      </w:r>
      <w:r w:rsidR="006807C7">
        <w:t>6</w:t>
      </w:r>
    </w:p>
    <w:p w14:paraId="3E7ABA69" w14:textId="75CDD67A" w:rsidR="00522801" w:rsidRDefault="00522801" w:rsidP="005D7341">
      <w:pPr>
        <w:rPr>
          <w:i/>
          <w:iCs/>
        </w:rPr>
      </w:pPr>
    </w:p>
    <w:p w14:paraId="74AA0565" w14:textId="77777777" w:rsidR="002F717D" w:rsidRPr="003D507F" w:rsidRDefault="002F717D" w:rsidP="005D7341">
      <w:pPr>
        <w:rPr>
          <w:i/>
          <w:iCs/>
        </w:rPr>
      </w:pPr>
    </w:p>
    <w:p w14:paraId="054E26CA" w14:textId="38E14F96" w:rsidR="003953AB" w:rsidRPr="00432448" w:rsidRDefault="001C72C8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326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41CAEBE1" w:rsidR="00E428CD" w:rsidRDefault="00A107BB" w:rsidP="00CD11E1">
      <w:pPr>
        <w:jc w:val="center"/>
      </w:pPr>
      <w:r w:rsidRPr="00D05DFD">
        <w:rPr>
          <w:b/>
        </w:rPr>
        <w:t>z</w:t>
      </w:r>
      <w:r w:rsidR="007B120A">
        <w:rPr>
          <w:b/>
        </w:rPr>
        <w:t>o</w:t>
      </w:r>
      <w:r w:rsidR="00462138">
        <w:rPr>
          <w:b/>
        </w:rPr>
        <w:t> </w:t>
      </w:r>
      <w:r w:rsidR="0051243D">
        <w:rPr>
          <w:b/>
        </w:rPr>
        <w:t>4</w:t>
      </w:r>
      <w:r w:rsidR="00462138">
        <w:rPr>
          <w:b/>
        </w:rPr>
        <w:t xml:space="preserve">. </w:t>
      </w:r>
      <w:r w:rsidR="0051243D">
        <w:rPr>
          <w:b/>
        </w:rPr>
        <w:t>septembra</w:t>
      </w:r>
      <w:r w:rsidR="003953AB">
        <w:rPr>
          <w:b/>
        </w:rPr>
        <w:t xml:space="preserve"> 2025</w:t>
      </w:r>
    </w:p>
    <w:p w14:paraId="4EF7DACC" w14:textId="23343F6A" w:rsidR="009C1641" w:rsidRPr="00AA1FAC" w:rsidRDefault="00E428CD" w:rsidP="00AA1FAC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color w:val="000000"/>
        </w:rPr>
      </w:pPr>
      <w:r w:rsidRPr="002F717D">
        <w:rPr>
          <w:b w:val="0"/>
        </w:rPr>
        <w:t>k</w:t>
      </w:r>
      <w:r w:rsidR="00CA23FF" w:rsidRPr="002F717D">
        <w:rPr>
          <w:b w:val="0"/>
        </w:rPr>
        <w:t xml:space="preserve"> v</w:t>
      </w:r>
      <w:r w:rsidR="00CA23FF" w:rsidRPr="002F717D">
        <w:rPr>
          <w:b w:val="0"/>
          <w:color w:val="000000"/>
        </w:rPr>
        <w:t>ládnemu návrhu zákona,</w:t>
      </w:r>
      <w:r w:rsidR="006F1397">
        <w:rPr>
          <w:b w:val="0"/>
          <w:color w:val="000000"/>
        </w:rPr>
        <w:t xml:space="preserve"> </w:t>
      </w:r>
      <w:r w:rsidR="006F1397" w:rsidRPr="006F1397">
        <w:rPr>
          <w:b w:val="0"/>
          <w:shd w:val="clear" w:color="auto" w:fill="FFFFFF"/>
        </w:rPr>
        <w:t xml:space="preserve">ktorým sa mení a dopĺňa </w:t>
      </w:r>
      <w:r w:rsidR="006F1397" w:rsidRPr="006F1397">
        <w:rPr>
          <w:shd w:val="clear" w:color="auto" w:fill="FFFFFF"/>
        </w:rPr>
        <w:t xml:space="preserve">zákon č. 251/2012 Z. z. o energetike </w:t>
      </w:r>
      <w:r w:rsidR="00D81BA4">
        <w:rPr>
          <w:b w:val="0"/>
          <w:shd w:val="clear" w:color="auto" w:fill="FFFFFF"/>
        </w:rPr>
        <w:t>a o</w:t>
      </w:r>
      <w:r w:rsidR="006F1397" w:rsidRPr="006F1397">
        <w:rPr>
          <w:b w:val="0"/>
          <w:shd w:val="clear" w:color="auto" w:fill="FFFFFF"/>
        </w:rPr>
        <w:t> zmene a doplnení niektorých zákonov v znení neskoršíc</w:t>
      </w:r>
      <w:r w:rsidR="006F1397">
        <w:rPr>
          <w:b w:val="0"/>
          <w:shd w:val="clear" w:color="auto" w:fill="FFFFFF"/>
        </w:rPr>
        <w:t>h predpisov a ktorým sa menia a </w:t>
      </w:r>
      <w:r w:rsidR="006F1397" w:rsidRPr="006F1397">
        <w:rPr>
          <w:b w:val="0"/>
          <w:shd w:val="clear" w:color="auto" w:fill="FFFFFF"/>
        </w:rPr>
        <w:t>dopĺňajú niektoré zákony (tlač 817)</w:t>
      </w:r>
    </w:p>
    <w:p w14:paraId="1655D4B5" w14:textId="77777777" w:rsidR="002F717D" w:rsidRPr="00D81BA4" w:rsidRDefault="002F717D" w:rsidP="00D81BA4">
      <w:pPr>
        <w:pStyle w:val="Bezriadkovania"/>
      </w:pPr>
    </w:p>
    <w:p w14:paraId="1591AD63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10B56A50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413F6E2E" w14:textId="2963F798" w:rsidR="006F1397" w:rsidRPr="006F1397" w:rsidRDefault="00CD11E1" w:rsidP="006F1397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color w:val="000000"/>
        </w:rPr>
      </w:pPr>
      <w:r w:rsidRPr="007B120A">
        <w:rPr>
          <w:b w:val="0"/>
        </w:rPr>
        <w:tab/>
      </w:r>
      <w:r w:rsidR="007B120A" w:rsidRPr="002F717D">
        <w:rPr>
          <w:b w:val="0"/>
        </w:rPr>
        <w:t xml:space="preserve"> </w:t>
      </w:r>
      <w:r w:rsidR="00584C05" w:rsidRPr="002F717D">
        <w:rPr>
          <w:b w:val="0"/>
        </w:rPr>
        <w:t>s</w:t>
      </w:r>
      <w:r w:rsidR="00CA23FF" w:rsidRPr="002F717D">
        <w:rPr>
          <w:b w:val="0"/>
        </w:rPr>
        <w:t xml:space="preserve"> vládnym </w:t>
      </w:r>
      <w:r w:rsidR="00584C05" w:rsidRPr="002F717D">
        <w:rPr>
          <w:b w:val="0"/>
        </w:rPr>
        <w:t>návrhom</w:t>
      </w:r>
      <w:r w:rsidR="00CA23FF" w:rsidRPr="002F717D">
        <w:rPr>
          <w:b w:val="0"/>
        </w:rPr>
        <w:t xml:space="preserve"> </w:t>
      </w:r>
      <w:r w:rsidR="00CA23FF" w:rsidRPr="002F717D">
        <w:rPr>
          <w:b w:val="0"/>
          <w:color w:val="000000"/>
        </w:rPr>
        <w:t xml:space="preserve">zákona, </w:t>
      </w:r>
      <w:r w:rsidR="006F1397" w:rsidRPr="006F1397">
        <w:rPr>
          <w:b w:val="0"/>
          <w:shd w:val="clear" w:color="auto" w:fill="FFFFFF"/>
        </w:rPr>
        <w:t>ktorým sa mení a dopĺňa zákon č</w:t>
      </w:r>
      <w:r w:rsidR="00D81BA4">
        <w:rPr>
          <w:b w:val="0"/>
          <w:shd w:val="clear" w:color="auto" w:fill="FFFFFF"/>
        </w:rPr>
        <w:t>. 251/2012 Z. z. o energetike a</w:t>
      </w:r>
      <w:r w:rsidR="006F1397" w:rsidRPr="006F1397">
        <w:rPr>
          <w:b w:val="0"/>
          <w:shd w:val="clear" w:color="auto" w:fill="FFFFFF"/>
        </w:rPr>
        <w:t> o zmene a doplnení niektorých zákonov</w:t>
      </w:r>
      <w:r w:rsidR="006F1397">
        <w:rPr>
          <w:b w:val="0"/>
          <w:shd w:val="clear" w:color="auto" w:fill="FFFFFF"/>
        </w:rPr>
        <w:t xml:space="preserve"> v znení neskorších predpisov a </w:t>
      </w:r>
      <w:r w:rsidR="006F1397" w:rsidRPr="006F1397">
        <w:rPr>
          <w:b w:val="0"/>
          <w:shd w:val="clear" w:color="auto" w:fill="FFFFFF"/>
        </w:rPr>
        <w:t>ktorým sa menia a dopĺňajú niektoré zákony (tlač 817)</w:t>
      </w:r>
      <w:r w:rsidR="006F1397">
        <w:rPr>
          <w:b w:val="0"/>
          <w:shd w:val="clear" w:color="auto" w:fill="FFFFFF"/>
        </w:rPr>
        <w:t>;</w:t>
      </w:r>
    </w:p>
    <w:p w14:paraId="28105519" w14:textId="77777777" w:rsidR="00E428CD" w:rsidRPr="00B55912" w:rsidRDefault="00E428CD" w:rsidP="00CE09D5">
      <w:pPr>
        <w:pStyle w:val="Bezriadkovania"/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4D200C9A" w14:textId="04D5A324" w:rsidR="002B6BD5" w:rsidRPr="00584C05" w:rsidRDefault="007B120A" w:rsidP="00584C0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>
        <w:rPr>
          <w:b w:val="0"/>
        </w:rPr>
        <w:tab/>
      </w:r>
      <w:r w:rsidR="00CA23FF">
        <w:rPr>
          <w:b w:val="0"/>
        </w:rPr>
        <w:t xml:space="preserve">vládny </w:t>
      </w:r>
      <w:r>
        <w:rPr>
          <w:b w:val="0"/>
        </w:rPr>
        <w:t xml:space="preserve">návrh </w:t>
      </w:r>
      <w:r w:rsidR="00CA23FF" w:rsidRPr="00387D6D">
        <w:rPr>
          <w:b w:val="0"/>
          <w:color w:val="000000"/>
        </w:rPr>
        <w:t xml:space="preserve">zákona, </w:t>
      </w:r>
      <w:r w:rsidR="006F1397" w:rsidRPr="006F1397">
        <w:rPr>
          <w:b w:val="0"/>
          <w:shd w:val="clear" w:color="auto" w:fill="FFFFFF"/>
        </w:rPr>
        <w:t>ktorým sa mení a dopĺňa zákon č</w:t>
      </w:r>
      <w:r w:rsidR="00D81BA4">
        <w:rPr>
          <w:b w:val="0"/>
          <w:shd w:val="clear" w:color="auto" w:fill="FFFFFF"/>
        </w:rPr>
        <w:t>. 251/2012 Z. z. o energetike a</w:t>
      </w:r>
      <w:r w:rsidR="006F1397" w:rsidRPr="006F1397">
        <w:rPr>
          <w:b w:val="0"/>
          <w:shd w:val="clear" w:color="auto" w:fill="FFFFFF"/>
        </w:rPr>
        <w:t> o zmene a doplnení niektorých zákonov</w:t>
      </w:r>
      <w:r w:rsidR="006F1397">
        <w:rPr>
          <w:b w:val="0"/>
          <w:shd w:val="clear" w:color="auto" w:fill="FFFFFF"/>
        </w:rPr>
        <w:t xml:space="preserve"> v znení neskorších predpisov a </w:t>
      </w:r>
      <w:r w:rsidR="006F1397" w:rsidRPr="006F1397">
        <w:rPr>
          <w:b w:val="0"/>
          <w:shd w:val="clear" w:color="auto" w:fill="FFFFFF"/>
        </w:rPr>
        <w:t>ktorým sa menia a dopĺňajú niektoré zákony (tlač 817)</w:t>
      </w:r>
      <w:r w:rsidR="00CA23FF">
        <w:rPr>
          <w:b w:val="0"/>
          <w:color w:val="000000"/>
        </w:rPr>
        <w:t xml:space="preserve"> </w:t>
      </w:r>
      <w:r w:rsidR="00584C05" w:rsidRPr="00522801">
        <w:rPr>
          <w:rFonts w:cs="Arial"/>
        </w:rPr>
        <w:t>schváliť</w:t>
      </w:r>
      <w:r w:rsidR="00584C05">
        <w:rPr>
          <w:rFonts w:cs="Arial"/>
        </w:rPr>
        <w:t xml:space="preserve"> </w:t>
      </w:r>
      <w:r w:rsidR="00584C05" w:rsidRPr="00B55912">
        <w:rPr>
          <w:b w:val="0"/>
        </w:rPr>
        <w:t xml:space="preserve">so zmenami a doplnkami uvedenými v prílohe tohto uznesenia; </w:t>
      </w:r>
      <w:r w:rsidR="002B6BD5" w:rsidRPr="00B55912">
        <w:rPr>
          <w:b w:val="0"/>
        </w:rPr>
        <w:t xml:space="preserve"> </w:t>
      </w:r>
    </w:p>
    <w:p w14:paraId="61904643" w14:textId="77777777" w:rsidR="00E428C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7D5420">
      <w:pPr>
        <w:tabs>
          <w:tab w:val="left" w:pos="1134"/>
        </w:tabs>
        <w:jc w:val="both"/>
      </w:pPr>
    </w:p>
    <w:p w14:paraId="44DC4505" w14:textId="164F2985" w:rsidR="002F717D" w:rsidRDefault="007D5420" w:rsidP="006F1397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 xml:space="preserve">predsedovi gestorského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7B120A">
        <w:t xml:space="preserve"> </w:t>
      </w:r>
      <w:r w:rsidR="006F1397">
        <w:t>hospodárske záležitosti.</w:t>
      </w:r>
      <w:r w:rsidR="009B055C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</w:p>
    <w:p w14:paraId="2102C5EF" w14:textId="77777777" w:rsidR="002F717D" w:rsidRDefault="002F717D" w:rsidP="002B6BD5">
      <w:pPr>
        <w:jc w:val="both"/>
      </w:pPr>
    </w:p>
    <w:p w14:paraId="2540AADB" w14:textId="77777777" w:rsidR="002F717D" w:rsidRDefault="002F717D" w:rsidP="002B6BD5">
      <w:pPr>
        <w:jc w:val="both"/>
      </w:pPr>
    </w:p>
    <w:p w14:paraId="1B469DDA" w14:textId="02703227" w:rsidR="002F717D" w:rsidRDefault="002B6BD5" w:rsidP="002B6BD5">
      <w:pPr>
        <w:jc w:val="both"/>
      </w:pPr>
      <w:r>
        <w:tab/>
      </w:r>
      <w:r>
        <w:tab/>
      </w:r>
      <w:r>
        <w:tab/>
      </w:r>
    </w:p>
    <w:p w14:paraId="69067F97" w14:textId="77777777" w:rsidR="002F717D" w:rsidRDefault="002F717D" w:rsidP="002B6BD5">
      <w:pPr>
        <w:jc w:val="both"/>
      </w:pPr>
    </w:p>
    <w:p w14:paraId="2193A9CA" w14:textId="133D832D" w:rsidR="002B6BD5" w:rsidRDefault="002F717D" w:rsidP="002B6B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BD5">
        <w:tab/>
      </w:r>
      <w:r>
        <w:t xml:space="preserve">  </w:t>
      </w:r>
      <w:r w:rsidR="002B6BD5"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77437B6B" w14:textId="77777777" w:rsidR="00C325C9" w:rsidRPr="004E641D" w:rsidRDefault="002B6BD5" w:rsidP="004E641D">
      <w:r>
        <w:t>Branislav Vanč</w:t>
      </w:r>
      <w:r w:rsidR="00584C05">
        <w:t>o</w:t>
      </w:r>
    </w:p>
    <w:p w14:paraId="72E2BC57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7F605B3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E97AEA3" w14:textId="610DA4E4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6807C7">
        <w:rPr>
          <w:b/>
        </w:rPr>
        <w:t xml:space="preserve"> 326</w:t>
      </w:r>
    </w:p>
    <w:p w14:paraId="0C13677A" w14:textId="701CF109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07770F">
        <w:rPr>
          <w:b/>
        </w:rPr>
        <w:t xml:space="preserve">o 4. septembra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5F757901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8AFF25B" w14:textId="77777777" w:rsidR="009C1641" w:rsidRDefault="009C1641" w:rsidP="001B7191">
      <w:pPr>
        <w:rPr>
          <w:lang w:eastAsia="en-US"/>
        </w:rPr>
      </w:pPr>
    </w:p>
    <w:p w14:paraId="50F1627A" w14:textId="50EFA562" w:rsidR="003A3FFB" w:rsidRDefault="003A3FFB" w:rsidP="001B7191">
      <w:pPr>
        <w:rPr>
          <w:lang w:eastAsia="en-US"/>
        </w:rPr>
      </w:pPr>
    </w:p>
    <w:p w14:paraId="14A87726" w14:textId="77777777" w:rsidR="007C535A" w:rsidRDefault="007C535A" w:rsidP="001B7191">
      <w:pPr>
        <w:rPr>
          <w:lang w:eastAsia="en-US"/>
        </w:rPr>
      </w:pPr>
    </w:p>
    <w:p w14:paraId="75B5BDE8" w14:textId="77777777" w:rsidR="00391992" w:rsidRPr="000F5094" w:rsidRDefault="00391992" w:rsidP="003A3FFB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2E7E37C7" w14:textId="77777777" w:rsidR="003A3FFB" w:rsidRPr="003A3FFB" w:rsidRDefault="003A3FFB" w:rsidP="003A3FFB">
      <w:pPr>
        <w:rPr>
          <w:lang w:eastAsia="en-US"/>
        </w:rPr>
      </w:pPr>
    </w:p>
    <w:p w14:paraId="4C5CF3CF" w14:textId="5D769E83" w:rsidR="006F1397" w:rsidRPr="006F1397" w:rsidRDefault="003953AB" w:rsidP="006F1397">
      <w:pPr>
        <w:pStyle w:val="Nadpis2"/>
        <w:keepNext w:val="0"/>
        <w:shd w:val="clear" w:color="auto" w:fill="FFFFFF"/>
        <w:ind w:left="0" w:firstLine="0"/>
        <w:rPr>
          <w:color w:val="000000"/>
        </w:rPr>
      </w:pPr>
      <w:r w:rsidRPr="006F1397">
        <w:t>k</w:t>
      </w:r>
      <w:r w:rsidR="00CA23FF" w:rsidRPr="006F1397">
        <w:t xml:space="preserve"> vládnemu </w:t>
      </w:r>
      <w:r w:rsidR="00144B43" w:rsidRPr="006F1397">
        <w:t>návrhu</w:t>
      </w:r>
      <w:r w:rsidR="00CA23FF" w:rsidRPr="006F1397">
        <w:t xml:space="preserve"> </w:t>
      </w:r>
      <w:r w:rsidR="00CA23FF" w:rsidRPr="006F1397">
        <w:rPr>
          <w:color w:val="000000"/>
        </w:rPr>
        <w:t>zákona,</w:t>
      </w:r>
      <w:r w:rsidR="006F1397" w:rsidRPr="006F1397">
        <w:rPr>
          <w:color w:val="000000"/>
        </w:rPr>
        <w:t xml:space="preserve"> </w:t>
      </w:r>
      <w:r w:rsidR="006F1397" w:rsidRPr="006F1397">
        <w:rPr>
          <w:shd w:val="clear" w:color="auto" w:fill="FFFFFF"/>
        </w:rPr>
        <w:t>ktorým sa mení a dopĺňa zákon č. 251/2012 Z. z. o energetike a  o  zmene a doplnení niektorých zákonov</w:t>
      </w:r>
      <w:r w:rsidR="006F1397">
        <w:rPr>
          <w:shd w:val="clear" w:color="auto" w:fill="FFFFFF"/>
        </w:rPr>
        <w:t xml:space="preserve"> v znení neskorších predpisov a </w:t>
      </w:r>
      <w:r w:rsidR="006F1397" w:rsidRPr="006F1397">
        <w:rPr>
          <w:shd w:val="clear" w:color="auto" w:fill="FFFFFF"/>
        </w:rPr>
        <w:t>ktorým sa menia a dopĺňajú niektoré zákony (tlač 817)</w:t>
      </w:r>
    </w:p>
    <w:p w14:paraId="04FD157D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7C2E0E02" w14:textId="3E711017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12831B73" w14:textId="4AC0BD21" w:rsidR="007C535A" w:rsidRPr="007C535A" w:rsidRDefault="007C535A" w:rsidP="003A3FFB">
      <w:pPr>
        <w:tabs>
          <w:tab w:val="left" w:pos="284"/>
        </w:tabs>
        <w:jc w:val="both"/>
        <w:rPr>
          <w:b/>
        </w:rPr>
      </w:pPr>
    </w:p>
    <w:p w14:paraId="14FEB68D" w14:textId="77777777" w:rsidR="007C535A" w:rsidRPr="007C535A" w:rsidRDefault="007C535A" w:rsidP="007C535A">
      <w:pPr>
        <w:spacing w:line="360" w:lineRule="auto"/>
        <w:jc w:val="center"/>
        <w:rPr>
          <w:color w:val="000000" w:themeColor="text1"/>
        </w:rPr>
      </w:pPr>
    </w:p>
    <w:p w14:paraId="0AAE07D5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 v bode 7 [§ 2 písm. b) 30. bode] sa odkaz a poznámka pod čiarou k odkazu 4aaa označí ako 4ad, vrátane odkazu na ňu aj v čl. I  bode 131 (§ 41 ods. 1).</w:t>
      </w:r>
    </w:p>
    <w:p w14:paraId="516F2A3B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Zmena značenia za účelom dodržania poradia.</w:t>
      </w:r>
    </w:p>
    <w:p w14:paraId="30B3E796" w14:textId="77777777" w:rsidR="007C535A" w:rsidRPr="007C535A" w:rsidRDefault="007C535A" w:rsidP="007C535A">
      <w:pPr>
        <w:pStyle w:val="Odsekzoznamu"/>
        <w:spacing w:line="360" w:lineRule="auto"/>
        <w:ind w:left="2124"/>
        <w:jc w:val="both"/>
        <w:rPr>
          <w:color w:val="000000" w:themeColor="text1"/>
          <w:sz w:val="24"/>
          <w:szCs w:val="24"/>
        </w:rPr>
      </w:pPr>
    </w:p>
    <w:p w14:paraId="00C82A48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 v bode 14 [§ 3 písm. a) 12. bode]  sa slová „a jednu z činností“ nahrádzajú slovami „a najmenej jednu z činností“.</w:t>
      </w:r>
    </w:p>
    <w:p w14:paraId="1A0AB5E5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proofErr w:type="spellStart"/>
      <w:r w:rsidRPr="007C535A">
        <w:rPr>
          <w:color w:val="000000" w:themeColor="text1"/>
          <w:sz w:val="24"/>
          <w:szCs w:val="24"/>
        </w:rPr>
        <w:t>Precizácia</w:t>
      </w:r>
      <w:proofErr w:type="spellEnd"/>
      <w:r w:rsidRPr="007C535A">
        <w:rPr>
          <w:color w:val="000000" w:themeColor="text1"/>
          <w:sz w:val="24"/>
          <w:szCs w:val="24"/>
        </w:rPr>
        <w:t xml:space="preserve"> ustanovenia tak, aby bolo jednoznačné, že sa jedná o podniky vykonávajúce aspoň jednu z uvedených činností.</w:t>
      </w:r>
    </w:p>
    <w:p w14:paraId="27F0CC57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</w:p>
    <w:p w14:paraId="1D980B8E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 xml:space="preserve">V čl. I v bode 18 [§ 3 písm. c)] v druhej vete sa na konci pripájajú tieto slová: „vrátane </w:t>
      </w:r>
      <w:proofErr w:type="spellStart"/>
      <w:r w:rsidRPr="007C535A">
        <w:rPr>
          <w:color w:val="000000" w:themeColor="text1"/>
          <w:sz w:val="24"/>
          <w:szCs w:val="24"/>
        </w:rPr>
        <w:t>podbodov</w:t>
      </w:r>
      <w:proofErr w:type="spellEnd"/>
      <w:r w:rsidRPr="007C535A">
        <w:rPr>
          <w:color w:val="000000" w:themeColor="text1"/>
          <w:sz w:val="24"/>
          <w:szCs w:val="24"/>
        </w:rPr>
        <w:t>“.</w:t>
      </w:r>
    </w:p>
    <w:p w14:paraId="6D00102A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 xml:space="preserve">Nakoľko niektoré z preznačovaných bodov obsahujú aj </w:t>
      </w:r>
      <w:proofErr w:type="spellStart"/>
      <w:r w:rsidRPr="007C535A">
        <w:rPr>
          <w:color w:val="000000" w:themeColor="text1"/>
          <w:sz w:val="24"/>
          <w:szCs w:val="24"/>
        </w:rPr>
        <w:t>podbody</w:t>
      </w:r>
      <w:proofErr w:type="spellEnd"/>
      <w:r w:rsidRPr="007C535A">
        <w:rPr>
          <w:color w:val="000000" w:themeColor="text1"/>
          <w:sz w:val="24"/>
          <w:szCs w:val="24"/>
        </w:rPr>
        <w:t>, tieto je tiež potrebné preznačiť.</w:t>
      </w:r>
    </w:p>
    <w:p w14:paraId="36790356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</w:p>
    <w:p w14:paraId="5B81B941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 bod 40 znie:</w:t>
      </w:r>
    </w:p>
    <w:p w14:paraId="1AACE99A" w14:textId="77777777" w:rsidR="007C535A" w:rsidRPr="007C535A" w:rsidRDefault="007C535A" w:rsidP="007C535A">
      <w:pPr>
        <w:spacing w:after="120" w:line="360" w:lineRule="auto"/>
        <w:ind w:left="425"/>
        <w:jc w:val="both"/>
        <w:rPr>
          <w:color w:val="000000" w:themeColor="text1"/>
        </w:rPr>
      </w:pPr>
      <w:r w:rsidRPr="007C535A">
        <w:rPr>
          <w:color w:val="000000" w:themeColor="text1"/>
        </w:rPr>
        <w:t>„40. V § 11 ods. 16 písm. e) sa za slovami ,,zmenu a ukončenie vykonávania povolenej činnosti“ bodkočiarka nahrádza čiarkou a vkladajú sa slová ,,ak tento zákon neustanovuje inak;“.</w:t>
      </w:r>
    </w:p>
    <w:p w14:paraId="768A7D80" w14:textId="29CB7D58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platnom znení § 11 ods. 16 písm. e) je za slovami „</w:t>
      </w:r>
      <w:r>
        <w:rPr>
          <w:color w:val="000000" w:themeColor="text1"/>
          <w:sz w:val="24"/>
          <w:szCs w:val="24"/>
        </w:rPr>
        <w:t>zmenu a </w:t>
      </w:r>
      <w:r w:rsidRPr="007C535A">
        <w:rPr>
          <w:color w:val="000000" w:themeColor="text1"/>
          <w:sz w:val="24"/>
          <w:szCs w:val="24"/>
        </w:rPr>
        <w:t>ukončenie vykonávania povolenej činnosti“ bodkočiarka, preto je potrebné preformulovať znenie celého bodu 40.</w:t>
      </w:r>
    </w:p>
    <w:p w14:paraId="39FD9F6C" w14:textId="77777777" w:rsidR="007C535A" w:rsidRPr="007C535A" w:rsidRDefault="007C535A" w:rsidP="007C535A">
      <w:pPr>
        <w:pStyle w:val="Odsekzoznamu"/>
        <w:spacing w:line="360" w:lineRule="auto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 xml:space="preserve"> </w:t>
      </w:r>
    </w:p>
    <w:p w14:paraId="51D9B8E4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lastRenderedPageBreak/>
        <w:t>V čl. I v bode 54 [§ 12 ods. 10 písm. a)] sa slová „vodíka a ktorá môže pokrývať potreby predpokladané v investičnom zámere“ nahrádzajú slovami „vodíka a ktorá môže pokrývať potreby predpokladané v investičnom zámere, alebo“.</w:t>
      </w:r>
    </w:p>
    <w:p w14:paraId="2896E7AF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Vzhľadom na platné znenie § 12 ods. 10, ktorý obsahuje alternatívnu spojku „alebo“ medzi písmenami a) a b), je toto potrebné reflektovať pri doplnení ďalšieho textu na koniec písmena a). V opačnom prípade by ministerstvo mohlo žiadosť zamietnuť len vtedy, ak by nastali obe skutočnosti uvedené v písmenách a) aj b) súčasne, čo zjavne nie je cieľom tejto zmeny.</w:t>
      </w:r>
    </w:p>
    <w:p w14:paraId="4042EAC8" w14:textId="77777777" w:rsidR="007C535A" w:rsidRPr="007C535A" w:rsidRDefault="007C535A" w:rsidP="007C535A">
      <w:pPr>
        <w:pStyle w:val="Odsekzoznamu"/>
        <w:spacing w:line="360" w:lineRule="auto"/>
        <w:ind w:left="2124"/>
        <w:jc w:val="both"/>
        <w:rPr>
          <w:color w:val="000000" w:themeColor="text1"/>
          <w:sz w:val="24"/>
          <w:szCs w:val="24"/>
        </w:rPr>
      </w:pPr>
    </w:p>
    <w:p w14:paraId="6235DC10" w14:textId="77777777" w:rsidR="007C535A" w:rsidRPr="007C535A" w:rsidRDefault="007C535A" w:rsidP="007C535A">
      <w:pPr>
        <w:pStyle w:val="Odsekzoznamu"/>
        <w:numPr>
          <w:ilvl w:val="0"/>
          <w:numId w:val="29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 bode 69 § 17c ods. 5 v celom písmene c) sa slová „pri obnovení zmluvy alebo predĺžení“ nahrádzajú slovami „pred uzatvorením zmluvy alebo pri predĺžení“.</w:t>
      </w:r>
    </w:p>
    <w:p w14:paraId="474830BF" w14:textId="0CECC34D" w:rsidR="007C535A" w:rsidRPr="007C535A" w:rsidRDefault="007C535A" w:rsidP="007C535A">
      <w:pPr>
        <w:pStyle w:val="Odsekzoznamu"/>
        <w:ind w:left="212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Legislatívno-technická úprava, ktorou sa spresňuje navrhovaný právny text v súlade so znením čl. 11 bod 4 ods. 1a smernice Európskeho parlamentu a Rady (EÚ) 2019/944 „Pred uzatvorením alebo predĺžením akejkoľvek zmluvy uvedenej v odseku 1 tohto článku sa koncovým odberateľom dobre vidit</w:t>
      </w:r>
      <w:r>
        <w:rPr>
          <w:color w:val="000000" w:themeColor="text1"/>
          <w:sz w:val="24"/>
          <w:szCs w:val="24"/>
        </w:rPr>
        <w:t>eľným spôsobom poskytne jasný a </w:t>
      </w:r>
      <w:r w:rsidRPr="007C535A">
        <w:rPr>
          <w:color w:val="000000" w:themeColor="text1"/>
          <w:sz w:val="24"/>
          <w:szCs w:val="24"/>
        </w:rPr>
        <w:t xml:space="preserve">zrozumiteľný súhrn hlavných zmluvných podmienok. </w:t>
      </w:r>
    </w:p>
    <w:p w14:paraId="3782EE8C" w14:textId="77777777" w:rsidR="007C535A" w:rsidRPr="007C535A" w:rsidRDefault="007C535A" w:rsidP="007C535A">
      <w:pPr>
        <w:pStyle w:val="Odsekzoznamu"/>
        <w:ind w:left="2127"/>
        <w:jc w:val="both"/>
        <w:rPr>
          <w:color w:val="000000" w:themeColor="text1"/>
          <w:sz w:val="24"/>
          <w:szCs w:val="24"/>
        </w:rPr>
      </w:pPr>
    </w:p>
    <w:p w14:paraId="35063E90" w14:textId="1687F7BC" w:rsidR="007C535A" w:rsidRPr="007C535A" w:rsidRDefault="007C535A" w:rsidP="007C535A">
      <w:pPr>
        <w:pStyle w:val="Odsekzoznamu"/>
        <w:numPr>
          <w:ilvl w:val="0"/>
          <w:numId w:val="29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 v bode 70 § 17c ods. 6 sa za slová „odberateľo</w:t>
      </w:r>
      <w:r>
        <w:rPr>
          <w:color w:val="000000" w:themeColor="text1"/>
          <w:sz w:val="24"/>
          <w:szCs w:val="24"/>
        </w:rPr>
        <w:t>vi elektriny“ vkladajú slová „v </w:t>
      </w:r>
      <w:r w:rsidRPr="007C535A">
        <w:rPr>
          <w:color w:val="000000" w:themeColor="text1"/>
          <w:sz w:val="24"/>
          <w:szCs w:val="24"/>
        </w:rPr>
        <w:t>domácnosti“ a za slová „odberateľa elektriny“ sa vkladajú slová „v domácnosti“.</w:t>
      </w:r>
    </w:p>
    <w:p w14:paraId="4B9ADBA6" w14:textId="77777777" w:rsidR="007C535A" w:rsidRPr="007C535A" w:rsidRDefault="007C535A" w:rsidP="007C535A">
      <w:pPr>
        <w:ind w:left="2124"/>
        <w:jc w:val="both"/>
        <w:rPr>
          <w:color w:val="000000" w:themeColor="text1"/>
        </w:rPr>
      </w:pPr>
      <w:proofErr w:type="spellStart"/>
      <w:r w:rsidRPr="007C535A">
        <w:rPr>
          <w:color w:val="000000" w:themeColor="text1"/>
        </w:rPr>
        <w:t>Precizácia</w:t>
      </w:r>
      <w:proofErr w:type="spellEnd"/>
      <w:r w:rsidRPr="007C535A">
        <w:rPr>
          <w:color w:val="000000" w:themeColor="text1"/>
        </w:rPr>
        <w:t xml:space="preserve"> pojmov.</w:t>
      </w:r>
    </w:p>
    <w:p w14:paraId="0BB6E969" w14:textId="77777777" w:rsidR="007C535A" w:rsidRPr="007C535A" w:rsidRDefault="007C535A" w:rsidP="007C535A">
      <w:pPr>
        <w:spacing w:line="360" w:lineRule="auto"/>
        <w:jc w:val="both"/>
        <w:rPr>
          <w:color w:val="000000" w:themeColor="text1"/>
        </w:rPr>
      </w:pPr>
    </w:p>
    <w:p w14:paraId="28E6C840" w14:textId="1DEF986A" w:rsidR="007C535A" w:rsidRPr="007C535A" w:rsidRDefault="007C535A" w:rsidP="007C535A">
      <w:pPr>
        <w:spacing w:line="360" w:lineRule="auto"/>
        <w:jc w:val="both"/>
        <w:rPr>
          <w:color w:val="000000" w:themeColor="text1"/>
        </w:rPr>
      </w:pPr>
      <w:r w:rsidRPr="007C535A">
        <w:rPr>
          <w:color w:val="000000" w:themeColor="text1"/>
        </w:rPr>
        <w:t>8. V čl. I bod 152 znie:</w:t>
      </w:r>
    </w:p>
    <w:p w14:paraId="389D060F" w14:textId="77777777" w:rsidR="007C535A" w:rsidRPr="007C535A" w:rsidRDefault="007C535A" w:rsidP="007C535A">
      <w:pPr>
        <w:spacing w:after="120" w:line="360" w:lineRule="auto"/>
        <w:ind w:left="425"/>
        <w:jc w:val="both"/>
        <w:rPr>
          <w:color w:val="000000" w:themeColor="text1"/>
        </w:rPr>
      </w:pPr>
      <w:r w:rsidRPr="007C535A">
        <w:rPr>
          <w:color w:val="000000" w:themeColor="text1"/>
        </w:rPr>
        <w:t>„152. V § 87a ods. 1 sa za slová ,,sankcie podľa osobitného predpisu,</w:t>
      </w:r>
      <w:r w:rsidRPr="007C535A">
        <w:rPr>
          <w:color w:val="000000" w:themeColor="text1"/>
          <w:vertAlign w:val="superscript"/>
        </w:rPr>
        <w:t>84b</w:t>
      </w:r>
      <w:r w:rsidRPr="007C535A">
        <w:rPr>
          <w:color w:val="000000" w:themeColor="text1"/>
        </w:rPr>
        <w:t>)“ vkladajú slová ,,alebo takéto výrobky na územie Slovenskej republiky prepravuje,“.“.</w:t>
      </w:r>
    </w:p>
    <w:p w14:paraId="7AFE39DF" w14:textId="77777777" w:rsidR="007C535A" w:rsidRPr="007C535A" w:rsidRDefault="007C535A" w:rsidP="007C535A">
      <w:pPr>
        <w:ind w:left="2124"/>
        <w:jc w:val="both"/>
        <w:rPr>
          <w:color w:val="000000" w:themeColor="text1"/>
        </w:rPr>
      </w:pPr>
      <w:r w:rsidRPr="007C535A">
        <w:rPr>
          <w:color w:val="000000" w:themeColor="text1"/>
        </w:rPr>
        <w:t>Spresnenie znenia, nakoľko v platnom znení sa za uvedenými slovami už čiarka nachádza.</w:t>
      </w:r>
    </w:p>
    <w:p w14:paraId="05FF2AB5" w14:textId="77777777" w:rsidR="007C535A" w:rsidRPr="007C535A" w:rsidRDefault="007C535A" w:rsidP="007C535A">
      <w:pPr>
        <w:spacing w:line="360" w:lineRule="auto"/>
        <w:ind w:left="2124"/>
        <w:jc w:val="both"/>
        <w:rPr>
          <w:color w:val="000000" w:themeColor="text1"/>
        </w:rPr>
      </w:pPr>
    </w:p>
    <w:p w14:paraId="29161DA0" w14:textId="77777777" w:rsidR="007C535A" w:rsidRPr="007C535A" w:rsidRDefault="007C535A" w:rsidP="007C535A">
      <w:pPr>
        <w:spacing w:after="120" w:line="360" w:lineRule="auto"/>
        <w:jc w:val="both"/>
        <w:rPr>
          <w:color w:val="000000" w:themeColor="text1"/>
        </w:rPr>
      </w:pPr>
      <w:r w:rsidRPr="007C535A">
        <w:rPr>
          <w:color w:val="000000" w:themeColor="text1"/>
        </w:rPr>
        <w:t xml:space="preserve">9. V čl. I  bode 156 [§ 88 ods. 2 písm. </w:t>
      </w:r>
      <w:proofErr w:type="spellStart"/>
      <w:r w:rsidRPr="007C535A">
        <w:rPr>
          <w:color w:val="000000" w:themeColor="text1"/>
        </w:rPr>
        <w:t>ab</w:t>
      </w:r>
      <w:proofErr w:type="spellEnd"/>
      <w:r w:rsidRPr="007C535A">
        <w:rPr>
          <w:color w:val="000000" w:themeColor="text1"/>
        </w:rPr>
        <w:t>)] poznámka pod čiarou k odkazu 87c znie:</w:t>
      </w:r>
    </w:p>
    <w:p w14:paraId="507B3B9F" w14:textId="77777777" w:rsidR="007C535A" w:rsidRPr="007C535A" w:rsidRDefault="007C535A" w:rsidP="007C535A">
      <w:pPr>
        <w:spacing w:after="120" w:line="360" w:lineRule="auto"/>
        <w:ind w:firstLine="708"/>
        <w:jc w:val="both"/>
        <w:rPr>
          <w:color w:val="000000" w:themeColor="text1"/>
        </w:rPr>
      </w:pPr>
      <w:r w:rsidRPr="007C535A">
        <w:rPr>
          <w:color w:val="000000" w:themeColor="text1"/>
        </w:rPr>
        <w:t>„87c) Čl. 19f nariadenia 2024/1747.“.</w:t>
      </w:r>
    </w:p>
    <w:p w14:paraId="22AB1AF4" w14:textId="4D8A886F" w:rsidR="007C535A" w:rsidRPr="007C535A" w:rsidRDefault="007C535A" w:rsidP="007C535A">
      <w:pPr>
        <w:ind w:left="2112"/>
        <w:jc w:val="both"/>
        <w:rPr>
          <w:color w:val="000000" w:themeColor="text1"/>
        </w:rPr>
      </w:pPr>
      <w:r w:rsidRPr="007C535A">
        <w:rPr>
          <w:color w:val="000000" w:themeColor="text1"/>
        </w:rPr>
        <w:t xml:space="preserve">Legislatívno-technická úprava, ktorou sa v poznámke pod čiarou spresňuje citácia článku právne záväzného aktu Európskej únie - nariadenie Európskeho parlamentu a Rady (EÚ) 2024/1747 z 13. júna 2024, ktorým sa menia nariadenia (EÚ) 2019/942 a (EÚ) 2019/943, pokiaľ ide o zlepšenie koncepcie trhu s elektrinou v Únii („článok 19f Orientačný národný cieľ v oblasti nefosílnej flexibility: Každý členský štát najneskôr šesť mesiacov od predloženia správy podľa článku 19e ods. 1 tohto nariadenia vymedzí na základe uvedenej správy orientačný </w:t>
      </w:r>
      <w:r w:rsidRPr="007C535A">
        <w:rPr>
          <w:color w:val="000000" w:themeColor="text1"/>
        </w:rPr>
        <w:lastRenderedPageBreak/>
        <w:t>národný cieľ v oblasti nefosílnej flexibility vrátane príslušných konkrétnych príspevkov riadenia o</w:t>
      </w:r>
      <w:r>
        <w:rPr>
          <w:color w:val="000000" w:themeColor="text1"/>
        </w:rPr>
        <w:t>dberu a uskladňovania energie k </w:t>
      </w:r>
      <w:r w:rsidRPr="007C535A">
        <w:rPr>
          <w:color w:val="000000" w:themeColor="text1"/>
        </w:rPr>
        <w:t>tomuto cieľu.“.).</w:t>
      </w:r>
    </w:p>
    <w:p w14:paraId="1935D477" w14:textId="77777777" w:rsidR="007C535A" w:rsidRPr="007C535A" w:rsidRDefault="007C535A" w:rsidP="007C535A">
      <w:pPr>
        <w:spacing w:line="360" w:lineRule="auto"/>
        <w:ind w:left="2112"/>
        <w:jc w:val="both"/>
        <w:rPr>
          <w:color w:val="000000" w:themeColor="text1"/>
        </w:rPr>
      </w:pPr>
    </w:p>
    <w:p w14:paraId="41249A32" w14:textId="5CC73748" w:rsidR="007C535A" w:rsidRPr="007C535A" w:rsidRDefault="007C535A" w:rsidP="007C535A">
      <w:pPr>
        <w:spacing w:after="120" w:line="360" w:lineRule="auto"/>
        <w:ind w:left="426" w:hanging="426"/>
        <w:jc w:val="both"/>
        <w:rPr>
          <w:color w:val="000000" w:themeColor="text1"/>
        </w:rPr>
      </w:pPr>
      <w:r w:rsidRPr="007C535A">
        <w:rPr>
          <w:color w:val="000000" w:themeColor="text1"/>
        </w:rPr>
        <w:t>10. V čl. I bode 157 (§ 89 ods. 1) sa slová  ,,§ 6 ods. 2 písm. d)</w:t>
      </w:r>
      <w:r>
        <w:rPr>
          <w:color w:val="000000" w:themeColor="text1"/>
        </w:rPr>
        <w:t xml:space="preserve"> až i)“ nahrádzajú slovami  ,,§ </w:t>
      </w:r>
      <w:r w:rsidRPr="007C535A">
        <w:rPr>
          <w:color w:val="000000" w:themeColor="text1"/>
        </w:rPr>
        <w:t>6 ods. 2 písm. d) až j)“.</w:t>
      </w:r>
    </w:p>
    <w:p w14:paraId="343C3626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Dopĺňa sa kompetencia Úradu pre reguláciu sieťových odvetví tak, aby mohol kontrolovať aj plnenie povinností pri distribúcii vodíka.</w:t>
      </w:r>
    </w:p>
    <w:p w14:paraId="04F61C4F" w14:textId="77777777" w:rsidR="007C535A" w:rsidRPr="007C535A" w:rsidRDefault="007C535A" w:rsidP="007C535A">
      <w:pPr>
        <w:pStyle w:val="Odsekzoznamu"/>
        <w:spacing w:after="0" w:line="360" w:lineRule="auto"/>
        <w:ind w:left="2126"/>
        <w:jc w:val="both"/>
        <w:rPr>
          <w:color w:val="000000" w:themeColor="text1"/>
          <w:sz w:val="24"/>
          <w:szCs w:val="24"/>
        </w:rPr>
      </w:pPr>
    </w:p>
    <w:p w14:paraId="70A8C7A1" w14:textId="60082FFA" w:rsidR="007C535A" w:rsidRPr="007C535A" w:rsidRDefault="007C535A" w:rsidP="007C535A">
      <w:pPr>
        <w:spacing w:after="120" w:line="360" w:lineRule="auto"/>
        <w:ind w:left="426" w:hanging="426"/>
        <w:jc w:val="both"/>
      </w:pPr>
      <w:r w:rsidRPr="007C535A">
        <w:t xml:space="preserve">11. V čl. IV bode 23 § 14 ods. 13 sa slovo „užívaného“ </w:t>
      </w:r>
      <w:r>
        <w:t>nahrádza slovom „používaného“ a </w:t>
      </w:r>
      <w:r w:rsidRPr="007C535A">
        <w:t>slová „v roku 2030“ sa nahrádzajú slovami „do roku 2030“ a slová „v roku 2035“ sa nahrádzajú slovami „do roku 2035“.</w:t>
      </w:r>
    </w:p>
    <w:p w14:paraId="15FF6FE4" w14:textId="77777777" w:rsidR="007C535A" w:rsidRPr="007C535A" w:rsidRDefault="007C535A" w:rsidP="007C535A">
      <w:pPr>
        <w:ind w:left="2124" w:firstLine="6"/>
        <w:jc w:val="both"/>
      </w:pPr>
      <w:r w:rsidRPr="007C535A">
        <w:t xml:space="preserve">Legislatívno-technická úprava, ktorou sa spresňuje navrhovaný právny text a súčasne sa zosúlaďuje s čl. 22a ods. 1 piatym </w:t>
      </w:r>
      <w:proofErr w:type="spellStart"/>
      <w:r w:rsidRPr="007C535A">
        <w:t>pododsekom</w:t>
      </w:r>
      <w:proofErr w:type="spellEnd"/>
      <w:r w:rsidRPr="007C535A">
        <w:t xml:space="preserve"> smernice Európskeho parlamentu a Rady (EÚ) 2018/2001  (Členské </w:t>
      </w:r>
      <w:bookmarkStart w:id="1" w:name="_GoBack"/>
      <w:bookmarkEnd w:id="1"/>
      <w:r w:rsidRPr="007C535A">
        <w:t>štáty zabezpečia, aby príspevok obnoviteľného paliva nebiologického pôvodu používaného na účely koncovej energie a neenergetické účely do roku 2030 predstavoval aspoň 42 % vodíka používaného na účely koncovej energie a neenergetické účely v priemysle a do roku 2035 60 % vodíka.).</w:t>
      </w:r>
    </w:p>
    <w:p w14:paraId="03742FCF" w14:textId="77777777" w:rsidR="007C535A" w:rsidRPr="007C535A" w:rsidRDefault="007C535A" w:rsidP="007C535A">
      <w:pPr>
        <w:pStyle w:val="Odsekzoznamu"/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</w:p>
    <w:p w14:paraId="1B5AD199" w14:textId="77777777" w:rsidR="007C535A" w:rsidRPr="007C535A" w:rsidRDefault="007C535A" w:rsidP="007C535A">
      <w:pPr>
        <w:pStyle w:val="Odsekzoznamu"/>
        <w:numPr>
          <w:ilvl w:val="0"/>
          <w:numId w:val="30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IV  bode 23 v § 14 ods. 14 sa za slová  „a bezodkladne“ vkladá slovo „ich“.</w:t>
      </w:r>
    </w:p>
    <w:p w14:paraId="0627934E" w14:textId="77777777" w:rsidR="007C535A" w:rsidRPr="007C535A" w:rsidRDefault="007C535A" w:rsidP="007C535A">
      <w:pPr>
        <w:pStyle w:val="Odsekzoznamu"/>
        <w:spacing w:after="0"/>
        <w:ind w:left="2124"/>
        <w:jc w:val="both"/>
        <w:rPr>
          <w:color w:val="000000" w:themeColor="text1"/>
          <w:sz w:val="24"/>
          <w:szCs w:val="24"/>
        </w:rPr>
      </w:pPr>
      <w:proofErr w:type="spellStart"/>
      <w:r w:rsidRPr="007C535A">
        <w:rPr>
          <w:color w:val="000000" w:themeColor="text1"/>
          <w:sz w:val="24"/>
          <w:szCs w:val="24"/>
        </w:rPr>
        <w:t>Precizácia</w:t>
      </w:r>
      <w:proofErr w:type="spellEnd"/>
      <w:r w:rsidRPr="007C535A">
        <w:rPr>
          <w:color w:val="000000" w:themeColor="text1"/>
          <w:sz w:val="24"/>
          <w:szCs w:val="24"/>
        </w:rPr>
        <w:t xml:space="preserve"> textu.</w:t>
      </w:r>
    </w:p>
    <w:p w14:paraId="374ADE12" w14:textId="77777777" w:rsidR="007C535A" w:rsidRPr="007C535A" w:rsidRDefault="007C535A" w:rsidP="007C535A">
      <w:pPr>
        <w:spacing w:line="360" w:lineRule="auto"/>
        <w:jc w:val="both"/>
        <w:rPr>
          <w:color w:val="000000" w:themeColor="text1"/>
        </w:rPr>
      </w:pPr>
      <w:r w:rsidRPr="007C535A">
        <w:rPr>
          <w:color w:val="000000" w:themeColor="text1"/>
        </w:rPr>
        <w:tab/>
      </w:r>
    </w:p>
    <w:p w14:paraId="4E361DFF" w14:textId="77777777" w:rsidR="007C535A" w:rsidRPr="007C535A" w:rsidRDefault="007C535A" w:rsidP="007C535A">
      <w:pPr>
        <w:pStyle w:val="Odsekzoznamu"/>
        <w:numPr>
          <w:ilvl w:val="0"/>
          <w:numId w:val="30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V  bode 24 [§ 10 písm. c) 6. bode] sa vypúšťa slovo „rovnako“.</w:t>
      </w:r>
    </w:p>
    <w:p w14:paraId="0D29A817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Vypustenie nadbytočného slova.</w:t>
      </w:r>
    </w:p>
    <w:p w14:paraId="122235C7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</w:p>
    <w:p w14:paraId="5293A286" w14:textId="77777777" w:rsidR="007C535A" w:rsidRPr="007C535A" w:rsidRDefault="007C535A" w:rsidP="007C535A">
      <w:pPr>
        <w:pStyle w:val="Odsekzoznamu"/>
        <w:numPr>
          <w:ilvl w:val="0"/>
          <w:numId w:val="30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V  bode 57 sa za slová „§ 26 ods. 1 písm. a) a b)“ vkladajú slová „v prvom bode“.</w:t>
      </w:r>
    </w:p>
    <w:p w14:paraId="04CEBE42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Spresnením sa odstraňuje kolízia s bodom 59 v čl. V.</w:t>
      </w:r>
    </w:p>
    <w:p w14:paraId="0A6599B6" w14:textId="77777777" w:rsidR="007C535A" w:rsidRPr="007C535A" w:rsidRDefault="007C535A" w:rsidP="007C535A">
      <w:pPr>
        <w:pStyle w:val="Odsekzoznamu"/>
        <w:spacing w:line="360" w:lineRule="auto"/>
        <w:ind w:left="2124"/>
        <w:jc w:val="both"/>
        <w:rPr>
          <w:color w:val="000000" w:themeColor="text1"/>
          <w:sz w:val="24"/>
          <w:szCs w:val="24"/>
        </w:rPr>
      </w:pPr>
    </w:p>
    <w:p w14:paraId="76C68347" w14:textId="77777777" w:rsidR="007C535A" w:rsidRPr="007C535A" w:rsidRDefault="007C535A" w:rsidP="007C535A">
      <w:pPr>
        <w:pStyle w:val="Odsekzoznamu"/>
        <w:numPr>
          <w:ilvl w:val="0"/>
          <w:numId w:val="30"/>
        </w:numPr>
        <w:spacing w:after="120" w:line="360" w:lineRule="auto"/>
        <w:ind w:left="425" w:hanging="357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V čl. V  bode 73 (§ 28 ods. 8) sa slová „elektriny alebo plynu“ nahrádzajú slovami „dodávky elektriny alebo plynu“.</w:t>
      </w:r>
    </w:p>
    <w:p w14:paraId="38A7226B" w14:textId="77777777" w:rsidR="007C535A" w:rsidRPr="007C535A" w:rsidRDefault="007C535A" w:rsidP="007C535A">
      <w:pPr>
        <w:pStyle w:val="Odsekzoznamu"/>
        <w:ind w:left="2124"/>
        <w:jc w:val="both"/>
        <w:rPr>
          <w:color w:val="000000" w:themeColor="text1"/>
          <w:sz w:val="24"/>
          <w:szCs w:val="24"/>
        </w:rPr>
      </w:pPr>
      <w:r w:rsidRPr="007C535A">
        <w:rPr>
          <w:color w:val="000000" w:themeColor="text1"/>
          <w:sz w:val="24"/>
          <w:szCs w:val="24"/>
        </w:rPr>
        <w:t>Do nahrádzaných slov sa dopĺňa slovo „dodávky“, ktoré je tiež potrebné nahradiť.</w:t>
      </w:r>
    </w:p>
    <w:p w14:paraId="7EE044CD" w14:textId="77777777" w:rsidR="007C535A" w:rsidRPr="007C535A" w:rsidRDefault="007C535A" w:rsidP="007C535A">
      <w:pPr>
        <w:spacing w:line="360" w:lineRule="auto"/>
        <w:jc w:val="both"/>
        <w:rPr>
          <w:color w:val="000000" w:themeColor="text1"/>
        </w:rPr>
      </w:pPr>
    </w:p>
    <w:p w14:paraId="7CBC55D2" w14:textId="77777777" w:rsidR="007C535A" w:rsidRPr="007C535A" w:rsidRDefault="007C535A" w:rsidP="007C535A">
      <w:pPr>
        <w:pStyle w:val="Odsekzoznamu"/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</w:p>
    <w:p w14:paraId="5F247739" w14:textId="77777777" w:rsidR="007C535A" w:rsidRPr="007C535A" w:rsidRDefault="007C535A" w:rsidP="003A3FFB">
      <w:pPr>
        <w:tabs>
          <w:tab w:val="left" w:pos="284"/>
        </w:tabs>
        <w:jc w:val="both"/>
        <w:rPr>
          <w:b/>
        </w:rPr>
      </w:pPr>
    </w:p>
    <w:p w14:paraId="586D3F55" w14:textId="77777777" w:rsidR="007C535A" w:rsidRPr="007C535A" w:rsidRDefault="007C535A">
      <w:pPr>
        <w:tabs>
          <w:tab w:val="left" w:pos="284"/>
        </w:tabs>
        <w:jc w:val="both"/>
        <w:rPr>
          <w:b/>
        </w:rPr>
      </w:pPr>
    </w:p>
    <w:sectPr w:rsidR="007C535A" w:rsidRPr="007C535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71E2"/>
    <w:multiLevelType w:val="hybridMultilevel"/>
    <w:tmpl w:val="8944780C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577EC"/>
    <w:multiLevelType w:val="hybridMultilevel"/>
    <w:tmpl w:val="9252F300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6"/>
  </w:num>
  <w:num w:numId="6">
    <w:abstractNumId w:val="16"/>
  </w:num>
  <w:num w:numId="7">
    <w:abstractNumId w:val="2"/>
  </w:num>
  <w:num w:numId="8">
    <w:abstractNumId w:val="24"/>
  </w:num>
  <w:num w:numId="9">
    <w:abstractNumId w:val="4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18"/>
  </w:num>
  <w:num w:numId="18">
    <w:abstractNumId w:val="13"/>
  </w:num>
  <w:num w:numId="19">
    <w:abstractNumId w:val="9"/>
  </w:num>
  <w:num w:numId="20">
    <w:abstractNumId w:val="8"/>
  </w:num>
  <w:num w:numId="21">
    <w:abstractNumId w:val="23"/>
  </w:num>
  <w:num w:numId="22">
    <w:abstractNumId w:val="14"/>
  </w:num>
  <w:num w:numId="23">
    <w:abstractNumId w:val="20"/>
  </w:num>
  <w:num w:numId="24">
    <w:abstractNumId w:val="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0774A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1C72C8"/>
    <w:rsid w:val="0022102D"/>
    <w:rsid w:val="0023486F"/>
    <w:rsid w:val="00244013"/>
    <w:rsid w:val="002571D8"/>
    <w:rsid w:val="00270266"/>
    <w:rsid w:val="00281810"/>
    <w:rsid w:val="00297A5C"/>
    <w:rsid w:val="002B6BD5"/>
    <w:rsid w:val="002F3849"/>
    <w:rsid w:val="002F717D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807C7"/>
    <w:rsid w:val="00691D01"/>
    <w:rsid w:val="00696255"/>
    <w:rsid w:val="006A278F"/>
    <w:rsid w:val="006A4D8E"/>
    <w:rsid w:val="006B1BF1"/>
    <w:rsid w:val="006C14EF"/>
    <w:rsid w:val="006F0DF1"/>
    <w:rsid w:val="006F1397"/>
    <w:rsid w:val="00725496"/>
    <w:rsid w:val="007413EC"/>
    <w:rsid w:val="0074278D"/>
    <w:rsid w:val="00744EA5"/>
    <w:rsid w:val="00765460"/>
    <w:rsid w:val="0079425B"/>
    <w:rsid w:val="007B120A"/>
    <w:rsid w:val="007C535A"/>
    <w:rsid w:val="007C6A8C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B16E7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A1FAC"/>
    <w:rsid w:val="00AB4774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1BA4"/>
    <w:rsid w:val="00D86D9E"/>
    <w:rsid w:val="00D944E0"/>
    <w:rsid w:val="00DB0275"/>
    <w:rsid w:val="00DC6119"/>
    <w:rsid w:val="00DE607B"/>
    <w:rsid w:val="00E00EB7"/>
    <w:rsid w:val="00E1459C"/>
    <w:rsid w:val="00E15DC6"/>
    <w:rsid w:val="00E17E00"/>
    <w:rsid w:val="00E20C25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94F44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71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204</cp:revision>
  <cp:lastPrinted>2025-09-02T10:03:00Z</cp:lastPrinted>
  <dcterms:created xsi:type="dcterms:W3CDTF">2021-04-01T09:49:00Z</dcterms:created>
  <dcterms:modified xsi:type="dcterms:W3CDTF">2025-09-02T11:30:00Z</dcterms:modified>
</cp:coreProperties>
</file>