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E6D555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40</w:t>
      </w:r>
      <w:r w:rsidR="005405E2">
        <w:rPr>
          <w:sz w:val="22"/>
          <w:szCs w:val="22"/>
        </w:rPr>
        <w:t>5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F578FD3" w:rsidR="00BE641C" w:rsidRDefault="00223070">
      <w:pPr>
        <w:pStyle w:val="rozhodnutia"/>
      </w:pPr>
      <w:r>
        <w:t>9</w:t>
      </w:r>
      <w:r w:rsidR="00D72327">
        <w:t>9</w:t>
      </w:r>
      <w:r w:rsidR="005405E2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98F70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F504DC7" w:rsidR="001E0D37" w:rsidRPr="0037309B" w:rsidRDefault="001E0D37" w:rsidP="00D72327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5405E2" w:rsidRPr="005405E2">
        <w:rPr>
          <w:rFonts w:cs="Arial"/>
          <w:noProof/>
          <w:sz w:val="22"/>
          <w:lang w:val="sk-SK"/>
        </w:rPr>
        <w:t xml:space="preserve">poslancov Národnej rady Slovenskej republiky Zuzany MESTEROVEJ a Martina DUBÉCIHO na vydanie zákona, ktorým sa menia a dopĺňajú niektoré zákony v súvislosti so zvýšením transparentnosti financovania volebnej kampane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FA35B2">
        <w:rPr>
          <w:rFonts w:cs="Arial"/>
          <w:noProof/>
          <w:sz w:val="22"/>
          <w:szCs w:val="22"/>
          <w:lang w:val="sk-SK"/>
        </w:rPr>
        <w:t>4</w:t>
      </w:r>
      <w:r w:rsidR="005405E2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24942C78" w:rsidR="0017333C" w:rsidRDefault="00AA6F63" w:rsidP="00C9487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4C74AF08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405E2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ED5E576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5405E2" w:rsidRPr="005405E2">
        <w:rPr>
          <w:rFonts w:ascii="Arial" w:hAnsi="Arial" w:cs="Arial"/>
          <w:sz w:val="22"/>
          <w:szCs w:val="22"/>
        </w:rPr>
        <w:t>verejnú správu a regionálny rozvoj</w:t>
      </w:r>
      <w:r w:rsidR="00CD6A8E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64BE2E0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C9487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7B1BE872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53FEA3B0" w14:textId="77777777" w:rsidR="005405E2" w:rsidRDefault="005405E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4A67F2C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7C38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6A8E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2025-08-26T12:52:00Z</cp:lastPrinted>
  <dcterms:created xsi:type="dcterms:W3CDTF">2025-08-26T07:26:00Z</dcterms:created>
  <dcterms:modified xsi:type="dcterms:W3CDTF">2025-08-26T12:52:00Z</dcterms:modified>
</cp:coreProperties>
</file>