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D52D97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565EF4">
        <w:rPr>
          <w:sz w:val="22"/>
          <w:szCs w:val="22"/>
        </w:rPr>
        <w:t>6</w:t>
      </w:r>
      <w:r w:rsidR="000446EA">
        <w:rPr>
          <w:sz w:val="22"/>
          <w:szCs w:val="22"/>
        </w:rPr>
        <w:t>2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ECB2E5F" w:rsidR="00BE641C" w:rsidRDefault="00223070">
      <w:pPr>
        <w:pStyle w:val="rozhodnutia"/>
      </w:pPr>
      <w:r>
        <w:t>9</w:t>
      </w:r>
      <w:r w:rsidR="00C317D5">
        <w:t>7</w:t>
      </w:r>
      <w:r w:rsidR="000446EA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335858B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25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98F7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1CA425C" w:rsidR="001E0D37" w:rsidRPr="0037309B" w:rsidRDefault="001E0D37" w:rsidP="00565EF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446EA" w:rsidRPr="000446EA">
        <w:rPr>
          <w:rFonts w:cs="Arial"/>
          <w:noProof/>
          <w:sz w:val="22"/>
          <w:lang w:val="sk-SK"/>
        </w:rPr>
        <w:t xml:space="preserve">poslancov Národnej rady Slovenskej republiky Pavla ĽUPTÁKA, Romana MALATINCA, Ivana ŠEVČÍKA a Miroslava RADAČOVSKÉHO na vydanie zákona, ktorým sa mení a dopĺňa zákon č. 30/2019 Z. z. o hazardných hrách a o zmene a doplnení niektorých zákonov v znení neskorších predpisov a ktorým sa mení a dopĺňa zákon Slovenskej národnej rady č. 369/1990 Zb. o obecnom zriadení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3</w:t>
      </w:r>
      <w:r w:rsidR="00EC19B0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65EF4">
        <w:rPr>
          <w:rFonts w:cs="Arial"/>
          <w:sz w:val="22"/>
          <w:szCs w:val="22"/>
          <w:lang w:val="sk-SK"/>
        </w:rPr>
        <w:br/>
      </w:r>
      <w:r w:rsidR="00C317D5">
        <w:rPr>
          <w:rFonts w:cs="Arial"/>
          <w:sz w:val="22"/>
          <w:szCs w:val="22"/>
          <w:lang w:val="sk-SK"/>
        </w:rPr>
        <w:t>21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18B242A" w14:textId="77777777" w:rsidR="00565EF4" w:rsidRDefault="00AA6F63" w:rsidP="00223B0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78CE746B" w14:textId="64C53CD1" w:rsidR="0017333C" w:rsidRDefault="00565EF4" w:rsidP="00223B0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446E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1C4F8A20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446EA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340D59E6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0446EA">
        <w:rPr>
          <w:rFonts w:ascii="Arial" w:hAnsi="Arial" w:cs="Arial"/>
          <w:sz w:val="22"/>
          <w:szCs w:val="22"/>
        </w:rPr>
        <w:t>financie a</w:t>
      </w:r>
      <w:r w:rsidR="00CA636F">
        <w:rPr>
          <w:rFonts w:ascii="Arial" w:hAnsi="Arial" w:cs="Arial"/>
          <w:sz w:val="22"/>
          <w:szCs w:val="22"/>
        </w:rPr>
        <w:t> </w:t>
      </w:r>
      <w:r w:rsidR="000446EA">
        <w:rPr>
          <w:rFonts w:ascii="Arial" w:hAnsi="Arial" w:cs="Arial"/>
          <w:sz w:val="22"/>
          <w:szCs w:val="22"/>
        </w:rPr>
        <w:t>rozpočet</w:t>
      </w:r>
      <w:r w:rsidR="00CA636F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6807C45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565EF4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84DCDA2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F5A51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2F27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A636F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2025-08-26T13:20:00Z</cp:lastPrinted>
  <dcterms:created xsi:type="dcterms:W3CDTF">2025-08-25T12:21:00Z</dcterms:created>
  <dcterms:modified xsi:type="dcterms:W3CDTF">2025-08-26T13:20:00Z</dcterms:modified>
</cp:coreProperties>
</file>