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C5BF" w14:textId="77777777" w:rsidR="00B130D8" w:rsidRDefault="00B130D8" w:rsidP="00326151">
      <w:pPr>
        <w:pStyle w:val="Nzov"/>
        <w:spacing w:before="120" w:line="259" w:lineRule="auto"/>
        <w:rPr>
          <w:szCs w:val="28"/>
        </w:rPr>
      </w:pPr>
    </w:p>
    <w:p w14:paraId="724445F8" w14:textId="77777777" w:rsidR="00256BB6" w:rsidRPr="00922E39" w:rsidRDefault="00256BB6" w:rsidP="00326151">
      <w:pPr>
        <w:pStyle w:val="Nzov"/>
        <w:spacing w:before="120" w:line="259" w:lineRule="auto"/>
        <w:rPr>
          <w:szCs w:val="28"/>
        </w:rPr>
      </w:pPr>
      <w:r w:rsidRPr="00922E39">
        <w:rPr>
          <w:szCs w:val="28"/>
        </w:rPr>
        <w:t>I N F O R M Á C I A</w:t>
      </w:r>
    </w:p>
    <w:p w14:paraId="403D40B1" w14:textId="0AC82187" w:rsidR="00256BB6" w:rsidRPr="00340291" w:rsidRDefault="00256BB6" w:rsidP="00326151">
      <w:pPr>
        <w:pBdr>
          <w:bottom w:val="single" w:sz="6" w:space="1" w:color="auto"/>
        </w:pBdr>
        <w:spacing w:before="120" w:line="259" w:lineRule="auto"/>
        <w:jc w:val="center"/>
        <w:rPr>
          <w:b/>
        </w:rPr>
      </w:pPr>
      <w:r w:rsidRPr="00340291">
        <w:rPr>
          <w:b/>
        </w:rPr>
        <w:t>o výročných správach</w:t>
      </w:r>
      <w:r w:rsidR="00326151" w:rsidRPr="00340291">
        <w:rPr>
          <w:b/>
        </w:rPr>
        <w:t xml:space="preserve"> </w:t>
      </w:r>
      <w:r w:rsidRPr="00340291">
        <w:rPr>
          <w:b/>
        </w:rPr>
        <w:t>politických strán</w:t>
      </w:r>
      <w:r w:rsidR="00595E09" w:rsidRPr="00340291">
        <w:rPr>
          <w:b/>
        </w:rPr>
        <w:t xml:space="preserve"> a politických hnutí za rok 20</w:t>
      </w:r>
      <w:r w:rsidR="00322082">
        <w:rPr>
          <w:b/>
        </w:rPr>
        <w:t>2</w:t>
      </w:r>
      <w:r w:rsidR="00EF276F">
        <w:rPr>
          <w:b/>
        </w:rPr>
        <w:t>4</w:t>
      </w:r>
    </w:p>
    <w:p w14:paraId="08E79B0C" w14:textId="1B536F56" w:rsidR="00BE045D" w:rsidRDefault="00BE045D" w:rsidP="005330B5">
      <w:pPr>
        <w:spacing w:before="120" w:line="259" w:lineRule="auto"/>
        <w:ind w:firstLine="709"/>
        <w:jc w:val="both"/>
      </w:pPr>
    </w:p>
    <w:p w14:paraId="6AE2F3FB" w14:textId="44819170" w:rsidR="00E70597" w:rsidRPr="004753E7" w:rsidRDefault="00E70597" w:rsidP="00EA5D81">
      <w:pPr>
        <w:spacing w:line="259" w:lineRule="auto"/>
        <w:jc w:val="center"/>
        <w:rPr>
          <w:b/>
        </w:rPr>
      </w:pPr>
      <w:r w:rsidRPr="004753E7">
        <w:rPr>
          <w:b/>
        </w:rPr>
        <w:t>I.</w:t>
      </w:r>
    </w:p>
    <w:p w14:paraId="197DF3C5" w14:textId="0FFD7A20" w:rsidR="00C94B9B" w:rsidRPr="004753E7" w:rsidRDefault="00C94B9B" w:rsidP="00EA5D81">
      <w:pPr>
        <w:spacing w:line="259" w:lineRule="auto"/>
        <w:jc w:val="center"/>
        <w:rPr>
          <w:b/>
        </w:rPr>
      </w:pPr>
      <w:r w:rsidRPr="004753E7">
        <w:rPr>
          <w:b/>
        </w:rPr>
        <w:t>Úvod</w:t>
      </w:r>
    </w:p>
    <w:p w14:paraId="38415E2F" w14:textId="031DB6F8" w:rsidR="00E70597" w:rsidRDefault="00675092" w:rsidP="00A53CEE">
      <w:pPr>
        <w:spacing w:before="120" w:line="276" w:lineRule="auto"/>
        <w:ind w:firstLine="709"/>
        <w:jc w:val="both"/>
      </w:pPr>
      <w:r w:rsidRPr="00922E39">
        <w:t xml:space="preserve">Podľa § 30 ods. 1 zákona č. 85/2005 Z. z. o politických stranách a politických hnutiach v znení neskorších predpisov (ďalej len „zákon o politických stranách“) sú politické strany a politické hnutia (ďalej len „politické strany“) povinné </w:t>
      </w:r>
      <w:r w:rsidR="00FA5456" w:rsidRPr="00922E39">
        <w:t>vyhotovovať výročnú správu</w:t>
      </w:r>
      <w:r w:rsidR="00DC1BFC">
        <w:t xml:space="preserve"> </w:t>
      </w:r>
      <w:r w:rsidRPr="00922E39">
        <w:t>za</w:t>
      </w:r>
      <w:r w:rsidR="00E16B21">
        <w:t> </w:t>
      </w:r>
      <w:r w:rsidRPr="00F94E75">
        <w:t>predchádzajúci kalendárny rok a doručiť ju Štátnej komisii pre voľby a kontrolu financovania politických strán (ďalej len „štátna komisia“) každoročne</w:t>
      </w:r>
      <w:r w:rsidR="001370E0">
        <w:t>,</w:t>
      </w:r>
      <w:r w:rsidRPr="00F94E75">
        <w:t xml:space="preserve"> najneskôr</w:t>
      </w:r>
      <w:r w:rsidR="00DC1BFC" w:rsidRPr="00F94E75">
        <w:t xml:space="preserve"> </w:t>
      </w:r>
      <w:r w:rsidRPr="00F94E75">
        <w:t>do 30. apríla</w:t>
      </w:r>
      <w:r w:rsidR="0012385C">
        <w:t xml:space="preserve"> daného rok</w:t>
      </w:r>
      <w:r w:rsidR="00FB7870">
        <w:t>u</w:t>
      </w:r>
      <w:r w:rsidRPr="00F94E75">
        <w:t>.</w:t>
      </w:r>
      <w:r w:rsidR="00DC1BFC" w:rsidRPr="00F94E75">
        <w:t xml:space="preserve"> </w:t>
      </w:r>
      <w:r w:rsidR="00DC7B6A" w:rsidRPr="00F94E75">
        <w:t>Štátna komisia predkladá informáciu o výročných správach Národnej rade Slovenskej republiky do 31. augusta.</w:t>
      </w:r>
    </w:p>
    <w:p w14:paraId="2E1C6257" w14:textId="77777777" w:rsidR="00A53CEE" w:rsidRPr="00F94E75" w:rsidRDefault="00A53CEE" w:rsidP="00A53CEE">
      <w:pPr>
        <w:spacing w:before="120" w:line="276" w:lineRule="auto"/>
        <w:ind w:firstLine="709"/>
        <w:jc w:val="both"/>
      </w:pPr>
    </w:p>
    <w:p w14:paraId="7CF7D15B" w14:textId="624D8D63" w:rsidR="00E70597" w:rsidRPr="004753E7" w:rsidRDefault="00E70597" w:rsidP="00EA5D81">
      <w:pPr>
        <w:spacing w:line="259" w:lineRule="auto"/>
        <w:jc w:val="center"/>
        <w:rPr>
          <w:b/>
        </w:rPr>
      </w:pPr>
      <w:r w:rsidRPr="004753E7">
        <w:rPr>
          <w:b/>
        </w:rPr>
        <w:t>II.</w:t>
      </w:r>
    </w:p>
    <w:p w14:paraId="0A42E1E3" w14:textId="42E08726" w:rsidR="00C94B9B" w:rsidRPr="004753E7" w:rsidRDefault="00C94B9B" w:rsidP="00EA5D81">
      <w:pPr>
        <w:spacing w:line="259" w:lineRule="auto"/>
        <w:jc w:val="center"/>
        <w:rPr>
          <w:b/>
        </w:rPr>
      </w:pPr>
      <w:r w:rsidRPr="004753E7">
        <w:rPr>
          <w:b/>
        </w:rPr>
        <w:t>Právny základ</w:t>
      </w:r>
    </w:p>
    <w:p w14:paraId="4AA352FF" w14:textId="4994DF60" w:rsidR="00256BB6" w:rsidRPr="00922E39" w:rsidRDefault="00256BB6" w:rsidP="00167E47">
      <w:pPr>
        <w:spacing w:before="120" w:line="276" w:lineRule="auto"/>
        <w:ind w:firstLine="709"/>
        <w:jc w:val="both"/>
      </w:pPr>
      <w:r w:rsidRPr="00F94E75">
        <w:t xml:space="preserve">Štátna komisia je nezávislý orgán, zriadený </w:t>
      </w:r>
      <w:r w:rsidRPr="00922E39">
        <w:t>zákonom č. 180/2014 Z. z. o podmienkach výkonu volebného práva</w:t>
      </w:r>
      <w:r w:rsidR="00675092" w:rsidRPr="00922E39">
        <w:t xml:space="preserve"> </w:t>
      </w:r>
      <w:r w:rsidRPr="00922E39">
        <w:t>a o zmene a doplnení niektorých zákonov v znení neskorších predpisov</w:t>
      </w:r>
      <w:r w:rsidR="000B3866" w:rsidRPr="00922E39">
        <w:t xml:space="preserve"> </w:t>
      </w:r>
      <w:r w:rsidR="00E70597">
        <w:t>(</w:t>
      </w:r>
      <w:r w:rsidR="00E70597" w:rsidRPr="0005571E">
        <w:t>ďalej len „</w:t>
      </w:r>
      <w:r w:rsidR="00784CC6">
        <w:t xml:space="preserve">volebný </w:t>
      </w:r>
      <w:r w:rsidR="00E70597" w:rsidRPr="0005571E">
        <w:t xml:space="preserve">zákon“) </w:t>
      </w:r>
      <w:r w:rsidR="00740DE9" w:rsidRPr="00922E39">
        <w:t>na kontrolu financovania politických strán, riadenie volieb a zisťovanie výsledkov volieb</w:t>
      </w:r>
      <w:r w:rsidRPr="00922E39">
        <w:t xml:space="preserve">. </w:t>
      </w:r>
    </w:p>
    <w:p w14:paraId="72570312" w14:textId="2B0E5F8B" w:rsidR="00E70597" w:rsidRDefault="00DD48CE" w:rsidP="00167E47">
      <w:pPr>
        <w:spacing w:before="120" w:line="276" w:lineRule="auto"/>
        <w:ind w:firstLine="709"/>
        <w:jc w:val="both"/>
      </w:pPr>
      <w:r w:rsidRPr="00922E39">
        <w:t>Z § 16 ods</w:t>
      </w:r>
      <w:r w:rsidR="001605F7" w:rsidRPr="00922E39">
        <w:t xml:space="preserve">. </w:t>
      </w:r>
      <w:r w:rsidRPr="00922E39">
        <w:t xml:space="preserve">1 </w:t>
      </w:r>
      <w:r w:rsidR="00112AC7" w:rsidRPr="00922E39">
        <w:t>uvedeného</w:t>
      </w:r>
      <w:r w:rsidRPr="00922E39">
        <w:t xml:space="preserve"> zákona </w:t>
      </w:r>
      <w:r w:rsidR="00740DE9" w:rsidRPr="00922E39">
        <w:t xml:space="preserve">vyplývajú </w:t>
      </w:r>
      <w:r w:rsidRPr="00922E39">
        <w:t>tri</w:t>
      </w:r>
      <w:r w:rsidR="00740DE9" w:rsidRPr="00922E39">
        <w:t xml:space="preserve"> </w:t>
      </w:r>
      <w:r w:rsidRPr="00922E39">
        <w:t xml:space="preserve">základné </w:t>
      </w:r>
      <w:r w:rsidR="00740DE9" w:rsidRPr="00922E39">
        <w:t xml:space="preserve">okruhy kompetencií štátnej komisie, </w:t>
      </w:r>
      <w:r w:rsidR="0000370F" w:rsidRPr="00922E39">
        <w:t>súvisiace</w:t>
      </w:r>
      <w:r w:rsidR="00740DE9" w:rsidRPr="00922E39">
        <w:t xml:space="preserve"> s</w:t>
      </w:r>
      <w:r w:rsidR="002045F6">
        <w:t>:</w:t>
      </w:r>
      <w:r w:rsidR="00740DE9" w:rsidRPr="00922E39">
        <w:t> </w:t>
      </w:r>
    </w:p>
    <w:p w14:paraId="6728DF1E" w14:textId="3893F51B" w:rsidR="00E70597" w:rsidRDefault="00E70597" w:rsidP="00E70597">
      <w:pPr>
        <w:pStyle w:val="Odsekzoznamu"/>
        <w:numPr>
          <w:ilvl w:val="0"/>
          <w:numId w:val="24"/>
        </w:numPr>
        <w:spacing w:before="120" w:line="276" w:lineRule="auto"/>
        <w:jc w:val="both"/>
      </w:pPr>
      <w:r w:rsidRPr="00FC5511">
        <w:t xml:space="preserve">organizáciou a uskutočňovaním </w:t>
      </w:r>
      <w:r w:rsidR="00740DE9" w:rsidRPr="00FC5511">
        <w:t>jednotlivý</w:t>
      </w:r>
      <w:r w:rsidRPr="00FC5511">
        <w:t xml:space="preserve">ch typov </w:t>
      </w:r>
      <w:r w:rsidR="00740DE9" w:rsidRPr="00922E39">
        <w:t>volieb a referend</w:t>
      </w:r>
      <w:r>
        <w:t>a</w:t>
      </w:r>
      <w:r w:rsidR="00DD48CE" w:rsidRPr="00922E39">
        <w:t>,</w:t>
      </w:r>
    </w:p>
    <w:p w14:paraId="26E2D18D" w14:textId="77777777" w:rsidR="00E70597" w:rsidRDefault="00FA5F27" w:rsidP="00E70597">
      <w:pPr>
        <w:pStyle w:val="Odsekzoznamu"/>
        <w:numPr>
          <w:ilvl w:val="0"/>
          <w:numId w:val="24"/>
        </w:numPr>
        <w:spacing w:before="120" w:line="276" w:lineRule="auto"/>
        <w:jc w:val="both"/>
      </w:pPr>
      <w:r w:rsidRPr="00922E39">
        <w:t>kontrolou</w:t>
      </w:r>
      <w:r w:rsidR="00DD48CE" w:rsidRPr="00922E39">
        <w:t xml:space="preserve"> financovania a vedenia volebnej kampane</w:t>
      </w:r>
      <w:r w:rsidRPr="00922E39">
        <w:t xml:space="preserve"> a </w:t>
      </w:r>
    </w:p>
    <w:p w14:paraId="76B3E0B1" w14:textId="141FE6B8" w:rsidR="00740DE9" w:rsidRPr="00922E39" w:rsidRDefault="0000370F" w:rsidP="00E70597">
      <w:pPr>
        <w:pStyle w:val="Odsekzoznamu"/>
        <w:numPr>
          <w:ilvl w:val="0"/>
          <w:numId w:val="24"/>
        </w:numPr>
        <w:spacing w:before="120" w:line="276" w:lineRule="auto"/>
        <w:jc w:val="both"/>
      </w:pPr>
      <w:r w:rsidRPr="00922E39">
        <w:t>kontrol</w:t>
      </w:r>
      <w:r w:rsidR="00FA5F27" w:rsidRPr="00922E39">
        <w:t>ou</w:t>
      </w:r>
      <w:r w:rsidR="00DD48CE" w:rsidRPr="00922E39">
        <w:t xml:space="preserve"> financovania</w:t>
      </w:r>
      <w:r w:rsidR="00740DE9" w:rsidRPr="00922E39">
        <w:t xml:space="preserve"> </w:t>
      </w:r>
      <w:r w:rsidR="002641CF" w:rsidRPr="00922E39">
        <w:t>politických strán</w:t>
      </w:r>
      <w:r w:rsidR="00A27A35" w:rsidRPr="00922E39">
        <w:t>.</w:t>
      </w:r>
    </w:p>
    <w:p w14:paraId="6DBFE141" w14:textId="7A245762" w:rsidR="00256BB6" w:rsidRPr="00922E39" w:rsidRDefault="00256BB6" w:rsidP="00167E47">
      <w:pPr>
        <w:spacing w:before="120" w:line="276" w:lineRule="auto"/>
        <w:ind w:firstLine="709"/>
        <w:jc w:val="both"/>
      </w:pPr>
      <w:r w:rsidRPr="00922E39">
        <w:t xml:space="preserve">V súlade s ustanovením § 16 ods. 1 písm. d) </w:t>
      </w:r>
      <w:r w:rsidR="00835925">
        <w:t xml:space="preserve">volebného </w:t>
      </w:r>
      <w:r w:rsidR="00D9487B">
        <w:t>zákona</w:t>
      </w:r>
      <w:r w:rsidRPr="00922E39">
        <w:t xml:space="preserve">, v spojení s § 30 zákona </w:t>
      </w:r>
      <w:r w:rsidR="00675092" w:rsidRPr="00922E39">
        <w:t xml:space="preserve">o politických stranách </w:t>
      </w:r>
      <w:r w:rsidRPr="00922E39">
        <w:t>je štátna komisia oprávnená kontrolovať financovanie politických strán a ich výročné správy.</w:t>
      </w:r>
      <w:r w:rsidR="00675092" w:rsidRPr="00922E39">
        <w:t xml:space="preserve"> </w:t>
      </w:r>
    </w:p>
    <w:p w14:paraId="75317DA9" w14:textId="4232D68A" w:rsidR="00256BB6" w:rsidRPr="00922E39" w:rsidRDefault="00256BB6" w:rsidP="00167E47">
      <w:pPr>
        <w:tabs>
          <w:tab w:val="left" w:pos="1134"/>
        </w:tabs>
        <w:spacing w:before="120" w:line="276" w:lineRule="auto"/>
        <w:ind w:firstLine="709"/>
        <w:jc w:val="both"/>
      </w:pPr>
      <w:r w:rsidRPr="00922E39">
        <w:t>Výročná správa politickej strany musí okrem iných náležitostí, uvedených</w:t>
      </w:r>
      <w:r w:rsidR="00DC1BFC">
        <w:t xml:space="preserve"> </w:t>
      </w:r>
      <w:r w:rsidRPr="00922E39">
        <w:t>v § 30 ods. 2 zákona o politických stranách obsahovať aj účtovnú závierku overenú audítorom, správu audítora k ročnej účtovnej závierke, dodatok správy audítora o overení súladu výročnej správy s účtovnou závierkou a </w:t>
      </w:r>
      <w:r w:rsidR="00FC5511">
        <w:t xml:space="preserve">správu o preverení </w:t>
      </w:r>
      <w:r w:rsidR="00FC5511" w:rsidRPr="00FC5511">
        <w:t>súladu</w:t>
      </w:r>
      <w:r w:rsidRPr="00FC5511">
        <w:t xml:space="preserve"> </w:t>
      </w:r>
      <w:r w:rsidR="00831594" w:rsidRPr="00FC5511">
        <w:t xml:space="preserve">hospodárenia politickej </w:t>
      </w:r>
      <w:r w:rsidRPr="00831594">
        <w:t>strany</w:t>
      </w:r>
      <w:r w:rsidRPr="00922E39">
        <w:t xml:space="preserve"> so zákonom o politických stranách a</w:t>
      </w:r>
      <w:r w:rsidR="00E66B0E">
        <w:t xml:space="preserve"> so</w:t>
      </w:r>
      <w:r w:rsidRPr="00922E39">
        <w:t> zákonom</w:t>
      </w:r>
      <w:r w:rsidR="000861FE" w:rsidRPr="00922E39">
        <w:t xml:space="preserve"> </w:t>
      </w:r>
      <w:r w:rsidRPr="00922E39">
        <w:t>č. 181/2014 Z. z. o volebnej kampani a o zmene a doplnení zákona č. 85/2005 Z. z. o politických stranách a politických hnutiach v znení neskorších predpisov</w:t>
      </w:r>
      <w:r w:rsidR="00CF42FF">
        <w:t xml:space="preserve"> (ďalej len „zákon o volebnej kampani“)</w:t>
      </w:r>
      <w:r w:rsidRPr="00922E39">
        <w:t>.</w:t>
      </w:r>
    </w:p>
    <w:p w14:paraId="06AEB0C3" w14:textId="0FC967E3" w:rsidR="00256BB6" w:rsidRPr="00922E39" w:rsidRDefault="00256BB6" w:rsidP="00167E47">
      <w:pPr>
        <w:spacing w:before="120" w:line="276" w:lineRule="auto"/>
        <w:ind w:firstLine="709"/>
        <w:jc w:val="both"/>
      </w:pPr>
      <w:r w:rsidRPr="00922E39">
        <w:t>Audítora pre výkon auditu politickej strany určuje Slovenská komora audítorov žrebom</w:t>
      </w:r>
      <w:r w:rsidR="00326323">
        <w:t xml:space="preserve"> </w:t>
      </w:r>
      <w:r w:rsidRPr="00922E39">
        <w:t xml:space="preserve">zo zoznamu audítorov, najneskôr do 28. februára príslušného roku za účasti najmenej dvoch </w:t>
      </w:r>
      <w:r w:rsidRPr="00922E39">
        <w:lastRenderedPageBreak/>
        <w:t>členov štátnej komisie. Politická strana je povinná uzatvoriť zmluvu o a</w:t>
      </w:r>
      <w:r w:rsidR="00A53CEE">
        <w:t>udite s vyžrebovaným audítorom.</w:t>
      </w:r>
    </w:p>
    <w:p w14:paraId="7E365C70" w14:textId="65074711" w:rsidR="00F16BD3" w:rsidRDefault="00A25342" w:rsidP="004753E7">
      <w:pPr>
        <w:spacing w:before="120" w:line="276" w:lineRule="auto"/>
        <w:ind w:firstLine="709"/>
        <w:jc w:val="both"/>
      </w:pPr>
      <w:r w:rsidRPr="00A25342">
        <w:t>V nadväznosti na povinnosť predložiť výročné správy za rok 20</w:t>
      </w:r>
      <w:r w:rsidR="005610C3">
        <w:t>2</w:t>
      </w:r>
      <w:r w:rsidR="00D0415B">
        <w:t>4</w:t>
      </w:r>
      <w:r w:rsidRPr="00A25342">
        <w:t xml:space="preserve"> </w:t>
      </w:r>
      <w:r w:rsidR="009273F0">
        <w:t xml:space="preserve">a vzhľadom </w:t>
      </w:r>
      <w:r w:rsidR="00F63F31">
        <w:t>na to</w:t>
      </w:r>
      <w:r w:rsidR="009273F0">
        <w:t>, že</w:t>
      </w:r>
      <w:r w:rsidR="003E5E44">
        <w:t> </w:t>
      </w:r>
      <w:r w:rsidR="009273F0">
        <w:t xml:space="preserve">štátna komisia zo zákona poskytuje politickým stranám a politickým hnutiam metodickú pomoc a poradenstvo o pravidlách financovania politických strán, </w:t>
      </w:r>
      <w:r w:rsidRPr="00A25342">
        <w:t xml:space="preserve">štátna komisia </w:t>
      </w:r>
      <w:r w:rsidR="00A85A45">
        <w:t>v marci</w:t>
      </w:r>
      <w:r w:rsidR="000F221E">
        <w:t xml:space="preserve"> 202</w:t>
      </w:r>
      <w:r w:rsidR="00D0415B">
        <w:t>5</w:t>
      </w:r>
      <w:r w:rsidR="000F221E">
        <w:t xml:space="preserve"> </w:t>
      </w:r>
      <w:r w:rsidRPr="00A25342">
        <w:t>zaslala politickým stranám metodické usmernenie,</w:t>
      </w:r>
      <w:r w:rsidR="00822934">
        <w:t xml:space="preserve"> obsahujúce podrobné inštrukcie</w:t>
      </w:r>
      <w:r w:rsidRPr="00A25342">
        <w:t xml:space="preserve"> týkajúce</w:t>
      </w:r>
      <w:r w:rsidR="00DC1BFC">
        <w:t xml:space="preserve"> </w:t>
      </w:r>
      <w:r w:rsidRPr="00A25342">
        <w:t>sa vypracovávania jednotlivých náležitostí výročnej správy, účelom ktorého bolo zjednodušiť politickým stranám proces vyhotovovania a predkladania výročných správ. Uvedené usmernenie bolo následne zverejnené aj na webovom sídle štátnej komisie</w:t>
      </w:r>
      <w:r w:rsidR="005610C3">
        <w:t xml:space="preserve"> v sekcii výročné správy</w:t>
      </w:r>
      <w:r w:rsidRPr="00A25342">
        <w:t>.</w:t>
      </w:r>
      <w:r w:rsidR="009273F0">
        <w:t xml:space="preserve"> </w:t>
      </w:r>
    </w:p>
    <w:p w14:paraId="02151B5C" w14:textId="77777777" w:rsidR="004753E7" w:rsidRPr="00B130D8" w:rsidRDefault="004753E7" w:rsidP="00EA5D81">
      <w:pPr>
        <w:spacing w:line="259" w:lineRule="auto"/>
        <w:jc w:val="center"/>
        <w:rPr>
          <w:b/>
        </w:rPr>
      </w:pPr>
    </w:p>
    <w:p w14:paraId="6FB63A10" w14:textId="0705C126" w:rsidR="00831594" w:rsidRPr="004753E7" w:rsidRDefault="00831594" w:rsidP="00EA5D81">
      <w:pPr>
        <w:spacing w:line="259" w:lineRule="auto"/>
        <w:jc w:val="center"/>
        <w:rPr>
          <w:b/>
        </w:rPr>
      </w:pPr>
      <w:r w:rsidRPr="004753E7">
        <w:rPr>
          <w:b/>
        </w:rPr>
        <w:t>III.</w:t>
      </w:r>
    </w:p>
    <w:p w14:paraId="717EAE74" w14:textId="387992C9" w:rsidR="00C878C4" w:rsidRDefault="00C94B9B" w:rsidP="00D22F66">
      <w:pPr>
        <w:spacing w:line="259" w:lineRule="auto"/>
        <w:jc w:val="center"/>
        <w:rPr>
          <w:b/>
        </w:rPr>
      </w:pPr>
      <w:r w:rsidRPr="004753E7">
        <w:rPr>
          <w:b/>
        </w:rPr>
        <w:t>Predkladanie výročných správ za rok 202</w:t>
      </w:r>
      <w:r w:rsidR="00D0415B">
        <w:rPr>
          <w:b/>
        </w:rPr>
        <w:t>4</w:t>
      </w:r>
    </w:p>
    <w:p w14:paraId="4014AE7C" w14:textId="1D3A2D6C" w:rsidR="00C878C4" w:rsidRPr="00C43E77" w:rsidRDefault="00DE1965" w:rsidP="00C43E77">
      <w:pPr>
        <w:spacing w:before="120" w:line="276" w:lineRule="auto"/>
        <w:ind w:firstLine="709"/>
        <w:jc w:val="both"/>
      </w:pPr>
      <w:r>
        <w:t>Dňa 31. decembra 2024 bolo v registri politických strán zapísaných 55 politických strán, ktoré mali zo zákona povinnosť predložiť svoju výročnú správu za rok 2024 štátnej komisii do</w:t>
      </w:r>
      <w:r w:rsidR="00EF7C08">
        <w:t> </w:t>
      </w:r>
      <w:r>
        <w:t xml:space="preserve">konca apríla 2025. </w:t>
      </w:r>
      <w:r w:rsidR="00F8394E" w:rsidRPr="00F8394E">
        <w:t>Politickej strane MODRÍ – ES táto povinnosť medzičasom zanikla jej zrušením v dôsledku vstupu do konkurzu</w:t>
      </w:r>
      <w:r w:rsidR="00B975B0">
        <w:t>. Z uvedeného vyplýva, že</w:t>
      </w:r>
      <w:r w:rsidR="00FC54E7">
        <w:t> </w:t>
      </w:r>
      <w:r w:rsidR="00B975B0">
        <w:t>štátna komisia očakávala doručenie 54 výročných správ</w:t>
      </w:r>
      <w:r w:rsidR="00C43E77">
        <w:t>.</w:t>
      </w:r>
    </w:p>
    <w:p w14:paraId="402276F3" w14:textId="0F9CA463" w:rsidR="00256BB6" w:rsidRPr="00FC54E7" w:rsidRDefault="00256BB6" w:rsidP="00575972">
      <w:pPr>
        <w:spacing w:before="120" w:line="276" w:lineRule="auto"/>
        <w:ind w:firstLine="360"/>
        <w:jc w:val="both"/>
        <w:rPr>
          <w:b/>
          <w:i/>
        </w:rPr>
      </w:pPr>
      <w:r w:rsidRPr="00FC54E7">
        <w:rPr>
          <w:b/>
          <w:i/>
        </w:rPr>
        <w:t xml:space="preserve">Výročnú správu </w:t>
      </w:r>
      <w:r w:rsidR="00A27A35" w:rsidRPr="00FC54E7">
        <w:rPr>
          <w:b/>
          <w:i/>
        </w:rPr>
        <w:t>za rok 20</w:t>
      </w:r>
      <w:r w:rsidR="00B940E0" w:rsidRPr="00FC54E7">
        <w:rPr>
          <w:b/>
          <w:i/>
        </w:rPr>
        <w:t>2</w:t>
      </w:r>
      <w:r w:rsidR="00494461" w:rsidRPr="00FC54E7">
        <w:rPr>
          <w:b/>
          <w:i/>
        </w:rPr>
        <w:t>4</w:t>
      </w:r>
      <w:r w:rsidR="00A27A35" w:rsidRPr="00FC54E7">
        <w:rPr>
          <w:b/>
          <w:i/>
        </w:rPr>
        <w:t xml:space="preserve"> v zákonom </w:t>
      </w:r>
      <w:r w:rsidR="007B0DEA" w:rsidRPr="00FC54E7">
        <w:rPr>
          <w:b/>
          <w:i/>
        </w:rPr>
        <w:t>u</w:t>
      </w:r>
      <w:r w:rsidR="00A27A35" w:rsidRPr="00FC54E7">
        <w:rPr>
          <w:b/>
          <w:i/>
        </w:rPr>
        <w:t>stanoven</w:t>
      </w:r>
      <w:r w:rsidR="00D80103" w:rsidRPr="00FC54E7">
        <w:rPr>
          <w:b/>
          <w:i/>
        </w:rPr>
        <w:t>ej lehot</w:t>
      </w:r>
      <w:r w:rsidR="00A27A35" w:rsidRPr="00FC54E7">
        <w:rPr>
          <w:b/>
          <w:i/>
        </w:rPr>
        <w:t>e</w:t>
      </w:r>
      <w:r w:rsidRPr="00FC54E7">
        <w:rPr>
          <w:b/>
          <w:i/>
        </w:rPr>
        <w:t>, t.</w:t>
      </w:r>
      <w:r w:rsidR="007D7C0A" w:rsidRPr="00FC54E7">
        <w:rPr>
          <w:b/>
          <w:i/>
        </w:rPr>
        <w:t xml:space="preserve"> </w:t>
      </w:r>
      <w:r w:rsidRPr="00FC54E7">
        <w:rPr>
          <w:b/>
          <w:i/>
        </w:rPr>
        <w:t xml:space="preserve">j. do </w:t>
      </w:r>
      <w:r w:rsidR="00CF460E" w:rsidRPr="00FC54E7">
        <w:rPr>
          <w:b/>
          <w:i/>
        </w:rPr>
        <w:t>30</w:t>
      </w:r>
      <w:r w:rsidRPr="00FC54E7">
        <w:rPr>
          <w:b/>
          <w:i/>
        </w:rPr>
        <w:t xml:space="preserve">. </w:t>
      </w:r>
      <w:r w:rsidR="00CF460E" w:rsidRPr="00FC54E7">
        <w:rPr>
          <w:b/>
          <w:i/>
        </w:rPr>
        <w:t>apríla</w:t>
      </w:r>
      <w:r w:rsidR="004F1A72" w:rsidRPr="00FC54E7">
        <w:rPr>
          <w:b/>
          <w:i/>
        </w:rPr>
        <w:t xml:space="preserve"> 202</w:t>
      </w:r>
      <w:r w:rsidR="00C11D52" w:rsidRPr="00FC54E7">
        <w:rPr>
          <w:b/>
          <w:i/>
        </w:rPr>
        <w:t>5</w:t>
      </w:r>
      <w:r w:rsidRPr="00FC54E7">
        <w:rPr>
          <w:b/>
          <w:i/>
        </w:rPr>
        <w:t xml:space="preserve"> predložilo</w:t>
      </w:r>
      <w:r w:rsidR="00B5096B" w:rsidRPr="00FC54E7">
        <w:rPr>
          <w:b/>
          <w:i/>
        </w:rPr>
        <w:t xml:space="preserve"> </w:t>
      </w:r>
      <w:r w:rsidR="00494461" w:rsidRPr="00FC54E7">
        <w:rPr>
          <w:b/>
          <w:i/>
        </w:rPr>
        <w:t>49</w:t>
      </w:r>
      <w:r w:rsidRPr="00FC54E7">
        <w:rPr>
          <w:b/>
          <w:i/>
        </w:rPr>
        <w:t xml:space="preserve"> politických strán, a to:</w:t>
      </w:r>
    </w:p>
    <w:p w14:paraId="60E33D66" w14:textId="77777777" w:rsidR="00423E12" w:rsidRDefault="00423E12" w:rsidP="00FE438D">
      <w:pPr>
        <w:spacing w:line="259" w:lineRule="auto"/>
      </w:pPr>
    </w:p>
    <w:p w14:paraId="032ED634" w14:textId="77777777" w:rsidR="00FE438D" w:rsidRDefault="00FE438D" w:rsidP="00FE438D">
      <w:pPr>
        <w:spacing w:line="259" w:lineRule="auto"/>
        <w:sectPr w:rsidR="00FE438D" w:rsidSect="006702D3">
          <w:footerReference w:type="even" r:id="rId11"/>
          <w:footerReference w:type="default" r:id="rId12"/>
          <w:headerReference w:type="first" r:id="rId13"/>
          <w:pgSz w:w="11906" w:h="16838"/>
          <w:pgMar w:top="1418" w:right="1418" w:bottom="1418" w:left="1418" w:header="567" w:footer="709" w:gutter="0"/>
          <w:cols w:space="708"/>
          <w:titlePg/>
          <w:docGrid w:linePitch="360"/>
        </w:sectPr>
      </w:pPr>
    </w:p>
    <w:p w14:paraId="2B004222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Alternatíva pre Slovensko</w:t>
      </w:r>
    </w:p>
    <w:p w14:paraId="43F5CE72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Demokrati</w:t>
      </w:r>
    </w:p>
    <w:p w14:paraId="47FDB8D1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Demokrati Slovenska</w:t>
      </w:r>
    </w:p>
    <w:p w14:paraId="6BA7F5C0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Demokratická strana - Občianski demokrati Slovenska</w:t>
      </w:r>
    </w:p>
    <w:p w14:paraId="258BC010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DOMOV národná strana</w:t>
      </w:r>
    </w:p>
    <w:p w14:paraId="7D53DC48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FÓRUM</w:t>
      </w:r>
    </w:p>
    <w:p w14:paraId="1536B862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HLAS - sociálna demokracia</w:t>
      </w:r>
    </w:p>
    <w:p w14:paraId="6F4C55C0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JABLKO</w:t>
      </w:r>
    </w:p>
    <w:p w14:paraId="5E8291E5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KDH - Kresťanskodemokratické hnutie</w:t>
      </w:r>
    </w:p>
    <w:p w14:paraId="5223F4CD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Komunistická strana Slovenska</w:t>
      </w:r>
    </w:p>
    <w:p w14:paraId="48734AEB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Košická strana</w:t>
      </w:r>
    </w:p>
    <w:p w14:paraId="0A0DE92C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Kotlebovci - Ľudová strana Naše Slovensko</w:t>
      </w:r>
    </w:p>
    <w:p w14:paraId="52B7019E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Kresťanská únia</w:t>
      </w:r>
    </w:p>
    <w:p w14:paraId="51C5F2EC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Magyar Szövetség - Maďarská aliancia</w:t>
      </w:r>
    </w:p>
    <w:p w14:paraId="3205307C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MySlovensko</w:t>
      </w:r>
    </w:p>
    <w:p w14:paraId="0C21DC58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NOVA</w:t>
      </w:r>
    </w:p>
    <w:p w14:paraId="0A0EC08A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Občianska konzervatívna strana</w:t>
      </w:r>
    </w:p>
    <w:p w14:paraId="72FD13D2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Pirátska strana - Slovensko</w:t>
      </w:r>
    </w:p>
    <w:p w14:paraId="71EE4723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Práca slovenského národa</w:t>
      </w:r>
    </w:p>
    <w:p w14:paraId="5D2C00A0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Progresívne Slovensko</w:t>
      </w:r>
    </w:p>
    <w:p w14:paraId="7C20DE27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REPUBLIKA</w:t>
      </w:r>
    </w:p>
    <w:p w14:paraId="13F76AD1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SDKÚ - DS - Slovenská demokratická a kresťanská únia - Demokratická strana</w:t>
      </w:r>
    </w:p>
    <w:p w14:paraId="15C99617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Sloboda a Solidarita</w:t>
      </w:r>
    </w:p>
    <w:p w14:paraId="718FB2BD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SLOVENSKÁ INICIATÍVA MENŠÍN</w:t>
      </w:r>
    </w:p>
    <w:p w14:paraId="30C8FA51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Slovenská národná strana</w:t>
      </w:r>
    </w:p>
    <w:p w14:paraId="2937C06E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Slovenské Hnutie Obrody</w:t>
      </w:r>
    </w:p>
    <w:p w14:paraId="5ADE0EFB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SLOVENSKO</w:t>
      </w:r>
    </w:p>
    <w:p w14:paraId="13F196EB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SLOVEXIT</w:t>
      </w:r>
    </w:p>
    <w:p w14:paraId="36375FC8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SME RODINA</w:t>
      </w:r>
    </w:p>
    <w:p w14:paraId="05624E28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SMER - sociálna demokracia</w:t>
      </w:r>
    </w:p>
    <w:p w14:paraId="275D077C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SOM SLOVENSKO - Strana obcí a miest</w:t>
      </w:r>
    </w:p>
    <w:p w14:paraId="36F4E74E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Spájame Občanov Slovenska - SOSK</w:t>
      </w:r>
    </w:p>
    <w:p w14:paraId="6C5A6B35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SPOLOČNE OBČANIA SLOVENSKA</w:t>
      </w:r>
    </w:p>
    <w:p w14:paraId="63CFC238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SRDCE vlastenci a dôchodcovia - SLOVENSKÁ NÁRODNÁ JEDNOTA</w:t>
      </w:r>
    </w:p>
    <w:p w14:paraId="345AC2D3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STAROSTOVIA A NEZÁVISLÍ KANDIDÁTI</w:t>
      </w:r>
    </w:p>
    <w:p w14:paraId="18F0E262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STRANA MODERNÉHO SLOVENSKA (SMS)</w:t>
      </w:r>
    </w:p>
    <w:p w14:paraId="6C29993F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Strana rómskej koalície - SRK</w:t>
      </w:r>
    </w:p>
    <w:p w14:paraId="12E90950" w14:textId="67019B7A" w:rsidR="005D76BC" w:rsidRDefault="00541EBB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STRANA VIDIEKA</w:t>
      </w:r>
    </w:p>
    <w:p w14:paraId="11170C9F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Team Bratislava</w:t>
      </w:r>
    </w:p>
    <w:p w14:paraId="3C4BD8F9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lastRenderedPageBreak/>
        <w:t>Tím Kraj Nitra - Združenie kandidátov Nitrianskeho kraja</w:t>
      </w:r>
    </w:p>
    <w:p w14:paraId="44CF9E8D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TÍM RUŽINOV</w:t>
      </w:r>
    </w:p>
    <w:p w14:paraId="6C0255BF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Trnava pre každého</w:t>
      </w:r>
    </w:p>
    <w:p w14:paraId="30A06804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ÚSVIT</w:t>
      </w:r>
    </w:p>
    <w:p w14:paraId="14C31D06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Vlastenecký blok</w:t>
      </w:r>
    </w:p>
    <w:p w14:paraId="1C3D322B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Volt Slovensko</w:t>
      </w:r>
    </w:p>
    <w:p w14:paraId="72BA5DEE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ZA ĽUDÍ</w:t>
      </w:r>
    </w:p>
    <w:p w14:paraId="72B26A25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ZDRAVÝ ROZUM</w:t>
      </w:r>
    </w:p>
    <w:p w14:paraId="419F02DB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Zmena zdola, Demokratická únia Slovenska</w:t>
      </w:r>
    </w:p>
    <w:p w14:paraId="0C3D5751" w14:textId="77777777" w:rsidR="005D76BC" w:rsidRDefault="005D76BC" w:rsidP="00863023">
      <w:pPr>
        <w:pStyle w:val="Odsekzoznamu"/>
        <w:numPr>
          <w:ilvl w:val="0"/>
          <w:numId w:val="32"/>
        </w:numPr>
        <w:spacing w:line="259" w:lineRule="auto"/>
        <w:ind w:left="426" w:hanging="284"/>
      </w:pPr>
      <w:r>
        <w:t>ŽIVOT - národná strana.</w:t>
      </w:r>
    </w:p>
    <w:p w14:paraId="36DC352D" w14:textId="77777777" w:rsidR="00423E12" w:rsidRDefault="00423E12" w:rsidP="00CF460E">
      <w:pPr>
        <w:spacing w:line="259" w:lineRule="auto"/>
        <w:rPr>
          <w:b/>
        </w:rPr>
        <w:sectPr w:rsidR="00423E12" w:rsidSect="008A57D9">
          <w:type w:val="continuous"/>
          <w:pgSz w:w="11906" w:h="16838"/>
          <w:pgMar w:top="1418" w:right="1418" w:bottom="1418" w:left="1418" w:header="567" w:footer="709" w:gutter="0"/>
          <w:cols w:num="2" w:space="282"/>
          <w:titlePg/>
          <w:docGrid w:linePitch="360"/>
        </w:sectPr>
      </w:pPr>
    </w:p>
    <w:p w14:paraId="4E3657D2" w14:textId="77777777" w:rsidR="00B130D8" w:rsidRDefault="00B130D8" w:rsidP="00CF460E">
      <w:pPr>
        <w:spacing w:line="259" w:lineRule="auto"/>
        <w:rPr>
          <w:b/>
        </w:rPr>
      </w:pPr>
    </w:p>
    <w:p w14:paraId="18919C3E" w14:textId="5A4ABD11" w:rsidR="004753E7" w:rsidRPr="003D6A77" w:rsidRDefault="003D6A77" w:rsidP="00ED5001">
      <w:pPr>
        <w:spacing w:line="259" w:lineRule="auto"/>
        <w:jc w:val="center"/>
        <w:rPr>
          <w:b/>
        </w:rPr>
      </w:pPr>
      <w:r w:rsidRPr="003D6A77">
        <w:rPr>
          <w:b/>
        </w:rPr>
        <w:t>IV.</w:t>
      </w:r>
    </w:p>
    <w:p w14:paraId="2523AFD8" w14:textId="14680609" w:rsidR="004753E7" w:rsidRPr="004753E7" w:rsidRDefault="005F2BC2" w:rsidP="006D3A68">
      <w:pPr>
        <w:spacing w:line="259" w:lineRule="auto"/>
        <w:jc w:val="center"/>
        <w:rPr>
          <w:b/>
        </w:rPr>
      </w:pPr>
      <w:r>
        <w:rPr>
          <w:b/>
        </w:rPr>
        <w:t>V</w:t>
      </w:r>
      <w:r w:rsidR="004753E7" w:rsidRPr="004753E7">
        <w:rPr>
          <w:b/>
        </w:rPr>
        <w:t xml:space="preserve">ýročné správy za rok </w:t>
      </w:r>
      <w:r w:rsidR="004753E7" w:rsidRPr="005C6DD0">
        <w:rPr>
          <w:b/>
        </w:rPr>
        <w:t>202</w:t>
      </w:r>
      <w:r w:rsidR="008024CA">
        <w:rPr>
          <w:b/>
        </w:rPr>
        <w:t>4</w:t>
      </w:r>
      <w:r w:rsidRPr="005C6DD0">
        <w:rPr>
          <w:b/>
        </w:rPr>
        <w:t xml:space="preserve"> nepredložené v zákonom ustanovenej lehote </w:t>
      </w:r>
    </w:p>
    <w:p w14:paraId="22DEF005" w14:textId="26ADE55E" w:rsidR="001431A1" w:rsidRDefault="0000463A" w:rsidP="006369FA">
      <w:pPr>
        <w:spacing w:before="120" w:line="276" w:lineRule="auto"/>
        <w:ind w:firstLine="708"/>
        <w:jc w:val="both"/>
      </w:pPr>
      <w:r w:rsidRPr="006E58A7">
        <w:t>Výročnú správu za rok 20</w:t>
      </w:r>
      <w:r w:rsidR="00F678A1" w:rsidRPr="006E58A7">
        <w:t>2</w:t>
      </w:r>
      <w:r w:rsidR="000D2D33">
        <w:t>4</w:t>
      </w:r>
      <w:r w:rsidRPr="006E58A7">
        <w:t xml:space="preserve"> </w:t>
      </w:r>
      <w:r w:rsidR="005F2BC2" w:rsidRPr="006E58A7">
        <w:t xml:space="preserve">v zákonom ustanovenej lehote </w:t>
      </w:r>
      <w:r w:rsidRPr="006E58A7">
        <w:t>nepredložil</w:t>
      </w:r>
      <w:r w:rsidR="000D2D33">
        <w:t>o</w:t>
      </w:r>
      <w:r w:rsidR="00945B94" w:rsidRPr="006E58A7">
        <w:t xml:space="preserve"> </w:t>
      </w:r>
      <w:r w:rsidR="00FC54E7">
        <w:t>päť</w:t>
      </w:r>
      <w:r w:rsidR="00342028">
        <w:t xml:space="preserve"> politických strán</w:t>
      </w:r>
      <w:r w:rsidR="00A5509E" w:rsidRPr="00556B7E">
        <w:t>.</w:t>
      </w:r>
      <w:r w:rsidR="00A5509E">
        <w:t xml:space="preserve"> </w:t>
      </w:r>
      <w:r w:rsidR="00171678">
        <w:t xml:space="preserve">Politická strana </w:t>
      </w:r>
      <w:r w:rsidR="00342028">
        <w:t xml:space="preserve">Socialisti.sk predložila svoju výročnú správu </w:t>
      </w:r>
      <w:r w:rsidR="00AD7B7C">
        <w:t>krátko</w:t>
      </w:r>
      <w:r w:rsidR="00342028">
        <w:t xml:space="preserve"> po</w:t>
      </w:r>
      <w:r w:rsidR="004A67F8">
        <w:t> </w:t>
      </w:r>
      <w:r w:rsidR="00AD7B7C">
        <w:t xml:space="preserve">zákonnej </w:t>
      </w:r>
      <w:r w:rsidR="00342028">
        <w:t xml:space="preserve">lehote, a to </w:t>
      </w:r>
      <w:r w:rsidR="00AD7B7C">
        <w:t>2. mája 2025</w:t>
      </w:r>
      <w:r w:rsidR="005D78F2">
        <w:t xml:space="preserve"> a politická strana Jednota Slovanov (do 25. apríla 2025 s názvom KARMA)</w:t>
      </w:r>
      <w:r w:rsidR="00444462">
        <w:t xml:space="preserve"> predložila svoju výročnú správu </w:t>
      </w:r>
      <w:r w:rsidR="005571D1">
        <w:t xml:space="preserve">dňa 21. mája 2025, a to </w:t>
      </w:r>
      <w:r w:rsidR="00444462">
        <w:t>na základe zaslanej výzvy</w:t>
      </w:r>
      <w:r w:rsidR="006369FA">
        <w:t>.</w:t>
      </w:r>
      <w:r w:rsidR="0004299E">
        <w:t xml:space="preserve"> </w:t>
      </w:r>
      <w:r w:rsidR="006369FA">
        <w:t xml:space="preserve">Politické strany, </w:t>
      </w:r>
      <w:r w:rsidR="001431A1">
        <w:t>MOST - HÍD 2023</w:t>
      </w:r>
      <w:r w:rsidR="006369FA">
        <w:t xml:space="preserve">, </w:t>
      </w:r>
      <w:r w:rsidR="001431A1">
        <w:t>Slovenský PATRIOT</w:t>
      </w:r>
      <w:r w:rsidR="006369FA">
        <w:t xml:space="preserve"> a </w:t>
      </w:r>
      <w:r w:rsidR="001431A1">
        <w:t>SPRAVODLIVOSŤ</w:t>
      </w:r>
      <w:r w:rsidR="006369FA">
        <w:t xml:space="preserve"> svoju výročnú správ</w:t>
      </w:r>
      <w:r w:rsidR="003D19A5">
        <w:t>u</w:t>
      </w:r>
      <w:r w:rsidR="006369FA">
        <w:t xml:space="preserve"> za rok 2024 </w:t>
      </w:r>
      <w:r w:rsidR="004A67F8">
        <w:t>do dnešného dňa nepredložili, a to ani na základe výzvy</w:t>
      </w:r>
      <w:r w:rsidR="003D19A5">
        <w:t xml:space="preserve"> štátnej komisie</w:t>
      </w:r>
      <w:r w:rsidR="004A67F8">
        <w:t>.</w:t>
      </w:r>
    </w:p>
    <w:p w14:paraId="62C335EA" w14:textId="77777777" w:rsidR="00581A3E" w:rsidRDefault="00581A3E" w:rsidP="00581A3E">
      <w:pPr>
        <w:spacing w:before="120" w:after="240" w:line="259" w:lineRule="auto"/>
        <w:ind w:firstLine="709"/>
        <w:jc w:val="both"/>
        <w:rPr>
          <w:i/>
          <w:color w:val="1F497D" w:themeColor="text2"/>
          <w:sz w:val="20"/>
        </w:rPr>
      </w:pPr>
      <w:r w:rsidRPr="0036666F">
        <w:rPr>
          <w:i/>
          <w:color w:val="1F497D" w:themeColor="text2"/>
          <w:sz w:val="20"/>
        </w:rPr>
        <w:t xml:space="preserve">Vývoj počtu politických strán s povinnosťou vyhotovovať výročnú správu a doručovať ju štátnej komisii </w:t>
      </w:r>
      <w:r>
        <w:rPr>
          <w:i/>
          <w:color w:val="1F497D" w:themeColor="text2"/>
          <w:sz w:val="20"/>
        </w:rPr>
        <w:t xml:space="preserve">v pomere k počtu </w:t>
      </w:r>
      <w:r w:rsidRPr="0036666F">
        <w:rPr>
          <w:i/>
          <w:color w:val="1F497D" w:themeColor="text2"/>
          <w:sz w:val="20"/>
        </w:rPr>
        <w:t>politických strán, ktoré výročnú správu nedoručili v zákonom ustanovenej lehote za obdobie rokov 2015 až 202</w:t>
      </w:r>
      <w:r>
        <w:rPr>
          <w:i/>
          <w:color w:val="1F497D" w:themeColor="text2"/>
          <w:sz w:val="20"/>
        </w:rPr>
        <w:t xml:space="preserve">4 </w:t>
      </w:r>
      <w:r w:rsidRPr="0036666F">
        <w:rPr>
          <w:i/>
          <w:color w:val="1F497D" w:themeColor="text2"/>
          <w:sz w:val="20"/>
        </w:rPr>
        <w:t>dokumentuje nasledujúci graf:</w:t>
      </w:r>
    </w:p>
    <w:p w14:paraId="75F84B3D" w14:textId="77777777" w:rsidR="00581A3E" w:rsidRDefault="00581A3E" w:rsidP="003E5E44">
      <w:pPr>
        <w:spacing w:before="120" w:after="240" w:line="259" w:lineRule="auto"/>
        <w:jc w:val="both"/>
      </w:pPr>
      <w:r>
        <w:rPr>
          <w:noProof/>
        </w:rPr>
        <w:drawing>
          <wp:inline distT="0" distB="0" distL="0" distR="0" wp14:anchorId="1F347F85" wp14:editId="7389AE02">
            <wp:extent cx="5735320" cy="2790967"/>
            <wp:effectExtent l="0" t="0" r="17780" b="9525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16B5F51" w14:textId="77777777" w:rsidR="00581A3E" w:rsidRPr="00EF5017" w:rsidRDefault="00581A3E" w:rsidP="006F1B67">
      <w:pPr>
        <w:spacing w:after="120"/>
        <w:jc w:val="both"/>
        <w:rPr>
          <w:color w:val="1F497D" w:themeColor="text2"/>
          <w:sz w:val="20"/>
          <w:szCs w:val="20"/>
        </w:rPr>
      </w:pPr>
      <w:r w:rsidRPr="00CC6DA1">
        <w:rPr>
          <w:color w:val="1F497D" w:themeColor="text2"/>
          <w:sz w:val="20"/>
          <w:szCs w:val="20"/>
        </w:rPr>
        <w:t>Zdroj: Úrad Štátnej komisie</w:t>
      </w:r>
    </w:p>
    <w:p w14:paraId="56617796" w14:textId="59FCBE80" w:rsidR="00090BBB" w:rsidRDefault="002522B3" w:rsidP="00AD225E">
      <w:pPr>
        <w:spacing w:before="120" w:line="276" w:lineRule="auto"/>
        <w:ind w:firstLine="708"/>
        <w:jc w:val="both"/>
      </w:pPr>
      <w:r>
        <w:t>Počet politických strán, ktoré si nesplnili zákonnú povinnosť a svoju výročnú správu nepredložili v</w:t>
      </w:r>
      <w:r w:rsidR="00CF0272">
        <w:t> </w:t>
      </w:r>
      <w:r>
        <w:t>lehote</w:t>
      </w:r>
      <w:r w:rsidR="00CF0272">
        <w:t xml:space="preserve"> </w:t>
      </w:r>
      <w:r w:rsidR="002F0558">
        <w:t>medziročne</w:t>
      </w:r>
      <w:r w:rsidR="00CF0272">
        <w:t xml:space="preserve"> narástol. Podobné čísla štátna komisia zaznamenala naposledy v čase celosvetovej pandémie ochorenia </w:t>
      </w:r>
      <w:r w:rsidR="003922CF">
        <w:t>COVID-</w:t>
      </w:r>
      <w:r w:rsidR="00CF0272">
        <w:t>19</w:t>
      </w:r>
      <w:r w:rsidR="003922CF">
        <w:t>. Š</w:t>
      </w:r>
      <w:r w:rsidR="00233EBD">
        <w:t>tátna komisia</w:t>
      </w:r>
      <w:r w:rsidR="003922CF">
        <w:t xml:space="preserve"> v tejto súvislosti</w:t>
      </w:r>
      <w:r w:rsidR="00233EBD">
        <w:t xml:space="preserve"> </w:t>
      </w:r>
      <w:r w:rsidR="00C135E3">
        <w:t>aktívne komunikuje so všetkými politickými stranami</w:t>
      </w:r>
      <w:r w:rsidR="00094C81">
        <w:t>.</w:t>
      </w:r>
      <w:r w:rsidR="00C135E3">
        <w:t xml:space="preserve"> </w:t>
      </w:r>
      <w:r w:rsidR="00094C81">
        <w:t>N</w:t>
      </w:r>
      <w:r w:rsidR="00D01C7B">
        <w:t>av</w:t>
      </w:r>
      <w:r w:rsidR="00094C81">
        <w:t>iac</w:t>
      </w:r>
      <w:r w:rsidR="00C135E3">
        <w:t xml:space="preserve"> v spolupráci so Slovenskou komorou audítorov a Ministerstvom financií Slovenskej republiky spoluorganizuje webinár na</w:t>
      </w:r>
      <w:r w:rsidR="00BE5A36">
        <w:t> </w:t>
      </w:r>
      <w:r w:rsidR="00C135E3">
        <w:t xml:space="preserve">tému </w:t>
      </w:r>
      <w:r w:rsidR="00B12431">
        <w:t>auditu politických strán a prípravy výročných správ</w:t>
      </w:r>
      <w:r w:rsidR="00295F44">
        <w:t>,</w:t>
      </w:r>
      <w:r w:rsidR="00063E69">
        <w:t xml:space="preserve"> a tak sa snaží pôsobiť skôr preventívne ako represívne.</w:t>
      </w:r>
      <w:r w:rsidR="002C2293">
        <w:t xml:space="preserve"> V praxi sa však </w:t>
      </w:r>
      <w:r w:rsidR="00295F44">
        <w:t>štátna komisia stretáva</w:t>
      </w:r>
      <w:r w:rsidR="002C2293">
        <w:t xml:space="preserve"> s nezáujmom politických strán a bezplatného </w:t>
      </w:r>
      <w:r w:rsidR="00921C34">
        <w:t>vzdelávacieho</w:t>
      </w:r>
      <w:r w:rsidR="00921C34">
        <w:t xml:space="preserve"> </w:t>
      </w:r>
      <w:r w:rsidR="002C2293">
        <w:t>webinár</w:t>
      </w:r>
      <w:r w:rsidR="00C06BA4">
        <w:t>a</w:t>
      </w:r>
      <w:r w:rsidR="002C2293">
        <w:t xml:space="preserve"> sa zúčastňuje </w:t>
      </w:r>
      <w:r w:rsidR="006761D0">
        <w:t xml:space="preserve">minimum politických strán, </w:t>
      </w:r>
      <w:r w:rsidR="002C2293">
        <w:t>spravidla 5</w:t>
      </w:r>
      <w:r w:rsidR="00DE049B">
        <w:t> </w:t>
      </w:r>
      <w:r w:rsidR="002C2293">
        <w:t>až</w:t>
      </w:r>
      <w:r w:rsidR="00DE049B">
        <w:t> </w:t>
      </w:r>
      <w:r w:rsidR="002C2293">
        <w:t>10</w:t>
      </w:r>
      <w:r w:rsidR="006761D0">
        <w:t>,</w:t>
      </w:r>
      <w:r w:rsidR="002C2293">
        <w:t xml:space="preserve"> a často ide o tie politické strany, ktoré nemajú problém pri predkladaní výročnej správy.</w:t>
      </w:r>
    </w:p>
    <w:p w14:paraId="639C6E60" w14:textId="457C07EB" w:rsidR="002F77CC" w:rsidRPr="0036666F" w:rsidRDefault="0036666F" w:rsidP="006D3A68">
      <w:pPr>
        <w:spacing w:line="259" w:lineRule="auto"/>
        <w:jc w:val="center"/>
        <w:rPr>
          <w:b/>
        </w:rPr>
      </w:pPr>
      <w:r w:rsidRPr="0036666F">
        <w:rPr>
          <w:b/>
        </w:rPr>
        <w:lastRenderedPageBreak/>
        <w:t>V.</w:t>
      </w:r>
    </w:p>
    <w:p w14:paraId="194E5D44" w14:textId="2928BC7A" w:rsidR="0036666F" w:rsidRPr="006C5D80" w:rsidRDefault="0036666F" w:rsidP="006C5D80">
      <w:pPr>
        <w:spacing w:line="259" w:lineRule="auto"/>
        <w:jc w:val="center"/>
        <w:rPr>
          <w:b/>
        </w:rPr>
      </w:pPr>
      <w:r w:rsidRPr="0036666F">
        <w:rPr>
          <w:b/>
        </w:rPr>
        <w:t>Odstraňovanie nedostatkov vo výročných správach za rok 202</w:t>
      </w:r>
      <w:r w:rsidR="00C6055E">
        <w:rPr>
          <w:b/>
        </w:rPr>
        <w:t>4</w:t>
      </w:r>
    </w:p>
    <w:p w14:paraId="478F5BB2" w14:textId="6D0A28D8" w:rsidR="00B72A43" w:rsidRDefault="00256BB6" w:rsidP="0036666F">
      <w:pPr>
        <w:spacing w:before="120" w:line="276" w:lineRule="auto"/>
        <w:ind w:firstLine="708"/>
        <w:jc w:val="both"/>
      </w:pPr>
      <w:r w:rsidRPr="00922E39">
        <w:t>Politickým stranám, ktoré predl</w:t>
      </w:r>
      <w:r w:rsidR="00F2264E" w:rsidRPr="00922E39">
        <w:t xml:space="preserve">ožili výročnú správu za rok </w:t>
      </w:r>
      <w:r w:rsidR="002113FE">
        <w:t>20</w:t>
      </w:r>
      <w:r w:rsidR="0036666F">
        <w:t>2</w:t>
      </w:r>
      <w:r w:rsidR="00C6055E">
        <w:t>4</w:t>
      </w:r>
      <w:r w:rsidRPr="00922E39">
        <w:t xml:space="preserve"> s</w:t>
      </w:r>
      <w:r w:rsidR="002949D9">
        <w:t> </w:t>
      </w:r>
      <w:r w:rsidRPr="00922E39">
        <w:t>nedostatkami</w:t>
      </w:r>
      <w:r w:rsidR="002949D9">
        <w:t>,</w:t>
      </w:r>
      <w:r w:rsidRPr="00922E39">
        <w:t xml:space="preserve"> zaslala štátna komisia výzvu na ich odstránenie, v ktorej </w:t>
      </w:r>
      <w:r w:rsidR="00DF7BAD">
        <w:t>konkretizovala nedostatky výročnej správy</w:t>
      </w:r>
      <w:r w:rsidRPr="00922E39">
        <w:t xml:space="preserve"> a určila </w:t>
      </w:r>
      <w:r w:rsidR="00B72A43">
        <w:t>lehotu</w:t>
      </w:r>
      <w:r w:rsidR="00F2264E" w:rsidRPr="00922E39">
        <w:t xml:space="preserve"> na ich</w:t>
      </w:r>
      <w:r w:rsidR="00A61894" w:rsidRPr="00922E39">
        <w:t xml:space="preserve"> odstráneni</w:t>
      </w:r>
      <w:r w:rsidR="00F2264E" w:rsidRPr="00922E39">
        <w:t>e</w:t>
      </w:r>
      <w:r w:rsidR="00B72A43">
        <w:t xml:space="preserve"> nie kratšiu ako 15 pracovných dní</w:t>
      </w:r>
      <w:r w:rsidRPr="00922E39">
        <w:t xml:space="preserve">. </w:t>
      </w:r>
    </w:p>
    <w:p w14:paraId="41F4DDD6" w14:textId="5F6C644D" w:rsidR="006B16CC" w:rsidRPr="00922E39" w:rsidRDefault="00256BB6" w:rsidP="006C5D80">
      <w:pPr>
        <w:spacing w:before="120" w:line="276" w:lineRule="auto"/>
        <w:ind w:firstLine="709"/>
        <w:jc w:val="both"/>
      </w:pPr>
      <w:r w:rsidRPr="00922E39">
        <w:t>Štátna komisia zároveň každú politickú stranu</w:t>
      </w:r>
      <w:r w:rsidR="00B72A43">
        <w:t xml:space="preserve"> </w:t>
      </w:r>
      <w:r w:rsidRPr="00922E39">
        <w:t>vo výzve upozornila</w:t>
      </w:r>
      <w:r w:rsidR="005148B1" w:rsidRPr="00922E39">
        <w:t xml:space="preserve"> aj na právne dôsledky </w:t>
      </w:r>
      <w:r w:rsidR="00B72A43">
        <w:t xml:space="preserve">neuposlúchnutia výzvy </w:t>
      </w:r>
      <w:r w:rsidR="005148B1" w:rsidRPr="00922E39">
        <w:t>v určenom termíne.</w:t>
      </w:r>
      <w:r w:rsidR="00DC1BFC">
        <w:t xml:space="preserve"> </w:t>
      </w:r>
    </w:p>
    <w:p w14:paraId="69EF31F5" w14:textId="0B0241C8" w:rsidR="00A54BC6" w:rsidRPr="0036666F" w:rsidRDefault="00A54BC6" w:rsidP="006B16CC">
      <w:pPr>
        <w:spacing w:before="120" w:after="240" w:line="259" w:lineRule="auto"/>
        <w:ind w:firstLine="709"/>
        <w:jc w:val="both"/>
        <w:rPr>
          <w:i/>
          <w:color w:val="1F497D" w:themeColor="text2"/>
          <w:sz w:val="20"/>
        </w:rPr>
      </w:pPr>
      <w:r w:rsidRPr="0036666F">
        <w:rPr>
          <w:i/>
          <w:color w:val="1F497D" w:themeColor="text2"/>
          <w:sz w:val="20"/>
        </w:rPr>
        <w:t>Vývoj počtu výziev štátnej komisie</w:t>
      </w:r>
      <w:r w:rsidR="003D6A77">
        <w:rPr>
          <w:i/>
          <w:color w:val="1F497D" w:themeColor="text2"/>
          <w:sz w:val="20"/>
        </w:rPr>
        <w:t xml:space="preserve"> </w:t>
      </w:r>
      <w:r w:rsidR="003D6A77" w:rsidRPr="00CF79E7">
        <w:rPr>
          <w:i/>
          <w:color w:val="1F497D" w:themeColor="text2"/>
          <w:sz w:val="20"/>
        </w:rPr>
        <w:t>adresovaných</w:t>
      </w:r>
      <w:r w:rsidRPr="00CF79E7">
        <w:rPr>
          <w:i/>
          <w:sz w:val="20"/>
        </w:rPr>
        <w:t xml:space="preserve"> </w:t>
      </w:r>
      <w:r w:rsidRPr="0036666F">
        <w:rPr>
          <w:i/>
          <w:color w:val="1F497D" w:themeColor="text2"/>
          <w:sz w:val="20"/>
        </w:rPr>
        <w:t>politickým stranám na odstránenie nedostatkov v</w:t>
      </w:r>
      <w:r w:rsidR="00D53335" w:rsidRPr="0036666F">
        <w:rPr>
          <w:i/>
          <w:color w:val="1F497D" w:themeColor="text2"/>
          <w:sz w:val="20"/>
        </w:rPr>
        <w:t> </w:t>
      </w:r>
      <w:r w:rsidRPr="0036666F">
        <w:rPr>
          <w:i/>
          <w:color w:val="1F497D" w:themeColor="text2"/>
          <w:sz w:val="20"/>
        </w:rPr>
        <w:t>ich</w:t>
      </w:r>
      <w:r w:rsidR="00D53335" w:rsidRPr="0036666F">
        <w:rPr>
          <w:i/>
          <w:color w:val="1F497D" w:themeColor="text2"/>
          <w:sz w:val="20"/>
        </w:rPr>
        <w:t> </w:t>
      </w:r>
      <w:r w:rsidRPr="0036666F">
        <w:rPr>
          <w:i/>
          <w:color w:val="1F497D" w:themeColor="text2"/>
          <w:sz w:val="20"/>
        </w:rPr>
        <w:t>výročných správach za obdobie rokov 2015 až 20</w:t>
      </w:r>
      <w:r w:rsidR="009D2DA8">
        <w:rPr>
          <w:i/>
          <w:color w:val="1F497D" w:themeColor="text2"/>
          <w:sz w:val="20"/>
        </w:rPr>
        <w:t>2</w:t>
      </w:r>
      <w:r w:rsidR="002A0FC4">
        <w:rPr>
          <w:i/>
          <w:color w:val="1F497D" w:themeColor="text2"/>
          <w:sz w:val="20"/>
        </w:rPr>
        <w:t>4</w:t>
      </w:r>
      <w:r w:rsidRPr="0036666F">
        <w:rPr>
          <w:i/>
          <w:color w:val="1F497D" w:themeColor="text2"/>
          <w:sz w:val="20"/>
        </w:rPr>
        <w:t xml:space="preserve"> dokumentuje nasledujúci graf:</w:t>
      </w:r>
    </w:p>
    <w:p w14:paraId="185C6E54" w14:textId="77777777" w:rsidR="001A11AF" w:rsidRPr="006B16CC" w:rsidRDefault="00A54BC6" w:rsidP="00257CAB">
      <w:pPr>
        <w:spacing w:before="120" w:line="276" w:lineRule="auto"/>
        <w:jc w:val="center"/>
        <w:rPr>
          <w:b/>
          <w:i/>
        </w:rPr>
      </w:pPr>
      <w:r w:rsidRPr="00535E10">
        <w:rPr>
          <w:b/>
          <w:i/>
          <w:noProof/>
        </w:rPr>
        <w:drawing>
          <wp:inline distT="0" distB="0" distL="0" distR="0" wp14:anchorId="4AC89A35" wp14:editId="222B2B3D">
            <wp:extent cx="5781040" cy="2442949"/>
            <wp:effectExtent l="0" t="0" r="10160" b="14605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D015CB1" w14:textId="77777777" w:rsidR="00A54BC6" w:rsidRPr="00CC6DA1" w:rsidRDefault="007B627A" w:rsidP="001A11AF">
      <w:pPr>
        <w:spacing w:after="360" w:line="276" w:lineRule="auto"/>
        <w:jc w:val="both"/>
        <w:rPr>
          <w:color w:val="1F497D" w:themeColor="text2"/>
          <w:sz w:val="20"/>
          <w:szCs w:val="20"/>
        </w:rPr>
      </w:pPr>
      <w:r w:rsidRPr="00CC6DA1">
        <w:rPr>
          <w:color w:val="1F497D" w:themeColor="text2"/>
          <w:sz w:val="20"/>
          <w:szCs w:val="20"/>
        </w:rPr>
        <w:t>Zdroj: Úrad Štátnej komisie</w:t>
      </w:r>
    </w:p>
    <w:p w14:paraId="284DB36A" w14:textId="7624FEC2" w:rsidR="00256BB6" w:rsidRPr="00922E39" w:rsidRDefault="00F063A7" w:rsidP="00AD225E">
      <w:pPr>
        <w:spacing w:after="120" w:line="276" w:lineRule="auto"/>
        <w:ind w:firstLine="709"/>
        <w:jc w:val="both"/>
        <w:rPr>
          <w:b/>
          <w:i/>
        </w:rPr>
      </w:pPr>
      <w:r w:rsidRPr="00922E39">
        <w:rPr>
          <w:b/>
          <w:i/>
        </w:rPr>
        <w:t>Š</w:t>
      </w:r>
      <w:r w:rsidR="00256BB6" w:rsidRPr="00922E39">
        <w:rPr>
          <w:b/>
          <w:i/>
        </w:rPr>
        <w:t xml:space="preserve">tátna komisia vyzvala </w:t>
      </w:r>
      <w:r w:rsidR="00256BB6" w:rsidRPr="001A11AF">
        <w:rPr>
          <w:b/>
          <w:i/>
        </w:rPr>
        <w:t xml:space="preserve">na odstránenie </w:t>
      </w:r>
      <w:r w:rsidR="000F242F" w:rsidRPr="001A11AF">
        <w:rPr>
          <w:b/>
          <w:i/>
        </w:rPr>
        <w:t xml:space="preserve">zistených </w:t>
      </w:r>
      <w:r w:rsidR="00256BB6" w:rsidRPr="001A11AF">
        <w:rPr>
          <w:b/>
          <w:i/>
        </w:rPr>
        <w:t>nedostatkov</w:t>
      </w:r>
      <w:r w:rsidR="00DC1BFC">
        <w:rPr>
          <w:b/>
          <w:i/>
        </w:rPr>
        <w:t xml:space="preserve"> </w:t>
      </w:r>
      <w:r w:rsidR="00601BB2" w:rsidRPr="001A11AF">
        <w:rPr>
          <w:b/>
          <w:i/>
        </w:rPr>
        <w:t>vo</w:t>
      </w:r>
      <w:r w:rsidR="00AE44CD">
        <w:rPr>
          <w:b/>
          <w:i/>
        </w:rPr>
        <w:t> </w:t>
      </w:r>
      <w:r w:rsidR="00601BB2" w:rsidRPr="001A11AF">
        <w:rPr>
          <w:b/>
          <w:i/>
        </w:rPr>
        <w:t>výročných správach</w:t>
      </w:r>
      <w:r w:rsidR="007B627A" w:rsidRPr="001A11AF">
        <w:rPr>
          <w:b/>
          <w:i/>
        </w:rPr>
        <w:t xml:space="preserve"> za rok 20</w:t>
      </w:r>
      <w:r w:rsidR="00A85D5F">
        <w:rPr>
          <w:b/>
          <w:i/>
        </w:rPr>
        <w:t>2</w:t>
      </w:r>
      <w:r w:rsidR="00711738">
        <w:rPr>
          <w:b/>
          <w:i/>
        </w:rPr>
        <w:t>4</w:t>
      </w:r>
      <w:r w:rsidR="007B627A" w:rsidRPr="001A11AF">
        <w:rPr>
          <w:b/>
          <w:i/>
        </w:rPr>
        <w:t xml:space="preserve"> </w:t>
      </w:r>
      <w:r w:rsidR="00C97269">
        <w:rPr>
          <w:b/>
          <w:i/>
        </w:rPr>
        <w:t>celkom 3</w:t>
      </w:r>
      <w:r w:rsidR="00CD1363">
        <w:rPr>
          <w:b/>
          <w:i/>
        </w:rPr>
        <w:t>0</w:t>
      </w:r>
      <w:r w:rsidR="00C97269">
        <w:rPr>
          <w:b/>
          <w:i/>
        </w:rPr>
        <w:t xml:space="preserve"> </w:t>
      </w:r>
      <w:r w:rsidR="00256BB6" w:rsidRPr="00922E39">
        <w:rPr>
          <w:b/>
          <w:i/>
        </w:rPr>
        <w:t>politických strán</w:t>
      </w:r>
      <w:r w:rsidR="00B10011" w:rsidRPr="00B10011">
        <w:rPr>
          <w:b/>
          <w:i/>
        </w:rPr>
        <w:t xml:space="preserve">. </w:t>
      </w:r>
      <w:r w:rsidR="005F2BC2" w:rsidRPr="00B10011">
        <w:rPr>
          <w:b/>
          <w:i/>
        </w:rPr>
        <w:t>Išlo o tieto politické strany</w:t>
      </w:r>
      <w:r w:rsidR="00822934">
        <w:rPr>
          <w:b/>
          <w:i/>
        </w:rPr>
        <w:t>:</w:t>
      </w:r>
      <w:r w:rsidR="005F2BC2" w:rsidRPr="00B10011">
        <w:rPr>
          <w:b/>
          <w:i/>
        </w:rPr>
        <w:t xml:space="preserve"> </w:t>
      </w:r>
    </w:p>
    <w:p w14:paraId="04FFA8F3" w14:textId="77777777" w:rsidR="003E1B57" w:rsidRDefault="003E1B57" w:rsidP="00FE438D">
      <w:pPr>
        <w:pStyle w:val="Odsekzoznamu"/>
        <w:spacing w:line="259" w:lineRule="auto"/>
        <w:ind w:left="426"/>
        <w:sectPr w:rsidR="003E1B57" w:rsidSect="00423E12">
          <w:type w:val="continuous"/>
          <w:pgSz w:w="11906" w:h="16838"/>
          <w:pgMar w:top="1418" w:right="1418" w:bottom="1418" w:left="1418" w:header="567" w:footer="709" w:gutter="0"/>
          <w:cols w:space="708"/>
          <w:titlePg/>
          <w:docGrid w:linePitch="360"/>
        </w:sectPr>
      </w:pPr>
    </w:p>
    <w:p w14:paraId="77B09655" w14:textId="77777777" w:rsidR="0033124E" w:rsidRDefault="0033124E" w:rsidP="00041B46">
      <w:pPr>
        <w:pStyle w:val="Odsekzoznamu"/>
        <w:numPr>
          <w:ilvl w:val="0"/>
          <w:numId w:val="33"/>
        </w:numPr>
        <w:spacing w:line="259" w:lineRule="auto"/>
        <w:ind w:left="426"/>
        <w:sectPr w:rsidR="0033124E" w:rsidSect="0033124E">
          <w:type w:val="continuous"/>
          <w:pgSz w:w="11906" w:h="16838"/>
          <w:pgMar w:top="1418" w:right="1418" w:bottom="1418" w:left="1418" w:header="567" w:footer="709" w:gutter="0"/>
          <w:cols w:num="2" w:space="420"/>
          <w:titlePg/>
          <w:docGrid w:linePitch="360"/>
        </w:sectPr>
      </w:pPr>
    </w:p>
    <w:p w14:paraId="76240460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Alternatíva pre Slovensko</w:t>
      </w:r>
    </w:p>
    <w:p w14:paraId="5EC8BE0D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DEMOKRATI</w:t>
      </w:r>
    </w:p>
    <w:p w14:paraId="562FD735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Demokratická strana – Občianski demokrati Slovenska</w:t>
      </w:r>
    </w:p>
    <w:p w14:paraId="045FE7F8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DOMOV národná strana</w:t>
      </w:r>
    </w:p>
    <w:p w14:paraId="6E52D528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HLAS – sociálna demokracia</w:t>
      </w:r>
    </w:p>
    <w:p w14:paraId="7AC844FB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JABLKO</w:t>
      </w:r>
    </w:p>
    <w:p w14:paraId="700B4F49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Jednota Slovanov</w:t>
      </w:r>
    </w:p>
    <w:p w14:paraId="7CED9854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Komunistická strana Slovenska</w:t>
      </w:r>
    </w:p>
    <w:p w14:paraId="41F9D59D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Kresťanská únia</w:t>
      </w:r>
    </w:p>
    <w:p w14:paraId="2884AEB2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MySlovensko</w:t>
      </w:r>
    </w:p>
    <w:p w14:paraId="052EA128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NOVA</w:t>
      </w:r>
    </w:p>
    <w:p w14:paraId="68E941BD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Pirátska strana – Slovensko</w:t>
      </w:r>
    </w:p>
    <w:p w14:paraId="578BD111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Progresívne Slovensko</w:t>
      </w:r>
    </w:p>
    <w:p w14:paraId="29E0581D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REPUBLIKA</w:t>
      </w:r>
    </w:p>
    <w:p w14:paraId="1EA10955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SDKÚ – DS – Slovenská demokratická a kresťanská únia – Demokratická strana</w:t>
      </w:r>
    </w:p>
    <w:p w14:paraId="22EFCF95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SLOVENSKÁ INICIATÍVA MENŠÍN</w:t>
      </w:r>
    </w:p>
    <w:p w14:paraId="64FB4877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SLOVENSKO</w:t>
      </w:r>
    </w:p>
    <w:p w14:paraId="1717E60F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SME RODINA</w:t>
      </w:r>
    </w:p>
    <w:p w14:paraId="0AE18559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Socialisti.sk</w:t>
      </w:r>
    </w:p>
    <w:p w14:paraId="08C56E25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SPOLOČNE OBČANIA SLOVENSKA</w:t>
      </w:r>
    </w:p>
    <w:p w14:paraId="191F2782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STAROSTOVIA A NEZÁVISLÍ KANDIDÁTI</w:t>
      </w:r>
    </w:p>
    <w:p w14:paraId="5B3B6431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Strana rómskej koalície - SRK</w:t>
      </w:r>
    </w:p>
    <w:p w14:paraId="107F8DF6" w14:textId="0D919E3B" w:rsidR="00456705" w:rsidRDefault="00921C34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STRANA VIDIEKA</w:t>
      </w:r>
    </w:p>
    <w:p w14:paraId="0875C7E6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Trnava pre každého</w:t>
      </w:r>
    </w:p>
    <w:p w14:paraId="29827881" w14:textId="77777777" w:rsidR="00456705" w:rsidRPr="008175CD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  <w:rPr>
          <w:color w:val="000000" w:themeColor="text1"/>
        </w:rPr>
      </w:pPr>
      <w:r w:rsidRPr="008175CD">
        <w:rPr>
          <w:color w:val="000000" w:themeColor="text1"/>
        </w:rPr>
        <w:t>Vlastenecký blok</w:t>
      </w:r>
    </w:p>
    <w:p w14:paraId="0D55BE50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Volt Slovensko</w:t>
      </w:r>
    </w:p>
    <w:p w14:paraId="2D72C78C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ZA ĽUDÍ</w:t>
      </w:r>
    </w:p>
    <w:p w14:paraId="275E2073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ZDRAVÝ ROZUM</w:t>
      </w:r>
    </w:p>
    <w:p w14:paraId="610FA667" w14:textId="77777777" w:rsidR="00456705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Zmena zdola, Demokratická únia Slovenska</w:t>
      </w:r>
    </w:p>
    <w:p w14:paraId="306FBA53" w14:textId="77777777" w:rsidR="00456705" w:rsidRPr="006D3A68" w:rsidRDefault="00456705" w:rsidP="00911E08">
      <w:pPr>
        <w:pStyle w:val="Odsekzoznamu"/>
        <w:numPr>
          <w:ilvl w:val="0"/>
          <w:numId w:val="34"/>
        </w:numPr>
        <w:spacing w:line="259" w:lineRule="auto"/>
        <w:ind w:left="284" w:hanging="284"/>
      </w:pPr>
      <w:r>
        <w:t>ŽIVOT – národná strana.</w:t>
      </w:r>
    </w:p>
    <w:p w14:paraId="12831074" w14:textId="77777777" w:rsidR="0033124E" w:rsidRPr="00FA139B" w:rsidRDefault="0033124E" w:rsidP="00BB0E54">
      <w:pPr>
        <w:spacing w:before="120" w:line="259" w:lineRule="auto"/>
        <w:jc w:val="both"/>
        <w:rPr>
          <w:b/>
          <w:color w:val="002060"/>
          <w:sz w:val="2"/>
          <w:szCs w:val="2"/>
        </w:rPr>
      </w:pPr>
    </w:p>
    <w:p w14:paraId="3D6BCF77" w14:textId="77777777" w:rsidR="00FA139B" w:rsidRPr="00FA139B" w:rsidRDefault="00FA139B" w:rsidP="00BB0E54">
      <w:pPr>
        <w:spacing w:before="120" w:line="259" w:lineRule="auto"/>
        <w:jc w:val="both"/>
        <w:rPr>
          <w:b/>
          <w:color w:val="002060"/>
          <w:sz w:val="2"/>
          <w:szCs w:val="2"/>
        </w:rPr>
        <w:sectPr w:rsidR="00FA139B" w:rsidRPr="00FA139B" w:rsidSect="0056085F">
          <w:type w:val="continuous"/>
          <w:pgSz w:w="11906" w:h="16838"/>
          <w:pgMar w:top="1418" w:right="1418" w:bottom="1418" w:left="1418" w:header="567" w:footer="709" w:gutter="0"/>
          <w:cols w:num="2" w:space="282"/>
          <w:titlePg/>
          <w:docGrid w:linePitch="360"/>
        </w:sectPr>
      </w:pPr>
    </w:p>
    <w:p w14:paraId="6D890892" w14:textId="2FA165C5" w:rsidR="00E47913" w:rsidRDefault="00F62423" w:rsidP="00E47913">
      <w:pPr>
        <w:spacing w:before="120" w:line="259" w:lineRule="auto"/>
        <w:ind w:firstLine="708"/>
        <w:jc w:val="both"/>
      </w:pPr>
      <w:r>
        <w:t xml:space="preserve">Štátna komisia eviduje </w:t>
      </w:r>
      <w:r w:rsidR="00C52997">
        <w:t xml:space="preserve">v posledných rokoch </w:t>
      </w:r>
      <w:r w:rsidR="00CD1363">
        <w:t xml:space="preserve">mierne zvýšený </w:t>
      </w:r>
      <w:r w:rsidR="009E4E66">
        <w:t>poč</w:t>
      </w:r>
      <w:r w:rsidR="00CD1363">
        <w:t>et</w:t>
      </w:r>
      <w:r w:rsidR="00641769">
        <w:t xml:space="preserve"> výročných správ, ktoré pri ich predložení obsahujú nedostatky. Zatiaľ čo </w:t>
      </w:r>
      <w:r w:rsidR="00552D3A">
        <w:t xml:space="preserve">za rok 2021 ich bolo </w:t>
      </w:r>
      <w:r w:rsidR="00641769">
        <w:t>17</w:t>
      </w:r>
      <w:r w:rsidR="00524DC8">
        <w:t>, za rok 2022 ich bolo už 27</w:t>
      </w:r>
      <w:r w:rsidR="004D2F1C">
        <w:t>, tak</w:t>
      </w:r>
      <w:r w:rsidR="00641769">
        <w:t xml:space="preserve"> za rok 202</w:t>
      </w:r>
      <w:r w:rsidR="00730804">
        <w:t>4</w:t>
      </w:r>
      <w:r w:rsidR="00641769">
        <w:t xml:space="preserve"> ich bolo až </w:t>
      </w:r>
      <w:r w:rsidR="00730804">
        <w:t>3</w:t>
      </w:r>
      <w:r w:rsidR="00552D3A">
        <w:t>0</w:t>
      </w:r>
      <w:r w:rsidR="00C52997">
        <w:t xml:space="preserve">. Dobrou správou ale je, že množstvo závažných nedostatkov sa znižuje. </w:t>
      </w:r>
      <w:r w:rsidR="00DF7BAD">
        <w:t xml:space="preserve">Štátna komisia totiž považuje za dôležité </w:t>
      </w:r>
      <w:r w:rsidR="00C52997">
        <w:t xml:space="preserve">rozlišovať, či </w:t>
      </w:r>
      <w:r w:rsidR="008C2B5F">
        <w:t xml:space="preserve">politická strana nemala v danom roku vykonaný audit, a teda jej výročná správa je </w:t>
      </w:r>
      <w:r w:rsidR="009653D1">
        <w:t>len</w:t>
      </w:r>
      <w:r w:rsidR="008C2B5F">
        <w:t xml:space="preserve"> jednostranným vyhlásením, alebo</w:t>
      </w:r>
      <w:r w:rsidR="00EE567E">
        <w:t xml:space="preserve"> či nedostatok spočíva </w:t>
      </w:r>
      <w:r w:rsidR="00DF7BAD">
        <w:t>napr. v chybách v písaní a počítaní, alebo inom menej závažnom pochybení</w:t>
      </w:r>
      <w:r w:rsidR="00E306EA">
        <w:t xml:space="preserve">. </w:t>
      </w:r>
    </w:p>
    <w:p w14:paraId="63FAD744" w14:textId="77EAE9BC" w:rsidR="008C5330" w:rsidRPr="008C5330" w:rsidRDefault="000208FB" w:rsidP="008C5330">
      <w:pPr>
        <w:spacing w:before="120" w:line="259" w:lineRule="auto"/>
        <w:ind w:firstLine="708"/>
        <w:jc w:val="both"/>
      </w:pPr>
      <w:r>
        <w:t>Celkovo bolo v týchto 30 výročných správach zistených 90 rôznych nedostatkov, z čoho</w:t>
      </w:r>
      <w:r w:rsidR="008C5330" w:rsidRPr="008C5330">
        <w:t xml:space="preserve"> </w:t>
      </w:r>
      <w:r w:rsidR="00303BAF">
        <w:t>môže byť</w:t>
      </w:r>
      <w:r w:rsidR="008C5330" w:rsidRPr="008C5330">
        <w:t xml:space="preserve"> </w:t>
      </w:r>
      <w:r w:rsidR="002800CA">
        <w:t>68</w:t>
      </w:r>
      <w:r w:rsidR="008C5330" w:rsidRPr="008C5330">
        <w:t xml:space="preserve"> klasifikovaných ako závažné, pričom </w:t>
      </w:r>
      <w:r w:rsidR="00303BAF">
        <w:t>ide</w:t>
      </w:r>
      <w:r w:rsidR="008C5330" w:rsidRPr="008C5330">
        <w:t xml:space="preserve"> najmä o prípady, kde </w:t>
      </w:r>
      <w:r w:rsidR="00AB0A35">
        <w:t xml:space="preserve">zákonná náležitosť </w:t>
      </w:r>
      <w:r w:rsidR="008C5330" w:rsidRPr="008C5330">
        <w:t xml:space="preserve">výročnej správy úplne chýba alebo </w:t>
      </w:r>
      <w:r w:rsidR="00303BAF">
        <w:t>je</w:t>
      </w:r>
      <w:r w:rsidR="008C5330" w:rsidRPr="008C5330">
        <w:t xml:space="preserve"> v rozpore s ostatnými údajmi. Menej závažné nedostatky, v počte </w:t>
      </w:r>
      <w:r w:rsidR="002800CA">
        <w:t>22</w:t>
      </w:r>
      <w:r w:rsidR="008C5330" w:rsidRPr="008C5330">
        <w:t>, sa týkali prevažne formálnych nedostatkov, ako napríklad chýbajúce podpisy, poznámky v účtovnej závierke alebo neúplné identifikačné údaje darcov.</w:t>
      </w:r>
    </w:p>
    <w:p w14:paraId="4FF481CD" w14:textId="75EFD858" w:rsidR="002F76CD" w:rsidRDefault="008C5330" w:rsidP="00894CE1">
      <w:pPr>
        <w:spacing w:before="120" w:line="259" w:lineRule="auto"/>
        <w:ind w:firstLine="708"/>
        <w:jc w:val="both"/>
      </w:pPr>
      <w:r w:rsidRPr="008C5330">
        <w:t>Zistenia poukazujú na pretrvávajúce problémy v oblasti transparentnosti a dodržiavania zákonných povinností zo strany viacerých politických subjektov, čo viedlo k početným výzvam na nápravu a v niektorých prípadoch aj k začatiu správneho konania.</w:t>
      </w:r>
    </w:p>
    <w:p w14:paraId="7E054A15" w14:textId="77777777" w:rsidR="00281334" w:rsidRDefault="00281334" w:rsidP="00281334">
      <w:pPr>
        <w:spacing w:before="120" w:line="259" w:lineRule="auto"/>
        <w:jc w:val="both"/>
      </w:pPr>
      <w:r>
        <w:tab/>
        <w:t>Štruktúra najčastejších nedostatkov bola nasledovná:</w:t>
      </w:r>
    </w:p>
    <w:p w14:paraId="2B9EBF86" w14:textId="63C45532" w:rsidR="00ED0F76" w:rsidRDefault="00ED0F76" w:rsidP="00D37F26">
      <w:pPr>
        <w:pStyle w:val="Odsekzoznamu"/>
        <w:numPr>
          <w:ilvl w:val="0"/>
          <w:numId w:val="35"/>
        </w:numPr>
        <w:spacing w:before="120" w:line="259" w:lineRule="auto"/>
        <w:jc w:val="both"/>
      </w:pPr>
      <w:r>
        <w:t>v 16 prípadoch nebol predložený zoznam záväzkov po lehote splatnosti podľa § 30 ods. 2 písm. k) zákona o politických stranách, resp. zoznam neobsahoval zákonom požadované údaje;</w:t>
      </w:r>
    </w:p>
    <w:p w14:paraId="19CD5294" w14:textId="0FB39010" w:rsidR="00553EFC" w:rsidRDefault="00553EFC" w:rsidP="00D37F26">
      <w:pPr>
        <w:pStyle w:val="Odsekzoznamu"/>
        <w:numPr>
          <w:ilvl w:val="0"/>
          <w:numId w:val="35"/>
        </w:numPr>
        <w:spacing w:before="120" w:line="259" w:lineRule="auto"/>
        <w:jc w:val="both"/>
      </w:pPr>
      <w:r w:rsidRPr="00537280">
        <w:t>v </w:t>
      </w:r>
      <w:r w:rsidR="002800CA">
        <w:t>14</w:t>
      </w:r>
      <w:r w:rsidRPr="00537280">
        <w:t xml:space="preserve"> prípadoch </w:t>
      </w:r>
      <w:r w:rsidRPr="00AE44CD">
        <w:t xml:space="preserve">nebola </w:t>
      </w:r>
      <w:r>
        <w:t xml:space="preserve">predložená, príp. </w:t>
      </w:r>
      <w:r w:rsidRPr="00AE44CD">
        <w:t xml:space="preserve">bola predložená </w:t>
      </w:r>
      <w:r>
        <w:t>neúplná osobitná evidencia darov a iných bezodplatných plnení podľa § 30 ods. 2 písm. g) zákona o politických stranách</w:t>
      </w:r>
      <w:r w:rsidR="00894CE1">
        <w:t>;</w:t>
      </w:r>
    </w:p>
    <w:p w14:paraId="2CDF427B" w14:textId="4A2288B5" w:rsidR="00B879E9" w:rsidRDefault="00B53687" w:rsidP="00D37F26">
      <w:pPr>
        <w:pStyle w:val="Odsekzoznamu"/>
        <w:numPr>
          <w:ilvl w:val="0"/>
          <w:numId w:val="35"/>
        </w:numPr>
        <w:spacing w:before="120" w:line="259" w:lineRule="auto"/>
        <w:jc w:val="both"/>
      </w:pPr>
      <w:r>
        <w:t>v</w:t>
      </w:r>
      <w:r w:rsidR="002F695E">
        <w:t> 1</w:t>
      </w:r>
      <w:r w:rsidR="00ED0F76">
        <w:t>4</w:t>
      </w:r>
      <w:r w:rsidR="002F695E">
        <w:t xml:space="preserve"> prípadoch</w:t>
      </w:r>
      <w:r w:rsidR="00EF128A">
        <w:t xml:space="preserve"> nebola predložená úplná účtovná závierka politickej strany</w:t>
      </w:r>
      <w:r>
        <w:t xml:space="preserve"> </w:t>
      </w:r>
      <w:r w:rsidR="00EF128A">
        <w:t xml:space="preserve">overená audítorom </w:t>
      </w:r>
      <w:r>
        <w:t xml:space="preserve">podľa § 30 ods. 2 písm. </w:t>
      </w:r>
      <w:r w:rsidR="00EF128A">
        <w:t>a</w:t>
      </w:r>
      <w:r>
        <w:t>) zákona o politických stranách</w:t>
      </w:r>
      <w:r w:rsidR="0014556B">
        <w:t>;</w:t>
      </w:r>
    </w:p>
    <w:p w14:paraId="336AC57E" w14:textId="77A381C3" w:rsidR="00B1133E" w:rsidRDefault="00B1133E" w:rsidP="00D37F26">
      <w:pPr>
        <w:pStyle w:val="Odsekzoznamu"/>
        <w:numPr>
          <w:ilvl w:val="0"/>
          <w:numId w:val="35"/>
        </w:numPr>
        <w:spacing w:before="120" w:line="259" w:lineRule="auto"/>
        <w:jc w:val="both"/>
      </w:pPr>
      <w:r>
        <w:t>v 11 prípadoch neboli predložené potvrdenia daňového úradu, zdravotných poisťovní alebo sociálnej poisťovne podľa § 30 ods. 2 písm. h) zákona o politických stranách;</w:t>
      </w:r>
    </w:p>
    <w:p w14:paraId="6AE803B0" w14:textId="703249A6" w:rsidR="005D3FF4" w:rsidRDefault="00553EFC" w:rsidP="00D37F26">
      <w:pPr>
        <w:pStyle w:val="Odsekzoznamu"/>
        <w:numPr>
          <w:ilvl w:val="0"/>
          <w:numId w:val="35"/>
        </w:numPr>
        <w:spacing w:before="120" w:line="259" w:lineRule="auto"/>
        <w:jc w:val="both"/>
      </w:pPr>
      <w:r>
        <w:t>v</w:t>
      </w:r>
      <w:r w:rsidR="00ED0F76">
        <w:t xml:space="preserve"> </w:t>
      </w:r>
      <w:r w:rsidR="0039205D">
        <w:t>8</w:t>
      </w:r>
      <w:r w:rsidR="00ED0F76">
        <w:t xml:space="preserve"> </w:t>
      </w:r>
      <w:r w:rsidR="00DD1662" w:rsidRPr="00537280">
        <w:t xml:space="preserve">prípadoch </w:t>
      </w:r>
      <w:r w:rsidR="00DD1662" w:rsidRPr="00AE44CD">
        <w:t xml:space="preserve">neboli predložené </w:t>
      </w:r>
      <w:r w:rsidR="00DD1662">
        <w:t>príslušné</w:t>
      </w:r>
      <w:r w:rsidR="00DD1662" w:rsidRPr="00537280">
        <w:t xml:space="preserve"> správ</w:t>
      </w:r>
      <w:r w:rsidR="00DD1662">
        <w:t>y</w:t>
      </w:r>
      <w:r w:rsidR="00DD1662" w:rsidRPr="00537280">
        <w:t xml:space="preserve"> audítora podľa § 30 ods. 2 písm. n)</w:t>
      </w:r>
      <w:r w:rsidR="00DD1662">
        <w:t xml:space="preserve"> zákona o politických stranách a s nimi súvisiace účtovné závierky overené audítorom podľa § 30 ods. 2 písm. a</w:t>
      </w:r>
      <w:r w:rsidR="0014556B">
        <w:t>) zákona o politických stranách;</w:t>
      </w:r>
    </w:p>
    <w:p w14:paraId="61E268AD" w14:textId="6BE3DB3C" w:rsidR="00537280" w:rsidRDefault="005F2BC2" w:rsidP="00D37F26">
      <w:pPr>
        <w:pStyle w:val="Odsekzoznamu"/>
        <w:numPr>
          <w:ilvl w:val="0"/>
          <w:numId w:val="35"/>
        </w:numPr>
        <w:spacing w:before="120" w:line="259" w:lineRule="auto"/>
        <w:jc w:val="both"/>
      </w:pPr>
      <w:r>
        <w:t>i</w:t>
      </w:r>
      <w:r w:rsidR="005D3FF4">
        <w:t xml:space="preserve">né nedostatky boli zistené v </w:t>
      </w:r>
      <w:r w:rsidR="00396CBA">
        <w:t xml:space="preserve">menšom počte </w:t>
      </w:r>
      <w:r w:rsidR="005D3FF4">
        <w:t>prípado</w:t>
      </w:r>
      <w:r w:rsidR="00396CBA">
        <w:t>v</w:t>
      </w:r>
      <w:r w:rsidR="00D44ACA" w:rsidRPr="00537280">
        <w:t>.</w:t>
      </w:r>
    </w:p>
    <w:p w14:paraId="7D36EA6A" w14:textId="3F8B5D3C" w:rsidR="00FA3CD3" w:rsidRPr="00AA584C" w:rsidRDefault="003D6A77" w:rsidP="003A166F">
      <w:pPr>
        <w:spacing w:before="120" w:line="276" w:lineRule="auto"/>
        <w:ind w:firstLine="709"/>
        <w:jc w:val="both"/>
        <w:rPr>
          <w:color w:val="000000" w:themeColor="text1"/>
        </w:rPr>
      </w:pPr>
      <w:r w:rsidRPr="00CF79E7">
        <w:t xml:space="preserve">Z informácií, ktoré má štátna komisia za celé obdobie svojho fungovania vyplýva, </w:t>
      </w:r>
      <w:r w:rsidR="00FC6824" w:rsidRPr="00CF79E7">
        <w:t>že</w:t>
      </w:r>
      <w:r w:rsidR="008D1FFB">
        <w:t> </w:t>
      </w:r>
      <w:r w:rsidR="00FC6824">
        <w:t>v</w:t>
      </w:r>
      <w:r w:rsidR="0028335B">
        <w:t xml:space="preserve"> posledných rokoch </w:t>
      </w:r>
      <w:r w:rsidR="00FC6824">
        <w:t xml:space="preserve">sa </w:t>
      </w:r>
      <w:r w:rsidR="0028335B">
        <w:t xml:space="preserve">najčastejším nedostatkom výročných správ stala neúplná alebo nepredložená evidencia prijatých darov a iných bezodplatných </w:t>
      </w:r>
      <w:r w:rsidR="00B03CD6">
        <w:t>plnení</w:t>
      </w:r>
      <w:r w:rsidR="00171B34">
        <w:t xml:space="preserve">. Tento rok sa </w:t>
      </w:r>
      <w:r w:rsidR="0044621C">
        <w:t>n</w:t>
      </w:r>
      <w:r w:rsidR="00492B16">
        <w:t>aj</w:t>
      </w:r>
      <w:r w:rsidR="0044621C">
        <w:t>častejšie</w:t>
      </w:r>
      <w:r w:rsidR="00171B34">
        <w:t xml:space="preserve"> zisteným nedostatkom stal ne</w:t>
      </w:r>
      <w:r w:rsidR="0044621C">
        <w:t xml:space="preserve">úplný zoznam záväzkov po lehote splatnosti. </w:t>
      </w:r>
      <w:r w:rsidR="00DD578A">
        <w:t>V</w:t>
      </w:r>
      <w:r w:rsidR="0028335B" w:rsidRPr="005E2CA2">
        <w:t xml:space="preserve"> minulosti </w:t>
      </w:r>
      <w:r w:rsidR="00FC6824" w:rsidRPr="005E2CA2">
        <w:t>bol</w:t>
      </w:r>
      <w:r w:rsidR="008D1FFB">
        <w:t> </w:t>
      </w:r>
      <w:r w:rsidR="00822934" w:rsidRPr="005E2CA2">
        <w:t xml:space="preserve">dlhodobo </w:t>
      </w:r>
      <w:r w:rsidR="0028335B" w:rsidRPr="00AA584C">
        <w:rPr>
          <w:color w:val="000000" w:themeColor="text1"/>
        </w:rPr>
        <w:t>najčastejším nedostatkom v</w:t>
      </w:r>
      <w:r w:rsidR="00FC6824" w:rsidRPr="00AA584C">
        <w:rPr>
          <w:color w:val="000000" w:themeColor="text1"/>
        </w:rPr>
        <w:t>ýročných správ nedostatok spočívajúci v</w:t>
      </w:r>
      <w:r w:rsidR="00C10E30" w:rsidRPr="00AA584C">
        <w:rPr>
          <w:color w:val="000000" w:themeColor="text1"/>
        </w:rPr>
        <w:t> </w:t>
      </w:r>
      <w:r w:rsidR="0028335B" w:rsidRPr="00AA584C">
        <w:rPr>
          <w:color w:val="000000" w:themeColor="text1"/>
        </w:rPr>
        <w:t>nepredložen</w:t>
      </w:r>
      <w:r w:rsidR="00FC6824" w:rsidRPr="00AA584C">
        <w:rPr>
          <w:color w:val="000000" w:themeColor="text1"/>
        </w:rPr>
        <w:t>í</w:t>
      </w:r>
      <w:r w:rsidR="0028335B" w:rsidRPr="00AA584C">
        <w:rPr>
          <w:color w:val="000000" w:themeColor="text1"/>
        </w:rPr>
        <w:t xml:space="preserve"> správy audítora z auditu politickej strany a jej účtovnej závierky</w:t>
      </w:r>
      <w:r w:rsidR="00FA3CD3" w:rsidRPr="00AA584C">
        <w:rPr>
          <w:color w:val="000000" w:themeColor="text1"/>
        </w:rPr>
        <w:t xml:space="preserve">. </w:t>
      </w:r>
    </w:p>
    <w:p w14:paraId="5BC89545" w14:textId="60848E47" w:rsidR="004A4E76" w:rsidRDefault="00FC6824" w:rsidP="003A166F">
      <w:pPr>
        <w:spacing w:before="120" w:line="276" w:lineRule="auto"/>
        <w:ind w:firstLine="709"/>
        <w:jc w:val="both"/>
      </w:pPr>
      <w:r w:rsidRPr="00AA584C">
        <w:rPr>
          <w:color w:val="000000" w:themeColor="text1"/>
        </w:rPr>
        <w:t>Š</w:t>
      </w:r>
      <w:r w:rsidR="00FA3CD3" w:rsidRPr="00AA584C">
        <w:rPr>
          <w:color w:val="000000" w:themeColor="text1"/>
        </w:rPr>
        <w:t>tátna komisia dlhodobo považuje nev</w:t>
      </w:r>
      <w:r w:rsidR="00024EA5" w:rsidRPr="00AA584C">
        <w:rPr>
          <w:color w:val="000000" w:themeColor="text1"/>
        </w:rPr>
        <w:t xml:space="preserve">ykonanie auditu a s ním súvisiace </w:t>
      </w:r>
      <w:r w:rsidR="004676D2" w:rsidRPr="00AA584C">
        <w:rPr>
          <w:color w:val="000000" w:themeColor="text1"/>
        </w:rPr>
        <w:t>ne</w:t>
      </w:r>
      <w:r w:rsidR="00024EA5" w:rsidRPr="00AA584C">
        <w:rPr>
          <w:color w:val="000000" w:themeColor="text1"/>
        </w:rPr>
        <w:t>overenie účtovnej závierky audítorom,</w:t>
      </w:r>
      <w:r w:rsidR="00CB49A2" w:rsidRPr="00AA584C">
        <w:rPr>
          <w:color w:val="000000" w:themeColor="text1"/>
        </w:rPr>
        <w:t xml:space="preserve"> </w:t>
      </w:r>
      <w:r w:rsidR="004676D2" w:rsidRPr="00AA584C">
        <w:rPr>
          <w:color w:val="000000" w:themeColor="text1"/>
        </w:rPr>
        <w:t>resp.</w:t>
      </w:r>
      <w:r w:rsidR="00CB49A2" w:rsidRPr="00AA584C">
        <w:rPr>
          <w:color w:val="000000" w:themeColor="text1"/>
        </w:rPr>
        <w:t xml:space="preserve"> nepredloženie</w:t>
      </w:r>
      <w:r w:rsidR="00024EA5" w:rsidRPr="00AA584C">
        <w:rPr>
          <w:color w:val="000000" w:themeColor="text1"/>
        </w:rPr>
        <w:t xml:space="preserve"> </w:t>
      </w:r>
      <w:r w:rsidR="004676D2" w:rsidRPr="00AA584C">
        <w:rPr>
          <w:color w:val="000000" w:themeColor="text1"/>
        </w:rPr>
        <w:t xml:space="preserve">príslušných </w:t>
      </w:r>
      <w:r w:rsidR="00024EA5" w:rsidRPr="00AA584C">
        <w:rPr>
          <w:color w:val="000000" w:themeColor="text1"/>
        </w:rPr>
        <w:t>správ</w:t>
      </w:r>
      <w:r w:rsidR="004676D2" w:rsidRPr="00AA584C">
        <w:rPr>
          <w:color w:val="000000" w:themeColor="text1"/>
        </w:rPr>
        <w:t xml:space="preserve"> audítora podľa § 30 ods. 2 písm. n) zákona o politických stranách za najzávažnejší nedostatok spomedzi všetkých nedostatkov výročných správ</w:t>
      </w:r>
      <w:r w:rsidRPr="00AA584C">
        <w:rPr>
          <w:color w:val="000000" w:themeColor="text1"/>
        </w:rPr>
        <w:t>. V posledných roko</w:t>
      </w:r>
      <w:r w:rsidR="009653D1" w:rsidRPr="00AA584C">
        <w:rPr>
          <w:color w:val="000000" w:themeColor="text1"/>
        </w:rPr>
        <w:t>ch</w:t>
      </w:r>
      <w:r w:rsidRPr="00AA584C">
        <w:rPr>
          <w:color w:val="000000" w:themeColor="text1"/>
        </w:rPr>
        <w:t xml:space="preserve"> </w:t>
      </w:r>
      <w:r w:rsidR="00872BD0" w:rsidRPr="00AA584C">
        <w:rPr>
          <w:color w:val="000000" w:themeColor="text1"/>
        </w:rPr>
        <w:t xml:space="preserve">sa </w:t>
      </w:r>
      <w:r w:rsidRPr="00AA584C">
        <w:rPr>
          <w:color w:val="000000" w:themeColor="text1"/>
        </w:rPr>
        <w:t xml:space="preserve">tento </w:t>
      </w:r>
      <w:r w:rsidR="001C3E08" w:rsidRPr="00AA584C">
        <w:rPr>
          <w:color w:val="000000" w:themeColor="text1"/>
        </w:rPr>
        <w:t>nedostatok vyskytoval v rozmedzí</w:t>
      </w:r>
      <w:r w:rsidR="00872BD0" w:rsidRPr="00AA584C">
        <w:rPr>
          <w:color w:val="000000" w:themeColor="text1"/>
        </w:rPr>
        <w:t xml:space="preserve"> </w:t>
      </w:r>
      <w:r w:rsidR="00D578B7" w:rsidRPr="00AA584C">
        <w:rPr>
          <w:color w:val="000000" w:themeColor="text1"/>
        </w:rPr>
        <w:t>8 až 10</w:t>
      </w:r>
      <w:r w:rsidR="006974D4" w:rsidRPr="00AA584C">
        <w:rPr>
          <w:color w:val="000000" w:themeColor="text1"/>
        </w:rPr>
        <w:t xml:space="preserve"> </w:t>
      </w:r>
      <w:r w:rsidR="001C3E08" w:rsidRPr="00AA584C">
        <w:rPr>
          <w:color w:val="000000" w:themeColor="text1"/>
        </w:rPr>
        <w:t>výročných správ každý rok</w:t>
      </w:r>
      <w:r w:rsidR="00D578B7">
        <w:t xml:space="preserve">, </w:t>
      </w:r>
      <w:r w:rsidR="0044621C">
        <w:t>čo sa naplnilo aj v tomto roku</w:t>
      </w:r>
      <w:r w:rsidR="004A4E76">
        <w:t>.</w:t>
      </w:r>
    </w:p>
    <w:p w14:paraId="3E569B15" w14:textId="29B6C252" w:rsidR="003A166F" w:rsidRDefault="004A4E76" w:rsidP="003A166F">
      <w:pPr>
        <w:spacing w:before="120" w:line="276" w:lineRule="auto"/>
        <w:ind w:firstLine="709"/>
        <w:jc w:val="both"/>
      </w:pPr>
      <w:r>
        <w:lastRenderedPageBreak/>
        <w:t xml:space="preserve">Štátna komisia </w:t>
      </w:r>
      <w:r w:rsidR="00635C7D">
        <w:t>v tejto súvislosti</w:t>
      </w:r>
      <w:r w:rsidR="004F7D0E">
        <w:t xml:space="preserve"> považuje za</w:t>
      </w:r>
      <w:r>
        <w:t xml:space="preserve"> prínos</w:t>
      </w:r>
      <w:r w:rsidR="004F7D0E">
        <w:t>nú</w:t>
      </w:r>
      <w:r>
        <w:t xml:space="preserve"> úzk</w:t>
      </w:r>
      <w:r w:rsidR="004F7D0E">
        <w:t>u</w:t>
      </w:r>
      <w:r>
        <w:t xml:space="preserve"> spoluprác</w:t>
      </w:r>
      <w:r w:rsidR="009653D1">
        <w:t>u</w:t>
      </w:r>
      <w:r w:rsidR="000A7D0F">
        <w:t xml:space="preserve"> so Slovenskou komorou audítorov.</w:t>
      </w:r>
      <w:r w:rsidR="000E6CE8">
        <w:t xml:space="preserve"> </w:t>
      </w:r>
      <w:r w:rsidR="004676D2">
        <w:t xml:space="preserve">Uvedené náležitosti totiž </w:t>
      </w:r>
      <w:r w:rsidR="0093720A" w:rsidRPr="00D56A56">
        <w:t xml:space="preserve">tvoria </w:t>
      </w:r>
      <w:r w:rsidR="000F03E6" w:rsidRPr="009D3D9E">
        <w:t>n</w:t>
      </w:r>
      <w:r w:rsidR="00024EA5" w:rsidRPr="009D3D9E">
        <w:t>ajdôležitejšie súčasti výročnej správy, ktoré sú politické strany povinné podľa zákona o politických stranách každoročne predložiť</w:t>
      </w:r>
      <w:r w:rsidR="00024EA5" w:rsidRPr="005E2CA2">
        <w:t xml:space="preserve">. </w:t>
      </w:r>
      <w:r w:rsidR="000F03E6" w:rsidRPr="005E2CA2">
        <w:t>Ú</w:t>
      </w:r>
      <w:r w:rsidR="00E33E07" w:rsidRPr="005E2CA2">
        <w:t xml:space="preserve">čtovná závierka predstavuje </w:t>
      </w:r>
      <w:r w:rsidR="00675906" w:rsidRPr="005E2CA2">
        <w:t xml:space="preserve">podľa štátnej komisie kľúčovú </w:t>
      </w:r>
      <w:r w:rsidR="00E33E07" w:rsidRPr="005E2CA2">
        <w:t xml:space="preserve">časť výročnej správy politickej strany, </w:t>
      </w:r>
      <w:r w:rsidR="0093720A" w:rsidRPr="005E2CA2">
        <w:t xml:space="preserve">keďže </w:t>
      </w:r>
      <w:r w:rsidR="00E33E07" w:rsidRPr="005E2CA2">
        <w:t xml:space="preserve">iba </w:t>
      </w:r>
      <w:r w:rsidR="0093720A" w:rsidRPr="005E2CA2">
        <w:t xml:space="preserve">jej </w:t>
      </w:r>
      <w:r w:rsidR="00E33E07" w:rsidRPr="005E2CA2">
        <w:t>preskúmaním je</w:t>
      </w:r>
      <w:r w:rsidR="008D1FFB">
        <w:t> </w:t>
      </w:r>
      <w:r w:rsidR="00E33E07" w:rsidRPr="005E2CA2">
        <w:t xml:space="preserve">možné </w:t>
      </w:r>
      <w:r w:rsidR="0093720A" w:rsidRPr="005E2CA2">
        <w:t xml:space="preserve">objektívne </w:t>
      </w:r>
      <w:r w:rsidR="00E33E07" w:rsidRPr="005E2CA2">
        <w:t>preveriť financovanie politickej strany a </w:t>
      </w:r>
      <w:r w:rsidR="00E33E07" w:rsidRPr="009D3D9E">
        <w:t>porovnať údaje nachádzajúce sa v </w:t>
      </w:r>
      <w:r w:rsidR="00C61767" w:rsidRPr="009D3D9E">
        <w:t>iných častiach vý</w:t>
      </w:r>
      <w:r w:rsidR="00537280" w:rsidRPr="009D3D9E">
        <w:t>ročnej správy.</w:t>
      </w:r>
      <w:r w:rsidR="00DC1BFC" w:rsidRPr="009D3D9E">
        <w:t xml:space="preserve"> </w:t>
      </w:r>
      <w:r w:rsidR="00E33E07" w:rsidRPr="009D3D9E">
        <w:t>Bez účtovnej závierky overenej nezávislým audítorom predstavuje výročná správa politickej strany pre jej čitateľa iba súbor politickou stranou jednostranne uvedených informácií s výrazne zníženou dôveryhodnosťou, keďže ich správnosť nebola overená</w:t>
      </w:r>
      <w:r w:rsidR="000F03E6" w:rsidRPr="009D3D9E">
        <w:t xml:space="preserve"> zákonom ustanoveným spôsobom.</w:t>
      </w:r>
    </w:p>
    <w:p w14:paraId="12CD846C" w14:textId="7B3167F7" w:rsidR="00E16CF4" w:rsidRDefault="00F8134B" w:rsidP="0020209F">
      <w:pPr>
        <w:pStyle w:val="Default"/>
        <w:spacing w:before="120" w:line="276" w:lineRule="auto"/>
        <w:ind w:firstLine="709"/>
        <w:jc w:val="both"/>
        <w:rPr>
          <w:color w:val="auto"/>
        </w:rPr>
      </w:pPr>
      <w:r w:rsidRPr="00A33609">
        <w:rPr>
          <w:color w:val="auto"/>
        </w:rPr>
        <w:t xml:space="preserve">Na </w:t>
      </w:r>
      <w:r w:rsidR="00675906" w:rsidRPr="00A33609">
        <w:rPr>
          <w:color w:val="auto"/>
        </w:rPr>
        <w:t xml:space="preserve">základe </w:t>
      </w:r>
      <w:r w:rsidRPr="00A33609">
        <w:rPr>
          <w:color w:val="auto"/>
        </w:rPr>
        <w:t>výzv</w:t>
      </w:r>
      <w:r w:rsidR="00675906" w:rsidRPr="00A33609">
        <w:rPr>
          <w:color w:val="auto"/>
        </w:rPr>
        <w:t>y</w:t>
      </w:r>
      <w:r w:rsidRPr="00A33609">
        <w:rPr>
          <w:color w:val="auto"/>
        </w:rPr>
        <w:t xml:space="preserve"> štátnej komisie n</w:t>
      </w:r>
      <w:r w:rsidR="005424C0" w:rsidRPr="00A33609">
        <w:rPr>
          <w:color w:val="auto"/>
        </w:rPr>
        <w:t xml:space="preserve">edostatky vo </w:t>
      </w:r>
      <w:r w:rsidR="00675906" w:rsidRPr="00A33609">
        <w:rPr>
          <w:color w:val="auto"/>
        </w:rPr>
        <w:t>svojich v</w:t>
      </w:r>
      <w:r w:rsidR="005424C0" w:rsidRPr="00A33609">
        <w:rPr>
          <w:color w:val="auto"/>
        </w:rPr>
        <w:t>ýročn</w:t>
      </w:r>
      <w:r w:rsidR="00675906" w:rsidRPr="00A33609">
        <w:rPr>
          <w:color w:val="auto"/>
        </w:rPr>
        <w:t xml:space="preserve">ých správach </w:t>
      </w:r>
      <w:r w:rsidR="0082576D" w:rsidRPr="00A33609">
        <w:rPr>
          <w:color w:val="auto"/>
        </w:rPr>
        <w:t>v</w:t>
      </w:r>
      <w:r w:rsidR="00675906" w:rsidRPr="00A33609">
        <w:rPr>
          <w:color w:val="auto"/>
        </w:rPr>
        <w:t xml:space="preserve"> určenej </w:t>
      </w:r>
      <w:r w:rsidR="0082576D" w:rsidRPr="00A33609">
        <w:rPr>
          <w:color w:val="auto"/>
        </w:rPr>
        <w:t>lehote</w:t>
      </w:r>
      <w:r w:rsidR="0050082B" w:rsidRPr="00A33609">
        <w:rPr>
          <w:color w:val="auto"/>
        </w:rPr>
        <w:t xml:space="preserve"> </w:t>
      </w:r>
      <w:r w:rsidR="004A4E76">
        <w:rPr>
          <w:color w:val="auto"/>
        </w:rPr>
        <w:t>ku dňu predloženi</w:t>
      </w:r>
      <w:r w:rsidR="00064D46">
        <w:rPr>
          <w:color w:val="auto"/>
        </w:rPr>
        <w:t>a</w:t>
      </w:r>
      <w:r w:rsidR="004A4E76">
        <w:rPr>
          <w:color w:val="auto"/>
        </w:rPr>
        <w:t xml:space="preserve"> tejto informácie </w:t>
      </w:r>
      <w:r w:rsidR="005424C0" w:rsidRPr="001307E8">
        <w:rPr>
          <w:color w:val="auto"/>
        </w:rPr>
        <w:t xml:space="preserve">odstránilo </w:t>
      </w:r>
      <w:r w:rsidR="00332352" w:rsidRPr="001307E8">
        <w:rPr>
          <w:color w:val="auto"/>
        </w:rPr>
        <w:t>1</w:t>
      </w:r>
      <w:r w:rsidR="002025BE" w:rsidRPr="001307E8">
        <w:rPr>
          <w:color w:val="auto"/>
        </w:rPr>
        <w:t>8</w:t>
      </w:r>
      <w:r w:rsidR="005424C0" w:rsidRPr="001307E8">
        <w:rPr>
          <w:color w:val="auto"/>
        </w:rPr>
        <w:t xml:space="preserve"> </w:t>
      </w:r>
      <w:r w:rsidR="00AD21A8" w:rsidRPr="001307E8">
        <w:rPr>
          <w:color w:val="auto"/>
        </w:rPr>
        <w:t>z</w:t>
      </w:r>
      <w:r w:rsidR="00776429" w:rsidRPr="001307E8">
        <w:rPr>
          <w:color w:val="auto"/>
        </w:rPr>
        <w:t xml:space="preserve"> </w:t>
      </w:r>
      <w:r w:rsidR="00332352" w:rsidRPr="001307E8">
        <w:rPr>
          <w:color w:val="auto"/>
        </w:rPr>
        <w:t>30</w:t>
      </w:r>
      <w:r w:rsidR="00776429" w:rsidRPr="001307E8">
        <w:rPr>
          <w:color w:val="auto"/>
        </w:rPr>
        <w:t xml:space="preserve"> vyzvaných</w:t>
      </w:r>
      <w:r w:rsidR="005424C0" w:rsidRPr="001307E8">
        <w:rPr>
          <w:color w:val="auto"/>
        </w:rPr>
        <w:t xml:space="preserve"> politických strán</w:t>
      </w:r>
      <w:r w:rsidR="00E77B13" w:rsidRPr="001307E8">
        <w:rPr>
          <w:color w:val="auto"/>
        </w:rPr>
        <w:t xml:space="preserve">. Voči </w:t>
      </w:r>
      <w:r w:rsidR="0036277A" w:rsidRPr="001307E8">
        <w:rPr>
          <w:color w:val="auto"/>
        </w:rPr>
        <w:t>siedmim</w:t>
      </w:r>
      <w:r w:rsidR="00E77B13" w:rsidRPr="001307E8">
        <w:rPr>
          <w:color w:val="auto"/>
        </w:rPr>
        <w:t xml:space="preserve"> politickým stranám, ktoré neodstránili nedostatky svojej výročnej správy</w:t>
      </w:r>
      <w:r w:rsidR="00675906" w:rsidRPr="001307E8">
        <w:rPr>
          <w:color w:val="auto"/>
        </w:rPr>
        <w:t xml:space="preserve"> </w:t>
      </w:r>
      <w:r w:rsidR="0036277A" w:rsidRPr="001307E8">
        <w:rPr>
          <w:color w:val="auto"/>
        </w:rPr>
        <w:t>v určenej lehote</w:t>
      </w:r>
      <w:r w:rsidR="0057263D" w:rsidRPr="001307E8">
        <w:rPr>
          <w:color w:val="auto"/>
        </w:rPr>
        <w:t>,</w:t>
      </w:r>
      <w:r w:rsidR="00E77B13" w:rsidRPr="001307E8">
        <w:rPr>
          <w:color w:val="auto"/>
        </w:rPr>
        <w:t xml:space="preserve"> štátna komisia začala konanie o uložení pokuty </w:t>
      </w:r>
      <w:r w:rsidR="00E77B13" w:rsidRPr="00A33609">
        <w:rPr>
          <w:color w:val="auto"/>
        </w:rPr>
        <w:t>za správny delikt uvedený v § 31 ods. 8 zákona o politických stranách</w:t>
      </w:r>
      <w:r w:rsidR="00675906" w:rsidRPr="00A33609">
        <w:rPr>
          <w:color w:val="auto"/>
        </w:rPr>
        <w:t xml:space="preserve">. Za tento správny delikt môže </w:t>
      </w:r>
      <w:r w:rsidR="00E77B13" w:rsidRPr="00A33609">
        <w:rPr>
          <w:color w:val="auto"/>
        </w:rPr>
        <w:t>štátna komisia ulož</w:t>
      </w:r>
      <w:r w:rsidR="00675906" w:rsidRPr="00A33609">
        <w:rPr>
          <w:color w:val="auto"/>
        </w:rPr>
        <w:t>iť</w:t>
      </w:r>
      <w:r w:rsidR="00E77B13" w:rsidRPr="00A33609">
        <w:rPr>
          <w:color w:val="auto"/>
        </w:rPr>
        <w:t xml:space="preserve"> politickej strane pokutu </w:t>
      </w:r>
      <w:r w:rsidR="00675906" w:rsidRPr="00A33609">
        <w:rPr>
          <w:color w:val="auto"/>
        </w:rPr>
        <w:t xml:space="preserve">v zákonom ustanovenom rozsahu </w:t>
      </w:r>
      <w:r w:rsidR="00E77B13" w:rsidRPr="00A33609">
        <w:rPr>
          <w:color w:val="auto"/>
        </w:rPr>
        <w:t xml:space="preserve">od 200 eur do 2000 </w:t>
      </w:r>
      <w:r w:rsidR="00E77B13" w:rsidRPr="00E77B13">
        <w:rPr>
          <w:color w:val="auto"/>
        </w:rPr>
        <w:t>eur.</w:t>
      </w:r>
      <w:r w:rsidR="004850EC">
        <w:rPr>
          <w:color w:val="auto"/>
        </w:rPr>
        <w:t xml:space="preserve"> </w:t>
      </w:r>
      <w:r w:rsidR="0036277A">
        <w:rPr>
          <w:color w:val="auto"/>
        </w:rPr>
        <w:t xml:space="preserve">Z toho v troch prípadoch </w:t>
      </w:r>
      <w:r w:rsidR="007B6F64">
        <w:rPr>
          <w:color w:val="auto"/>
        </w:rPr>
        <w:t xml:space="preserve">už </w:t>
      </w:r>
      <w:r w:rsidR="0036277A">
        <w:rPr>
          <w:color w:val="auto"/>
        </w:rPr>
        <w:t>uložila pokutu</w:t>
      </w:r>
      <w:r w:rsidR="007B6F64">
        <w:rPr>
          <w:color w:val="auto"/>
        </w:rPr>
        <w:t>.</w:t>
      </w:r>
      <w:r w:rsidR="009B038C">
        <w:rPr>
          <w:color w:val="auto"/>
        </w:rPr>
        <w:t xml:space="preserve"> V ostatných prípadoch plynú určené lehoty na odstránenie nedostatkov.</w:t>
      </w:r>
    </w:p>
    <w:p w14:paraId="69D8AD34" w14:textId="77777777" w:rsidR="00D22F66" w:rsidRPr="00E77B13" w:rsidRDefault="00D22F66" w:rsidP="0020209F">
      <w:pPr>
        <w:pStyle w:val="Default"/>
        <w:spacing w:before="120" w:line="276" w:lineRule="auto"/>
        <w:ind w:firstLine="709"/>
        <w:jc w:val="both"/>
        <w:rPr>
          <w:b/>
          <w:i/>
          <w:color w:val="auto"/>
        </w:rPr>
      </w:pPr>
    </w:p>
    <w:p w14:paraId="6B3F2C62" w14:textId="731EF4BE" w:rsidR="000726FD" w:rsidRPr="000726FD" w:rsidRDefault="000726FD" w:rsidP="006D3A68">
      <w:pPr>
        <w:spacing w:line="259" w:lineRule="auto"/>
        <w:jc w:val="center"/>
        <w:rPr>
          <w:b/>
        </w:rPr>
      </w:pPr>
      <w:r w:rsidRPr="000726FD">
        <w:rPr>
          <w:b/>
        </w:rPr>
        <w:t>VI.</w:t>
      </w:r>
    </w:p>
    <w:p w14:paraId="71968D01" w14:textId="28D52503" w:rsidR="000726FD" w:rsidRPr="000726FD" w:rsidRDefault="000726FD" w:rsidP="006D3A68">
      <w:pPr>
        <w:spacing w:line="259" w:lineRule="auto"/>
        <w:jc w:val="center"/>
        <w:rPr>
          <w:b/>
        </w:rPr>
      </w:pPr>
      <w:r w:rsidRPr="000726FD">
        <w:rPr>
          <w:b/>
        </w:rPr>
        <w:t>Iné zisten</w:t>
      </w:r>
      <w:r w:rsidR="00104CF8">
        <w:rPr>
          <w:b/>
        </w:rPr>
        <w:t>ia z výročných správ za rok 202</w:t>
      </w:r>
      <w:r w:rsidR="007B6F64">
        <w:rPr>
          <w:b/>
        </w:rPr>
        <w:t>4</w:t>
      </w:r>
    </w:p>
    <w:p w14:paraId="5FDE8DB0" w14:textId="07C8ACA5" w:rsidR="0004723C" w:rsidRDefault="00B85F11" w:rsidP="009A0CF0">
      <w:pPr>
        <w:spacing w:before="120" w:line="276" w:lineRule="auto"/>
        <w:ind w:firstLine="709"/>
        <w:jc w:val="both"/>
      </w:pPr>
      <w:r w:rsidRPr="0020781C">
        <w:t>Štátna komisia sa okrem kontroly formálnych náležitostí predložených výročných správ politických strán za rok 20</w:t>
      </w:r>
      <w:r w:rsidR="00F860BC">
        <w:t>2</w:t>
      </w:r>
      <w:r w:rsidR="00150DA6">
        <w:t>4</w:t>
      </w:r>
      <w:r w:rsidRPr="0020781C">
        <w:t xml:space="preserve"> zaoberala aj súladom </w:t>
      </w:r>
      <w:r w:rsidR="00150DA6">
        <w:t>hospodárenia politických strán a plnenia povinností</w:t>
      </w:r>
      <w:r w:rsidRPr="0020781C">
        <w:t xml:space="preserve"> so zákonom o politických stranách, pričom zisťovala</w:t>
      </w:r>
      <w:r w:rsidR="006731BB">
        <w:t xml:space="preserve"> najmä</w:t>
      </w:r>
      <w:r w:rsidRPr="0020781C">
        <w:t>, či niektorá politická strana neprija</w:t>
      </w:r>
      <w:r w:rsidR="006E7245">
        <w:t>la dar, iné bezodplatné plnenie</w:t>
      </w:r>
      <w:r w:rsidRPr="0020781C">
        <w:t xml:space="preserve"> alebo členský </w:t>
      </w:r>
      <w:r w:rsidR="000B09C8">
        <w:t>príspevok v rozpore so zákonom</w:t>
      </w:r>
      <w:r w:rsidR="00FD2BDC">
        <w:t xml:space="preserve">. </w:t>
      </w:r>
      <w:r w:rsidR="00FD2BDC" w:rsidRPr="001E43F7">
        <w:t xml:space="preserve">Štátna komisia v tejto súvislosti </w:t>
      </w:r>
      <w:r w:rsidR="000B09C8">
        <w:t xml:space="preserve">zistila </w:t>
      </w:r>
      <w:r w:rsidR="00A456FB">
        <w:t>tri</w:t>
      </w:r>
      <w:r w:rsidR="007415B2">
        <w:t xml:space="preserve"> podozrenia z</w:t>
      </w:r>
      <w:r w:rsidR="00E5360B">
        <w:t xml:space="preserve"> porušeni</w:t>
      </w:r>
      <w:r w:rsidR="00F860BC">
        <w:t>a</w:t>
      </w:r>
      <w:r w:rsidR="00E5360B">
        <w:t xml:space="preserve"> zákona</w:t>
      </w:r>
      <w:r w:rsidR="00F860BC">
        <w:t xml:space="preserve">. </w:t>
      </w:r>
      <w:r w:rsidR="00A456FB">
        <w:t>V jednom prípade politické hnutie prijalo tri dary spolu v </w:t>
      </w:r>
      <w:r w:rsidR="00A50F71">
        <w:t>hodnote</w:t>
      </w:r>
      <w:r w:rsidR="00A456FB">
        <w:t xml:space="preserve"> </w:t>
      </w:r>
      <w:r w:rsidR="00A50F71">
        <w:t>55 eur od osôb s trvalým pobytom v zahraničí, v jednom prípade politická strana prijala členské príspevky v sume nad 100 eur v hotovosti</w:t>
      </w:r>
      <w:r w:rsidR="000A5004">
        <w:t>.</w:t>
      </w:r>
      <w:r w:rsidR="000D1843">
        <w:t xml:space="preserve"> </w:t>
      </w:r>
      <w:r w:rsidR="0037012E">
        <w:t xml:space="preserve">Posledný prípad sa týka podozrenia, že politická strana prijala od právnickej osoby </w:t>
      </w:r>
      <w:r w:rsidR="00C220D9">
        <w:t xml:space="preserve">so sídlom </w:t>
      </w:r>
      <w:r w:rsidR="0037012E">
        <w:t xml:space="preserve">v zahraničí </w:t>
      </w:r>
      <w:r w:rsidR="00486654">
        <w:t xml:space="preserve">peňažný </w:t>
      </w:r>
      <w:r w:rsidR="0037012E">
        <w:t>dar vo výške 8000 eur</w:t>
      </w:r>
      <w:r w:rsidR="00486654">
        <w:t xml:space="preserve">. </w:t>
      </w:r>
      <w:r w:rsidR="000D1843">
        <w:t xml:space="preserve">Voči týmto politickým stranám </w:t>
      </w:r>
      <w:r w:rsidR="008B4190">
        <w:t>bude</w:t>
      </w:r>
      <w:r w:rsidR="000D1843">
        <w:t xml:space="preserve"> začaté </w:t>
      </w:r>
      <w:r w:rsidR="00294451">
        <w:t xml:space="preserve">správne </w:t>
      </w:r>
      <w:r w:rsidR="000D1843">
        <w:t>konanie o uložení pokuty za správny delikt uvedený v § 31 ods. 10</w:t>
      </w:r>
      <w:r w:rsidR="00AF1414">
        <w:t xml:space="preserve"> </w:t>
      </w:r>
      <w:r w:rsidR="00675906">
        <w:t xml:space="preserve">zákona o politických </w:t>
      </w:r>
      <w:r w:rsidR="00675906" w:rsidRPr="00A33609">
        <w:t xml:space="preserve">stranách. Sankciu za tento správny delikt ustanovuje zákon fixne </w:t>
      </w:r>
      <w:r w:rsidR="00AF1414" w:rsidRPr="00A33609">
        <w:t xml:space="preserve">vo výške dvojnásobku príjmu z daru </w:t>
      </w:r>
      <w:r w:rsidR="006731BB">
        <w:t>alebo iného bezodplatného plnenia</w:t>
      </w:r>
      <w:r w:rsidR="00064D46">
        <w:t xml:space="preserve"> </w:t>
      </w:r>
      <w:r w:rsidR="00AF1414" w:rsidRPr="00A33609">
        <w:t xml:space="preserve">prijatého </w:t>
      </w:r>
      <w:r w:rsidR="00AF1414">
        <w:t>v rozpore so zákonom.</w:t>
      </w:r>
    </w:p>
    <w:p w14:paraId="7E02EFBD" w14:textId="4EEE2A1A" w:rsidR="00486654" w:rsidRDefault="00486654" w:rsidP="009A0CF0">
      <w:pPr>
        <w:spacing w:before="120" w:line="276" w:lineRule="auto"/>
        <w:ind w:firstLine="709"/>
        <w:jc w:val="both"/>
      </w:pPr>
      <w:r>
        <w:t xml:space="preserve">Okrem financovania politických strán štátna komisia skúmala aj plnenie povinností politických strán v súvislosti s transparentnosťou, najmä povinnosť zverejňovať údaje o darcoch a prijatých pôžičkách na webovom sídle politickej strany, v tejto súvislosti štátna komisia </w:t>
      </w:r>
      <w:r w:rsidRPr="00590CD1">
        <w:rPr>
          <w:color w:val="000000" w:themeColor="text1"/>
        </w:rPr>
        <w:t xml:space="preserve">začala </w:t>
      </w:r>
      <w:r w:rsidR="00FB798D" w:rsidRPr="00590CD1">
        <w:rPr>
          <w:color w:val="000000" w:themeColor="text1"/>
        </w:rPr>
        <w:t>štyri</w:t>
      </w:r>
      <w:r w:rsidR="00F71213" w:rsidRPr="00590CD1">
        <w:rPr>
          <w:color w:val="000000" w:themeColor="text1"/>
        </w:rPr>
        <w:t xml:space="preserve"> správne </w:t>
      </w:r>
      <w:r w:rsidR="00F71213">
        <w:t>konania</w:t>
      </w:r>
      <w:r w:rsidR="002D4DDC">
        <w:t>.</w:t>
      </w:r>
    </w:p>
    <w:p w14:paraId="04742E76" w14:textId="77777777" w:rsidR="00C80264" w:rsidRDefault="00C80264" w:rsidP="00C80264">
      <w:pPr>
        <w:pStyle w:val="Odsekzoznamu"/>
        <w:spacing w:line="276" w:lineRule="auto"/>
        <w:ind w:left="0"/>
        <w:contextualSpacing w:val="0"/>
        <w:jc w:val="center"/>
        <w:rPr>
          <w:b/>
        </w:rPr>
      </w:pPr>
    </w:p>
    <w:p w14:paraId="7FD35197" w14:textId="7BA1ACEE" w:rsidR="000C4D1B" w:rsidRPr="000A0BBF" w:rsidRDefault="00DB3D5A" w:rsidP="00C80264">
      <w:pPr>
        <w:spacing w:line="259" w:lineRule="auto"/>
        <w:jc w:val="center"/>
        <w:rPr>
          <w:b/>
        </w:rPr>
      </w:pPr>
      <w:r w:rsidRPr="000A0BBF">
        <w:rPr>
          <w:b/>
        </w:rPr>
        <w:t>VII.</w:t>
      </w:r>
    </w:p>
    <w:p w14:paraId="7666EC1C" w14:textId="617D00D1" w:rsidR="00DB3D5A" w:rsidRPr="000A0BBF" w:rsidRDefault="00DB3D5A" w:rsidP="00C80264">
      <w:pPr>
        <w:spacing w:line="259" w:lineRule="auto"/>
        <w:jc w:val="center"/>
        <w:rPr>
          <w:b/>
        </w:rPr>
      </w:pPr>
      <w:r w:rsidRPr="000A0BBF">
        <w:rPr>
          <w:b/>
        </w:rPr>
        <w:t>Zverejnenie výročných správ na webovom sídle štátnej komisie</w:t>
      </w:r>
    </w:p>
    <w:p w14:paraId="68EE0A4F" w14:textId="150B34BC" w:rsidR="00676805" w:rsidRDefault="00425576" w:rsidP="00B05F61">
      <w:pPr>
        <w:spacing w:before="100" w:line="276" w:lineRule="auto"/>
        <w:ind w:firstLine="709"/>
        <w:jc w:val="both"/>
      </w:pPr>
      <w:r>
        <w:t xml:space="preserve">Dňa </w:t>
      </w:r>
      <w:r w:rsidR="0067305F">
        <w:t>30</w:t>
      </w:r>
      <w:r>
        <w:t>.</w:t>
      </w:r>
      <w:r w:rsidR="007D71D7">
        <w:t xml:space="preserve"> júla </w:t>
      </w:r>
      <w:r>
        <w:t>202</w:t>
      </w:r>
      <w:r w:rsidR="007D71D7">
        <w:t>5</w:t>
      </w:r>
      <w:r>
        <w:t xml:space="preserve"> š</w:t>
      </w:r>
      <w:r w:rsidR="00E2775E" w:rsidRPr="00922E39">
        <w:t>tátna komisia v súlade s § 30 ods. 1</w:t>
      </w:r>
      <w:r w:rsidR="002248C7">
        <w:t xml:space="preserve"> </w:t>
      </w:r>
      <w:r w:rsidR="00E2775E" w:rsidRPr="00922E39">
        <w:t>zákona o politických stranách zverejnila všetky predložené výročné sprá</w:t>
      </w:r>
      <w:r w:rsidR="00E542A5" w:rsidRPr="00922E39">
        <w:t>vy politických strán za rok 20</w:t>
      </w:r>
      <w:r w:rsidR="001E12BA">
        <w:t>2</w:t>
      </w:r>
      <w:r w:rsidR="0067305F">
        <w:t>4</w:t>
      </w:r>
      <w:r w:rsidR="00E2775E" w:rsidRPr="00922E39">
        <w:t xml:space="preserve"> na svojom webovom </w:t>
      </w:r>
      <w:r w:rsidR="00E2775E" w:rsidRPr="00922E39">
        <w:lastRenderedPageBreak/>
        <w:t>sídle a v rovnakom formáte ich</w:t>
      </w:r>
      <w:r w:rsidR="00D44286">
        <w:t xml:space="preserve"> v tento deň</w:t>
      </w:r>
      <w:r w:rsidR="00E2775E" w:rsidRPr="00922E39">
        <w:t xml:space="preserve"> uložila aj vo verejnej časti registra účtovných závierok</w:t>
      </w:r>
      <w:r w:rsidR="00B254BC" w:rsidRPr="00922E39">
        <w:t xml:space="preserve"> vedenom Ministerstvom financií Slovenskej republiky</w:t>
      </w:r>
      <w:r w:rsidR="00E2775E" w:rsidRPr="00922E39">
        <w:t>.</w:t>
      </w:r>
    </w:p>
    <w:p w14:paraId="46668D96" w14:textId="77777777" w:rsidR="00C80264" w:rsidRDefault="00C80264" w:rsidP="00B05F61">
      <w:pPr>
        <w:spacing w:before="100" w:line="276" w:lineRule="auto"/>
        <w:ind w:firstLine="709"/>
        <w:jc w:val="both"/>
      </w:pPr>
    </w:p>
    <w:p w14:paraId="466C72A5" w14:textId="124DC869" w:rsidR="00DC5614" w:rsidRPr="00C80264" w:rsidRDefault="00382830" w:rsidP="00C80264">
      <w:pPr>
        <w:spacing w:line="259" w:lineRule="auto"/>
        <w:jc w:val="center"/>
        <w:rPr>
          <w:b/>
        </w:rPr>
      </w:pPr>
      <w:r w:rsidRPr="00C80264">
        <w:rPr>
          <w:b/>
        </w:rPr>
        <w:t>VIII</w:t>
      </w:r>
      <w:r w:rsidR="00DC5614" w:rsidRPr="00C80264">
        <w:rPr>
          <w:b/>
        </w:rPr>
        <w:t>.</w:t>
      </w:r>
    </w:p>
    <w:p w14:paraId="48E1E9B3" w14:textId="14D1B8F6" w:rsidR="00234859" w:rsidRPr="00C80264" w:rsidRDefault="00DC5614" w:rsidP="00C80264">
      <w:pPr>
        <w:spacing w:line="259" w:lineRule="auto"/>
        <w:jc w:val="center"/>
        <w:rPr>
          <w:b/>
        </w:rPr>
      </w:pPr>
      <w:r w:rsidRPr="00C80264">
        <w:rPr>
          <w:b/>
        </w:rPr>
        <w:t>Záver</w:t>
      </w:r>
    </w:p>
    <w:p w14:paraId="54C93924" w14:textId="41451019" w:rsidR="00282FA8" w:rsidRPr="00282FA8" w:rsidRDefault="00282FA8" w:rsidP="00B05F61">
      <w:pPr>
        <w:spacing w:before="100" w:line="276" w:lineRule="auto"/>
        <w:ind w:firstLine="709"/>
        <w:jc w:val="both"/>
        <w:rPr>
          <w:iCs/>
        </w:rPr>
      </w:pPr>
      <w:r w:rsidRPr="00282FA8">
        <w:rPr>
          <w:iCs/>
        </w:rPr>
        <w:t xml:space="preserve">Štátna komisia v hodnotenom období zabezpečovala kontrolu predkladania a vecného obsahu výročných správ politických strán. Správy boli doručované priebežne, pričom časť subjektov ich predložila po lehote a niektoré ich nepredložili ani </w:t>
      </w:r>
      <w:r>
        <w:rPr>
          <w:iCs/>
        </w:rPr>
        <w:t>po</w:t>
      </w:r>
      <w:r w:rsidRPr="00282FA8">
        <w:rPr>
          <w:iCs/>
        </w:rPr>
        <w:t xml:space="preserve"> výzv</w:t>
      </w:r>
      <w:r>
        <w:rPr>
          <w:iCs/>
        </w:rPr>
        <w:t>e</w:t>
      </w:r>
      <w:r w:rsidRPr="00282FA8">
        <w:rPr>
          <w:iCs/>
        </w:rPr>
        <w:t xml:space="preserve">. V takýchto prípadoch </w:t>
      </w:r>
      <w:r w:rsidR="00956A7F">
        <w:rPr>
          <w:iCs/>
        </w:rPr>
        <w:t xml:space="preserve">štátna </w:t>
      </w:r>
      <w:r w:rsidRPr="00282FA8">
        <w:rPr>
          <w:iCs/>
        </w:rPr>
        <w:t>komisia postupovala podľa zákona, vrátane ukladania sankcií tam, kde to bolo dôvodné.</w:t>
      </w:r>
    </w:p>
    <w:p w14:paraId="46A1FE1B" w14:textId="507BEB42" w:rsidR="00282FA8" w:rsidRPr="00282FA8" w:rsidRDefault="00282FA8" w:rsidP="00B05F61">
      <w:pPr>
        <w:spacing w:before="100" w:line="276" w:lineRule="auto"/>
        <w:ind w:firstLine="709"/>
        <w:jc w:val="both"/>
        <w:rPr>
          <w:iCs/>
        </w:rPr>
      </w:pPr>
      <w:r w:rsidRPr="00282FA8">
        <w:rPr>
          <w:iCs/>
        </w:rPr>
        <w:t>Pri kontrole náležitostí výročných správ pretrváva potreba odstraňovať formálne aj</w:t>
      </w:r>
      <w:r w:rsidR="00D22F66">
        <w:rPr>
          <w:iCs/>
        </w:rPr>
        <w:t> </w:t>
      </w:r>
      <w:r w:rsidRPr="00282FA8">
        <w:rPr>
          <w:iCs/>
        </w:rPr>
        <w:t xml:space="preserve">vecné nedostatky. Zaznamenané boli najmä pochybenia spojené s účtovnou dokumentáciou a auditom, evidenciou darov a iných bezodplatných plnení či zoznamami záväzkov po lehote splatnosti. Komisia dlhodobo rozlišuje závažnosť nedostatkov, venuje pozornosť tým, ktoré ovplyvňujú celkovú dôveryhodnosť </w:t>
      </w:r>
      <w:r w:rsidR="009334E7">
        <w:rPr>
          <w:iCs/>
        </w:rPr>
        <w:t xml:space="preserve">výročných </w:t>
      </w:r>
      <w:r w:rsidRPr="00282FA8">
        <w:rPr>
          <w:iCs/>
        </w:rPr>
        <w:t>správ, a zároveň pokračuje v metodickej podpore s cieľom predchádzať pochybeniam už pri vypracúvaní dokumentov.</w:t>
      </w:r>
    </w:p>
    <w:p w14:paraId="0D2232C5" w14:textId="46EC9281" w:rsidR="00282FA8" w:rsidRPr="00282FA8" w:rsidRDefault="00282FA8" w:rsidP="00B05F61">
      <w:pPr>
        <w:spacing w:before="100" w:line="276" w:lineRule="auto"/>
        <w:ind w:firstLine="709"/>
        <w:jc w:val="both"/>
        <w:rPr>
          <w:iCs/>
        </w:rPr>
      </w:pPr>
      <w:r w:rsidRPr="00282FA8">
        <w:rPr>
          <w:iCs/>
        </w:rPr>
        <w:t>Okrem formálnej stránky komisia priebežne posudzuje aj súlad hospodárenia politických strán so zákonom, vrátane pravidiel pre prijímanie darov a transparentnosť zverejňovania povinných údajov. V prípadoch podozrení z porušenia zákona boli začaté správne konania; pri splnení zákonných podmienok sú ukladané sankcie</w:t>
      </w:r>
      <w:r w:rsidR="006403DD">
        <w:rPr>
          <w:iCs/>
        </w:rPr>
        <w:t xml:space="preserve"> v zákonom stanovenom rozsahu</w:t>
      </w:r>
      <w:r w:rsidRPr="00282FA8">
        <w:rPr>
          <w:iCs/>
        </w:rPr>
        <w:t xml:space="preserve">. Výročné správy boli zverejňované </w:t>
      </w:r>
      <w:r w:rsidR="009B250B">
        <w:rPr>
          <w:iCs/>
        </w:rPr>
        <w:t xml:space="preserve">na webovom sídle štátnej komisie </w:t>
      </w:r>
      <w:r w:rsidRPr="00282FA8">
        <w:rPr>
          <w:iCs/>
        </w:rPr>
        <w:t>postupne</w:t>
      </w:r>
      <w:r w:rsidR="009B250B">
        <w:rPr>
          <w:iCs/>
        </w:rPr>
        <w:t xml:space="preserve"> v zákonom stanovenej lehote</w:t>
      </w:r>
      <w:r w:rsidRPr="00282FA8">
        <w:rPr>
          <w:iCs/>
        </w:rPr>
        <w:t>.</w:t>
      </w:r>
    </w:p>
    <w:p w14:paraId="1B78E4D7" w14:textId="042D92B9" w:rsidR="00282FA8" w:rsidRPr="00282FA8" w:rsidRDefault="00282FA8" w:rsidP="00B05F61">
      <w:pPr>
        <w:spacing w:before="100" w:line="276" w:lineRule="auto"/>
        <w:ind w:firstLine="709"/>
        <w:jc w:val="both"/>
        <w:rPr>
          <w:iCs/>
        </w:rPr>
      </w:pPr>
      <w:r w:rsidRPr="00282FA8">
        <w:rPr>
          <w:iCs/>
        </w:rPr>
        <w:t>Štátna komisia v súčasnom zložení pôsobí približne v polovici svojho funkčného obdobia a aktuálny stav činnosti vníma ako stabilizovaný. Nadväzuje na osvedčené postupy, posilňuje metodickú spoluprácu s profesijnými a rezortnými partnermi a kladie dôraz na</w:t>
      </w:r>
      <w:r w:rsidR="00D22F66">
        <w:rPr>
          <w:iCs/>
        </w:rPr>
        <w:t> </w:t>
      </w:r>
      <w:r w:rsidRPr="00282FA8">
        <w:rPr>
          <w:iCs/>
        </w:rPr>
        <w:t>kombináciu preventívnych nástrojov a dôslednej kontroly.</w:t>
      </w:r>
    </w:p>
    <w:p w14:paraId="71C89F8F" w14:textId="2A571EE2" w:rsidR="00AE04DA" w:rsidRDefault="00282FA8" w:rsidP="00B05F61">
      <w:pPr>
        <w:spacing w:before="100" w:line="276" w:lineRule="auto"/>
        <w:ind w:firstLine="709"/>
        <w:jc w:val="both"/>
        <w:rPr>
          <w:iCs/>
        </w:rPr>
      </w:pPr>
      <w:r w:rsidRPr="00282FA8">
        <w:rPr>
          <w:iCs/>
        </w:rPr>
        <w:t xml:space="preserve">Štátna komisia pri výkone svojej kontrolnej činnosti vníma, že súčasná právna úprava kontroly hospodárenia politických strán obsahuje priestor na ďalšie zefektívnenie a posilnenie transparentnosti. V tejto súvislosti už prebieha neformálna </w:t>
      </w:r>
      <w:r w:rsidR="009B250B">
        <w:rPr>
          <w:iCs/>
        </w:rPr>
        <w:t>komunikácia</w:t>
      </w:r>
      <w:r w:rsidRPr="00282FA8">
        <w:rPr>
          <w:iCs/>
        </w:rPr>
        <w:t xml:space="preserve"> s Ministerstvom vnútra Slovenskej republiky o možných legislatívnych úpravách, ktoré by mohli prispieť k zosúladeniu procesov s praktickými potrebami a aktuálnymi požiadavkami na otvorenosť a verejnú kontrolu politických strán. </w:t>
      </w:r>
    </w:p>
    <w:p w14:paraId="5A33B6FE" w14:textId="15D001B7" w:rsidR="00FD3A62" w:rsidRDefault="00FD3A62" w:rsidP="00B05F61">
      <w:pPr>
        <w:spacing w:before="100" w:line="276" w:lineRule="auto"/>
        <w:ind w:firstLine="709"/>
        <w:jc w:val="both"/>
        <w:rPr>
          <w:iCs/>
        </w:rPr>
      </w:pPr>
      <w:r w:rsidRPr="00FD3A62">
        <w:rPr>
          <w:iCs/>
        </w:rPr>
        <w:t xml:space="preserve">Na záver </w:t>
      </w:r>
      <w:r>
        <w:rPr>
          <w:iCs/>
        </w:rPr>
        <w:t>š</w:t>
      </w:r>
      <w:r w:rsidRPr="00FD3A62">
        <w:rPr>
          <w:iCs/>
        </w:rPr>
        <w:t>tátna komisia konštatuje, že bude naďalej uplatňovať vyvážený, zákonný a</w:t>
      </w:r>
      <w:r w:rsidR="000F6F9F">
        <w:rPr>
          <w:iCs/>
        </w:rPr>
        <w:t> </w:t>
      </w:r>
      <w:r w:rsidRPr="00FD3A62">
        <w:rPr>
          <w:iCs/>
        </w:rPr>
        <w:t>predvídateľný dohľad sprevádzaný metodickou podporou s cieľom zvyšovať kvalitu výročných správ, odstraňovať systémové nedostatky a posilňovať dôveru verejnosti v</w:t>
      </w:r>
      <w:r w:rsidR="000F6F9F">
        <w:rPr>
          <w:iCs/>
        </w:rPr>
        <w:t> </w:t>
      </w:r>
      <w:r w:rsidRPr="00FD3A62">
        <w:rPr>
          <w:iCs/>
        </w:rPr>
        <w:t>transparentné hospodárenie politických strán.</w:t>
      </w:r>
    </w:p>
    <w:p w14:paraId="62A08318" w14:textId="77777777" w:rsidR="00C80264" w:rsidRDefault="00C80264" w:rsidP="00B05F61">
      <w:pPr>
        <w:spacing w:before="100" w:line="276" w:lineRule="auto"/>
        <w:ind w:firstLine="709"/>
        <w:jc w:val="both"/>
        <w:rPr>
          <w:iCs/>
          <w:sz w:val="14"/>
          <w:szCs w:val="14"/>
        </w:rPr>
      </w:pPr>
    </w:p>
    <w:p w14:paraId="43FC3E1D" w14:textId="77777777" w:rsidR="00531892" w:rsidRDefault="00531892" w:rsidP="00B05F61">
      <w:pPr>
        <w:spacing w:before="100" w:line="276" w:lineRule="auto"/>
        <w:ind w:firstLine="709"/>
        <w:jc w:val="both"/>
        <w:rPr>
          <w:iCs/>
          <w:sz w:val="14"/>
          <w:szCs w:val="14"/>
        </w:rPr>
      </w:pPr>
    </w:p>
    <w:p w14:paraId="579F4ED1" w14:textId="77777777" w:rsidR="00531892" w:rsidRPr="00A64D25" w:rsidRDefault="00531892" w:rsidP="00B05F61">
      <w:pPr>
        <w:spacing w:before="100" w:line="276" w:lineRule="auto"/>
        <w:ind w:firstLine="709"/>
        <w:jc w:val="both"/>
        <w:rPr>
          <w:iCs/>
          <w:sz w:val="14"/>
          <w:szCs w:val="14"/>
        </w:rPr>
      </w:pPr>
    </w:p>
    <w:p w14:paraId="4B507815" w14:textId="2B5DDF08" w:rsidR="005D70C7" w:rsidRPr="00CF399A" w:rsidRDefault="00F564DB" w:rsidP="00C80264">
      <w:pPr>
        <w:spacing w:line="276" w:lineRule="auto"/>
        <w:jc w:val="both"/>
        <w:rPr>
          <w:iCs/>
        </w:rPr>
      </w:pPr>
      <w:r w:rsidRPr="00CF399A">
        <w:rPr>
          <w:iCs/>
        </w:rPr>
        <w:t xml:space="preserve">V Bratislave, dňa </w:t>
      </w:r>
      <w:r w:rsidR="007D71D7">
        <w:rPr>
          <w:iCs/>
        </w:rPr>
        <w:t>26</w:t>
      </w:r>
      <w:r w:rsidR="00822407" w:rsidRPr="00CF399A">
        <w:rPr>
          <w:iCs/>
        </w:rPr>
        <w:t xml:space="preserve">. </w:t>
      </w:r>
      <w:r w:rsidR="00EE0AB8" w:rsidRPr="00CF399A">
        <w:rPr>
          <w:iCs/>
        </w:rPr>
        <w:t>augusta</w:t>
      </w:r>
      <w:r w:rsidR="00822407" w:rsidRPr="00CF399A">
        <w:rPr>
          <w:iCs/>
        </w:rPr>
        <w:t xml:space="preserve"> 20</w:t>
      </w:r>
      <w:r w:rsidR="006717FE" w:rsidRPr="00CF399A">
        <w:rPr>
          <w:iCs/>
        </w:rPr>
        <w:t>2</w:t>
      </w:r>
      <w:r w:rsidR="007D71D7">
        <w:rPr>
          <w:iCs/>
        </w:rPr>
        <w:t>5</w:t>
      </w:r>
    </w:p>
    <w:sectPr w:rsidR="005D70C7" w:rsidRPr="00CF399A" w:rsidSect="00423E12"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F6D1" w14:textId="77777777" w:rsidR="008F1334" w:rsidRDefault="008F1334">
      <w:r>
        <w:separator/>
      </w:r>
    </w:p>
  </w:endnote>
  <w:endnote w:type="continuationSeparator" w:id="0">
    <w:p w14:paraId="4CE2CE64" w14:textId="77777777" w:rsidR="008F1334" w:rsidRDefault="008F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65A6" w14:textId="77777777" w:rsidR="004C5603" w:rsidRDefault="004C5603" w:rsidP="00A9792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4B4DB2" w14:textId="77777777" w:rsidR="004C5603" w:rsidRDefault="004C5603" w:rsidP="00A9792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863304"/>
      <w:docPartObj>
        <w:docPartGallery w:val="Page Numbers (Bottom of Page)"/>
        <w:docPartUnique/>
      </w:docPartObj>
    </w:sdtPr>
    <w:sdtContent>
      <w:p w14:paraId="35B31BA3" w14:textId="7920F100" w:rsidR="004C5603" w:rsidRDefault="00CD70D0" w:rsidP="006C5D8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3C7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18D8" w14:textId="77777777" w:rsidR="008F1334" w:rsidRDefault="008F1334">
      <w:r>
        <w:separator/>
      </w:r>
    </w:p>
  </w:footnote>
  <w:footnote w:type="continuationSeparator" w:id="0">
    <w:p w14:paraId="610C6AAA" w14:textId="77777777" w:rsidR="008F1334" w:rsidRDefault="008F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A77F" w14:textId="77777777" w:rsidR="00B012B0" w:rsidRDefault="00B012B0">
    <w:pPr>
      <w:pStyle w:val="Hlavika"/>
    </w:pPr>
  </w:p>
  <w:p w14:paraId="02545E60" w14:textId="77777777" w:rsidR="00FC7117" w:rsidRDefault="00FC7117">
    <w:pPr>
      <w:pStyle w:val="Hlavika"/>
    </w:pPr>
    <w:r w:rsidRPr="00180257">
      <w:rPr>
        <w:bCs/>
        <w:noProof/>
      </w:rPr>
      <w:drawing>
        <wp:inline distT="0" distB="0" distL="0" distR="0" wp14:anchorId="569A855D" wp14:editId="00FB2D96">
          <wp:extent cx="5943600" cy="862330"/>
          <wp:effectExtent l="0" t="0" r="0" b="0"/>
          <wp:docPr id="1" name="Obrázok 1" descr="štátna komisia_3_165 mm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tátna komisia_3_165 mm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55pt;height:11.55pt" o:bullet="t">
        <v:imagedata r:id="rId1" o:title="mso105F"/>
      </v:shape>
    </w:pict>
  </w:numPicBullet>
  <w:abstractNum w:abstractNumId="0" w15:restartNumberingAfterBreak="0">
    <w:nsid w:val="094A0AD3"/>
    <w:multiLevelType w:val="hybridMultilevel"/>
    <w:tmpl w:val="DC38E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C60"/>
    <w:multiLevelType w:val="hybridMultilevel"/>
    <w:tmpl w:val="6450CD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3214"/>
    <w:multiLevelType w:val="hybridMultilevel"/>
    <w:tmpl w:val="E73C6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35C"/>
    <w:multiLevelType w:val="hybridMultilevel"/>
    <w:tmpl w:val="1F901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94C36"/>
    <w:multiLevelType w:val="hybridMultilevel"/>
    <w:tmpl w:val="CE7AD6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5A25"/>
    <w:multiLevelType w:val="hybridMultilevel"/>
    <w:tmpl w:val="EB8880A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B66926"/>
    <w:multiLevelType w:val="hybridMultilevel"/>
    <w:tmpl w:val="5FAEF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34B2E"/>
    <w:multiLevelType w:val="hybridMultilevel"/>
    <w:tmpl w:val="D38E8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651F8"/>
    <w:multiLevelType w:val="hybridMultilevel"/>
    <w:tmpl w:val="6EBA38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26F05"/>
    <w:multiLevelType w:val="hybridMultilevel"/>
    <w:tmpl w:val="E36096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E7C46"/>
    <w:multiLevelType w:val="hybridMultilevel"/>
    <w:tmpl w:val="E960A472"/>
    <w:lvl w:ilvl="0" w:tplc="041B0009">
      <w:start w:val="1"/>
      <w:numFmt w:val="bullet"/>
      <w:lvlText w:val=""/>
      <w:lvlJc w:val="left"/>
      <w:pPr>
        <w:ind w:left="333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1" w15:restartNumberingAfterBreak="0">
    <w:nsid w:val="3A5B79B1"/>
    <w:multiLevelType w:val="hybridMultilevel"/>
    <w:tmpl w:val="900C8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B6FB7"/>
    <w:multiLevelType w:val="hybridMultilevel"/>
    <w:tmpl w:val="17E4D056"/>
    <w:lvl w:ilvl="0" w:tplc="041B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3B5149D6"/>
    <w:multiLevelType w:val="hybridMultilevel"/>
    <w:tmpl w:val="C62ADC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84806"/>
    <w:multiLevelType w:val="hybridMultilevel"/>
    <w:tmpl w:val="B4A47D8E"/>
    <w:lvl w:ilvl="0" w:tplc="041B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FF561B"/>
    <w:multiLevelType w:val="hybridMultilevel"/>
    <w:tmpl w:val="31F04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97A72"/>
    <w:multiLevelType w:val="hybridMultilevel"/>
    <w:tmpl w:val="178E1FE4"/>
    <w:lvl w:ilvl="0" w:tplc="1BE80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366EA2"/>
    <w:multiLevelType w:val="hybridMultilevel"/>
    <w:tmpl w:val="58EE1074"/>
    <w:lvl w:ilvl="0" w:tplc="8F369F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54A1F"/>
    <w:multiLevelType w:val="hybridMultilevel"/>
    <w:tmpl w:val="B276C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2727D"/>
    <w:multiLevelType w:val="hybridMultilevel"/>
    <w:tmpl w:val="0B6ED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42607"/>
    <w:multiLevelType w:val="hybridMultilevel"/>
    <w:tmpl w:val="129EAF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812E9"/>
    <w:multiLevelType w:val="hybridMultilevel"/>
    <w:tmpl w:val="30384D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0384C"/>
    <w:multiLevelType w:val="hybridMultilevel"/>
    <w:tmpl w:val="EA0A240E"/>
    <w:lvl w:ilvl="0" w:tplc="8F369F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A5579"/>
    <w:multiLevelType w:val="hybridMultilevel"/>
    <w:tmpl w:val="8A52CD9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8531F42"/>
    <w:multiLevelType w:val="hybridMultilevel"/>
    <w:tmpl w:val="AF583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92ED5"/>
    <w:multiLevelType w:val="hybridMultilevel"/>
    <w:tmpl w:val="A1224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94F37"/>
    <w:multiLevelType w:val="hybridMultilevel"/>
    <w:tmpl w:val="6C128B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D343F"/>
    <w:multiLevelType w:val="hybridMultilevel"/>
    <w:tmpl w:val="F034B53A"/>
    <w:lvl w:ilvl="0" w:tplc="93EEBE6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8F13592"/>
    <w:multiLevelType w:val="hybridMultilevel"/>
    <w:tmpl w:val="64BC194E"/>
    <w:lvl w:ilvl="0" w:tplc="8F369F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E6710"/>
    <w:multiLevelType w:val="hybridMultilevel"/>
    <w:tmpl w:val="8D768C84"/>
    <w:lvl w:ilvl="0" w:tplc="041B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77106F5"/>
    <w:multiLevelType w:val="hybridMultilevel"/>
    <w:tmpl w:val="2A045D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01187"/>
    <w:multiLevelType w:val="hybridMultilevel"/>
    <w:tmpl w:val="4CA6D17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9B156E3"/>
    <w:multiLevelType w:val="hybridMultilevel"/>
    <w:tmpl w:val="F91AE0F4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7FBA4CC6"/>
    <w:multiLevelType w:val="hybridMultilevel"/>
    <w:tmpl w:val="067E8C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A1327"/>
    <w:multiLevelType w:val="hybridMultilevel"/>
    <w:tmpl w:val="3CBEB4C6"/>
    <w:lvl w:ilvl="0" w:tplc="8F369F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74755">
    <w:abstractNumId w:val="16"/>
  </w:num>
  <w:num w:numId="2" w16cid:durableId="1000425527">
    <w:abstractNumId w:val="2"/>
  </w:num>
  <w:num w:numId="3" w16cid:durableId="2096432020">
    <w:abstractNumId w:val="11"/>
  </w:num>
  <w:num w:numId="4" w16cid:durableId="450782628">
    <w:abstractNumId w:val="30"/>
  </w:num>
  <w:num w:numId="5" w16cid:durableId="1769234070">
    <w:abstractNumId w:val="23"/>
  </w:num>
  <w:num w:numId="6" w16cid:durableId="120811853">
    <w:abstractNumId w:val="5"/>
  </w:num>
  <w:num w:numId="7" w16cid:durableId="524565684">
    <w:abstractNumId w:val="12"/>
  </w:num>
  <w:num w:numId="8" w16cid:durableId="440102793">
    <w:abstractNumId w:val="7"/>
  </w:num>
  <w:num w:numId="9" w16cid:durableId="1180243398">
    <w:abstractNumId w:val="6"/>
  </w:num>
  <w:num w:numId="10" w16cid:durableId="1425343507">
    <w:abstractNumId w:val="10"/>
  </w:num>
  <w:num w:numId="11" w16cid:durableId="1407066956">
    <w:abstractNumId w:val="29"/>
  </w:num>
  <w:num w:numId="12" w16cid:durableId="321353121">
    <w:abstractNumId w:val="32"/>
  </w:num>
  <w:num w:numId="13" w16cid:durableId="1329290201">
    <w:abstractNumId w:val="33"/>
  </w:num>
  <w:num w:numId="14" w16cid:durableId="469907562">
    <w:abstractNumId w:val="13"/>
  </w:num>
  <w:num w:numId="15" w16cid:durableId="672953677">
    <w:abstractNumId w:val="31"/>
  </w:num>
  <w:num w:numId="16" w16cid:durableId="207029959">
    <w:abstractNumId w:val="8"/>
  </w:num>
  <w:num w:numId="17" w16cid:durableId="1880429833">
    <w:abstractNumId w:val="18"/>
  </w:num>
  <w:num w:numId="18" w16cid:durableId="985890813">
    <w:abstractNumId w:val="14"/>
  </w:num>
  <w:num w:numId="19" w16cid:durableId="1478915319">
    <w:abstractNumId w:val="25"/>
  </w:num>
  <w:num w:numId="20" w16cid:durableId="1512523128">
    <w:abstractNumId w:val="21"/>
  </w:num>
  <w:num w:numId="21" w16cid:durableId="1325477747">
    <w:abstractNumId w:val="20"/>
  </w:num>
  <w:num w:numId="22" w16cid:durableId="2110541770">
    <w:abstractNumId w:val="24"/>
  </w:num>
  <w:num w:numId="23" w16cid:durableId="352150742">
    <w:abstractNumId w:val="15"/>
  </w:num>
  <w:num w:numId="24" w16cid:durableId="974068139">
    <w:abstractNumId w:val="27"/>
  </w:num>
  <w:num w:numId="25" w16cid:durableId="612634025">
    <w:abstractNumId w:val="3"/>
  </w:num>
  <w:num w:numId="26" w16cid:durableId="428504963">
    <w:abstractNumId w:val="9"/>
  </w:num>
  <w:num w:numId="27" w16cid:durableId="1070613677">
    <w:abstractNumId w:val="1"/>
  </w:num>
  <w:num w:numId="28" w16cid:durableId="2058582783">
    <w:abstractNumId w:val="22"/>
  </w:num>
  <w:num w:numId="29" w16cid:durableId="446313564">
    <w:abstractNumId w:val="0"/>
  </w:num>
  <w:num w:numId="30" w16cid:durableId="453403836">
    <w:abstractNumId w:val="19"/>
  </w:num>
  <w:num w:numId="31" w16cid:durableId="957033425">
    <w:abstractNumId w:val="4"/>
  </w:num>
  <w:num w:numId="32" w16cid:durableId="615211752">
    <w:abstractNumId w:val="34"/>
  </w:num>
  <w:num w:numId="33" w16cid:durableId="1538928510">
    <w:abstractNumId w:val="26"/>
  </w:num>
  <w:num w:numId="34" w16cid:durableId="383259939">
    <w:abstractNumId w:val="17"/>
  </w:num>
  <w:num w:numId="35" w16cid:durableId="18414623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CD"/>
    <w:rsid w:val="00000654"/>
    <w:rsid w:val="00001BB7"/>
    <w:rsid w:val="0000370F"/>
    <w:rsid w:val="0000463A"/>
    <w:rsid w:val="00006539"/>
    <w:rsid w:val="0000714E"/>
    <w:rsid w:val="00014173"/>
    <w:rsid w:val="00014919"/>
    <w:rsid w:val="00016215"/>
    <w:rsid w:val="00017CCC"/>
    <w:rsid w:val="00017D81"/>
    <w:rsid w:val="000208FB"/>
    <w:rsid w:val="000222E5"/>
    <w:rsid w:val="0002322A"/>
    <w:rsid w:val="0002380A"/>
    <w:rsid w:val="00024EA5"/>
    <w:rsid w:val="00025D56"/>
    <w:rsid w:val="00026332"/>
    <w:rsid w:val="00027445"/>
    <w:rsid w:val="00031284"/>
    <w:rsid w:val="00032648"/>
    <w:rsid w:val="0003614B"/>
    <w:rsid w:val="00036E42"/>
    <w:rsid w:val="00037E92"/>
    <w:rsid w:val="00041B46"/>
    <w:rsid w:val="0004299E"/>
    <w:rsid w:val="000429EF"/>
    <w:rsid w:val="00044385"/>
    <w:rsid w:val="00045234"/>
    <w:rsid w:val="0004607D"/>
    <w:rsid w:val="0004714A"/>
    <w:rsid w:val="0004723C"/>
    <w:rsid w:val="00047F15"/>
    <w:rsid w:val="000522F3"/>
    <w:rsid w:val="0005445B"/>
    <w:rsid w:val="000545F6"/>
    <w:rsid w:val="0005571E"/>
    <w:rsid w:val="00056DD7"/>
    <w:rsid w:val="00063E69"/>
    <w:rsid w:val="00064148"/>
    <w:rsid w:val="00064D46"/>
    <w:rsid w:val="000709DA"/>
    <w:rsid w:val="000726FD"/>
    <w:rsid w:val="00073CED"/>
    <w:rsid w:val="000742EA"/>
    <w:rsid w:val="000771BE"/>
    <w:rsid w:val="000861FE"/>
    <w:rsid w:val="00087336"/>
    <w:rsid w:val="00087AA3"/>
    <w:rsid w:val="00090BBB"/>
    <w:rsid w:val="0009182B"/>
    <w:rsid w:val="00094C81"/>
    <w:rsid w:val="00095600"/>
    <w:rsid w:val="000964A8"/>
    <w:rsid w:val="000A0BBF"/>
    <w:rsid w:val="000A2733"/>
    <w:rsid w:val="000A3063"/>
    <w:rsid w:val="000A5004"/>
    <w:rsid w:val="000A7D0F"/>
    <w:rsid w:val="000B09C8"/>
    <w:rsid w:val="000B3866"/>
    <w:rsid w:val="000C2DDE"/>
    <w:rsid w:val="000C4ACB"/>
    <w:rsid w:val="000C4B89"/>
    <w:rsid w:val="000C4D1B"/>
    <w:rsid w:val="000C5071"/>
    <w:rsid w:val="000C55BA"/>
    <w:rsid w:val="000C6775"/>
    <w:rsid w:val="000C7D06"/>
    <w:rsid w:val="000D003F"/>
    <w:rsid w:val="000D1843"/>
    <w:rsid w:val="000D2AF2"/>
    <w:rsid w:val="000D2D33"/>
    <w:rsid w:val="000D3BDC"/>
    <w:rsid w:val="000D7C74"/>
    <w:rsid w:val="000E370E"/>
    <w:rsid w:val="000E3C1F"/>
    <w:rsid w:val="000E40D3"/>
    <w:rsid w:val="000E6CE8"/>
    <w:rsid w:val="000F03E6"/>
    <w:rsid w:val="000F221E"/>
    <w:rsid w:val="000F242F"/>
    <w:rsid w:val="000F305E"/>
    <w:rsid w:val="000F3588"/>
    <w:rsid w:val="000F3975"/>
    <w:rsid w:val="000F4DCF"/>
    <w:rsid w:val="000F6CDF"/>
    <w:rsid w:val="000F6F9F"/>
    <w:rsid w:val="000F7F03"/>
    <w:rsid w:val="00102F08"/>
    <w:rsid w:val="001045BE"/>
    <w:rsid w:val="00104CF8"/>
    <w:rsid w:val="00107F66"/>
    <w:rsid w:val="00112AC7"/>
    <w:rsid w:val="00114943"/>
    <w:rsid w:val="001232F7"/>
    <w:rsid w:val="0012385C"/>
    <w:rsid w:val="001307E8"/>
    <w:rsid w:val="001370E0"/>
    <w:rsid w:val="00137564"/>
    <w:rsid w:val="00141A35"/>
    <w:rsid w:val="001431A1"/>
    <w:rsid w:val="0014556B"/>
    <w:rsid w:val="00146233"/>
    <w:rsid w:val="00150DA6"/>
    <w:rsid w:val="001553E2"/>
    <w:rsid w:val="001605F7"/>
    <w:rsid w:val="00162347"/>
    <w:rsid w:val="00164C3D"/>
    <w:rsid w:val="00166405"/>
    <w:rsid w:val="00167E47"/>
    <w:rsid w:val="00171678"/>
    <w:rsid w:val="00171B34"/>
    <w:rsid w:val="001725AD"/>
    <w:rsid w:val="00185EB4"/>
    <w:rsid w:val="00186BAD"/>
    <w:rsid w:val="00193FF8"/>
    <w:rsid w:val="00195A25"/>
    <w:rsid w:val="0019636A"/>
    <w:rsid w:val="001970B8"/>
    <w:rsid w:val="001A03C6"/>
    <w:rsid w:val="001A0F86"/>
    <w:rsid w:val="001A11AF"/>
    <w:rsid w:val="001A2065"/>
    <w:rsid w:val="001A3AE7"/>
    <w:rsid w:val="001A69A0"/>
    <w:rsid w:val="001A6C04"/>
    <w:rsid w:val="001A7810"/>
    <w:rsid w:val="001B3B5C"/>
    <w:rsid w:val="001B6C31"/>
    <w:rsid w:val="001B7328"/>
    <w:rsid w:val="001C05D4"/>
    <w:rsid w:val="001C1430"/>
    <w:rsid w:val="001C3E08"/>
    <w:rsid w:val="001C7321"/>
    <w:rsid w:val="001C78A8"/>
    <w:rsid w:val="001D0FCE"/>
    <w:rsid w:val="001E05DD"/>
    <w:rsid w:val="001E12BA"/>
    <w:rsid w:val="001E1967"/>
    <w:rsid w:val="001E1C14"/>
    <w:rsid w:val="001E43F7"/>
    <w:rsid w:val="001E765E"/>
    <w:rsid w:val="001F3502"/>
    <w:rsid w:val="001F404D"/>
    <w:rsid w:val="001F4362"/>
    <w:rsid w:val="001F55B1"/>
    <w:rsid w:val="001F71A0"/>
    <w:rsid w:val="00200922"/>
    <w:rsid w:val="0020209F"/>
    <w:rsid w:val="002025B1"/>
    <w:rsid w:val="002025BE"/>
    <w:rsid w:val="002045F6"/>
    <w:rsid w:val="00206F77"/>
    <w:rsid w:val="00206F8A"/>
    <w:rsid w:val="0020781C"/>
    <w:rsid w:val="00207825"/>
    <w:rsid w:val="0021064E"/>
    <w:rsid w:val="00210A4E"/>
    <w:rsid w:val="002113FE"/>
    <w:rsid w:val="00211C16"/>
    <w:rsid w:val="00217575"/>
    <w:rsid w:val="002248C7"/>
    <w:rsid w:val="002267A3"/>
    <w:rsid w:val="00226D26"/>
    <w:rsid w:val="00231729"/>
    <w:rsid w:val="002337E2"/>
    <w:rsid w:val="00233EBD"/>
    <w:rsid w:val="00234859"/>
    <w:rsid w:val="00236F1D"/>
    <w:rsid w:val="002377AC"/>
    <w:rsid w:val="00242BA2"/>
    <w:rsid w:val="002441E5"/>
    <w:rsid w:val="00244492"/>
    <w:rsid w:val="00245C52"/>
    <w:rsid w:val="00246A39"/>
    <w:rsid w:val="002477EB"/>
    <w:rsid w:val="002522B3"/>
    <w:rsid w:val="00253480"/>
    <w:rsid w:val="002535DB"/>
    <w:rsid w:val="0025475F"/>
    <w:rsid w:val="00256BB6"/>
    <w:rsid w:val="00257CAB"/>
    <w:rsid w:val="002641CF"/>
    <w:rsid w:val="00264610"/>
    <w:rsid w:val="002652BF"/>
    <w:rsid w:val="0026585C"/>
    <w:rsid w:val="002800CA"/>
    <w:rsid w:val="0028116B"/>
    <w:rsid w:val="00281334"/>
    <w:rsid w:val="00282FA8"/>
    <w:rsid w:val="0028335B"/>
    <w:rsid w:val="00285847"/>
    <w:rsid w:val="0029054B"/>
    <w:rsid w:val="0029223B"/>
    <w:rsid w:val="00294451"/>
    <w:rsid w:val="002949D9"/>
    <w:rsid w:val="00295649"/>
    <w:rsid w:val="00295F44"/>
    <w:rsid w:val="00296182"/>
    <w:rsid w:val="002970B6"/>
    <w:rsid w:val="00297C2D"/>
    <w:rsid w:val="002A0FC4"/>
    <w:rsid w:val="002A257A"/>
    <w:rsid w:val="002A6298"/>
    <w:rsid w:val="002A746A"/>
    <w:rsid w:val="002A76A3"/>
    <w:rsid w:val="002B3A8A"/>
    <w:rsid w:val="002B6960"/>
    <w:rsid w:val="002B74D5"/>
    <w:rsid w:val="002C0959"/>
    <w:rsid w:val="002C0ACF"/>
    <w:rsid w:val="002C2293"/>
    <w:rsid w:val="002C4C0A"/>
    <w:rsid w:val="002C6EBB"/>
    <w:rsid w:val="002D13AD"/>
    <w:rsid w:val="002D1AAF"/>
    <w:rsid w:val="002D4DDC"/>
    <w:rsid w:val="002E366D"/>
    <w:rsid w:val="002E62C8"/>
    <w:rsid w:val="002F0558"/>
    <w:rsid w:val="002F1035"/>
    <w:rsid w:val="002F4D1A"/>
    <w:rsid w:val="002F51AB"/>
    <w:rsid w:val="002F6655"/>
    <w:rsid w:val="002F695E"/>
    <w:rsid w:val="002F76CD"/>
    <w:rsid w:val="002F77CC"/>
    <w:rsid w:val="002F7D7F"/>
    <w:rsid w:val="00301312"/>
    <w:rsid w:val="00303BAF"/>
    <w:rsid w:val="003048A0"/>
    <w:rsid w:val="00307E93"/>
    <w:rsid w:val="0031302F"/>
    <w:rsid w:val="0031616B"/>
    <w:rsid w:val="003169B3"/>
    <w:rsid w:val="00322082"/>
    <w:rsid w:val="00322C81"/>
    <w:rsid w:val="00324FE1"/>
    <w:rsid w:val="00326151"/>
    <w:rsid w:val="00326323"/>
    <w:rsid w:val="0033124E"/>
    <w:rsid w:val="00332352"/>
    <w:rsid w:val="003343B0"/>
    <w:rsid w:val="0033571F"/>
    <w:rsid w:val="00336E68"/>
    <w:rsid w:val="00336F64"/>
    <w:rsid w:val="0033738C"/>
    <w:rsid w:val="00337A12"/>
    <w:rsid w:val="00340291"/>
    <w:rsid w:val="00340C2E"/>
    <w:rsid w:val="00342028"/>
    <w:rsid w:val="003424A8"/>
    <w:rsid w:val="003448C0"/>
    <w:rsid w:val="0034579E"/>
    <w:rsid w:val="00345FCA"/>
    <w:rsid w:val="00346290"/>
    <w:rsid w:val="003468CC"/>
    <w:rsid w:val="00347305"/>
    <w:rsid w:val="00347999"/>
    <w:rsid w:val="00350F00"/>
    <w:rsid w:val="00351DEA"/>
    <w:rsid w:val="0036112E"/>
    <w:rsid w:val="00362550"/>
    <w:rsid w:val="0036277A"/>
    <w:rsid w:val="0036554F"/>
    <w:rsid w:val="0036666F"/>
    <w:rsid w:val="0037012E"/>
    <w:rsid w:val="003747C7"/>
    <w:rsid w:val="00380461"/>
    <w:rsid w:val="00382830"/>
    <w:rsid w:val="003876A6"/>
    <w:rsid w:val="0039205D"/>
    <w:rsid w:val="003922CF"/>
    <w:rsid w:val="00396CBA"/>
    <w:rsid w:val="003977F6"/>
    <w:rsid w:val="003A1582"/>
    <w:rsid w:val="003A166F"/>
    <w:rsid w:val="003A1B5F"/>
    <w:rsid w:val="003A1BDC"/>
    <w:rsid w:val="003A2EB5"/>
    <w:rsid w:val="003A36FA"/>
    <w:rsid w:val="003A4D6F"/>
    <w:rsid w:val="003A58A5"/>
    <w:rsid w:val="003A623F"/>
    <w:rsid w:val="003B2270"/>
    <w:rsid w:val="003B2D4F"/>
    <w:rsid w:val="003B4CA2"/>
    <w:rsid w:val="003B6D42"/>
    <w:rsid w:val="003C04B2"/>
    <w:rsid w:val="003C4E9F"/>
    <w:rsid w:val="003C73BC"/>
    <w:rsid w:val="003D0243"/>
    <w:rsid w:val="003D02E0"/>
    <w:rsid w:val="003D19A5"/>
    <w:rsid w:val="003D4828"/>
    <w:rsid w:val="003D6A77"/>
    <w:rsid w:val="003D6BF8"/>
    <w:rsid w:val="003E1B57"/>
    <w:rsid w:val="003E25DB"/>
    <w:rsid w:val="003E3FCC"/>
    <w:rsid w:val="003E467B"/>
    <w:rsid w:val="003E4C1F"/>
    <w:rsid w:val="003E4D79"/>
    <w:rsid w:val="003E5E44"/>
    <w:rsid w:val="003E7E18"/>
    <w:rsid w:val="003F2DC1"/>
    <w:rsid w:val="003F3AC1"/>
    <w:rsid w:val="00400740"/>
    <w:rsid w:val="004024CE"/>
    <w:rsid w:val="004035A9"/>
    <w:rsid w:val="00407487"/>
    <w:rsid w:val="0041159B"/>
    <w:rsid w:val="004118F3"/>
    <w:rsid w:val="004142A3"/>
    <w:rsid w:val="00414E77"/>
    <w:rsid w:val="00416732"/>
    <w:rsid w:val="00416842"/>
    <w:rsid w:val="00417DDF"/>
    <w:rsid w:val="004208B3"/>
    <w:rsid w:val="00423E12"/>
    <w:rsid w:val="004249F7"/>
    <w:rsid w:val="00425576"/>
    <w:rsid w:val="0043071A"/>
    <w:rsid w:val="00432E6F"/>
    <w:rsid w:val="00433772"/>
    <w:rsid w:val="004348F6"/>
    <w:rsid w:val="00435875"/>
    <w:rsid w:val="004364B7"/>
    <w:rsid w:val="004441E9"/>
    <w:rsid w:val="00444462"/>
    <w:rsid w:val="0044621C"/>
    <w:rsid w:val="00447FD3"/>
    <w:rsid w:val="00456705"/>
    <w:rsid w:val="004568FB"/>
    <w:rsid w:val="004631F5"/>
    <w:rsid w:val="00464C35"/>
    <w:rsid w:val="00466C63"/>
    <w:rsid w:val="004676D2"/>
    <w:rsid w:val="00473C2B"/>
    <w:rsid w:val="004746C7"/>
    <w:rsid w:val="00474F2A"/>
    <w:rsid w:val="004753E7"/>
    <w:rsid w:val="004805A9"/>
    <w:rsid w:val="00482685"/>
    <w:rsid w:val="004850EC"/>
    <w:rsid w:val="00486654"/>
    <w:rsid w:val="0049010F"/>
    <w:rsid w:val="00492B16"/>
    <w:rsid w:val="00494461"/>
    <w:rsid w:val="004A023D"/>
    <w:rsid w:val="004A0802"/>
    <w:rsid w:val="004A1073"/>
    <w:rsid w:val="004A241A"/>
    <w:rsid w:val="004A3F3D"/>
    <w:rsid w:val="004A407E"/>
    <w:rsid w:val="004A4E76"/>
    <w:rsid w:val="004A4F06"/>
    <w:rsid w:val="004A67F8"/>
    <w:rsid w:val="004B4B19"/>
    <w:rsid w:val="004B4B31"/>
    <w:rsid w:val="004B4BDA"/>
    <w:rsid w:val="004B5814"/>
    <w:rsid w:val="004B6629"/>
    <w:rsid w:val="004C16AF"/>
    <w:rsid w:val="004C5603"/>
    <w:rsid w:val="004C69D4"/>
    <w:rsid w:val="004C7F78"/>
    <w:rsid w:val="004D058C"/>
    <w:rsid w:val="004D11E3"/>
    <w:rsid w:val="004D2F1C"/>
    <w:rsid w:val="004D67C2"/>
    <w:rsid w:val="004E1996"/>
    <w:rsid w:val="004E1BEA"/>
    <w:rsid w:val="004F1A72"/>
    <w:rsid w:val="004F4609"/>
    <w:rsid w:val="004F5685"/>
    <w:rsid w:val="004F5A00"/>
    <w:rsid w:val="004F7D0E"/>
    <w:rsid w:val="00500444"/>
    <w:rsid w:val="0050082B"/>
    <w:rsid w:val="005015C3"/>
    <w:rsid w:val="005135E1"/>
    <w:rsid w:val="005148B1"/>
    <w:rsid w:val="00514ED6"/>
    <w:rsid w:val="00515D80"/>
    <w:rsid w:val="00517A37"/>
    <w:rsid w:val="00521C36"/>
    <w:rsid w:val="00522C0A"/>
    <w:rsid w:val="00524DC8"/>
    <w:rsid w:val="0052630E"/>
    <w:rsid w:val="00526CD0"/>
    <w:rsid w:val="005303D1"/>
    <w:rsid w:val="00531892"/>
    <w:rsid w:val="005330B5"/>
    <w:rsid w:val="00534120"/>
    <w:rsid w:val="005345BB"/>
    <w:rsid w:val="00535E10"/>
    <w:rsid w:val="00537280"/>
    <w:rsid w:val="00540419"/>
    <w:rsid w:val="00540FFA"/>
    <w:rsid w:val="00541EBB"/>
    <w:rsid w:val="005424C0"/>
    <w:rsid w:val="00543C76"/>
    <w:rsid w:val="00544777"/>
    <w:rsid w:val="005450B9"/>
    <w:rsid w:val="005454C5"/>
    <w:rsid w:val="00546050"/>
    <w:rsid w:val="00552D3A"/>
    <w:rsid w:val="005537CE"/>
    <w:rsid w:val="00553EFC"/>
    <w:rsid w:val="00556B7E"/>
    <w:rsid w:val="005571D1"/>
    <w:rsid w:val="0056085F"/>
    <w:rsid w:val="005610C3"/>
    <w:rsid w:val="00564AA1"/>
    <w:rsid w:val="005670E2"/>
    <w:rsid w:val="0057123E"/>
    <w:rsid w:val="00571369"/>
    <w:rsid w:val="0057263D"/>
    <w:rsid w:val="00572775"/>
    <w:rsid w:val="00575972"/>
    <w:rsid w:val="00576C16"/>
    <w:rsid w:val="00581A3E"/>
    <w:rsid w:val="0058253C"/>
    <w:rsid w:val="00582F2E"/>
    <w:rsid w:val="00587E7B"/>
    <w:rsid w:val="00590973"/>
    <w:rsid w:val="00590CD1"/>
    <w:rsid w:val="005933BD"/>
    <w:rsid w:val="00593E02"/>
    <w:rsid w:val="00595E09"/>
    <w:rsid w:val="005A00C7"/>
    <w:rsid w:val="005A30BA"/>
    <w:rsid w:val="005A4BA4"/>
    <w:rsid w:val="005A58DB"/>
    <w:rsid w:val="005B1945"/>
    <w:rsid w:val="005B19C3"/>
    <w:rsid w:val="005B33A2"/>
    <w:rsid w:val="005B37DE"/>
    <w:rsid w:val="005B73FB"/>
    <w:rsid w:val="005B7A70"/>
    <w:rsid w:val="005C2E63"/>
    <w:rsid w:val="005C5C06"/>
    <w:rsid w:val="005C6538"/>
    <w:rsid w:val="005C65FE"/>
    <w:rsid w:val="005C6DD0"/>
    <w:rsid w:val="005D1B32"/>
    <w:rsid w:val="005D1CB0"/>
    <w:rsid w:val="005D2A0B"/>
    <w:rsid w:val="005D319A"/>
    <w:rsid w:val="005D3FF4"/>
    <w:rsid w:val="005D63B3"/>
    <w:rsid w:val="005D6E6B"/>
    <w:rsid w:val="005D70C7"/>
    <w:rsid w:val="005D76BC"/>
    <w:rsid w:val="005D78F2"/>
    <w:rsid w:val="005E2CA2"/>
    <w:rsid w:val="005E52CD"/>
    <w:rsid w:val="005E6CEB"/>
    <w:rsid w:val="005E710E"/>
    <w:rsid w:val="005F1439"/>
    <w:rsid w:val="005F270B"/>
    <w:rsid w:val="005F2BC2"/>
    <w:rsid w:val="005F3541"/>
    <w:rsid w:val="005F39C3"/>
    <w:rsid w:val="005F3D40"/>
    <w:rsid w:val="005F6A64"/>
    <w:rsid w:val="005F719A"/>
    <w:rsid w:val="00601235"/>
    <w:rsid w:val="00601BB2"/>
    <w:rsid w:val="0060574F"/>
    <w:rsid w:val="00614994"/>
    <w:rsid w:val="006204B9"/>
    <w:rsid w:val="00620625"/>
    <w:rsid w:val="006219B4"/>
    <w:rsid w:val="00626529"/>
    <w:rsid w:val="00630490"/>
    <w:rsid w:val="00630499"/>
    <w:rsid w:val="00635C7D"/>
    <w:rsid w:val="006369FA"/>
    <w:rsid w:val="0063737A"/>
    <w:rsid w:val="00637545"/>
    <w:rsid w:val="006403DD"/>
    <w:rsid w:val="00640D51"/>
    <w:rsid w:val="00641769"/>
    <w:rsid w:val="006424DA"/>
    <w:rsid w:val="006464DD"/>
    <w:rsid w:val="00647424"/>
    <w:rsid w:val="00647D5E"/>
    <w:rsid w:val="00652E3D"/>
    <w:rsid w:val="00654590"/>
    <w:rsid w:val="00660755"/>
    <w:rsid w:val="00660B11"/>
    <w:rsid w:val="00662903"/>
    <w:rsid w:val="006640F0"/>
    <w:rsid w:val="0066779B"/>
    <w:rsid w:val="006702D3"/>
    <w:rsid w:val="00670D25"/>
    <w:rsid w:val="00671018"/>
    <w:rsid w:val="006717FE"/>
    <w:rsid w:val="00671B5E"/>
    <w:rsid w:val="006722B5"/>
    <w:rsid w:val="00672AE0"/>
    <w:rsid w:val="00672E19"/>
    <w:rsid w:val="0067305F"/>
    <w:rsid w:val="006731BB"/>
    <w:rsid w:val="0067376E"/>
    <w:rsid w:val="0067423E"/>
    <w:rsid w:val="00674324"/>
    <w:rsid w:val="00675092"/>
    <w:rsid w:val="00675906"/>
    <w:rsid w:val="006761D0"/>
    <w:rsid w:val="00676805"/>
    <w:rsid w:val="006837EB"/>
    <w:rsid w:val="00685594"/>
    <w:rsid w:val="006863BC"/>
    <w:rsid w:val="00690DF7"/>
    <w:rsid w:val="0069514C"/>
    <w:rsid w:val="006974D4"/>
    <w:rsid w:val="00697979"/>
    <w:rsid w:val="006A01C1"/>
    <w:rsid w:val="006A24A6"/>
    <w:rsid w:val="006A45DE"/>
    <w:rsid w:val="006B16CC"/>
    <w:rsid w:val="006B2F11"/>
    <w:rsid w:val="006B6E7D"/>
    <w:rsid w:val="006C030F"/>
    <w:rsid w:val="006C1D1F"/>
    <w:rsid w:val="006C2226"/>
    <w:rsid w:val="006C38FF"/>
    <w:rsid w:val="006C5D80"/>
    <w:rsid w:val="006C7EEA"/>
    <w:rsid w:val="006D253A"/>
    <w:rsid w:val="006D3A68"/>
    <w:rsid w:val="006D4AFC"/>
    <w:rsid w:val="006D59C9"/>
    <w:rsid w:val="006E2FF7"/>
    <w:rsid w:val="006E3430"/>
    <w:rsid w:val="006E58A7"/>
    <w:rsid w:val="006E5EFF"/>
    <w:rsid w:val="006E6BAF"/>
    <w:rsid w:val="006E7245"/>
    <w:rsid w:val="006E7EC2"/>
    <w:rsid w:val="006F032B"/>
    <w:rsid w:val="006F1B67"/>
    <w:rsid w:val="006F585A"/>
    <w:rsid w:val="00700D37"/>
    <w:rsid w:val="00702BA4"/>
    <w:rsid w:val="00702FA4"/>
    <w:rsid w:val="00705A47"/>
    <w:rsid w:val="007060C2"/>
    <w:rsid w:val="00706F9C"/>
    <w:rsid w:val="00711738"/>
    <w:rsid w:val="00712480"/>
    <w:rsid w:val="00715187"/>
    <w:rsid w:val="0072054B"/>
    <w:rsid w:val="00720AA9"/>
    <w:rsid w:val="00721E63"/>
    <w:rsid w:val="007228C9"/>
    <w:rsid w:val="00722C11"/>
    <w:rsid w:val="007233FD"/>
    <w:rsid w:val="00723445"/>
    <w:rsid w:val="00723727"/>
    <w:rsid w:val="007261F0"/>
    <w:rsid w:val="007264CF"/>
    <w:rsid w:val="007300F3"/>
    <w:rsid w:val="00730126"/>
    <w:rsid w:val="00730804"/>
    <w:rsid w:val="0073117F"/>
    <w:rsid w:val="007313D9"/>
    <w:rsid w:val="007314F1"/>
    <w:rsid w:val="007322BD"/>
    <w:rsid w:val="00733477"/>
    <w:rsid w:val="00733D8A"/>
    <w:rsid w:val="00740C2F"/>
    <w:rsid w:val="00740DE9"/>
    <w:rsid w:val="00740EAF"/>
    <w:rsid w:val="007415B2"/>
    <w:rsid w:val="00741937"/>
    <w:rsid w:val="00742EC3"/>
    <w:rsid w:val="007431B0"/>
    <w:rsid w:val="007447A8"/>
    <w:rsid w:val="00746748"/>
    <w:rsid w:val="00747728"/>
    <w:rsid w:val="00747C2E"/>
    <w:rsid w:val="0075120F"/>
    <w:rsid w:val="00757106"/>
    <w:rsid w:val="007611C4"/>
    <w:rsid w:val="007637E7"/>
    <w:rsid w:val="00776429"/>
    <w:rsid w:val="007811DB"/>
    <w:rsid w:val="00783AC0"/>
    <w:rsid w:val="00784158"/>
    <w:rsid w:val="00784CC6"/>
    <w:rsid w:val="007852CB"/>
    <w:rsid w:val="00786B11"/>
    <w:rsid w:val="00787050"/>
    <w:rsid w:val="00787E2B"/>
    <w:rsid w:val="00790577"/>
    <w:rsid w:val="007936F5"/>
    <w:rsid w:val="007944CC"/>
    <w:rsid w:val="007A310A"/>
    <w:rsid w:val="007A5A9B"/>
    <w:rsid w:val="007B05EB"/>
    <w:rsid w:val="007B0DEA"/>
    <w:rsid w:val="007B0E2B"/>
    <w:rsid w:val="007B1566"/>
    <w:rsid w:val="007B1AF6"/>
    <w:rsid w:val="007B5E93"/>
    <w:rsid w:val="007B627A"/>
    <w:rsid w:val="007B6F64"/>
    <w:rsid w:val="007C3A8B"/>
    <w:rsid w:val="007D12BB"/>
    <w:rsid w:val="007D71D7"/>
    <w:rsid w:val="007D7C0A"/>
    <w:rsid w:val="007E248F"/>
    <w:rsid w:val="007E3307"/>
    <w:rsid w:val="007E379C"/>
    <w:rsid w:val="007E471D"/>
    <w:rsid w:val="007E5E17"/>
    <w:rsid w:val="007E6F8A"/>
    <w:rsid w:val="007E74CF"/>
    <w:rsid w:val="007E7C8C"/>
    <w:rsid w:val="007F2AF5"/>
    <w:rsid w:val="007F3E37"/>
    <w:rsid w:val="007F53C7"/>
    <w:rsid w:val="007F594F"/>
    <w:rsid w:val="007F766A"/>
    <w:rsid w:val="007F7921"/>
    <w:rsid w:val="008001F4"/>
    <w:rsid w:val="00802474"/>
    <w:rsid w:val="008024CA"/>
    <w:rsid w:val="00804823"/>
    <w:rsid w:val="00806977"/>
    <w:rsid w:val="00810126"/>
    <w:rsid w:val="0081014A"/>
    <w:rsid w:val="008125F1"/>
    <w:rsid w:val="00814676"/>
    <w:rsid w:val="00814FD8"/>
    <w:rsid w:val="00815188"/>
    <w:rsid w:val="008159FC"/>
    <w:rsid w:val="00816012"/>
    <w:rsid w:val="008175CD"/>
    <w:rsid w:val="008204C7"/>
    <w:rsid w:val="00821896"/>
    <w:rsid w:val="00822407"/>
    <w:rsid w:val="00822934"/>
    <w:rsid w:val="0082436A"/>
    <w:rsid w:val="0082519A"/>
    <w:rsid w:val="0082576D"/>
    <w:rsid w:val="00825D2C"/>
    <w:rsid w:val="008264B1"/>
    <w:rsid w:val="00830FDA"/>
    <w:rsid w:val="00831594"/>
    <w:rsid w:val="00835925"/>
    <w:rsid w:val="00836CC0"/>
    <w:rsid w:val="0084208C"/>
    <w:rsid w:val="00851DFC"/>
    <w:rsid w:val="00852689"/>
    <w:rsid w:val="008535E8"/>
    <w:rsid w:val="00853AF7"/>
    <w:rsid w:val="00860413"/>
    <w:rsid w:val="00861EE4"/>
    <w:rsid w:val="00863023"/>
    <w:rsid w:val="00872BD0"/>
    <w:rsid w:val="008731C3"/>
    <w:rsid w:val="008760B5"/>
    <w:rsid w:val="00876708"/>
    <w:rsid w:val="008769B7"/>
    <w:rsid w:val="0088155C"/>
    <w:rsid w:val="00883C4C"/>
    <w:rsid w:val="00883E66"/>
    <w:rsid w:val="008846E0"/>
    <w:rsid w:val="00885892"/>
    <w:rsid w:val="00887F3D"/>
    <w:rsid w:val="00890738"/>
    <w:rsid w:val="00894CE1"/>
    <w:rsid w:val="00896006"/>
    <w:rsid w:val="0089644F"/>
    <w:rsid w:val="00897DAD"/>
    <w:rsid w:val="008A2FA4"/>
    <w:rsid w:val="008A35D6"/>
    <w:rsid w:val="008A36AC"/>
    <w:rsid w:val="008A43AD"/>
    <w:rsid w:val="008A57D9"/>
    <w:rsid w:val="008B2A1E"/>
    <w:rsid w:val="008B2AAA"/>
    <w:rsid w:val="008B37E1"/>
    <w:rsid w:val="008B4190"/>
    <w:rsid w:val="008B7FAF"/>
    <w:rsid w:val="008C0505"/>
    <w:rsid w:val="008C0AF1"/>
    <w:rsid w:val="008C2B5F"/>
    <w:rsid w:val="008C5330"/>
    <w:rsid w:val="008C5E07"/>
    <w:rsid w:val="008C60DF"/>
    <w:rsid w:val="008D1FFB"/>
    <w:rsid w:val="008D3457"/>
    <w:rsid w:val="008D575F"/>
    <w:rsid w:val="008D6814"/>
    <w:rsid w:val="008D6828"/>
    <w:rsid w:val="008E4BDE"/>
    <w:rsid w:val="008E4EBF"/>
    <w:rsid w:val="008F0F9F"/>
    <w:rsid w:val="008F1334"/>
    <w:rsid w:val="008F2D42"/>
    <w:rsid w:val="008F77BF"/>
    <w:rsid w:val="00904A92"/>
    <w:rsid w:val="00905FD6"/>
    <w:rsid w:val="00911025"/>
    <w:rsid w:val="00911D8C"/>
    <w:rsid w:val="00911E08"/>
    <w:rsid w:val="00912934"/>
    <w:rsid w:val="00913482"/>
    <w:rsid w:val="0091568E"/>
    <w:rsid w:val="0091601A"/>
    <w:rsid w:val="00920D8C"/>
    <w:rsid w:val="00921269"/>
    <w:rsid w:val="00921ACB"/>
    <w:rsid w:val="00921C34"/>
    <w:rsid w:val="0092228D"/>
    <w:rsid w:val="009222BB"/>
    <w:rsid w:val="00922C7C"/>
    <w:rsid w:val="00922E39"/>
    <w:rsid w:val="009257F8"/>
    <w:rsid w:val="00925F58"/>
    <w:rsid w:val="009263DC"/>
    <w:rsid w:val="009273F0"/>
    <w:rsid w:val="00932044"/>
    <w:rsid w:val="0093306F"/>
    <w:rsid w:val="009334E7"/>
    <w:rsid w:val="009355C5"/>
    <w:rsid w:val="0093720A"/>
    <w:rsid w:val="00937D7E"/>
    <w:rsid w:val="00937E9E"/>
    <w:rsid w:val="009402D8"/>
    <w:rsid w:val="00941EAF"/>
    <w:rsid w:val="00942DCB"/>
    <w:rsid w:val="0094437A"/>
    <w:rsid w:val="00945B94"/>
    <w:rsid w:val="009464CD"/>
    <w:rsid w:val="00950E2C"/>
    <w:rsid w:val="00951CAC"/>
    <w:rsid w:val="00955026"/>
    <w:rsid w:val="00956A7F"/>
    <w:rsid w:val="00960832"/>
    <w:rsid w:val="00960D6A"/>
    <w:rsid w:val="009653D1"/>
    <w:rsid w:val="00971B85"/>
    <w:rsid w:val="0097215E"/>
    <w:rsid w:val="00976834"/>
    <w:rsid w:val="00986766"/>
    <w:rsid w:val="00991EAA"/>
    <w:rsid w:val="00992EFF"/>
    <w:rsid w:val="00993F79"/>
    <w:rsid w:val="00994D94"/>
    <w:rsid w:val="009952EA"/>
    <w:rsid w:val="00996D42"/>
    <w:rsid w:val="009A05EC"/>
    <w:rsid w:val="009A0CF0"/>
    <w:rsid w:val="009A352F"/>
    <w:rsid w:val="009A3BF4"/>
    <w:rsid w:val="009A4A2F"/>
    <w:rsid w:val="009A50F4"/>
    <w:rsid w:val="009B038C"/>
    <w:rsid w:val="009B09B0"/>
    <w:rsid w:val="009B22F1"/>
    <w:rsid w:val="009B250B"/>
    <w:rsid w:val="009B4CE4"/>
    <w:rsid w:val="009C3CC5"/>
    <w:rsid w:val="009D017A"/>
    <w:rsid w:val="009D2B94"/>
    <w:rsid w:val="009D2DA8"/>
    <w:rsid w:val="009D3D9E"/>
    <w:rsid w:val="009D476F"/>
    <w:rsid w:val="009D4886"/>
    <w:rsid w:val="009D4E43"/>
    <w:rsid w:val="009D53E4"/>
    <w:rsid w:val="009E49FB"/>
    <w:rsid w:val="009E4E66"/>
    <w:rsid w:val="009E5177"/>
    <w:rsid w:val="009E5410"/>
    <w:rsid w:val="009F18CC"/>
    <w:rsid w:val="009F3CFF"/>
    <w:rsid w:val="009F5C77"/>
    <w:rsid w:val="00A00DA1"/>
    <w:rsid w:val="00A049CE"/>
    <w:rsid w:val="00A0744B"/>
    <w:rsid w:val="00A121B6"/>
    <w:rsid w:val="00A16108"/>
    <w:rsid w:val="00A17865"/>
    <w:rsid w:val="00A2112E"/>
    <w:rsid w:val="00A22D11"/>
    <w:rsid w:val="00A237E2"/>
    <w:rsid w:val="00A25342"/>
    <w:rsid w:val="00A261B1"/>
    <w:rsid w:val="00A27A35"/>
    <w:rsid w:val="00A31C49"/>
    <w:rsid w:val="00A33609"/>
    <w:rsid w:val="00A360C1"/>
    <w:rsid w:val="00A3696D"/>
    <w:rsid w:val="00A36C19"/>
    <w:rsid w:val="00A40486"/>
    <w:rsid w:val="00A40A65"/>
    <w:rsid w:val="00A456FB"/>
    <w:rsid w:val="00A50F71"/>
    <w:rsid w:val="00A53CEE"/>
    <w:rsid w:val="00A54BC6"/>
    <w:rsid w:val="00A5509E"/>
    <w:rsid w:val="00A5695D"/>
    <w:rsid w:val="00A57C19"/>
    <w:rsid w:val="00A61894"/>
    <w:rsid w:val="00A62914"/>
    <w:rsid w:val="00A62C4F"/>
    <w:rsid w:val="00A6456F"/>
    <w:rsid w:val="00A64D25"/>
    <w:rsid w:val="00A656E8"/>
    <w:rsid w:val="00A65C84"/>
    <w:rsid w:val="00A716D7"/>
    <w:rsid w:val="00A72242"/>
    <w:rsid w:val="00A7228B"/>
    <w:rsid w:val="00A72F03"/>
    <w:rsid w:val="00A735FD"/>
    <w:rsid w:val="00A74489"/>
    <w:rsid w:val="00A77A13"/>
    <w:rsid w:val="00A83FB4"/>
    <w:rsid w:val="00A844CE"/>
    <w:rsid w:val="00A85A45"/>
    <w:rsid w:val="00A85A9D"/>
    <w:rsid w:val="00A85D5F"/>
    <w:rsid w:val="00A8771D"/>
    <w:rsid w:val="00A90592"/>
    <w:rsid w:val="00A90892"/>
    <w:rsid w:val="00A92D3E"/>
    <w:rsid w:val="00A93977"/>
    <w:rsid w:val="00A96DDE"/>
    <w:rsid w:val="00A9792B"/>
    <w:rsid w:val="00AA122E"/>
    <w:rsid w:val="00AA584C"/>
    <w:rsid w:val="00AB0A35"/>
    <w:rsid w:val="00AB2CBE"/>
    <w:rsid w:val="00AC0804"/>
    <w:rsid w:val="00AD0AD4"/>
    <w:rsid w:val="00AD21A8"/>
    <w:rsid w:val="00AD225E"/>
    <w:rsid w:val="00AD4603"/>
    <w:rsid w:val="00AD47B9"/>
    <w:rsid w:val="00AD77B9"/>
    <w:rsid w:val="00AD7B7C"/>
    <w:rsid w:val="00AE04DA"/>
    <w:rsid w:val="00AE385A"/>
    <w:rsid w:val="00AE44CD"/>
    <w:rsid w:val="00AF1414"/>
    <w:rsid w:val="00AF311C"/>
    <w:rsid w:val="00AF4B8B"/>
    <w:rsid w:val="00AF5868"/>
    <w:rsid w:val="00B012B0"/>
    <w:rsid w:val="00B03CD6"/>
    <w:rsid w:val="00B04F53"/>
    <w:rsid w:val="00B05BB8"/>
    <w:rsid w:val="00B05F61"/>
    <w:rsid w:val="00B0616D"/>
    <w:rsid w:val="00B06702"/>
    <w:rsid w:val="00B07570"/>
    <w:rsid w:val="00B077BE"/>
    <w:rsid w:val="00B10011"/>
    <w:rsid w:val="00B1133E"/>
    <w:rsid w:val="00B12431"/>
    <w:rsid w:val="00B130D8"/>
    <w:rsid w:val="00B16564"/>
    <w:rsid w:val="00B2244B"/>
    <w:rsid w:val="00B2372E"/>
    <w:rsid w:val="00B241A4"/>
    <w:rsid w:val="00B24370"/>
    <w:rsid w:val="00B245B8"/>
    <w:rsid w:val="00B254BC"/>
    <w:rsid w:val="00B34474"/>
    <w:rsid w:val="00B35AA3"/>
    <w:rsid w:val="00B3797C"/>
    <w:rsid w:val="00B4055D"/>
    <w:rsid w:val="00B4145D"/>
    <w:rsid w:val="00B41D8D"/>
    <w:rsid w:val="00B4293D"/>
    <w:rsid w:val="00B50252"/>
    <w:rsid w:val="00B5096B"/>
    <w:rsid w:val="00B52A59"/>
    <w:rsid w:val="00B530A1"/>
    <w:rsid w:val="00B53687"/>
    <w:rsid w:val="00B57B5B"/>
    <w:rsid w:val="00B57D8F"/>
    <w:rsid w:val="00B57F77"/>
    <w:rsid w:val="00B60F20"/>
    <w:rsid w:val="00B61454"/>
    <w:rsid w:val="00B61AFF"/>
    <w:rsid w:val="00B6226C"/>
    <w:rsid w:val="00B635C1"/>
    <w:rsid w:val="00B63FA3"/>
    <w:rsid w:val="00B7121F"/>
    <w:rsid w:val="00B728A2"/>
    <w:rsid w:val="00B72A43"/>
    <w:rsid w:val="00B73AE6"/>
    <w:rsid w:val="00B75647"/>
    <w:rsid w:val="00B75943"/>
    <w:rsid w:val="00B76F18"/>
    <w:rsid w:val="00B816B6"/>
    <w:rsid w:val="00B85F11"/>
    <w:rsid w:val="00B86C74"/>
    <w:rsid w:val="00B879E9"/>
    <w:rsid w:val="00B940E0"/>
    <w:rsid w:val="00B948E3"/>
    <w:rsid w:val="00B96B32"/>
    <w:rsid w:val="00B96B73"/>
    <w:rsid w:val="00B96C8F"/>
    <w:rsid w:val="00B975B0"/>
    <w:rsid w:val="00B9784E"/>
    <w:rsid w:val="00BA2752"/>
    <w:rsid w:val="00BA4BD5"/>
    <w:rsid w:val="00BA7F6B"/>
    <w:rsid w:val="00BB0E54"/>
    <w:rsid w:val="00BB2733"/>
    <w:rsid w:val="00BB5DEF"/>
    <w:rsid w:val="00BC020C"/>
    <w:rsid w:val="00BC0257"/>
    <w:rsid w:val="00BC2A30"/>
    <w:rsid w:val="00BC3742"/>
    <w:rsid w:val="00BC778C"/>
    <w:rsid w:val="00BD127B"/>
    <w:rsid w:val="00BD2A22"/>
    <w:rsid w:val="00BD2C82"/>
    <w:rsid w:val="00BD5B5F"/>
    <w:rsid w:val="00BE045D"/>
    <w:rsid w:val="00BE0A63"/>
    <w:rsid w:val="00BE1A43"/>
    <w:rsid w:val="00BE333E"/>
    <w:rsid w:val="00BE5A36"/>
    <w:rsid w:val="00BF3402"/>
    <w:rsid w:val="00BF6CBE"/>
    <w:rsid w:val="00BF7D1A"/>
    <w:rsid w:val="00C04879"/>
    <w:rsid w:val="00C04BAB"/>
    <w:rsid w:val="00C06BA4"/>
    <w:rsid w:val="00C06C8C"/>
    <w:rsid w:val="00C07DCA"/>
    <w:rsid w:val="00C10E30"/>
    <w:rsid w:val="00C11BAB"/>
    <w:rsid w:val="00C11D52"/>
    <w:rsid w:val="00C12E0E"/>
    <w:rsid w:val="00C135E3"/>
    <w:rsid w:val="00C13691"/>
    <w:rsid w:val="00C16839"/>
    <w:rsid w:val="00C216DB"/>
    <w:rsid w:val="00C220D9"/>
    <w:rsid w:val="00C3451D"/>
    <w:rsid w:val="00C373D0"/>
    <w:rsid w:val="00C41443"/>
    <w:rsid w:val="00C436E9"/>
    <w:rsid w:val="00C43E77"/>
    <w:rsid w:val="00C44AE8"/>
    <w:rsid w:val="00C45E29"/>
    <w:rsid w:val="00C47BA8"/>
    <w:rsid w:val="00C52641"/>
    <w:rsid w:val="00C52997"/>
    <w:rsid w:val="00C52D20"/>
    <w:rsid w:val="00C54FBD"/>
    <w:rsid w:val="00C55D1A"/>
    <w:rsid w:val="00C56341"/>
    <w:rsid w:val="00C6055E"/>
    <w:rsid w:val="00C61005"/>
    <w:rsid w:val="00C61767"/>
    <w:rsid w:val="00C623C5"/>
    <w:rsid w:val="00C6375E"/>
    <w:rsid w:val="00C64E98"/>
    <w:rsid w:val="00C6679B"/>
    <w:rsid w:val="00C6739D"/>
    <w:rsid w:val="00C71CE3"/>
    <w:rsid w:val="00C71E3D"/>
    <w:rsid w:val="00C73328"/>
    <w:rsid w:val="00C7506C"/>
    <w:rsid w:val="00C80264"/>
    <w:rsid w:val="00C82662"/>
    <w:rsid w:val="00C83216"/>
    <w:rsid w:val="00C833E2"/>
    <w:rsid w:val="00C8376F"/>
    <w:rsid w:val="00C83B1D"/>
    <w:rsid w:val="00C878C4"/>
    <w:rsid w:val="00C90BA2"/>
    <w:rsid w:val="00C93A9F"/>
    <w:rsid w:val="00C94B9B"/>
    <w:rsid w:val="00C968A8"/>
    <w:rsid w:val="00C97269"/>
    <w:rsid w:val="00CA56AB"/>
    <w:rsid w:val="00CA6666"/>
    <w:rsid w:val="00CA734D"/>
    <w:rsid w:val="00CB49A2"/>
    <w:rsid w:val="00CC22FA"/>
    <w:rsid w:val="00CC289C"/>
    <w:rsid w:val="00CC3C51"/>
    <w:rsid w:val="00CC4268"/>
    <w:rsid w:val="00CC6DA1"/>
    <w:rsid w:val="00CD0228"/>
    <w:rsid w:val="00CD1363"/>
    <w:rsid w:val="00CD3C2C"/>
    <w:rsid w:val="00CD428F"/>
    <w:rsid w:val="00CD68EC"/>
    <w:rsid w:val="00CD70D0"/>
    <w:rsid w:val="00CE0801"/>
    <w:rsid w:val="00CE14C0"/>
    <w:rsid w:val="00CE2496"/>
    <w:rsid w:val="00CE58E2"/>
    <w:rsid w:val="00CF0272"/>
    <w:rsid w:val="00CF0CB6"/>
    <w:rsid w:val="00CF1015"/>
    <w:rsid w:val="00CF399A"/>
    <w:rsid w:val="00CF42FF"/>
    <w:rsid w:val="00CF460E"/>
    <w:rsid w:val="00CF5AD1"/>
    <w:rsid w:val="00CF5B40"/>
    <w:rsid w:val="00CF62BA"/>
    <w:rsid w:val="00CF7688"/>
    <w:rsid w:val="00CF79E7"/>
    <w:rsid w:val="00D01C7B"/>
    <w:rsid w:val="00D01F04"/>
    <w:rsid w:val="00D0415B"/>
    <w:rsid w:val="00D062CC"/>
    <w:rsid w:val="00D0779B"/>
    <w:rsid w:val="00D07D14"/>
    <w:rsid w:val="00D14407"/>
    <w:rsid w:val="00D16CBA"/>
    <w:rsid w:val="00D2185E"/>
    <w:rsid w:val="00D22F66"/>
    <w:rsid w:val="00D2316D"/>
    <w:rsid w:val="00D237A1"/>
    <w:rsid w:val="00D305FB"/>
    <w:rsid w:val="00D3272F"/>
    <w:rsid w:val="00D37E90"/>
    <w:rsid w:val="00D37F26"/>
    <w:rsid w:val="00D44286"/>
    <w:rsid w:val="00D44ACA"/>
    <w:rsid w:val="00D508A7"/>
    <w:rsid w:val="00D509DD"/>
    <w:rsid w:val="00D5117A"/>
    <w:rsid w:val="00D51A3B"/>
    <w:rsid w:val="00D51B0D"/>
    <w:rsid w:val="00D51DA7"/>
    <w:rsid w:val="00D53335"/>
    <w:rsid w:val="00D54F2E"/>
    <w:rsid w:val="00D56A56"/>
    <w:rsid w:val="00D57147"/>
    <w:rsid w:val="00D578B7"/>
    <w:rsid w:val="00D60CE0"/>
    <w:rsid w:val="00D64EE0"/>
    <w:rsid w:val="00D7038A"/>
    <w:rsid w:val="00D7164D"/>
    <w:rsid w:val="00D7246C"/>
    <w:rsid w:val="00D80103"/>
    <w:rsid w:val="00D80E03"/>
    <w:rsid w:val="00D824D8"/>
    <w:rsid w:val="00D8770C"/>
    <w:rsid w:val="00D879C3"/>
    <w:rsid w:val="00D9264B"/>
    <w:rsid w:val="00D94128"/>
    <w:rsid w:val="00D9487B"/>
    <w:rsid w:val="00DA1FB7"/>
    <w:rsid w:val="00DB0FD7"/>
    <w:rsid w:val="00DB394D"/>
    <w:rsid w:val="00DB3D5A"/>
    <w:rsid w:val="00DB604F"/>
    <w:rsid w:val="00DB6189"/>
    <w:rsid w:val="00DC1BFC"/>
    <w:rsid w:val="00DC2144"/>
    <w:rsid w:val="00DC3FC3"/>
    <w:rsid w:val="00DC553F"/>
    <w:rsid w:val="00DC5614"/>
    <w:rsid w:val="00DC6E2B"/>
    <w:rsid w:val="00DC7B6A"/>
    <w:rsid w:val="00DD11BC"/>
    <w:rsid w:val="00DD1662"/>
    <w:rsid w:val="00DD209D"/>
    <w:rsid w:val="00DD38D3"/>
    <w:rsid w:val="00DD48CE"/>
    <w:rsid w:val="00DD578A"/>
    <w:rsid w:val="00DE049B"/>
    <w:rsid w:val="00DE1965"/>
    <w:rsid w:val="00DE3F7D"/>
    <w:rsid w:val="00DE672B"/>
    <w:rsid w:val="00DE71DB"/>
    <w:rsid w:val="00DF2D3A"/>
    <w:rsid w:val="00DF6FC5"/>
    <w:rsid w:val="00DF7BAD"/>
    <w:rsid w:val="00E01436"/>
    <w:rsid w:val="00E01B5E"/>
    <w:rsid w:val="00E04C50"/>
    <w:rsid w:val="00E07568"/>
    <w:rsid w:val="00E07A3C"/>
    <w:rsid w:val="00E16B21"/>
    <w:rsid w:val="00E16CF4"/>
    <w:rsid w:val="00E20E74"/>
    <w:rsid w:val="00E219AC"/>
    <w:rsid w:val="00E25B39"/>
    <w:rsid w:val="00E2775E"/>
    <w:rsid w:val="00E306EA"/>
    <w:rsid w:val="00E31834"/>
    <w:rsid w:val="00E31932"/>
    <w:rsid w:val="00E32C42"/>
    <w:rsid w:val="00E33E07"/>
    <w:rsid w:val="00E34BF1"/>
    <w:rsid w:val="00E34EAF"/>
    <w:rsid w:val="00E47913"/>
    <w:rsid w:val="00E50C55"/>
    <w:rsid w:val="00E5360B"/>
    <w:rsid w:val="00E542A5"/>
    <w:rsid w:val="00E54314"/>
    <w:rsid w:val="00E54FB2"/>
    <w:rsid w:val="00E559A7"/>
    <w:rsid w:val="00E56757"/>
    <w:rsid w:val="00E60B38"/>
    <w:rsid w:val="00E66447"/>
    <w:rsid w:val="00E66B0E"/>
    <w:rsid w:val="00E70597"/>
    <w:rsid w:val="00E71BEE"/>
    <w:rsid w:val="00E73350"/>
    <w:rsid w:val="00E73E71"/>
    <w:rsid w:val="00E755F4"/>
    <w:rsid w:val="00E768C5"/>
    <w:rsid w:val="00E77B13"/>
    <w:rsid w:val="00E81960"/>
    <w:rsid w:val="00E82C41"/>
    <w:rsid w:val="00E82E9D"/>
    <w:rsid w:val="00E85B41"/>
    <w:rsid w:val="00E911C5"/>
    <w:rsid w:val="00EA274F"/>
    <w:rsid w:val="00EA483C"/>
    <w:rsid w:val="00EA5D81"/>
    <w:rsid w:val="00EA6036"/>
    <w:rsid w:val="00EB0C81"/>
    <w:rsid w:val="00EB1E0E"/>
    <w:rsid w:val="00EB3ADD"/>
    <w:rsid w:val="00EC0B3E"/>
    <w:rsid w:val="00EC1651"/>
    <w:rsid w:val="00EC1787"/>
    <w:rsid w:val="00EC3386"/>
    <w:rsid w:val="00EC7998"/>
    <w:rsid w:val="00EC7E97"/>
    <w:rsid w:val="00ED0964"/>
    <w:rsid w:val="00ED0F76"/>
    <w:rsid w:val="00ED3B5D"/>
    <w:rsid w:val="00ED462D"/>
    <w:rsid w:val="00ED4BD1"/>
    <w:rsid w:val="00ED5001"/>
    <w:rsid w:val="00EE0AB8"/>
    <w:rsid w:val="00EE1211"/>
    <w:rsid w:val="00EE2BFE"/>
    <w:rsid w:val="00EE3357"/>
    <w:rsid w:val="00EE37E5"/>
    <w:rsid w:val="00EE41F5"/>
    <w:rsid w:val="00EE4AE3"/>
    <w:rsid w:val="00EE50B6"/>
    <w:rsid w:val="00EE567E"/>
    <w:rsid w:val="00EE60F7"/>
    <w:rsid w:val="00EF102A"/>
    <w:rsid w:val="00EF128A"/>
    <w:rsid w:val="00EF1B27"/>
    <w:rsid w:val="00EF1EDE"/>
    <w:rsid w:val="00EF276F"/>
    <w:rsid w:val="00EF3824"/>
    <w:rsid w:val="00EF5017"/>
    <w:rsid w:val="00EF6BF8"/>
    <w:rsid w:val="00EF7C08"/>
    <w:rsid w:val="00F029D2"/>
    <w:rsid w:val="00F063A7"/>
    <w:rsid w:val="00F16985"/>
    <w:rsid w:val="00F16BD3"/>
    <w:rsid w:val="00F1762B"/>
    <w:rsid w:val="00F17841"/>
    <w:rsid w:val="00F20A64"/>
    <w:rsid w:val="00F2264E"/>
    <w:rsid w:val="00F25BCA"/>
    <w:rsid w:val="00F26265"/>
    <w:rsid w:val="00F26268"/>
    <w:rsid w:val="00F328F7"/>
    <w:rsid w:val="00F34E48"/>
    <w:rsid w:val="00F361A1"/>
    <w:rsid w:val="00F3632F"/>
    <w:rsid w:val="00F36538"/>
    <w:rsid w:val="00F46FF7"/>
    <w:rsid w:val="00F47A86"/>
    <w:rsid w:val="00F564DB"/>
    <w:rsid w:val="00F56B15"/>
    <w:rsid w:val="00F602E9"/>
    <w:rsid w:val="00F62423"/>
    <w:rsid w:val="00F62CD0"/>
    <w:rsid w:val="00F63F31"/>
    <w:rsid w:val="00F645FB"/>
    <w:rsid w:val="00F66BA5"/>
    <w:rsid w:val="00F66CE5"/>
    <w:rsid w:val="00F678A1"/>
    <w:rsid w:val="00F703A6"/>
    <w:rsid w:val="00F70EAA"/>
    <w:rsid w:val="00F71213"/>
    <w:rsid w:val="00F7528C"/>
    <w:rsid w:val="00F75379"/>
    <w:rsid w:val="00F75FA8"/>
    <w:rsid w:val="00F76FB3"/>
    <w:rsid w:val="00F8134B"/>
    <w:rsid w:val="00F8394E"/>
    <w:rsid w:val="00F85311"/>
    <w:rsid w:val="00F860BC"/>
    <w:rsid w:val="00F903D6"/>
    <w:rsid w:val="00F9233B"/>
    <w:rsid w:val="00F9363B"/>
    <w:rsid w:val="00F936A8"/>
    <w:rsid w:val="00F948CB"/>
    <w:rsid w:val="00F94E75"/>
    <w:rsid w:val="00FA110C"/>
    <w:rsid w:val="00FA139B"/>
    <w:rsid w:val="00FA3CD3"/>
    <w:rsid w:val="00FA5456"/>
    <w:rsid w:val="00FA5857"/>
    <w:rsid w:val="00FA5F27"/>
    <w:rsid w:val="00FA6B28"/>
    <w:rsid w:val="00FA7102"/>
    <w:rsid w:val="00FB03F1"/>
    <w:rsid w:val="00FB1A14"/>
    <w:rsid w:val="00FB26CD"/>
    <w:rsid w:val="00FB6E72"/>
    <w:rsid w:val="00FB7870"/>
    <w:rsid w:val="00FB798D"/>
    <w:rsid w:val="00FC092C"/>
    <w:rsid w:val="00FC2233"/>
    <w:rsid w:val="00FC2FD3"/>
    <w:rsid w:val="00FC3CED"/>
    <w:rsid w:val="00FC54E7"/>
    <w:rsid w:val="00FC5511"/>
    <w:rsid w:val="00FC5D04"/>
    <w:rsid w:val="00FC6824"/>
    <w:rsid w:val="00FC7117"/>
    <w:rsid w:val="00FD077B"/>
    <w:rsid w:val="00FD1233"/>
    <w:rsid w:val="00FD2BDC"/>
    <w:rsid w:val="00FD3A62"/>
    <w:rsid w:val="00FD5FFA"/>
    <w:rsid w:val="00FD6835"/>
    <w:rsid w:val="00FD70CA"/>
    <w:rsid w:val="00FD766A"/>
    <w:rsid w:val="00FD79EE"/>
    <w:rsid w:val="00FE1B80"/>
    <w:rsid w:val="00FE438D"/>
    <w:rsid w:val="00FE516E"/>
    <w:rsid w:val="00FE688F"/>
    <w:rsid w:val="00FE6B0F"/>
    <w:rsid w:val="00FE7663"/>
    <w:rsid w:val="00FF0317"/>
    <w:rsid w:val="00FF46B6"/>
    <w:rsid w:val="00FF519A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B498B"/>
  <w15:docId w15:val="{7CEC6FFF-8D94-41F6-9806-C5804265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256BB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256B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256B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6B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256BB6"/>
    <w:rPr>
      <w:rFonts w:cs="Times New Roman"/>
    </w:rPr>
  </w:style>
  <w:style w:type="paragraph" w:customStyle="1" w:styleId="Default">
    <w:name w:val="Default"/>
    <w:rsid w:val="00256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424C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C79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799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6F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6F8A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C778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C778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C778C"/>
    <w:rPr>
      <w:vertAlign w:val="superscript"/>
    </w:rPr>
  </w:style>
  <w:style w:type="table" w:styleId="Mriekatabuky">
    <w:name w:val="Table Grid"/>
    <w:basedOn w:val="Normlnatabuka"/>
    <w:uiPriority w:val="59"/>
    <w:rsid w:val="003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E72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24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24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72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724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Prehľad doručovania výročných správ politickými stranami štátnej komisii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>
        <c:manualLayout>
          <c:layoutTarget val="inner"/>
          <c:xMode val="edge"/>
          <c:yMode val="edge"/>
          <c:x val="7.7371271350160059E-2"/>
          <c:y val="0.2420830483065772"/>
          <c:w val="0.89827088985444581"/>
          <c:h val="0.712733135714782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doručené v lehote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4B2-4DB6-A91F-4020FEC0E4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Hárok1!$A$2:$A$11</c:f>
              <c:numCache>
                <c:formatCode>General</c:formatCode>
                <c:ptCount val="10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  <c:pt idx="8">
                  <c:v>2016</c:v>
                </c:pt>
                <c:pt idx="9">
                  <c:v>2015</c:v>
                </c:pt>
              </c:numCache>
            </c:numRef>
          </c:cat>
          <c:val>
            <c:numRef>
              <c:f>Hárok1!$B$2:$B$11</c:f>
              <c:numCache>
                <c:formatCode>General</c:formatCode>
                <c:ptCount val="10"/>
                <c:pt idx="0">
                  <c:v>49</c:v>
                </c:pt>
                <c:pt idx="1">
                  <c:v>55</c:v>
                </c:pt>
                <c:pt idx="2">
                  <c:v>54</c:v>
                </c:pt>
                <c:pt idx="3">
                  <c:v>49</c:v>
                </c:pt>
                <c:pt idx="4">
                  <c:v>55</c:v>
                </c:pt>
                <c:pt idx="5">
                  <c:v>58</c:v>
                </c:pt>
                <c:pt idx="6">
                  <c:v>57</c:v>
                </c:pt>
                <c:pt idx="7">
                  <c:v>56</c:v>
                </c:pt>
                <c:pt idx="8">
                  <c:v>55</c:v>
                </c:pt>
                <c:pt idx="9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B2-4DB6-A91F-4020FEC0E498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nedoručené v lehote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1.1071744906997343E-2"/>
                  <c:y val="-1.5061098005790749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282-493F-B4AA-23A18A807182}"/>
                </c:ext>
              </c:extLst>
            </c:dLbl>
            <c:dLbl>
              <c:idx val="6"/>
              <c:layout>
                <c:manualLayout>
                  <c:x val="8.8573959255978749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82-493F-B4AA-23A18A8071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Hárok1!$A$2:$A$11</c:f>
              <c:numCache>
                <c:formatCode>General</c:formatCode>
                <c:ptCount val="10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  <c:pt idx="3">
                  <c:v>2021</c:v>
                </c:pt>
                <c:pt idx="4">
                  <c:v>2020</c:v>
                </c:pt>
                <c:pt idx="5">
                  <c:v>2019</c:v>
                </c:pt>
                <c:pt idx="6">
                  <c:v>2018</c:v>
                </c:pt>
                <c:pt idx="7">
                  <c:v>2017</c:v>
                </c:pt>
                <c:pt idx="8">
                  <c:v>2016</c:v>
                </c:pt>
                <c:pt idx="9">
                  <c:v>2015</c:v>
                </c:pt>
              </c:numCache>
            </c:numRef>
          </c:cat>
          <c:val>
            <c:numRef>
              <c:f>Hárok1!$C$2:$C$11</c:f>
              <c:numCache>
                <c:formatCode>General</c:formatCode>
                <c:ptCount val="10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10</c:v>
                </c:pt>
                <c:pt idx="5">
                  <c:v>6</c:v>
                </c:pt>
                <c:pt idx="6">
                  <c:v>0</c:v>
                </c:pt>
                <c:pt idx="7">
                  <c:v>1</c:v>
                </c:pt>
                <c:pt idx="8">
                  <c:v>8</c:v>
                </c:pt>
                <c:pt idx="9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B2-4DB6-A91F-4020FEC0E49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238852720"/>
        <c:axId val="238852328"/>
      </c:barChart>
      <c:catAx>
        <c:axId val="238852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38852328"/>
        <c:crosses val="autoZero"/>
        <c:auto val="1"/>
        <c:lblAlgn val="ctr"/>
        <c:lblOffset val="100"/>
        <c:noMultiLvlLbl val="0"/>
      </c:catAx>
      <c:valAx>
        <c:axId val="2388523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38852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</c:legendEntry>
      <c:layout>
        <c:manualLayout>
          <c:xMode val="edge"/>
          <c:yMode val="edge"/>
          <c:x val="0.28259922724451297"/>
          <c:y val="0.1563360032860957"/>
          <c:w val="0.43037284754817517"/>
          <c:h val="6.93165664827940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sk-SK" sz="1200" cap="all" baseline="0">
                <a:latin typeface="+mn-lt"/>
              </a:rPr>
              <a:t>Počet výziev na odstránenie nedostatkov</a:t>
            </a:r>
            <a:endParaRPr lang="en-US" sz="1200" cap="all" baseline="0">
              <a:latin typeface="+mn-lt"/>
            </a:endParaRPr>
          </a:p>
        </c:rich>
      </c:tx>
      <c:layout>
        <c:manualLayout>
          <c:xMode val="edge"/>
          <c:yMode val="edge"/>
          <c:x val="0.22532952548330404"/>
          <c:y val="5.56975956856805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0869566721558748E-2"/>
          <c:y val="0.19793875935493493"/>
          <c:w val="0.92496523116947815"/>
          <c:h val="0.62873996627060758"/>
        </c:manualLayout>
      </c:layout>
      <c:lineChart>
        <c:grouping val="standar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Počet výziev na odstránenie nedostatkov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Hárok1!$A$2:$A$11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Hárok1!$B$2:$B$11</c:f>
              <c:numCache>
                <c:formatCode>General</c:formatCode>
                <c:ptCount val="10"/>
                <c:pt idx="0">
                  <c:v>47</c:v>
                </c:pt>
                <c:pt idx="1">
                  <c:v>33</c:v>
                </c:pt>
                <c:pt idx="2">
                  <c:v>24</c:v>
                </c:pt>
                <c:pt idx="3">
                  <c:v>18</c:v>
                </c:pt>
                <c:pt idx="4">
                  <c:v>20</c:v>
                </c:pt>
                <c:pt idx="5">
                  <c:v>26</c:v>
                </c:pt>
                <c:pt idx="6">
                  <c:v>17</c:v>
                </c:pt>
                <c:pt idx="7">
                  <c:v>27</c:v>
                </c:pt>
                <c:pt idx="8">
                  <c:v>33</c:v>
                </c:pt>
                <c:pt idx="9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181-4469-9E4A-7DE6C1553E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8853112"/>
        <c:axId val="238849584"/>
      </c:lineChart>
      <c:catAx>
        <c:axId val="238853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38849584"/>
        <c:crosses val="autoZero"/>
        <c:auto val="1"/>
        <c:lblAlgn val="ctr"/>
        <c:lblOffset val="100"/>
        <c:noMultiLvlLbl val="0"/>
      </c:catAx>
      <c:valAx>
        <c:axId val="23884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3885311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121607876783416"/>
          <c:y val="0.89667211796082047"/>
          <c:w val="0.45756784246433169"/>
          <c:h val="8.77313132843057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D631EA76B34F9CFF5F6CE19AD7C2" ma:contentTypeVersion="13" ma:contentTypeDescription="Create a new document." ma:contentTypeScope="" ma:versionID="f7155c45c43bd2559f74f0be389598b2">
  <xsd:schema xmlns:xsd="http://www.w3.org/2001/XMLSchema" xmlns:xs="http://www.w3.org/2001/XMLSchema" xmlns:p="http://schemas.microsoft.com/office/2006/metadata/properties" xmlns:ns3="85481e6d-acc0-4b85-ac71-cb21d827d484" xmlns:ns4="55424b44-6a43-4c80-90ab-4735591c110f" targetNamespace="http://schemas.microsoft.com/office/2006/metadata/properties" ma:root="true" ma:fieldsID="1de1db29e1b026a7395ef235c96c2051" ns3:_="" ns4:_="">
    <xsd:import namespace="85481e6d-acc0-4b85-ac71-cb21d827d484"/>
    <xsd:import namespace="55424b44-6a43-4c80-90ab-4735591c110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81e6d-acc0-4b85-ac71-cb21d827d48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24b44-6a43-4c80-90ab-4735591c1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481e6d-acc0-4b85-ac71-cb21d827d4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E3675-3844-44D7-A270-D4CCC2838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81e6d-acc0-4b85-ac71-cb21d827d484"/>
    <ds:schemaRef ds:uri="55424b44-6a43-4c80-90ab-4735591c1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A6439-8D39-4390-AACE-3F19173D0E90}">
  <ds:schemaRefs>
    <ds:schemaRef ds:uri="http://schemas.microsoft.com/office/2006/metadata/properties"/>
    <ds:schemaRef ds:uri="http://schemas.microsoft.com/office/infopath/2007/PartnerControls"/>
    <ds:schemaRef ds:uri="85481e6d-acc0-4b85-ac71-cb21d827d484"/>
  </ds:schemaRefs>
</ds:datastoreItem>
</file>

<file path=customXml/itemProps3.xml><?xml version="1.0" encoding="utf-8"?>
<ds:datastoreItem xmlns:ds="http://schemas.openxmlformats.org/officeDocument/2006/customXml" ds:itemID="{2482BEA0-0855-483A-9894-84383FF3A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47975-361A-4B20-B956-8A5BB5BC1F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Matej Čapkovič</cp:lastModifiedBy>
  <cp:revision>32</cp:revision>
  <cp:lastPrinted>2025-08-26T09:30:00Z</cp:lastPrinted>
  <dcterms:created xsi:type="dcterms:W3CDTF">2025-08-11T11:28:00Z</dcterms:created>
  <dcterms:modified xsi:type="dcterms:W3CDTF">2025-08-26T11:36:00Z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0x010100A3C5D631EA76B34F9CFF5F6CE19AD7C2</vt:lpwstr>
  </property>
</Properties>
</file>