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8A64" w14:textId="77777777" w:rsidR="00306348" w:rsidRDefault="00306348" w:rsidP="00306348">
      <w:pPr>
        <w:pStyle w:val="Normlny1"/>
        <w:spacing w:line="25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Dôvodová správa</w:t>
      </w:r>
    </w:p>
    <w:p w14:paraId="4228E762" w14:textId="77777777" w:rsidR="00306348" w:rsidRDefault="00306348" w:rsidP="00306348">
      <w:pPr>
        <w:pStyle w:val="Normlny1"/>
        <w:spacing w:line="25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6417843" w14:textId="77777777" w:rsidR="00306348" w:rsidRDefault="00306348" w:rsidP="00306348">
      <w:pPr>
        <w:pStyle w:val="Normlny1"/>
        <w:numPr>
          <w:ilvl w:val="0"/>
          <w:numId w:val="1"/>
        </w:numPr>
        <w:spacing w:line="256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Všeobecná časť </w:t>
      </w:r>
    </w:p>
    <w:p w14:paraId="08AF7E21" w14:textId="77777777" w:rsidR="00306348" w:rsidRDefault="00306348" w:rsidP="00306348">
      <w:pPr>
        <w:pStyle w:val="Norm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F867F05" w14:textId="77777777" w:rsidR="00306348" w:rsidRPr="001F125E" w:rsidRDefault="00306348" w:rsidP="00306348">
      <w:pPr>
        <w:pStyle w:val="Normlny1"/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zákona, </w:t>
      </w:r>
      <w:r w:rsidRPr="0014422A">
        <w:rPr>
          <w:rFonts w:ascii="Times New Roman" w:hAnsi="Times New Roman" w:cs="Times New Roman"/>
        </w:rPr>
        <w:t>ktorým sa mení a dopĺňa zákon č. 526</w:t>
      </w:r>
      <w:r w:rsidRPr="001F125E">
        <w:rPr>
          <w:rFonts w:ascii="Times New Roman" w:hAnsi="Times New Roman" w:cs="Times New Roman"/>
        </w:rPr>
        <w:t>/2010 Z. z. o poskytovaní dotácií v pôsobnosti Ministerstva vnútra Slovenskej republiky v znení neskorších predpisov a o zmene zákona č. 487/2013 Z. z. o protifašistickom odboji, postavení a pôsobnosti Slovenského zväzu protifašistických bojovníkov v znení zákona č. 338/2020 Z. z.,  predkladajú na rokovanie Národnej rady Slovenskej republiky poslanci Národnej rady Slovenskej republiky Ondrej Dostál a Marián Viskupič.</w:t>
      </w:r>
    </w:p>
    <w:p w14:paraId="75C3C425" w14:textId="77777777" w:rsidR="00306348" w:rsidRPr="001F125E" w:rsidRDefault="00306348" w:rsidP="00306348">
      <w:pPr>
        <w:pStyle w:val="Normlny1"/>
        <w:spacing w:line="256" w:lineRule="auto"/>
        <w:jc w:val="both"/>
        <w:rPr>
          <w:rFonts w:ascii="Times New Roman" w:hAnsi="Times New Roman" w:cs="Times New Roman"/>
        </w:rPr>
      </w:pPr>
    </w:p>
    <w:p w14:paraId="7248BDC5" w14:textId="77777777" w:rsidR="00306348" w:rsidRPr="001F125E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1F125E">
        <w:rPr>
          <w:rFonts w:ascii="Times New Roman" w:hAnsi="Times New Roman" w:cs="Times New Roman"/>
          <w:b/>
        </w:rPr>
        <w:t xml:space="preserve">Cieľom navrhovanej právnej úpravy je zrušenie štátneho financovania Slovenského zväzu protifašistických bojovníkov prostredníctvom automatického a na základe zákona </w:t>
      </w:r>
      <w:proofErr w:type="spellStart"/>
      <w:r w:rsidRPr="001F125E">
        <w:rPr>
          <w:rFonts w:ascii="Times New Roman" w:hAnsi="Times New Roman" w:cs="Times New Roman"/>
          <w:b/>
        </w:rPr>
        <w:t>nárokovateľného</w:t>
      </w:r>
      <w:proofErr w:type="spellEnd"/>
      <w:r w:rsidRPr="001F125E">
        <w:rPr>
          <w:rFonts w:ascii="Times New Roman" w:hAnsi="Times New Roman" w:cs="Times New Roman"/>
          <w:b/>
        </w:rPr>
        <w:t xml:space="preserve"> príspevku zo štátneho rozpočtu a jeho nahradenie rozšírením účelov dotácií poskytovaných v pôsobnosti ministerstva vnútra tak, aby umožňovalo napĺňať úlohy zväzu a podporovať aktivity zväzu a ďalších subjektov súvisiace s odkazom protifašistického odboja.</w:t>
      </w:r>
    </w:p>
    <w:p w14:paraId="6BA511FE" w14:textId="77777777" w:rsidR="00306348" w:rsidRPr="001F125E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  <w:b/>
        </w:rPr>
      </w:pPr>
    </w:p>
    <w:p w14:paraId="36B03EFA" w14:textId="77777777" w:rsidR="00306348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  <w:r w:rsidRPr="001F125E">
        <w:rPr>
          <w:rFonts w:ascii="Times New Roman" w:hAnsi="Times New Roman" w:cs="Times New Roman"/>
        </w:rPr>
        <w:t xml:space="preserve">Tradície protifašistického odboja sú jedným z ideových zdrojov, na ktorých je založená demokratická Slovenská republika. Výročie vypuknutia Slovenského národného povstania je štátnym sviatkom Slovenskej republiky. Súčasťou právneho systému Slovenskej republiky je zákon o protifašistickom odboji, postavení a pôsobnosti Slovenského zväzu protifašistických bojovníkov (ďalej len „zákon o protifašistickom odboji“), ktorý v § 1 uvádza, že „protifašistický odboj, ako národný boj za oslobodenie, ktorý sa začal formovať v roku 1939 a skončil po porážke nacistického Nemecka a oslobodením posledných častí Československa v roku 1945, má nezastupiteľné miesto v histórii Slovenskej republiky“. Zároveň jeho preambula konštatuje, že Národná rada Slovenskej republiky sa uzniesla na tomto zákone „vedená vôľou vyjadriť úctu osobám, ktoré s nasadením vlastného života, osobnej slobody vystupovali v protifašistickom a </w:t>
      </w:r>
      <w:proofErr w:type="spellStart"/>
      <w:r w:rsidRPr="001F125E">
        <w:rPr>
          <w:rFonts w:ascii="Times New Roman" w:hAnsi="Times New Roman" w:cs="Times New Roman"/>
        </w:rPr>
        <w:t>protinacistickom</w:t>
      </w:r>
      <w:proofErr w:type="spellEnd"/>
      <w:r w:rsidRPr="001F125E">
        <w:rPr>
          <w:rFonts w:ascii="Times New Roman" w:hAnsi="Times New Roman" w:cs="Times New Roman"/>
        </w:rPr>
        <w:t xml:space="preserve"> odboji, v Slovenskom národnom</w:t>
      </w:r>
      <w:r w:rsidRPr="009466AD">
        <w:rPr>
          <w:rFonts w:ascii="Times New Roman" w:hAnsi="Times New Roman" w:cs="Times New Roman"/>
        </w:rPr>
        <w:t xml:space="preserve"> povstaní, partizánskom hnutí, v zahraničnom odboji a ktoré sa stali obeťami fašizmu a nacizmu, perzekúcie, väznenia a núteného výkonu vojnových prác</w:t>
      </w:r>
      <w:r>
        <w:rPr>
          <w:rFonts w:ascii="Times New Roman" w:hAnsi="Times New Roman" w:cs="Times New Roman"/>
        </w:rPr>
        <w:t xml:space="preserve">“. </w:t>
      </w:r>
    </w:p>
    <w:p w14:paraId="226CC07C" w14:textId="77777777" w:rsidR="00306348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</w:p>
    <w:p w14:paraId="41210959" w14:textId="77777777" w:rsidR="00306348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  <w:r w:rsidRPr="009466AD">
        <w:rPr>
          <w:rFonts w:ascii="Times New Roman" w:hAnsi="Times New Roman" w:cs="Times New Roman"/>
        </w:rPr>
        <w:t>Pre historickú pamäť je dôležité pripomínať si boj proti fašizmu a nacizmu, rovnako tak aj zápas s komunisti</w:t>
      </w:r>
      <w:r>
        <w:rPr>
          <w:rFonts w:ascii="Times New Roman" w:hAnsi="Times New Roman" w:cs="Times New Roman"/>
        </w:rPr>
        <w:t>ckou totalitou. V minulosti Slovenský zväz protifašistických bojovníkov</w:t>
      </w:r>
      <w:r w:rsidRPr="009466AD">
        <w:rPr>
          <w:rFonts w:ascii="Times New Roman" w:hAnsi="Times New Roman" w:cs="Times New Roman"/>
        </w:rPr>
        <w:t xml:space="preserve"> združoval účastníkov protifašistického odboja a existoval </w:t>
      </w:r>
      <w:r>
        <w:rPr>
          <w:rFonts w:ascii="Times New Roman" w:hAnsi="Times New Roman" w:cs="Times New Roman"/>
        </w:rPr>
        <w:t xml:space="preserve">teda </w:t>
      </w:r>
      <w:r w:rsidRPr="009466AD">
        <w:rPr>
          <w:rFonts w:ascii="Times New Roman" w:hAnsi="Times New Roman" w:cs="Times New Roman"/>
        </w:rPr>
        <w:t xml:space="preserve">dôvod </w:t>
      </w:r>
      <w:r>
        <w:rPr>
          <w:rFonts w:ascii="Times New Roman" w:hAnsi="Times New Roman" w:cs="Times New Roman"/>
        </w:rPr>
        <w:t xml:space="preserve">aj </w:t>
      </w:r>
      <w:r w:rsidRPr="009466AD">
        <w:rPr>
          <w:rFonts w:ascii="Times New Roman" w:hAnsi="Times New Roman" w:cs="Times New Roman"/>
        </w:rPr>
        <w:t>na jeho osobitné postavenie.</w:t>
      </w:r>
      <w:r>
        <w:rPr>
          <w:rFonts w:ascii="Times New Roman" w:hAnsi="Times New Roman" w:cs="Times New Roman"/>
        </w:rPr>
        <w:t xml:space="preserve"> Osemdesiat</w:t>
      </w:r>
      <w:r w:rsidRPr="009466AD">
        <w:rPr>
          <w:rFonts w:ascii="Times New Roman" w:hAnsi="Times New Roman" w:cs="Times New Roman"/>
        </w:rPr>
        <w:t xml:space="preserve"> rokov po skončení druhej svetovej vojny, keď žije už len minimum </w:t>
      </w:r>
      <w:r>
        <w:rPr>
          <w:rFonts w:ascii="Times New Roman" w:hAnsi="Times New Roman" w:cs="Times New Roman"/>
        </w:rPr>
        <w:t xml:space="preserve">priamych </w:t>
      </w:r>
      <w:r w:rsidRPr="009466AD">
        <w:rPr>
          <w:rFonts w:ascii="Times New Roman" w:hAnsi="Times New Roman" w:cs="Times New Roman"/>
        </w:rPr>
        <w:t xml:space="preserve">účastníkov odboja, </w:t>
      </w:r>
      <w:r>
        <w:rPr>
          <w:rFonts w:ascii="Times New Roman" w:hAnsi="Times New Roman" w:cs="Times New Roman"/>
        </w:rPr>
        <w:t xml:space="preserve">však </w:t>
      </w:r>
      <w:r w:rsidRPr="009466AD">
        <w:rPr>
          <w:rFonts w:ascii="Times New Roman" w:hAnsi="Times New Roman" w:cs="Times New Roman"/>
        </w:rPr>
        <w:t>na t</w:t>
      </w:r>
      <w:r>
        <w:rPr>
          <w:rFonts w:ascii="Times New Roman" w:hAnsi="Times New Roman" w:cs="Times New Roman"/>
        </w:rPr>
        <w:t>akéto osobitné postavenie</w:t>
      </w:r>
      <w:r w:rsidRPr="009466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podľa predkladateľov návrhu zákona neexistuje legitímny </w:t>
      </w:r>
      <w:r w:rsidRPr="009466AD">
        <w:rPr>
          <w:rFonts w:ascii="Times New Roman" w:hAnsi="Times New Roman" w:cs="Times New Roman"/>
        </w:rPr>
        <w:t xml:space="preserve">dôvod. </w:t>
      </w:r>
      <w:r w:rsidRPr="00AA6812">
        <w:rPr>
          <w:rFonts w:ascii="Times New Roman" w:hAnsi="Times New Roman" w:cs="Times New Roman"/>
        </w:rPr>
        <w:t>Slovenský zväz pro</w:t>
      </w:r>
      <w:r>
        <w:rPr>
          <w:rFonts w:ascii="Times New Roman" w:hAnsi="Times New Roman" w:cs="Times New Roman"/>
        </w:rPr>
        <w:t>tifašistických bojovníkov</w:t>
      </w:r>
      <w:r w:rsidRPr="00AA6812">
        <w:rPr>
          <w:rFonts w:ascii="Times New Roman" w:hAnsi="Times New Roman" w:cs="Times New Roman"/>
        </w:rPr>
        <w:t xml:space="preserve"> je v súčasnosti jediným p</w:t>
      </w:r>
      <w:r>
        <w:rPr>
          <w:rFonts w:ascii="Times New Roman" w:hAnsi="Times New Roman" w:cs="Times New Roman"/>
        </w:rPr>
        <w:t>oberateľom štátneho príspevku v zmysle</w:t>
      </w:r>
      <w:r w:rsidRPr="00AA6812">
        <w:rPr>
          <w:rFonts w:ascii="Times New Roman" w:hAnsi="Times New Roman" w:cs="Times New Roman"/>
        </w:rPr>
        <w:t xml:space="preserve"> zákona o protifašistickom odboji.</w:t>
      </w:r>
      <w:r>
        <w:rPr>
          <w:rFonts w:ascii="Times New Roman" w:hAnsi="Times New Roman" w:cs="Times New Roman"/>
        </w:rPr>
        <w:t xml:space="preserve"> Tento príspevok je automatický, garantovaný priamo zákonom, ktorý určuje, že Slovenská republika poskytuje zväzu každoročnej príspevok z rozpočtovej kapitoly ministerstva vnútra v súlade so zákonom o štátnom rozpočte. </w:t>
      </w:r>
    </w:p>
    <w:p w14:paraId="2B706CEE" w14:textId="77777777" w:rsidR="00306348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</w:p>
    <w:p w14:paraId="130FB8E3" w14:textId="77777777" w:rsidR="00306348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Slovenský zväz protifašistických bojovníkov však nie je jedinou organizáciou, ktorá sa historickej pamäti vo vzťahu k protifašistickému odboju vo svojich aktivitách venuje. </w:t>
      </w:r>
      <w:r w:rsidRPr="00AA6812">
        <w:rPr>
          <w:rFonts w:ascii="Times New Roman" w:hAnsi="Times New Roman" w:cs="Times New Roman"/>
        </w:rPr>
        <w:t>Súčasný systém, ktorý garantuje automatické financovanie jednej konkrétnej organizácie, už nezodpovedá požiadavkám na transparentnosť a efektivitu nakladania s verejnými prostriedkami. Návrh zákona sa preto zameriava na transformáciu tohto zastaraného mechanizmu na moderný, transparentný a spravodlivý model, ktorý podporuje dôležité ciele v súlade s verejným záujmom.</w:t>
      </w:r>
    </w:p>
    <w:p w14:paraId="5D348872" w14:textId="77777777" w:rsidR="00306348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</w:p>
    <w:p w14:paraId="43636F28" w14:textId="77777777" w:rsidR="00306348" w:rsidRPr="009466AD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minulosti sa objavili pochybnosti o transparentnosti hospodárenia zväzu</w:t>
      </w:r>
      <w:r w:rsidRPr="000E4920">
        <w:rPr>
          <w:rFonts w:ascii="Times New Roman" w:hAnsi="Times New Roman" w:cs="Times New Roman"/>
        </w:rPr>
        <w:t>, čo viedlo</w:t>
      </w:r>
      <w:r>
        <w:rPr>
          <w:rFonts w:ascii="Times New Roman" w:hAnsi="Times New Roman" w:cs="Times New Roman"/>
        </w:rPr>
        <w:t xml:space="preserve"> k zníženiu štátneho príspevku poskytovaného ministerstvom vnútra</w:t>
      </w:r>
      <w:r w:rsidRPr="000E492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Problematické je aj spájanie zväzu </w:t>
      </w:r>
      <w:r w:rsidRPr="000E4920">
        <w:rPr>
          <w:rFonts w:ascii="Times New Roman" w:hAnsi="Times New Roman" w:cs="Times New Roman"/>
        </w:rPr>
        <w:t xml:space="preserve">s konkrétnymi politickými stranami a šírenie straníckej a zahraničnej propagandy. </w:t>
      </w:r>
      <w:r>
        <w:rPr>
          <w:rFonts w:ascii="Times New Roman" w:hAnsi="Times New Roman" w:cs="Times New Roman"/>
        </w:rPr>
        <w:t>Jednou z úloh Slovenského zväzu protifašistických bojovníkov</w:t>
      </w:r>
      <w:r w:rsidRPr="009466AD">
        <w:rPr>
          <w:rFonts w:ascii="Times New Roman" w:hAnsi="Times New Roman" w:cs="Times New Roman"/>
        </w:rPr>
        <w:t xml:space="preserve"> je podľa zákona verejne vystupovať proti extrémnym silám propagujúcim nacionalizmus, šovinizmus, rasizmus, antisemitizmus, neofašizmus, neonacizmu</w:t>
      </w:r>
      <w:r>
        <w:rPr>
          <w:rFonts w:ascii="Times New Roman" w:hAnsi="Times New Roman" w:cs="Times New Roman"/>
        </w:rPr>
        <w:t xml:space="preserve">s, </w:t>
      </w:r>
      <w:proofErr w:type="spellStart"/>
      <w:r>
        <w:rPr>
          <w:rFonts w:ascii="Times New Roman" w:hAnsi="Times New Roman" w:cs="Times New Roman"/>
        </w:rPr>
        <w:t>neoľudáctvo</w:t>
      </w:r>
      <w:proofErr w:type="spellEnd"/>
      <w:r>
        <w:rPr>
          <w:rFonts w:ascii="Times New Roman" w:hAnsi="Times New Roman" w:cs="Times New Roman"/>
        </w:rPr>
        <w:t xml:space="preserve"> a xenofóbiu. Zväz</w:t>
      </w:r>
      <w:r w:rsidRPr="009466AD">
        <w:rPr>
          <w:rFonts w:ascii="Times New Roman" w:hAnsi="Times New Roman" w:cs="Times New Roman"/>
        </w:rPr>
        <w:t xml:space="preserve"> však verejne a aktívne podporuje politiku Putinovho Ruska, ktoré vedie agresívnu vojnu proti Ukrajine a dovnútra aj navonok je nebezpečnou diktatúrou s extrémistickými </w:t>
      </w:r>
      <w:proofErr w:type="spellStart"/>
      <w:r w:rsidRPr="009466AD">
        <w:rPr>
          <w:rFonts w:ascii="Times New Roman" w:hAnsi="Times New Roman" w:cs="Times New Roman"/>
        </w:rPr>
        <w:t>fašizoidnými</w:t>
      </w:r>
      <w:proofErr w:type="spellEnd"/>
      <w:r w:rsidRPr="009466AD">
        <w:rPr>
          <w:rFonts w:ascii="Times New Roman" w:hAnsi="Times New Roman" w:cs="Times New Roman"/>
        </w:rPr>
        <w:t xml:space="preserve"> črtami. </w:t>
      </w:r>
      <w:r>
        <w:rPr>
          <w:rFonts w:ascii="Times New Roman" w:hAnsi="Times New Roman" w:cs="Times New Roman"/>
        </w:rPr>
        <w:t>Takéto</w:t>
      </w:r>
      <w:r w:rsidRPr="009466AD">
        <w:rPr>
          <w:rFonts w:ascii="Times New Roman" w:hAnsi="Times New Roman" w:cs="Times New Roman"/>
        </w:rPr>
        <w:t xml:space="preserve"> postoje sú popretím p</w:t>
      </w:r>
      <w:r>
        <w:rPr>
          <w:rFonts w:ascii="Times New Roman" w:hAnsi="Times New Roman" w:cs="Times New Roman"/>
        </w:rPr>
        <w:t>rotifašistického charakteru zväzu</w:t>
      </w:r>
      <w:r w:rsidRPr="009466AD">
        <w:rPr>
          <w:rFonts w:ascii="Times New Roman" w:hAnsi="Times New Roman" w:cs="Times New Roman"/>
        </w:rPr>
        <w:t xml:space="preserve"> a zmyslu jeho existencie.</w:t>
      </w:r>
    </w:p>
    <w:p w14:paraId="58AC2107" w14:textId="77777777" w:rsidR="00306348" w:rsidRPr="009466AD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</w:p>
    <w:p w14:paraId="5E7BFF07" w14:textId="77777777" w:rsidR="00306348" w:rsidRPr="009466AD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Slovenský zväz protifašistických bojovníkov</w:t>
      </w:r>
      <w:r w:rsidRPr="009466AD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navyše </w:t>
      </w:r>
      <w:r w:rsidRPr="009466AD">
        <w:rPr>
          <w:rFonts w:ascii="Times New Roman" w:hAnsi="Times New Roman" w:cs="Times New Roman"/>
        </w:rPr>
        <w:t>spolitizovaná organizácia</w:t>
      </w:r>
      <w:r>
        <w:rPr>
          <w:rFonts w:ascii="Times New Roman" w:hAnsi="Times New Roman" w:cs="Times New Roman"/>
        </w:rPr>
        <w:t xml:space="preserve">, ktorá </w:t>
      </w:r>
      <w:r w:rsidRPr="009466AD">
        <w:rPr>
          <w:rFonts w:ascii="Times New Roman" w:hAnsi="Times New Roman" w:cs="Times New Roman"/>
        </w:rPr>
        <w:t>aktívne podporuje najmä vládnu stranu SMER-SD. Webová stránka strany</w:t>
      </w:r>
      <w:r>
        <w:rPr>
          <w:rFonts w:ascii="Times New Roman" w:hAnsi="Times New Roman" w:cs="Times New Roman"/>
        </w:rPr>
        <w:t xml:space="preserve"> SMER-SD je dokonca na webe zväzu</w:t>
      </w:r>
      <w:r w:rsidRPr="009466AD">
        <w:rPr>
          <w:rFonts w:ascii="Times New Roman" w:hAnsi="Times New Roman" w:cs="Times New Roman"/>
        </w:rPr>
        <w:t xml:space="preserve"> uvedená v sekcii partnerov ako jedna z tých, ktoré </w:t>
      </w:r>
      <w:r>
        <w:rPr>
          <w:rFonts w:ascii="Times New Roman" w:hAnsi="Times New Roman" w:cs="Times New Roman"/>
        </w:rPr>
        <w:t>zväz</w:t>
      </w:r>
      <w:r w:rsidRPr="009466AD">
        <w:rPr>
          <w:rFonts w:ascii="Times New Roman" w:hAnsi="Times New Roman" w:cs="Times New Roman"/>
        </w:rPr>
        <w:t xml:space="preserve"> odporúča navštíviť.</w:t>
      </w:r>
      <w:r>
        <w:rPr>
          <w:rFonts w:ascii="Times New Roman" w:hAnsi="Times New Roman" w:cs="Times New Roman"/>
        </w:rPr>
        <w:t xml:space="preserve"> </w:t>
      </w:r>
      <w:r w:rsidRPr="000E4920">
        <w:rPr>
          <w:rFonts w:ascii="Times New Roman" w:hAnsi="Times New Roman" w:cs="Times New Roman"/>
        </w:rPr>
        <w:t>Tieto kroky poškodzujú pôvodnú myšlienku protifašistického odboja, ktorá by ma</w:t>
      </w:r>
      <w:r>
        <w:rPr>
          <w:rFonts w:ascii="Times New Roman" w:hAnsi="Times New Roman" w:cs="Times New Roman"/>
        </w:rPr>
        <w:t>la byť nadstranícka</w:t>
      </w:r>
      <w:r w:rsidRPr="000E49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Ako ktokoľvek iný, má aj Slovenský zväz protifašistických bojovníkov</w:t>
      </w:r>
      <w:r w:rsidRPr="009466AD">
        <w:rPr>
          <w:rFonts w:ascii="Times New Roman" w:hAnsi="Times New Roman" w:cs="Times New Roman"/>
        </w:rPr>
        <w:t xml:space="preserve"> právo verejne prejavovať svoje politické názory. Nie je však dôvod, aby takáto organizácia s vyhranenou orientáciou na podporu konkrétnej politickej strany bola automatickým poberateľom štátneho finančného príspevku.</w:t>
      </w:r>
      <w:r>
        <w:rPr>
          <w:rFonts w:ascii="Times New Roman" w:hAnsi="Times New Roman" w:cs="Times New Roman"/>
        </w:rPr>
        <w:t xml:space="preserve"> </w:t>
      </w:r>
    </w:p>
    <w:p w14:paraId="55F3A88D" w14:textId="77777777" w:rsidR="00306348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</w:p>
    <w:p w14:paraId="7F961078" w14:textId="77777777" w:rsidR="00306348" w:rsidRPr="009466AD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  <w:r w:rsidRPr="009466AD">
        <w:rPr>
          <w:rFonts w:ascii="Times New Roman" w:hAnsi="Times New Roman" w:cs="Times New Roman"/>
        </w:rPr>
        <w:t xml:space="preserve">Objem štátnej finančnej podpory na aktivity súvisiace s pripomínaním si protifašistického odboja môže ostať </w:t>
      </w:r>
      <w:r>
        <w:rPr>
          <w:rFonts w:ascii="Times New Roman" w:hAnsi="Times New Roman" w:cs="Times New Roman"/>
        </w:rPr>
        <w:t xml:space="preserve">aj po schválení predkladaného návrhu zákona </w:t>
      </w:r>
      <w:r w:rsidRPr="009466AD">
        <w:rPr>
          <w:rFonts w:ascii="Times New Roman" w:hAnsi="Times New Roman" w:cs="Times New Roman"/>
        </w:rPr>
        <w:t>zachovaný, nemal by sa však prideľovať automaticky politickým rozhodnutím jednej organizácii, ale v transparentnej súťaži všetkých subjektov, ktoré chcú takéto aktivity realizovať, a to na základe posúdenia kvality a spoločenského prínosu ich projektov a zámerov.</w:t>
      </w:r>
    </w:p>
    <w:p w14:paraId="3B02D756" w14:textId="77777777" w:rsidR="00306348" w:rsidRPr="009466AD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</w:p>
    <w:p w14:paraId="770BCEF0" w14:textId="77777777" w:rsidR="00306348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  <w:r w:rsidRPr="000E4920">
        <w:rPr>
          <w:rFonts w:ascii="Times New Roman" w:hAnsi="Times New Roman" w:cs="Times New Roman"/>
        </w:rPr>
        <w:t>Návrh zákona sleduje legitímny a primeraný cieľ: nahradiť automatické, zákonom garantované financovanie jedného konkrétneho subjektu štandardným, otvoreným a transparentným dotačným režimom v rámci už existujúceho zákona o poskytovaní dotácií v p</w:t>
      </w:r>
      <w:r>
        <w:rPr>
          <w:rFonts w:ascii="Times New Roman" w:hAnsi="Times New Roman" w:cs="Times New Roman"/>
        </w:rPr>
        <w:t>ôsobnosti ministerstva vnútra</w:t>
      </w:r>
      <w:r w:rsidRPr="000E4920">
        <w:rPr>
          <w:rFonts w:ascii="Times New Roman" w:hAnsi="Times New Roman" w:cs="Times New Roman"/>
        </w:rPr>
        <w:t xml:space="preserve">. Navrhovaná úprava nemení verejný záujem chrániť, rozvíjať a sprístupňovať odkaz protifašistického odboja, pietnu kultúru a demokratické hodnoty; mení iba mechanizmus prideľovania prostriedkov tak, aby o </w:t>
      </w:r>
      <w:proofErr w:type="spellStart"/>
      <w:r w:rsidRPr="000E4920">
        <w:rPr>
          <w:rFonts w:ascii="Times New Roman" w:hAnsi="Times New Roman" w:cs="Times New Roman"/>
        </w:rPr>
        <w:t>ne</w:t>
      </w:r>
      <w:proofErr w:type="spellEnd"/>
      <w:r w:rsidRPr="000E4920">
        <w:rPr>
          <w:rFonts w:ascii="Times New Roman" w:hAnsi="Times New Roman" w:cs="Times New Roman"/>
        </w:rPr>
        <w:t xml:space="preserve"> mohli súťažiť všetci relevantní aktéri za rovnakých pravidiel.</w:t>
      </w:r>
      <w:r>
        <w:rPr>
          <w:rFonts w:ascii="Times New Roman" w:hAnsi="Times New Roman" w:cs="Times New Roman"/>
        </w:rPr>
        <w:t xml:space="preserve"> Nevytvára novú dotačnú schému, ale navrhuje rozšíriť účely dotácií poskytovaných v pôsobnosti ministerstva vnútra tak, aby ich bolo možné využiť na aktivity v zmysle pestovania odkazu protifašistického odboja.</w:t>
      </w:r>
    </w:p>
    <w:p w14:paraId="1B0EBF15" w14:textId="77777777" w:rsidR="00306348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</w:p>
    <w:p w14:paraId="1FC53FB4" w14:textId="77777777" w:rsidR="00306348" w:rsidRPr="00FB57CE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o protifašistickom odboji predpokladá, že činnosť zväzu môže byť podporená aj v rámci rôznych verejných dotačných schém, explicitne spomína dotácie poskytované v pôsobnosti ministerstva obrany a ministerstva vnútra. Zákon o dotáciách poskytovaných v pôsobnosti ministerstva vnútra už dnes umožňuje finančne podporovať aktivity napĺňajúce zákonom stanovené úlohy zväzu. Jednou z úloh zväzu je organizovať</w:t>
      </w:r>
      <w:r w:rsidRPr="00AC4EC2">
        <w:rPr>
          <w:rFonts w:ascii="Times New Roman" w:hAnsi="Times New Roman" w:cs="Times New Roman"/>
        </w:rPr>
        <w:t xml:space="preserve"> pietne a spomienkové akcie pri príležitosti významných historických výročí a pamätných dní Slovenskej republiky, najmä osláv Slovenského národného povstania, osláv víťazstva nad fašizmom, osláv oslobodenia územia Slovenska v jednotlivých regiónoch, Dňa obetí Dukly, ako aj seminárov a besied pre mladú generáciu a ich učiteľov</w:t>
      </w:r>
      <w:r>
        <w:rPr>
          <w:rFonts w:ascii="Times New Roman" w:hAnsi="Times New Roman" w:cs="Times New Roman"/>
        </w:rPr>
        <w:t xml:space="preserve"> (§ 3 písm. c) zákona o protifašistickom odboji). Zákon o dotáciách poskytovaných v pôsobnosti ministerstva vnútra už dnes umožňuje využiť tieto dotácie aj na podporu </w:t>
      </w:r>
      <w:r w:rsidRPr="00FB57CE">
        <w:rPr>
          <w:rFonts w:ascii="Times New Roman" w:hAnsi="Times New Roman" w:cs="Times New Roman"/>
        </w:rPr>
        <w:t>organizovania pietnych a spomienkových akcií pri príležitosti osláv oslobodenia Slovenskej republiky, osláv Slovenského národného povstania a osláv víťazstva nad fašizmom vrátane spomienkových akcií a stretnutí odbojových skupín a organizovania pietnych spomienkových akcií pripomínajú</w:t>
      </w:r>
      <w:r>
        <w:rPr>
          <w:rFonts w:ascii="Times New Roman" w:hAnsi="Times New Roman" w:cs="Times New Roman"/>
        </w:rPr>
        <w:t>cich obdobie zločinov komunizmu (§ 2 písm. f) zákona o poskytovaní dotácií v pôsobnosti ministerstva vnútra). Predkladaným návrhom zákona sa navrhuje rozšíriť dotačné tituly v rámci dotácií poskytovaných v pôsobnosti ministerstva vnútra, aby pokrývali hlavné úlohy Slovenského zväzu protifašistických bojovníkov v zmysle zákona o protifašistickom odboji. Zároveň sa tým umožní, aby sa o podporu takýchto aktivít uchádzali aj iné subjekty, ktoré takéto aktivity realizujú.</w:t>
      </w:r>
    </w:p>
    <w:p w14:paraId="6D29A345" w14:textId="77777777" w:rsidR="00306348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</w:p>
    <w:p w14:paraId="716987D2" w14:textId="77777777" w:rsidR="00306348" w:rsidRPr="0014422A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  <w:highlight w:val="yellow"/>
        </w:rPr>
      </w:pPr>
      <w:r w:rsidRPr="00FB57CE">
        <w:rPr>
          <w:rFonts w:ascii="Times New Roman" w:hAnsi="Times New Roman" w:cs="Times New Roman"/>
        </w:rPr>
        <w:t xml:space="preserve">Navrhovaná </w:t>
      </w:r>
      <w:r>
        <w:rPr>
          <w:rFonts w:ascii="Times New Roman" w:hAnsi="Times New Roman" w:cs="Times New Roman"/>
        </w:rPr>
        <w:t xml:space="preserve">právna </w:t>
      </w:r>
      <w:r w:rsidRPr="00FB57CE">
        <w:rPr>
          <w:rFonts w:ascii="Times New Roman" w:hAnsi="Times New Roman" w:cs="Times New Roman"/>
        </w:rPr>
        <w:t>úprava predstavuje vyvážené, systémové a politicky neutrálne riešenie. Zachováva cieľ podporovať pietu, historickú pamäť a demokratické hodnoty, no robí tak spôsobom, ktorý je spravodlivejší, transparentnejší a</w:t>
      </w:r>
      <w:r>
        <w:rPr>
          <w:rFonts w:ascii="Times New Roman" w:hAnsi="Times New Roman" w:cs="Times New Roman"/>
        </w:rPr>
        <w:t> </w:t>
      </w:r>
      <w:r w:rsidRPr="00FB57CE">
        <w:rPr>
          <w:rFonts w:ascii="Times New Roman" w:hAnsi="Times New Roman" w:cs="Times New Roman"/>
        </w:rPr>
        <w:t>výkonnejší</w:t>
      </w:r>
      <w:r>
        <w:rPr>
          <w:rFonts w:ascii="Times New Roman" w:hAnsi="Times New Roman" w:cs="Times New Roman"/>
        </w:rPr>
        <w:t xml:space="preserve"> ako súčasný model</w:t>
      </w:r>
      <w:r w:rsidRPr="00FB57CE">
        <w:rPr>
          <w:rFonts w:ascii="Times New Roman" w:hAnsi="Times New Roman" w:cs="Times New Roman"/>
        </w:rPr>
        <w:t>. Posilňuje pluralitu a kvalitu nositeľov týchto aktivít, znižuje riziko politizácie a buduje vyššiu dôveru verejnosti v to, že verejné zdroje sú prideľované férovou súťažou, na základe odbornosti a výsledkov.</w:t>
      </w:r>
    </w:p>
    <w:p w14:paraId="788C89EF" w14:textId="77777777" w:rsidR="00306348" w:rsidRPr="007A2481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</w:p>
    <w:p w14:paraId="42947F66" w14:textId="77777777" w:rsidR="00306348" w:rsidRDefault="00306348" w:rsidP="00306348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Predložený návrh zákona nebude mať vplyv na rozpočet verejnej správy, ani na  podnikateľské prostredie. Predložený návrh zákona nebude mať sociálne vplyvy, ani vplyvy na životné prostredie a informatizáciu spoločnosti. Návrh zákona taktiež nebude mať vplyv na manželstvo, rodičovstvo a rodinu a ani na služby verejnej správy pre občana. </w:t>
      </w:r>
    </w:p>
    <w:p w14:paraId="55E84358" w14:textId="77777777" w:rsidR="00306348" w:rsidRDefault="00306348" w:rsidP="00306348">
      <w:pPr>
        <w:pStyle w:val="Norm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6C7843" w14:textId="77777777" w:rsidR="00306348" w:rsidRPr="002A1B95" w:rsidRDefault="00306348" w:rsidP="00306348">
      <w:pPr>
        <w:pStyle w:val="Normlny1"/>
        <w:jc w:val="both"/>
      </w:pPr>
      <w:r>
        <w:rPr>
          <w:rFonts w:ascii="Times New Roman" w:hAnsi="Times New Roman"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1897E843" w14:textId="77777777" w:rsidR="002A1B95" w:rsidRDefault="002A1B95" w:rsidP="002A1B95">
      <w:pPr>
        <w:pStyle w:val="Normlny1"/>
        <w:jc w:val="both"/>
        <w:rPr>
          <w:rFonts w:ascii="Times New Roman" w:hAnsi="Times New Roman" w:cs="Times New Roman"/>
          <w:b/>
          <w:u w:val="single"/>
        </w:rPr>
      </w:pPr>
    </w:p>
    <w:p w14:paraId="6A0B4F7E" w14:textId="77777777" w:rsidR="00306348" w:rsidRDefault="00306348" w:rsidP="002A1B95">
      <w:pPr>
        <w:pStyle w:val="Normlny1"/>
        <w:jc w:val="both"/>
        <w:rPr>
          <w:rFonts w:ascii="Times New Roman" w:hAnsi="Times New Roman" w:cs="Times New Roman"/>
          <w:b/>
          <w:u w:val="single"/>
        </w:rPr>
      </w:pPr>
    </w:p>
    <w:p w14:paraId="3C58C3E7" w14:textId="77777777" w:rsidR="00306348" w:rsidRDefault="00306348" w:rsidP="002A1B95">
      <w:pPr>
        <w:pStyle w:val="Normlny1"/>
        <w:jc w:val="both"/>
        <w:rPr>
          <w:rFonts w:ascii="Times New Roman" w:hAnsi="Times New Roman" w:cs="Times New Roman"/>
          <w:b/>
          <w:u w:val="single"/>
        </w:rPr>
      </w:pPr>
    </w:p>
    <w:p w14:paraId="6A75BFC8" w14:textId="77777777" w:rsidR="00306348" w:rsidRDefault="00306348" w:rsidP="002A1B95">
      <w:pPr>
        <w:pStyle w:val="Normlny1"/>
        <w:jc w:val="both"/>
        <w:rPr>
          <w:rFonts w:ascii="Times New Roman" w:hAnsi="Times New Roman" w:cs="Times New Roman"/>
          <w:b/>
          <w:u w:val="single"/>
        </w:rPr>
      </w:pPr>
    </w:p>
    <w:p w14:paraId="5BBD2A62" w14:textId="77777777" w:rsidR="00306348" w:rsidRDefault="00306348" w:rsidP="002A1B95">
      <w:pPr>
        <w:pStyle w:val="Normlny1"/>
        <w:jc w:val="both"/>
        <w:rPr>
          <w:rFonts w:ascii="Times New Roman" w:hAnsi="Times New Roman" w:cs="Times New Roman"/>
          <w:b/>
          <w:u w:val="single"/>
        </w:rPr>
      </w:pPr>
    </w:p>
    <w:p w14:paraId="11F948D6" w14:textId="77777777" w:rsidR="00306348" w:rsidRDefault="00306348" w:rsidP="002A1B95">
      <w:pPr>
        <w:pStyle w:val="Normlny1"/>
        <w:jc w:val="both"/>
        <w:rPr>
          <w:rFonts w:ascii="Times New Roman" w:hAnsi="Times New Roman" w:cs="Times New Roman"/>
          <w:b/>
          <w:u w:val="single"/>
        </w:rPr>
      </w:pPr>
    </w:p>
    <w:p w14:paraId="7E5307B2" w14:textId="77777777" w:rsidR="00306348" w:rsidRDefault="00306348" w:rsidP="002A1B95">
      <w:pPr>
        <w:pStyle w:val="Normlny1"/>
        <w:jc w:val="both"/>
        <w:rPr>
          <w:rFonts w:ascii="Times New Roman" w:hAnsi="Times New Roman" w:cs="Times New Roman"/>
          <w:b/>
          <w:u w:val="single"/>
        </w:rPr>
      </w:pPr>
    </w:p>
    <w:p w14:paraId="11558792" w14:textId="77777777" w:rsidR="00306348" w:rsidRDefault="00306348" w:rsidP="002A1B95">
      <w:pPr>
        <w:pStyle w:val="Normlny1"/>
        <w:jc w:val="both"/>
        <w:rPr>
          <w:rFonts w:ascii="Times New Roman" w:hAnsi="Times New Roman" w:cs="Times New Roman"/>
          <w:b/>
          <w:u w:val="single"/>
        </w:rPr>
      </w:pPr>
    </w:p>
    <w:p w14:paraId="1282FC3D" w14:textId="77777777" w:rsidR="00306348" w:rsidRDefault="00306348" w:rsidP="002A1B95">
      <w:pPr>
        <w:pStyle w:val="Normlny1"/>
        <w:jc w:val="both"/>
        <w:rPr>
          <w:rFonts w:ascii="Times New Roman" w:hAnsi="Times New Roman" w:cs="Times New Roman"/>
          <w:b/>
          <w:u w:val="single"/>
        </w:rPr>
      </w:pPr>
    </w:p>
    <w:p w14:paraId="74B669C9" w14:textId="77777777" w:rsidR="00306348" w:rsidRDefault="00306348" w:rsidP="002A1B95">
      <w:pPr>
        <w:pStyle w:val="Normlny1"/>
        <w:jc w:val="both"/>
        <w:rPr>
          <w:rFonts w:ascii="Times New Roman" w:hAnsi="Times New Roman" w:cs="Times New Roman"/>
          <w:b/>
          <w:u w:val="single"/>
        </w:rPr>
      </w:pPr>
    </w:p>
    <w:p w14:paraId="02655B15" w14:textId="77777777" w:rsidR="00306348" w:rsidRDefault="00306348" w:rsidP="002A1B95">
      <w:pPr>
        <w:pStyle w:val="Normlny1"/>
        <w:jc w:val="both"/>
        <w:rPr>
          <w:rFonts w:ascii="Times New Roman" w:hAnsi="Times New Roman" w:cs="Times New Roman"/>
          <w:b/>
          <w:u w:val="single"/>
        </w:rPr>
      </w:pPr>
    </w:p>
    <w:p w14:paraId="16B60572" w14:textId="77777777" w:rsidR="002A1B95" w:rsidRPr="000A025A" w:rsidRDefault="002A1B95" w:rsidP="002A1B95">
      <w:pPr>
        <w:pStyle w:val="Normlny1"/>
        <w:jc w:val="both"/>
        <w:rPr>
          <w:rFonts w:ascii="Times New Roman" w:hAnsi="Times New Roman" w:cs="Times New Roman"/>
          <w:b/>
        </w:rPr>
      </w:pPr>
      <w:r w:rsidRPr="000A025A">
        <w:rPr>
          <w:rFonts w:ascii="Times New Roman" w:hAnsi="Times New Roman" w:cs="Times New Roman"/>
          <w:b/>
        </w:rPr>
        <w:t>B. Osobitná časť</w:t>
      </w:r>
    </w:p>
    <w:p w14:paraId="5FFB953E" w14:textId="77777777" w:rsidR="002A1B95" w:rsidRDefault="002A1B95" w:rsidP="002A1B95">
      <w:pPr>
        <w:pStyle w:val="Normlny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14:paraId="51995984" w14:textId="77777777" w:rsidR="002A1B95" w:rsidRDefault="006827D5" w:rsidP="002A1B95">
      <w:pPr>
        <w:pStyle w:val="Normlny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čl. I</w:t>
      </w:r>
    </w:p>
    <w:p w14:paraId="030C0FAC" w14:textId="77777777" w:rsidR="006827D5" w:rsidRDefault="006827D5" w:rsidP="002A1B95">
      <w:pPr>
        <w:pStyle w:val="Normlny1"/>
        <w:jc w:val="both"/>
        <w:rPr>
          <w:rFonts w:ascii="Times New Roman" w:hAnsi="Times New Roman" w:cs="Times New Roman"/>
          <w:b/>
        </w:rPr>
      </w:pPr>
      <w:r w:rsidRPr="006827D5">
        <w:rPr>
          <w:rFonts w:ascii="Times New Roman" w:hAnsi="Times New Roman" w:cs="Times New Roman"/>
          <w:b/>
        </w:rPr>
        <w:t>Zákon č. 526/2010 Z. z. o poskytovaní dotácií v pôsobnosti Ministerstva vnútra Slovenskej republiky v</w:t>
      </w:r>
      <w:r>
        <w:rPr>
          <w:rFonts w:ascii="Times New Roman" w:hAnsi="Times New Roman" w:cs="Times New Roman"/>
          <w:b/>
        </w:rPr>
        <w:t> </w:t>
      </w:r>
      <w:r w:rsidRPr="006827D5">
        <w:rPr>
          <w:rFonts w:ascii="Times New Roman" w:hAnsi="Times New Roman" w:cs="Times New Roman"/>
          <w:b/>
        </w:rPr>
        <w:t>znení</w:t>
      </w:r>
      <w:r>
        <w:rPr>
          <w:rFonts w:ascii="Times New Roman" w:hAnsi="Times New Roman" w:cs="Times New Roman"/>
          <w:b/>
        </w:rPr>
        <w:t xml:space="preserve"> neskorších predpisov</w:t>
      </w:r>
    </w:p>
    <w:p w14:paraId="00C1F07C" w14:textId="77777777" w:rsidR="002A1B95" w:rsidRDefault="002A1B95" w:rsidP="002A1B95">
      <w:pPr>
        <w:pStyle w:val="Normlny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B3384F7" w14:textId="77777777" w:rsidR="002A1B95" w:rsidRDefault="00AB2DC6" w:rsidP="002A1B95">
      <w:pPr>
        <w:pStyle w:val="Normlny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bodu 1</w:t>
      </w:r>
    </w:p>
    <w:p w14:paraId="7280BFE1" w14:textId="77777777" w:rsidR="002A1B95" w:rsidRDefault="006827D5" w:rsidP="002A1B95">
      <w:pPr>
        <w:pStyle w:val="Norm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zákone o poskytovaní dotácií v pôsobnosti ministerstva vnútra sa navrhuje rozšíriť jeden z už existujúcich účelov poskytovania dotácie tak, aby umožňoval využiť dotáciu na financovanie niektorých aktivít Slovenského zväzu protifašistických bojovníkov. Podľa súčasného znenia § 2 písm. g) zákon o poskytovaní dotácií v pôsobnosti ministerstva vnútra možno dotáciu využiť na podporu „</w:t>
      </w:r>
      <w:r w:rsidRPr="006827D5">
        <w:rPr>
          <w:rFonts w:ascii="Times New Roman" w:hAnsi="Times New Roman" w:cs="Times New Roman"/>
        </w:rPr>
        <w:t>výskumu, archivovania a publikačnej činnosti protikomunistického odboja, boja proti totalite a zločinom komunizmu</w:t>
      </w:r>
      <w:r>
        <w:rPr>
          <w:rFonts w:ascii="Times New Roman" w:hAnsi="Times New Roman" w:cs="Times New Roman"/>
        </w:rPr>
        <w:t>“. Navrhuje sa rozšíriť znenie tohto ustanovenia tak, aby sa týkalo uvedených aktivít nielen vo vzťahu k protikomunistickému odboju a zloči</w:t>
      </w:r>
      <w:r w:rsidR="00D00CAD">
        <w:rPr>
          <w:rFonts w:ascii="Times New Roman" w:hAnsi="Times New Roman" w:cs="Times New Roman"/>
        </w:rPr>
        <w:t>nom</w:t>
      </w:r>
      <w:r>
        <w:rPr>
          <w:rFonts w:ascii="Times New Roman" w:hAnsi="Times New Roman" w:cs="Times New Roman"/>
        </w:rPr>
        <w:t xml:space="preserve"> komunizmu, ale aj </w:t>
      </w:r>
      <w:r w:rsidR="00D00CAD">
        <w:rPr>
          <w:rFonts w:ascii="Times New Roman" w:hAnsi="Times New Roman" w:cs="Times New Roman"/>
        </w:rPr>
        <w:t>vo vzťahu k protifašistickému odboju</w:t>
      </w:r>
      <w:r>
        <w:rPr>
          <w:rFonts w:ascii="Times New Roman" w:hAnsi="Times New Roman" w:cs="Times New Roman"/>
        </w:rPr>
        <w:t xml:space="preserve"> a </w:t>
      </w:r>
      <w:r w:rsidR="00D00CAD">
        <w:rPr>
          <w:rFonts w:ascii="Times New Roman" w:hAnsi="Times New Roman" w:cs="Times New Roman"/>
        </w:rPr>
        <w:t>zločinom</w:t>
      </w:r>
      <w:r>
        <w:rPr>
          <w:rFonts w:ascii="Times New Roman" w:hAnsi="Times New Roman" w:cs="Times New Roman"/>
        </w:rPr>
        <w:t xml:space="preserve"> fašizmu a nacizmu. Okrem už</w:t>
      </w:r>
      <w:r w:rsidR="00D00CAD">
        <w:rPr>
          <w:rFonts w:ascii="Times New Roman" w:hAnsi="Times New Roman" w:cs="Times New Roman"/>
        </w:rPr>
        <w:t xml:space="preserve"> v súčasnosti existujúcej</w:t>
      </w:r>
      <w:r>
        <w:rPr>
          <w:rFonts w:ascii="Times New Roman" w:hAnsi="Times New Roman" w:cs="Times New Roman"/>
        </w:rPr>
        <w:t xml:space="preserve"> podpory výskumu, archivovania a publikačnej činnosti sa navrhuje umožniť využiť dotáciu vo vzťahu ku všetkým uvedeným témam aj na podporu vzdelávacej a osvetovej činnosti.</w:t>
      </w:r>
      <w:r w:rsidR="003F762E">
        <w:rPr>
          <w:rFonts w:ascii="Times New Roman" w:hAnsi="Times New Roman" w:cs="Times New Roman"/>
        </w:rPr>
        <w:t xml:space="preserve"> </w:t>
      </w:r>
    </w:p>
    <w:p w14:paraId="504E04B9" w14:textId="77777777" w:rsidR="00AB2DC6" w:rsidRDefault="00AB2DC6" w:rsidP="002A1B95">
      <w:pPr>
        <w:pStyle w:val="Normlny1"/>
        <w:jc w:val="both"/>
        <w:rPr>
          <w:rFonts w:ascii="Times New Roman" w:hAnsi="Times New Roman" w:cs="Times New Roman"/>
          <w:b/>
        </w:rPr>
      </w:pPr>
    </w:p>
    <w:p w14:paraId="5C1817AE" w14:textId="77777777" w:rsidR="002A1B95" w:rsidRDefault="002A1B95" w:rsidP="002A1B95">
      <w:pPr>
        <w:pStyle w:val="Normlny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bodu 2</w:t>
      </w:r>
    </w:p>
    <w:p w14:paraId="23514C53" w14:textId="77777777" w:rsidR="002A1B95" w:rsidRPr="00131E0D" w:rsidRDefault="00131E0D" w:rsidP="00131E0D">
      <w:pPr>
        <w:pStyle w:val="Norm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 doplniť ďalší účel poskytovania dotácie v pôsobnosti ministerstva vnútra, a to podporu </w:t>
      </w:r>
      <w:r w:rsidRPr="00131E0D">
        <w:rPr>
          <w:rFonts w:ascii="Times New Roman" w:hAnsi="Times New Roman" w:cs="Times New Roman"/>
        </w:rPr>
        <w:t>výskumu, publikačnej, vzdelávacej a osvetovej činnosti v oblasti boja proti prejavom extrémizmu, fašizmu, nacizmu, rasizmu, antisemitizmu, xenofóbii, komunizmu a iným ideológiám a hnutiam založeným na národnostnej, rasovej, etnickej alebo triednej nenávisti</w:t>
      </w:r>
      <w:r>
        <w:rPr>
          <w:rFonts w:ascii="Times New Roman" w:hAnsi="Times New Roman" w:cs="Times New Roman"/>
        </w:rPr>
        <w:t xml:space="preserve"> ako nové písm. j) v § 2 zákona. Uvedený účel zodpovedá úlohám Slovenského zväzu protifašistických bojovníkov </w:t>
      </w:r>
      <w:r w:rsidR="00D00CAD">
        <w:rPr>
          <w:rFonts w:ascii="Times New Roman" w:hAnsi="Times New Roman" w:cs="Times New Roman"/>
        </w:rPr>
        <w:t>podľa</w:t>
      </w:r>
      <w:r>
        <w:rPr>
          <w:rFonts w:ascii="Times New Roman" w:hAnsi="Times New Roman" w:cs="Times New Roman"/>
        </w:rPr>
        <w:t xml:space="preserve"> § 3 ods. 1 písm. f) zákona </w:t>
      </w:r>
      <w:r w:rsidRPr="00113900">
        <w:rPr>
          <w:rFonts w:ascii="Times New Roman" w:hAnsi="Times New Roman" w:cs="Times New Roman"/>
        </w:rPr>
        <w:t>o protifašistickom odboji, postavení a pôsobnosti Slovenského zväzu protifašistických bojovníkov</w:t>
      </w:r>
      <w:r>
        <w:rPr>
          <w:rFonts w:ascii="Times New Roman" w:hAnsi="Times New Roman" w:cs="Times New Roman"/>
        </w:rPr>
        <w:t>, v zmysle ktorých zväz „</w:t>
      </w:r>
      <w:r w:rsidRPr="00131E0D">
        <w:rPr>
          <w:rFonts w:ascii="Times New Roman" w:hAnsi="Times New Roman" w:cs="Times New Roman"/>
        </w:rPr>
        <w:t>verejne vystupuje proti extrémnym silám propagujúcim nacionalizmus, šovinizmus, rasizmus, antisemitizmus, neofašizmus, neonacizmus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neoľudáctvo</w:t>
      </w:r>
      <w:proofErr w:type="spellEnd"/>
      <w:r>
        <w:rPr>
          <w:rFonts w:ascii="Times New Roman" w:hAnsi="Times New Roman" w:cs="Times New Roman"/>
        </w:rPr>
        <w:t xml:space="preserve"> a xenofóbiu“. </w:t>
      </w:r>
    </w:p>
    <w:p w14:paraId="00E9C507" w14:textId="77777777" w:rsidR="00AB2DC6" w:rsidRPr="00131E0D" w:rsidRDefault="00AB2DC6" w:rsidP="00131E0D">
      <w:pPr>
        <w:pStyle w:val="Normlny1"/>
        <w:rPr>
          <w:rFonts w:ascii="Times New Roman" w:hAnsi="Times New Roman" w:cs="Times New Roman"/>
          <w:b/>
        </w:rPr>
      </w:pPr>
    </w:p>
    <w:p w14:paraId="23384BDA" w14:textId="77777777" w:rsidR="00AB2DC6" w:rsidRPr="00AB2DC6" w:rsidRDefault="008F593B" w:rsidP="00AB2DC6">
      <w:pPr>
        <w:pStyle w:val="Normlny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bodu 3</w:t>
      </w:r>
    </w:p>
    <w:p w14:paraId="41C2A76A" w14:textId="77777777" w:rsidR="00AB2DC6" w:rsidRPr="00131E0D" w:rsidRDefault="00131E0D" w:rsidP="00AB2DC6">
      <w:pPr>
        <w:pStyle w:val="Norm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 v súvislosti s bodom 2. Navrhuje </w:t>
      </w:r>
      <w:r w:rsidR="00686AC3">
        <w:rPr>
          <w:rFonts w:ascii="Times New Roman" w:hAnsi="Times New Roman" w:cs="Times New Roman"/>
        </w:rPr>
        <w:t xml:space="preserve">sa v § 3 ods. 1 zákona </w:t>
      </w:r>
      <w:r>
        <w:rPr>
          <w:rFonts w:ascii="Times New Roman" w:hAnsi="Times New Roman" w:cs="Times New Roman"/>
        </w:rPr>
        <w:t>doplniť, že aj dotáciu na účel v zmysle dopĺňaného § 2 písm. j) možno poskytnúť rovnakým subjektom ako d</w:t>
      </w:r>
      <w:r w:rsidR="00D00CAD">
        <w:rPr>
          <w:rFonts w:ascii="Times New Roman" w:hAnsi="Times New Roman" w:cs="Times New Roman"/>
        </w:rPr>
        <w:t>otáciu na ostatné dotačné tituly</w:t>
      </w:r>
      <w:r>
        <w:rPr>
          <w:rFonts w:ascii="Times New Roman" w:hAnsi="Times New Roman" w:cs="Times New Roman"/>
        </w:rPr>
        <w:t xml:space="preserve"> s výnimkou </w:t>
      </w:r>
      <w:r w:rsidR="00686AC3">
        <w:rPr>
          <w:rFonts w:ascii="Times New Roman" w:hAnsi="Times New Roman" w:cs="Times New Roman"/>
        </w:rPr>
        <w:t>účelov podľa § 2 písm. c) a i), ktoré majú v § 3 ods. 2 a 3 samostatne definované možných poberateľov dotácie.</w:t>
      </w:r>
    </w:p>
    <w:p w14:paraId="639D5BD8" w14:textId="77777777" w:rsidR="00AB2DC6" w:rsidRDefault="00AB2DC6" w:rsidP="00AB2DC6">
      <w:pPr>
        <w:pStyle w:val="Normlny1"/>
        <w:jc w:val="both"/>
        <w:rPr>
          <w:rFonts w:ascii="Times New Roman" w:hAnsi="Times New Roman" w:cs="Times New Roman"/>
          <w:b/>
        </w:rPr>
      </w:pPr>
    </w:p>
    <w:p w14:paraId="26D956D2" w14:textId="77777777" w:rsidR="00686AC3" w:rsidRPr="00686AC3" w:rsidRDefault="00686AC3" w:rsidP="00131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</w:t>
      </w:r>
    </w:p>
    <w:p w14:paraId="7AE47899" w14:textId="77777777" w:rsidR="00131E0D" w:rsidRPr="00686AC3" w:rsidRDefault="00131E0D" w:rsidP="00131E0D">
      <w:pPr>
        <w:rPr>
          <w:rFonts w:ascii="Times New Roman" w:hAnsi="Times New Roman" w:cs="Times New Roman"/>
          <w:b/>
          <w:sz w:val="24"/>
          <w:szCs w:val="24"/>
        </w:rPr>
      </w:pPr>
      <w:r w:rsidRPr="00686AC3">
        <w:rPr>
          <w:rFonts w:ascii="Times New Roman" w:hAnsi="Times New Roman" w:cs="Times New Roman"/>
          <w:b/>
          <w:sz w:val="24"/>
          <w:szCs w:val="24"/>
        </w:rPr>
        <w:t>Zákon č. 487/2013 Z. z. o protifašistickom odboji, postavení a pôsobnosti Slovenského zväzu protifašistických bojovníkov v znení zákona č. 338/2020 Z. z.</w:t>
      </w:r>
    </w:p>
    <w:p w14:paraId="29F37C45" w14:textId="77777777" w:rsidR="00131E0D" w:rsidRDefault="00131E0D" w:rsidP="00AB2DC6">
      <w:pPr>
        <w:pStyle w:val="Normlny1"/>
        <w:jc w:val="both"/>
        <w:rPr>
          <w:rFonts w:ascii="Times New Roman" w:hAnsi="Times New Roman" w:cs="Times New Roman"/>
          <w:b/>
        </w:rPr>
      </w:pPr>
    </w:p>
    <w:p w14:paraId="7CF3321D" w14:textId="77777777" w:rsidR="00131E0D" w:rsidRPr="00686AC3" w:rsidRDefault="00686AC3" w:rsidP="00AB2DC6">
      <w:pPr>
        <w:pStyle w:val="Normlny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14:paraId="18D67494" w14:textId="77777777" w:rsidR="00686AC3" w:rsidRPr="00686AC3" w:rsidRDefault="00686AC3" w:rsidP="00AB2DC6">
      <w:pPr>
        <w:pStyle w:val="Norm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Navrhuje sa z § 4 vypustiť vetu, podľa ktorej </w:t>
      </w:r>
      <w:r w:rsidR="00D00CAD">
        <w:rPr>
          <w:rFonts w:ascii="Times New Roman" w:hAnsi="Times New Roman" w:cs="Times New Roman"/>
        </w:rPr>
        <w:t>„</w:t>
      </w:r>
      <w:r w:rsidRPr="00686AC3">
        <w:rPr>
          <w:rFonts w:ascii="Times New Roman" w:hAnsi="Times New Roman" w:cs="Times New Roman"/>
        </w:rPr>
        <w:t>Slovenská republika finančne podporuje činnosť zväzu</w:t>
      </w:r>
      <w:r w:rsidR="00D00CAD">
        <w:rPr>
          <w:rFonts w:ascii="Times New Roman" w:hAnsi="Times New Roman" w:cs="Times New Roman"/>
        </w:rPr>
        <w:t>“</w:t>
      </w:r>
      <w:r w:rsidRPr="00686A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Uvedená zmena nebude mať za následok znemožnenie finančnej podpory činnosti Slovenského zväzu protifašistických bojovníkov zo strany štátu, ale zmenu formy financovania tak, že táto podpora nebude automatická</w:t>
      </w:r>
      <w:r w:rsidR="00D00CAD">
        <w:rPr>
          <w:rFonts w:ascii="Times New Roman" w:hAnsi="Times New Roman" w:cs="Times New Roman"/>
        </w:rPr>
        <w:t xml:space="preserve"> a </w:t>
      </w:r>
      <w:proofErr w:type="spellStart"/>
      <w:r w:rsidR="00D00CAD">
        <w:rPr>
          <w:rFonts w:ascii="Times New Roman" w:hAnsi="Times New Roman" w:cs="Times New Roman"/>
        </w:rPr>
        <w:t>nárokovateľná</w:t>
      </w:r>
      <w:proofErr w:type="spellEnd"/>
      <w:r>
        <w:rPr>
          <w:rFonts w:ascii="Times New Roman" w:hAnsi="Times New Roman" w:cs="Times New Roman"/>
        </w:rPr>
        <w:t>, ale bude realizovaná prostredníctvom dotácií poskytovaných v pôsobnosti ministerstva vnútra aj v zmysle jeho doplnení v čl. I, ako aj iných verejných dotačných schém.</w:t>
      </w:r>
    </w:p>
    <w:p w14:paraId="764316EC" w14:textId="77777777" w:rsidR="00131E0D" w:rsidRDefault="00131E0D" w:rsidP="00AB2DC6">
      <w:pPr>
        <w:pStyle w:val="Normlny1"/>
        <w:jc w:val="both"/>
        <w:rPr>
          <w:rFonts w:ascii="Times New Roman" w:hAnsi="Times New Roman" w:cs="Times New Roman"/>
          <w:b/>
        </w:rPr>
      </w:pPr>
    </w:p>
    <w:p w14:paraId="06D34EAE" w14:textId="77777777" w:rsidR="00AB2DC6" w:rsidRPr="00AB2DC6" w:rsidRDefault="00686AC3" w:rsidP="00AB2DC6">
      <w:pPr>
        <w:pStyle w:val="Normlny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bodu 2</w:t>
      </w:r>
    </w:p>
    <w:p w14:paraId="737E0EE6" w14:textId="77777777" w:rsidR="00AB2DC6" w:rsidRPr="00686AC3" w:rsidRDefault="00686AC3" w:rsidP="00686AC3">
      <w:pPr>
        <w:pStyle w:val="Norm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 vypustiť z § 6 zákona ods. 3, v zmysle ktorého </w:t>
      </w:r>
      <w:r w:rsidR="00D00CAD">
        <w:rPr>
          <w:rFonts w:ascii="Times New Roman" w:hAnsi="Times New Roman" w:cs="Times New Roman"/>
        </w:rPr>
        <w:t>„</w:t>
      </w:r>
      <w:r w:rsidRPr="00686AC3">
        <w:rPr>
          <w:rFonts w:ascii="Times New Roman" w:hAnsi="Times New Roman" w:cs="Times New Roman"/>
        </w:rPr>
        <w:t>Slovenská republika poskytuje zväzu z rozpočtovej kapitoly Ministerstva vnútra Slovenskej republiky každoročne príspevok zo štátneho rozpočtu v súlade so zákonom o štátnom rozpočte na príslušný rozpočtový rok na svoju činnosť a na plnenie úloh podľa § 3</w:t>
      </w:r>
      <w:r w:rsidR="00D00CAD">
        <w:rPr>
          <w:rFonts w:ascii="Times New Roman" w:hAnsi="Times New Roman" w:cs="Times New Roman"/>
        </w:rPr>
        <w:t>“</w:t>
      </w:r>
      <w:r w:rsidRPr="00686A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Uvedená zmena nebude mať za následok znemožnenie finančnej podpory činnosti Slovenského zväzu protifašistických bojovníkov zo strany štátu, ale zmenu formy financovania tak, že táto podpora nebude automatická</w:t>
      </w:r>
      <w:r w:rsidR="00D00CAD">
        <w:rPr>
          <w:rFonts w:ascii="Times New Roman" w:hAnsi="Times New Roman" w:cs="Times New Roman"/>
        </w:rPr>
        <w:t xml:space="preserve"> a </w:t>
      </w:r>
      <w:proofErr w:type="spellStart"/>
      <w:r w:rsidR="00BE65D1">
        <w:rPr>
          <w:rFonts w:ascii="Times New Roman" w:hAnsi="Times New Roman" w:cs="Times New Roman"/>
        </w:rPr>
        <w:t>nárokovateľná</w:t>
      </w:r>
      <w:proofErr w:type="spellEnd"/>
      <w:r>
        <w:rPr>
          <w:rFonts w:ascii="Times New Roman" w:hAnsi="Times New Roman" w:cs="Times New Roman"/>
        </w:rPr>
        <w:t xml:space="preserve">, ale bude realizovaná prostredníctvom dotácií poskytovaných v pôsobnosti ministerstva vnútra aj v zmysle jeho doplnení v čl. I, ako aj iných verejných dotačných schém. Doterajší odsek 4 takúto možnosť explicitne predpokladá, keď uvádza, že </w:t>
      </w:r>
      <w:r w:rsidRPr="00686AC3">
        <w:rPr>
          <w:rFonts w:ascii="Times New Roman" w:hAnsi="Times New Roman" w:cs="Times New Roman"/>
        </w:rPr>
        <w:t>Slovenská republika môže poskytovať zväzu dotácie podľa osobitného predpisu</w:t>
      </w:r>
      <w:r>
        <w:rPr>
          <w:rFonts w:ascii="Times New Roman" w:hAnsi="Times New Roman" w:cs="Times New Roman"/>
        </w:rPr>
        <w:t xml:space="preserve">, pričom v poznámke pod čiarou odkazuje napríklad na </w:t>
      </w:r>
      <w:r w:rsidRPr="00686AC3">
        <w:rPr>
          <w:rFonts w:ascii="Times New Roman" w:hAnsi="Times New Roman" w:cs="Times New Roman"/>
        </w:rPr>
        <w:t>zákon č. 435/2010 Z. z. o poskytovaní dotácií v pôsobnosti Ministerst</w:t>
      </w:r>
      <w:r>
        <w:rPr>
          <w:rFonts w:ascii="Times New Roman" w:hAnsi="Times New Roman" w:cs="Times New Roman"/>
        </w:rPr>
        <w:t>va obrany Slovenskej republiky a</w:t>
      </w:r>
      <w:r w:rsidRPr="00686AC3">
        <w:rPr>
          <w:rFonts w:ascii="Times New Roman" w:hAnsi="Times New Roman" w:cs="Times New Roman"/>
        </w:rPr>
        <w:t xml:space="preserve"> zákon č. 526/2010 Z. z. o poskytovaní dotácií v pôsobnosti Ministerstva vnútra Slovenskej r</w:t>
      </w:r>
      <w:r>
        <w:rPr>
          <w:rFonts w:ascii="Times New Roman" w:hAnsi="Times New Roman" w:cs="Times New Roman"/>
        </w:rPr>
        <w:t>epubliky.</w:t>
      </w:r>
    </w:p>
    <w:p w14:paraId="460E7568" w14:textId="77777777" w:rsidR="00686AC3" w:rsidRDefault="00686AC3" w:rsidP="00AB2DC6">
      <w:pPr>
        <w:pStyle w:val="Normlny1"/>
        <w:jc w:val="both"/>
        <w:rPr>
          <w:rFonts w:ascii="Times New Roman" w:hAnsi="Times New Roman" w:cs="Times New Roman"/>
          <w:b/>
        </w:rPr>
      </w:pPr>
    </w:p>
    <w:p w14:paraId="33BAE755" w14:textId="3E272113" w:rsidR="002A1B95" w:rsidRDefault="002A1B95" w:rsidP="002A1B95">
      <w:pPr>
        <w:pStyle w:val="Normlny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čl. I</w:t>
      </w:r>
      <w:r w:rsidR="00782CDA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I.</w:t>
      </w:r>
    </w:p>
    <w:p w14:paraId="24496579" w14:textId="77777777" w:rsidR="002A1B95" w:rsidRDefault="002A1B95" w:rsidP="002A1B95">
      <w:pPr>
        <w:pStyle w:val="Normlny1"/>
        <w:shd w:val="clear" w:color="auto" w:fill="FFFFF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EC69246" w14:textId="77777777" w:rsidR="002A1B95" w:rsidRDefault="002A1B95" w:rsidP="002A1B95">
      <w:pPr>
        <w:pStyle w:val="Normlny1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 nadobudnutie účinnosti zákona na 1. januára </w:t>
      </w:r>
      <w:r w:rsidR="007A2481">
        <w:rPr>
          <w:rFonts w:ascii="Times New Roman" w:hAnsi="Times New Roman" w:cs="Times New Roman"/>
        </w:rPr>
        <w:t>2026</w:t>
      </w:r>
      <w:r w:rsidR="001F285E">
        <w:rPr>
          <w:rFonts w:ascii="Times New Roman" w:hAnsi="Times New Roman" w:cs="Times New Roman"/>
        </w:rPr>
        <w:t>, aby bolo možné zmenenú právnu úpravu premietnuť do zákona o štátnom rozpočte na rok 2026.</w:t>
      </w:r>
    </w:p>
    <w:p w14:paraId="12E64D91" w14:textId="77777777" w:rsidR="002A1B95" w:rsidRDefault="002A1B95" w:rsidP="002A1B95">
      <w:pPr>
        <w:pStyle w:val="Normlny1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83A67C1" w14:textId="77777777" w:rsidR="00782CDA" w:rsidRPr="002A1B95" w:rsidRDefault="002A1B95" w:rsidP="008F593B">
      <w:pPr>
        <w:pStyle w:val="Normlny1"/>
      </w:pPr>
      <w:r>
        <w:t xml:space="preserve"> </w:t>
      </w:r>
    </w:p>
    <w:sectPr w:rsidR="00782CDA" w:rsidRPr="002A1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60CC"/>
    <w:multiLevelType w:val="multilevel"/>
    <w:tmpl w:val="7DBAB66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290089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95"/>
    <w:rsid w:val="000A025A"/>
    <w:rsid w:val="00131E0D"/>
    <w:rsid w:val="001F285E"/>
    <w:rsid w:val="002A1B95"/>
    <w:rsid w:val="00306348"/>
    <w:rsid w:val="003F762E"/>
    <w:rsid w:val="0064662C"/>
    <w:rsid w:val="006827D5"/>
    <w:rsid w:val="00686AC3"/>
    <w:rsid w:val="007040A7"/>
    <w:rsid w:val="00711899"/>
    <w:rsid w:val="007605AE"/>
    <w:rsid w:val="00782CDA"/>
    <w:rsid w:val="007A2481"/>
    <w:rsid w:val="007F1684"/>
    <w:rsid w:val="008F593B"/>
    <w:rsid w:val="00962F9C"/>
    <w:rsid w:val="00AB2DC6"/>
    <w:rsid w:val="00AC52B2"/>
    <w:rsid w:val="00BE65D1"/>
    <w:rsid w:val="00D00CAD"/>
    <w:rsid w:val="00DC2C53"/>
    <w:rsid w:val="00DE09C5"/>
    <w:rsid w:val="00F8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9F17D"/>
  <w15:chartTrackingRefBased/>
  <w15:docId w15:val="{0E686FD2-DC2C-4967-8112-9E07BB5E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1B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2A1B95"/>
    <w:pPr>
      <w:spacing w:after="0" w:line="273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B2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1743</Words>
  <Characters>11277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Dostál, Ondrej</dc:creator>
  <cp:keywords/>
  <dc:description/>
  <cp:lastModifiedBy>Andrej Pitonak</cp:lastModifiedBy>
  <cp:revision>3</cp:revision>
  <dcterms:created xsi:type="dcterms:W3CDTF">2025-08-22T10:52:00Z</dcterms:created>
  <dcterms:modified xsi:type="dcterms:W3CDTF">2025-08-22T10:55:00Z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d5c96511-6e58-4dc5-8e30-506ab9146298</vt:lpwstr>
  </property>
</Properties>
</file>