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38DA" w14:textId="77777777" w:rsidR="005C3031" w:rsidRPr="00A47F89" w:rsidRDefault="005C3031" w:rsidP="005C3031">
      <w:pPr>
        <w:shd w:val="clear" w:color="auto" w:fill="FFFFFF"/>
        <w:jc w:val="center"/>
        <w:rPr>
          <w:rFonts w:ascii="Palatino Linotype" w:hAnsi="Palatino Linotype"/>
          <w:b/>
          <w:bCs/>
        </w:rPr>
      </w:pPr>
      <w:r w:rsidRPr="00A47F89">
        <w:rPr>
          <w:rFonts w:ascii="Palatino Linotype" w:hAnsi="Palatino Linotype"/>
          <w:b/>
          <w:bCs/>
        </w:rPr>
        <w:t>NÁRODNÁ  RADA  SLOVENSKEJ  REPUBLIKY</w:t>
      </w:r>
    </w:p>
    <w:p w14:paraId="6AACFBFA" w14:textId="77777777" w:rsidR="005C3031" w:rsidRPr="00A47F89" w:rsidRDefault="005461F6" w:rsidP="005C3031">
      <w:pPr>
        <w:pBdr>
          <w:bottom w:val="single" w:sz="12" w:space="1" w:color="auto"/>
        </w:pBdr>
        <w:shd w:val="clear" w:color="auto" w:fill="FFFFFF"/>
        <w:spacing w:before="240"/>
        <w:jc w:val="center"/>
        <w:rPr>
          <w:rFonts w:ascii="Palatino Linotype" w:hAnsi="Palatino Linotype"/>
          <w:b/>
          <w:bCs/>
        </w:rPr>
      </w:pPr>
      <w:r w:rsidRPr="00A47F89">
        <w:rPr>
          <w:rFonts w:ascii="Palatino Linotype" w:hAnsi="Palatino Linotype"/>
          <w:b/>
          <w:bCs/>
        </w:rPr>
        <w:t>IX</w:t>
      </w:r>
      <w:r w:rsidR="005C3031" w:rsidRPr="00A47F89">
        <w:rPr>
          <w:rFonts w:ascii="Palatino Linotype" w:hAnsi="Palatino Linotype"/>
          <w:b/>
          <w:bCs/>
        </w:rPr>
        <w:t>. volebné obdobie</w:t>
      </w:r>
    </w:p>
    <w:p w14:paraId="094B9E89" w14:textId="77777777" w:rsidR="005C3031" w:rsidRPr="0022667F" w:rsidRDefault="005C3031" w:rsidP="005C3031">
      <w:pPr>
        <w:spacing w:before="120"/>
        <w:jc w:val="center"/>
        <w:rPr>
          <w:rFonts w:ascii="Palatino Linotype" w:hAnsi="Palatino Linotype"/>
          <w:b/>
          <w:spacing w:val="30"/>
          <w:sz w:val="22"/>
          <w:szCs w:val="22"/>
        </w:rPr>
      </w:pPr>
    </w:p>
    <w:p w14:paraId="77475602" w14:textId="77777777" w:rsidR="00982FD0" w:rsidRPr="0022667F" w:rsidRDefault="00982FD0" w:rsidP="00982FD0">
      <w:pPr>
        <w:shd w:val="clear" w:color="auto" w:fill="FFFFFF"/>
        <w:jc w:val="center"/>
        <w:rPr>
          <w:rFonts w:ascii="Palatino Linotype" w:hAnsi="Palatino Linotype"/>
          <w:b/>
          <w:bCs/>
          <w:sz w:val="22"/>
          <w:szCs w:val="22"/>
        </w:rPr>
      </w:pPr>
      <w:r w:rsidRPr="0022667F">
        <w:rPr>
          <w:rFonts w:ascii="Palatino Linotype" w:hAnsi="Palatino Linotype"/>
          <w:b/>
          <w:bCs/>
          <w:sz w:val="22"/>
          <w:szCs w:val="22"/>
        </w:rPr>
        <w:t xml:space="preserve">NÁVRH </w:t>
      </w:r>
    </w:p>
    <w:p w14:paraId="06BB8C5B" w14:textId="77777777" w:rsidR="00982FD0" w:rsidRPr="0022667F" w:rsidRDefault="00982FD0" w:rsidP="00982FD0">
      <w:pPr>
        <w:spacing w:before="120"/>
        <w:jc w:val="center"/>
        <w:rPr>
          <w:rFonts w:ascii="Palatino Linotype" w:hAnsi="Palatino Linotype"/>
          <w:b/>
          <w:spacing w:val="30"/>
          <w:sz w:val="22"/>
          <w:szCs w:val="22"/>
        </w:rPr>
      </w:pPr>
    </w:p>
    <w:p w14:paraId="64043BD3" w14:textId="77777777" w:rsidR="00982FD0" w:rsidRPr="0022667F" w:rsidRDefault="00982FD0" w:rsidP="00982FD0">
      <w:pPr>
        <w:spacing w:before="120"/>
        <w:jc w:val="center"/>
        <w:rPr>
          <w:rFonts w:ascii="Palatino Linotype" w:hAnsi="Palatino Linotype"/>
          <w:sz w:val="22"/>
          <w:szCs w:val="22"/>
        </w:rPr>
      </w:pPr>
      <w:r w:rsidRPr="0022667F">
        <w:rPr>
          <w:rFonts w:ascii="Palatino Linotype" w:hAnsi="Palatino Linotype"/>
          <w:b/>
          <w:caps/>
          <w:spacing w:val="30"/>
          <w:sz w:val="22"/>
          <w:szCs w:val="22"/>
        </w:rPr>
        <w:t>zákon</w:t>
      </w:r>
    </w:p>
    <w:p w14:paraId="1177F368" w14:textId="77777777" w:rsidR="00982FD0" w:rsidRPr="0022667F" w:rsidRDefault="00982FD0" w:rsidP="00982FD0">
      <w:pPr>
        <w:tabs>
          <w:tab w:val="left" w:pos="1730"/>
        </w:tabs>
        <w:spacing w:before="120"/>
        <w:rPr>
          <w:rFonts w:ascii="Palatino Linotype" w:hAnsi="Palatino Linotype"/>
          <w:sz w:val="22"/>
          <w:szCs w:val="22"/>
        </w:rPr>
      </w:pPr>
      <w:r w:rsidRPr="0022667F">
        <w:rPr>
          <w:rFonts w:ascii="Palatino Linotype" w:hAnsi="Palatino Linotype"/>
          <w:sz w:val="22"/>
          <w:szCs w:val="22"/>
        </w:rPr>
        <w:tab/>
      </w:r>
    </w:p>
    <w:p w14:paraId="41C1A9E2" w14:textId="0471FC18" w:rsidR="00982FD0" w:rsidRPr="0022667F" w:rsidRDefault="00896ED2" w:rsidP="00982FD0">
      <w:pPr>
        <w:spacing w:before="120"/>
        <w:jc w:val="center"/>
        <w:rPr>
          <w:rFonts w:ascii="Palatino Linotype" w:hAnsi="Palatino Linotype"/>
          <w:b/>
          <w:sz w:val="22"/>
          <w:szCs w:val="22"/>
        </w:rPr>
      </w:pPr>
      <w:r w:rsidRPr="0022667F">
        <w:rPr>
          <w:rFonts w:ascii="Palatino Linotype" w:hAnsi="Palatino Linotype"/>
          <w:sz w:val="22"/>
          <w:szCs w:val="22"/>
        </w:rPr>
        <w:t>z</w:t>
      </w:r>
      <w:r w:rsidR="00982FD0" w:rsidRPr="0022667F">
        <w:rPr>
          <w:rFonts w:ascii="Palatino Linotype" w:hAnsi="Palatino Linotype"/>
          <w:sz w:val="22"/>
          <w:szCs w:val="22"/>
        </w:rPr>
        <w:t xml:space="preserve"> ...... 202</w:t>
      </w:r>
      <w:r w:rsidR="003623F6" w:rsidRPr="0022667F">
        <w:rPr>
          <w:rFonts w:ascii="Palatino Linotype" w:hAnsi="Palatino Linotype"/>
          <w:sz w:val="22"/>
          <w:szCs w:val="22"/>
        </w:rPr>
        <w:t>5</w:t>
      </w:r>
      <w:r w:rsidR="00982FD0" w:rsidRPr="0022667F">
        <w:rPr>
          <w:rFonts w:ascii="Palatino Linotype" w:hAnsi="Palatino Linotype"/>
          <w:sz w:val="22"/>
          <w:szCs w:val="22"/>
        </w:rPr>
        <w:t>,</w:t>
      </w:r>
    </w:p>
    <w:p w14:paraId="3D9F196B" w14:textId="77777777" w:rsidR="00982FD0" w:rsidRPr="0022667F" w:rsidRDefault="00982FD0" w:rsidP="00982FD0">
      <w:pPr>
        <w:spacing w:before="120"/>
        <w:jc w:val="center"/>
        <w:rPr>
          <w:rFonts w:ascii="Palatino Linotype" w:hAnsi="Palatino Linotype"/>
          <w:b/>
          <w:sz w:val="22"/>
          <w:szCs w:val="22"/>
        </w:rPr>
      </w:pPr>
    </w:p>
    <w:p w14:paraId="20172466" w14:textId="77777777" w:rsidR="00E52781" w:rsidRPr="00E52781" w:rsidRDefault="00E52781" w:rsidP="00E52781">
      <w:pPr>
        <w:jc w:val="both"/>
        <w:rPr>
          <w:rFonts w:ascii="Palatino Linotype" w:hAnsi="Palatino Linotype"/>
          <w:b/>
          <w:bCs/>
          <w:sz w:val="22"/>
          <w:szCs w:val="22"/>
        </w:rPr>
      </w:pPr>
      <w:r w:rsidRPr="00E52781">
        <w:rPr>
          <w:rFonts w:ascii="Palatino Linotype" w:hAnsi="Palatino Linotype"/>
          <w:b/>
          <w:bCs/>
          <w:sz w:val="22"/>
          <w:szCs w:val="22"/>
        </w:rPr>
        <w:t>ktorým sa mení a dopĺňa zákon č. 553/2003 Z. z. o odmeňovaní niektorých zamestnancov pri výkone práce vo verejnom záujme a o zmene a doplnení niektorých zákonov v znení neskorších predpisov a ktorým sa mení a dopĺňa zákon č. 55/2017 Z. z. o štátnej službe a o zmene a doplnení niektorých zákonov v znení neskorších predpisov</w:t>
      </w:r>
    </w:p>
    <w:p w14:paraId="419AEA3F" w14:textId="77777777" w:rsidR="00E52781" w:rsidRPr="00E52781" w:rsidRDefault="00E52781" w:rsidP="00E52781">
      <w:pPr>
        <w:rPr>
          <w:rFonts w:ascii="Palatino Linotype" w:hAnsi="Palatino Linotype"/>
          <w:sz w:val="22"/>
          <w:szCs w:val="22"/>
        </w:rPr>
      </w:pPr>
    </w:p>
    <w:p w14:paraId="3E01C23C" w14:textId="1CB1AD95" w:rsidR="00982FD0" w:rsidRPr="00E52781" w:rsidRDefault="00982FD0" w:rsidP="00982FD0">
      <w:pPr>
        <w:pStyle w:val="TextBody"/>
        <w:jc w:val="center"/>
        <w:rPr>
          <w:rFonts w:ascii="Palatino Linotype" w:hAnsi="Palatino Linotype" w:cs="Times New Roman"/>
          <w:sz w:val="22"/>
          <w:szCs w:val="22"/>
        </w:rPr>
      </w:pPr>
      <w:r w:rsidRPr="00E52781">
        <w:rPr>
          <w:rFonts w:ascii="Palatino Linotype" w:hAnsi="Palatino Linotype" w:cs="Times New Roman"/>
          <w:sz w:val="22"/>
          <w:szCs w:val="22"/>
        </w:rPr>
        <w:t>Národná rada Slovenskej republiky sa uzniesla na tomto zákone</w:t>
      </w:r>
      <w:r w:rsidR="00B70229">
        <w:rPr>
          <w:rFonts w:ascii="Palatino Linotype" w:hAnsi="Palatino Linotype" w:cs="Times New Roman"/>
          <w:sz w:val="22"/>
          <w:szCs w:val="22"/>
        </w:rPr>
        <w:t>:</w:t>
      </w:r>
    </w:p>
    <w:p w14:paraId="64855AC6" w14:textId="77777777" w:rsidR="00982FD0" w:rsidRPr="00E52781" w:rsidRDefault="00982FD0" w:rsidP="00982FD0">
      <w:pPr>
        <w:pStyle w:val="Default"/>
        <w:rPr>
          <w:rFonts w:ascii="Palatino Linotype" w:hAnsi="Palatino Linotype" w:cs="Times New Roman"/>
          <w:sz w:val="22"/>
          <w:szCs w:val="22"/>
          <w:lang w:bidi="ar-SA"/>
        </w:rPr>
      </w:pPr>
    </w:p>
    <w:p w14:paraId="6AF85C1B" w14:textId="77777777" w:rsidR="00982FD0" w:rsidRPr="00E52781" w:rsidRDefault="00982FD0" w:rsidP="00982FD0">
      <w:pPr>
        <w:pStyle w:val="Default"/>
        <w:jc w:val="center"/>
        <w:rPr>
          <w:rFonts w:ascii="Palatino Linotype" w:hAnsi="Palatino Linotype" w:cs="Times New Roman"/>
          <w:sz w:val="22"/>
          <w:szCs w:val="22"/>
          <w:lang w:bidi="ar-SA"/>
        </w:rPr>
      </w:pPr>
      <w:r w:rsidRPr="00E52781">
        <w:rPr>
          <w:rFonts w:ascii="Palatino Linotype" w:hAnsi="Palatino Linotype" w:cs="Times New Roman"/>
          <w:b/>
          <w:sz w:val="22"/>
          <w:szCs w:val="22"/>
          <w:lang w:eastAsia="en-US" w:bidi="ar-SA"/>
        </w:rPr>
        <w:t>Čl. I</w:t>
      </w:r>
    </w:p>
    <w:p w14:paraId="3E8C8D69" w14:textId="77777777" w:rsidR="00E52781" w:rsidRDefault="00E52781" w:rsidP="00E52781">
      <w:pPr>
        <w:jc w:val="both"/>
        <w:rPr>
          <w:rFonts w:ascii="Palatino Linotype" w:hAnsi="Palatino Linotype"/>
          <w:sz w:val="22"/>
          <w:szCs w:val="22"/>
        </w:rPr>
      </w:pPr>
      <w:r w:rsidRPr="00E52781">
        <w:rPr>
          <w:rFonts w:ascii="Palatino Linotype" w:hAnsi="Palatino Linotype"/>
          <w:sz w:val="22"/>
          <w:szCs w:val="22"/>
        </w:rPr>
        <w:t>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 zákona č. 389/2022 Z. z., zákona č. 182/2023 Z. z., zákona č. 295/2024 Z. z., zákona č. 376/2024 Z. z., zákona č. 154/2025 Z. z. a zákona č. 191/2025 Z. z. sa mení a dopĺňa takto:</w:t>
      </w:r>
    </w:p>
    <w:p w14:paraId="6E4F9FE4" w14:textId="77777777" w:rsidR="00E52781" w:rsidRPr="00E52781" w:rsidRDefault="00E52781" w:rsidP="00E52781">
      <w:pPr>
        <w:jc w:val="both"/>
        <w:rPr>
          <w:rFonts w:ascii="Palatino Linotype" w:hAnsi="Palatino Linotype"/>
          <w:sz w:val="22"/>
          <w:szCs w:val="22"/>
        </w:rPr>
      </w:pPr>
    </w:p>
    <w:p w14:paraId="5165BEE0" w14:textId="77777777" w:rsidR="00E52781" w:rsidRDefault="00E52781" w:rsidP="00E52781">
      <w:pPr>
        <w:numPr>
          <w:ilvl w:val="0"/>
          <w:numId w:val="19"/>
        </w:numPr>
        <w:jc w:val="both"/>
        <w:rPr>
          <w:rFonts w:ascii="Palatino Linotype" w:hAnsi="Palatino Linotype"/>
          <w:sz w:val="22"/>
          <w:szCs w:val="22"/>
        </w:rPr>
      </w:pPr>
      <w:r w:rsidRPr="00E52781">
        <w:rPr>
          <w:rFonts w:ascii="Palatino Linotype" w:hAnsi="Palatino Linotype"/>
          <w:sz w:val="22"/>
          <w:szCs w:val="22"/>
        </w:rPr>
        <w:t xml:space="preserve">V § 7 sa za odsek 1 vkladá nový odsek 2, ktorý znie: </w:t>
      </w:r>
    </w:p>
    <w:p w14:paraId="2971A055" w14:textId="77777777" w:rsidR="00E52781" w:rsidRDefault="00E52781" w:rsidP="00E52781">
      <w:pPr>
        <w:ind w:left="720"/>
        <w:jc w:val="both"/>
        <w:rPr>
          <w:rFonts w:ascii="Palatino Linotype" w:hAnsi="Palatino Linotype"/>
          <w:sz w:val="22"/>
          <w:szCs w:val="22"/>
        </w:rPr>
      </w:pPr>
      <w:r w:rsidRPr="00E52781">
        <w:rPr>
          <w:rFonts w:ascii="Palatino Linotype" w:hAnsi="Palatino Linotype"/>
          <w:sz w:val="22"/>
          <w:szCs w:val="22"/>
        </w:rPr>
        <w:t xml:space="preserve">„(2) Platová tarifa v prvej platovej triede a prvom platovom stupni podľa odseku 1 nesmie byť nižšia ako suma minimálnej mzdy ustanovená osobitným predpisom.11b)“. </w:t>
      </w:r>
    </w:p>
    <w:p w14:paraId="29C2D167" w14:textId="77777777" w:rsidR="00E52781" w:rsidRDefault="00E52781" w:rsidP="00E52781">
      <w:pPr>
        <w:ind w:left="720"/>
        <w:jc w:val="both"/>
        <w:rPr>
          <w:rFonts w:ascii="Palatino Linotype" w:hAnsi="Palatino Linotype"/>
          <w:sz w:val="22"/>
          <w:szCs w:val="22"/>
        </w:rPr>
      </w:pPr>
    </w:p>
    <w:p w14:paraId="3119D4AE" w14:textId="40B2E332" w:rsidR="00E52781" w:rsidRPr="00E52781" w:rsidRDefault="00E52781" w:rsidP="00E52781">
      <w:pPr>
        <w:ind w:left="720"/>
        <w:jc w:val="both"/>
        <w:rPr>
          <w:rFonts w:ascii="Palatino Linotype" w:hAnsi="Palatino Linotype"/>
          <w:sz w:val="22"/>
          <w:szCs w:val="22"/>
        </w:rPr>
      </w:pPr>
      <w:r w:rsidRPr="00E52781">
        <w:rPr>
          <w:rFonts w:ascii="Palatino Linotype" w:hAnsi="Palatino Linotype"/>
          <w:sz w:val="22"/>
          <w:szCs w:val="22"/>
        </w:rPr>
        <w:t>Doterajšie odseky 2 až 18 sa označujú ako odseky 3 až 19.</w:t>
      </w:r>
    </w:p>
    <w:p w14:paraId="7DFE62BE" w14:textId="77777777" w:rsidR="00E52781" w:rsidRDefault="00E52781" w:rsidP="00E52781">
      <w:pPr>
        <w:jc w:val="both"/>
        <w:rPr>
          <w:rFonts w:ascii="Palatino Linotype" w:hAnsi="Palatino Linotype"/>
          <w:sz w:val="22"/>
          <w:szCs w:val="22"/>
        </w:rPr>
      </w:pPr>
    </w:p>
    <w:p w14:paraId="4700E164" w14:textId="7FB5D6CD" w:rsidR="00E52781" w:rsidRDefault="00E52781" w:rsidP="00E52781">
      <w:pPr>
        <w:jc w:val="both"/>
        <w:rPr>
          <w:rFonts w:ascii="Palatino Linotype" w:hAnsi="Palatino Linotype"/>
          <w:sz w:val="22"/>
          <w:szCs w:val="22"/>
        </w:rPr>
      </w:pPr>
      <w:r w:rsidRPr="00E52781">
        <w:rPr>
          <w:rFonts w:ascii="Palatino Linotype" w:hAnsi="Palatino Linotype"/>
          <w:sz w:val="22"/>
          <w:szCs w:val="22"/>
        </w:rPr>
        <w:t>Poznámka pod čiarou k odkazu 11b znie: „11b) Zákon č. 663/2007 Z. z. o minimálnej mzde v znení neskorších predpisov.“.</w:t>
      </w:r>
    </w:p>
    <w:p w14:paraId="627BAD02" w14:textId="77777777" w:rsidR="00B70229" w:rsidRDefault="00B70229" w:rsidP="00E52781">
      <w:pPr>
        <w:jc w:val="both"/>
        <w:rPr>
          <w:rFonts w:ascii="Palatino Linotype" w:hAnsi="Palatino Linotype"/>
          <w:sz w:val="22"/>
          <w:szCs w:val="22"/>
        </w:rPr>
      </w:pPr>
    </w:p>
    <w:p w14:paraId="77294CBB" w14:textId="77777777" w:rsidR="00E52781" w:rsidRPr="00E52781" w:rsidRDefault="00E52781" w:rsidP="00E52781">
      <w:pPr>
        <w:jc w:val="both"/>
        <w:rPr>
          <w:rFonts w:ascii="Palatino Linotype" w:hAnsi="Palatino Linotype"/>
          <w:sz w:val="22"/>
          <w:szCs w:val="22"/>
        </w:rPr>
      </w:pPr>
    </w:p>
    <w:p w14:paraId="09F80615" w14:textId="77777777" w:rsidR="00E52781" w:rsidRDefault="00E52781" w:rsidP="00E52781">
      <w:pPr>
        <w:numPr>
          <w:ilvl w:val="0"/>
          <w:numId w:val="19"/>
        </w:numPr>
        <w:jc w:val="both"/>
        <w:rPr>
          <w:rFonts w:ascii="Palatino Linotype" w:hAnsi="Palatino Linotype"/>
          <w:sz w:val="22"/>
          <w:szCs w:val="22"/>
        </w:rPr>
      </w:pPr>
      <w:r w:rsidRPr="00E52781">
        <w:rPr>
          <w:rFonts w:ascii="Palatino Linotype" w:hAnsi="Palatino Linotype"/>
          <w:sz w:val="22"/>
          <w:szCs w:val="22"/>
        </w:rPr>
        <w:lastRenderedPageBreak/>
        <w:t xml:space="preserve">V § 10 sa za odsek 4 vkladá nový odsek 5, ktorý znie: </w:t>
      </w:r>
    </w:p>
    <w:p w14:paraId="359DAE9A" w14:textId="77777777" w:rsidR="00E52781" w:rsidRDefault="00E52781" w:rsidP="00E52781">
      <w:pPr>
        <w:ind w:left="720"/>
        <w:jc w:val="both"/>
        <w:rPr>
          <w:rFonts w:ascii="Palatino Linotype" w:hAnsi="Palatino Linotype"/>
          <w:sz w:val="22"/>
          <w:szCs w:val="22"/>
        </w:rPr>
      </w:pPr>
      <w:r w:rsidRPr="00E52781">
        <w:rPr>
          <w:rFonts w:ascii="Palatino Linotype" w:hAnsi="Palatino Linotype"/>
          <w:sz w:val="22"/>
          <w:szCs w:val="22"/>
        </w:rPr>
        <w:t>„(5) Osobný príplatok možno priznať len vtedy, ak tarifný plat zamestnanca určený podľa § 7 dosahuje najmenej výšku minimálnej mzdy ustanovenú osobitným predpisom.11b) Účelom osobného príplatku je ocenenie mimoriadnych osobných schopností, dosahovaných pracovných výsledkov alebo vykonávania práce nad rámec pracovných povinností, nie kompenzácia nedostatočnej výšky tarifného platu.“.</w:t>
      </w:r>
    </w:p>
    <w:p w14:paraId="1EC0FDAE" w14:textId="77777777" w:rsidR="00E52781" w:rsidRDefault="00E52781" w:rsidP="00E52781">
      <w:pPr>
        <w:ind w:left="720"/>
        <w:jc w:val="both"/>
        <w:rPr>
          <w:rFonts w:ascii="Palatino Linotype" w:hAnsi="Palatino Linotype"/>
          <w:sz w:val="22"/>
          <w:szCs w:val="22"/>
        </w:rPr>
      </w:pPr>
    </w:p>
    <w:p w14:paraId="07D38C6D" w14:textId="6CD0B946" w:rsidR="00E52781" w:rsidRPr="00E52781" w:rsidRDefault="00E52781" w:rsidP="00E52781">
      <w:pPr>
        <w:ind w:left="720"/>
        <w:jc w:val="both"/>
        <w:rPr>
          <w:rFonts w:ascii="Palatino Linotype" w:hAnsi="Palatino Linotype"/>
          <w:sz w:val="22"/>
          <w:szCs w:val="22"/>
        </w:rPr>
      </w:pPr>
      <w:r w:rsidRPr="00E52781">
        <w:rPr>
          <w:rFonts w:ascii="Palatino Linotype" w:hAnsi="Palatino Linotype"/>
          <w:sz w:val="22"/>
          <w:szCs w:val="22"/>
        </w:rPr>
        <w:t>Doterajší odsek 5 sa označuje ako odsek 6.</w:t>
      </w:r>
    </w:p>
    <w:p w14:paraId="54F27384" w14:textId="77777777" w:rsidR="00982FD0" w:rsidRPr="00E52781" w:rsidRDefault="00982FD0" w:rsidP="00982FD0">
      <w:pPr>
        <w:pStyle w:val="Default"/>
        <w:rPr>
          <w:rFonts w:ascii="Palatino Linotype" w:hAnsi="Palatino Linotype" w:cs="Times New Roman"/>
          <w:sz w:val="22"/>
          <w:szCs w:val="22"/>
          <w:lang w:bidi="ar-SA"/>
        </w:rPr>
      </w:pPr>
    </w:p>
    <w:p w14:paraId="7F742144" w14:textId="77777777" w:rsidR="003F79C5" w:rsidRPr="00E52781" w:rsidRDefault="003F79C5" w:rsidP="00073EEC">
      <w:pPr>
        <w:jc w:val="center"/>
        <w:rPr>
          <w:rFonts w:ascii="Palatino Linotype" w:hAnsi="Palatino Linotype"/>
          <w:b/>
          <w:sz w:val="22"/>
          <w:szCs w:val="22"/>
        </w:rPr>
      </w:pPr>
    </w:p>
    <w:p w14:paraId="7AC493A9" w14:textId="3272F6D5" w:rsidR="00492FC9" w:rsidRPr="00E52781" w:rsidRDefault="00B76162" w:rsidP="00073EEC">
      <w:pPr>
        <w:jc w:val="center"/>
        <w:rPr>
          <w:rFonts w:ascii="Palatino Linotype" w:hAnsi="Palatino Linotype"/>
          <w:b/>
          <w:sz w:val="22"/>
          <w:szCs w:val="22"/>
        </w:rPr>
      </w:pPr>
      <w:r w:rsidRPr="00E52781">
        <w:rPr>
          <w:rFonts w:ascii="Palatino Linotype" w:hAnsi="Palatino Linotype"/>
          <w:b/>
          <w:sz w:val="22"/>
          <w:szCs w:val="22"/>
        </w:rPr>
        <w:t>Čl. II</w:t>
      </w:r>
    </w:p>
    <w:p w14:paraId="295D8420" w14:textId="77777777" w:rsidR="00E52781" w:rsidRPr="00E52781" w:rsidRDefault="00E52781" w:rsidP="00E52781">
      <w:pPr>
        <w:jc w:val="both"/>
        <w:rPr>
          <w:rFonts w:ascii="Palatino Linotype" w:hAnsi="Palatino Linotype"/>
          <w:sz w:val="22"/>
          <w:szCs w:val="22"/>
        </w:rPr>
      </w:pPr>
      <w:r w:rsidRPr="00E52781">
        <w:rPr>
          <w:rFonts w:ascii="Palatino Linotype" w:hAnsi="Palatino Linotype"/>
          <w:sz w:val="22"/>
          <w:szCs w:val="22"/>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 zákona č. 201/2024 Z. z., zákona č. 292/2024 Z. z., zákona č. 376/2024 Z. z. a zákona č. 154/2025 Z. z. sa mení a dopĺňa takto:</w:t>
      </w:r>
    </w:p>
    <w:p w14:paraId="7EE86036" w14:textId="77777777" w:rsidR="00E52781" w:rsidRDefault="00E52781" w:rsidP="00E52781">
      <w:pPr>
        <w:jc w:val="both"/>
        <w:rPr>
          <w:rFonts w:ascii="Palatino Linotype" w:hAnsi="Palatino Linotype"/>
          <w:sz w:val="22"/>
          <w:szCs w:val="22"/>
        </w:rPr>
      </w:pPr>
    </w:p>
    <w:p w14:paraId="685C108C" w14:textId="77777777" w:rsidR="00E52781" w:rsidRDefault="00E52781" w:rsidP="00E52781">
      <w:pPr>
        <w:jc w:val="both"/>
        <w:rPr>
          <w:rFonts w:ascii="Palatino Linotype" w:hAnsi="Palatino Linotype"/>
          <w:sz w:val="22"/>
          <w:szCs w:val="22"/>
        </w:rPr>
      </w:pPr>
      <w:r w:rsidRPr="00E52781">
        <w:rPr>
          <w:rFonts w:ascii="Palatino Linotype" w:hAnsi="Palatino Linotype"/>
          <w:sz w:val="22"/>
          <w:szCs w:val="22"/>
        </w:rPr>
        <w:t xml:space="preserve">V § 127 sa za odsek 1 vkladá nový odsek 2, ktorý znie: </w:t>
      </w:r>
    </w:p>
    <w:p w14:paraId="5591C6B9" w14:textId="77777777" w:rsidR="00E52781" w:rsidRDefault="00E52781" w:rsidP="00E52781">
      <w:pPr>
        <w:jc w:val="both"/>
        <w:rPr>
          <w:rFonts w:ascii="Palatino Linotype" w:hAnsi="Palatino Linotype"/>
          <w:sz w:val="22"/>
          <w:szCs w:val="22"/>
        </w:rPr>
      </w:pPr>
    </w:p>
    <w:p w14:paraId="0793D749" w14:textId="77777777" w:rsidR="00E52781" w:rsidRDefault="00E52781" w:rsidP="00E52781">
      <w:pPr>
        <w:jc w:val="both"/>
        <w:rPr>
          <w:rFonts w:ascii="Palatino Linotype" w:hAnsi="Palatino Linotype"/>
          <w:sz w:val="22"/>
          <w:szCs w:val="22"/>
        </w:rPr>
      </w:pPr>
      <w:r w:rsidRPr="00E52781">
        <w:rPr>
          <w:rFonts w:ascii="Palatino Linotype" w:hAnsi="Palatino Linotype"/>
          <w:sz w:val="22"/>
          <w:szCs w:val="22"/>
        </w:rPr>
        <w:t xml:space="preserve">„(2) Platová tarifa v prvej platovej triede podľa prílohy č. 3 a podľa § 159 nesmie byť nižšia ako suma minimálnej mzdy ustanovená osobitným predpisom.11b)“. </w:t>
      </w:r>
    </w:p>
    <w:p w14:paraId="760F36B6" w14:textId="77777777" w:rsidR="00E52781" w:rsidRDefault="00E52781" w:rsidP="00E52781">
      <w:pPr>
        <w:jc w:val="both"/>
        <w:rPr>
          <w:rFonts w:ascii="Palatino Linotype" w:hAnsi="Palatino Linotype"/>
          <w:sz w:val="22"/>
          <w:szCs w:val="22"/>
        </w:rPr>
      </w:pPr>
    </w:p>
    <w:p w14:paraId="03A297D2" w14:textId="4DB6BA20" w:rsidR="00E52781" w:rsidRPr="00E52781" w:rsidRDefault="00E52781" w:rsidP="00E52781">
      <w:pPr>
        <w:jc w:val="both"/>
        <w:rPr>
          <w:rFonts w:ascii="Palatino Linotype" w:hAnsi="Palatino Linotype"/>
          <w:sz w:val="22"/>
          <w:szCs w:val="22"/>
        </w:rPr>
      </w:pPr>
      <w:r w:rsidRPr="00E52781">
        <w:rPr>
          <w:rFonts w:ascii="Palatino Linotype" w:hAnsi="Palatino Linotype"/>
          <w:sz w:val="22"/>
          <w:szCs w:val="22"/>
        </w:rPr>
        <w:t>Doterajšie odseky 2 a 3 sa označujú ako odseky 3 a 4.</w:t>
      </w:r>
    </w:p>
    <w:p w14:paraId="2257835F" w14:textId="28008542" w:rsidR="003F79C5" w:rsidRPr="00E52781" w:rsidRDefault="003F79C5" w:rsidP="003F79C5">
      <w:pPr>
        <w:rPr>
          <w:rFonts w:ascii="Palatino Linotype" w:hAnsi="Palatino Linotype"/>
          <w:sz w:val="22"/>
          <w:szCs w:val="22"/>
        </w:rPr>
      </w:pPr>
    </w:p>
    <w:p w14:paraId="54F71D8D" w14:textId="77777777" w:rsidR="003F79C5" w:rsidRPr="00E52781" w:rsidRDefault="003F79C5" w:rsidP="003F79C5">
      <w:pPr>
        <w:rPr>
          <w:rFonts w:ascii="Palatino Linotype" w:hAnsi="Palatino Linotype"/>
          <w:sz w:val="22"/>
          <w:szCs w:val="22"/>
        </w:rPr>
      </w:pPr>
    </w:p>
    <w:p w14:paraId="44589E1D" w14:textId="16428555" w:rsidR="003F79C5" w:rsidRDefault="003F79C5" w:rsidP="003F79C5">
      <w:pPr>
        <w:jc w:val="center"/>
        <w:rPr>
          <w:rFonts w:ascii="Palatino Linotype" w:hAnsi="Palatino Linotype"/>
          <w:b/>
          <w:bCs/>
          <w:sz w:val="22"/>
          <w:szCs w:val="22"/>
        </w:rPr>
      </w:pPr>
      <w:r w:rsidRPr="00E52781">
        <w:rPr>
          <w:rFonts w:ascii="Palatino Linotype" w:hAnsi="Palatino Linotype"/>
          <w:b/>
          <w:bCs/>
          <w:sz w:val="22"/>
          <w:szCs w:val="22"/>
        </w:rPr>
        <w:t>Čl. I</w:t>
      </w:r>
      <w:r w:rsidR="00E52781" w:rsidRPr="00E52781">
        <w:rPr>
          <w:rFonts w:ascii="Palatino Linotype" w:hAnsi="Palatino Linotype"/>
          <w:b/>
          <w:bCs/>
          <w:sz w:val="22"/>
          <w:szCs w:val="22"/>
        </w:rPr>
        <w:t>II</w:t>
      </w:r>
      <w:r w:rsidRPr="00E52781">
        <w:rPr>
          <w:rFonts w:ascii="Palatino Linotype" w:hAnsi="Palatino Linotype"/>
          <w:b/>
          <w:bCs/>
          <w:sz w:val="22"/>
          <w:szCs w:val="22"/>
        </w:rPr>
        <w:t xml:space="preserve"> Prechodné ustanovenia</w:t>
      </w:r>
    </w:p>
    <w:p w14:paraId="0170671D" w14:textId="77777777" w:rsidR="00E52781" w:rsidRPr="00E52781" w:rsidRDefault="00E52781" w:rsidP="003F79C5">
      <w:pPr>
        <w:jc w:val="center"/>
        <w:rPr>
          <w:rFonts w:ascii="Palatino Linotype" w:hAnsi="Palatino Linotype"/>
          <w:b/>
          <w:bCs/>
          <w:sz w:val="22"/>
          <w:szCs w:val="22"/>
        </w:rPr>
      </w:pPr>
    </w:p>
    <w:p w14:paraId="36E13F20" w14:textId="77777777" w:rsidR="00E52781" w:rsidRPr="00E52781" w:rsidRDefault="00E52781" w:rsidP="00E52781">
      <w:pPr>
        <w:jc w:val="both"/>
        <w:rPr>
          <w:rFonts w:ascii="Palatino Linotype" w:hAnsi="Palatino Linotype"/>
          <w:sz w:val="22"/>
          <w:szCs w:val="22"/>
        </w:rPr>
      </w:pPr>
      <w:r w:rsidRPr="00E52781">
        <w:rPr>
          <w:rFonts w:ascii="Palatino Linotype" w:hAnsi="Palatino Linotype"/>
          <w:sz w:val="22"/>
          <w:szCs w:val="22"/>
        </w:rPr>
        <w:t>(1) Vláda Slovenskej republiky je povinná do 31. marca 2026 vydať nariadenia vlády, ktorými sa ustanovia stupnice platových taríf podľa predpisov novelizovaných v Čl. I a Čl. II tak, aby boli v súlade s týmto zákonom.</w:t>
      </w:r>
    </w:p>
    <w:p w14:paraId="7A3F8025" w14:textId="77777777" w:rsidR="00E52781" w:rsidRDefault="00E52781" w:rsidP="00E52781">
      <w:pPr>
        <w:jc w:val="both"/>
        <w:rPr>
          <w:rFonts w:ascii="Palatino Linotype" w:hAnsi="Palatino Linotype"/>
          <w:sz w:val="22"/>
          <w:szCs w:val="22"/>
        </w:rPr>
      </w:pPr>
      <w:r w:rsidRPr="00E52781">
        <w:rPr>
          <w:rFonts w:ascii="Palatino Linotype" w:hAnsi="Palatino Linotype"/>
          <w:sz w:val="22"/>
          <w:szCs w:val="22"/>
        </w:rPr>
        <w:t>(2) Ak sú ku dňu nadobudnutia účinnosti tohto zákona v platnosti stupnice platových taríf v nariadeniach vlády alebo v prílohách zákonov novelizovaných v Čl. I a Čl. II, ktoré obsahujú platovú tarifu v najnižšej platovej triede a najnižšom platovom stupni nižšiu ako suma minimálnej mzdy ustanovená osobitným predpisom, považuje sa táto platová tarifa až do nadobudnutia účinnosti nových nariadení vlády podľa odseku 1 za platovú tarifu v sume zodpovedajúcej platnej minimálnej mzde. Ostatné platové tarify zostávajú v pôvodnej výške nedotknuté.</w:t>
      </w:r>
    </w:p>
    <w:p w14:paraId="18192713" w14:textId="77777777" w:rsidR="00B70229" w:rsidRDefault="00B70229" w:rsidP="00E52781">
      <w:pPr>
        <w:jc w:val="both"/>
        <w:rPr>
          <w:rFonts w:ascii="Palatino Linotype" w:hAnsi="Palatino Linotype"/>
          <w:sz w:val="22"/>
          <w:szCs w:val="22"/>
        </w:rPr>
      </w:pPr>
    </w:p>
    <w:p w14:paraId="55BA8E69" w14:textId="77777777" w:rsidR="00B70229" w:rsidRPr="00E52781" w:rsidRDefault="00B70229" w:rsidP="00E52781">
      <w:pPr>
        <w:jc w:val="both"/>
        <w:rPr>
          <w:rFonts w:ascii="Palatino Linotype" w:hAnsi="Palatino Linotype"/>
          <w:sz w:val="22"/>
          <w:szCs w:val="22"/>
        </w:rPr>
      </w:pPr>
    </w:p>
    <w:p w14:paraId="678A11FF" w14:textId="77777777" w:rsidR="00E52781" w:rsidRPr="00E52781" w:rsidRDefault="00E52781" w:rsidP="003F79C5">
      <w:pPr>
        <w:jc w:val="center"/>
        <w:rPr>
          <w:rFonts w:ascii="Palatino Linotype" w:hAnsi="Palatino Linotype"/>
          <w:b/>
          <w:bCs/>
          <w:sz w:val="22"/>
          <w:szCs w:val="22"/>
        </w:rPr>
      </w:pPr>
    </w:p>
    <w:p w14:paraId="4A3DB550" w14:textId="77777777" w:rsidR="003F79C5" w:rsidRPr="00E52781" w:rsidRDefault="003F79C5" w:rsidP="003F79C5">
      <w:pPr>
        <w:jc w:val="center"/>
        <w:rPr>
          <w:rFonts w:ascii="Palatino Linotype" w:hAnsi="Palatino Linotype"/>
          <w:b/>
          <w:bCs/>
          <w:sz w:val="22"/>
          <w:szCs w:val="22"/>
        </w:rPr>
      </w:pPr>
    </w:p>
    <w:p w14:paraId="614BC8D5" w14:textId="77777777" w:rsidR="00E52781" w:rsidRPr="00E52781" w:rsidRDefault="00E52781" w:rsidP="00E52781">
      <w:pPr>
        <w:jc w:val="center"/>
        <w:rPr>
          <w:rFonts w:ascii="Palatino Linotype" w:hAnsi="Palatino Linotype"/>
          <w:sz w:val="22"/>
          <w:szCs w:val="22"/>
        </w:rPr>
      </w:pPr>
      <w:r w:rsidRPr="00E52781">
        <w:rPr>
          <w:rFonts w:ascii="Palatino Linotype" w:hAnsi="Palatino Linotype"/>
          <w:b/>
          <w:bCs/>
          <w:sz w:val="22"/>
          <w:szCs w:val="22"/>
        </w:rPr>
        <w:lastRenderedPageBreak/>
        <w:t>Čl. IV</w:t>
      </w:r>
    </w:p>
    <w:p w14:paraId="3364777C" w14:textId="77777777" w:rsidR="00E52781" w:rsidRPr="00E52781" w:rsidRDefault="00E52781" w:rsidP="00E52781">
      <w:pPr>
        <w:jc w:val="center"/>
        <w:rPr>
          <w:rFonts w:ascii="Palatino Linotype" w:hAnsi="Palatino Linotype"/>
          <w:sz w:val="22"/>
          <w:szCs w:val="22"/>
        </w:rPr>
      </w:pPr>
      <w:r w:rsidRPr="00E52781">
        <w:rPr>
          <w:rFonts w:ascii="Palatino Linotype" w:hAnsi="Palatino Linotype"/>
          <w:b/>
          <w:bCs/>
          <w:sz w:val="22"/>
          <w:szCs w:val="22"/>
        </w:rPr>
        <w:t>Účinnosť</w:t>
      </w:r>
    </w:p>
    <w:p w14:paraId="136ED518" w14:textId="77777777" w:rsidR="00E52781" w:rsidRDefault="00E52781" w:rsidP="00E52781">
      <w:pPr>
        <w:rPr>
          <w:rFonts w:ascii="Palatino Linotype" w:hAnsi="Palatino Linotype"/>
          <w:sz w:val="22"/>
          <w:szCs w:val="22"/>
        </w:rPr>
      </w:pPr>
    </w:p>
    <w:p w14:paraId="30489D4D" w14:textId="54B3DE95" w:rsidR="00E52781" w:rsidRPr="00E52781" w:rsidRDefault="00E52781" w:rsidP="00E52781">
      <w:pPr>
        <w:jc w:val="both"/>
        <w:rPr>
          <w:rFonts w:ascii="Palatino Linotype" w:hAnsi="Palatino Linotype"/>
          <w:sz w:val="22"/>
          <w:szCs w:val="22"/>
        </w:rPr>
      </w:pPr>
      <w:r w:rsidRPr="00E52781">
        <w:rPr>
          <w:rFonts w:ascii="Palatino Linotype" w:hAnsi="Palatino Linotype"/>
          <w:sz w:val="22"/>
          <w:szCs w:val="22"/>
        </w:rPr>
        <w:t>Tento zákon nadobúda účinnosť 1. januára 2026.</w:t>
      </w:r>
    </w:p>
    <w:p w14:paraId="6CC750DC" w14:textId="77777777" w:rsidR="00E52781" w:rsidRPr="00E52781" w:rsidRDefault="00E52781" w:rsidP="00E52781">
      <w:pPr>
        <w:rPr>
          <w:rFonts w:ascii="Palatino Linotype" w:hAnsi="Palatino Linotype"/>
          <w:sz w:val="22"/>
          <w:szCs w:val="22"/>
        </w:rPr>
      </w:pPr>
    </w:p>
    <w:p w14:paraId="401784BB" w14:textId="77777777" w:rsidR="00E52781" w:rsidRPr="00E52781" w:rsidRDefault="00E52781" w:rsidP="00E77EBE">
      <w:pPr>
        <w:rPr>
          <w:rFonts w:ascii="Palatino Linotype" w:hAnsi="Palatino Linotype"/>
          <w:sz w:val="22"/>
          <w:szCs w:val="22"/>
        </w:rPr>
      </w:pPr>
    </w:p>
    <w:p w14:paraId="3228A9E0" w14:textId="77777777" w:rsidR="003F79C5" w:rsidRPr="00E52781" w:rsidRDefault="003F79C5" w:rsidP="003F79C5">
      <w:pPr>
        <w:rPr>
          <w:rFonts w:ascii="Palatino Linotype" w:hAnsi="Palatino Linotype"/>
          <w:b/>
          <w:bCs/>
          <w:sz w:val="22"/>
          <w:szCs w:val="22"/>
        </w:rPr>
      </w:pPr>
    </w:p>
    <w:p w14:paraId="57BC7ECE" w14:textId="77777777" w:rsidR="00E52781" w:rsidRPr="00E52781" w:rsidRDefault="00E52781" w:rsidP="003F79C5">
      <w:pPr>
        <w:rPr>
          <w:rFonts w:ascii="Palatino Linotype" w:hAnsi="Palatino Linotype"/>
          <w:sz w:val="22"/>
          <w:szCs w:val="22"/>
        </w:rPr>
      </w:pPr>
    </w:p>
    <w:sectPr w:rsidR="00E52781" w:rsidRPr="00E527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DBFD" w14:textId="77777777" w:rsidR="00BC5E1F" w:rsidRDefault="00BC5E1F" w:rsidP="00E52781">
      <w:r>
        <w:separator/>
      </w:r>
    </w:p>
  </w:endnote>
  <w:endnote w:type="continuationSeparator" w:id="0">
    <w:p w14:paraId="22EFF184" w14:textId="77777777" w:rsidR="00BC5E1F" w:rsidRDefault="00BC5E1F" w:rsidP="00E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52147"/>
      <w:docPartObj>
        <w:docPartGallery w:val="Page Numbers (Bottom of Page)"/>
        <w:docPartUnique/>
      </w:docPartObj>
    </w:sdtPr>
    <w:sdtContent>
      <w:p w14:paraId="7EDC5B0A" w14:textId="72B2173F" w:rsidR="00E52781" w:rsidRDefault="00E52781">
        <w:pPr>
          <w:pStyle w:val="Pta"/>
          <w:jc w:val="center"/>
        </w:pPr>
        <w:r>
          <w:fldChar w:fldCharType="begin"/>
        </w:r>
        <w:r>
          <w:instrText>PAGE   \* MERGEFORMAT</w:instrText>
        </w:r>
        <w:r>
          <w:fldChar w:fldCharType="separate"/>
        </w:r>
        <w:r>
          <w:t>2</w:t>
        </w:r>
        <w:r>
          <w:fldChar w:fldCharType="end"/>
        </w:r>
      </w:p>
    </w:sdtContent>
  </w:sdt>
  <w:p w14:paraId="546DAB39" w14:textId="77777777" w:rsidR="00E52781" w:rsidRDefault="00E527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5320" w14:textId="77777777" w:rsidR="00BC5E1F" w:rsidRDefault="00BC5E1F" w:rsidP="00E52781">
      <w:r>
        <w:separator/>
      </w:r>
    </w:p>
  </w:footnote>
  <w:footnote w:type="continuationSeparator" w:id="0">
    <w:p w14:paraId="7FBACE2B" w14:textId="77777777" w:rsidR="00BC5E1F" w:rsidRDefault="00BC5E1F" w:rsidP="00E5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31F"/>
    <w:multiLevelType w:val="multilevel"/>
    <w:tmpl w:val="F2F6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92061"/>
    <w:multiLevelType w:val="hybridMultilevel"/>
    <w:tmpl w:val="7C0EBB20"/>
    <w:lvl w:ilvl="0" w:tplc="E56C0C0C">
      <w:start w:val="1"/>
      <w:numFmt w:val="lowerLetter"/>
      <w:lvlText w:val="%1)"/>
      <w:lvlJc w:val="left"/>
      <w:pPr>
        <w:ind w:left="1080" w:hanging="360"/>
      </w:pPr>
      <w:rPr>
        <w:rFonts w:hint="default"/>
        <w:color w:val="494949"/>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23B6E8C"/>
    <w:multiLevelType w:val="multilevel"/>
    <w:tmpl w:val="8CCE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C4659"/>
    <w:multiLevelType w:val="hybridMultilevel"/>
    <w:tmpl w:val="AD52B5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9E05F4"/>
    <w:multiLevelType w:val="hybridMultilevel"/>
    <w:tmpl w:val="4D46CA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282550"/>
    <w:multiLevelType w:val="hybridMultilevel"/>
    <w:tmpl w:val="C8002848"/>
    <w:lvl w:ilvl="0" w:tplc="0324C596">
      <w:start w:val="16"/>
      <w:numFmt w:val="decimal"/>
      <w:lvlText w:val="(%1)"/>
      <w:lvlJc w:val="left"/>
      <w:pPr>
        <w:ind w:left="768" w:hanging="4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003232"/>
    <w:multiLevelType w:val="multilevel"/>
    <w:tmpl w:val="C6AE8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A16558"/>
    <w:multiLevelType w:val="hybridMultilevel"/>
    <w:tmpl w:val="6054FA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963B12"/>
    <w:multiLevelType w:val="hybridMultilevel"/>
    <w:tmpl w:val="D0CA64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B17569F"/>
    <w:multiLevelType w:val="hybridMultilevel"/>
    <w:tmpl w:val="F93AB70E"/>
    <w:lvl w:ilvl="0" w:tplc="459E2A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093370C"/>
    <w:multiLevelType w:val="multilevel"/>
    <w:tmpl w:val="2C44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868D5"/>
    <w:multiLevelType w:val="hybridMultilevel"/>
    <w:tmpl w:val="61A8E5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4E6EBE"/>
    <w:multiLevelType w:val="hybridMultilevel"/>
    <w:tmpl w:val="4B427842"/>
    <w:lvl w:ilvl="0" w:tplc="ED4E48F2">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2690246"/>
    <w:multiLevelType w:val="hybridMultilevel"/>
    <w:tmpl w:val="773810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1049F3"/>
    <w:multiLevelType w:val="multilevel"/>
    <w:tmpl w:val="672C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DA467F"/>
    <w:multiLevelType w:val="hybridMultilevel"/>
    <w:tmpl w:val="8D764E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83C6C3B"/>
    <w:multiLevelType w:val="hybridMultilevel"/>
    <w:tmpl w:val="74E04A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7C3EEB"/>
    <w:multiLevelType w:val="hybridMultilevel"/>
    <w:tmpl w:val="DEB42C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EEB4A0D"/>
    <w:multiLevelType w:val="hybridMultilevel"/>
    <w:tmpl w:val="1144D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2787604">
    <w:abstractNumId w:val="16"/>
  </w:num>
  <w:num w:numId="2" w16cid:durableId="28648936">
    <w:abstractNumId w:val="9"/>
  </w:num>
  <w:num w:numId="3" w16cid:durableId="532574838">
    <w:abstractNumId w:val="13"/>
  </w:num>
  <w:num w:numId="4" w16cid:durableId="1839299903">
    <w:abstractNumId w:val="4"/>
  </w:num>
  <w:num w:numId="5" w16cid:durableId="2052612420">
    <w:abstractNumId w:val="5"/>
  </w:num>
  <w:num w:numId="6" w16cid:durableId="1200121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559374">
    <w:abstractNumId w:val="1"/>
  </w:num>
  <w:num w:numId="8" w16cid:durableId="118183944">
    <w:abstractNumId w:val="3"/>
  </w:num>
  <w:num w:numId="9" w16cid:durableId="1074398537">
    <w:abstractNumId w:val="15"/>
  </w:num>
  <w:num w:numId="10" w16cid:durableId="1693459267">
    <w:abstractNumId w:val="17"/>
  </w:num>
  <w:num w:numId="11" w16cid:durableId="1107119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087587">
    <w:abstractNumId w:val="18"/>
  </w:num>
  <w:num w:numId="13" w16cid:durableId="509754819">
    <w:abstractNumId w:val="11"/>
  </w:num>
  <w:num w:numId="14" w16cid:durableId="1266304813">
    <w:abstractNumId w:val="8"/>
  </w:num>
  <w:num w:numId="15" w16cid:durableId="1697926350">
    <w:abstractNumId w:val="7"/>
  </w:num>
  <w:num w:numId="16" w16cid:durableId="1284729252">
    <w:abstractNumId w:val="0"/>
  </w:num>
  <w:num w:numId="17" w16cid:durableId="987175556">
    <w:abstractNumId w:val="14"/>
  </w:num>
  <w:num w:numId="18" w16cid:durableId="1368480813">
    <w:abstractNumId w:val="10"/>
  </w:num>
  <w:num w:numId="19" w16cid:durableId="158106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31"/>
    <w:rsid w:val="00060EBB"/>
    <w:rsid w:val="0007268E"/>
    <w:rsid w:val="00073EEC"/>
    <w:rsid w:val="00090E50"/>
    <w:rsid w:val="000B0356"/>
    <w:rsid w:val="000E3F33"/>
    <w:rsid w:val="000F6A0C"/>
    <w:rsid w:val="000F750C"/>
    <w:rsid w:val="00183861"/>
    <w:rsid w:val="001C20BA"/>
    <w:rsid w:val="001C5B1A"/>
    <w:rsid w:val="0022667F"/>
    <w:rsid w:val="002274B9"/>
    <w:rsid w:val="00244110"/>
    <w:rsid w:val="00254F0C"/>
    <w:rsid w:val="0028688A"/>
    <w:rsid w:val="002A1CEB"/>
    <w:rsid w:val="002B3A98"/>
    <w:rsid w:val="002D6FA4"/>
    <w:rsid w:val="002F497A"/>
    <w:rsid w:val="00303D8D"/>
    <w:rsid w:val="003375DB"/>
    <w:rsid w:val="00343EA8"/>
    <w:rsid w:val="003623F6"/>
    <w:rsid w:val="003633E5"/>
    <w:rsid w:val="0036570A"/>
    <w:rsid w:val="0037504E"/>
    <w:rsid w:val="00391706"/>
    <w:rsid w:val="003E2B52"/>
    <w:rsid w:val="003E73CC"/>
    <w:rsid w:val="003F4D79"/>
    <w:rsid w:val="003F79C5"/>
    <w:rsid w:val="00416942"/>
    <w:rsid w:val="0044770D"/>
    <w:rsid w:val="00492FC9"/>
    <w:rsid w:val="004F2CE1"/>
    <w:rsid w:val="004F36EA"/>
    <w:rsid w:val="005461F6"/>
    <w:rsid w:val="00590053"/>
    <w:rsid w:val="005A3088"/>
    <w:rsid w:val="005B5470"/>
    <w:rsid w:val="005C3031"/>
    <w:rsid w:val="005C55CA"/>
    <w:rsid w:val="005D39BC"/>
    <w:rsid w:val="00642093"/>
    <w:rsid w:val="00656002"/>
    <w:rsid w:val="00664DC8"/>
    <w:rsid w:val="00682A5D"/>
    <w:rsid w:val="006949A6"/>
    <w:rsid w:val="006B67AE"/>
    <w:rsid w:val="006D1157"/>
    <w:rsid w:val="006D4160"/>
    <w:rsid w:val="006F7476"/>
    <w:rsid w:val="00714C2A"/>
    <w:rsid w:val="007623DC"/>
    <w:rsid w:val="00762A7F"/>
    <w:rsid w:val="0077344F"/>
    <w:rsid w:val="00786F13"/>
    <w:rsid w:val="007B6780"/>
    <w:rsid w:val="007E545C"/>
    <w:rsid w:val="008231DC"/>
    <w:rsid w:val="00860714"/>
    <w:rsid w:val="0086236C"/>
    <w:rsid w:val="00864518"/>
    <w:rsid w:val="0087249C"/>
    <w:rsid w:val="008802AB"/>
    <w:rsid w:val="00896ED2"/>
    <w:rsid w:val="008A1EC7"/>
    <w:rsid w:val="008A7409"/>
    <w:rsid w:val="008F5BAB"/>
    <w:rsid w:val="00904953"/>
    <w:rsid w:val="00913F48"/>
    <w:rsid w:val="009205D7"/>
    <w:rsid w:val="00933919"/>
    <w:rsid w:val="00936E1F"/>
    <w:rsid w:val="00943548"/>
    <w:rsid w:val="0094784A"/>
    <w:rsid w:val="00971E56"/>
    <w:rsid w:val="00982FD0"/>
    <w:rsid w:val="009A61CA"/>
    <w:rsid w:val="009C0F6C"/>
    <w:rsid w:val="009C3792"/>
    <w:rsid w:val="009E1B9A"/>
    <w:rsid w:val="009F31F1"/>
    <w:rsid w:val="00A14CEC"/>
    <w:rsid w:val="00A47F89"/>
    <w:rsid w:val="00A5553A"/>
    <w:rsid w:val="00A87C46"/>
    <w:rsid w:val="00A94DC3"/>
    <w:rsid w:val="00AA10F0"/>
    <w:rsid w:val="00AE1EAF"/>
    <w:rsid w:val="00B42BE0"/>
    <w:rsid w:val="00B523BA"/>
    <w:rsid w:val="00B70229"/>
    <w:rsid w:val="00B76162"/>
    <w:rsid w:val="00B8323A"/>
    <w:rsid w:val="00B92F60"/>
    <w:rsid w:val="00BA2D78"/>
    <w:rsid w:val="00BB1763"/>
    <w:rsid w:val="00BC5E1F"/>
    <w:rsid w:val="00C04F0E"/>
    <w:rsid w:val="00C21904"/>
    <w:rsid w:val="00C36B78"/>
    <w:rsid w:val="00C546F7"/>
    <w:rsid w:val="00C54FEE"/>
    <w:rsid w:val="00C620FE"/>
    <w:rsid w:val="00C76993"/>
    <w:rsid w:val="00CC4D13"/>
    <w:rsid w:val="00CD46F8"/>
    <w:rsid w:val="00CF4491"/>
    <w:rsid w:val="00CF68EC"/>
    <w:rsid w:val="00D03E75"/>
    <w:rsid w:val="00D15ECA"/>
    <w:rsid w:val="00D27671"/>
    <w:rsid w:val="00D4300D"/>
    <w:rsid w:val="00D714C7"/>
    <w:rsid w:val="00D830C5"/>
    <w:rsid w:val="00DB18B1"/>
    <w:rsid w:val="00DB1AB6"/>
    <w:rsid w:val="00DE32DF"/>
    <w:rsid w:val="00E10C3F"/>
    <w:rsid w:val="00E52781"/>
    <w:rsid w:val="00E77CCE"/>
    <w:rsid w:val="00E77EBE"/>
    <w:rsid w:val="00E80F66"/>
    <w:rsid w:val="00EB5312"/>
    <w:rsid w:val="00EB6812"/>
    <w:rsid w:val="00EF2CB4"/>
    <w:rsid w:val="00EF3DD3"/>
    <w:rsid w:val="00F23E28"/>
    <w:rsid w:val="00F24D58"/>
    <w:rsid w:val="00F32498"/>
    <w:rsid w:val="00F404F5"/>
    <w:rsid w:val="00F45CB6"/>
    <w:rsid w:val="00F465AC"/>
    <w:rsid w:val="00F66015"/>
    <w:rsid w:val="00FB2FE9"/>
    <w:rsid w:val="00FC58FF"/>
    <w:rsid w:val="00FD00C5"/>
    <w:rsid w:val="00FF0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19F2F"/>
  <w15:chartTrackingRefBased/>
  <w15:docId w15:val="{B5A4B901-D0A4-4543-A352-BB3791DA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667F"/>
    <w:pPr>
      <w:spacing w:after="0" w:line="240" w:lineRule="auto"/>
    </w:pPr>
    <w:rPr>
      <w:rFonts w:eastAsia="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3031"/>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 w:type="paragraph" w:customStyle="1" w:styleId="TextBody">
    <w:name w:val="Text Body"/>
    <w:basedOn w:val="Default"/>
    <w:rsid w:val="005C3031"/>
    <w:pPr>
      <w:spacing w:after="140" w:line="288" w:lineRule="auto"/>
      <w:jc w:val="both"/>
    </w:pPr>
    <w:rPr>
      <w:sz w:val="28"/>
      <w:szCs w:val="28"/>
      <w:lang w:bidi="ar-SA"/>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Nad"/>
    <w:basedOn w:val="Normlny"/>
    <w:link w:val="OdsekzoznamuChar"/>
    <w:uiPriority w:val="34"/>
    <w:qFormat/>
    <w:rsid w:val="005C3031"/>
    <w:pPr>
      <w:ind w:left="720"/>
      <w:contextualSpacing/>
    </w:p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2274B9"/>
    <w:rPr>
      <w:rFonts w:eastAsia="Times New Roman" w:cs="Times New Roman"/>
      <w:sz w:val="24"/>
      <w:szCs w:val="24"/>
      <w:lang w:eastAsia="sk-SK"/>
    </w:rPr>
  </w:style>
  <w:style w:type="paragraph" w:styleId="Revzia">
    <w:name w:val="Revision"/>
    <w:hidden/>
    <w:uiPriority w:val="99"/>
    <w:semiHidden/>
    <w:rsid w:val="007623DC"/>
    <w:pPr>
      <w:spacing w:after="0" w:line="240" w:lineRule="auto"/>
    </w:pPr>
    <w:rPr>
      <w:rFonts w:eastAsia="Times New Roman" w:cs="Times New Roman"/>
      <w:sz w:val="24"/>
      <w:szCs w:val="24"/>
      <w:lang w:eastAsia="sk-SK"/>
    </w:rPr>
  </w:style>
  <w:style w:type="character" w:styleId="Odkaznakomentr">
    <w:name w:val="annotation reference"/>
    <w:basedOn w:val="Predvolenpsmoodseku"/>
    <w:uiPriority w:val="99"/>
    <w:semiHidden/>
    <w:unhideWhenUsed/>
    <w:rsid w:val="006D1157"/>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eastAsia="Times New Roman" w:cs="Times New Roman"/>
      <w:sz w:val="20"/>
      <w:szCs w:val="20"/>
      <w:lang w:eastAsia="sk-SK"/>
    </w:rPr>
  </w:style>
  <w:style w:type="paragraph" w:styleId="Textbubliny">
    <w:name w:val="Balloon Text"/>
    <w:basedOn w:val="Normlny"/>
    <w:link w:val="TextbublinyChar"/>
    <w:uiPriority w:val="99"/>
    <w:semiHidden/>
    <w:unhideWhenUsed/>
    <w:rsid w:val="009205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05D7"/>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94784A"/>
    <w:rPr>
      <w:color w:val="0000FF"/>
      <w:u w:val="single"/>
    </w:rPr>
  </w:style>
  <w:style w:type="paragraph" w:styleId="Predmetkomentra">
    <w:name w:val="annotation subject"/>
    <w:basedOn w:val="Textkomentra"/>
    <w:next w:val="Textkomentra"/>
    <w:link w:val="PredmetkomentraChar"/>
    <w:uiPriority w:val="99"/>
    <w:semiHidden/>
    <w:unhideWhenUsed/>
    <w:rsid w:val="00CF4491"/>
    <w:rPr>
      <w:b/>
      <w:bCs/>
    </w:rPr>
  </w:style>
  <w:style w:type="character" w:customStyle="1" w:styleId="PredmetkomentraChar">
    <w:name w:val="Predmet komentára Char"/>
    <w:basedOn w:val="TextkomentraChar"/>
    <w:link w:val="Predmetkomentra"/>
    <w:uiPriority w:val="99"/>
    <w:semiHidden/>
    <w:rsid w:val="00CF4491"/>
    <w:rPr>
      <w:rFonts w:eastAsia="Times New Roman" w:cs="Times New Roman"/>
      <w:b/>
      <w:bCs/>
      <w:sz w:val="20"/>
      <w:szCs w:val="20"/>
      <w:lang w:eastAsia="sk-SK"/>
    </w:rPr>
  </w:style>
  <w:style w:type="paragraph" w:styleId="Normlnywebov">
    <w:name w:val="Normal (Web)"/>
    <w:basedOn w:val="Normlny"/>
    <w:uiPriority w:val="99"/>
    <w:semiHidden/>
    <w:unhideWhenUsed/>
    <w:rsid w:val="0022667F"/>
    <w:pPr>
      <w:spacing w:before="100" w:beforeAutospacing="1" w:after="100" w:afterAutospacing="1"/>
    </w:pPr>
    <w:rPr>
      <w:rFonts w:ascii="Times New Roman" w:hAnsi="Times New Roman"/>
    </w:rPr>
  </w:style>
  <w:style w:type="paragraph" w:styleId="Hlavika">
    <w:name w:val="header"/>
    <w:basedOn w:val="Normlny"/>
    <w:link w:val="HlavikaChar"/>
    <w:uiPriority w:val="99"/>
    <w:unhideWhenUsed/>
    <w:rsid w:val="00E52781"/>
    <w:pPr>
      <w:tabs>
        <w:tab w:val="center" w:pos="4680"/>
        <w:tab w:val="right" w:pos="9360"/>
      </w:tabs>
    </w:pPr>
  </w:style>
  <w:style w:type="character" w:customStyle="1" w:styleId="HlavikaChar">
    <w:name w:val="Hlavička Char"/>
    <w:basedOn w:val="Predvolenpsmoodseku"/>
    <w:link w:val="Hlavika"/>
    <w:uiPriority w:val="99"/>
    <w:rsid w:val="00E52781"/>
    <w:rPr>
      <w:rFonts w:eastAsia="Times New Roman" w:cs="Times New Roman"/>
      <w:sz w:val="24"/>
      <w:szCs w:val="24"/>
      <w:lang w:eastAsia="sk-SK"/>
    </w:rPr>
  </w:style>
  <w:style w:type="paragraph" w:styleId="Pta">
    <w:name w:val="footer"/>
    <w:basedOn w:val="Normlny"/>
    <w:link w:val="PtaChar"/>
    <w:uiPriority w:val="99"/>
    <w:unhideWhenUsed/>
    <w:rsid w:val="00E52781"/>
    <w:pPr>
      <w:tabs>
        <w:tab w:val="center" w:pos="4680"/>
        <w:tab w:val="right" w:pos="9360"/>
      </w:tabs>
    </w:pPr>
  </w:style>
  <w:style w:type="character" w:customStyle="1" w:styleId="PtaChar">
    <w:name w:val="Päta Char"/>
    <w:basedOn w:val="Predvolenpsmoodseku"/>
    <w:link w:val="Pta"/>
    <w:uiPriority w:val="99"/>
    <w:rsid w:val="00E52781"/>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565">
      <w:bodyDiv w:val="1"/>
      <w:marLeft w:val="0"/>
      <w:marRight w:val="0"/>
      <w:marTop w:val="0"/>
      <w:marBottom w:val="0"/>
      <w:divBdr>
        <w:top w:val="none" w:sz="0" w:space="0" w:color="auto"/>
        <w:left w:val="none" w:sz="0" w:space="0" w:color="auto"/>
        <w:bottom w:val="none" w:sz="0" w:space="0" w:color="auto"/>
        <w:right w:val="none" w:sz="0" w:space="0" w:color="auto"/>
      </w:divBdr>
    </w:div>
    <w:div w:id="174001704">
      <w:bodyDiv w:val="1"/>
      <w:marLeft w:val="0"/>
      <w:marRight w:val="0"/>
      <w:marTop w:val="0"/>
      <w:marBottom w:val="0"/>
      <w:divBdr>
        <w:top w:val="none" w:sz="0" w:space="0" w:color="auto"/>
        <w:left w:val="none" w:sz="0" w:space="0" w:color="auto"/>
        <w:bottom w:val="none" w:sz="0" w:space="0" w:color="auto"/>
        <w:right w:val="none" w:sz="0" w:space="0" w:color="auto"/>
      </w:divBdr>
    </w:div>
    <w:div w:id="274486680">
      <w:bodyDiv w:val="1"/>
      <w:marLeft w:val="0"/>
      <w:marRight w:val="0"/>
      <w:marTop w:val="0"/>
      <w:marBottom w:val="0"/>
      <w:divBdr>
        <w:top w:val="none" w:sz="0" w:space="0" w:color="auto"/>
        <w:left w:val="none" w:sz="0" w:space="0" w:color="auto"/>
        <w:bottom w:val="none" w:sz="0" w:space="0" w:color="auto"/>
        <w:right w:val="none" w:sz="0" w:space="0" w:color="auto"/>
      </w:divBdr>
    </w:div>
    <w:div w:id="335958489">
      <w:bodyDiv w:val="1"/>
      <w:marLeft w:val="0"/>
      <w:marRight w:val="0"/>
      <w:marTop w:val="0"/>
      <w:marBottom w:val="0"/>
      <w:divBdr>
        <w:top w:val="none" w:sz="0" w:space="0" w:color="auto"/>
        <w:left w:val="none" w:sz="0" w:space="0" w:color="auto"/>
        <w:bottom w:val="none" w:sz="0" w:space="0" w:color="auto"/>
        <w:right w:val="none" w:sz="0" w:space="0" w:color="auto"/>
      </w:divBdr>
    </w:div>
    <w:div w:id="349529995">
      <w:bodyDiv w:val="1"/>
      <w:marLeft w:val="0"/>
      <w:marRight w:val="0"/>
      <w:marTop w:val="0"/>
      <w:marBottom w:val="0"/>
      <w:divBdr>
        <w:top w:val="none" w:sz="0" w:space="0" w:color="auto"/>
        <w:left w:val="none" w:sz="0" w:space="0" w:color="auto"/>
        <w:bottom w:val="none" w:sz="0" w:space="0" w:color="auto"/>
        <w:right w:val="none" w:sz="0" w:space="0" w:color="auto"/>
      </w:divBdr>
    </w:div>
    <w:div w:id="528840971">
      <w:bodyDiv w:val="1"/>
      <w:marLeft w:val="0"/>
      <w:marRight w:val="0"/>
      <w:marTop w:val="0"/>
      <w:marBottom w:val="0"/>
      <w:divBdr>
        <w:top w:val="none" w:sz="0" w:space="0" w:color="auto"/>
        <w:left w:val="none" w:sz="0" w:space="0" w:color="auto"/>
        <w:bottom w:val="none" w:sz="0" w:space="0" w:color="auto"/>
        <w:right w:val="none" w:sz="0" w:space="0" w:color="auto"/>
      </w:divBdr>
    </w:div>
    <w:div w:id="539318842">
      <w:bodyDiv w:val="1"/>
      <w:marLeft w:val="0"/>
      <w:marRight w:val="0"/>
      <w:marTop w:val="0"/>
      <w:marBottom w:val="0"/>
      <w:divBdr>
        <w:top w:val="none" w:sz="0" w:space="0" w:color="auto"/>
        <w:left w:val="none" w:sz="0" w:space="0" w:color="auto"/>
        <w:bottom w:val="none" w:sz="0" w:space="0" w:color="auto"/>
        <w:right w:val="none" w:sz="0" w:space="0" w:color="auto"/>
      </w:divBdr>
    </w:div>
    <w:div w:id="631711614">
      <w:bodyDiv w:val="1"/>
      <w:marLeft w:val="0"/>
      <w:marRight w:val="0"/>
      <w:marTop w:val="0"/>
      <w:marBottom w:val="0"/>
      <w:divBdr>
        <w:top w:val="none" w:sz="0" w:space="0" w:color="auto"/>
        <w:left w:val="none" w:sz="0" w:space="0" w:color="auto"/>
        <w:bottom w:val="none" w:sz="0" w:space="0" w:color="auto"/>
        <w:right w:val="none" w:sz="0" w:space="0" w:color="auto"/>
      </w:divBdr>
    </w:div>
    <w:div w:id="708142039">
      <w:bodyDiv w:val="1"/>
      <w:marLeft w:val="0"/>
      <w:marRight w:val="0"/>
      <w:marTop w:val="0"/>
      <w:marBottom w:val="0"/>
      <w:divBdr>
        <w:top w:val="none" w:sz="0" w:space="0" w:color="auto"/>
        <w:left w:val="none" w:sz="0" w:space="0" w:color="auto"/>
        <w:bottom w:val="none" w:sz="0" w:space="0" w:color="auto"/>
        <w:right w:val="none" w:sz="0" w:space="0" w:color="auto"/>
      </w:divBdr>
    </w:div>
    <w:div w:id="709040276">
      <w:bodyDiv w:val="1"/>
      <w:marLeft w:val="0"/>
      <w:marRight w:val="0"/>
      <w:marTop w:val="0"/>
      <w:marBottom w:val="0"/>
      <w:divBdr>
        <w:top w:val="none" w:sz="0" w:space="0" w:color="auto"/>
        <w:left w:val="none" w:sz="0" w:space="0" w:color="auto"/>
        <w:bottom w:val="none" w:sz="0" w:space="0" w:color="auto"/>
        <w:right w:val="none" w:sz="0" w:space="0" w:color="auto"/>
      </w:divBdr>
    </w:div>
    <w:div w:id="790780687">
      <w:bodyDiv w:val="1"/>
      <w:marLeft w:val="0"/>
      <w:marRight w:val="0"/>
      <w:marTop w:val="0"/>
      <w:marBottom w:val="0"/>
      <w:divBdr>
        <w:top w:val="none" w:sz="0" w:space="0" w:color="auto"/>
        <w:left w:val="none" w:sz="0" w:space="0" w:color="auto"/>
        <w:bottom w:val="none" w:sz="0" w:space="0" w:color="auto"/>
        <w:right w:val="none" w:sz="0" w:space="0" w:color="auto"/>
      </w:divBdr>
      <w:divsChild>
        <w:div w:id="1076054853">
          <w:marLeft w:val="0"/>
          <w:marRight w:val="0"/>
          <w:marTop w:val="0"/>
          <w:marBottom w:val="300"/>
          <w:divBdr>
            <w:top w:val="none" w:sz="0" w:space="0" w:color="auto"/>
            <w:left w:val="none" w:sz="0" w:space="0" w:color="auto"/>
            <w:bottom w:val="single" w:sz="6" w:space="8" w:color="EFEFEF"/>
            <w:right w:val="none" w:sz="0" w:space="0" w:color="auto"/>
          </w:divBdr>
        </w:div>
      </w:divsChild>
    </w:div>
    <w:div w:id="971137673">
      <w:bodyDiv w:val="1"/>
      <w:marLeft w:val="0"/>
      <w:marRight w:val="0"/>
      <w:marTop w:val="0"/>
      <w:marBottom w:val="0"/>
      <w:divBdr>
        <w:top w:val="none" w:sz="0" w:space="0" w:color="auto"/>
        <w:left w:val="none" w:sz="0" w:space="0" w:color="auto"/>
        <w:bottom w:val="none" w:sz="0" w:space="0" w:color="auto"/>
        <w:right w:val="none" w:sz="0" w:space="0" w:color="auto"/>
      </w:divBdr>
    </w:div>
    <w:div w:id="1022784575">
      <w:bodyDiv w:val="1"/>
      <w:marLeft w:val="0"/>
      <w:marRight w:val="0"/>
      <w:marTop w:val="0"/>
      <w:marBottom w:val="0"/>
      <w:divBdr>
        <w:top w:val="none" w:sz="0" w:space="0" w:color="auto"/>
        <w:left w:val="none" w:sz="0" w:space="0" w:color="auto"/>
        <w:bottom w:val="none" w:sz="0" w:space="0" w:color="auto"/>
        <w:right w:val="none" w:sz="0" w:space="0" w:color="auto"/>
      </w:divBdr>
    </w:div>
    <w:div w:id="1062673611">
      <w:bodyDiv w:val="1"/>
      <w:marLeft w:val="0"/>
      <w:marRight w:val="0"/>
      <w:marTop w:val="0"/>
      <w:marBottom w:val="0"/>
      <w:divBdr>
        <w:top w:val="none" w:sz="0" w:space="0" w:color="auto"/>
        <w:left w:val="none" w:sz="0" w:space="0" w:color="auto"/>
        <w:bottom w:val="none" w:sz="0" w:space="0" w:color="auto"/>
        <w:right w:val="none" w:sz="0" w:space="0" w:color="auto"/>
      </w:divBdr>
    </w:div>
    <w:div w:id="1199902736">
      <w:bodyDiv w:val="1"/>
      <w:marLeft w:val="0"/>
      <w:marRight w:val="0"/>
      <w:marTop w:val="0"/>
      <w:marBottom w:val="0"/>
      <w:divBdr>
        <w:top w:val="none" w:sz="0" w:space="0" w:color="auto"/>
        <w:left w:val="none" w:sz="0" w:space="0" w:color="auto"/>
        <w:bottom w:val="none" w:sz="0" w:space="0" w:color="auto"/>
        <w:right w:val="none" w:sz="0" w:space="0" w:color="auto"/>
      </w:divBdr>
    </w:div>
    <w:div w:id="1304121597">
      <w:bodyDiv w:val="1"/>
      <w:marLeft w:val="0"/>
      <w:marRight w:val="0"/>
      <w:marTop w:val="0"/>
      <w:marBottom w:val="0"/>
      <w:divBdr>
        <w:top w:val="none" w:sz="0" w:space="0" w:color="auto"/>
        <w:left w:val="none" w:sz="0" w:space="0" w:color="auto"/>
        <w:bottom w:val="none" w:sz="0" w:space="0" w:color="auto"/>
        <w:right w:val="none" w:sz="0" w:space="0" w:color="auto"/>
      </w:divBdr>
    </w:div>
    <w:div w:id="1479112322">
      <w:bodyDiv w:val="1"/>
      <w:marLeft w:val="0"/>
      <w:marRight w:val="0"/>
      <w:marTop w:val="0"/>
      <w:marBottom w:val="0"/>
      <w:divBdr>
        <w:top w:val="none" w:sz="0" w:space="0" w:color="auto"/>
        <w:left w:val="none" w:sz="0" w:space="0" w:color="auto"/>
        <w:bottom w:val="none" w:sz="0" w:space="0" w:color="auto"/>
        <w:right w:val="none" w:sz="0" w:space="0" w:color="auto"/>
      </w:divBdr>
    </w:div>
    <w:div w:id="1555120451">
      <w:bodyDiv w:val="1"/>
      <w:marLeft w:val="0"/>
      <w:marRight w:val="0"/>
      <w:marTop w:val="0"/>
      <w:marBottom w:val="0"/>
      <w:divBdr>
        <w:top w:val="none" w:sz="0" w:space="0" w:color="auto"/>
        <w:left w:val="none" w:sz="0" w:space="0" w:color="auto"/>
        <w:bottom w:val="none" w:sz="0" w:space="0" w:color="auto"/>
        <w:right w:val="none" w:sz="0" w:space="0" w:color="auto"/>
      </w:divBdr>
    </w:div>
    <w:div w:id="1676685819">
      <w:bodyDiv w:val="1"/>
      <w:marLeft w:val="0"/>
      <w:marRight w:val="0"/>
      <w:marTop w:val="0"/>
      <w:marBottom w:val="0"/>
      <w:divBdr>
        <w:top w:val="none" w:sz="0" w:space="0" w:color="auto"/>
        <w:left w:val="none" w:sz="0" w:space="0" w:color="auto"/>
        <w:bottom w:val="none" w:sz="0" w:space="0" w:color="auto"/>
        <w:right w:val="none" w:sz="0" w:space="0" w:color="auto"/>
      </w:divBdr>
      <w:divsChild>
        <w:div w:id="1787918357">
          <w:marLeft w:val="0"/>
          <w:marRight w:val="0"/>
          <w:marTop w:val="0"/>
          <w:marBottom w:val="300"/>
          <w:divBdr>
            <w:top w:val="none" w:sz="0" w:space="0" w:color="auto"/>
            <w:left w:val="none" w:sz="0" w:space="0" w:color="auto"/>
            <w:bottom w:val="single" w:sz="6" w:space="8" w:color="EFEFEF"/>
            <w:right w:val="none" w:sz="0" w:space="0" w:color="auto"/>
          </w:divBdr>
        </w:div>
      </w:divsChild>
    </w:div>
    <w:div w:id="1698195572">
      <w:bodyDiv w:val="1"/>
      <w:marLeft w:val="0"/>
      <w:marRight w:val="0"/>
      <w:marTop w:val="0"/>
      <w:marBottom w:val="0"/>
      <w:divBdr>
        <w:top w:val="none" w:sz="0" w:space="0" w:color="auto"/>
        <w:left w:val="none" w:sz="0" w:space="0" w:color="auto"/>
        <w:bottom w:val="none" w:sz="0" w:space="0" w:color="auto"/>
        <w:right w:val="none" w:sz="0" w:space="0" w:color="auto"/>
      </w:divBdr>
    </w:div>
    <w:div w:id="1780026295">
      <w:bodyDiv w:val="1"/>
      <w:marLeft w:val="0"/>
      <w:marRight w:val="0"/>
      <w:marTop w:val="0"/>
      <w:marBottom w:val="0"/>
      <w:divBdr>
        <w:top w:val="none" w:sz="0" w:space="0" w:color="auto"/>
        <w:left w:val="none" w:sz="0" w:space="0" w:color="auto"/>
        <w:bottom w:val="none" w:sz="0" w:space="0" w:color="auto"/>
        <w:right w:val="none" w:sz="0" w:space="0" w:color="auto"/>
      </w:divBdr>
    </w:div>
    <w:div w:id="2016028030">
      <w:bodyDiv w:val="1"/>
      <w:marLeft w:val="0"/>
      <w:marRight w:val="0"/>
      <w:marTop w:val="0"/>
      <w:marBottom w:val="0"/>
      <w:divBdr>
        <w:top w:val="none" w:sz="0" w:space="0" w:color="auto"/>
        <w:left w:val="none" w:sz="0" w:space="0" w:color="auto"/>
        <w:bottom w:val="none" w:sz="0" w:space="0" w:color="auto"/>
        <w:right w:val="none" w:sz="0" w:space="0" w:color="auto"/>
      </w:divBdr>
    </w:div>
    <w:div w:id="2067139032">
      <w:bodyDiv w:val="1"/>
      <w:marLeft w:val="0"/>
      <w:marRight w:val="0"/>
      <w:marTop w:val="0"/>
      <w:marBottom w:val="0"/>
      <w:divBdr>
        <w:top w:val="none" w:sz="0" w:space="0" w:color="auto"/>
        <w:left w:val="none" w:sz="0" w:space="0" w:color="auto"/>
        <w:bottom w:val="none" w:sz="0" w:space="0" w:color="auto"/>
        <w:right w:val="none" w:sz="0" w:space="0" w:color="auto"/>
      </w:divBdr>
    </w:div>
    <w:div w:id="2073234563">
      <w:bodyDiv w:val="1"/>
      <w:marLeft w:val="0"/>
      <w:marRight w:val="0"/>
      <w:marTop w:val="0"/>
      <w:marBottom w:val="0"/>
      <w:divBdr>
        <w:top w:val="none" w:sz="0" w:space="0" w:color="auto"/>
        <w:left w:val="none" w:sz="0" w:space="0" w:color="auto"/>
        <w:bottom w:val="none" w:sz="0" w:space="0" w:color="auto"/>
        <w:right w:val="none" w:sz="0" w:space="0" w:color="auto"/>
      </w:divBdr>
    </w:div>
    <w:div w:id="2121949414">
      <w:bodyDiv w:val="1"/>
      <w:marLeft w:val="0"/>
      <w:marRight w:val="0"/>
      <w:marTop w:val="0"/>
      <w:marBottom w:val="0"/>
      <w:divBdr>
        <w:top w:val="none" w:sz="0" w:space="0" w:color="auto"/>
        <w:left w:val="none" w:sz="0" w:space="0" w:color="auto"/>
        <w:bottom w:val="none" w:sz="0" w:space="0" w:color="auto"/>
        <w:right w:val="none" w:sz="0" w:space="0" w:color="auto"/>
      </w:divBdr>
    </w:div>
    <w:div w:id="21313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8811-839B-477C-95FD-23ADA90D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820</Words>
  <Characters>3890</Characters>
  <Application>Microsoft Office Word</Application>
  <DocSecurity>0</DocSecurity>
  <Lines>96</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NCZI</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Humensky</dc:creator>
  <cp:keywords/>
  <dc:description/>
  <cp:lastModifiedBy>LGP</cp:lastModifiedBy>
  <cp:revision>4</cp:revision>
  <cp:lastPrinted>2025-05-07T09:07:00Z</cp:lastPrinted>
  <dcterms:created xsi:type="dcterms:W3CDTF">2025-08-21T08:17:00Z</dcterms:created>
  <dcterms:modified xsi:type="dcterms:W3CDTF">2025-08-21T20:42:00Z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3cdb70b9-73ca-4219-9d9e-047b6bbac070</vt:lpwstr>
  </property>
</Properties>
</file>