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386" w:rsidRDefault="00BE5386" w:rsidP="00BE5386">
      <w:pPr>
        <w:jc w:val="center"/>
        <w:rPr>
          <w:b/>
          <w:bCs/>
          <w:sz w:val="28"/>
          <w:szCs w:val="28"/>
        </w:rPr>
      </w:pPr>
      <w:r>
        <w:rPr>
          <w:b/>
          <w:bCs/>
          <w:sz w:val="28"/>
          <w:szCs w:val="28"/>
        </w:rPr>
        <w:t>Návrh zákona</w:t>
      </w:r>
    </w:p>
    <w:p w:rsidR="00BE5386" w:rsidRDefault="00BE5386" w:rsidP="00BE5386">
      <w:pPr>
        <w:jc w:val="center"/>
        <w:rPr>
          <w:b/>
          <w:bCs/>
          <w:sz w:val="28"/>
          <w:szCs w:val="28"/>
        </w:rPr>
      </w:pPr>
    </w:p>
    <w:p w:rsidR="00BE5386" w:rsidRDefault="00BE5386" w:rsidP="00BE5386">
      <w:pPr>
        <w:jc w:val="center"/>
        <w:rPr>
          <w:b/>
          <w:bCs/>
          <w:sz w:val="28"/>
          <w:szCs w:val="28"/>
        </w:rPr>
      </w:pPr>
      <w:r>
        <w:rPr>
          <w:b/>
          <w:bCs/>
          <w:sz w:val="28"/>
          <w:szCs w:val="28"/>
        </w:rPr>
        <w:t>z ................. 2025,</w:t>
      </w:r>
    </w:p>
    <w:p w:rsidR="00BE5386" w:rsidRDefault="00BE5386" w:rsidP="00BE5386">
      <w:pPr>
        <w:jc w:val="center"/>
        <w:rPr>
          <w:b/>
          <w:bCs/>
          <w:sz w:val="28"/>
          <w:szCs w:val="28"/>
        </w:rPr>
      </w:pPr>
    </w:p>
    <w:p w:rsidR="00BE5386" w:rsidRPr="006B7251" w:rsidRDefault="00BE5386" w:rsidP="00BE5386">
      <w:pPr>
        <w:jc w:val="center"/>
        <w:rPr>
          <w:b/>
          <w:bCs/>
          <w:sz w:val="26"/>
          <w:szCs w:val="26"/>
        </w:rPr>
      </w:pPr>
      <w:r w:rsidRPr="00956B53">
        <w:rPr>
          <w:b/>
          <w:bCs/>
          <w:sz w:val="26"/>
          <w:szCs w:val="26"/>
        </w:rPr>
        <w:t>ktorým sa mení a dopĺňa zákon</w:t>
      </w:r>
      <w:r>
        <w:rPr>
          <w:b/>
          <w:bCs/>
          <w:sz w:val="26"/>
          <w:szCs w:val="26"/>
        </w:rPr>
        <w:t xml:space="preserve"> č. </w:t>
      </w:r>
      <w:r w:rsidRPr="007E0F51">
        <w:rPr>
          <w:b/>
          <w:bCs/>
          <w:sz w:val="26"/>
          <w:szCs w:val="26"/>
        </w:rPr>
        <w:t>180/2013 Z. z.</w:t>
      </w:r>
      <w:r w:rsidRPr="00956B53">
        <w:rPr>
          <w:b/>
          <w:bCs/>
          <w:sz w:val="26"/>
          <w:szCs w:val="26"/>
        </w:rPr>
        <w:t xml:space="preserve"> </w:t>
      </w:r>
      <w:r w:rsidRPr="007E0F51">
        <w:rPr>
          <w:b/>
          <w:bCs/>
          <w:sz w:val="26"/>
          <w:szCs w:val="26"/>
        </w:rPr>
        <w:t>o organizácii miestnej štátnej správy a o zmene a doplnení niektorých zákonov</w:t>
      </w:r>
      <w:r>
        <w:rPr>
          <w:b/>
          <w:bCs/>
          <w:sz w:val="26"/>
          <w:szCs w:val="26"/>
        </w:rPr>
        <w:t xml:space="preserve"> </w:t>
      </w:r>
      <w:r w:rsidRPr="00956B53">
        <w:rPr>
          <w:b/>
          <w:bCs/>
          <w:sz w:val="26"/>
          <w:szCs w:val="26"/>
        </w:rPr>
        <w:t>v znení neskorších predpisov</w:t>
      </w:r>
    </w:p>
    <w:p w:rsidR="009F1CAF" w:rsidRDefault="00B95C75">
      <w:bookmarkStart w:id="0" w:name="_GoBack"/>
      <w:bookmarkEnd w:id="0"/>
    </w:p>
    <w:p w:rsidR="00BE5386" w:rsidRDefault="00BE5386"/>
    <w:p w:rsidR="00BE5386" w:rsidRPr="00BE5386" w:rsidRDefault="00BE5386" w:rsidP="00BE5386">
      <w:pPr>
        <w:jc w:val="center"/>
        <w:rPr>
          <w:b/>
          <w:caps/>
          <w:color w:val="FF0000"/>
          <w:sz w:val="32"/>
        </w:rPr>
      </w:pPr>
      <w:r w:rsidRPr="00BE5386">
        <w:rPr>
          <w:b/>
          <w:caps/>
          <w:color w:val="FF0000"/>
          <w:sz w:val="32"/>
        </w:rPr>
        <w:t>Konsolidované znenie</w:t>
      </w:r>
    </w:p>
    <w:p w:rsidR="00BE5386" w:rsidRDefault="00BE5386"/>
    <w:p w:rsidR="00BE5386" w:rsidRDefault="00BE5386"/>
    <w:p w:rsidR="00BE5386" w:rsidRPr="00BE5386" w:rsidRDefault="00BE5386" w:rsidP="00BE5386">
      <w:pPr>
        <w:jc w:val="center"/>
        <w:rPr>
          <w:b/>
        </w:rPr>
      </w:pPr>
      <w:r w:rsidRPr="00BE5386">
        <w:rPr>
          <w:b/>
        </w:rPr>
        <w:t>§ 3</w:t>
      </w:r>
    </w:p>
    <w:p w:rsidR="00BE5386" w:rsidRPr="00BE5386" w:rsidRDefault="00BE5386" w:rsidP="00BE5386">
      <w:pPr>
        <w:jc w:val="center"/>
        <w:rPr>
          <w:b/>
        </w:rPr>
      </w:pPr>
      <w:r w:rsidRPr="00BE5386">
        <w:rPr>
          <w:b/>
        </w:rPr>
        <w:t>Sídla a územné obvody okresných úradov</w:t>
      </w:r>
    </w:p>
    <w:p w:rsidR="00BE5386" w:rsidRDefault="00BE5386" w:rsidP="00BE5386">
      <w:pPr>
        <w:jc w:val="both"/>
      </w:pPr>
    </w:p>
    <w:p w:rsidR="00BE5386" w:rsidRDefault="00BE5386" w:rsidP="00BE5386">
      <w:pPr>
        <w:jc w:val="both"/>
      </w:pPr>
      <w:r>
        <w:t xml:space="preserve"> (1) V prílohe </w:t>
      </w:r>
      <w:r w:rsidRPr="00BE5386">
        <w:rPr>
          <w:strike/>
          <w:highlight w:val="yellow"/>
        </w:rPr>
        <w:t>č. 1</w:t>
      </w:r>
      <w:r>
        <w:t xml:space="preserve"> sú uvedené sídla a územné obvody okresných úradov na úsekoch štátnej správy </w:t>
      </w:r>
    </w:p>
    <w:p w:rsidR="00BE5386" w:rsidRDefault="00BE5386" w:rsidP="00BE5386">
      <w:pPr>
        <w:jc w:val="both"/>
      </w:pPr>
      <w:r>
        <w:t xml:space="preserve"> a) civilnej ochrany obyvateľstva a riadenia štátu v krízových situáciách mimo času vojny a vojnového stavu, </w:t>
      </w:r>
    </w:p>
    <w:p w:rsidR="00BE5386" w:rsidRDefault="00BE5386" w:rsidP="00BE5386">
      <w:pPr>
        <w:jc w:val="both"/>
      </w:pPr>
      <w:r>
        <w:t xml:space="preserve"> b) hospodárskej mobilizácie, </w:t>
      </w:r>
    </w:p>
    <w:p w:rsidR="00BE5386" w:rsidRDefault="00BE5386" w:rsidP="00BE5386">
      <w:pPr>
        <w:jc w:val="both"/>
      </w:pPr>
      <w:r>
        <w:t xml:space="preserve"> c) katastra nehnuteľností, </w:t>
      </w:r>
    </w:p>
    <w:p w:rsidR="00BE5386" w:rsidRDefault="00BE5386" w:rsidP="00BE5386">
      <w:pPr>
        <w:jc w:val="both"/>
      </w:pPr>
      <w:r>
        <w:t xml:space="preserve"> d) obrany štátu, </w:t>
      </w:r>
    </w:p>
    <w:p w:rsidR="00BE5386" w:rsidRDefault="00BE5386" w:rsidP="00BE5386">
      <w:pPr>
        <w:jc w:val="both"/>
      </w:pPr>
      <w:r>
        <w:t xml:space="preserve"> e) starostlivosti o životné prostredie. </w:t>
      </w:r>
    </w:p>
    <w:p w:rsidR="00BE5386" w:rsidRDefault="00BE5386" w:rsidP="00BE5386">
      <w:pPr>
        <w:jc w:val="both"/>
      </w:pPr>
      <w:r>
        <w:t xml:space="preserve"> f) regionálneho rozvoja</w:t>
      </w:r>
      <w:r>
        <w:t>,</w:t>
      </w:r>
    </w:p>
    <w:p w:rsidR="00BE5386" w:rsidRPr="00BE5386" w:rsidRDefault="00BE5386" w:rsidP="00BE5386">
      <w:pPr>
        <w:jc w:val="both"/>
        <w:rPr>
          <w:b/>
          <w:color w:val="FF0000"/>
        </w:rPr>
      </w:pPr>
      <w:r>
        <w:t xml:space="preserve"> </w:t>
      </w:r>
      <w:r w:rsidRPr="00BE5386">
        <w:rPr>
          <w:b/>
          <w:color w:val="FF0000"/>
        </w:rPr>
        <w:t xml:space="preserve">g) cestnej dopravy a pozemných komunikácií, </w:t>
      </w:r>
    </w:p>
    <w:p w:rsidR="00BE5386" w:rsidRPr="00BE5386" w:rsidRDefault="00BE5386" w:rsidP="00BE5386">
      <w:pPr>
        <w:jc w:val="both"/>
        <w:rPr>
          <w:b/>
          <w:color w:val="FF0000"/>
        </w:rPr>
      </w:pPr>
      <w:r w:rsidRPr="00BE5386">
        <w:rPr>
          <w:b/>
          <w:color w:val="FF0000"/>
        </w:rPr>
        <w:t xml:space="preserve"> h) poľnohospodárstva, lesného hospodárstva, poľovníctva a pozemkových úprav, </w:t>
      </w:r>
    </w:p>
    <w:p w:rsidR="00BE5386" w:rsidRPr="00BE5386" w:rsidRDefault="00BE5386" w:rsidP="00BE5386">
      <w:pPr>
        <w:jc w:val="both"/>
        <w:rPr>
          <w:b/>
          <w:color w:val="FF0000"/>
        </w:rPr>
      </w:pPr>
      <w:r w:rsidRPr="00BE5386">
        <w:rPr>
          <w:b/>
          <w:color w:val="FF0000"/>
        </w:rPr>
        <w:t xml:space="preserve"> i) všeobecnej vnútornej správy, </w:t>
      </w:r>
    </w:p>
    <w:p w:rsidR="00BE5386" w:rsidRDefault="00BE5386" w:rsidP="00BE5386">
      <w:pPr>
        <w:jc w:val="both"/>
      </w:pPr>
      <w:r w:rsidRPr="00BE5386">
        <w:rPr>
          <w:b/>
          <w:color w:val="FF0000"/>
        </w:rPr>
        <w:t xml:space="preserve"> j) živnostenského podnikania.</w:t>
      </w:r>
      <w:r>
        <w:t xml:space="preserve"> </w:t>
      </w:r>
    </w:p>
    <w:p w:rsidR="00BE5386" w:rsidRPr="00BE5386" w:rsidRDefault="00BE5386" w:rsidP="00BE5386">
      <w:pPr>
        <w:jc w:val="both"/>
        <w:rPr>
          <w:strike/>
          <w:highlight w:val="yellow"/>
        </w:rPr>
      </w:pPr>
      <w:r>
        <w:t xml:space="preserve"> </w:t>
      </w:r>
      <w:r w:rsidRPr="00BE5386">
        <w:rPr>
          <w:strike/>
          <w:highlight w:val="yellow"/>
        </w:rPr>
        <w:t xml:space="preserve">(2) V prílohe č. 2 sú uvedené sídla a územné obvody okresných úradov na úsekoch štátnej správy </w:t>
      </w:r>
    </w:p>
    <w:p w:rsidR="00BE5386" w:rsidRPr="00BE5386" w:rsidRDefault="00BE5386" w:rsidP="00BE5386">
      <w:pPr>
        <w:jc w:val="both"/>
        <w:rPr>
          <w:strike/>
          <w:highlight w:val="yellow"/>
        </w:rPr>
      </w:pPr>
      <w:r w:rsidRPr="00BE5386">
        <w:rPr>
          <w:strike/>
          <w:highlight w:val="yellow"/>
        </w:rPr>
        <w:t xml:space="preserve"> a) cestnej dopravy a pozemných komunikácií, </w:t>
      </w:r>
    </w:p>
    <w:p w:rsidR="00BE5386" w:rsidRPr="00BE5386" w:rsidRDefault="00BE5386" w:rsidP="00BE5386">
      <w:pPr>
        <w:jc w:val="both"/>
        <w:rPr>
          <w:strike/>
          <w:highlight w:val="yellow"/>
        </w:rPr>
      </w:pPr>
      <w:r w:rsidRPr="00BE5386">
        <w:rPr>
          <w:strike/>
          <w:highlight w:val="yellow"/>
        </w:rPr>
        <w:t xml:space="preserve"> b) poľnohospodárstva, lesného hospodárstva, poľovníctva a pozemkových úprav, </w:t>
      </w:r>
    </w:p>
    <w:p w:rsidR="00BE5386" w:rsidRPr="00BE5386" w:rsidRDefault="00BE5386" w:rsidP="00BE5386">
      <w:pPr>
        <w:jc w:val="both"/>
        <w:rPr>
          <w:strike/>
          <w:highlight w:val="yellow"/>
        </w:rPr>
      </w:pPr>
      <w:r w:rsidRPr="00BE5386">
        <w:rPr>
          <w:strike/>
          <w:highlight w:val="yellow"/>
        </w:rPr>
        <w:t xml:space="preserve"> c) všeobecnej vnútornej správy, </w:t>
      </w:r>
    </w:p>
    <w:p w:rsidR="00BE5386" w:rsidRDefault="00BE5386" w:rsidP="00BE5386">
      <w:pPr>
        <w:jc w:val="both"/>
      </w:pPr>
      <w:r w:rsidRPr="00BE5386">
        <w:rPr>
          <w:strike/>
          <w:highlight w:val="yellow"/>
        </w:rPr>
        <w:t xml:space="preserve"> d) živnostenského podnikania.</w:t>
      </w:r>
      <w:r w:rsidRPr="00BE5386">
        <w:rPr>
          <w:strike/>
        </w:rPr>
        <w:t xml:space="preserve"> </w:t>
      </w:r>
    </w:p>
    <w:p w:rsidR="00BE5386" w:rsidRDefault="00BE5386" w:rsidP="00BE5386">
      <w:pPr>
        <w:jc w:val="both"/>
      </w:pPr>
      <w:r>
        <w:t xml:space="preserve"> </w:t>
      </w:r>
      <w:r w:rsidRPr="00BE5386">
        <w:rPr>
          <w:strike/>
          <w:highlight w:val="yellow"/>
        </w:rPr>
        <w:t>(3)</w:t>
      </w:r>
      <w:r>
        <w:t xml:space="preserve"> </w:t>
      </w:r>
      <w:r w:rsidRPr="00BE5386">
        <w:rPr>
          <w:b/>
          <w:color w:val="FF0000"/>
        </w:rPr>
        <w:t>(2)</w:t>
      </w:r>
      <w:r>
        <w:t xml:space="preserve"> </w:t>
      </w:r>
      <w:r>
        <w:t xml:space="preserve">Ak zákon ustanovuje pôsobnosť len okresnému úradu v sídle kraja, jeho územným obvodom pôsobnosti je územný obvod kraja, v ktorom má okresný úrad v sídle kraja sídlo; to sa nevzťahuje na Okresný úrad Košice-okolie. </w:t>
      </w:r>
    </w:p>
    <w:p w:rsidR="00BE5386" w:rsidRDefault="00BE5386" w:rsidP="00BE5386">
      <w:pPr>
        <w:jc w:val="both"/>
      </w:pPr>
      <w:r>
        <w:t xml:space="preserve"> </w:t>
      </w:r>
      <w:r w:rsidRPr="00BE5386">
        <w:rPr>
          <w:strike/>
          <w:highlight w:val="yellow"/>
        </w:rPr>
        <w:t>(4)</w:t>
      </w:r>
      <w:r>
        <w:t xml:space="preserve"> </w:t>
      </w:r>
      <w:r w:rsidRPr="00BE5386">
        <w:rPr>
          <w:b/>
          <w:color w:val="FF0000"/>
        </w:rPr>
        <w:t>(3)</w:t>
      </w:r>
      <w:r>
        <w:t xml:space="preserve"> </w:t>
      </w:r>
      <w:r>
        <w:t>Okresný úrad so súhlasom ministerstva môže zriadiť na výkon niektorých činností štátnej správy pracovisko okresného úradu a určiť jeho územný obvod.</w:t>
      </w:r>
    </w:p>
    <w:p w:rsidR="00BE5386" w:rsidRDefault="00BE5386" w:rsidP="00BE5386"/>
    <w:p w:rsidR="00BE5386" w:rsidRPr="00BE5386" w:rsidRDefault="00BE5386" w:rsidP="00BE5386">
      <w:pPr>
        <w:jc w:val="center"/>
        <w:rPr>
          <w:b/>
        </w:rPr>
      </w:pPr>
      <w:r w:rsidRPr="00BE5386">
        <w:rPr>
          <w:b/>
        </w:rPr>
        <w:t>§ 4a</w:t>
      </w:r>
    </w:p>
    <w:p w:rsidR="00BE5386" w:rsidRDefault="00BE5386" w:rsidP="00BE5386"/>
    <w:p w:rsidR="00BE5386" w:rsidRDefault="00BE5386" w:rsidP="00BE5386">
      <w:r>
        <w:t xml:space="preserve"> Pôsobnosť na úseku regionálneho rozvoja podľa § 3 ods. 1 písm. f) vykonáva len okresný úrad </w:t>
      </w:r>
      <w:r w:rsidRPr="00BE5386">
        <w:rPr>
          <w:strike/>
          <w:highlight w:val="yellow"/>
        </w:rPr>
        <w:t>v sídle okresu</w:t>
      </w:r>
      <w:r w:rsidRPr="00BE5386">
        <w:rPr>
          <w:b/>
          <w:color w:val="FF0000"/>
        </w:rPr>
        <w:t>, súčasťou územného obvodu ktorého je okres</w:t>
      </w:r>
      <w:r>
        <w:t xml:space="preserve">, </w:t>
      </w:r>
      <w:r>
        <w:t>ktorý je zaradený do zoznamu najmenej rozvinutých okresov.1a)</w:t>
      </w:r>
    </w:p>
    <w:p w:rsidR="00BE5386" w:rsidRDefault="00BE5386"/>
    <w:p w:rsidR="00BE5386" w:rsidRDefault="00BE5386"/>
    <w:p w:rsidR="00BE5386" w:rsidRPr="00BE5386" w:rsidRDefault="00BE5386" w:rsidP="00BE5386">
      <w:pPr>
        <w:pStyle w:val="Odsekzoznamu"/>
        <w:jc w:val="center"/>
        <w:rPr>
          <w:b/>
          <w:color w:val="FF0000"/>
        </w:rPr>
      </w:pPr>
      <w:r w:rsidRPr="00BE5386">
        <w:rPr>
          <w:b/>
          <w:color w:val="FF0000"/>
        </w:rPr>
        <w:t>§ 9c</w:t>
      </w:r>
    </w:p>
    <w:p w:rsidR="00BE5386" w:rsidRPr="00BE5386" w:rsidRDefault="00BE5386" w:rsidP="00BE5386">
      <w:pPr>
        <w:pStyle w:val="Odsekzoznamu"/>
        <w:jc w:val="center"/>
        <w:rPr>
          <w:b/>
          <w:color w:val="FF0000"/>
        </w:rPr>
      </w:pPr>
      <w:r w:rsidRPr="00BE5386">
        <w:rPr>
          <w:b/>
          <w:color w:val="FF0000"/>
        </w:rPr>
        <w:t>Prechodné ustanovenia k úpravám účinným od 1. januára 2026</w:t>
      </w:r>
    </w:p>
    <w:p w:rsidR="00BE5386" w:rsidRPr="00BE5386" w:rsidRDefault="00BE5386" w:rsidP="00BE5386">
      <w:pPr>
        <w:pStyle w:val="Odsekzoznamu"/>
        <w:numPr>
          <w:ilvl w:val="0"/>
          <w:numId w:val="1"/>
        </w:numPr>
        <w:jc w:val="both"/>
        <w:rPr>
          <w:b/>
          <w:color w:val="FF0000"/>
        </w:rPr>
      </w:pPr>
      <w:r w:rsidRPr="00BE5386">
        <w:rPr>
          <w:b/>
          <w:color w:val="FF0000"/>
        </w:rPr>
        <w:lastRenderedPageBreak/>
        <w:t>Zrušujú sa Okresný úrad Hlohovec, Okresný úrad Skalica, Okresný úrad Ilava, Okresný úrad Myjava, Okresný úrad Púchov, Okresný úrad Partizánske, Okresný úrad Zlaté Moravce, Okresný úrad Bytča, Okresný úrad Kysucké Nové Mesto, Okresný úrad Tvrdošín, Okresný úrad Turčianske Teplice, Okresný úrad Poltár, Okresný úrad Revúca, Okresný úrad Detva, Okresný úrad Krupina, Okresný úrad Banská Štiavnica, Okresný úrad Žarnovica, Okresný úrad Sabinov, Okresný úrad Medzilaborce, Okresný úrad Snina, Okresný úrad Levoča, Okresný úrad Sobrance a Okresný úrad Gelnica.</w:t>
      </w:r>
    </w:p>
    <w:p w:rsidR="00BE5386" w:rsidRPr="00BE5386" w:rsidRDefault="00BE5386" w:rsidP="00BE5386">
      <w:pPr>
        <w:pStyle w:val="Odsekzoznamu"/>
        <w:numPr>
          <w:ilvl w:val="0"/>
          <w:numId w:val="1"/>
        </w:numPr>
        <w:jc w:val="both"/>
        <w:rPr>
          <w:b/>
          <w:color w:val="FF0000"/>
        </w:rPr>
      </w:pPr>
      <w:r w:rsidRPr="00BE5386">
        <w:rPr>
          <w:b/>
          <w:color w:val="FF0000"/>
        </w:rPr>
        <w:t xml:space="preserve">Funkcie prednostov okresných úradov podľa odseku 1 vymenovaných do 31. decembra 2025 zanikajú 1. januárom 2026. </w:t>
      </w:r>
    </w:p>
    <w:p w:rsidR="00BE5386" w:rsidRPr="00BE5386" w:rsidRDefault="00BE5386" w:rsidP="00BE5386">
      <w:pPr>
        <w:pStyle w:val="Odsekzoznamu"/>
        <w:numPr>
          <w:ilvl w:val="0"/>
          <w:numId w:val="1"/>
        </w:numPr>
        <w:jc w:val="both"/>
        <w:rPr>
          <w:b/>
          <w:color w:val="FF0000"/>
        </w:rPr>
      </w:pPr>
      <w:r w:rsidRPr="00BE5386">
        <w:rPr>
          <w:b/>
          <w:color w:val="FF0000"/>
        </w:rPr>
        <w:t>Majetok štátu, pohľadávky a záväzky, ktoré mal v správe okresný úrad podľa odseku 1 k 31. decembru 2025, prechádzajú do správy okresného úradu, v územnom obvode ktorého sa nachádza okres, v ktorom sídlil zrušený okresný úrad.</w:t>
      </w:r>
    </w:p>
    <w:p w:rsidR="00BE5386" w:rsidRPr="00BE5386" w:rsidRDefault="00BE5386" w:rsidP="00BE5386">
      <w:pPr>
        <w:pStyle w:val="Odsekzoznamu"/>
        <w:numPr>
          <w:ilvl w:val="0"/>
          <w:numId w:val="1"/>
        </w:numPr>
        <w:jc w:val="both"/>
        <w:rPr>
          <w:b/>
          <w:color w:val="FF0000"/>
        </w:rPr>
      </w:pPr>
      <w:r w:rsidRPr="00BE5386">
        <w:rPr>
          <w:b/>
          <w:color w:val="FF0000"/>
        </w:rPr>
        <w:t xml:space="preserve">Konanie, v ktorom sa rozhoduje o právach, právom chránených záujmoch alebo povinnostiach fyzických osôb a právnických osôb, právoplatne neskončené okresným úradom podľa odseku 1 do 31. decembra 2025, dokončí okresný úrad, v územnom obvode ktorého sa nachádza okres, v ktorom sídlil zrušený okresný úrad. </w:t>
      </w:r>
    </w:p>
    <w:p w:rsidR="00BE5386" w:rsidRPr="00BE5386" w:rsidRDefault="00BE5386" w:rsidP="00BE5386">
      <w:pPr>
        <w:pStyle w:val="Odsekzoznamu"/>
        <w:numPr>
          <w:ilvl w:val="0"/>
          <w:numId w:val="1"/>
        </w:numPr>
        <w:jc w:val="both"/>
        <w:rPr>
          <w:b/>
          <w:color w:val="FF0000"/>
        </w:rPr>
      </w:pPr>
      <w:r w:rsidRPr="00BE5386">
        <w:rPr>
          <w:b/>
          <w:color w:val="FF0000"/>
        </w:rPr>
        <w:t>Výkon rozhodnutí okresných úradov podľa odseku 1, ktorý nebol začatý alebo nebol skončený do 31. decembra 2025, uskutoční okresný úrad, v územnom obvode ktorého sa nachádza okres, v ktorom sídlil zrušený okresný úrad.</w:t>
      </w:r>
    </w:p>
    <w:p w:rsidR="00BE5386" w:rsidRDefault="00BE5386" w:rsidP="00BE5386">
      <w:pPr>
        <w:pStyle w:val="Odsekzoznamu"/>
        <w:numPr>
          <w:ilvl w:val="0"/>
          <w:numId w:val="1"/>
        </w:numPr>
        <w:jc w:val="both"/>
      </w:pPr>
      <w:r w:rsidRPr="00BE5386">
        <w:rPr>
          <w:b/>
          <w:color w:val="FF0000"/>
        </w:rPr>
        <w:t>Vyhlášky okresných úradov podľa odseku 1, ktoré boli platné a účinné k 31. decembru 2025, ostávajú platné a účinné.</w:t>
      </w:r>
    </w:p>
    <w:p w:rsidR="00BE5386" w:rsidRDefault="00BE5386"/>
    <w:p w:rsidR="00BE5386" w:rsidRDefault="00BE5386"/>
    <w:p w:rsidR="00BE5386" w:rsidRPr="00B95C75" w:rsidRDefault="00BE5386" w:rsidP="00BE5386">
      <w:pPr>
        <w:ind w:left="120"/>
        <w:rPr>
          <w:strike/>
          <w:highlight w:val="yellow"/>
        </w:rPr>
      </w:pPr>
      <w:r w:rsidRPr="00B95C75">
        <w:rPr>
          <w:strike/>
          <w:color w:val="000000"/>
          <w:highlight w:val="yellow"/>
        </w:rPr>
        <w:t xml:space="preserve">Príloha č. 1 k zákonu č. 180/2013 Z. z. </w:t>
      </w:r>
    </w:p>
    <w:p w:rsidR="00BE5386" w:rsidRPr="00B95C75" w:rsidRDefault="00BE5386" w:rsidP="00BE5386">
      <w:pPr>
        <w:ind w:left="120"/>
        <w:rPr>
          <w:strike/>
          <w:highlight w:val="yellow"/>
        </w:rPr>
      </w:pPr>
      <w:r w:rsidRPr="00B95C75">
        <w:rPr>
          <w:strike/>
          <w:color w:val="000000"/>
          <w:highlight w:val="yellow"/>
        </w:rPr>
        <w:t xml:space="preserve"> SÍDLA A ÚZEMNÉ OBVODY OKRESNÝCH ÚRADOV </w:t>
      </w:r>
    </w:p>
    <w:p w:rsidR="00BE5386" w:rsidRPr="00B95C75" w:rsidRDefault="00BE5386" w:rsidP="00BE5386">
      <w:pPr>
        <w:ind w:left="120"/>
        <w:rPr>
          <w:strike/>
          <w:highlight w:val="yellow"/>
        </w:rPr>
      </w:pPr>
    </w:p>
    <w:p w:rsidR="00BE5386" w:rsidRPr="00B95C75" w:rsidRDefault="00BE5386" w:rsidP="00BE5386">
      <w:pPr>
        <w:ind w:left="120"/>
        <w:rPr>
          <w:strike/>
          <w:highlight w:val="yellow"/>
        </w:rPr>
      </w:pPr>
      <w:r w:rsidRPr="00B95C75">
        <w:rPr>
          <w:strike/>
          <w:color w:val="000000"/>
          <w:highlight w:val="yellow"/>
        </w:rPr>
        <w:t xml:space="preserve"> (</w:t>
      </w:r>
      <w:hyperlink w:anchor="paragraf-3.odsek-1">
        <w:r w:rsidRPr="00B95C75">
          <w:rPr>
            <w:strike/>
            <w:color w:val="0000FF"/>
            <w:highlight w:val="yellow"/>
            <w:u w:val="single"/>
          </w:rPr>
          <w:t>§ 3 ods. 1</w:t>
        </w:r>
      </w:hyperlink>
      <w:r w:rsidRPr="00B95C75">
        <w:rPr>
          <w:strike/>
          <w:color w:val="000000"/>
          <w:highlight w:val="yellow"/>
        </w:rPr>
        <w:t xml:space="preserve">) </w:t>
      </w:r>
    </w:p>
    <w:tbl>
      <w:tblPr>
        <w:tblW w:w="0" w:type="auto"/>
        <w:tblCellSpacing w:w="20" w:type="dxa"/>
        <w:tblLook w:val="04A0" w:firstRow="1" w:lastRow="0" w:firstColumn="1" w:lastColumn="0" w:noHBand="0" w:noVBand="1"/>
      </w:tblPr>
      <w:tblGrid>
        <w:gridCol w:w="3022"/>
        <w:gridCol w:w="6050"/>
      </w:tblGrid>
      <w:tr w:rsidR="00BE5386" w:rsidRPr="00B95C75"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 xml:space="preserve">Okresný úrad, sídlo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okresy v územnom obvode okresného úradu</w:t>
            </w:r>
          </w:p>
        </w:tc>
      </w:tr>
      <w:tr w:rsidR="00BE5386" w:rsidRPr="00B95C75"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95C75"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Bratislavský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95C75"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1. Bratislava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Bratislava I, Bratislava II, Bratislava III, Bratislava IV, Bratislava 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2. Malacky</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Malacky</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3. Pezinok</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Pezinok</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4. Senec</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Senec</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Trnavský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5. Trnava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Trnava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6. Dunajská Streda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Dunajská Streda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7. Galanta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Galanta</w:t>
            </w:r>
          </w:p>
        </w:tc>
      </w:tr>
      <w:tr w:rsidR="00BE5386" w:rsidRPr="00BE5386" w:rsidTr="009772E6">
        <w:trPr>
          <w:trHeight w:val="52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lastRenderedPageBreak/>
              <w:t> 8. Hlohovec</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Hlohovec</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9. Piešťany</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Piešťany</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10. Senica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Senica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11. Skalica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Skalica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Trenčiansky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12. Trenčín</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Trenčín</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13. Bánovce nad Bebravou</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Bánovce nad Bebravou</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14. Ilava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Ilava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15. Myjava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Myjava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16. Nové Mesto nad Váhom</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Nové Mesto nad Váhom</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17. Partizánske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Partizánske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18. Považská Bystrica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Považská Bystrica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19. Prievidza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Prievidza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20. Púchov</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Púchov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Nitriansky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21. Nitra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Nitra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22. Komárno</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Komárno</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23. Levice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Levice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24. Nové Zámky</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Nové Zámky</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25. Šaľa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Šaľa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26. Topoľčany</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Topoľčany</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27. Zlaté Moravce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Zlaté Moravce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Žilinský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28. Žilina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Žilina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29. Bytča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Bytča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30. Čadca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Čadca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31. Dolný Kubín</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Dolný Kubín</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32. Kysucké Nové Mesto</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Kysucké Nové Mesto</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33. Liptovský Mikuláš</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Liptovský Mikuláš</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34. Martin</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Martin</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35. Námestovo</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Námestovo</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36. Ružomberok</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Ružomberok</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lastRenderedPageBreak/>
              <w:t>37. Turčianske Teplice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Turčianske Teplice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38. Tvrdošín</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Tvrdošín</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Banskobystrický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39. Banská Bystrica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Banská Bystrica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40. Banská Štiavnica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Banská Štiavnica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41. Brezno</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Brezno</w:t>
            </w:r>
          </w:p>
        </w:tc>
      </w:tr>
      <w:tr w:rsidR="00BE5386" w:rsidRPr="00BE5386" w:rsidTr="009772E6">
        <w:trPr>
          <w:trHeight w:val="54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42. Detva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Detva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43. Krupina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Krupina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44. Lučenec</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Lučenec</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45. Poltár</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Poltár</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46. Revúca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Revúca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47. Rimavská Sobota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Rimavská Sobota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48. Veľký Krtíš</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Veľký Krtíš</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49. Zvolen</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Zvolen</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50. Žarnovica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Žarnovica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51. Žiar nad Hronom</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Žiar nad Hronom</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Prešovský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52. Prešov</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Prešov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53. Bardejov</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Bardejov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54. Humenné</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Humenné</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55. Kežmarok</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Kežmarok</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56. Levoča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Levoča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57. Medzilaborce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Medzilaborce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58. Poprad</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Poprad</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59. Sabinov</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Sabinov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60. Snina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Snina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61. Stará Ľubovňa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Stará Ľubovňa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62. Stropkov</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Stropkov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63. Svidník</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Svidník</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64. Vranov nad Topľou</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Vranov nad Topľou</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b/>
                <w:strike/>
                <w:color w:val="000000"/>
                <w:highlight w:val="yellow"/>
              </w:rPr>
              <w:t>Košický kraj</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 </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65. Košice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Košice I, Košice II, Košice III, Košice IV</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lastRenderedPageBreak/>
              <w:t>66. Košice-okolie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Košice-okolie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67. Gelnica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Gelnica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68. Michalovce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Michalovce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69. Rožňava</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Rožňava</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70. Sobrance</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Sobrance</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71. Spišská Nová Ves</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Spišská Nová Ves</w:t>
            </w:r>
          </w:p>
        </w:tc>
      </w:tr>
      <w:tr w:rsidR="00BE5386" w:rsidRPr="00BE5386"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72. Trebišov</w:t>
            </w:r>
          </w:p>
        </w:tc>
        <w:tc>
          <w:tcPr>
            <w:tcW w:w="8821" w:type="dxa"/>
            <w:tcMar>
              <w:top w:w="15" w:type="dxa"/>
              <w:left w:w="15" w:type="dxa"/>
              <w:bottom w:w="15" w:type="dxa"/>
              <w:right w:w="15" w:type="dxa"/>
            </w:tcMar>
            <w:vAlign w:val="center"/>
          </w:tcPr>
          <w:p w:rsidR="00BE5386" w:rsidRPr="00B95C75" w:rsidRDefault="00BE5386" w:rsidP="009772E6">
            <w:pPr>
              <w:rPr>
                <w:strike/>
                <w:highlight w:val="yellow"/>
              </w:rPr>
            </w:pPr>
            <w:r w:rsidRPr="00B95C75">
              <w:rPr>
                <w:strike/>
                <w:color w:val="000000"/>
                <w:highlight w:val="yellow"/>
              </w:rPr>
              <w:t>Trebišov</w:t>
            </w:r>
          </w:p>
        </w:tc>
      </w:tr>
    </w:tbl>
    <w:p w:rsidR="00BE5386" w:rsidRPr="00BE5386" w:rsidRDefault="00BE5386" w:rsidP="00BE5386">
      <w:pPr>
        <w:ind w:left="120"/>
        <w:rPr>
          <w:highlight w:val="yellow"/>
        </w:rPr>
      </w:pPr>
    </w:p>
    <w:p w:rsidR="00BE5386" w:rsidRPr="00B95C75" w:rsidRDefault="00BE5386" w:rsidP="00BE5386">
      <w:pPr>
        <w:ind w:left="120"/>
        <w:rPr>
          <w:strike/>
          <w:highlight w:val="yellow"/>
        </w:rPr>
      </w:pPr>
      <w:r w:rsidRPr="00B95C75">
        <w:rPr>
          <w:strike/>
          <w:color w:val="000000"/>
          <w:highlight w:val="yellow"/>
        </w:rPr>
        <w:t xml:space="preserve"> Poznámka: </w:t>
      </w:r>
    </w:p>
    <w:p w:rsidR="00BE5386" w:rsidRPr="00B95C75" w:rsidRDefault="00BE5386" w:rsidP="00BE5386">
      <w:pPr>
        <w:ind w:left="120"/>
        <w:rPr>
          <w:strike/>
        </w:rPr>
      </w:pPr>
      <w:r w:rsidRPr="00B95C75">
        <w:rPr>
          <w:strike/>
          <w:color w:val="000000"/>
          <w:highlight w:val="yellow"/>
        </w:rPr>
        <w:t xml:space="preserve"> Sídlom Okresného úradu Košice-okolie je mesto Košice.</w:t>
      </w:r>
      <w:r w:rsidRPr="00B95C75">
        <w:rPr>
          <w:strike/>
          <w:color w:val="000000"/>
        </w:rPr>
        <w:t xml:space="preserve"> </w:t>
      </w:r>
    </w:p>
    <w:p w:rsidR="00BE5386" w:rsidRDefault="00BE5386" w:rsidP="00BE5386">
      <w:pPr>
        <w:ind w:left="120"/>
        <w:rPr>
          <w:color w:val="000000"/>
        </w:rPr>
      </w:pPr>
      <w:r w:rsidRPr="008C66BA">
        <w:rPr>
          <w:color w:val="000000"/>
        </w:rPr>
        <w:t xml:space="preserve"> </w:t>
      </w:r>
    </w:p>
    <w:p w:rsidR="00BE5386" w:rsidRPr="00B95C75" w:rsidRDefault="00BE5386" w:rsidP="00BE5386">
      <w:pPr>
        <w:ind w:left="120"/>
      </w:pPr>
      <w:r w:rsidRPr="00B95C75">
        <w:rPr>
          <w:color w:val="000000"/>
        </w:rPr>
        <w:t xml:space="preserve">Príloha </w:t>
      </w:r>
      <w:r w:rsidRPr="00B95C75">
        <w:rPr>
          <w:strike/>
          <w:color w:val="000000"/>
          <w:highlight w:val="yellow"/>
        </w:rPr>
        <w:t>č. 2</w:t>
      </w:r>
      <w:r w:rsidRPr="00B95C75">
        <w:rPr>
          <w:color w:val="000000"/>
        </w:rPr>
        <w:t xml:space="preserve"> k zákonu č. 180/2013 Z. z. </w:t>
      </w:r>
    </w:p>
    <w:p w:rsidR="00BE5386" w:rsidRPr="00B95C75" w:rsidRDefault="00BE5386" w:rsidP="00BE5386">
      <w:pPr>
        <w:ind w:left="120"/>
      </w:pPr>
      <w:r w:rsidRPr="00B95C75">
        <w:rPr>
          <w:color w:val="000000"/>
        </w:rPr>
        <w:t xml:space="preserve"> SÍDLA A ÚZEMNÉ OBVODY OKRESNÝCH ÚRADOV </w:t>
      </w:r>
    </w:p>
    <w:p w:rsidR="00BE5386" w:rsidRPr="00B95C75" w:rsidRDefault="00BE5386" w:rsidP="00BE5386">
      <w:pPr>
        <w:ind w:left="120"/>
      </w:pPr>
    </w:p>
    <w:p w:rsidR="00BE5386" w:rsidRPr="00B95C75" w:rsidRDefault="00BE5386" w:rsidP="00BE5386">
      <w:pPr>
        <w:ind w:left="120"/>
      </w:pPr>
      <w:r w:rsidRPr="00B95C75">
        <w:rPr>
          <w:color w:val="000000"/>
        </w:rPr>
        <w:t xml:space="preserve"> </w:t>
      </w:r>
      <w:r w:rsidRPr="00B95C75">
        <w:rPr>
          <w:strike/>
          <w:highlight w:val="yellow"/>
        </w:rPr>
        <w:t>(</w:t>
      </w:r>
      <w:hyperlink w:anchor="paragraf-3.odsek-2">
        <w:r w:rsidRPr="00B95C75">
          <w:rPr>
            <w:strike/>
            <w:highlight w:val="yellow"/>
            <w:u w:val="single"/>
          </w:rPr>
          <w:t>§ 3 ods. 2</w:t>
        </w:r>
      </w:hyperlink>
      <w:r w:rsidRPr="00B95C75">
        <w:rPr>
          <w:strike/>
          <w:highlight w:val="yellow"/>
        </w:rPr>
        <w:t>)</w:t>
      </w:r>
      <w:r w:rsidRPr="00B95C75">
        <w:rPr>
          <w:color w:val="000000"/>
        </w:rPr>
        <w:t xml:space="preserve"> </w:t>
      </w:r>
      <w:r w:rsidR="00B95C75" w:rsidRPr="00B95C75">
        <w:rPr>
          <w:b/>
          <w:color w:val="FF0000"/>
        </w:rPr>
        <w:t>(§ 3 ods. 1)</w:t>
      </w:r>
    </w:p>
    <w:tbl>
      <w:tblPr>
        <w:tblW w:w="0" w:type="auto"/>
        <w:tblCellSpacing w:w="20" w:type="dxa"/>
        <w:tblLook w:val="04A0" w:firstRow="1" w:lastRow="0" w:firstColumn="1" w:lastColumn="0" w:noHBand="0" w:noVBand="1"/>
      </w:tblPr>
      <w:tblGrid>
        <w:gridCol w:w="3017"/>
        <w:gridCol w:w="6055"/>
      </w:tblGrid>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 xml:space="preserve">Okresný úrad, sídlo </w:t>
            </w:r>
          </w:p>
        </w:tc>
        <w:tc>
          <w:tcPr>
            <w:tcW w:w="8821" w:type="dxa"/>
            <w:tcMar>
              <w:top w:w="15" w:type="dxa"/>
              <w:left w:w="15" w:type="dxa"/>
              <w:bottom w:w="15" w:type="dxa"/>
              <w:right w:w="15" w:type="dxa"/>
            </w:tcMar>
            <w:vAlign w:val="center"/>
          </w:tcPr>
          <w:p w:rsidR="00BE5386" w:rsidRPr="008C66BA" w:rsidRDefault="00BE5386" w:rsidP="009772E6">
            <w:r w:rsidRPr="00B95C75">
              <w:rPr>
                <w:b/>
                <w:color w:val="000000"/>
              </w:rPr>
              <w:t>okresy v územnom obvode okresného úradu</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8C66BA" w:rsidRDefault="00BE5386" w:rsidP="009772E6">
            <w:r w:rsidRPr="008C66BA">
              <w:rPr>
                <w:color w:val="000000"/>
              </w:rPr>
              <w:t> </w:t>
            </w:r>
          </w:p>
        </w:tc>
        <w:tc>
          <w:tcPr>
            <w:tcW w:w="8821" w:type="dxa"/>
            <w:tcMar>
              <w:top w:w="15" w:type="dxa"/>
              <w:left w:w="15" w:type="dxa"/>
              <w:bottom w:w="15" w:type="dxa"/>
              <w:right w:w="15" w:type="dxa"/>
            </w:tcMar>
            <w:vAlign w:val="center"/>
          </w:tcPr>
          <w:p w:rsidR="00BE5386" w:rsidRPr="008C66BA" w:rsidRDefault="00BE5386" w:rsidP="009772E6">
            <w:r w:rsidRPr="008C66BA">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8C66BA" w:rsidRDefault="00BE5386" w:rsidP="009772E6">
            <w:r w:rsidRPr="008C66BA">
              <w:rPr>
                <w:b/>
                <w:color w:val="000000"/>
              </w:rPr>
              <w:t>Bratislavský kraj</w:t>
            </w:r>
          </w:p>
        </w:tc>
        <w:tc>
          <w:tcPr>
            <w:tcW w:w="8821" w:type="dxa"/>
            <w:tcMar>
              <w:top w:w="15" w:type="dxa"/>
              <w:left w:w="15" w:type="dxa"/>
              <w:bottom w:w="15" w:type="dxa"/>
              <w:right w:w="15" w:type="dxa"/>
            </w:tcMar>
            <w:vAlign w:val="center"/>
          </w:tcPr>
          <w:p w:rsidR="00BE5386" w:rsidRPr="008C66BA" w:rsidRDefault="00BE5386" w:rsidP="009772E6">
            <w:r w:rsidRPr="008C66BA">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8C66BA" w:rsidRDefault="00BE5386" w:rsidP="009772E6">
            <w:r w:rsidRPr="008C66BA">
              <w:rPr>
                <w:color w:val="000000"/>
              </w:rPr>
              <w:t> </w:t>
            </w:r>
          </w:p>
        </w:tc>
        <w:tc>
          <w:tcPr>
            <w:tcW w:w="8821" w:type="dxa"/>
            <w:tcMar>
              <w:top w:w="15" w:type="dxa"/>
              <w:left w:w="15" w:type="dxa"/>
              <w:bottom w:w="15" w:type="dxa"/>
              <w:right w:w="15" w:type="dxa"/>
            </w:tcMar>
            <w:vAlign w:val="center"/>
          </w:tcPr>
          <w:p w:rsidR="00BE5386" w:rsidRPr="008C66BA" w:rsidRDefault="00BE5386" w:rsidP="009772E6">
            <w:r w:rsidRPr="008C66BA">
              <w:rPr>
                <w:color w:val="000000"/>
              </w:rPr>
              <w:t> </w:t>
            </w:r>
          </w:p>
        </w:tc>
      </w:tr>
      <w:tr w:rsidR="00BE5386" w:rsidRPr="008C66BA" w:rsidTr="009772E6">
        <w:trPr>
          <w:trHeight w:val="54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1. Bratislava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Bratislava I, Bratislava II, Bratislava III, Bratislava IV, Bratislava V</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2. Malacky</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Malacky</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3. Pezinok</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Pezinok</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4. Senec</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Senec</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Trnavský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5. Trnava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Trnava, Hlohovec</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6. Dunajská Streda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Dunajská Streda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7. Galanta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Galanta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8. Piešťany</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Piešťany</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9. Senica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Senica, Skalica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Trenčiansky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10. Trenčín</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Trenčín, Ilava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11. Bánovce nad Bebravou</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Bánovce nad Bebravou</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12. Nové Mesto nad Váhom</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Nové Mesto nad Váhom, Myjava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13. Považská Bystrica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Považská Bystrica, Púchov</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14. Prievidza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Prievidza, Partizánske</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lastRenderedPageBreak/>
              <w:t>Nitriansky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15. Nitra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Nitra, Zlaté Moravce</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16. Komárno</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Komárno</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17. Levice</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Levice</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18. Nové Zámky</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Nové Zámky</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19. Šaľa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Šaľa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20. Topoľčany</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Topoľčany</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Žilinský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21. Žilina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Žilina, Bytča, Kysucké Nové Mesto</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22. Čadca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Čadca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23. Dolný Kubín</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Dolný Kubín</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24. Námestovo</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Námestovo, Tvrdošín</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25. Liptovský Mikuláš</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Liptovský Mikuláš</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26. Martin</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Martin, Turčianske Teplice</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27. Ružomberok</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Ružomberok</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Banskobystrický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28. Banská Bystrica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Banská Bystrica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29. Brezno</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Brezno</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30. Lučenec</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Lučenec, Poltár</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31. Rimavská Sobota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Rimavská Sobota, Revúca</w:t>
            </w:r>
          </w:p>
        </w:tc>
      </w:tr>
      <w:tr w:rsidR="00BE5386" w:rsidRPr="008C66BA" w:rsidTr="009772E6">
        <w:trPr>
          <w:trHeight w:val="54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32. Veľký Krtíš</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Veľký Krtíš</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33. Zvolen</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Zvolen, Detva, Krupina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34. Žiar nad Hronom</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Žiar nad Hronom, Banská Štiavnica, Žarnovica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Prešovský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35. Prešov</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Prešov, Sabinov</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36. Bardejov</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Bardejov</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37. Humenné</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Humenné, Medzilaborce, Snina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38. Kežmarok</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Kežmarok</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39. Poprad</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Poprad, Levoča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40. Stará Ľubovňa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Stará Ľubovňa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41. Stropkov</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Stropkov</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lastRenderedPageBreak/>
              <w:t>42. Svidník</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Svidník</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43. Vranov nad Topľou</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Vranov nad Topľou</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 </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300"/>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b/>
                <w:color w:val="000000"/>
              </w:rPr>
              <w:t>Košický kraj</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 </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44. Košice</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Košice I, Košice II, Košice III, Košice IV</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45. Košice-okolie</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Košice-okolie</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46. Michalovce</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Michalovce, Sobrance</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47. Rožňava</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Rožňava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48. Spišská Nová Ves</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Spišská Nová Ves, Gelnica</w:t>
            </w:r>
          </w:p>
        </w:tc>
      </w:tr>
      <w:tr w:rsidR="00BE5386" w:rsidRPr="008C66BA" w:rsidTr="009772E6">
        <w:trPr>
          <w:trHeight w:val="285"/>
          <w:tblCellSpacing w:w="20" w:type="dxa"/>
        </w:trPr>
        <w:tc>
          <w:tcPr>
            <w:tcW w:w="3700" w:type="dxa"/>
            <w:tcMar>
              <w:top w:w="15" w:type="dxa"/>
              <w:left w:w="15" w:type="dxa"/>
              <w:bottom w:w="15" w:type="dxa"/>
              <w:right w:w="15" w:type="dxa"/>
            </w:tcMar>
            <w:vAlign w:val="center"/>
          </w:tcPr>
          <w:p w:rsidR="00BE5386" w:rsidRPr="00B95C75" w:rsidRDefault="00BE5386" w:rsidP="009772E6">
            <w:r w:rsidRPr="00B95C75">
              <w:rPr>
                <w:color w:val="000000"/>
              </w:rPr>
              <w:t>49. Trebišov</w:t>
            </w:r>
          </w:p>
        </w:tc>
        <w:tc>
          <w:tcPr>
            <w:tcW w:w="8821" w:type="dxa"/>
            <w:tcMar>
              <w:top w:w="15" w:type="dxa"/>
              <w:left w:w="15" w:type="dxa"/>
              <w:bottom w:w="15" w:type="dxa"/>
              <w:right w:w="15" w:type="dxa"/>
            </w:tcMar>
            <w:vAlign w:val="center"/>
          </w:tcPr>
          <w:p w:rsidR="00BE5386" w:rsidRPr="00B95C75" w:rsidRDefault="00BE5386" w:rsidP="009772E6">
            <w:r w:rsidRPr="00B95C75">
              <w:rPr>
                <w:color w:val="000000"/>
              </w:rPr>
              <w:t>Trebišov</w:t>
            </w:r>
          </w:p>
        </w:tc>
      </w:tr>
    </w:tbl>
    <w:p w:rsidR="00BE5386" w:rsidRDefault="00BE5386"/>
    <w:p w:rsidR="00BE5386" w:rsidRPr="00B95C75" w:rsidRDefault="00B95C75" w:rsidP="00B95C75">
      <w:pPr>
        <w:rPr>
          <w:b/>
          <w:color w:val="FF0000"/>
        </w:rPr>
      </w:pPr>
      <w:r w:rsidRPr="00B95C75">
        <w:rPr>
          <w:b/>
          <w:color w:val="FF0000"/>
        </w:rPr>
        <w:t>Sídlom Okresného úradu Košice-okolie je mesto Košice.</w:t>
      </w:r>
    </w:p>
    <w:sectPr w:rsidR="00BE5386" w:rsidRPr="00B95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35163"/>
    <w:multiLevelType w:val="hybridMultilevel"/>
    <w:tmpl w:val="1D0A62AE"/>
    <w:lvl w:ilvl="0" w:tplc="5722328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86"/>
    <w:rsid w:val="0064662C"/>
    <w:rsid w:val="00B95C75"/>
    <w:rsid w:val="00BE5386"/>
    <w:rsid w:val="00DC2C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481A"/>
  <w15:chartTrackingRefBased/>
  <w15:docId w15:val="{BB95999A-C944-4529-9C39-873DD4CA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5386"/>
    <w:pPr>
      <w:spacing w:line="240" w:lineRule="auto"/>
      <w:jc w:val="left"/>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1170</Words>
  <Characters>6674</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Dostál, Ondrej</cp:lastModifiedBy>
  <cp:revision>1</cp:revision>
  <dcterms:created xsi:type="dcterms:W3CDTF">2025-08-22T08:32:00Z</dcterms:created>
  <dcterms:modified xsi:type="dcterms:W3CDTF">2025-08-22T08:49:00Z</dcterms:modified>
</cp:coreProperties>
</file>