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B95" w:rsidRDefault="002A1B95" w:rsidP="002A1B95">
      <w:pPr>
        <w:pStyle w:val="Normlny1"/>
        <w:jc w:val="both"/>
        <w:rPr>
          <w:rFonts w:ascii="Times New Roman" w:hAnsi="Times New Roman" w:cs="Times New Roman"/>
          <w:b/>
          <w:u w:val="single"/>
        </w:rPr>
      </w:pPr>
    </w:p>
    <w:p w:rsidR="002A1B95" w:rsidRPr="000A025A" w:rsidRDefault="002A1B95" w:rsidP="002A1B95">
      <w:pPr>
        <w:pStyle w:val="Normlny1"/>
        <w:jc w:val="both"/>
        <w:rPr>
          <w:rFonts w:ascii="Times New Roman" w:hAnsi="Times New Roman" w:cs="Times New Roman"/>
          <w:b/>
        </w:rPr>
      </w:pPr>
      <w:r w:rsidRPr="000A025A">
        <w:rPr>
          <w:rFonts w:ascii="Times New Roman" w:hAnsi="Times New Roman" w:cs="Times New Roman"/>
          <w:b/>
        </w:rPr>
        <w:t>B. Osobitná časť</w:t>
      </w:r>
    </w:p>
    <w:p w:rsidR="002A1B95" w:rsidRDefault="002A1B95" w:rsidP="002A1B95">
      <w:pPr>
        <w:pStyle w:val="Normlny1"/>
        <w:jc w:val="both"/>
        <w:rPr>
          <w:rFonts w:ascii="Times New Roman" w:hAnsi="Times New Roman" w:cs="Times New Roman"/>
          <w:u w:val="single"/>
        </w:rPr>
      </w:pPr>
      <w:r>
        <w:rPr>
          <w:rFonts w:ascii="Times New Roman" w:hAnsi="Times New Roman" w:cs="Times New Roman"/>
          <w:u w:val="single"/>
        </w:rPr>
        <w:t xml:space="preserve"> </w:t>
      </w:r>
    </w:p>
    <w:p w:rsidR="002A1B95" w:rsidRDefault="006827D5" w:rsidP="002A1B95">
      <w:pPr>
        <w:pStyle w:val="Normlny1"/>
        <w:jc w:val="both"/>
        <w:rPr>
          <w:rFonts w:ascii="Times New Roman" w:hAnsi="Times New Roman" w:cs="Times New Roman"/>
          <w:b/>
        </w:rPr>
      </w:pPr>
      <w:r>
        <w:rPr>
          <w:rFonts w:ascii="Times New Roman" w:hAnsi="Times New Roman" w:cs="Times New Roman"/>
          <w:b/>
        </w:rPr>
        <w:t>K čl. I</w:t>
      </w:r>
    </w:p>
    <w:p w:rsidR="002A1B95" w:rsidRDefault="002A1B95" w:rsidP="002A1B95">
      <w:pPr>
        <w:pStyle w:val="Normlny1"/>
        <w:jc w:val="both"/>
        <w:rPr>
          <w:rFonts w:ascii="Times New Roman" w:hAnsi="Times New Roman" w:cs="Times New Roman"/>
          <w:b/>
        </w:rPr>
      </w:pPr>
    </w:p>
    <w:p w:rsidR="00551EAF" w:rsidRDefault="00551EAF" w:rsidP="002A1B95">
      <w:pPr>
        <w:pStyle w:val="Normlny1"/>
        <w:jc w:val="both"/>
        <w:rPr>
          <w:rFonts w:ascii="Times New Roman" w:hAnsi="Times New Roman" w:cs="Times New Roman"/>
          <w:b/>
        </w:rPr>
      </w:pPr>
      <w:r>
        <w:rPr>
          <w:rFonts w:ascii="Times New Roman" w:hAnsi="Times New Roman" w:cs="Times New Roman"/>
          <w:b/>
        </w:rPr>
        <w:t>K bodu 1</w:t>
      </w:r>
    </w:p>
    <w:p w:rsidR="00551EAF" w:rsidRPr="00551EAF" w:rsidRDefault="00551EAF" w:rsidP="002A1B95">
      <w:pPr>
        <w:pStyle w:val="Normlny1"/>
        <w:jc w:val="both"/>
        <w:rPr>
          <w:rFonts w:ascii="Times New Roman" w:hAnsi="Times New Roman" w:cs="Times New Roman"/>
        </w:rPr>
      </w:pPr>
      <w:r>
        <w:rPr>
          <w:rFonts w:ascii="Times New Roman" w:hAnsi="Times New Roman" w:cs="Times New Roman"/>
        </w:rPr>
        <w:t>Legislatívno-technická úprava súvisiaca s bodmi 6 a 7, teda s vypustením prílohy č. 1 (bod 6) a zrušením číslovania prílohy č. 2 (bod 7).</w:t>
      </w:r>
    </w:p>
    <w:p w:rsidR="00551EAF" w:rsidRDefault="00551EAF" w:rsidP="002A1B95">
      <w:pPr>
        <w:pStyle w:val="Normlny1"/>
        <w:jc w:val="both"/>
        <w:rPr>
          <w:rFonts w:ascii="Times New Roman" w:hAnsi="Times New Roman" w:cs="Times New Roman"/>
          <w:b/>
        </w:rPr>
      </w:pPr>
    </w:p>
    <w:p w:rsidR="002A1B95" w:rsidRDefault="0024470B" w:rsidP="002A1B95">
      <w:pPr>
        <w:pStyle w:val="Normlny1"/>
        <w:jc w:val="both"/>
        <w:rPr>
          <w:rFonts w:ascii="Times New Roman" w:hAnsi="Times New Roman" w:cs="Times New Roman"/>
          <w:b/>
        </w:rPr>
      </w:pPr>
      <w:r>
        <w:rPr>
          <w:rFonts w:ascii="Times New Roman" w:hAnsi="Times New Roman" w:cs="Times New Roman"/>
          <w:b/>
        </w:rPr>
        <w:t>K bodom</w:t>
      </w:r>
      <w:r w:rsidR="00551EAF">
        <w:rPr>
          <w:rFonts w:ascii="Times New Roman" w:hAnsi="Times New Roman" w:cs="Times New Roman"/>
          <w:b/>
        </w:rPr>
        <w:t xml:space="preserve"> </w:t>
      </w:r>
      <w:r w:rsidR="00764B84">
        <w:rPr>
          <w:rFonts w:ascii="Times New Roman" w:hAnsi="Times New Roman" w:cs="Times New Roman"/>
          <w:b/>
        </w:rPr>
        <w:t xml:space="preserve">2, </w:t>
      </w:r>
      <w:r w:rsidR="00551EAF">
        <w:rPr>
          <w:rFonts w:ascii="Times New Roman" w:hAnsi="Times New Roman" w:cs="Times New Roman"/>
          <w:b/>
        </w:rPr>
        <w:t xml:space="preserve">3, </w:t>
      </w:r>
      <w:r>
        <w:rPr>
          <w:rFonts w:ascii="Times New Roman" w:hAnsi="Times New Roman" w:cs="Times New Roman"/>
          <w:b/>
        </w:rPr>
        <w:t xml:space="preserve">6 a 7 </w:t>
      </w:r>
    </w:p>
    <w:p w:rsidR="0024470B" w:rsidRPr="0024470B" w:rsidRDefault="0024470B" w:rsidP="0024470B">
      <w:pPr>
        <w:pStyle w:val="Normlny1"/>
        <w:jc w:val="both"/>
        <w:rPr>
          <w:rFonts w:ascii="Times New Roman" w:hAnsi="Times New Roman" w:cs="Times New Roman"/>
        </w:rPr>
      </w:pPr>
      <w:r>
        <w:rPr>
          <w:rFonts w:ascii="Times New Roman" w:hAnsi="Times New Roman" w:cs="Times New Roman"/>
        </w:rPr>
        <w:t xml:space="preserve">Navrhuje sa zo zákona o organizácii miestnej štátnej správy vypustiť doterajšiu prílohu č. 1 </w:t>
      </w:r>
      <w:r w:rsidR="00764B84">
        <w:rPr>
          <w:rFonts w:ascii="Times New Roman" w:hAnsi="Times New Roman" w:cs="Times New Roman"/>
        </w:rPr>
        <w:t xml:space="preserve">(bod 6) </w:t>
      </w:r>
      <w:r>
        <w:rPr>
          <w:rFonts w:ascii="Times New Roman" w:hAnsi="Times New Roman" w:cs="Times New Roman"/>
        </w:rPr>
        <w:t xml:space="preserve">a ponechať iba prílohu č. 2, ktorá </w:t>
      </w:r>
      <w:r w:rsidR="00764B84">
        <w:rPr>
          <w:rFonts w:ascii="Times New Roman" w:hAnsi="Times New Roman" w:cs="Times New Roman"/>
        </w:rPr>
        <w:t xml:space="preserve">tak </w:t>
      </w:r>
      <w:r>
        <w:rPr>
          <w:rFonts w:ascii="Times New Roman" w:hAnsi="Times New Roman" w:cs="Times New Roman"/>
        </w:rPr>
        <w:t>ostane jedinou prílohou zákona</w:t>
      </w:r>
      <w:r w:rsidR="00764B84">
        <w:rPr>
          <w:rFonts w:ascii="Times New Roman" w:hAnsi="Times New Roman" w:cs="Times New Roman"/>
        </w:rPr>
        <w:t xml:space="preserve"> (vypustenie číslovania prílohy v bode 7)</w:t>
      </w:r>
      <w:r>
        <w:rPr>
          <w:rFonts w:ascii="Times New Roman" w:hAnsi="Times New Roman" w:cs="Times New Roman"/>
        </w:rPr>
        <w:t xml:space="preserve">. V doterajšej prílohe č. 1 sú uvedené sídla a územné obvody okresných úradov </w:t>
      </w:r>
      <w:r w:rsidRPr="0024470B">
        <w:rPr>
          <w:rFonts w:ascii="Times New Roman" w:hAnsi="Times New Roman" w:cs="Times New Roman"/>
        </w:rPr>
        <w:t xml:space="preserve">na úsekoch štátnej správy </w:t>
      </w:r>
      <w:r w:rsidR="00764B84">
        <w:rPr>
          <w:rFonts w:ascii="Times New Roman" w:hAnsi="Times New Roman" w:cs="Times New Roman"/>
        </w:rPr>
        <w:t>podľa § 3 ods. 1 zákona, teda</w:t>
      </w:r>
    </w:p>
    <w:p w:rsidR="0024470B" w:rsidRPr="0024470B" w:rsidRDefault="0024470B" w:rsidP="0024470B">
      <w:pPr>
        <w:pStyle w:val="Normlny1"/>
        <w:jc w:val="both"/>
        <w:rPr>
          <w:rFonts w:ascii="Times New Roman" w:hAnsi="Times New Roman" w:cs="Times New Roman"/>
        </w:rPr>
      </w:pPr>
      <w:r w:rsidRPr="0024470B">
        <w:rPr>
          <w:rFonts w:ascii="Times New Roman" w:hAnsi="Times New Roman" w:cs="Times New Roman"/>
        </w:rPr>
        <w:t xml:space="preserve"> a) civilnej ochrany obyvateľstva a riadenia štátu v krízových situáciách mimo času vojny a vojnového stavu, </w:t>
      </w:r>
    </w:p>
    <w:p w:rsidR="0024470B" w:rsidRPr="0024470B" w:rsidRDefault="0024470B" w:rsidP="0024470B">
      <w:pPr>
        <w:pStyle w:val="Normlny1"/>
        <w:jc w:val="both"/>
        <w:rPr>
          <w:rFonts w:ascii="Times New Roman" w:hAnsi="Times New Roman" w:cs="Times New Roman"/>
        </w:rPr>
      </w:pPr>
      <w:r w:rsidRPr="0024470B">
        <w:rPr>
          <w:rFonts w:ascii="Times New Roman" w:hAnsi="Times New Roman" w:cs="Times New Roman"/>
        </w:rPr>
        <w:t xml:space="preserve"> b) hospodárskej mobilizácie, </w:t>
      </w:r>
    </w:p>
    <w:p w:rsidR="0024470B" w:rsidRPr="0024470B" w:rsidRDefault="0024470B" w:rsidP="0024470B">
      <w:pPr>
        <w:pStyle w:val="Normlny1"/>
        <w:jc w:val="both"/>
        <w:rPr>
          <w:rFonts w:ascii="Times New Roman" w:hAnsi="Times New Roman" w:cs="Times New Roman"/>
        </w:rPr>
      </w:pPr>
      <w:r w:rsidRPr="0024470B">
        <w:rPr>
          <w:rFonts w:ascii="Times New Roman" w:hAnsi="Times New Roman" w:cs="Times New Roman"/>
        </w:rPr>
        <w:t xml:space="preserve"> c) katastra nehnuteľností, </w:t>
      </w:r>
    </w:p>
    <w:p w:rsidR="0024470B" w:rsidRPr="0024470B" w:rsidRDefault="0024470B" w:rsidP="0024470B">
      <w:pPr>
        <w:pStyle w:val="Normlny1"/>
        <w:jc w:val="both"/>
        <w:rPr>
          <w:rFonts w:ascii="Times New Roman" w:hAnsi="Times New Roman" w:cs="Times New Roman"/>
        </w:rPr>
      </w:pPr>
      <w:r w:rsidRPr="0024470B">
        <w:rPr>
          <w:rFonts w:ascii="Times New Roman" w:hAnsi="Times New Roman" w:cs="Times New Roman"/>
        </w:rPr>
        <w:t xml:space="preserve"> d) obrany štátu, </w:t>
      </w:r>
    </w:p>
    <w:p w:rsidR="0024470B" w:rsidRPr="0024470B" w:rsidRDefault="0024470B" w:rsidP="0024470B">
      <w:pPr>
        <w:pStyle w:val="Normlny1"/>
        <w:jc w:val="both"/>
        <w:rPr>
          <w:rFonts w:ascii="Times New Roman" w:hAnsi="Times New Roman" w:cs="Times New Roman"/>
        </w:rPr>
      </w:pPr>
      <w:r w:rsidRPr="0024470B">
        <w:rPr>
          <w:rFonts w:ascii="Times New Roman" w:hAnsi="Times New Roman" w:cs="Times New Roman"/>
        </w:rPr>
        <w:t xml:space="preserve"> e) starostlivosti o životné prostredie. </w:t>
      </w:r>
    </w:p>
    <w:p w:rsidR="0024470B" w:rsidRDefault="0024470B" w:rsidP="0024470B">
      <w:pPr>
        <w:pStyle w:val="Normlny1"/>
        <w:jc w:val="both"/>
        <w:rPr>
          <w:rFonts w:ascii="Times New Roman" w:hAnsi="Times New Roman" w:cs="Times New Roman"/>
        </w:rPr>
      </w:pPr>
      <w:r w:rsidRPr="0024470B">
        <w:rPr>
          <w:rFonts w:ascii="Times New Roman" w:hAnsi="Times New Roman" w:cs="Times New Roman"/>
        </w:rPr>
        <w:t xml:space="preserve"> f) regionálneho roz</w:t>
      </w:r>
      <w:r>
        <w:rPr>
          <w:rFonts w:ascii="Times New Roman" w:hAnsi="Times New Roman" w:cs="Times New Roman"/>
        </w:rPr>
        <w:t>voja.</w:t>
      </w:r>
    </w:p>
    <w:p w:rsidR="00AB2DC6" w:rsidRDefault="0024470B" w:rsidP="0024470B">
      <w:pPr>
        <w:pStyle w:val="Normlny1"/>
        <w:jc w:val="both"/>
        <w:rPr>
          <w:rFonts w:ascii="Times New Roman" w:hAnsi="Times New Roman" w:cs="Times New Roman"/>
        </w:rPr>
      </w:pPr>
      <w:r>
        <w:rPr>
          <w:rFonts w:ascii="Times New Roman" w:hAnsi="Times New Roman" w:cs="Times New Roman"/>
        </w:rPr>
        <w:t>Ide o všetky dnes existujúce okresné úrady v celkovom počte  72.</w:t>
      </w:r>
    </w:p>
    <w:p w:rsidR="0024470B" w:rsidRDefault="0024470B" w:rsidP="0024470B">
      <w:pPr>
        <w:pStyle w:val="Normlny1"/>
        <w:jc w:val="both"/>
        <w:rPr>
          <w:rFonts w:ascii="Times New Roman" w:hAnsi="Times New Roman" w:cs="Times New Roman"/>
        </w:rPr>
      </w:pPr>
      <w:r>
        <w:rPr>
          <w:rFonts w:ascii="Times New Roman" w:hAnsi="Times New Roman" w:cs="Times New Roman"/>
        </w:rPr>
        <w:t>V doterajšej prílohe č. 2 sú uvedené sídla a územné obvody okresných ú</w:t>
      </w:r>
      <w:r w:rsidR="00764B84">
        <w:rPr>
          <w:rFonts w:ascii="Times New Roman" w:hAnsi="Times New Roman" w:cs="Times New Roman"/>
        </w:rPr>
        <w:t>radov na úsekoch štátnej správy podľa § 3 ods. 2 zákona, teda</w:t>
      </w:r>
    </w:p>
    <w:p w:rsidR="00764B84" w:rsidRPr="00764B84" w:rsidRDefault="00764B84" w:rsidP="00764B84">
      <w:pPr>
        <w:pStyle w:val="Normlny1"/>
        <w:jc w:val="both"/>
        <w:rPr>
          <w:rFonts w:ascii="Times New Roman" w:hAnsi="Times New Roman" w:cs="Times New Roman"/>
        </w:rPr>
      </w:pPr>
      <w:r w:rsidRPr="00764B84">
        <w:rPr>
          <w:rFonts w:ascii="Times New Roman" w:hAnsi="Times New Roman" w:cs="Times New Roman"/>
        </w:rPr>
        <w:t xml:space="preserve">a) cestnej dopravy a pozemných komunikácií, </w:t>
      </w:r>
    </w:p>
    <w:p w:rsidR="00764B84" w:rsidRPr="00764B84" w:rsidRDefault="00764B84" w:rsidP="00764B84">
      <w:pPr>
        <w:pStyle w:val="Normlny1"/>
        <w:jc w:val="both"/>
        <w:rPr>
          <w:rFonts w:ascii="Times New Roman" w:hAnsi="Times New Roman" w:cs="Times New Roman"/>
        </w:rPr>
      </w:pPr>
      <w:r w:rsidRPr="00764B84">
        <w:rPr>
          <w:rFonts w:ascii="Times New Roman" w:hAnsi="Times New Roman" w:cs="Times New Roman"/>
        </w:rPr>
        <w:t xml:space="preserve"> b) poľnohospodárstva, lesného hospodárstva, poľovníctva a pozemkových úprav, </w:t>
      </w:r>
    </w:p>
    <w:p w:rsidR="00764B84" w:rsidRPr="00764B84" w:rsidRDefault="00764B84" w:rsidP="00764B84">
      <w:pPr>
        <w:pStyle w:val="Normlny1"/>
        <w:jc w:val="both"/>
        <w:rPr>
          <w:rFonts w:ascii="Times New Roman" w:hAnsi="Times New Roman" w:cs="Times New Roman"/>
        </w:rPr>
      </w:pPr>
      <w:r w:rsidRPr="00764B84">
        <w:rPr>
          <w:rFonts w:ascii="Times New Roman" w:hAnsi="Times New Roman" w:cs="Times New Roman"/>
        </w:rPr>
        <w:t xml:space="preserve"> c) všeobecnej vnútornej správy, </w:t>
      </w:r>
    </w:p>
    <w:p w:rsidR="00764B84" w:rsidRPr="00764B84" w:rsidRDefault="00764B84" w:rsidP="00764B84">
      <w:pPr>
        <w:pStyle w:val="Normlny1"/>
        <w:jc w:val="both"/>
        <w:rPr>
          <w:rFonts w:ascii="Times New Roman" w:hAnsi="Times New Roman" w:cs="Times New Roman"/>
        </w:rPr>
      </w:pPr>
      <w:r w:rsidRPr="00764B84">
        <w:rPr>
          <w:rFonts w:ascii="Times New Roman" w:hAnsi="Times New Roman" w:cs="Times New Roman"/>
        </w:rPr>
        <w:t xml:space="preserve"> d) živnostenského podnikania. </w:t>
      </w:r>
    </w:p>
    <w:p w:rsidR="00764B84" w:rsidRDefault="00764B84" w:rsidP="00764B84">
      <w:pPr>
        <w:pStyle w:val="Normlny1"/>
        <w:jc w:val="both"/>
        <w:rPr>
          <w:rFonts w:ascii="Times New Roman" w:hAnsi="Times New Roman" w:cs="Times New Roman"/>
        </w:rPr>
      </w:pPr>
      <w:r>
        <w:rPr>
          <w:rFonts w:ascii="Times New Roman" w:hAnsi="Times New Roman" w:cs="Times New Roman"/>
        </w:rPr>
        <w:t>Ide o okresné úrady prvého a druhého typu v celkovom počte 49, pričom niektoré z týchto úradov vykonávajú svoju pôsobnosť aj vo zvyšných 23 okresoch, v ktorých pôsobia okresné úrady tretieho typu.</w:t>
      </w:r>
    </w:p>
    <w:p w:rsidR="00764B84" w:rsidRPr="0024470B" w:rsidRDefault="00764B84" w:rsidP="00764B84">
      <w:pPr>
        <w:pStyle w:val="Normlny1"/>
        <w:jc w:val="both"/>
        <w:rPr>
          <w:rFonts w:ascii="Times New Roman" w:hAnsi="Times New Roman" w:cs="Times New Roman"/>
        </w:rPr>
      </w:pPr>
      <w:r>
        <w:rPr>
          <w:rFonts w:ascii="Times New Roman" w:hAnsi="Times New Roman" w:cs="Times New Roman"/>
        </w:rPr>
        <w:t>Navrhuje sa zlúčiť uvedené vymedzenie pôsobnosti okresných úradov</w:t>
      </w:r>
      <w:r w:rsidR="00551EAF">
        <w:rPr>
          <w:rFonts w:ascii="Times New Roman" w:hAnsi="Times New Roman" w:cs="Times New Roman"/>
        </w:rPr>
        <w:t xml:space="preserve"> v § 3</w:t>
      </w:r>
      <w:r>
        <w:rPr>
          <w:rFonts w:ascii="Times New Roman" w:hAnsi="Times New Roman" w:cs="Times New Roman"/>
        </w:rPr>
        <w:t xml:space="preserve"> do jedného odseku vypustením odseku 2</w:t>
      </w:r>
      <w:r w:rsidR="00DA1E2A">
        <w:rPr>
          <w:rFonts w:ascii="Times New Roman" w:hAnsi="Times New Roman" w:cs="Times New Roman"/>
        </w:rPr>
        <w:t xml:space="preserve"> (bod 3</w:t>
      </w:r>
      <w:r w:rsidR="00551EAF">
        <w:rPr>
          <w:rFonts w:ascii="Times New Roman" w:hAnsi="Times New Roman" w:cs="Times New Roman"/>
        </w:rPr>
        <w:t>) a doplnením úsekov štátnej správy po</w:t>
      </w:r>
      <w:r w:rsidR="00DA1E2A">
        <w:rPr>
          <w:rFonts w:ascii="Times New Roman" w:hAnsi="Times New Roman" w:cs="Times New Roman"/>
        </w:rPr>
        <w:t>dľa odseku 2 do odseku 1 (bod 2</w:t>
      </w:r>
      <w:r w:rsidR="00551EAF">
        <w:rPr>
          <w:rFonts w:ascii="Times New Roman" w:hAnsi="Times New Roman" w:cs="Times New Roman"/>
        </w:rPr>
        <w:t>). V § 3 ods. 1 tak bude vymedzená pôsobnosť všetkých okresných úradov, ktorých počet sa zrušením okresných úradov tretieho typu zníži zo súčasných 72 na 49. Územné obvody pre okresné úrady budú vymedzené tak, ako sú v súčasnosti vymedzené pre okresné úrady prvého a druhého typu v prílohe č. 2.</w:t>
      </w:r>
    </w:p>
    <w:p w:rsidR="0024470B" w:rsidRDefault="0024470B" w:rsidP="002A1B95">
      <w:pPr>
        <w:pStyle w:val="Normlny1"/>
        <w:jc w:val="both"/>
        <w:rPr>
          <w:rFonts w:ascii="Times New Roman" w:hAnsi="Times New Roman" w:cs="Times New Roman"/>
          <w:b/>
        </w:rPr>
      </w:pPr>
    </w:p>
    <w:p w:rsidR="002A1B95" w:rsidRDefault="00551EAF" w:rsidP="002A1B95">
      <w:pPr>
        <w:pStyle w:val="Normlny1"/>
        <w:jc w:val="both"/>
        <w:rPr>
          <w:rFonts w:ascii="Times New Roman" w:hAnsi="Times New Roman" w:cs="Times New Roman"/>
          <w:b/>
        </w:rPr>
      </w:pPr>
      <w:r>
        <w:rPr>
          <w:rFonts w:ascii="Times New Roman" w:hAnsi="Times New Roman" w:cs="Times New Roman"/>
          <w:b/>
        </w:rPr>
        <w:t>K bodu 4</w:t>
      </w:r>
    </w:p>
    <w:p w:rsidR="00551EAF" w:rsidRPr="00551EAF" w:rsidRDefault="00551EAF" w:rsidP="00C4741A">
      <w:pPr>
        <w:pStyle w:val="Normlny1"/>
        <w:jc w:val="both"/>
        <w:rPr>
          <w:rFonts w:ascii="Times New Roman" w:hAnsi="Times New Roman" w:cs="Times New Roman"/>
        </w:rPr>
      </w:pPr>
      <w:r>
        <w:rPr>
          <w:rFonts w:ascii="Times New Roman" w:hAnsi="Times New Roman" w:cs="Times New Roman"/>
        </w:rPr>
        <w:t>Legislatívno-technická úprava súvisiaca so zrušením okresných úradov tretieho typu. V § 4a sa uvádza, že „p</w:t>
      </w:r>
      <w:r w:rsidRPr="00551EAF">
        <w:rPr>
          <w:rFonts w:ascii="Times New Roman" w:hAnsi="Times New Roman" w:cs="Times New Roman"/>
        </w:rPr>
        <w:t xml:space="preserve">ôsobnosť na úseku regionálneho rozvoja podľa § 3 ods. 1 písm. f) vykonáva len okresný úrad v sídle okresu, ktorý je zaradený do zoznamu </w:t>
      </w:r>
      <w:r>
        <w:rPr>
          <w:rFonts w:ascii="Times New Roman" w:hAnsi="Times New Roman" w:cs="Times New Roman"/>
        </w:rPr>
        <w:t>najmenej rozvinutých okresov“</w:t>
      </w:r>
      <w:r w:rsidR="00C4741A">
        <w:rPr>
          <w:rFonts w:ascii="Times New Roman" w:hAnsi="Times New Roman" w:cs="Times New Roman"/>
        </w:rPr>
        <w:t xml:space="preserve">. Uvedené obmedzenie je potrebné upraviť tak, aby zohľadňovalo skutočnosť, že v niektorých okresoch nebudú existovať okresné úrady. </w:t>
      </w:r>
    </w:p>
    <w:p w:rsidR="00551EAF" w:rsidRPr="00131E0D" w:rsidRDefault="00551EAF" w:rsidP="00131E0D">
      <w:pPr>
        <w:pStyle w:val="Normlny1"/>
        <w:rPr>
          <w:rFonts w:ascii="Times New Roman" w:hAnsi="Times New Roman" w:cs="Times New Roman"/>
          <w:b/>
        </w:rPr>
      </w:pPr>
    </w:p>
    <w:p w:rsidR="00AB2DC6" w:rsidRPr="00AB2DC6" w:rsidRDefault="008F593B" w:rsidP="00AB2DC6">
      <w:pPr>
        <w:pStyle w:val="Normlny1"/>
        <w:jc w:val="both"/>
        <w:rPr>
          <w:rFonts w:ascii="Times New Roman" w:hAnsi="Times New Roman" w:cs="Times New Roman"/>
          <w:b/>
        </w:rPr>
      </w:pPr>
      <w:r>
        <w:rPr>
          <w:rFonts w:ascii="Times New Roman" w:hAnsi="Times New Roman" w:cs="Times New Roman"/>
          <w:b/>
        </w:rPr>
        <w:t xml:space="preserve">K bodu </w:t>
      </w:r>
      <w:r w:rsidR="00551EAF">
        <w:rPr>
          <w:rFonts w:ascii="Times New Roman" w:hAnsi="Times New Roman" w:cs="Times New Roman"/>
          <w:b/>
        </w:rPr>
        <w:t>5</w:t>
      </w:r>
    </w:p>
    <w:p w:rsidR="00843CF1" w:rsidRDefault="00843CF1" w:rsidP="00AB2DC6">
      <w:pPr>
        <w:pStyle w:val="Normlny1"/>
        <w:jc w:val="both"/>
        <w:rPr>
          <w:rFonts w:ascii="Times New Roman" w:hAnsi="Times New Roman" w:cs="Times New Roman"/>
        </w:rPr>
      </w:pPr>
      <w:r>
        <w:rPr>
          <w:rFonts w:ascii="Times New Roman" w:hAnsi="Times New Roman" w:cs="Times New Roman"/>
        </w:rPr>
        <w:t xml:space="preserve">V prechodných ustanoveniach sa navrhuje konštatovať, že sa zrušujú okresné úrady tretieho typu, čiže okresné úrady v okresoch </w:t>
      </w:r>
      <w:r w:rsidRPr="00843CF1">
        <w:rPr>
          <w:rFonts w:ascii="Times New Roman" w:hAnsi="Times New Roman" w:cs="Times New Roman"/>
        </w:rPr>
        <w:t xml:space="preserve">Hlohovec, Skalica, Ilava, Myjava, Púchov, Partizánske, Zlaté Moravce, Bytča, Kysucké Nové Mesto, Tvrdošín, Turčianske Teplice, Poltár, Revúca, Detva, Krupina, Banská Štiavnica, </w:t>
      </w:r>
      <w:r w:rsidR="0078556D">
        <w:rPr>
          <w:rFonts w:ascii="Times New Roman" w:hAnsi="Times New Roman" w:cs="Times New Roman"/>
        </w:rPr>
        <w:t>Ž</w:t>
      </w:r>
      <w:r w:rsidRPr="00843CF1">
        <w:rPr>
          <w:rFonts w:ascii="Times New Roman" w:hAnsi="Times New Roman" w:cs="Times New Roman"/>
        </w:rPr>
        <w:t xml:space="preserve">arnovica, Sabinov, Medzilaborce, Snina, </w:t>
      </w:r>
      <w:r w:rsidR="0078556D">
        <w:rPr>
          <w:rFonts w:ascii="Times New Roman" w:hAnsi="Times New Roman" w:cs="Times New Roman"/>
        </w:rPr>
        <w:t>L</w:t>
      </w:r>
      <w:r w:rsidRPr="00843CF1">
        <w:rPr>
          <w:rFonts w:ascii="Times New Roman" w:hAnsi="Times New Roman" w:cs="Times New Roman"/>
        </w:rPr>
        <w:t>evoča, Sobrance a</w:t>
      </w:r>
      <w:r w:rsidR="0078556D">
        <w:rPr>
          <w:rFonts w:ascii="Times New Roman" w:hAnsi="Times New Roman" w:cs="Times New Roman"/>
        </w:rPr>
        <w:t> </w:t>
      </w:r>
      <w:r w:rsidRPr="00843CF1">
        <w:rPr>
          <w:rFonts w:ascii="Times New Roman" w:hAnsi="Times New Roman" w:cs="Times New Roman"/>
        </w:rPr>
        <w:t>Gelnica</w:t>
      </w:r>
      <w:r w:rsidR="0078556D">
        <w:rPr>
          <w:rFonts w:ascii="Times New Roman" w:hAnsi="Times New Roman" w:cs="Times New Roman"/>
        </w:rPr>
        <w:t xml:space="preserve"> (§ 9c ods. 1). Zároveň sa konštatuje, že zanikajú funkcie prednostov zrušených okresných úradov (§ 9c ods. 2). Navrhuje sa, aby majetok, pohľadávky a záväzky, ako aj dokončenie konaní a výkonu rozhodnutí prešli zo zrušených okresných úradov na okresné úrady</w:t>
      </w:r>
      <w:r w:rsidR="00DA1E2A">
        <w:rPr>
          <w:rFonts w:ascii="Times New Roman" w:hAnsi="Times New Roman" w:cs="Times New Roman"/>
        </w:rPr>
        <w:t>,</w:t>
      </w:r>
      <w:r w:rsidR="0078556D">
        <w:rPr>
          <w:rFonts w:ascii="Times New Roman" w:hAnsi="Times New Roman" w:cs="Times New Roman"/>
        </w:rPr>
        <w:t xml:space="preserve"> v územnom obvode ktorých </w:t>
      </w:r>
      <w:r w:rsidR="0078556D" w:rsidRPr="0078556D">
        <w:rPr>
          <w:rFonts w:ascii="Times New Roman" w:hAnsi="Times New Roman" w:cs="Times New Roman"/>
        </w:rPr>
        <w:t>sa nachádza okres, v ktorom sídlil zrušený okresný úrad</w:t>
      </w:r>
      <w:r w:rsidR="0078556D">
        <w:rPr>
          <w:rFonts w:ascii="Times New Roman" w:hAnsi="Times New Roman" w:cs="Times New Roman"/>
        </w:rPr>
        <w:t xml:space="preserve"> (§9c odseky 3 až 5). V záujme zachovania právnej istoty sa potvrdzuje platnosť a účinnosť platných a účinných vyhlášok vydaných rušenými okresnými úradmi.  </w:t>
      </w:r>
    </w:p>
    <w:p w:rsidR="00551EAF" w:rsidRDefault="00551EAF" w:rsidP="00AB2DC6">
      <w:pPr>
        <w:pStyle w:val="Normlny1"/>
        <w:jc w:val="both"/>
        <w:rPr>
          <w:rFonts w:ascii="Times New Roman" w:hAnsi="Times New Roman" w:cs="Times New Roman"/>
        </w:rPr>
      </w:pPr>
    </w:p>
    <w:p w:rsidR="00551EAF" w:rsidRPr="00C4741A" w:rsidRDefault="00C4741A" w:rsidP="00AB2DC6">
      <w:pPr>
        <w:pStyle w:val="Normlny1"/>
        <w:jc w:val="both"/>
        <w:rPr>
          <w:rFonts w:ascii="Times New Roman" w:hAnsi="Times New Roman" w:cs="Times New Roman"/>
          <w:b/>
        </w:rPr>
      </w:pPr>
      <w:r>
        <w:rPr>
          <w:rFonts w:ascii="Times New Roman" w:hAnsi="Times New Roman" w:cs="Times New Roman"/>
          <w:b/>
        </w:rPr>
        <w:t>K bodom 8 a 9</w:t>
      </w:r>
    </w:p>
    <w:p w:rsidR="00551EAF" w:rsidRPr="00C4741A" w:rsidRDefault="00C4741A" w:rsidP="00AB2DC6">
      <w:pPr>
        <w:pStyle w:val="Normlny1"/>
        <w:jc w:val="both"/>
        <w:rPr>
          <w:rFonts w:ascii="Times New Roman" w:hAnsi="Times New Roman" w:cs="Times New Roman"/>
        </w:rPr>
      </w:pPr>
      <w:r>
        <w:rPr>
          <w:rFonts w:ascii="Times New Roman" w:hAnsi="Times New Roman" w:cs="Times New Roman"/>
        </w:rPr>
        <w:t>Legislatívno-technické úpravy súvisiace s vypustením prílohy č. 1 (bod 6) a vypustením odseku 2 v § 3 (body 2 a 3). Príloha, ktorá vzniká z doterajšej prílohy č. 2, nebude odkazovať na § 3 ods. 2, ale na § 3 ods. 1 (bod 8). Zároveň je do nej potrebné z vypustenej prílohy č. 1 poznámku, že s</w:t>
      </w:r>
      <w:r w:rsidRPr="00C4741A">
        <w:rPr>
          <w:rFonts w:ascii="Times New Roman" w:hAnsi="Times New Roman" w:cs="Times New Roman"/>
        </w:rPr>
        <w:t>ídlom Okresného úradu Košice-okolie je mesto Košice</w:t>
      </w:r>
      <w:r w:rsidR="00DA1E2A">
        <w:rPr>
          <w:rFonts w:ascii="Times New Roman" w:hAnsi="Times New Roman" w:cs="Times New Roman"/>
        </w:rPr>
        <w:t xml:space="preserve"> (bod 9)</w:t>
      </w:r>
      <w:r>
        <w:rPr>
          <w:rFonts w:ascii="Times New Roman" w:hAnsi="Times New Roman" w:cs="Times New Roman"/>
        </w:rPr>
        <w:t xml:space="preserve">. </w:t>
      </w:r>
    </w:p>
    <w:p w:rsidR="00551EAF" w:rsidRDefault="00551EAF" w:rsidP="00AB2DC6">
      <w:pPr>
        <w:pStyle w:val="Normlny1"/>
        <w:jc w:val="both"/>
        <w:rPr>
          <w:rFonts w:ascii="Times New Roman" w:hAnsi="Times New Roman" w:cs="Times New Roman"/>
          <w:b/>
        </w:rPr>
      </w:pPr>
    </w:p>
    <w:p w:rsidR="002A1B95" w:rsidRDefault="002A1B95" w:rsidP="002A1B95">
      <w:pPr>
        <w:pStyle w:val="Normlny1"/>
        <w:jc w:val="both"/>
        <w:rPr>
          <w:rFonts w:ascii="Times New Roman" w:hAnsi="Times New Roman" w:cs="Times New Roman"/>
          <w:b/>
        </w:rPr>
      </w:pPr>
      <w:r>
        <w:rPr>
          <w:rFonts w:ascii="Times New Roman" w:hAnsi="Times New Roman" w:cs="Times New Roman"/>
          <w:b/>
        </w:rPr>
        <w:t>K čl. II.</w:t>
      </w:r>
    </w:p>
    <w:p w:rsidR="002A1B95" w:rsidRDefault="002A1B95" w:rsidP="002A1B95">
      <w:pPr>
        <w:pStyle w:val="Normlny1"/>
        <w:shd w:val="clear" w:color="auto" w:fill="FFFFFF"/>
        <w:jc w:val="both"/>
        <w:rPr>
          <w:rFonts w:ascii="Times New Roman" w:hAnsi="Times New Roman" w:cs="Times New Roman"/>
          <w:b/>
        </w:rPr>
      </w:pPr>
      <w:r>
        <w:rPr>
          <w:rFonts w:ascii="Times New Roman" w:hAnsi="Times New Roman" w:cs="Times New Roman"/>
          <w:b/>
        </w:rPr>
        <w:t xml:space="preserve"> </w:t>
      </w:r>
    </w:p>
    <w:p w:rsidR="002A1B95" w:rsidRDefault="002A1B95" w:rsidP="002A1B95">
      <w:pPr>
        <w:pStyle w:val="Normlny1"/>
        <w:shd w:val="clear" w:color="auto" w:fill="FFFFFF"/>
        <w:jc w:val="both"/>
        <w:rPr>
          <w:rFonts w:ascii="Times New Roman" w:hAnsi="Times New Roman" w:cs="Times New Roman"/>
        </w:rPr>
      </w:pPr>
      <w:r>
        <w:rPr>
          <w:rFonts w:ascii="Times New Roman" w:hAnsi="Times New Roman" w:cs="Times New Roman"/>
        </w:rPr>
        <w:t xml:space="preserve">Navrhuje sa nadobudnutie účinnosti zákona na 1. januára </w:t>
      </w:r>
      <w:r w:rsidR="007A2481">
        <w:rPr>
          <w:rFonts w:ascii="Times New Roman" w:hAnsi="Times New Roman" w:cs="Times New Roman"/>
        </w:rPr>
        <w:t>2026</w:t>
      </w:r>
      <w:r w:rsidR="001F285E">
        <w:rPr>
          <w:rFonts w:ascii="Times New Roman" w:hAnsi="Times New Roman" w:cs="Times New Roman"/>
        </w:rPr>
        <w:t>, aby bolo možné zmenenú právnu úpravu premietnuť do zákona o štátnom rozpočte na rok 2026.</w:t>
      </w:r>
    </w:p>
    <w:p w:rsidR="002A1B95" w:rsidRDefault="002A1B95" w:rsidP="002A1B95">
      <w:pPr>
        <w:pStyle w:val="Normlny1"/>
        <w:spacing w:line="256" w:lineRule="auto"/>
        <w:rPr>
          <w:rFonts w:ascii="Times New Roman" w:hAnsi="Times New Roman" w:cs="Times New Roman"/>
        </w:rPr>
      </w:pPr>
      <w:r>
        <w:rPr>
          <w:rFonts w:ascii="Times New Roman" w:hAnsi="Times New Roman" w:cs="Times New Roman"/>
        </w:rPr>
        <w:t xml:space="preserve"> </w:t>
      </w:r>
      <w:bookmarkStart w:id="0" w:name="_GoBack"/>
      <w:bookmarkEnd w:id="0"/>
    </w:p>
    <w:p w:rsidR="009F1CAF" w:rsidRPr="002A1B95" w:rsidRDefault="002A1B95" w:rsidP="008F593B">
      <w:pPr>
        <w:pStyle w:val="Normlny1"/>
      </w:pPr>
      <w:r>
        <w:t xml:space="preserve"> </w:t>
      </w:r>
    </w:p>
    <w:sectPr w:rsidR="009F1CAF" w:rsidRPr="002A1B95" w:rsidSect="00C876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860CC"/>
    <w:multiLevelType w:val="multilevel"/>
    <w:tmpl w:val="7DBAB66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1B95"/>
    <w:rsid w:val="000A025A"/>
    <w:rsid w:val="00131E0D"/>
    <w:rsid w:val="001F285E"/>
    <w:rsid w:val="0024470B"/>
    <w:rsid w:val="002A1B95"/>
    <w:rsid w:val="003F762E"/>
    <w:rsid w:val="00551EAF"/>
    <w:rsid w:val="005570C5"/>
    <w:rsid w:val="0064662C"/>
    <w:rsid w:val="006827D5"/>
    <w:rsid w:val="00686AC3"/>
    <w:rsid w:val="007040A7"/>
    <w:rsid w:val="007605AE"/>
    <w:rsid w:val="00764B84"/>
    <w:rsid w:val="0078556D"/>
    <w:rsid w:val="007A2481"/>
    <w:rsid w:val="007F1684"/>
    <w:rsid w:val="00843CF1"/>
    <w:rsid w:val="008F593B"/>
    <w:rsid w:val="00962F9C"/>
    <w:rsid w:val="00AB2DC6"/>
    <w:rsid w:val="00AC52B2"/>
    <w:rsid w:val="00AF1CCB"/>
    <w:rsid w:val="00BE65D1"/>
    <w:rsid w:val="00C4741A"/>
    <w:rsid w:val="00C8766D"/>
    <w:rsid w:val="00D00CAD"/>
    <w:rsid w:val="00DA1E2A"/>
    <w:rsid w:val="00DC2C53"/>
    <w:rsid w:val="00F865C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1B9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2A1B95"/>
    <w:pPr>
      <w:spacing w:after="0" w:line="273" w:lineRule="auto"/>
    </w:pPr>
    <w:rPr>
      <w:rFonts w:ascii="Arial" w:eastAsia="Times New Roman" w:hAnsi="Arial" w:cs="Arial"/>
      <w:sz w:val="24"/>
      <w:szCs w:val="24"/>
      <w:lang w:eastAsia="sk-SK"/>
    </w:rPr>
  </w:style>
  <w:style w:type="character" w:styleId="Hypertextovprepojenie">
    <w:name w:val="Hyperlink"/>
    <w:basedOn w:val="Predvolenpsmoodseku"/>
    <w:uiPriority w:val="99"/>
    <w:unhideWhenUsed/>
    <w:rsid w:val="00AB2DC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0050058">
      <w:bodyDiv w:val="1"/>
      <w:marLeft w:val="0"/>
      <w:marRight w:val="0"/>
      <w:marTop w:val="0"/>
      <w:marBottom w:val="0"/>
      <w:divBdr>
        <w:top w:val="none" w:sz="0" w:space="0" w:color="auto"/>
        <w:left w:val="none" w:sz="0" w:space="0" w:color="auto"/>
        <w:bottom w:val="none" w:sz="0" w:space="0" w:color="auto"/>
        <w:right w:val="none" w:sz="0" w:space="0" w:color="auto"/>
      </w:divBdr>
    </w:div>
    <w:div w:id="201294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551</Words>
  <Characters>3144</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Dostál, Ondrej</dc:creator>
  <cp:keywords/>
  <dc:description/>
  <cp:lastModifiedBy>Dell</cp:lastModifiedBy>
  <cp:revision>6</cp:revision>
  <dcterms:created xsi:type="dcterms:W3CDTF">2025-08-22T09:14:00Z</dcterms:created>
  <dcterms:modified xsi:type="dcterms:W3CDTF">2025-08-22T10:23:00Z</dcterms:modified>
</cp:coreProperties>
</file>