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16797" w14:textId="77777777" w:rsidR="003010DE" w:rsidRDefault="00000000">
      <w:pPr>
        <w:spacing w:after="0" w:line="240" w:lineRule="auto"/>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color w:val="000000"/>
          <w:sz w:val="28"/>
          <w:szCs w:val="28"/>
          <w:lang w:eastAsia="sk-SK"/>
        </w:rPr>
        <w:t>N Á R O D N Á   R A D A   S L O V E N S K E J   R E P U B L I K Y</w:t>
      </w:r>
    </w:p>
    <w:p w14:paraId="4F9FD13D" w14:textId="77777777" w:rsidR="003010DE" w:rsidRDefault="00000000">
      <w:pPr>
        <w:pBdr>
          <w:bottom w:val="single" w:sz="12" w:space="1" w:color="000000"/>
        </w:pBd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6"/>
          <w:szCs w:val="26"/>
          <w:lang w:eastAsia="sk-SK"/>
        </w:rPr>
        <w:t>IX. volebné obdobie</w:t>
      </w:r>
    </w:p>
    <w:p w14:paraId="412AF2A4" w14:textId="77777777" w:rsidR="003010DE" w:rsidRDefault="003010DE">
      <w:pPr>
        <w:spacing w:after="0" w:line="240" w:lineRule="auto"/>
        <w:rPr>
          <w:rFonts w:ascii="Times New Roman" w:eastAsia="Times New Roman" w:hAnsi="Times New Roman" w:cs="Times New Roman"/>
          <w:color w:val="000000"/>
          <w:sz w:val="24"/>
          <w:szCs w:val="24"/>
          <w:lang w:eastAsia="sk-SK"/>
        </w:rPr>
      </w:pPr>
    </w:p>
    <w:p w14:paraId="27AB637B" w14:textId="77777777" w:rsidR="003010DE" w:rsidRDefault="003010DE">
      <w:pPr>
        <w:spacing w:after="0" w:line="240" w:lineRule="auto"/>
        <w:rPr>
          <w:rFonts w:ascii="Times New Roman" w:eastAsia="Times New Roman" w:hAnsi="Times New Roman" w:cs="Times New Roman"/>
          <w:color w:val="000000"/>
          <w:sz w:val="24"/>
          <w:szCs w:val="24"/>
          <w:lang w:eastAsia="sk-SK"/>
        </w:rPr>
      </w:pPr>
    </w:p>
    <w:p w14:paraId="751440B8" w14:textId="77777777" w:rsidR="003010DE" w:rsidRDefault="003010DE">
      <w:pPr>
        <w:spacing w:after="0" w:line="240" w:lineRule="auto"/>
        <w:jc w:val="center"/>
        <w:rPr>
          <w:rFonts w:ascii="Times New Roman" w:eastAsia="Times New Roman" w:hAnsi="Times New Roman" w:cs="Times New Roman"/>
          <w:sz w:val="24"/>
          <w:szCs w:val="24"/>
          <w:lang w:eastAsia="sk-SK"/>
        </w:rPr>
      </w:pPr>
    </w:p>
    <w:p w14:paraId="2503C749" w14:textId="77777777" w:rsidR="003010DE" w:rsidRDefault="00000000">
      <w:pPr>
        <w:spacing w:after="0" w:line="240" w:lineRule="auto"/>
        <w:jc w:val="center"/>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NÁVRH</w:t>
      </w:r>
    </w:p>
    <w:p w14:paraId="1D00F97D" w14:textId="77777777" w:rsidR="003010DE" w:rsidRDefault="003010DE">
      <w:pPr>
        <w:spacing w:after="0" w:line="240" w:lineRule="auto"/>
        <w:rPr>
          <w:rFonts w:ascii="Times New Roman" w:eastAsia="Times New Roman" w:hAnsi="Times New Roman" w:cs="Times New Roman"/>
          <w:sz w:val="24"/>
          <w:szCs w:val="24"/>
          <w:lang w:eastAsia="sk-SK"/>
        </w:rPr>
      </w:pPr>
    </w:p>
    <w:p w14:paraId="496FEC34" w14:textId="77777777" w:rsidR="003010DE" w:rsidRDefault="003010DE">
      <w:pPr>
        <w:spacing w:after="0" w:line="240" w:lineRule="auto"/>
        <w:jc w:val="center"/>
        <w:rPr>
          <w:rFonts w:ascii="Times New Roman" w:eastAsia="Times New Roman" w:hAnsi="Times New Roman" w:cs="Times New Roman"/>
          <w:b/>
          <w:sz w:val="24"/>
          <w:szCs w:val="24"/>
        </w:rPr>
      </w:pPr>
    </w:p>
    <w:p w14:paraId="65C55EC8" w14:textId="77777777" w:rsidR="003010DE" w:rsidRDefault="00000000">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rPr>
        <w:t>ZÁKON</w:t>
      </w:r>
    </w:p>
    <w:p w14:paraId="5FD1FAF7" w14:textId="77777777" w:rsidR="003010DE" w:rsidRDefault="003010DE">
      <w:pPr>
        <w:spacing w:after="0" w:line="240" w:lineRule="auto"/>
        <w:jc w:val="center"/>
        <w:rPr>
          <w:rFonts w:ascii="Times New Roman" w:eastAsia="Times New Roman" w:hAnsi="Times New Roman" w:cs="Times New Roman"/>
          <w:sz w:val="24"/>
          <w:szCs w:val="24"/>
          <w:lang w:eastAsia="sk-SK"/>
        </w:rPr>
      </w:pPr>
    </w:p>
    <w:p w14:paraId="1595CD8B" w14:textId="77777777" w:rsidR="003010DE" w:rsidRDefault="00000000">
      <w:pPr>
        <w:widowControl w:val="0"/>
        <w:spacing w:after="0" w:line="240" w:lineRule="auto"/>
        <w:jc w:val="center"/>
        <w:textAlignment w:val="baseline"/>
        <w:outlineLvl w:val="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 ..... 2025,</w:t>
      </w:r>
    </w:p>
    <w:p w14:paraId="2EFB11FB" w14:textId="77777777" w:rsidR="003010DE" w:rsidRDefault="003010DE">
      <w:pPr>
        <w:spacing w:after="0" w:line="240" w:lineRule="auto"/>
        <w:ind w:hanging="2"/>
        <w:jc w:val="center"/>
        <w:rPr>
          <w:rFonts w:ascii="Times New Roman" w:eastAsia="Times New Roman" w:hAnsi="Times New Roman" w:cs="Times New Roman"/>
          <w:sz w:val="24"/>
          <w:szCs w:val="24"/>
          <w:lang w:eastAsia="sk-SK"/>
        </w:rPr>
      </w:pPr>
    </w:p>
    <w:p w14:paraId="70EDA4C5" w14:textId="77777777" w:rsidR="003010DE" w:rsidRDefault="003010DE">
      <w:pPr>
        <w:spacing w:after="0" w:line="240" w:lineRule="auto"/>
        <w:ind w:hanging="2"/>
        <w:jc w:val="center"/>
        <w:rPr>
          <w:rFonts w:ascii="Times New Roman" w:eastAsia="Times New Roman" w:hAnsi="Times New Roman" w:cs="Times New Roman"/>
          <w:b/>
          <w:sz w:val="24"/>
          <w:szCs w:val="24"/>
          <w:lang w:eastAsia="sk-SK"/>
        </w:rPr>
      </w:pPr>
    </w:p>
    <w:p w14:paraId="67D70A8E" w14:textId="44C49836" w:rsidR="003010DE"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ktorým sa mení a dopĺňa zákon č. 363/2011 Z. z. o rozsahu a podmienkach úhrady liekov, zdravotníckych pomôcok a dietetických potravín na základe verejného zdravotného poistenia a o zmene a doplnení niektorých zákonov v znení neskorších predpisov a ktorým sa</w:t>
      </w:r>
      <w:r w:rsidR="00EC7FBD">
        <w:rPr>
          <w:rFonts w:ascii="Times New Roman" w:hAnsi="Times New Roman" w:cs="Times New Roman"/>
          <w:b/>
          <w:sz w:val="24"/>
          <w:szCs w:val="24"/>
        </w:rPr>
        <w:t xml:space="preserve"> mení a</w:t>
      </w:r>
      <w:r>
        <w:rPr>
          <w:rFonts w:ascii="Times New Roman" w:hAnsi="Times New Roman" w:cs="Times New Roman"/>
          <w:b/>
          <w:sz w:val="24"/>
          <w:szCs w:val="24"/>
        </w:rPr>
        <w:t xml:space="preserve"> dopĺňa zákon č. 581/2004 Z. z. </w:t>
      </w:r>
      <w:r>
        <w:rPr>
          <w:rFonts w:ascii="Times New Roman" w:hAnsi="Times New Roman" w:cs="Times New Roman"/>
          <w:b/>
          <w:bCs/>
          <w:sz w:val="24"/>
          <w:szCs w:val="24"/>
        </w:rPr>
        <w:t>o zdravotných poisťovniach, dohľade nad zdravotnou starostlivosťou a o zmene a doplnení niektorých zákonov v znení neskorších predpisov</w:t>
      </w:r>
    </w:p>
    <w:p w14:paraId="3FBCE67E" w14:textId="77777777" w:rsidR="003010DE" w:rsidRDefault="003010DE">
      <w:pPr>
        <w:spacing w:after="0" w:line="240" w:lineRule="auto"/>
        <w:jc w:val="both"/>
        <w:rPr>
          <w:rFonts w:ascii="Times New Roman" w:hAnsi="Times New Roman" w:cs="Times New Roman"/>
          <w:sz w:val="24"/>
          <w:szCs w:val="24"/>
        </w:rPr>
      </w:pPr>
    </w:p>
    <w:p w14:paraId="4CE341BF" w14:textId="77777777" w:rsidR="003010DE"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Národná rada Slovenskej republiky sa uzniesla na tomto zákone: </w:t>
      </w:r>
    </w:p>
    <w:p w14:paraId="455E0B49" w14:textId="77777777" w:rsidR="003010DE" w:rsidRDefault="003010DE">
      <w:pPr>
        <w:spacing w:after="0" w:line="240" w:lineRule="auto"/>
        <w:jc w:val="both"/>
        <w:rPr>
          <w:rFonts w:ascii="Times New Roman" w:hAnsi="Times New Roman" w:cs="Times New Roman"/>
          <w:sz w:val="24"/>
          <w:szCs w:val="24"/>
        </w:rPr>
      </w:pPr>
    </w:p>
    <w:p w14:paraId="43E3D3A0" w14:textId="77777777" w:rsidR="003010DE"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 I</w:t>
      </w:r>
    </w:p>
    <w:p w14:paraId="163A6E61" w14:textId="77777777" w:rsidR="003010DE" w:rsidRDefault="003010DE">
      <w:pPr>
        <w:spacing w:after="0" w:line="240" w:lineRule="auto"/>
        <w:jc w:val="both"/>
        <w:rPr>
          <w:rFonts w:ascii="Times New Roman" w:hAnsi="Times New Roman" w:cs="Times New Roman"/>
          <w:sz w:val="24"/>
          <w:szCs w:val="24"/>
        </w:rPr>
      </w:pPr>
    </w:p>
    <w:p w14:paraId="5AA93D21"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ab/>
        <w:t>Zákon č. 363/2011 Z. z. o rozsahu a podmienkach úhrady liekov, zdravotníckych pomôcok a dietetických potravín na základe verejného zdravotného poistenia a o zmene a doplnení niektorých zákonov v znení zákona č. 460/2012 Z. z., zákona č. 265/2015 Z. z., zákona č. 306/2016 Z. z., zákona č. 336/2017 Z. z., zákona č. 351/2017 Z. z., zákona č. 87/2018 Z. z., zákona č. 156/2018 Z. z., zákona č. 374/2018 Z. z., zákona č. 83/2019 Z. z., zákona č. 343/2019 Z. z., zákona č. 125/2020 Z. z., zákona č. 158/2020 Z. z., zákona č. 81/2021 Z. z., zákona č. 133/2021 Z. z., zákona č. 358/2021 Z. z., zákona č. 266/2022 Z. z., zákona č. 293/2023 Z. z. a zákona č. 360/2024 Z. z. sa mení a dopĺňa takto:</w:t>
      </w:r>
    </w:p>
    <w:p w14:paraId="299AF62D" w14:textId="77777777" w:rsidR="003010DE" w:rsidRDefault="003010DE">
      <w:pPr>
        <w:spacing w:after="0"/>
        <w:rPr>
          <w:rFonts w:ascii="Times New Roman" w:hAnsi="Times New Roman" w:cs="Times New Roman"/>
          <w:sz w:val="24"/>
          <w:szCs w:val="24"/>
        </w:rPr>
      </w:pPr>
    </w:p>
    <w:p w14:paraId="38E2F85C" w14:textId="3EDC81ED"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1. V § 84 ods. 1 sa za slov</w:t>
      </w:r>
      <w:r w:rsidR="002006D3">
        <w:rPr>
          <w:rFonts w:ascii="Times New Roman" w:hAnsi="Times New Roman" w:cs="Times New Roman"/>
          <w:sz w:val="24"/>
          <w:szCs w:val="24"/>
        </w:rPr>
        <w:t>á</w:t>
      </w:r>
      <w:r>
        <w:rPr>
          <w:rFonts w:ascii="Times New Roman" w:hAnsi="Times New Roman" w:cs="Times New Roman"/>
          <w:sz w:val="24"/>
          <w:szCs w:val="24"/>
        </w:rPr>
        <w:t xml:space="preserve"> „okrem konania podľa“ vkladajú slová „§ 88a ods. 7 druhej vety,“.</w:t>
      </w:r>
    </w:p>
    <w:p w14:paraId="765EBD5B" w14:textId="77777777" w:rsidR="003010DE" w:rsidRDefault="003010DE">
      <w:pPr>
        <w:spacing w:after="0"/>
        <w:rPr>
          <w:rFonts w:ascii="Times New Roman" w:hAnsi="Times New Roman" w:cs="Times New Roman"/>
          <w:sz w:val="24"/>
          <w:szCs w:val="24"/>
        </w:rPr>
      </w:pPr>
    </w:p>
    <w:p w14:paraId="2B934764" w14:textId="77777777" w:rsidR="003010DE" w:rsidRDefault="00000000">
      <w:pPr>
        <w:spacing w:after="0"/>
        <w:rPr>
          <w:rFonts w:ascii="Times New Roman" w:hAnsi="Times New Roman" w:cs="Times New Roman"/>
          <w:sz w:val="24"/>
          <w:szCs w:val="24"/>
        </w:rPr>
      </w:pPr>
      <w:r>
        <w:rPr>
          <w:rFonts w:ascii="Times New Roman" w:hAnsi="Times New Roman" w:cs="Times New Roman"/>
          <w:sz w:val="24"/>
          <w:szCs w:val="24"/>
        </w:rPr>
        <w:t xml:space="preserve">2. V § 88 sa odseky 7 až 18 vypúšťajú. </w:t>
      </w:r>
    </w:p>
    <w:p w14:paraId="4C26A091" w14:textId="77777777" w:rsidR="003010DE" w:rsidRDefault="003010DE">
      <w:pPr>
        <w:spacing w:after="0"/>
        <w:rPr>
          <w:rFonts w:ascii="Times New Roman" w:hAnsi="Times New Roman" w:cs="Times New Roman"/>
          <w:sz w:val="24"/>
          <w:szCs w:val="24"/>
        </w:rPr>
      </w:pPr>
    </w:p>
    <w:p w14:paraId="00EAC155" w14:textId="71EB9F92"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3. Za § 88 sa vklad</w:t>
      </w:r>
      <w:r w:rsidR="002577BD">
        <w:rPr>
          <w:rFonts w:ascii="Times New Roman" w:hAnsi="Times New Roman" w:cs="Times New Roman"/>
          <w:sz w:val="24"/>
          <w:szCs w:val="24"/>
        </w:rPr>
        <w:t>ajú</w:t>
      </w:r>
      <w:r>
        <w:rPr>
          <w:rFonts w:ascii="Times New Roman" w:hAnsi="Times New Roman" w:cs="Times New Roman"/>
          <w:sz w:val="24"/>
          <w:szCs w:val="24"/>
        </w:rPr>
        <w:t xml:space="preserve"> § 88a</w:t>
      </w:r>
      <w:r w:rsidR="002577BD">
        <w:rPr>
          <w:rFonts w:ascii="Times New Roman" w:hAnsi="Times New Roman" w:cs="Times New Roman"/>
          <w:sz w:val="24"/>
          <w:szCs w:val="24"/>
        </w:rPr>
        <w:t xml:space="preserve"> až 88c</w:t>
      </w:r>
      <w:r>
        <w:rPr>
          <w:rFonts w:ascii="Times New Roman" w:hAnsi="Times New Roman" w:cs="Times New Roman"/>
          <w:sz w:val="24"/>
          <w:szCs w:val="24"/>
        </w:rPr>
        <w:t>, ktor</w:t>
      </w:r>
      <w:r w:rsidR="002577BD">
        <w:rPr>
          <w:rFonts w:ascii="Times New Roman" w:hAnsi="Times New Roman" w:cs="Times New Roman"/>
          <w:sz w:val="24"/>
          <w:szCs w:val="24"/>
        </w:rPr>
        <w:t>é</w:t>
      </w:r>
      <w:r>
        <w:rPr>
          <w:rFonts w:ascii="Times New Roman" w:hAnsi="Times New Roman" w:cs="Times New Roman"/>
          <w:sz w:val="24"/>
          <w:szCs w:val="24"/>
        </w:rPr>
        <w:t xml:space="preserve"> vrátane nadpis</w:t>
      </w:r>
      <w:r w:rsidR="002577BD">
        <w:rPr>
          <w:rFonts w:ascii="Times New Roman" w:hAnsi="Times New Roman" w:cs="Times New Roman"/>
          <w:sz w:val="24"/>
          <w:szCs w:val="24"/>
        </w:rPr>
        <w:t>ov</w:t>
      </w:r>
      <w:r>
        <w:rPr>
          <w:rFonts w:ascii="Times New Roman" w:hAnsi="Times New Roman" w:cs="Times New Roman"/>
          <w:sz w:val="24"/>
          <w:szCs w:val="24"/>
        </w:rPr>
        <w:t xml:space="preserve"> zne</w:t>
      </w:r>
      <w:r w:rsidR="002577BD">
        <w:rPr>
          <w:rFonts w:ascii="Times New Roman" w:hAnsi="Times New Roman" w:cs="Times New Roman"/>
          <w:sz w:val="24"/>
          <w:szCs w:val="24"/>
        </w:rPr>
        <w:t>jú</w:t>
      </w:r>
      <w:r>
        <w:rPr>
          <w:rFonts w:ascii="Times New Roman" w:hAnsi="Times New Roman" w:cs="Times New Roman"/>
          <w:sz w:val="24"/>
          <w:szCs w:val="24"/>
        </w:rPr>
        <w:t>:</w:t>
      </w:r>
    </w:p>
    <w:p w14:paraId="49078783" w14:textId="77777777" w:rsidR="003010DE" w:rsidRDefault="003010DE">
      <w:pPr>
        <w:spacing w:after="0"/>
        <w:jc w:val="both"/>
        <w:rPr>
          <w:rFonts w:ascii="Times New Roman" w:hAnsi="Times New Roman" w:cs="Times New Roman"/>
          <w:sz w:val="24"/>
          <w:szCs w:val="24"/>
        </w:rPr>
      </w:pPr>
    </w:p>
    <w:p w14:paraId="40E677D2" w14:textId="77777777" w:rsidR="003010DE" w:rsidRDefault="00000000">
      <w:pPr>
        <w:spacing w:after="0"/>
        <w:jc w:val="center"/>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 88a</w:t>
      </w:r>
    </w:p>
    <w:p w14:paraId="648F8050" w14:textId="77777777" w:rsidR="003010DE" w:rsidRDefault="00000000">
      <w:pPr>
        <w:spacing w:after="0"/>
        <w:jc w:val="center"/>
        <w:rPr>
          <w:rFonts w:ascii="Times New Roman" w:hAnsi="Times New Roman" w:cs="Times New Roman"/>
          <w:b/>
          <w:bCs/>
          <w:sz w:val="24"/>
          <w:szCs w:val="24"/>
        </w:rPr>
      </w:pPr>
      <w:r>
        <w:rPr>
          <w:rFonts w:ascii="Times New Roman" w:eastAsia="Times New Roman" w:hAnsi="Times New Roman" w:cs="Times New Roman"/>
          <w:b/>
          <w:bCs/>
          <w:color w:val="000000"/>
          <w:sz w:val="24"/>
          <w:szCs w:val="24"/>
          <w:lang w:eastAsia="sk-SK"/>
        </w:rPr>
        <w:t>Výnimočné prípady úhrad liekov, zdravotníckych pomôcok a dietetických potravín</w:t>
      </w:r>
    </w:p>
    <w:p w14:paraId="703A72C6" w14:textId="77777777" w:rsidR="003010DE" w:rsidRDefault="003010DE">
      <w:pPr>
        <w:spacing w:after="0"/>
        <w:jc w:val="both"/>
        <w:rPr>
          <w:rFonts w:ascii="Times New Roman" w:hAnsi="Times New Roman" w:cs="Times New Roman"/>
          <w:sz w:val="24"/>
          <w:szCs w:val="24"/>
        </w:rPr>
      </w:pPr>
    </w:p>
    <w:p w14:paraId="0D51FD7C"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(1) Ak sú splnené podmienky podľa odseku 2, zdravotná poisťovňa po vopred udelenom súhlase uhradí poistencovi najviac vo výške podľa odseku 10 </w:t>
      </w:r>
    </w:p>
    <w:p w14:paraId="1D7632B9" w14:textId="77777777" w:rsidR="003010DE" w:rsidRDefault="00000000">
      <w:pPr>
        <w:pStyle w:val="Odsekzoznamu"/>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liek, ktorý nie je zaradený v zozname kategorizovaných liekov,</w:t>
      </w:r>
    </w:p>
    <w:p w14:paraId="5A84B148" w14:textId="77777777" w:rsidR="003010DE" w:rsidRDefault="00000000">
      <w:pPr>
        <w:pStyle w:val="Odsekzoznamu"/>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liek, ktorý nie je zaradený v zozname liekov s úradne určenou cenou,</w:t>
      </w:r>
    </w:p>
    <w:p w14:paraId="2F91FB56" w14:textId="77777777" w:rsidR="003010DE" w:rsidRDefault="00000000">
      <w:pPr>
        <w:pStyle w:val="Odsekzoznamu"/>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liek zaradený v zozname kategorizovaných liekov, ktorý nespĺňa preskripčné obmedzenie alebo indikačné obmedzenie,</w:t>
      </w:r>
    </w:p>
    <w:p w14:paraId="0E63E677" w14:textId="77777777" w:rsidR="003010DE" w:rsidRDefault="00000000">
      <w:pPr>
        <w:pStyle w:val="Odsekzoznamu"/>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neregistrovaný liek, ktorého použitie povolilo ministerstvo podľa osobitného predpisu,</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298D1D00" w14:textId="77777777" w:rsidR="003010DE" w:rsidRDefault="00000000">
      <w:pPr>
        <w:pStyle w:val="Odsekzoznamu"/>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registrovaný liek, ktorého použitie na terapeutickú indikáciu, ktorá nie je uvedená v rozhodnutí o registrácii humánneho lieku, povolilo ministerstvo podľa osobitného predpisu.</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259E6490" w14:textId="77777777" w:rsidR="003010DE" w:rsidRDefault="003010DE">
      <w:pPr>
        <w:spacing w:after="0"/>
        <w:jc w:val="both"/>
        <w:rPr>
          <w:rFonts w:ascii="Times New Roman" w:hAnsi="Times New Roman" w:cs="Times New Roman"/>
          <w:sz w:val="24"/>
          <w:szCs w:val="24"/>
        </w:rPr>
      </w:pPr>
    </w:p>
    <w:p w14:paraId="4884C0CD"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(2) Úhradu lieku podľa odseku 1 zdravotná poisťovňa odsúhlasí, ak</w:t>
      </w:r>
    </w:p>
    <w:p w14:paraId="27E5662B" w14:textId="77777777" w:rsidR="003010DE" w:rsidRDefault="00000000">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ochorenie poistenca ja závažné,</w:t>
      </w:r>
    </w:p>
    <w:p w14:paraId="268D5677" w14:textId="77777777" w:rsidR="003010DE" w:rsidRDefault="00000000">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podľa výsledkov klinického skúšania alebo na základe používania lieku v podmienkach bežnej terapeutickej praxe možno od lieku dôvodne očakávať prínos v predĺžení celkového prežívania poistenca alebo prínos v predĺžení prežívania poistenca do progresie ochorenia aspoň o 30 %, najmenej však o šesť mesiacov oproti stavu bez použitia lieku,</w:t>
      </w:r>
    </w:p>
    <w:p w14:paraId="173ADAB7" w14:textId="77777777" w:rsidR="003010DE" w:rsidRDefault="00000000">
      <w:pPr>
        <w:pStyle w:val="Odsekzoznamu"/>
        <w:numPr>
          <w:ilvl w:val="0"/>
          <w:numId w:val="1"/>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 xml:space="preserve">liek nie je nahraditeľný inou medicínskou intervenciou uhrádzanou na základe verejného zdravotného poistenia z hľadiska prínosu podľa písmena b) a pre poistenca je jedinou možnosťou liečby, </w:t>
      </w:r>
    </w:p>
    <w:p w14:paraId="47E55CE5" w14:textId="77777777" w:rsidR="003010DE" w:rsidRDefault="00000000">
      <w:pPr>
        <w:pStyle w:val="Odsekzoznamu"/>
        <w:numPr>
          <w:ilvl w:val="0"/>
          <w:numId w:val="1"/>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držiteľ registrácie podal podľa tohto zákona žiadosť o zaradenie lieku do zoznamu kategorizovaných liekov alebo žiadosť o zmenu charakteristík referenčnej skupiny vo vzťahu k príslušnej indikácií; to neplatí, ak ide o liek, od ktorého registrácie podľa osobitného predpisu</w:t>
      </w:r>
      <w:r>
        <w:rPr>
          <w:rFonts w:ascii="Times New Roman" w:eastAsia="Times New Roman" w:hAnsi="Times New Roman" w:cs="Times New Roman"/>
          <w:color w:val="000000"/>
          <w:sz w:val="24"/>
          <w:szCs w:val="24"/>
          <w:vertAlign w:val="superscript"/>
          <w:lang w:eastAsia="sk-SK"/>
        </w:rPr>
        <w:t>1b</w:t>
      </w:r>
      <w:r>
        <w:rPr>
          <w:rFonts w:ascii="Times New Roman" w:eastAsia="Times New Roman" w:hAnsi="Times New Roman" w:cs="Times New Roman"/>
          <w:color w:val="000000"/>
          <w:sz w:val="24"/>
          <w:szCs w:val="24"/>
          <w:lang w:eastAsia="sk-SK"/>
        </w:rPr>
        <w:t>) uplynulo menej ako 24 mesiacov, liek určený na liečbu ochorenia, ktorého prevalencia v Slovenskej republike je nižšia ako 1 : 50 000 alebo liek na pediatrickú indikáciu</w:t>
      </w:r>
      <w:r>
        <w:rPr>
          <w:rFonts w:ascii="Times New Roman" w:eastAsia="Times New Roman" w:hAnsi="Times New Roman" w:cs="Times New Roman"/>
          <w:color w:val="000000"/>
          <w:sz w:val="24"/>
          <w:szCs w:val="24"/>
          <w:vertAlign w:val="superscript"/>
          <w:lang w:eastAsia="sk-SK"/>
        </w:rPr>
        <w:t>18a</w:t>
      </w:r>
      <w:r>
        <w:rPr>
          <w:rFonts w:ascii="Times New Roman" w:eastAsia="Times New Roman" w:hAnsi="Times New Roman" w:cs="Times New Roman"/>
          <w:color w:val="000000"/>
          <w:sz w:val="24"/>
          <w:szCs w:val="24"/>
          <w:lang w:eastAsia="sk-SK"/>
        </w:rPr>
        <w:t>) alebo ak náklady na úhradu lieku za jeden kalendárny mesiac určené podľa odseku 10 neprevyšujú výšku priemernej mesačnej mzdy zamestnanca v hospodárstve Slovenskej republiky zistenej Štatistickým úradom Slovenskej republiky za kalendárny rok, ktorý dva roky predchádza kalendárnemu roku, v ktorom sa súhlas udeľuje,</w:t>
      </w:r>
    </w:p>
    <w:p w14:paraId="5274C981" w14:textId="77777777" w:rsidR="002577BD" w:rsidRPr="002577BD" w:rsidRDefault="00000000">
      <w:pPr>
        <w:pStyle w:val="Odsekzoznamu"/>
        <w:numPr>
          <w:ilvl w:val="0"/>
          <w:numId w:val="1"/>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ministerstvo právoplatne nerozhodlo o žiadosti držiteľa registrácie o zaradenie lieku do zoznamu kategorizovaných liekov, o žiadosti držiteľa registrácie o zmenu charakteristík referenčnej skupiny vo vzťahu k príslušnej indikácií alebo o vyradení lieku zo zoznamu kategorizovaných liekov; to neplatí, ak náklady na úhradu lieku za jeden kalendárny mesiac určené podľa odseku 10 neprevyšujú výšku priemernej mesačnej mzdy zamestnanca v hospodárstve Slovenskej republiky zistenej Štatistickým úradom Slovenskej republiky za kalendárny rok, ktorý dva roky predchádza kalendárnemu roku, v ktorom sa súhlas udeľuje,</w:t>
      </w:r>
    </w:p>
    <w:p w14:paraId="4529A2CB" w14:textId="65633C2B" w:rsidR="003010DE" w:rsidRDefault="002577BD">
      <w:pPr>
        <w:pStyle w:val="Odsekzoznamu"/>
        <w:numPr>
          <w:ilvl w:val="0"/>
          <w:numId w:val="1"/>
        </w:numPr>
        <w:spacing w:after="0"/>
        <w:jc w:val="both"/>
        <w:rPr>
          <w:rFonts w:ascii="Times New Roman" w:hAnsi="Times New Roman" w:cs="Times New Roman"/>
          <w:sz w:val="24"/>
          <w:szCs w:val="24"/>
        </w:rPr>
      </w:pPr>
      <w:r w:rsidRPr="002577BD">
        <w:rPr>
          <w:rFonts w:ascii="Times New Roman" w:eastAsia="Times New Roman" w:hAnsi="Times New Roman" w:cs="Times New Roman"/>
          <w:color w:val="000000"/>
          <w:sz w:val="24"/>
          <w:szCs w:val="24"/>
          <w:lang w:eastAsia="sk-SK"/>
        </w:rPr>
        <w:t>liek nespĺňa podmienky pre úhradu z fondu na úhradu vybraných liekov podľa § 88b</w:t>
      </w:r>
      <w:r>
        <w:rPr>
          <w:rFonts w:ascii="Times New Roman" w:eastAsia="Times New Roman" w:hAnsi="Times New Roman" w:cs="Times New Roman"/>
          <w:color w:val="000000"/>
          <w:sz w:val="24"/>
          <w:szCs w:val="24"/>
          <w:lang w:eastAsia="sk-SK"/>
        </w:rPr>
        <w:t xml:space="preserve"> a</w:t>
      </w:r>
    </w:p>
    <w:p w14:paraId="69572B46" w14:textId="77777777" w:rsidR="003010DE" w:rsidRDefault="00000000">
      <w:pPr>
        <w:pStyle w:val="Odsekzoznamu"/>
        <w:numPr>
          <w:ilvl w:val="0"/>
          <w:numId w:val="1"/>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sk-SK"/>
        </w:rPr>
        <w:t>prostriedky zdravotnej poisťovne určené podľa osobitného predpisu</w:t>
      </w:r>
      <w:r>
        <w:rPr>
          <w:rFonts w:ascii="Times New Roman" w:eastAsia="Times New Roman" w:hAnsi="Times New Roman" w:cs="Times New Roman"/>
          <w:sz w:val="24"/>
          <w:szCs w:val="24"/>
          <w:vertAlign w:val="superscript"/>
          <w:lang w:eastAsia="sk-SK"/>
        </w:rPr>
        <w:t>18c</w:t>
      </w:r>
      <w:r>
        <w:rPr>
          <w:rFonts w:ascii="Times New Roman" w:eastAsia="Times New Roman" w:hAnsi="Times New Roman" w:cs="Times New Roman"/>
          <w:sz w:val="24"/>
          <w:szCs w:val="24"/>
          <w:lang w:eastAsia="sk-SK"/>
        </w:rPr>
        <w:t>) postačujú na úhradu lieku</w:t>
      </w:r>
      <w:bookmarkStart w:id="0" w:name="_Hlk206681474"/>
      <w:r>
        <w:rPr>
          <w:rFonts w:ascii="Times New Roman" w:eastAsia="Times New Roman" w:hAnsi="Times New Roman" w:cs="Times New Roman"/>
          <w:sz w:val="24"/>
          <w:szCs w:val="24"/>
          <w:lang w:eastAsia="sk-SK"/>
        </w:rPr>
        <w:t>, ak je pre príslušný kalendárny rok vydaný všeobecne záväzný právny predpis podľa osobitného predpisu</w:t>
      </w:r>
      <w:bookmarkEnd w:id="0"/>
      <w:r>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vertAlign w:val="superscript"/>
          <w:lang w:eastAsia="sk-SK"/>
        </w:rPr>
        <w:t>18c</w:t>
      </w:r>
      <w:r>
        <w:rPr>
          <w:rFonts w:ascii="Times New Roman" w:eastAsia="Times New Roman" w:hAnsi="Times New Roman" w:cs="Times New Roman"/>
          <w:sz w:val="24"/>
          <w:szCs w:val="24"/>
          <w:lang w:eastAsia="sk-SK"/>
        </w:rPr>
        <w:t>)</w:t>
      </w:r>
    </w:p>
    <w:p w14:paraId="5023FAFD" w14:textId="77777777" w:rsidR="003010DE" w:rsidRDefault="003010DE">
      <w:pPr>
        <w:spacing w:after="0"/>
        <w:jc w:val="both"/>
        <w:rPr>
          <w:rFonts w:ascii="Times New Roman" w:hAnsi="Times New Roman" w:cs="Times New Roman"/>
          <w:sz w:val="24"/>
          <w:szCs w:val="24"/>
        </w:rPr>
      </w:pPr>
    </w:p>
    <w:p w14:paraId="0F609E98"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(3) Ak sú splnené podmienky podľa odseku 4, zdravotná poisťovňa po vopred udelenom súhlase uhradí poistencovi najviac vo výške podľa odseku 10</w:t>
      </w:r>
    </w:p>
    <w:p w14:paraId="08B0E92A" w14:textId="77777777" w:rsidR="003010DE" w:rsidRDefault="00000000">
      <w:pPr>
        <w:pStyle w:val="Odsekzoznamu"/>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zdravotnícku pomôcku, ktorá nie je zaradená v zozname kategorizovaných zdravotníckych pomôcok,</w:t>
      </w:r>
    </w:p>
    <w:p w14:paraId="05EDAFBA" w14:textId="77777777" w:rsidR="003010DE" w:rsidRDefault="00000000">
      <w:pPr>
        <w:pStyle w:val="Odsekzoznamu"/>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zdravotnícku pomôcku, ktorá nie je zaradená v zozname kategorizovaných špeciálnych zdravotníckych materiálov,</w:t>
      </w:r>
    </w:p>
    <w:p w14:paraId="0A7B2048" w14:textId="77777777" w:rsidR="003010DE" w:rsidRDefault="00000000">
      <w:pPr>
        <w:pStyle w:val="Odsekzoznamu"/>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zdravotnícku pomôcku, ktorá nie je zaradená v zozname zdravotníckych pomôcok s úradne určenou cenou,</w:t>
      </w:r>
    </w:p>
    <w:p w14:paraId="309215FE" w14:textId="77777777" w:rsidR="003010DE" w:rsidRDefault="00000000">
      <w:pPr>
        <w:pStyle w:val="Odsekzoznamu"/>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zdravotnícku pomôcku zaradenú v zozname kategorizovaných zdravotníckych pomôcok, ktorá nespĺňa preskripčné obmedzenie alebo indikačné obmedzenie alebo je predpísaná nad rámec množstvového limitu alebo finančného limitu,</w:t>
      </w:r>
    </w:p>
    <w:p w14:paraId="6F626EB6" w14:textId="77777777" w:rsidR="003010DE" w:rsidRDefault="00000000">
      <w:pPr>
        <w:pStyle w:val="Odsekzoznamu"/>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zdravotnícku pomôcku zaradenú v zozname kategorizovaných špeciálnych zdravotníckych materiálov, ktorá nespĺňa preskripčné obmedzenie alebo indikačné obmedzenie alebo je predpísaná nad rámec množstvového limitu,</w:t>
      </w:r>
    </w:p>
    <w:p w14:paraId="2E3E3A39" w14:textId="77777777" w:rsidR="003010DE" w:rsidRDefault="00000000">
      <w:pPr>
        <w:pStyle w:val="Odsekzoznamu"/>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dietetickú potravinu, ktorá nie je zaradená v zozname kategorizovaných dietetických potravín,</w:t>
      </w:r>
    </w:p>
    <w:p w14:paraId="244C6B29" w14:textId="77777777" w:rsidR="003010DE" w:rsidRDefault="00000000">
      <w:pPr>
        <w:pStyle w:val="Odsekzoznamu"/>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dietetickú potravinu, ktorá nie je zaradená v zozname dietetických potravín s úradne určenou cenou,</w:t>
      </w:r>
    </w:p>
    <w:p w14:paraId="22B7BE31" w14:textId="77777777" w:rsidR="003010DE" w:rsidRDefault="00000000">
      <w:pPr>
        <w:pStyle w:val="Odsekzoznamu"/>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dietetickú potravinu zaradenú v zozname kategorizovaných dietetických potravín, ktorá nespĺňa preskripčné obmedzenie alebo indikačné obmedzenie alebo je predpísaná nad rámec množstvového limitu alebo finančného limitu,</w:t>
      </w:r>
    </w:p>
    <w:p w14:paraId="7E081D69" w14:textId="77777777" w:rsidR="003010DE" w:rsidRDefault="00000000">
      <w:pPr>
        <w:pStyle w:val="Odsekzoznamu"/>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dietetickú potravinu pre pacientov s metabolickou poruchou, ktorej prevalencia v Slovenskej republike je nižšia ako 1:300 000.</w:t>
      </w:r>
    </w:p>
    <w:p w14:paraId="185D4D84" w14:textId="77777777" w:rsidR="003010DE" w:rsidRDefault="003010DE">
      <w:pPr>
        <w:spacing w:after="0"/>
        <w:jc w:val="both"/>
        <w:rPr>
          <w:rFonts w:ascii="Times New Roman" w:hAnsi="Times New Roman" w:cs="Times New Roman"/>
          <w:sz w:val="24"/>
          <w:szCs w:val="24"/>
        </w:rPr>
      </w:pPr>
    </w:p>
    <w:p w14:paraId="4E738AE8"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(4) Úhradu zdravotníckej pomôcky alebo dietetickej potraviny podľa odseku 3 zdravotná poisťovňa odsúhlasí, ak</w:t>
      </w:r>
    </w:p>
    <w:p w14:paraId="41A4CAD6" w14:textId="77777777" w:rsidR="003010DE" w:rsidRDefault="00000000">
      <w:pPr>
        <w:pStyle w:val="Odsekzoznamu"/>
        <w:numPr>
          <w:ilvl w:val="0"/>
          <w:numId w:val="3"/>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zdravotnícka pomôcka alebo dietetická potravina nie je nahraditeľná inou medicínskou intervenciou uhrádzanou na základe verejného zdravotného poistenia a</w:t>
      </w:r>
    </w:p>
    <w:p w14:paraId="6A064470" w14:textId="77777777" w:rsidR="003010DE" w:rsidRDefault="00000000">
      <w:pPr>
        <w:pStyle w:val="Odsekzoznamu"/>
        <w:numPr>
          <w:ilvl w:val="0"/>
          <w:numId w:val="3"/>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výška úhrady zdravotníckej pomôcky alebo dietetickej potraviny určená podľa odseku 10 neprevyšuje výšku priemernej mesačnej mzdy zamestnanca v hospodárstve Slovenskej republiky zistenej Štatistickým úradom Slovenskej republiky za kalendárny rok, ktorý dva roky predchádza kalendárnemu roku, v ktorom sa súhlas udeľuje.</w:t>
      </w:r>
    </w:p>
    <w:p w14:paraId="0D7C6E95" w14:textId="77777777" w:rsidR="003010DE" w:rsidRDefault="003010DE">
      <w:pPr>
        <w:spacing w:after="0"/>
        <w:jc w:val="both"/>
        <w:rPr>
          <w:rFonts w:ascii="Times New Roman" w:hAnsi="Times New Roman" w:cs="Times New Roman"/>
          <w:sz w:val="24"/>
          <w:szCs w:val="24"/>
        </w:rPr>
      </w:pPr>
    </w:p>
    <w:p w14:paraId="79AB0133"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eastAsia="Times New Roman" w:hAnsi="Times New Roman" w:cs="Times New Roman"/>
          <w:color w:val="000000"/>
          <w:sz w:val="24"/>
          <w:szCs w:val="24"/>
          <w:lang w:eastAsia="sk-SK"/>
        </w:rPr>
        <w:t>Žiadosť o úhradu lieku, žiadosť o úhradu zdravotníckej pomôcky a žiadosť o úhradu dietetickej potraviny podáva zdravotnej poisťovni poskytovateľ s písomným súhlasom poistenca. Žiadosť podľa predchádzajúcej vety obsahuje</w:t>
      </w:r>
    </w:p>
    <w:p w14:paraId="3059EEC6" w14:textId="77777777" w:rsidR="003010DE" w:rsidRDefault="00000000">
      <w:pPr>
        <w:pStyle w:val="Odsekzoznamu"/>
        <w:numPr>
          <w:ilvl w:val="0"/>
          <w:numId w:val="2"/>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údaje o poistencovi v rozsahu meno, priezvisko, dátum narodenia, rodné číslo, ak je pridelené, a adresa bydliska poistenca,</w:t>
      </w:r>
    </w:p>
    <w:p w14:paraId="0529F57B" w14:textId="77777777" w:rsidR="003010DE" w:rsidRDefault="00000000">
      <w:pPr>
        <w:numPr>
          <w:ilvl w:val="0"/>
          <w:numId w:val="2"/>
        </w:numPr>
        <w:spacing w:after="0"/>
        <w:contextualSpacing/>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hlavnú diagnózu a vedľajšie diagnózy, </w:t>
      </w:r>
    </w:p>
    <w:p w14:paraId="35BB111A" w14:textId="77777777" w:rsidR="003010DE" w:rsidRDefault="00000000">
      <w:pPr>
        <w:pStyle w:val="Odsekzoznamu"/>
        <w:numPr>
          <w:ilvl w:val="0"/>
          <w:numId w:val="2"/>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chronologický opis vývoja zdravotného stavu,</w:t>
      </w:r>
    </w:p>
    <w:p w14:paraId="648BECBB" w14:textId="77777777" w:rsidR="003010DE" w:rsidRDefault="00000000">
      <w:pPr>
        <w:pStyle w:val="Odsekzoznamu"/>
        <w:numPr>
          <w:ilvl w:val="0"/>
          <w:numId w:val="2"/>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prehľad o doterajšej liečbe,</w:t>
      </w:r>
    </w:p>
    <w:p w14:paraId="6705BD6A" w14:textId="77777777" w:rsidR="003010DE" w:rsidRDefault="00000000">
      <w:pPr>
        <w:pStyle w:val="Odsekzoznamu"/>
        <w:numPr>
          <w:ilvl w:val="0"/>
          <w:numId w:val="2"/>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odôvodnenie žiadosti vo vzťahu k splneniu podmienok podľa odseku 2 písm. a) až c) alebo odseku 4 písm. a).</w:t>
      </w:r>
    </w:p>
    <w:p w14:paraId="62407288" w14:textId="77777777" w:rsidR="003010DE" w:rsidRDefault="003010DE">
      <w:pPr>
        <w:spacing w:after="0"/>
        <w:jc w:val="both"/>
        <w:rPr>
          <w:rFonts w:ascii="Times New Roman" w:hAnsi="Times New Roman" w:cs="Times New Roman"/>
          <w:sz w:val="24"/>
          <w:szCs w:val="24"/>
        </w:rPr>
      </w:pPr>
    </w:p>
    <w:p w14:paraId="5D76C23E"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(6) Úhradu podľa odsekov 1 a 3 odsúhlasuje zdravotná poisťovňa rozhodnutím na základe písomnej žiadosti poskytovateľa podľa odseku 5. Zdravotná poisťovňa nie je oprávnená </w:t>
      </w:r>
      <w:r>
        <w:rPr>
          <w:rFonts w:ascii="Times New Roman" w:hAnsi="Times New Roman" w:cs="Times New Roman"/>
          <w:sz w:val="24"/>
          <w:szCs w:val="24"/>
        </w:rPr>
        <w:lastRenderedPageBreak/>
        <w:t>požadovať od poskytovateľa preukázanie splnenia iných podmienok ako podmienok podľa odseku 2 alebo odseku 4. Zdravotná poisťovňa rozhodne o žiadosti do 15 pracovných dní odo dňa doručenia úplnej žiadosti zdravotnej poisťovni alebo do 10 pracovných dní odo dňa doručenia úplnej žiadosti zdravotnej poisťovni, ak ide o opakovanú žiadosť.</w:t>
      </w:r>
    </w:p>
    <w:p w14:paraId="3006A183" w14:textId="77777777" w:rsidR="003010DE" w:rsidRDefault="003010DE">
      <w:pPr>
        <w:spacing w:after="0"/>
        <w:jc w:val="both"/>
        <w:rPr>
          <w:rFonts w:ascii="Times New Roman" w:hAnsi="Times New Roman" w:cs="Times New Roman"/>
          <w:sz w:val="24"/>
          <w:szCs w:val="24"/>
        </w:rPr>
      </w:pPr>
    </w:p>
    <w:p w14:paraId="096EE207" w14:textId="1A875F11"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(7) Ak zdravotná poisťovňa úhradu podľa odseku 2 alebo odseku 4 rozhodnutím neodsúhlasí, poskytovateľ môže do 15 dní od doručenia nesúhlasu podať zdravotnej poisťovni odvolanie proti nesúhlasu zdravotnej poisťovne s úhradou liečby. Zdravotná poisťovňa môže o odvolaní rozhodnúť sama, ak odvolaniu v plnom rozsahu vyhovie, a to najneskôr do 15 pracovných dní odo dňa prijatia odvolania, inak je povinná v tejto lehote predložiť odvolanie spolu so spisovým materiálom Úradu pre dohľad nad zdravotnou starostlivosťou</w:t>
      </w:r>
      <w:r w:rsidR="009E174B">
        <w:rPr>
          <w:rFonts w:ascii="Times New Roman" w:hAnsi="Times New Roman" w:cs="Times New Roman"/>
          <w:sz w:val="24"/>
          <w:szCs w:val="24"/>
        </w:rPr>
        <w:t xml:space="preserve"> (ďalej len „úrad“)</w:t>
      </w:r>
      <w:r>
        <w:rPr>
          <w:rFonts w:ascii="Times New Roman" w:hAnsi="Times New Roman" w:cs="Times New Roman"/>
          <w:sz w:val="24"/>
          <w:szCs w:val="24"/>
        </w:rPr>
        <w:t>, ktorý o odvolaní rozhodne do 15 pracovných dní odo dňa, kedy mu bolo odvolanie spolu so spisovým materiálom predložené zdravotnou poisťovňou. Účastníkom konania podľa predchádzajúcej vety je aj poistenec, o ktorého nároku sa rozhoduje.</w:t>
      </w:r>
    </w:p>
    <w:p w14:paraId="7DE1EC4C" w14:textId="77777777" w:rsidR="003010DE" w:rsidRDefault="003010DE">
      <w:pPr>
        <w:spacing w:after="0"/>
        <w:jc w:val="both"/>
        <w:rPr>
          <w:rFonts w:ascii="Times New Roman" w:hAnsi="Times New Roman" w:cs="Times New Roman"/>
          <w:sz w:val="24"/>
          <w:szCs w:val="24"/>
        </w:rPr>
      </w:pPr>
    </w:p>
    <w:p w14:paraId="5F3323EE"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(8) V prípade epidemického výskytu choroby, pandemického výskytu choroby alebo výnimočnej situácie vyplývajúcej z prírodnej alebo ekologickej katastrofy zdravotná poisťovňa poistencom plne alebo čiastočne uhrádza lieky, zdravotnícke pomôcky alebo dietetické potraviny podľa odsekov 1 a 3 na príkaz ministerstva; v takých prípadoch sa žiadosť poskytovateľa alebo predchádzajúci súhlas zdravotnej poisťovne nevyžadujú.</w:t>
      </w:r>
    </w:p>
    <w:p w14:paraId="47F65945" w14:textId="77777777" w:rsidR="003010DE" w:rsidRDefault="003010DE">
      <w:pPr>
        <w:spacing w:after="0"/>
        <w:jc w:val="both"/>
        <w:rPr>
          <w:rFonts w:ascii="Times New Roman" w:hAnsi="Times New Roman" w:cs="Times New Roman"/>
          <w:sz w:val="24"/>
          <w:szCs w:val="24"/>
        </w:rPr>
      </w:pPr>
    </w:p>
    <w:p w14:paraId="50CB96EA"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(9) Cena lieku, zdravotníckej pomôcky alebo dietetickej potraviny, o ktorej úhradu žiada poskytovateľ podľa odseku 5, sa vypočíta ako súčet</w:t>
      </w:r>
    </w:p>
    <w:p w14:paraId="2D696999" w14:textId="77777777" w:rsidR="003010DE" w:rsidRDefault="00000000">
      <w:pPr>
        <w:pStyle w:val="Odsekzoznamu"/>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úradne určenej ceny lieku, úradne určenej ceny zdravotníckej pomôcky alebo úradne určenej ceny dietetickej potraviny alebo európskej referenčnej ceny lieku, európskej referenčnej ceny zdravotníckej pomôcky alebo európskej referenčnej ceny dietetickej potraviny, ak nie je úradne určená cena,</w:t>
      </w:r>
    </w:p>
    <w:p w14:paraId="4004DD36" w14:textId="77777777" w:rsidR="003010DE" w:rsidRDefault="00000000">
      <w:pPr>
        <w:pStyle w:val="Odsekzoznamu"/>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ceny obchodného výkonu držiteľa povolenia na veľkodistribúciu liekov,</w:t>
      </w:r>
    </w:p>
    <w:p w14:paraId="15A7372A" w14:textId="77777777" w:rsidR="003010DE" w:rsidRDefault="00000000">
      <w:pPr>
        <w:pStyle w:val="Odsekzoznamu"/>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ceny obchodného výkonu držiteľa povolenia na poskytovanie lekárenskej starostlivosti vo verejnej lekárni a</w:t>
      </w:r>
    </w:p>
    <w:p w14:paraId="4AFBF1DE" w14:textId="77777777" w:rsidR="003010DE" w:rsidRDefault="00000000">
      <w:pPr>
        <w:pStyle w:val="Odsekzoznamu"/>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dane z pridanej hodnoty.</w:t>
      </w:r>
    </w:p>
    <w:p w14:paraId="3E7AA08C" w14:textId="77777777" w:rsidR="003010DE" w:rsidRDefault="003010DE">
      <w:pPr>
        <w:spacing w:after="0"/>
        <w:jc w:val="both"/>
        <w:rPr>
          <w:rFonts w:ascii="Times New Roman" w:hAnsi="Times New Roman" w:cs="Times New Roman"/>
          <w:sz w:val="24"/>
          <w:szCs w:val="24"/>
        </w:rPr>
      </w:pPr>
    </w:p>
    <w:p w14:paraId="016DFEF8"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(10) Zdravotná poisťovňa uhradí liek, zdravotnícku pomôcku alebo dietetickú potravinu podľa odsekov 1 a 3 najviac vo výške</w:t>
      </w:r>
    </w:p>
    <w:p w14:paraId="73DB16FB" w14:textId="77777777" w:rsidR="003010DE" w:rsidRDefault="00000000">
      <w:pPr>
        <w:pStyle w:val="Odsekzoznamu"/>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90 % z najnižšej maximálnej výšky úhrady zdravotnej poisťovne za liek, ktorá je uvedená v zozname kategorizovaných liekov alebo je dohodnutá v zmluve o podmienkach úhrady lieku podľa § 7a alebo najviac vo výške 70 % z ceny lieku vypočítanej podľa odseku 9, podľa toho, ktorá z týchto súm je nižšia, ak liek je zaradený v zozname kategorizovaných liekov,</w:t>
      </w:r>
    </w:p>
    <w:p w14:paraId="370D7F71" w14:textId="77777777" w:rsidR="003010DE" w:rsidRDefault="00000000">
      <w:pPr>
        <w:pStyle w:val="Odsekzoznamu"/>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 xml:space="preserve">90 % z najnižšej maximálnej výšky úhrady zdravotnej poisťovne za zdravotnícku pomôcku, ktorá je uvedená v zozname kategorizovaných zdravotníckych pomôcok alebo zozname kategorizovaných špeciálnych zdravotníckych materiálov alebo je dohodnutá v zmluve o podmienkach úhrady zdravotníckej pomôcky podľa § 29a, alebo najviac vo výške 70 % z ceny zdravotníckej pomôcky vypočítanej podľa odseku 9 podľa </w:t>
      </w:r>
      <w:r>
        <w:rPr>
          <w:rFonts w:ascii="Times New Roman" w:hAnsi="Times New Roman" w:cs="Times New Roman"/>
          <w:sz w:val="24"/>
          <w:szCs w:val="24"/>
        </w:rPr>
        <w:lastRenderedPageBreak/>
        <w:t>toho, ktorá z týchto súm je nižšia, ak zdravotnícka pomôcka je zaradená v zozname kategorizovaných zdravotníckych pomôcok alebo zozname kategorizovaných špeciálnych zdravotníckych materiálov,</w:t>
      </w:r>
    </w:p>
    <w:p w14:paraId="1BDED26B" w14:textId="77777777" w:rsidR="003010DE" w:rsidRDefault="00000000">
      <w:pPr>
        <w:pStyle w:val="Odsekzoznamu"/>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90 % z najnižšej maximálnej výšky úhrady zdravotnej poisťovne za dietetickú potravinu, ktorá je uvedená v zozname kategorizovaných dietetických potravín alebo je dohodnutá v zmluve o podmienkach úhrady dietetickej potraviny podľa § 57a, alebo najviac vo výške 70 % z ceny dietetickej potraviny vypočítanej podľa odseku 9 podľa toho, ktorá z týchto súm je nižšia, ak dietetická potravina je zaradená v zozname kategorizovaných dietetických potravín,</w:t>
      </w:r>
    </w:p>
    <w:p w14:paraId="4E3B0778" w14:textId="77777777" w:rsidR="003010DE" w:rsidRDefault="00000000">
      <w:pPr>
        <w:pStyle w:val="Odsekzoznamu"/>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70 % z ceny lieku vypočítanej podľa odseku 9, ak liek nie je zaradený v zozname kategorizovaných liekov,</w:t>
      </w:r>
    </w:p>
    <w:p w14:paraId="499A7410" w14:textId="77777777" w:rsidR="003010DE" w:rsidRDefault="00000000">
      <w:pPr>
        <w:pStyle w:val="Odsekzoznamu"/>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70 % z ceny zdravotníckej pomôcky vypočítanej podľa odseku 9, ak zdravotnícka pomôcka nie je zaradená v zozname kategorizovaných zdravotníckych pomôcok alebo v zozname kategorizovaných špeciálnych zdravotníckych materiálov,</w:t>
      </w:r>
    </w:p>
    <w:p w14:paraId="4563721D" w14:textId="77777777" w:rsidR="003010DE" w:rsidRDefault="00000000">
      <w:pPr>
        <w:pStyle w:val="Odsekzoznamu"/>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70 % z ceny dietetickej potraviny vypočítanej podľa odseku 9, ak dietetická potravina nie je zaradená v zozname kategorizovaných dietetických potravín,</w:t>
      </w:r>
    </w:p>
    <w:p w14:paraId="131D9662" w14:textId="77777777" w:rsidR="003010DE" w:rsidRDefault="00000000">
      <w:pPr>
        <w:pStyle w:val="Odsekzoznamu"/>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70 % z ceny lieku vypočítanej podľa odseku 9, ak predmetom žiadosti je neregistrovaný liek, ktorého použitie povolilo ministerstvo podľa osobitného predpisu,</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711EEAE4" w14:textId="77777777" w:rsidR="003010DE" w:rsidRDefault="00000000">
      <w:pPr>
        <w:pStyle w:val="Odsekzoznamu"/>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70 % z ceny lieku vypočítanej podľa odseku 9, ak predmetom žiadosti je registrovaný liek, ktorého použitie na terapeutickú indikáciu, ktorá nie je uvedená v rozhodnutí o registrácii humánneho lieku indikoval ošetrujúci lekár v súlade s postupom podľa osobitného predpisu,</w:t>
      </w:r>
      <w:r>
        <w:rPr>
          <w:rFonts w:ascii="Times New Roman" w:hAnsi="Times New Roman" w:cs="Times New Roman"/>
          <w:sz w:val="24"/>
          <w:szCs w:val="24"/>
          <w:vertAlign w:val="superscript"/>
        </w:rPr>
        <w:t>1e</w:t>
      </w:r>
      <w:r>
        <w:rPr>
          <w:rFonts w:ascii="Times New Roman" w:hAnsi="Times New Roman" w:cs="Times New Roman"/>
          <w:sz w:val="24"/>
          <w:szCs w:val="24"/>
        </w:rPr>
        <w:t>)</w:t>
      </w:r>
    </w:p>
    <w:p w14:paraId="4A261CFF" w14:textId="77777777" w:rsidR="003010DE" w:rsidRDefault="00000000">
      <w:pPr>
        <w:pStyle w:val="Odsekzoznamu"/>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70 % z ceny dietetickej potraviny vypočítanej podľa odseku 9, ak predmetom žiadosti je dietetická potraviny pre pacientov s metabolickou poruchou, ktorej prevalencia v Slovenskej republike je nižšia ako 1 : 300 000.</w:t>
      </w:r>
    </w:p>
    <w:p w14:paraId="33333954" w14:textId="77777777" w:rsidR="003010DE" w:rsidRDefault="003010DE">
      <w:pPr>
        <w:spacing w:after="0"/>
        <w:jc w:val="both"/>
        <w:rPr>
          <w:rFonts w:ascii="Times New Roman" w:hAnsi="Times New Roman" w:cs="Times New Roman"/>
          <w:sz w:val="24"/>
          <w:szCs w:val="24"/>
        </w:rPr>
      </w:pPr>
    </w:p>
    <w:p w14:paraId="4F2B2B6C"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(11) Zdravotná poisťovňa môže v prípadoch hodných osobitného zreteľa uhradiť liek, zdravotnícku pomôcku alebo dietetickú potravinu podľa odsekov 1 a 3 nad rámec limitov ustanovených v odseku 10.</w:t>
      </w:r>
    </w:p>
    <w:p w14:paraId="462DBB41" w14:textId="77777777" w:rsidR="003010DE" w:rsidRDefault="003010DE">
      <w:pPr>
        <w:spacing w:after="0"/>
        <w:jc w:val="both"/>
        <w:rPr>
          <w:rFonts w:ascii="Times New Roman" w:hAnsi="Times New Roman" w:cs="Times New Roman"/>
          <w:sz w:val="24"/>
          <w:szCs w:val="24"/>
        </w:rPr>
      </w:pPr>
    </w:p>
    <w:p w14:paraId="63759177"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(12) Zdravotná poisťovňa na svojom webovom sídle zverejňuje štatistické informácie o rozhodnutiach podľa odsekov 6 a 7 v rozsahu podľa odseku 13 vždy k 15. dňu kalendárneho mesiaca nasledujúceho po skončení každého kalendárneho štvrťroka.</w:t>
      </w:r>
    </w:p>
    <w:p w14:paraId="305A6ECE" w14:textId="77777777" w:rsidR="003010DE" w:rsidRDefault="003010DE">
      <w:pPr>
        <w:spacing w:after="0"/>
        <w:jc w:val="both"/>
        <w:rPr>
          <w:rFonts w:ascii="Times New Roman" w:hAnsi="Times New Roman" w:cs="Times New Roman"/>
          <w:sz w:val="24"/>
          <w:szCs w:val="24"/>
        </w:rPr>
      </w:pPr>
    </w:p>
    <w:p w14:paraId="18598FE2" w14:textId="77777777"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(13) Štatistické informácie podľa odseku 12 sú zverejňované v rozsahu</w:t>
      </w:r>
    </w:p>
    <w:p w14:paraId="3EF189AC" w14:textId="77777777" w:rsidR="003010DE" w:rsidRDefault="00000000">
      <w:pPr>
        <w:pStyle w:val="Odsekzoznamu"/>
        <w:numPr>
          <w:ilvl w:val="0"/>
          <w:numId w:val="8"/>
        </w:numPr>
        <w:spacing w:after="0"/>
        <w:jc w:val="both"/>
        <w:rPr>
          <w:rFonts w:ascii="Times New Roman" w:hAnsi="Times New Roman" w:cs="Times New Roman"/>
          <w:sz w:val="28"/>
          <w:szCs w:val="28"/>
        </w:rPr>
      </w:pPr>
      <w:r>
        <w:rPr>
          <w:rFonts w:ascii="Times New Roman" w:eastAsia="Times New Roman" w:hAnsi="Times New Roman" w:cs="Times New Roman"/>
          <w:color w:val="000000"/>
          <w:sz w:val="24"/>
          <w:szCs w:val="24"/>
          <w:lang w:eastAsia="sk-SK"/>
        </w:rPr>
        <w:t>počet žiadostí o udelenie súhlasu s úhradou lieku, zdravotníckej pomôcky alebo dietetickej potraviny,</w:t>
      </w:r>
    </w:p>
    <w:p w14:paraId="533B6AA4" w14:textId="77777777" w:rsidR="003010DE" w:rsidRDefault="00000000">
      <w:pPr>
        <w:pStyle w:val="Odsekzoznamu"/>
        <w:numPr>
          <w:ilvl w:val="0"/>
          <w:numId w:val="8"/>
        </w:numPr>
        <w:spacing w:after="0"/>
        <w:jc w:val="both"/>
        <w:rPr>
          <w:rFonts w:ascii="Times New Roman" w:hAnsi="Times New Roman" w:cs="Times New Roman"/>
          <w:sz w:val="28"/>
          <w:szCs w:val="28"/>
        </w:rPr>
      </w:pPr>
      <w:r>
        <w:rPr>
          <w:rFonts w:ascii="Times New Roman" w:eastAsia="Times New Roman" w:hAnsi="Times New Roman" w:cs="Times New Roman"/>
          <w:color w:val="000000"/>
          <w:sz w:val="24"/>
          <w:szCs w:val="24"/>
          <w:lang w:eastAsia="sk-SK"/>
        </w:rPr>
        <w:t>počet udelených súhlasov s úhradou lieku, zdravotníckej pomôcky alebo dietetickej potraviny,</w:t>
      </w:r>
    </w:p>
    <w:p w14:paraId="297709A5" w14:textId="77777777" w:rsidR="003010DE" w:rsidRDefault="00000000">
      <w:pPr>
        <w:pStyle w:val="Odsekzoznamu"/>
        <w:numPr>
          <w:ilvl w:val="0"/>
          <w:numId w:val="8"/>
        </w:numPr>
        <w:spacing w:after="0"/>
        <w:jc w:val="both"/>
        <w:rPr>
          <w:rFonts w:ascii="Times New Roman" w:hAnsi="Times New Roman" w:cs="Times New Roman"/>
          <w:sz w:val="28"/>
          <w:szCs w:val="28"/>
        </w:rPr>
      </w:pPr>
      <w:r>
        <w:rPr>
          <w:rFonts w:ascii="Times New Roman" w:eastAsia="Times New Roman" w:hAnsi="Times New Roman" w:cs="Times New Roman"/>
          <w:color w:val="000000"/>
          <w:sz w:val="24"/>
          <w:szCs w:val="24"/>
          <w:lang w:eastAsia="sk-SK"/>
        </w:rPr>
        <w:t>dôvody neudelenia súhlasu s úhradou lieku, zdravotníckej pomôcky alebo dietetickej potraviny zdravotnou poisťovňou aj s uvedením počtu neodsúhlasených úhrad z uvedeného dôvodu,</w:t>
      </w:r>
    </w:p>
    <w:p w14:paraId="56B9C047" w14:textId="53ED10FA" w:rsidR="003010DE" w:rsidRDefault="00000000">
      <w:pPr>
        <w:pStyle w:val="Odsekzoznamu"/>
        <w:numPr>
          <w:ilvl w:val="0"/>
          <w:numId w:val="8"/>
        </w:numPr>
        <w:spacing w:after="0"/>
        <w:jc w:val="both"/>
        <w:rPr>
          <w:rFonts w:ascii="Times New Roman" w:hAnsi="Times New Roman" w:cs="Times New Roman"/>
          <w:sz w:val="28"/>
          <w:szCs w:val="28"/>
        </w:rPr>
      </w:pPr>
      <w:r>
        <w:rPr>
          <w:rFonts w:ascii="Times New Roman" w:eastAsia="Times New Roman" w:hAnsi="Times New Roman" w:cs="Times New Roman"/>
          <w:color w:val="000000"/>
          <w:sz w:val="24"/>
          <w:szCs w:val="24"/>
          <w:lang w:eastAsia="sk-SK"/>
        </w:rPr>
        <w:lastRenderedPageBreak/>
        <w:t xml:space="preserve">počet prvostupňových rozhodnutí, počet odvolaní proti rozhodnutiam, počet odvolaní, ktorým zdravotná poisťovňa vyhovela podľa odseku 7 a počet rozhodnutí potvrdených </w:t>
      </w:r>
      <w:r w:rsidR="009E174B">
        <w:rPr>
          <w:rFonts w:ascii="Times New Roman" w:eastAsia="Times New Roman" w:hAnsi="Times New Roman" w:cs="Times New Roman"/>
          <w:color w:val="000000"/>
          <w:sz w:val="24"/>
          <w:szCs w:val="24"/>
          <w:lang w:eastAsia="sk-SK"/>
        </w:rPr>
        <w:t>ú</w:t>
      </w:r>
      <w:r>
        <w:rPr>
          <w:rFonts w:ascii="Times New Roman" w:eastAsia="Times New Roman" w:hAnsi="Times New Roman" w:cs="Times New Roman"/>
          <w:color w:val="000000"/>
          <w:sz w:val="24"/>
          <w:szCs w:val="24"/>
          <w:lang w:eastAsia="sk-SK"/>
        </w:rPr>
        <w:t>radom v odvolacom konaní,</w:t>
      </w:r>
    </w:p>
    <w:p w14:paraId="2F124C9E" w14:textId="1F594353" w:rsidR="003010DE" w:rsidRDefault="00000000">
      <w:pPr>
        <w:pStyle w:val="Odsekzoznamu"/>
        <w:numPr>
          <w:ilvl w:val="0"/>
          <w:numId w:val="8"/>
        </w:numPr>
        <w:spacing w:after="0"/>
        <w:jc w:val="both"/>
        <w:rPr>
          <w:rFonts w:ascii="Times New Roman" w:hAnsi="Times New Roman" w:cs="Times New Roman"/>
          <w:sz w:val="28"/>
          <w:szCs w:val="28"/>
        </w:rPr>
      </w:pPr>
      <w:r>
        <w:rPr>
          <w:rFonts w:ascii="Times New Roman" w:eastAsia="Times New Roman" w:hAnsi="Times New Roman" w:cs="Times New Roman"/>
          <w:color w:val="000000"/>
          <w:sz w:val="24"/>
          <w:szCs w:val="24"/>
          <w:lang w:eastAsia="sk-SK"/>
        </w:rPr>
        <w:t>počet uhradených liekov, zdravotníckych pomôcok a dietetických potravín.</w:t>
      </w:r>
    </w:p>
    <w:p w14:paraId="325DDD9F" w14:textId="77777777" w:rsidR="002577BD" w:rsidRDefault="002577BD">
      <w:pPr>
        <w:spacing w:after="0"/>
        <w:jc w:val="both"/>
        <w:rPr>
          <w:rFonts w:ascii="Times New Roman" w:hAnsi="Times New Roman" w:cs="Times New Roman"/>
          <w:sz w:val="24"/>
          <w:szCs w:val="24"/>
        </w:rPr>
      </w:pPr>
    </w:p>
    <w:p w14:paraId="23DDC52C" w14:textId="4A06B53F" w:rsidR="002577BD" w:rsidRDefault="002577BD" w:rsidP="002577BD">
      <w:pPr>
        <w:spacing w:after="0"/>
        <w:jc w:val="center"/>
        <w:rPr>
          <w:rFonts w:ascii="Times New Roman" w:hAnsi="Times New Roman" w:cs="Times New Roman"/>
          <w:b/>
          <w:bCs/>
          <w:sz w:val="24"/>
          <w:szCs w:val="24"/>
        </w:rPr>
      </w:pPr>
      <w:r>
        <w:rPr>
          <w:rFonts w:ascii="Times New Roman" w:hAnsi="Times New Roman" w:cs="Times New Roman"/>
          <w:b/>
          <w:bCs/>
          <w:sz w:val="24"/>
          <w:szCs w:val="24"/>
        </w:rPr>
        <w:t>§ 88b</w:t>
      </w:r>
    </w:p>
    <w:p w14:paraId="1CCF7A1B" w14:textId="5E8C29B6" w:rsidR="002577BD" w:rsidRPr="002577BD" w:rsidRDefault="002577BD" w:rsidP="002577BD">
      <w:pPr>
        <w:spacing w:after="0"/>
        <w:jc w:val="center"/>
        <w:rPr>
          <w:rFonts w:ascii="Times New Roman" w:hAnsi="Times New Roman" w:cs="Times New Roman"/>
          <w:b/>
          <w:bCs/>
          <w:sz w:val="28"/>
          <w:szCs w:val="28"/>
        </w:rPr>
      </w:pPr>
      <w:r w:rsidRPr="002577BD">
        <w:rPr>
          <w:rFonts w:ascii="Times New Roman" w:eastAsia="Times New Roman" w:hAnsi="Times New Roman" w:cs="Times New Roman"/>
          <w:b/>
          <w:bCs/>
          <w:color w:val="000000"/>
          <w:sz w:val="24"/>
          <w:szCs w:val="24"/>
          <w:lang w:eastAsia="sk-SK"/>
        </w:rPr>
        <w:t>Úhrady liekov z fondu na úhradu vybraných liekov</w:t>
      </w:r>
    </w:p>
    <w:p w14:paraId="2E6B9A2D" w14:textId="77777777" w:rsidR="002577BD" w:rsidRDefault="002577BD">
      <w:pPr>
        <w:spacing w:after="0"/>
        <w:jc w:val="both"/>
        <w:rPr>
          <w:rFonts w:ascii="Times New Roman" w:hAnsi="Times New Roman" w:cs="Times New Roman"/>
          <w:sz w:val="24"/>
          <w:szCs w:val="24"/>
        </w:rPr>
      </w:pPr>
    </w:p>
    <w:p w14:paraId="216936B3" w14:textId="5610DED3" w:rsidR="002577BD" w:rsidRDefault="002577BD">
      <w:pPr>
        <w:spacing w:after="0"/>
        <w:jc w:val="both"/>
        <w:rPr>
          <w:rFonts w:ascii="Times New Roman" w:hAnsi="Times New Roman" w:cs="Times New Roman"/>
          <w:sz w:val="24"/>
          <w:szCs w:val="24"/>
        </w:rPr>
      </w:pPr>
      <w:r>
        <w:rPr>
          <w:rFonts w:ascii="Times New Roman" w:hAnsi="Times New Roman" w:cs="Times New Roman"/>
          <w:sz w:val="24"/>
          <w:szCs w:val="24"/>
        </w:rPr>
        <w:t xml:space="preserve">(1) Ak sú splnené podmienky podľa odseku 2, zdravotná poisťovňa uhradí poistencovi </w:t>
      </w:r>
      <w:r w:rsidRPr="002577BD">
        <w:rPr>
          <w:rFonts w:ascii="Times New Roman" w:hAnsi="Times New Roman" w:cs="Times New Roman"/>
          <w:sz w:val="24"/>
          <w:szCs w:val="24"/>
        </w:rPr>
        <w:t>z fondu na úhradu vybraných liekov podľa osobitného predpisu</w:t>
      </w:r>
      <w:r w:rsidRPr="00350950">
        <w:rPr>
          <w:rFonts w:ascii="Times New Roman" w:hAnsi="Times New Roman" w:cs="Times New Roman"/>
          <w:sz w:val="24"/>
          <w:szCs w:val="24"/>
          <w:vertAlign w:val="superscript"/>
        </w:rPr>
        <w:t>18d</w:t>
      </w:r>
      <w:r w:rsidRPr="002577BD">
        <w:rPr>
          <w:rFonts w:ascii="Times New Roman" w:hAnsi="Times New Roman" w:cs="Times New Roman"/>
          <w:sz w:val="24"/>
          <w:szCs w:val="24"/>
        </w:rPr>
        <w:t>) (ďalej len „fond“) na základe vopred udeleného súhlasu podľa odseku 4</w:t>
      </w:r>
    </w:p>
    <w:p w14:paraId="584CA247" w14:textId="77777777" w:rsidR="009E174B" w:rsidRDefault="009E174B" w:rsidP="009E174B">
      <w:pPr>
        <w:pStyle w:val="Odsekzoznamu"/>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liek, ktorý nie je zaradený v zozname kategorizovaných liekov,</w:t>
      </w:r>
    </w:p>
    <w:p w14:paraId="0EFA62F3" w14:textId="77777777" w:rsidR="009E174B" w:rsidRDefault="009E174B" w:rsidP="009E174B">
      <w:pPr>
        <w:pStyle w:val="Odsekzoznamu"/>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liek, ktorý nie je zaradený v zozname liekov s úradne určenou cenou,</w:t>
      </w:r>
    </w:p>
    <w:p w14:paraId="0C4E92B5" w14:textId="4DE8A784" w:rsidR="002577BD" w:rsidRPr="009E174B" w:rsidRDefault="009E174B" w:rsidP="009E174B">
      <w:pPr>
        <w:pStyle w:val="Odsekzoznamu"/>
        <w:numPr>
          <w:ilvl w:val="0"/>
          <w:numId w:val="10"/>
        </w:numPr>
        <w:spacing w:after="0"/>
        <w:jc w:val="both"/>
        <w:rPr>
          <w:rFonts w:ascii="Times New Roman" w:hAnsi="Times New Roman" w:cs="Times New Roman"/>
          <w:sz w:val="24"/>
          <w:szCs w:val="24"/>
        </w:rPr>
      </w:pPr>
      <w:r w:rsidRPr="009E174B">
        <w:rPr>
          <w:rFonts w:ascii="Times New Roman" w:hAnsi="Times New Roman" w:cs="Times New Roman"/>
          <w:sz w:val="24"/>
          <w:szCs w:val="24"/>
        </w:rPr>
        <w:t>liek zaradený v zozname kategorizovaných liekov, ktorý nespĺňa preskripčné obmedzenie alebo indikačné obmedzenie</w:t>
      </w:r>
      <w:r>
        <w:rPr>
          <w:rFonts w:ascii="Times New Roman" w:hAnsi="Times New Roman" w:cs="Times New Roman"/>
          <w:sz w:val="24"/>
          <w:szCs w:val="24"/>
        </w:rPr>
        <w:t>.</w:t>
      </w:r>
    </w:p>
    <w:p w14:paraId="7ACA3892" w14:textId="77777777" w:rsidR="002577BD" w:rsidRDefault="002577BD">
      <w:pPr>
        <w:spacing w:after="0"/>
        <w:jc w:val="both"/>
        <w:rPr>
          <w:rFonts w:ascii="Times New Roman" w:hAnsi="Times New Roman" w:cs="Times New Roman"/>
          <w:sz w:val="24"/>
          <w:szCs w:val="24"/>
        </w:rPr>
      </w:pPr>
    </w:p>
    <w:p w14:paraId="1C96FBB1" w14:textId="16F74969" w:rsidR="002577BD" w:rsidRDefault="009E174B">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9E174B">
        <w:rPr>
          <w:rFonts w:ascii="Times New Roman" w:hAnsi="Times New Roman" w:cs="Times New Roman"/>
          <w:sz w:val="24"/>
          <w:szCs w:val="24"/>
        </w:rPr>
        <w:t>Zdravotná poisťovňa uhradí liek podľa odseku 1, ak</w:t>
      </w:r>
    </w:p>
    <w:p w14:paraId="01DA5F24" w14:textId="77777777" w:rsidR="009E174B" w:rsidRDefault="009E174B" w:rsidP="009E174B">
      <w:pPr>
        <w:pStyle w:val="Odsekzoznamu"/>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ochorenie poistenca ja závažné,</w:t>
      </w:r>
    </w:p>
    <w:p w14:paraId="31809410" w14:textId="77777777" w:rsidR="009E174B" w:rsidRDefault="009E174B" w:rsidP="009E174B">
      <w:pPr>
        <w:pStyle w:val="Odsekzoznamu"/>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podľa výsledkov klinického skúšania alebo na základe používania lieku v podmienkach bežnej terapeutickej praxe možno od lieku dôvodne očakávať prínos v predĺžení celkového prežívania poistenca alebo prínos v predĺžení prežívania poistenca do progresie ochorenia aspoň o 30 %, najmenej však o šesť mesiacov oproti stavu bez použitia lieku,</w:t>
      </w:r>
    </w:p>
    <w:p w14:paraId="2CBCF532" w14:textId="77777777" w:rsidR="009E174B" w:rsidRDefault="009E174B" w:rsidP="009E174B">
      <w:pPr>
        <w:pStyle w:val="Odsekzoznamu"/>
        <w:numPr>
          <w:ilvl w:val="0"/>
          <w:numId w:val="11"/>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 xml:space="preserve">liek nie je nahraditeľný inou medicínskou intervenciou uhrádzanou na základe verejného zdravotného poistenia z hľadiska prínosu podľa písmena b) a pre poistenca je jedinou možnosťou liečby, </w:t>
      </w:r>
    </w:p>
    <w:p w14:paraId="68173F4D" w14:textId="39FE65A2" w:rsidR="009E174B" w:rsidRDefault="009E174B" w:rsidP="009E174B">
      <w:pPr>
        <w:pStyle w:val="Odsekzoznamu"/>
        <w:numPr>
          <w:ilvl w:val="0"/>
          <w:numId w:val="11"/>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držiteľ registrácie podal podľa tohto zákona žiadosť o zaradenie lieku do zoznamu kategorizovaných liekov alebo žiadosť o zmenu charakteristík referenčnej skupiny vo vzťahu k príslušnej indikácií; to neplatí, ak ide o liek, od ktorého registrácie podľa osobitného predpisu</w:t>
      </w:r>
      <w:r>
        <w:rPr>
          <w:rFonts w:ascii="Times New Roman" w:eastAsia="Times New Roman" w:hAnsi="Times New Roman" w:cs="Times New Roman"/>
          <w:color w:val="000000"/>
          <w:sz w:val="24"/>
          <w:szCs w:val="24"/>
          <w:vertAlign w:val="superscript"/>
          <w:lang w:eastAsia="sk-SK"/>
        </w:rPr>
        <w:t>1b</w:t>
      </w:r>
      <w:r>
        <w:rPr>
          <w:rFonts w:ascii="Times New Roman" w:eastAsia="Times New Roman" w:hAnsi="Times New Roman" w:cs="Times New Roman"/>
          <w:color w:val="000000"/>
          <w:sz w:val="24"/>
          <w:szCs w:val="24"/>
          <w:lang w:eastAsia="sk-SK"/>
        </w:rPr>
        <w:t>) uplynulo menej ako 24 mesiacov, liek určený na liečbu ochorenia, ktorého prevalencia v Slovenskej republike je nižšia ako 1 : 50 000 alebo liek na pediatrickú indikáciu,</w:t>
      </w:r>
      <w:r>
        <w:rPr>
          <w:rFonts w:ascii="Times New Roman" w:eastAsia="Times New Roman" w:hAnsi="Times New Roman" w:cs="Times New Roman"/>
          <w:color w:val="000000"/>
          <w:sz w:val="24"/>
          <w:szCs w:val="24"/>
          <w:vertAlign w:val="superscript"/>
          <w:lang w:eastAsia="sk-SK"/>
        </w:rPr>
        <w:t>18a</w:t>
      </w:r>
      <w:r>
        <w:rPr>
          <w:rFonts w:ascii="Times New Roman" w:eastAsia="Times New Roman" w:hAnsi="Times New Roman" w:cs="Times New Roman"/>
          <w:color w:val="000000"/>
          <w:sz w:val="24"/>
          <w:szCs w:val="24"/>
          <w:lang w:eastAsia="sk-SK"/>
        </w:rPr>
        <w:t>)</w:t>
      </w:r>
    </w:p>
    <w:p w14:paraId="5EE45964" w14:textId="6F8DD24A" w:rsidR="009E174B" w:rsidRPr="002577BD" w:rsidRDefault="009E174B" w:rsidP="009E174B">
      <w:pPr>
        <w:pStyle w:val="Odsekzoznamu"/>
        <w:numPr>
          <w:ilvl w:val="0"/>
          <w:numId w:val="11"/>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ministerstvo právoplatne nerozhodlo o žiadosti držiteľa registrácie o zaradenie lieku do zoznamu kategorizovaných liekov, o žiadosti držiteľa registrácie o zmenu charakteristík referenčnej skupiny vo vzťahu k príslušnej indikácií alebo o vyradení lieku zo zoznamu kategorizovaných liekov a</w:t>
      </w:r>
    </w:p>
    <w:p w14:paraId="18BE4B13" w14:textId="77777777" w:rsidR="009E174B" w:rsidRDefault="009E174B" w:rsidP="009E174B">
      <w:pPr>
        <w:pStyle w:val="Odsekzoznamu"/>
        <w:numPr>
          <w:ilvl w:val="0"/>
          <w:numId w:val="11"/>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sk-SK"/>
        </w:rPr>
        <w:t>prostriedky zdravotnej poisťovne určené podľa osobitného predpisu</w:t>
      </w:r>
      <w:r>
        <w:rPr>
          <w:rFonts w:ascii="Times New Roman" w:eastAsia="Times New Roman" w:hAnsi="Times New Roman" w:cs="Times New Roman"/>
          <w:sz w:val="24"/>
          <w:szCs w:val="24"/>
          <w:vertAlign w:val="superscript"/>
          <w:lang w:eastAsia="sk-SK"/>
        </w:rPr>
        <w:t>18c</w:t>
      </w:r>
      <w:r>
        <w:rPr>
          <w:rFonts w:ascii="Times New Roman" w:eastAsia="Times New Roman" w:hAnsi="Times New Roman" w:cs="Times New Roman"/>
          <w:sz w:val="24"/>
          <w:szCs w:val="24"/>
          <w:lang w:eastAsia="sk-SK"/>
        </w:rPr>
        <w:t>) postačujú na úhradu lieku, ak je pre príslušný kalendárny rok vydaný všeobecne záväzný právny predpis podľa osobitného predpisu.</w:t>
      </w:r>
      <w:r>
        <w:rPr>
          <w:rFonts w:ascii="Times New Roman" w:eastAsia="Times New Roman" w:hAnsi="Times New Roman" w:cs="Times New Roman"/>
          <w:sz w:val="24"/>
          <w:szCs w:val="24"/>
          <w:vertAlign w:val="superscript"/>
          <w:lang w:eastAsia="sk-SK"/>
        </w:rPr>
        <w:t>18c</w:t>
      </w:r>
      <w:r>
        <w:rPr>
          <w:rFonts w:ascii="Times New Roman" w:eastAsia="Times New Roman" w:hAnsi="Times New Roman" w:cs="Times New Roman"/>
          <w:sz w:val="24"/>
          <w:szCs w:val="24"/>
          <w:lang w:eastAsia="sk-SK"/>
        </w:rPr>
        <w:t>)</w:t>
      </w:r>
    </w:p>
    <w:p w14:paraId="7C0D7131" w14:textId="77777777" w:rsidR="002577BD" w:rsidRDefault="002577BD">
      <w:pPr>
        <w:spacing w:after="0"/>
        <w:jc w:val="both"/>
        <w:rPr>
          <w:rFonts w:ascii="Times New Roman" w:hAnsi="Times New Roman" w:cs="Times New Roman"/>
          <w:sz w:val="24"/>
          <w:szCs w:val="24"/>
        </w:rPr>
      </w:pPr>
    </w:p>
    <w:p w14:paraId="71113814" w14:textId="53A23E44" w:rsidR="009E174B" w:rsidRPr="009E174B" w:rsidRDefault="009E174B" w:rsidP="009E174B">
      <w:pPr>
        <w:spacing w:after="0"/>
        <w:contextualSpacing/>
        <w:jc w:val="both"/>
        <w:rPr>
          <w:rFonts w:ascii="Times New Roman" w:eastAsia="Times New Roman" w:hAnsi="Times New Roman" w:cs="Times New Roman"/>
          <w:color w:val="000000"/>
          <w:sz w:val="24"/>
          <w:szCs w:val="24"/>
          <w:lang w:eastAsia="sk-SK"/>
        </w:rPr>
      </w:pPr>
      <w:r w:rsidRPr="009E174B">
        <w:rPr>
          <w:rFonts w:ascii="Times New Roman" w:hAnsi="Times New Roman" w:cs="Times New Roman"/>
          <w:sz w:val="24"/>
          <w:szCs w:val="24"/>
        </w:rPr>
        <w:t xml:space="preserve">(3) </w:t>
      </w:r>
      <w:r w:rsidRPr="009E174B">
        <w:rPr>
          <w:rFonts w:ascii="Times New Roman" w:eastAsia="Times New Roman" w:hAnsi="Times New Roman" w:cs="Times New Roman"/>
          <w:color w:val="000000"/>
          <w:sz w:val="24"/>
          <w:szCs w:val="24"/>
          <w:lang w:eastAsia="sk-SK"/>
        </w:rPr>
        <w:t xml:space="preserve">Žiadosť o úhradu lieku z fondu podáva zdravotnej poisťovni poskytovateľ s písomným súhlasom poistenca. Žiadosť podľa predchádzajúcej vety </w:t>
      </w:r>
      <w:r>
        <w:rPr>
          <w:rFonts w:ascii="Times New Roman" w:eastAsia="Times New Roman" w:hAnsi="Times New Roman" w:cs="Times New Roman"/>
          <w:color w:val="000000"/>
          <w:sz w:val="24"/>
          <w:szCs w:val="24"/>
          <w:lang w:eastAsia="sk-SK"/>
        </w:rPr>
        <w:t>obsahuje</w:t>
      </w:r>
    </w:p>
    <w:p w14:paraId="3CA14B08" w14:textId="14FF1552" w:rsidR="009E174B" w:rsidRPr="009E174B" w:rsidRDefault="009E174B" w:rsidP="009E174B">
      <w:pPr>
        <w:numPr>
          <w:ilvl w:val="0"/>
          <w:numId w:val="13"/>
        </w:numPr>
        <w:spacing w:after="0"/>
        <w:contextualSpacing/>
        <w:jc w:val="both"/>
        <w:rPr>
          <w:rFonts w:ascii="Times New Roman" w:eastAsia="Times New Roman" w:hAnsi="Times New Roman" w:cs="Times New Roman"/>
          <w:color w:val="000000"/>
          <w:sz w:val="24"/>
          <w:szCs w:val="24"/>
          <w:lang w:eastAsia="sk-SK"/>
        </w:rPr>
      </w:pPr>
      <w:r w:rsidRPr="009E174B">
        <w:rPr>
          <w:rFonts w:ascii="Times New Roman" w:eastAsia="Times New Roman" w:hAnsi="Times New Roman" w:cs="Times New Roman"/>
          <w:color w:val="000000"/>
          <w:sz w:val="24"/>
          <w:szCs w:val="24"/>
          <w:lang w:eastAsia="sk-SK"/>
        </w:rPr>
        <w:t>údaje o poistencovi v rozsahu meno, priezvisko, dátum narodenia, rodné číslo, ak je pridelené a adres</w:t>
      </w:r>
      <w:r>
        <w:rPr>
          <w:rFonts w:ascii="Times New Roman" w:eastAsia="Times New Roman" w:hAnsi="Times New Roman" w:cs="Times New Roman"/>
          <w:color w:val="000000"/>
          <w:sz w:val="24"/>
          <w:szCs w:val="24"/>
          <w:lang w:eastAsia="sk-SK"/>
        </w:rPr>
        <w:t>a</w:t>
      </w:r>
      <w:r w:rsidRPr="009E174B">
        <w:rPr>
          <w:rFonts w:ascii="Times New Roman" w:eastAsia="Times New Roman" w:hAnsi="Times New Roman" w:cs="Times New Roman"/>
          <w:color w:val="000000"/>
          <w:sz w:val="24"/>
          <w:szCs w:val="24"/>
          <w:lang w:eastAsia="sk-SK"/>
        </w:rPr>
        <w:t xml:space="preserve"> bydliska poistenca, </w:t>
      </w:r>
    </w:p>
    <w:p w14:paraId="12C83DD0" w14:textId="77777777" w:rsidR="009E174B" w:rsidRPr="009E174B" w:rsidRDefault="009E174B" w:rsidP="009E174B">
      <w:pPr>
        <w:numPr>
          <w:ilvl w:val="0"/>
          <w:numId w:val="13"/>
        </w:numPr>
        <w:spacing w:after="0"/>
        <w:contextualSpacing/>
        <w:jc w:val="both"/>
        <w:rPr>
          <w:rFonts w:ascii="Times New Roman" w:eastAsia="Times New Roman" w:hAnsi="Times New Roman" w:cs="Times New Roman"/>
          <w:color w:val="000000"/>
          <w:sz w:val="24"/>
          <w:szCs w:val="24"/>
          <w:lang w:eastAsia="sk-SK"/>
        </w:rPr>
      </w:pPr>
      <w:r w:rsidRPr="009E174B">
        <w:rPr>
          <w:rFonts w:ascii="Times New Roman" w:eastAsia="Times New Roman" w:hAnsi="Times New Roman" w:cs="Times New Roman"/>
          <w:color w:val="000000"/>
          <w:sz w:val="24"/>
          <w:szCs w:val="24"/>
          <w:lang w:eastAsia="sk-SK"/>
        </w:rPr>
        <w:lastRenderedPageBreak/>
        <w:t xml:space="preserve">hlavnú diagnózu a vedľajšie diagnózy, </w:t>
      </w:r>
    </w:p>
    <w:p w14:paraId="26F8081D" w14:textId="77777777" w:rsidR="009E174B" w:rsidRPr="009E174B" w:rsidRDefault="009E174B" w:rsidP="009E174B">
      <w:pPr>
        <w:numPr>
          <w:ilvl w:val="0"/>
          <w:numId w:val="13"/>
        </w:numPr>
        <w:spacing w:after="0"/>
        <w:contextualSpacing/>
        <w:jc w:val="both"/>
        <w:rPr>
          <w:rFonts w:ascii="Times New Roman" w:eastAsia="Times New Roman" w:hAnsi="Times New Roman" w:cs="Times New Roman"/>
          <w:color w:val="000000"/>
          <w:sz w:val="24"/>
          <w:szCs w:val="24"/>
          <w:lang w:eastAsia="sk-SK"/>
        </w:rPr>
      </w:pPr>
      <w:r w:rsidRPr="009E174B">
        <w:rPr>
          <w:rFonts w:ascii="Times New Roman" w:eastAsia="Times New Roman" w:hAnsi="Times New Roman" w:cs="Times New Roman"/>
          <w:color w:val="000000"/>
          <w:sz w:val="24"/>
          <w:szCs w:val="24"/>
          <w:lang w:eastAsia="sk-SK"/>
        </w:rPr>
        <w:t xml:space="preserve">chronologický opis vývoja zdravotného stavu, </w:t>
      </w:r>
    </w:p>
    <w:p w14:paraId="145C192E" w14:textId="77777777" w:rsidR="009E174B" w:rsidRPr="009E174B" w:rsidRDefault="009E174B" w:rsidP="009E174B">
      <w:pPr>
        <w:numPr>
          <w:ilvl w:val="0"/>
          <w:numId w:val="13"/>
        </w:numPr>
        <w:spacing w:after="0"/>
        <w:contextualSpacing/>
        <w:jc w:val="both"/>
        <w:rPr>
          <w:rFonts w:ascii="Times New Roman" w:eastAsia="Times New Roman" w:hAnsi="Times New Roman" w:cs="Times New Roman"/>
          <w:color w:val="000000"/>
          <w:sz w:val="24"/>
          <w:szCs w:val="24"/>
          <w:lang w:eastAsia="sk-SK"/>
        </w:rPr>
      </w:pPr>
      <w:r w:rsidRPr="009E174B">
        <w:rPr>
          <w:rFonts w:ascii="Times New Roman" w:eastAsia="Times New Roman" w:hAnsi="Times New Roman" w:cs="Times New Roman"/>
          <w:color w:val="000000"/>
          <w:sz w:val="24"/>
          <w:szCs w:val="24"/>
          <w:lang w:eastAsia="sk-SK"/>
        </w:rPr>
        <w:t xml:space="preserve">prehľad o doterajšej liečbe, </w:t>
      </w:r>
    </w:p>
    <w:p w14:paraId="170E9976" w14:textId="71BF2E33" w:rsidR="002577BD" w:rsidRPr="009E174B" w:rsidRDefault="009E174B" w:rsidP="009E174B">
      <w:pPr>
        <w:numPr>
          <w:ilvl w:val="0"/>
          <w:numId w:val="13"/>
        </w:numPr>
        <w:spacing w:after="0"/>
        <w:contextualSpacing/>
        <w:jc w:val="both"/>
        <w:rPr>
          <w:rFonts w:ascii="Times New Roman" w:hAnsi="Times New Roman" w:cs="Times New Roman"/>
          <w:sz w:val="24"/>
          <w:szCs w:val="24"/>
        </w:rPr>
      </w:pPr>
      <w:r w:rsidRPr="009E174B">
        <w:rPr>
          <w:rFonts w:ascii="Times New Roman" w:eastAsia="Times New Roman" w:hAnsi="Times New Roman" w:cs="Times New Roman"/>
          <w:color w:val="000000"/>
          <w:sz w:val="24"/>
          <w:szCs w:val="24"/>
          <w:lang w:eastAsia="sk-SK"/>
        </w:rPr>
        <w:t>odôvodnenie žiadosti vo vzťahu k splneniu podmienok podľa odseku 2 písm. a) až c).</w:t>
      </w:r>
    </w:p>
    <w:p w14:paraId="03BB32DF" w14:textId="77777777" w:rsidR="002577BD" w:rsidRDefault="002577BD">
      <w:pPr>
        <w:spacing w:after="0"/>
        <w:jc w:val="both"/>
        <w:rPr>
          <w:rFonts w:ascii="Times New Roman" w:hAnsi="Times New Roman" w:cs="Times New Roman"/>
          <w:sz w:val="24"/>
          <w:szCs w:val="24"/>
        </w:rPr>
      </w:pPr>
    </w:p>
    <w:p w14:paraId="344F2CC9" w14:textId="57621FDE" w:rsidR="009E174B" w:rsidRPr="009E174B" w:rsidRDefault="009E174B" w:rsidP="009E174B">
      <w:pPr>
        <w:spacing w:after="0"/>
        <w:contextualSpacing/>
        <w:jc w:val="both"/>
        <w:rPr>
          <w:rFonts w:ascii="Times New Roman" w:eastAsia="Times New Roman" w:hAnsi="Times New Roman" w:cs="Times New Roman"/>
          <w:color w:val="000000"/>
          <w:sz w:val="24"/>
          <w:szCs w:val="24"/>
          <w:lang w:eastAsia="sk-SK"/>
        </w:rPr>
      </w:pPr>
      <w:r w:rsidRPr="009E174B">
        <w:rPr>
          <w:rFonts w:ascii="Times New Roman" w:hAnsi="Times New Roman" w:cs="Times New Roman"/>
          <w:sz w:val="24"/>
          <w:szCs w:val="24"/>
        </w:rPr>
        <w:t xml:space="preserve">(4) </w:t>
      </w:r>
      <w:r w:rsidRPr="009E174B">
        <w:rPr>
          <w:rFonts w:ascii="Times New Roman" w:eastAsia="Times New Roman" w:hAnsi="Times New Roman" w:cs="Times New Roman"/>
          <w:color w:val="000000"/>
          <w:sz w:val="24"/>
          <w:szCs w:val="24"/>
          <w:lang w:eastAsia="sk-SK"/>
        </w:rPr>
        <w:t>Zdravotná poisťovňa posúdi splnenie podmienok úhrady lieku podľa odseku 2 a do 15 pracovných dní od</w:t>
      </w:r>
      <w:r>
        <w:rPr>
          <w:rFonts w:ascii="Times New Roman" w:eastAsia="Times New Roman" w:hAnsi="Times New Roman" w:cs="Times New Roman"/>
          <w:color w:val="000000"/>
          <w:sz w:val="24"/>
          <w:szCs w:val="24"/>
          <w:lang w:eastAsia="sk-SK"/>
        </w:rPr>
        <w:t>o dňa</w:t>
      </w:r>
      <w:r w:rsidRPr="009E174B">
        <w:rPr>
          <w:rFonts w:ascii="Times New Roman" w:eastAsia="Times New Roman" w:hAnsi="Times New Roman" w:cs="Times New Roman"/>
          <w:color w:val="000000"/>
          <w:sz w:val="24"/>
          <w:szCs w:val="24"/>
          <w:lang w:eastAsia="sk-SK"/>
        </w:rPr>
        <w:t xml:space="preserve"> doručenia žiadosti obsahujúcej údaje podľa odseku 3</w:t>
      </w:r>
    </w:p>
    <w:p w14:paraId="5C75D816" w14:textId="77777777" w:rsidR="009E174B" w:rsidRPr="009E174B" w:rsidRDefault="009E174B" w:rsidP="009E174B">
      <w:pPr>
        <w:numPr>
          <w:ilvl w:val="0"/>
          <w:numId w:val="14"/>
        </w:numPr>
        <w:spacing w:after="0"/>
        <w:ind w:left="700"/>
        <w:contextualSpacing/>
        <w:jc w:val="both"/>
        <w:rPr>
          <w:rFonts w:ascii="Times New Roman" w:eastAsia="Times New Roman" w:hAnsi="Times New Roman" w:cs="Times New Roman"/>
          <w:color w:val="000000"/>
          <w:sz w:val="24"/>
          <w:szCs w:val="24"/>
          <w:lang w:eastAsia="sk-SK"/>
        </w:rPr>
      </w:pPr>
      <w:r w:rsidRPr="009E174B">
        <w:rPr>
          <w:rFonts w:ascii="Times New Roman" w:eastAsia="Times New Roman" w:hAnsi="Times New Roman" w:cs="Times New Roman"/>
          <w:color w:val="000000"/>
          <w:sz w:val="24"/>
          <w:szCs w:val="24"/>
          <w:lang w:eastAsia="sk-SK"/>
        </w:rPr>
        <w:t xml:space="preserve">udelí súhlas s úhradou lieku z fondu alebo </w:t>
      </w:r>
    </w:p>
    <w:p w14:paraId="44E501D0" w14:textId="1C12290F" w:rsidR="002577BD" w:rsidRPr="009E174B" w:rsidRDefault="009E174B" w:rsidP="009E174B">
      <w:pPr>
        <w:numPr>
          <w:ilvl w:val="0"/>
          <w:numId w:val="14"/>
        </w:numPr>
        <w:spacing w:after="0"/>
        <w:ind w:left="700"/>
        <w:contextualSpacing/>
        <w:jc w:val="both"/>
        <w:rPr>
          <w:rFonts w:ascii="Times New Roman" w:hAnsi="Times New Roman" w:cs="Times New Roman"/>
          <w:sz w:val="24"/>
          <w:szCs w:val="24"/>
        </w:rPr>
      </w:pPr>
      <w:r w:rsidRPr="009E174B">
        <w:rPr>
          <w:rFonts w:ascii="Times New Roman" w:eastAsia="Times New Roman" w:hAnsi="Times New Roman" w:cs="Times New Roman"/>
          <w:color w:val="000000"/>
          <w:sz w:val="24"/>
          <w:szCs w:val="24"/>
          <w:lang w:eastAsia="sk-SK"/>
        </w:rPr>
        <w:t>rozhodne o neudelení súhlasu s úhradou lieku z fondu.</w:t>
      </w:r>
    </w:p>
    <w:p w14:paraId="268C39D2" w14:textId="77777777" w:rsidR="009E174B" w:rsidRDefault="009E174B">
      <w:pPr>
        <w:spacing w:after="0"/>
        <w:jc w:val="both"/>
        <w:rPr>
          <w:rFonts w:ascii="Times New Roman" w:hAnsi="Times New Roman" w:cs="Times New Roman"/>
          <w:sz w:val="24"/>
          <w:szCs w:val="24"/>
        </w:rPr>
      </w:pPr>
    </w:p>
    <w:p w14:paraId="5B973BEC" w14:textId="4683C902" w:rsidR="009E174B" w:rsidRDefault="009E174B">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9E174B">
        <w:rPr>
          <w:rFonts w:ascii="Times New Roman" w:eastAsia="Times New Roman" w:hAnsi="Times New Roman" w:cs="Times New Roman"/>
          <w:color w:val="000000"/>
          <w:sz w:val="24"/>
          <w:szCs w:val="24"/>
          <w:lang w:eastAsia="sk-SK"/>
        </w:rPr>
        <w:t>Ak zdravotná poisťovňa udelí súhlas s úhradou lieku podľa odseku 4 písm. a), v udelenom súhlase zároveň uvedie obdobie, počas ktorého bude liek z fondu uhrádzať. Po uplynutí obdobia podľa predchádzajúcej vety zdravotná poisťovňa uhradí liek na základe udelenia ďalšieho súhlasu podľa odseku 4, ak poskytovateľ podal žiadosť podľa odseku 3 a sú splnené podmienky úhrady lieku podľa odseku 2. Udelenie ďalšieho súhlasu podľa predchádzajúcej vety sa nevyžaduje, ak držiteľ registrácie uzatvoril so zdravotnou poisťovňou zmluvu o podmienkach úhrady lieku podľa § 7a ods. 2, predmetom ktorej sú najmä osobitné podmienky úhrady lieku, podmienky delenia terapeutického rizika a podmienky zabezpečenia lieku pre poistenca po zániku platnosti zmluvy.</w:t>
      </w:r>
    </w:p>
    <w:p w14:paraId="6B48FC40" w14:textId="77777777" w:rsidR="002577BD" w:rsidRDefault="002577BD">
      <w:pPr>
        <w:spacing w:after="0"/>
        <w:jc w:val="both"/>
        <w:rPr>
          <w:rFonts w:ascii="Times New Roman" w:hAnsi="Times New Roman" w:cs="Times New Roman"/>
          <w:sz w:val="24"/>
          <w:szCs w:val="24"/>
        </w:rPr>
      </w:pPr>
    </w:p>
    <w:p w14:paraId="6ED4CDC9" w14:textId="48B12B13" w:rsidR="002577BD" w:rsidRDefault="009E174B">
      <w:pPr>
        <w:spacing w:after="0"/>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(6) </w:t>
      </w:r>
      <w:r w:rsidRPr="009E174B">
        <w:rPr>
          <w:rFonts w:ascii="Times New Roman" w:eastAsia="Times New Roman" w:hAnsi="Times New Roman" w:cs="Times New Roman"/>
          <w:color w:val="000000"/>
          <w:sz w:val="24"/>
          <w:szCs w:val="24"/>
          <w:lang w:eastAsia="sk-SK"/>
        </w:rPr>
        <w:t>Ak zdravotná poisťovňa rozhodne o neudelení súhlasu s úhradou lieku podľa odseku 4 písm. b), poskytovateľ môže do 15 pracovných dní od</w:t>
      </w:r>
      <w:r>
        <w:rPr>
          <w:rFonts w:ascii="Times New Roman" w:eastAsia="Times New Roman" w:hAnsi="Times New Roman" w:cs="Times New Roman"/>
          <w:color w:val="000000"/>
          <w:sz w:val="24"/>
          <w:szCs w:val="24"/>
          <w:lang w:eastAsia="sk-SK"/>
        </w:rPr>
        <w:t>o dňa</w:t>
      </w:r>
      <w:r w:rsidRPr="009E174B">
        <w:rPr>
          <w:rFonts w:ascii="Times New Roman" w:eastAsia="Times New Roman" w:hAnsi="Times New Roman" w:cs="Times New Roman"/>
          <w:color w:val="000000"/>
          <w:sz w:val="24"/>
          <w:szCs w:val="24"/>
          <w:lang w:eastAsia="sk-SK"/>
        </w:rPr>
        <w:t xml:space="preserve"> doručenia rozhodnutia podať zdravotnej poisťovni odvolanie proti rozhodnutiu. Poskytovateľ môže podať odvolanie podľa predchádzajúcej vety výlučne s písomným súhlasom poistenca.</w:t>
      </w:r>
      <w:r>
        <w:rPr>
          <w:rFonts w:ascii="Times New Roman" w:eastAsia="Times New Roman" w:hAnsi="Times New Roman" w:cs="Times New Roman"/>
          <w:color w:val="000000"/>
          <w:sz w:val="24"/>
          <w:szCs w:val="24"/>
          <w:lang w:eastAsia="sk-SK"/>
        </w:rPr>
        <w:t xml:space="preserve"> </w:t>
      </w:r>
    </w:p>
    <w:p w14:paraId="3956755E" w14:textId="77777777" w:rsidR="009E174B" w:rsidRDefault="009E174B">
      <w:pPr>
        <w:spacing w:after="0"/>
        <w:jc w:val="both"/>
        <w:rPr>
          <w:rFonts w:ascii="Times New Roman" w:eastAsia="Times New Roman" w:hAnsi="Times New Roman" w:cs="Times New Roman"/>
          <w:color w:val="000000"/>
          <w:sz w:val="24"/>
          <w:szCs w:val="24"/>
          <w:lang w:eastAsia="sk-SK"/>
        </w:rPr>
      </w:pPr>
    </w:p>
    <w:p w14:paraId="0778FC40" w14:textId="0E9AC974" w:rsidR="00350950" w:rsidRDefault="009E174B">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sk-SK"/>
        </w:rPr>
        <w:t xml:space="preserve">(7) </w:t>
      </w:r>
      <w:r w:rsidR="00350950">
        <w:rPr>
          <w:rFonts w:ascii="Times New Roman" w:hAnsi="Times New Roman" w:cs="Times New Roman"/>
          <w:sz w:val="24"/>
          <w:szCs w:val="24"/>
        </w:rPr>
        <w:t>Zdravotná poisťovňa môže o odvolaní rozhodnúť sama, ak odvolaniu v plnom rozsahu vyhovie, a to najneskôr do 15 pracovných dní odo dňa prijatia odvolania, inak je povinná v tejto lehote predložiť odvolanie spolu so spisovým materiálom úradu, ktorý o odvolaní rozhodne do 15 pracovných dní odo dňa, kedy mu bolo odvolanie spolu so spisovým materiálom predložené zdravotnou poisťovňou. Účastníkom konania podľa predchádzajúcej vety je aj poistenec, o ktorého nároku sa rozhoduje.</w:t>
      </w:r>
    </w:p>
    <w:p w14:paraId="76CE5DA7" w14:textId="77777777" w:rsidR="00350950" w:rsidRDefault="00350950">
      <w:pPr>
        <w:spacing w:after="0"/>
        <w:jc w:val="both"/>
        <w:rPr>
          <w:rFonts w:ascii="Times New Roman" w:hAnsi="Times New Roman" w:cs="Times New Roman"/>
          <w:sz w:val="24"/>
          <w:szCs w:val="24"/>
        </w:rPr>
      </w:pPr>
    </w:p>
    <w:p w14:paraId="1F0058E3" w14:textId="772F3A49" w:rsidR="00350950" w:rsidRDefault="00350950">
      <w:pPr>
        <w:spacing w:after="0"/>
        <w:jc w:val="both"/>
        <w:rPr>
          <w:rFonts w:ascii="Times New Roman" w:hAnsi="Times New Roman" w:cs="Times New Roman"/>
          <w:sz w:val="24"/>
          <w:szCs w:val="24"/>
        </w:rPr>
      </w:pPr>
      <w:r>
        <w:rPr>
          <w:rFonts w:ascii="Times New Roman" w:hAnsi="Times New Roman" w:cs="Times New Roman"/>
          <w:sz w:val="24"/>
          <w:szCs w:val="24"/>
        </w:rPr>
        <w:t xml:space="preserve">(8) </w:t>
      </w:r>
      <w:r w:rsidRPr="00350950">
        <w:rPr>
          <w:rFonts w:ascii="Times New Roman" w:eastAsia="Times New Roman" w:hAnsi="Times New Roman" w:cs="Times New Roman"/>
          <w:color w:val="000000"/>
          <w:sz w:val="24"/>
          <w:szCs w:val="24"/>
          <w:lang w:eastAsia="sk-SK"/>
        </w:rPr>
        <w:t xml:space="preserve">Udelenie súhlasu s úhradou lieku z fondu a rozhodnutie o neudelení súhlasu s úhradou lieku z fondu doručí zdravotná poisťovňa poskytovateľovi a poistencovi. Rozhodnutie o odvolaní podľa odseku </w:t>
      </w:r>
      <w:r w:rsidR="00A20C1A">
        <w:rPr>
          <w:rFonts w:ascii="Times New Roman" w:eastAsia="Times New Roman" w:hAnsi="Times New Roman" w:cs="Times New Roman"/>
          <w:color w:val="000000"/>
          <w:sz w:val="24"/>
          <w:szCs w:val="24"/>
          <w:lang w:eastAsia="sk-SK"/>
        </w:rPr>
        <w:t>7</w:t>
      </w:r>
      <w:r w:rsidRPr="00350950">
        <w:rPr>
          <w:rFonts w:ascii="Times New Roman" w:eastAsia="Times New Roman" w:hAnsi="Times New Roman" w:cs="Times New Roman"/>
          <w:color w:val="000000"/>
          <w:sz w:val="24"/>
          <w:szCs w:val="24"/>
          <w:lang w:eastAsia="sk-SK"/>
        </w:rPr>
        <w:t xml:space="preserve"> doručí úrad poskytovateľovi a poistencovi.</w:t>
      </w:r>
    </w:p>
    <w:p w14:paraId="2C764C5E" w14:textId="77777777" w:rsidR="00350950" w:rsidRDefault="00350950">
      <w:pPr>
        <w:spacing w:after="0"/>
        <w:jc w:val="both"/>
        <w:rPr>
          <w:rFonts w:ascii="Times New Roman" w:hAnsi="Times New Roman" w:cs="Times New Roman"/>
          <w:sz w:val="24"/>
          <w:szCs w:val="24"/>
        </w:rPr>
      </w:pPr>
    </w:p>
    <w:p w14:paraId="230B5AD4" w14:textId="7781A686" w:rsidR="00350950" w:rsidRDefault="00350950">
      <w:pPr>
        <w:spacing w:after="0"/>
        <w:jc w:val="both"/>
        <w:rPr>
          <w:rFonts w:ascii="Times New Roman" w:hAnsi="Times New Roman" w:cs="Times New Roman"/>
          <w:sz w:val="24"/>
          <w:szCs w:val="24"/>
        </w:rPr>
      </w:pPr>
      <w:r>
        <w:rPr>
          <w:rFonts w:ascii="Times New Roman" w:hAnsi="Times New Roman" w:cs="Times New Roman"/>
          <w:sz w:val="24"/>
          <w:szCs w:val="24"/>
        </w:rPr>
        <w:t xml:space="preserve">(9) </w:t>
      </w:r>
      <w:r w:rsidRPr="00350950">
        <w:rPr>
          <w:rFonts w:ascii="Times New Roman" w:eastAsia="Times New Roman" w:hAnsi="Times New Roman" w:cs="Times New Roman"/>
          <w:color w:val="000000"/>
          <w:sz w:val="24"/>
          <w:szCs w:val="24"/>
          <w:lang w:eastAsia="sk-SK"/>
        </w:rPr>
        <w:t>Zdravotná poisťovňa uhradí liek z fondu vo výške ceny liek</w:t>
      </w:r>
      <w:r>
        <w:rPr>
          <w:rFonts w:ascii="Times New Roman" w:eastAsia="Times New Roman" w:hAnsi="Times New Roman" w:cs="Times New Roman"/>
          <w:color w:val="000000"/>
          <w:sz w:val="24"/>
          <w:szCs w:val="24"/>
          <w:lang w:eastAsia="sk-SK"/>
        </w:rPr>
        <w:t>u</w:t>
      </w:r>
      <w:r w:rsidRPr="00350950">
        <w:rPr>
          <w:rFonts w:ascii="Times New Roman" w:eastAsia="Times New Roman" w:hAnsi="Times New Roman" w:cs="Times New Roman"/>
          <w:color w:val="000000"/>
          <w:sz w:val="24"/>
          <w:szCs w:val="24"/>
          <w:lang w:eastAsia="sk-SK"/>
        </w:rPr>
        <w:t xml:space="preserve"> vypočítanej podľa § 88a ods. </w:t>
      </w:r>
      <w:r>
        <w:rPr>
          <w:rFonts w:ascii="Times New Roman" w:eastAsia="Times New Roman" w:hAnsi="Times New Roman" w:cs="Times New Roman"/>
          <w:color w:val="000000"/>
          <w:sz w:val="24"/>
          <w:szCs w:val="24"/>
          <w:lang w:eastAsia="sk-SK"/>
        </w:rPr>
        <w:t>9</w:t>
      </w:r>
      <w:r w:rsidRPr="00350950">
        <w:rPr>
          <w:rFonts w:ascii="Times New Roman" w:eastAsia="Times New Roman" w:hAnsi="Times New Roman" w:cs="Times New Roman"/>
          <w:color w:val="000000"/>
          <w:sz w:val="24"/>
          <w:szCs w:val="24"/>
          <w:lang w:eastAsia="sk-SK"/>
        </w:rPr>
        <w:t xml:space="preserve"> alebo vo výške dohodnutej v zmluve o podmienkach úhrady lieku podľa § 7</w:t>
      </w:r>
      <w:r>
        <w:rPr>
          <w:rFonts w:ascii="Times New Roman" w:eastAsia="Times New Roman" w:hAnsi="Times New Roman" w:cs="Times New Roman"/>
          <w:color w:val="000000"/>
          <w:sz w:val="24"/>
          <w:szCs w:val="24"/>
          <w:lang w:eastAsia="sk-SK"/>
        </w:rPr>
        <w:t>a</w:t>
      </w:r>
      <w:r w:rsidRPr="00350950">
        <w:rPr>
          <w:rFonts w:ascii="Times New Roman" w:eastAsia="Times New Roman" w:hAnsi="Times New Roman" w:cs="Times New Roman"/>
          <w:color w:val="000000"/>
          <w:sz w:val="24"/>
          <w:szCs w:val="24"/>
          <w:lang w:eastAsia="sk-SK"/>
        </w:rPr>
        <w:t xml:space="preserve"> ods. 2. Poistenec sa na úhrade lieku nepodieľa.</w:t>
      </w:r>
    </w:p>
    <w:p w14:paraId="22641390" w14:textId="77777777" w:rsidR="00350950" w:rsidRDefault="00350950">
      <w:pPr>
        <w:spacing w:after="0"/>
        <w:jc w:val="both"/>
        <w:rPr>
          <w:rFonts w:ascii="Times New Roman" w:hAnsi="Times New Roman" w:cs="Times New Roman"/>
          <w:sz w:val="24"/>
          <w:szCs w:val="24"/>
        </w:rPr>
      </w:pPr>
    </w:p>
    <w:p w14:paraId="4384A0DE" w14:textId="17BA2768" w:rsidR="00350950" w:rsidRDefault="00350950">
      <w:pPr>
        <w:spacing w:after="0"/>
        <w:jc w:val="both"/>
        <w:rPr>
          <w:rFonts w:ascii="Times New Roman" w:hAnsi="Times New Roman" w:cs="Times New Roman"/>
          <w:sz w:val="24"/>
          <w:szCs w:val="24"/>
        </w:rPr>
      </w:pPr>
      <w:r>
        <w:rPr>
          <w:rFonts w:ascii="Times New Roman" w:hAnsi="Times New Roman" w:cs="Times New Roman"/>
          <w:sz w:val="24"/>
          <w:szCs w:val="24"/>
        </w:rPr>
        <w:t xml:space="preserve">(10) </w:t>
      </w:r>
      <w:r w:rsidRPr="00350950">
        <w:rPr>
          <w:rFonts w:ascii="Times New Roman" w:eastAsia="Times New Roman" w:hAnsi="Times New Roman" w:cs="Times New Roman"/>
          <w:color w:val="000000"/>
          <w:sz w:val="24"/>
          <w:szCs w:val="24"/>
          <w:lang w:eastAsia="sk-SK"/>
        </w:rPr>
        <w:t>Zdravotná poisťovňa na svojom webovom sídle zverejňuje údaj o výške prostriedkov fondu a štatistické informácie o používaní fondu v rozsahu podľa odseku 1</w:t>
      </w:r>
      <w:r>
        <w:rPr>
          <w:rFonts w:ascii="Times New Roman" w:eastAsia="Times New Roman" w:hAnsi="Times New Roman" w:cs="Times New Roman"/>
          <w:color w:val="000000"/>
          <w:sz w:val="24"/>
          <w:szCs w:val="24"/>
          <w:lang w:eastAsia="sk-SK"/>
        </w:rPr>
        <w:t>1</w:t>
      </w:r>
      <w:r w:rsidRPr="00350950">
        <w:rPr>
          <w:rFonts w:ascii="Times New Roman" w:eastAsia="Times New Roman" w:hAnsi="Times New Roman" w:cs="Times New Roman"/>
          <w:color w:val="000000"/>
          <w:sz w:val="24"/>
          <w:szCs w:val="24"/>
          <w:lang w:eastAsia="sk-SK"/>
        </w:rPr>
        <w:t xml:space="preserve"> vždy k 15. dňu kalendárneho mesiaca nasledujúceho po skončení každého kalendárneho štvrťroka.</w:t>
      </w:r>
    </w:p>
    <w:p w14:paraId="22425FD1" w14:textId="77777777" w:rsidR="00350950" w:rsidRDefault="00350950">
      <w:pPr>
        <w:spacing w:after="0"/>
        <w:jc w:val="both"/>
        <w:rPr>
          <w:rFonts w:ascii="Times New Roman" w:hAnsi="Times New Roman" w:cs="Times New Roman"/>
          <w:sz w:val="24"/>
          <w:szCs w:val="24"/>
        </w:rPr>
      </w:pPr>
    </w:p>
    <w:p w14:paraId="521D14AC" w14:textId="7CF6C555" w:rsidR="00350950" w:rsidRPr="00350950" w:rsidRDefault="00350950" w:rsidP="00350950">
      <w:pPr>
        <w:spacing w:after="0"/>
        <w:contextualSpacing/>
        <w:jc w:val="both"/>
        <w:rPr>
          <w:rFonts w:ascii="Times New Roman" w:eastAsia="Times New Roman" w:hAnsi="Times New Roman" w:cs="Times New Roman"/>
          <w:color w:val="000000"/>
          <w:sz w:val="24"/>
          <w:szCs w:val="24"/>
          <w:lang w:eastAsia="sk-SK"/>
        </w:rPr>
      </w:pPr>
      <w:r w:rsidRPr="00350950">
        <w:rPr>
          <w:rFonts w:ascii="Times New Roman" w:hAnsi="Times New Roman" w:cs="Times New Roman"/>
          <w:sz w:val="24"/>
          <w:szCs w:val="24"/>
        </w:rPr>
        <w:lastRenderedPageBreak/>
        <w:t xml:space="preserve">(11) </w:t>
      </w:r>
      <w:r w:rsidRPr="00350950">
        <w:rPr>
          <w:rFonts w:ascii="Times New Roman" w:eastAsia="Times New Roman" w:hAnsi="Times New Roman" w:cs="Times New Roman"/>
          <w:color w:val="000000"/>
          <w:sz w:val="24"/>
          <w:szCs w:val="24"/>
          <w:lang w:eastAsia="sk-SK"/>
        </w:rPr>
        <w:t>Štatistické informácie podľa odseku 10 sú zverejňované v rozsahu:</w:t>
      </w:r>
    </w:p>
    <w:p w14:paraId="40AEEB84" w14:textId="77777777" w:rsidR="00350950" w:rsidRPr="00350950" w:rsidRDefault="00350950" w:rsidP="00350950">
      <w:pPr>
        <w:numPr>
          <w:ilvl w:val="0"/>
          <w:numId w:val="15"/>
        </w:numPr>
        <w:spacing w:after="0"/>
        <w:contextualSpacing/>
        <w:jc w:val="both"/>
        <w:rPr>
          <w:rFonts w:ascii="Times New Roman" w:eastAsia="Times New Roman" w:hAnsi="Times New Roman" w:cs="Times New Roman"/>
          <w:color w:val="000000"/>
          <w:sz w:val="24"/>
          <w:szCs w:val="24"/>
          <w:lang w:eastAsia="sk-SK"/>
        </w:rPr>
      </w:pPr>
      <w:r w:rsidRPr="00350950">
        <w:rPr>
          <w:rFonts w:ascii="Times New Roman" w:eastAsia="Times New Roman" w:hAnsi="Times New Roman" w:cs="Times New Roman"/>
          <w:color w:val="000000"/>
          <w:sz w:val="24"/>
          <w:szCs w:val="24"/>
          <w:lang w:eastAsia="sk-SK"/>
        </w:rPr>
        <w:t xml:space="preserve">názov lieku uhradeného z fondu a počet poistencov, pre ktorých bol uhradený, </w:t>
      </w:r>
    </w:p>
    <w:p w14:paraId="118E0969" w14:textId="77777777" w:rsidR="00350950" w:rsidRPr="00350950" w:rsidRDefault="00350950" w:rsidP="00350950">
      <w:pPr>
        <w:numPr>
          <w:ilvl w:val="0"/>
          <w:numId w:val="15"/>
        </w:numPr>
        <w:spacing w:after="0"/>
        <w:contextualSpacing/>
        <w:jc w:val="both"/>
        <w:rPr>
          <w:rFonts w:ascii="Times New Roman" w:eastAsia="Times New Roman" w:hAnsi="Times New Roman" w:cs="Times New Roman"/>
          <w:color w:val="000000"/>
          <w:sz w:val="24"/>
          <w:szCs w:val="24"/>
          <w:lang w:eastAsia="sk-SK"/>
        </w:rPr>
      </w:pPr>
      <w:r w:rsidRPr="00350950">
        <w:rPr>
          <w:rFonts w:ascii="Times New Roman" w:eastAsia="Times New Roman" w:hAnsi="Times New Roman" w:cs="Times New Roman"/>
          <w:color w:val="000000"/>
          <w:sz w:val="24"/>
          <w:szCs w:val="24"/>
          <w:lang w:eastAsia="sk-SK"/>
        </w:rPr>
        <w:t xml:space="preserve">počet žiadostí o úhradu lieku z fondu, </w:t>
      </w:r>
    </w:p>
    <w:p w14:paraId="110BCE8C" w14:textId="77777777" w:rsidR="00350950" w:rsidRPr="00350950" w:rsidRDefault="00350950" w:rsidP="00350950">
      <w:pPr>
        <w:numPr>
          <w:ilvl w:val="0"/>
          <w:numId w:val="15"/>
        </w:numPr>
        <w:spacing w:after="0"/>
        <w:contextualSpacing/>
        <w:jc w:val="both"/>
        <w:rPr>
          <w:rFonts w:ascii="Times New Roman" w:eastAsia="Times New Roman" w:hAnsi="Times New Roman" w:cs="Times New Roman"/>
          <w:color w:val="000000"/>
          <w:sz w:val="24"/>
          <w:szCs w:val="24"/>
          <w:lang w:eastAsia="sk-SK"/>
        </w:rPr>
      </w:pPr>
      <w:r w:rsidRPr="00350950">
        <w:rPr>
          <w:rFonts w:ascii="Times New Roman" w:eastAsia="Times New Roman" w:hAnsi="Times New Roman" w:cs="Times New Roman"/>
          <w:color w:val="000000"/>
          <w:sz w:val="24"/>
          <w:szCs w:val="24"/>
          <w:lang w:eastAsia="sk-SK"/>
        </w:rPr>
        <w:t xml:space="preserve">počet udelených súhlasov s úhradou lieku z fondu, </w:t>
      </w:r>
    </w:p>
    <w:p w14:paraId="435F0246" w14:textId="4C5F608C" w:rsidR="00350950" w:rsidRPr="00350950" w:rsidRDefault="00350950" w:rsidP="00350950">
      <w:pPr>
        <w:numPr>
          <w:ilvl w:val="0"/>
          <w:numId w:val="15"/>
        </w:numPr>
        <w:spacing w:after="0"/>
        <w:contextualSpacing/>
        <w:jc w:val="both"/>
        <w:rPr>
          <w:rFonts w:ascii="Times New Roman" w:hAnsi="Times New Roman" w:cs="Times New Roman"/>
          <w:sz w:val="24"/>
          <w:szCs w:val="24"/>
        </w:rPr>
      </w:pPr>
      <w:r w:rsidRPr="00350950">
        <w:rPr>
          <w:rFonts w:ascii="Times New Roman" w:eastAsia="Times New Roman" w:hAnsi="Times New Roman" w:cs="Times New Roman"/>
          <w:color w:val="000000"/>
          <w:sz w:val="24"/>
          <w:szCs w:val="24"/>
          <w:lang w:eastAsia="sk-SK"/>
        </w:rPr>
        <w:t>počet prvostupňových rozhodnutí o zamietnutí žiadosti o úhradu lieku z fondu s uvedením dôvodov a počet odvolaní proti prvostupňovému rozhodnutiu s uvedením výsledku odvolacieho konania.</w:t>
      </w:r>
    </w:p>
    <w:p w14:paraId="49FDCA41" w14:textId="77777777" w:rsidR="00350950" w:rsidRDefault="00350950">
      <w:pPr>
        <w:spacing w:after="0"/>
        <w:jc w:val="both"/>
        <w:rPr>
          <w:rFonts w:ascii="Times New Roman" w:hAnsi="Times New Roman" w:cs="Times New Roman"/>
          <w:sz w:val="24"/>
          <w:szCs w:val="24"/>
        </w:rPr>
      </w:pPr>
    </w:p>
    <w:p w14:paraId="7316CB27" w14:textId="621D4057" w:rsidR="00190D89" w:rsidRPr="00190D89" w:rsidRDefault="00190D89" w:rsidP="00190D89">
      <w:pPr>
        <w:spacing w:after="0"/>
        <w:jc w:val="center"/>
        <w:rPr>
          <w:rFonts w:ascii="Times New Roman" w:hAnsi="Times New Roman" w:cs="Times New Roman"/>
          <w:b/>
          <w:bCs/>
          <w:sz w:val="24"/>
          <w:szCs w:val="24"/>
        </w:rPr>
      </w:pPr>
      <w:r>
        <w:rPr>
          <w:rFonts w:ascii="Times New Roman" w:hAnsi="Times New Roman" w:cs="Times New Roman"/>
          <w:b/>
          <w:bCs/>
          <w:sz w:val="24"/>
          <w:szCs w:val="24"/>
        </w:rPr>
        <w:t>§ 88c</w:t>
      </w:r>
    </w:p>
    <w:p w14:paraId="628E6BD8" w14:textId="77777777" w:rsidR="00190D89" w:rsidRDefault="00190D89">
      <w:pPr>
        <w:spacing w:after="0"/>
        <w:jc w:val="both"/>
        <w:rPr>
          <w:rFonts w:ascii="Times New Roman" w:hAnsi="Times New Roman" w:cs="Times New Roman"/>
          <w:sz w:val="24"/>
          <w:szCs w:val="24"/>
        </w:rPr>
      </w:pPr>
    </w:p>
    <w:p w14:paraId="2CF2D823" w14:textId="567AAD98" w:rsidR="00190D89" w:rsidRDefault="00190D89">
      <w:pPr>
        <w:spacing w:after="0"/>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(1) </w:t>
      </w:r>
      <w:r w:rsidRPr="00190D89">
        <w:rPr>
          <w:rFonts w:ascii="Times New Roman" w:eastAsia="Times New Roman" w:hAnsi="Times New Roman" w:cs="Times New Roman"/>
          <w:color w:val="000000"/>
          <w:sz w:val="24"/>
          <w:szCs w:val="24"/>
          <w:lang w:eastAsia="sk-SK"/>
        </w:rPr>
        <w:t>Držiteľ registrácie poukazuje na účet zdravotnej poisťovne príspevok na tvorbu a dopĺňanie fondu podľa osobitného predpisu</w:t>
      </w:r>
      <w:r w:rsidRPr="00190D89">
        <w:rPr>
          <w:rFonts w:ascii="Times New Roman" w:eastAsia="Times New Roman" w:hAnsi="Times New Roman" w:cs="Times New Roman"/>
          <w:color w:val="000000"/>
          <w:sz w:val="24"/>
          <w:szCs w:val="24"/>
          <w:vertAlign w:val="superscript"/>
          <w:lang w:eastAsia="sk-SK"/>
        </w:rPr>
        <w:t>18d)</w:t>
      </w:r>
      <w:r w:rsidRPr="00190D89">
        <w:rPr>
          <w:rFonts w:ascii="Times New Roman" w:eastAsia="Times New Roman" w:hAnsi="Times New Roman" w:cs="Times New Roman"/>
          <w:color w:val="000000"/>
          <w:sz w:val="24"/>
          <w:szCs w:val="24"/>
          <w:lang w:eastAsia="sk-SK"/>
        </w:rPr>
        <w:t xml:space="preserve"> na nasledujúci kalendárny rok do 31. decembra predchádzajúceho kalendárneho roka.</w:t>
      </w:r>
    </w:p>
    <w:p w14:paraId="2AAA0B29" w14:textId="77777777" w:rsidR="00190D89" w:rsidRDefault="00190D89">
      <w:pPr>
        <w:spacing w:after="0"/>
        <w:jc w:val="both"/>
        <w:rPr>
          <w:rFonts w:ascii="Times New Roman" w:hAnsi="Times New Roman" w:cs="Times New Roman"/>
          <w:sz w:val="24"/>
          <w:szCs w:val="24"/>
        </w:rPr>
      </w:pPr>
    </w:p>
    <w:p w14:paraId="271B87FE" w14:textId="4AAD68F7" w:rsidR="00190D89" w:rsidRDefault="00190D89">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190D89">
        <w:rPr>
          <w:rFonts w:ascii="Times New Roman" w:eastAsia="Times New Roman" w:hAnsi="Times New Roman" w:cs="Times New Roman"/>
          <w:color w:val="000000"/>
          <w:sz w:val="24"/>
          <w:szCs w:val="24"/>
          <w:lang w:eastAsia="sk-SK"/>
        </w:rPr>
        <w:t>Výška príspevku podľa odseku 1 sa určuje percentuálnou sadzbou zo základu na určenie výšky príspevku pre zdravotnú poisťovňu. Základ na určenie výšky príspevku pre zdravotnú poisťovňu sa určí z celkového základu na určenie výšky príspevku podľa odseku 3 v závislosti od podielu zdravotnej poisťovne na celkových nákladoch na úhradu liekov na základe verejného zdravotného poistenia v kalendárnom roku dva roky predchádzajúcom kalendárnemu roku, na ktorý sa určuje výška príspevku.</w:t>
      </w:r>
    </w:p>
    <w:p w14:paraId="5CAD6627" w14:textId="77777777" w:rsidR="00190D89" w:rsidRDefault="00190D89">
      <w:pPr>
        <w:spacing w:after="0"/>
        <w:jc w:val="both"/>
        <w:rPr>
          <w:rFonts w:ascii="Times New Roman" w:hAnsi="Times New Roman" w:cs="Times New Roman"/>
          <w:sz w:val="24"/>
          <w:szCs w:val="24"/>
        </w:rPr>
      </w:pPr>
    </w:p>
    <w:p w14:paraId="78E08BC9" w14:textId="19E14510" w:rsidR="00350950" w:rsidRDefault="00190D89">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190D89">
        <w:rPr>
          <w:rFonts w:ascii="Times New Roman" w:eastAsia="Times New Roman" w:hAnsi="Times New Roman" w:cs="Times New Roman"/>
          <w:color w:val="000000"/>
          <w:sz w:val="24"/>
          <w:szCs w:val="24"/>
          <w:lang w:eastAsia="sk-SK"/>
        </w:rPr>
        <w:t>Celkovým základom na určenie výšky príspevku je celková suma úhrad z verejného zdravotného poistenia, ktorú držiteľ registrácie prijal v kalendárnom roku dva roky predchádzajúcom kalendárnemu roku, na ktorý sa určuje výška príspevku od všetkých zdravotných poisťovní za všetky lieky držiteľa registrácie vydané alebo podané na území Slovenskej republiky.</w:t>
      </w:r>
    </w:p>
    <w:p w14:paraId="218414A8" w14:textId="77777777" w:rsidR="00190D89" w:rsidRDefault="00190D89">
      <w:pPr>
        <w:spacing w:after="0"/>
        <w:jc w:val="both"/>
        <w:rPr>
          <w:rFonts w:ascii="Times New Roman" w:hAnsi="Times New Roman" w:cs="Times New Roman"/>
          <w:sz w:val="24"/>
          <w:szCs w:val="24"/>
        </w:rPr>
      </w:pPr>
    </w:p>
    <w:p w14:paraId="6EE52D1B" w14:textId="3F2CE1AB" w:rsidR="00190D89" w:rsidRDefault="00190D89">
      <w:pPr>
        <w:spacing w:after="0"/>
        <w:jc w:val="both"/>
        <w:rPr>
          <w:rFonts w:ascii="Times New Roman" w:hAnsi="Times New Roman" w:cs="Times New Roman"/>
          <w:sz w:val="24"/>
          <w:szCs w:val="24"/>
        </w:rPr>
      </w:pPr>
      <w:r>
        <w:rPr>
          <w:rFonts w:ascii="Times New Roman" w:hAnsi="Times New Roman" w:cs="Times New Roman"/>
          <w:sz w:val="24"/>
          <w:szCs w:val="24"/>
        </w:rPr>
        <w:t>(4) Výšku percentuálnej sadzby podľa odseku 2 ustanoví vláda Slovenskej republiky nariadením.</w:t>
      </w:r>
    </w:p>
    <w:p w14:paraId="4A590D80" w14:textId="77777777" w:rsidR="00190D89" w:rsidRDefault="00190D89">
      <w:pPr>
        <w:spacing w:after="0"/>
        <w:jc w:val="both"/>
        <w:rPr>
          <w:rFonts w:ascii="Times New Roman" w:hAnsi="Times New Roman" w:cs="Times New Roman"/>
          <w:sz w:val="24"/>
          <w:szCs w:val="24"/>
        </w:rPr>
      </w:pPr>
    </w:p>
    <w:p w14:paraId="56F65CC2" w14:textId="380EEC7A" w:rsidR="00190D89" w:rsidRDefault="00190D89">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190D89">
        <w:rPr>
          <w:rFonts w:ascii="Times New Roman" w:eastAsia="Times New Roman" w:hAnsi="Times New Roman" w:cs="Times New Roman"/>
          <w:color w:val="000000"/>
          <w:sz w:val="24"/>
          <w:szCs w:val="24"/>
          <w:lang w:eastAsia="sk-SK"/>
        </w:rPr>
        <w:t xml:space="preserve">Ministerstvo oznámi držiteľovi registrácie výšku príspevku podľa odseku 1 pre každú zdravotnú poisťovňu </w:t>
      </w:r>
      <w:r w:rsidRPr="00190D89">
        <w:rPr>
          <w:rFonts w:ascii="Times New Roman" w:eastAsia="Times New Roman" w:hAnsi="Times New Roman" w:cs="Times New Roman"/>
          <w:sz w:val="24"/>
          <w:szCs w:val="24"/>
          <w:lang w:eastAsia="sk-SK"/>
        </w:rPr>
        <w:t>do 31. septembra kalendárneho roka.</w:t>
      </w:r>
    </w:p>
    <w:p w14:paraId="02E088A2" w14:textId="77777777" w:rsidR="00190D89" w:rsidRDefault="00190D89">
      <w:pPr>
        <w:spacing w:after="0"/>
        <w:jc w:val="both"/>
        <w:rPr>
          <w:rFonts w:ascii="Times New Roman" w:hAnsi="Times New Roman" w:cs="Times New Roman"/>
          <w:sz w:val="24"/>
          <w:szCs w:val="24"/>
        </w:rPr>
      </w:pPr>
    </w:p>
    <w:p w14:paraId="06777828" w14:textId="0E6227DD" w:rsidR="00190D89" w:rsidRDefault="00190D89">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190D89">
        <w:rPr>
          <w:rFonts w:ascii="Times New Roman" w:eastAsia="Times New Roman" w:hAnsi="Times New Roman" w:cs="Times New Roman"/>
          <w:color w:val="000000"/>
          <w:sz w:val="24"/>
          <w:szCs w:val="24"/>
          <w:lang w:eastAsia="sk-SK"/>
        </w:rPr>
        <w:t>Podrobnosti o určovaní výšky príspevku, spôsobe úhrady príspevku a oznamovaní výšky príspevku ustanoví všeobecne záväzný právny predpis, ktorý vydá ministerstvo.</w:t>
      </w:r>
      <w:r>
        <w:rPr>
          <w:rFonts w:ascii="Times New Roman" w:eastAsia="Times New Roman" w:hAnsi="Times New Roman" w:cs="Times New Roman"/>
          <w:color w:val="000000"/>
          <w:sz w:val="24"/>
          <w:szCs w:val="24"/>
          <w:lang w:eastAsia="sk-SK"/>
        </w:rPr>
        <w:t>“.</w:t>
      </w:r>
    </w:p>
    <w:p w14:paraId="7196965D" w14:textId="77777777" w:rsidR="00190D89" w:rsidRDefault="00190D89">
      <w:pPr>
        <w:spacing w:after="0"/>
        <w:jc w:val="both"/>
        <w:rPr>
          <w:rFonts w:ascii="Times New Roman" w:hAnsi="Times New Roman" w:cs="Times New Roman"/>
          <w:sz w:val="24"/>
          <w:szCs w:val="24"/>
        </w:rPr>
      </w:pPr>
    </w:p>
    <w:p w14:paraId="0F884534" w14:textId="01634408"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Poznámk</w:t>
      </w:r>
      <w:r w:rsidR="00350950">
        <w:rPr>
          <w:rFonts w:ascii="Times New Roman" w:hAnsi="Times New Roman" w:cs="Times New Roman"/>
          <w:sz w:val="24"/>
          <w:szCs w:val="24"/>
        </w:rPr>
        <w:t>y</w:t>
      </w:r>
      <w:r>
        <w:rPr>
          <w:rFonts w:ascii="Times New Roman" w:hAnsi="Times New Roman" w:cs="Times New Roman"/>
          <w:sz w:val="24"/>
          <w:szCs w:val="24"/>
        </w:rPr>
        <w:t xml:space="preserve"> pod čiarou k odkaz</w:t>
      </w:r>
      <w:r w:rsidR="00350950">
        <w:rPr>
          <w:rFonts w:ascii="Times New Roman" w:hAnsi="Times New Roman" w:cs="Times New Roman"/>
          <w:sz w:val="24"/>
          <w:szCs w:val="24"/>
        </w:rPr>
        <w:t>om</w:t>
      </w:r>
      <w:r>
        <w:rPr>
          <w:rFonts w:ascii="Times New Roman" w:hAnsi="Times New Roman" w:cs="Times New Roman"/>
          <w:sz w:val="24"/>
          <w:szCs w:val="24"/>
        </w:rPr>
        <w:t xml:space="preserve"> 18a</w:t>
      </w:r>
      <w:r w:rsidR="00350950">
        <w:rPr>
          <w:rFonts w:ascii="Times New Roman" w:hAnsi="Times New Roman" w:cs="Times New Roman"/>
          <w:sz w:val="24"/>
          <w:szCs w:val="24"/>
        </w:rPr>
        <w:t xml:space="preserve"> a 18d</w:t>
      </w:r>
      <w:r>
        <w:rPr>
          <w:rFonts w:ascii="Times New Roman" w:hAnsi="Times New Roman" w:cs="Times New Roman"/>
          <w:sz w:val="24"/>
          <w:szCs w:val="24"/>
        </w:rPr>
        <w:t xml:space="preserve"> zne</w:t>
      </w:r>
      <w:r w:rsidR="00350950">
        <w:rPr>
          <w:rFonts w:ascii="Times New Roman" w:hAnsi="Times New Roman" w:cs="Times New Roman"/>
          <w:sz w:val="24"/>
          <w:szCs w:val="24"/>
        </w:rPr>
        <w:t>jú</w:t>
      </w:r>
      <w:r>
        <w:rPr>
          <w:rFonts w:ascii="Times New Roman" w:hAnsi="Times New Roman" w:cs="Times New Roman"/>
          <w:sz w:val="24"/>
          <w:szCs w:val="24"/>
        </w:rPr>
        <w:t>:</w:t>
      </w:r>
    </w:p>
    <w:p w14:paraId="1CC513F4" w14:textId="41474556" w:rsidR="00350950" w:rsidRDefault="00000000">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perscript"/>
        </w:rPr>
        <w:t>18a</w:t>
      </w:r>
      <w:r>
        <w:rPr>
          <w:rFonts w:ascii="Times New Roman" w:hAnsi="Times New Roman" w:cs="Times New Roman"/>
          <w:sz w:val="24"/>
          <w:szCs w:val="24"/>
        </w:rPr>
        <w:t xml:space="preserve">) Čl. 2 </w:t>
      </w:r>
      <w:r w:rsidR="00B14F34">
        <w:rPr>
          <w:rFonts w:ascii="Times New Roman" w:hAnsi="Times New Roman" w:cs="Times New Roman"/>
          <w:sz w:val="24"/>
          <w:szCs w:val="24"/>
        </w:rPr>
        <w:t>bod</w:t>
      </w:r>
      <w:r>
        <w:rPr>
          <w:rFonts w:ascii="Times New Roman" w:hAnsi="Times New Roman" w:cs="Times New Roman"/>
          <w:sz w:val="24"/>
          <w:szCs w:val="24"/>
        </w:rPr>
        <w:t xml:space="preserve"> 3 nariadenia Európskeho parlamentu a Rady (ES) č. 1901/2006 z 12. decembra 2006 o liekoch na pediatrické použitie, ktorým sa mení a dopĺňa nariadenie (EHS) č. 1768/92, smernica 2001/20/ES, smernica 2001/83/ES a nariadenie (ES) č. 726/2004 (Ú. v. EÚ L 378</w:t>
      </w:r>
      <w:r w:rsidR="00EC72A7">
        <w:rPr>
          <w:rFonts w:ascii="Times New Roman" w:hAnsi="Times New Roman" w:cs="Times New Roman"/>
          <w:sz w:val="24"/>
          <w:szCs w:val="24"/>
        </w:rPr>
        <w:t>,</w:t>
      </w:r>
      <w:r>
        <w:rPr>
          <w:rFonts w:ascii="Times New Roman" w:hAnsi="Times New Roman" w:cs="Times New Roman"/>
          <w:sz w:val="24"/>
          <w:szCs w:val="24"/>
        </w:rPr>
        <w:t xml:space="preserve"> 27.12.2006) v platnom znení.</w:t>
      </w:r>
    </w:p>
    <w:p w14:paraId="79D3A864" w14:textId="7C682A3A" w:rsidR="003010DE" w:rsidRDefault="00350950">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18d</w:t>
      </w:r>
      <w:r>
        <w:rPr>
          <w:rFonts w:ascii="Times New Roman" w:hAnsi="Times New Roman" w:cs="Times New Roman"/>
          <w:sz w:val="24"/>
          <w:szCs w:val="24"/>
        </w:rPr>
        <w:t xml:space="preserve">) </w:t>
      </w:r>
      <w:r w:rsidR="005962EC" w:rsidRPr="005962EC">
        <w:rPr>
          <w:rFonts w:ascii="Times New Roman" w:eastAsia="Times New Roman" w:hAnsi="Times New Roman" w:cs="Times New Roman"/>
          <w:color w:val="000000"/>
          <w:sz w:val="24"/>
          <w:szCs w:val="24"/>
          <w:lang w:eastAsia="sk-SK"/>
        </w:rPr>
        <w:t>§ 6a ods. 7 zákona č. 581/2004 Z. z. v znení neskorších predpisov</w:t>
      </w:r>
      <w:r w:rsidR="005962EC">
        <w:rPr>
          <w:rFonts w:ascii="Times New Roman" w:eastAsia="Times New Roman" w:hAnsi="Times New Roman" w:cs="Times New Roman"/>
          <w:color w:val="000000"/>
          <w:lang w:eastAsia="sk-SK"/>
        </w:rPr>
        <w:t>.</w:t>
      </w:r>
      <w:r>
        <w:rPr>
          <w:rFonts w:ascii="Times New Roman" w:hAnsi="Times New Roman" w:cs="Times New Roman"/>
          <w:sz w:val="24"/>
          <w:szCs w:val="24"/>
        </w:rPr>
        <w:t>“.</w:t>
      </w:r>
    </w:p>
    <w:p w14:paraId="47EFEFA0" w14:textId="77777777" w:rsidR="003010DE" w:rsidRDefault="003010DE">
      <w:pPr>
        <w:spacing w:after="0"/>
        <w:jc w:val="both"/>
        <w:rPr>
          <w:rFonts w:ascii="Times New Roman" w:hAnsi="Times New Roman" w:cs="Times New Roman"/>
          <w:sz w:val="24"/>
          <w:szCs w:val="24"/>
        </w:rPr>
      </w:pPr>
    </w:p>
    <w:p w14:paraId="256B1716" w14:textId="77777777" w:rsidR="00190D89" w:rsidRDefault="00190D89">
      <w:pPr>
        <w:spacing w:after="0"/>
        <w:jc w:val="both"/>
        <w:rPr>
          <w:rFonts w:ascii="Times New Roman" w:hAnsi="Times New Roman" w:cs="Times New Roman"/>
          <w:sz w:val="24"/>
          <w:szCs w:val="24"/>
        </w:rPr>
      </w:pPr>
    </w:p>
    <w:p w14:paraId="6EEEA4AE" w14:textId="21034E07" w:rsidR="00190D89" w:rsidRDefault="00190D89">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190D89">
        <w:rPr>
          <w:rFonts w:ascii="Times New Roman" w:eastAsia="Times New Roman" w:hAnsi="Times New Roman" w:cs="Times New Roman"/>
          <w:color w:val="000000"/>
          <w:sz w:val="24"/>
          <w:szCs w:val="24"/>
          <w:lang w:eastAsia="sk-SK"/>
        </w:rPr>
        <w:t>V § 97 sa odsek 1 dopĺňa písmen</w:t>
      </w:r>
      <w:r>
        <w:rPr>
          <w:rFonts w:ascii="Times New Roman" w:eastAsia="Times New Roman" w:hAnsi="Times New Roman" w:cs="Times New Roman"/>
          <w:color w:val="000000"/>
          <w:sz w:val="24"/>
          <w:szCs w:val="24"/>
          <w:lang w:eastAsia="sk-SK"/>
        </w:rPr>
        <w:t>om</w:t>
      </w:r>
      <w:r w:rsidRPr="00190D89">
        <w:rPr>
          <w:rFonts w:ascii="Times New Roman" w:eastAsia="Times New Roman" w:hAnsi="Times New Roman" w:cs="Times New Roman"/>
          <w:color w:val="000000"/>
          <w:sz w:val="24"/>
          <w:szCs w:val="24"/>
          <w:lang w:eastAsia="sk-SK"/>
        </w:rPr>
        <w:t xml:space="preserve"> e), ktoré zn</w:t>
      </w:r>
      <w:r>
        <w:rPr>
          <w:rFonts w:ascii="Times New Roman" w:eastAsia="Times New Roman" w:hAnsi="Times New Roman" w:cs="Times New Roman"/>
          <w:color w:val="000000"/>
          <w:sz w:val="24"/>
          <w:szCs w:val="24"/>
          <w:lang w:eastAsia="sk-SK"/>
        </w:rPr>
        <w:t>i</w:t>
      </w:r>
      <w:r w:rsidRPr="00190D89">
        <w:rPr>
          <w:rFonts w:ascii="Times New Roman" w:eastAsia="Times New Roman" w:hAnsi="Times New Roman" w:cs="Times New Roman"/>
          <w:color w:val="000000"/>
          <w:sz w:val="24"/>
          <w:szCs w:val="24"/>
          <w:lang w:eastAsia="sk-SK"/>
        </w:rPr>
        <w:t>e:</w:t>
      </w:r>
    </w:p>
    <w:p w14:paraId="65B3ABF2" w14:textId="77777777" w:rsidR="00190D89" w:rsidRDefault="00190D89">
      <w:pPr>
        <w:spacing w:after="0"/>
        <w:jc w:val="both"/>
        <w:rPr>
          <w:rFonts w:ascii="Times New Roman" w:hAnsi="Times New Roman" w:cs="Times New Roman"/>
          <w:sz w:val="24"/>
          <w:szCs w:val="24"/>
        </w:rPr>
      </w:pPr>
    </w:p>
    <w:p w14:paraId="0C7798EB" w14:textId="7EAF719E" w:rsidR="00190D89" w:rsidRPr="002D09D6" w:rsidRDefault="00190D89">
      <w:pPr>
        <w:spacing w:after="0"/>
        <w:jc w:val="both"/>
        <w:rPr>
          <w:rFonts w:ascii="Times New Roman" w:hAnsi="Times New Roman" w:cs="Times New Roman"/>
          <w:sz w:val="24"/>
          <w:szCs w:val="24"/>
        </w:rPr>
      </w:pPr>
      <w:r w:rsidRPr="002D09D6">
        <w:rPr>
          <w:rFonts w:ascii="Times New Roman" w:hAnsi="Times New Roman" w:cs="Times New Roman"/>
          <w:sz w:val="24"/>
          <w:szCs w:val="24"/>
        </w:rPr>
        <w:t xml:space="preserve">„e) </w:t>
      </w:r>
      <w:r w:rsidR="002D09D6" w:rsidRPr="002D09D6">
        <w:rPr>
          <w:rFonts w:ascii="Times New Roman" w:eastAsia="Times New Roman" w:hAnsi="Times New Roman" w:cs="Times New Roman"/>
          <w:color w:val="000000"/>
          <w:sz w:val="24"/>
          <w:szCs w:val="24"/>
          <w:lang w:eastAsia="sk-SK"/>
        </w:rPr>
        <w:t>držiteľ registrácie, ak nepoukázal zdravotnej poisťovni príspevok podľa § 88c ods. 1.“.</w:t>
      </w:r>
    </w:p>
    <w:p w14:paraId="5CFE0E7F" w14:textId="77777777" w:rsidR="00190D89" w:rsidRDefault="00190D89">
      <w:pPr>
        <w:spacing w:after="0"/>
        <w:jc w:val="both"/>
        <w:rPr>
          <w:rFonts w:ascii="Times New Roman" w:hAnsi="Times New Roman" w:cs="Times New Roman"/>
          <w:sz w:val="24"/>
          <w:szCs w:val="24"/>
        </w:rPr>
      </w:pPr>
    </w:p>
    <w:p w14:paraId="38D64E27" w14:textId="52182AE8" w:rsidR="00190D89" w:rsidRDefault="002D09D6">
      <w:pPr>
        <w:spacing w:after="0"/>
        <w:jc w:val="both"/>
        <w:rPr>
          <w:rFonts w:ascii="Times New Roman" w:hAnsi="Times New Roman" w:cs="Times New Roman"/>
          <w:sz w:val="24"/>
          <w:szCs w:val="24"/>
        </w:rPr>
      </w:pPr>
      <w:r>
        <w:rPr>
          <w:rFonts w:ascii="Times New Roman" w:hAnsi="Times New Roman" w:cs="Times New Roman"/>
          <w:sz w:val="24"/>
          <w:szCs w:val="24"/>
        </w:rPr>
        <w:t xml:space="preserve">5. V </w:t>
      </w:r>
      <w:r w:rsidRPr="00190D89">
        <w:rPr>
          <w:rFonts w:ascii="Times New Roman" w:eastAsia="Times New Roman" w:hAnsi="Times New Roman" w:cs="Times New Roman"/>
          <w:color w:val="000000"/>
          <w:sz w:val="24"/>
          <w:szCs w:val="24"/>
          <w:lang w:eastAsia="sk-SK"/>
        </w:rPr>
        <w:t xml:space="preserve">§ 97 sa odsek </w:t>
      </w:r>
      <w:r>
        <w:rPr>
          <w:rFonts w:ascii="Times New Roman" w:eastAsia="Times New Roman" w:hAnsi="Times New Roman" w:cs="Times New Roman"/>
          <w:color w:val="000000"/>
          <w:sz w:val="24"/>
          <w:szCs w:val="24"/>
          <w:lang w:eastAsia="sk-SK"/>
        </w:rPr>
        <w:t>2</w:t>
      </w:r>
      <w:r w:rsidRPr="00190D89">
        <w:rPr>
          <w:rFonts w:ascii="Times New Roman" w:eastAsia="Times New Roman" w:hAnsi="Times New Roman" w:cs="Times New Roman"/>
          <w:color w:val="000000"/>
          <w:sz w:val="24"/>
          <w:szCs w:val="24"/>
          <w:lang w:eastAsia="sk-SK"/>
        </w:rPr>
        <w:t xml:space="preserve"> dopĺňa písmen</w:t>
      </w:r>
      <w:r>
        <w:rPr>
          <w:rFonts w:ascii="Times New Roman" w:eastAsia="Times New Roman" w:hAnsi="Times New Roman" w:cs="Times New Roman"/>
          <w:color w:val="000000"/>
          <w:sz w:val="24"/>
          <w:szCs w:val="24"/>
          <w:lang w:eastAsia="sk-SK"/>
        </w:rPr>
        <w:t>om</w:t>
      </w:r>
      <w:r w:rsidRPr="00190D89">
        <w:rPr>
          <w:rFonts w:ascii="Times New Roman" w:eastAsia="Times New Roman" w:hAnsi="Times New Roman" w:cs="Times New Roman"/>
          <w:color w:val="000000"/>
          <w:sz w:val="24"/>
          <w:szCs w:val="24"/>
          <w:lang w:eastAsia="sk-SK"/>
        </w:rPr>
        <w:t xml:space="preserve"> e), ktoré zn</w:t>
      </w:r>
      <w:r>
        <w:rPr>
          <w:rFonts w:ascii="Times New Roman" w:eastAsia="Times New Roman" w:hAnsi="Times New Roman" w:cs="Times New Roman"/>
          <w:color w:val="000000"/>
          <w:sz w:val="24"/>
          <w:szCs w:val="24"/>
          <w:lang w:eastAsia="sk-SK"/>
        </w:rPr>
        <w:t>i</w:t>
      </w:r>
      <w:r w:rsidRPr="00190D89">
        <w:rPr>
          <w:rFonts w:ascii="Times New Roman" w:eastAsia="Times New Roman" w:hAnsi="Times New Roman" w:cs="Times New Roman"/>
          <w:color w:val="000000"/>
          <w:sz w:val="24"/>
          <w:szCs w:val="24"/>
          <w:lang w:eastAsia="sk-SK"/>
        </w:rPr>
        <w:t>e</w:t>
      </w:r>
      <w:r>
        <w:rPr>
          <w:rFonts w:ascii="Times New Roman" w:eastAsia="Times New Roman" w:hAnsi="Times New Roman" w:cs="Times New Roman"/>
          <w:color w:val="000000"/>
          <w:sz w:val="24"/>
          <w:szCs w:val="24"/>
          <w:lang w:eastAsia="sk-SK"/>
        </w:rPr>
        <w:t>:</w:t>
      </w:r>
    </w:p>
    <w:p w14:paraId="42A114F1" w14:textId="77777777" w:rsidR="00190D89" w:rsidRDefault="00190D89">
      <w:pPr>
        <w:spacing w:after="0"/>
        <w:jc w:val="both"/>
        <w:rPr>
          <w:rFonts w:ascii="Times New Roman" w:hAnsi="Times New Roman" w:cs="Times New Roman"/>
          <w:sz w:val="24"/>
          <w:szCs w:val="24"/>
        </w:rPr>
      </w:pPr>
    </w:p>
    <w:p w14:paraId="65D83F03" w14:textId="312AF2B7" w:rsidR="00190D89" w:rsidRDefault="002D09D6">
      <w:pPr>
        <w:spacing w:after="0"/>
        <w:jc w:val="both"/>
        <w:rPr>
          <w:rFonts w:ascii="Times New Roman" w:hAnsi="Times New Roman" w:cs="Times New Roman"/>
          <w:sz w:val="24"/>
          <w:szCs w:val="24"/>
        </w:rPr>
      </w:pPr>
      <w:r w:rsidRPr="002D09D6">
        <w:rPr>
          <w:rFonts w:ascii="Times New Roman" w:hAnsi="Times New Roman" w:cs="Times New Roman"/>
          <w:sz w:val="24"/>
          <w:szCs w:val="24"/>
        </w:rPr>
        <w:t xml:space="preserve">„e) </w:t>
      </w:r>
      <w:r>
        <w:rPr>
          <w:rFonts w:ascii="Times New Roman" w:eastAsia="Times New Roman" w:hAnsi="Times New Roman" w:cs="Times New Roman"/>
          <w:color w:val="000000"/>
          <w:sz w:val="24"/>
          <w:szCs w:val="24"/>
          <w:lang w:eastAsia="sk-SK"/>
        </w:rPr>
        <w:t>podľa odseku 1 písm. e) vo výške 100 000 eur</w:t>
      </w:r>
      <w:r w:rsidRPr="002D09D6">
        <w:rPr>
          <w:rFonts w:ascii="Times New Roman" w:eastAsia="Times New Roman" w:hAnsi="Times New Roman" w:cs="Times New Roman"/>
          <w:color w:val="000000"/>
          <w:sz w:val="24"/>
          <w:szCs w:val="24"/>
          <w:lang w:eastAsia="sk-SK"/>
        </w:rPr>
        <w:t>.“.</w:t>
      </w:r>
    </w:p>
    <w:p w14:paraId="07FB1F3B" w14:textId="77777777" w:rsidR="00190D89" w:rsidRDefault="00190D89">
      <w:pPr>
        <w:spacing w:after="0"/>
        <w:jc w:val="both"/>
        <w:rPr>
          <w:rFonts w:ascii="Times New Roman" w:hAnsi="Times New Roman" w:cs="Times New Roman"/>
          <w:sz w:val="24"/>
          <w:szCs w:val="24"/>
        </w:rPr>
      </w:pPr>
    </w:p>
    <w:p w14:paraId="5AC8AB29" w14:textId="4FB474A4" w:rsidR="003010DE" w:rsidRDefault="002D09D6">
      <w:pPr>
        <w:spacing w:after="0"/>
        <w:jc w:val="both"/>
        <w:rPr>
          <w:rFonts w:ascii="Times New Roman" w:hAnsi="Times New Roman" w:cs="Times New Roman"/>
          <w:sz w:val="24"/>
          <w:szCs w:val="24"/>
        </w:rPr>
      </w:pPr>
      <w:r>
        <w:rPr>
          <w:rFonts w:ascii="Times New Roman" w:hAnsi="Times New Roman" w:cs="Times New Roman"/>
          <w:sz w:val="24"/>
          <w:szCs w:val="24"/>
        </w:rPr>
        <w:t xml:space="preserve">6. V § 98j ods. 1 sa vypúšťajú slová „sadzba podľa </w:t>
      </w:r>
      <w:hyperlink r:id="rId8">
        <w:r w:rsidR="003010DE">
          <w:rPr>
            <w:rFonts w:ascii="Times New Roman" w:hAnsi="Times New Roman" w:cs="Times New Roman"/>
            <w:sz w:val="24"/>
            <w:szCs w:val="24"/>
          </w:rPr>
          <w:t>§ 88 ods. 18</w:t>
        </w:r>
      </w:hyperlink>
      <w:r>
        <w:rPr>
          <w:rFonts w:ascii="Times New Roman" w:hAnsi="Times New Roman" w:cs="Times New Roman"/>
          <w:sz w:val="24"/>
          <w:szCs w:val="24"/>
        </w:rPr>
        <w:t xml:space="preserve"> sa prvýkrát použije v roku 2026; percentuálna“. </w:t>
      </w:r>
    </w:p>
    <w:p w14:paraId="5F5B1C29" w14:textId="77777777" w:rsidR="003010DE" w:rsidRDefault="003010DE">
      <w:pPr>
        <w:spacing w:after="0"/>
        <w:rPr>
          <w:rFonts w:ascii="Times New Roman" w:hAnsi="Times New Roman" w:cs="Times New Roman"/>
          <w:sz w:val="24"/>
          <w:szCs w:val="24"/>
        </w:rPr>
      </w:pPr>
    </w:p>
    <w:p w14:paraId="455429AF" w14:textId="63BFFECE" w:rsidR="003010DE" w:rsidRDefault="002D09D6">
      <w:pPr>
        <w:spacing w:after="0"/>
        <w:rPr>
          <w:rFonts w:ascii="Times New Roman" w:hAnsi="Times New Roman" w:cs="Times New Roman"/>
          <w:sz w:val="24"/>
          <w:szCs w:val="24"/>
        </w:rPr>
      </w:pPr>
      <w:r>
        <w:rPr>
          <w:rFonts w:ascii="Times New Roman" w:hAnsi="Times New Roman" w:cs="Times New Roman"/>
          <w:sz w:val="24"/>
          <w:szCs w:val="24"/>
        </w:rPr>
        <w:t>7. Za § 98j sa vkladá § 98k, ktorý vrátane nadpisu znie:</w:t>
      </w:r>
    </w:p>
    <w:p w14:paraId="48D001C7" w14:textId="77777777" w:rsidR="003010DE" w:rsidRDefault="003010DE">
      <w:pPr>
        <w:spacing w:after="0"/>
        <w:rPr>
          <w:rFonts w:ascii="Times New Roman" w:hAnsi="Times New Roman" w:cs="Times New Roman"/>
          <w:sz w:val="24"/>
          <w:szCs w:val="24"/>
        </w:rPr>
      </w:pPr>
    </w:p>
    <w:p w14:paraId="6EE11C03" w14:textId="77777777" w:rsidR="003010DE" w:rsidRDefault="00000000">
      <w:pPr>
        <w:spacing w:after="0"/>
        <w:jc w:val="center"/>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 98k</w:t>
      </w:r>
    </w:p>
    <w:p w14:paraId="4CFC8E6F" w14:textId="23D27646" w:rsidR="003010DE" w:rsidRDefault="00000000">
      <w:pPr>
        <w:spacing w:after="0"/>
        <w:jc w:val="center"/>
        <w:rPr>
          <w:rFonts w:ascii="Times New Roman" w:hAnsi="Times New Roman" w:cs="Times New Roman"/>
          <w:b/>
          <w:bCs/>
          <w:sz w:val="24"/>
          <w:szCs w:val="24"/>
        </w:rPr>
      </w:pPr>
      <w:r>
        <w:rPr>
          <w:rFonts w:ascii="Times New Roman" w:hAnsi="Times New Roman" w:cs="Times New Roman"/>
          <w:b/>
          <w:bCs/>
          <w:sz w:val="24"/>
          <w:szCs w:val="24"/>
        </w:rPr>
        <w:t>Prechodné ustanoveni</w:t>
      </w:r>
      <w:r w:rsidR="00221699">
        <w:rPr>
          <w:rFonts w:ascii="Times New Roman" w:hAnsi="Times New Roman" w:cs="Times New Roman"/>
          <w:b/>
          <w:bCs/>
          <w:sz w:val="24"/>
          <w:szCs w:val="24"/>
        </w:rPr>
        <w:t>a</w:t>
      </w:r>
      <w:r>
        <w:rPr>
          <w:rFonts w:ascii="Times New Roman" w:hAnsi="Times New Roman" w:cs="Times New Roman"/>
          <w:b/>
          <w:bCs/>
          <w:sz w:val="24"/>
          <w:szCs w:val="24"/>
        </w:rPr>
        <w:t xml:space="preserve"> k úpravám účinným od 1. januára 2026</w:t>
      </w:r>
    </w:p>
    <w:p w14:paraId="0FF10F2B" w14:textId="77777777" w:rsidR="003010DE" w:rsidRDefault="003010DE">
      <w:pPr>
        <w:spacing w:after="0"/>
        <w:rPr>
          <w:rFonts w:ascii="Times New Roman" w:hAnsi="Times New Roman" w:cs="Times New Roman"/>
          <w:sz w:val="24"/>
          <w:szCs w:val="24"/>
        </w:rPr>
      </w:pPr>
    </w:p>
    <w:p w14:paraId="4FE76A45" w14:textId="77777777" w:rsidR="002D09D6" w:rsidRDefault="002D09D6">
      <w:pPr>
        <w:spacing w:after="0"/>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(1) </w:t>
      </w:r>
      <w:r>
        <w:rPr>
          <w:rFonts w:ascii="Times New Roman" w:eastAsia="Times New Roman" w:hAnsi="Times New Roman" w:cs="Times New Roman"/>
          <w:color w:val="000000"/>
          <w:sz w:val="24"/>
          <w:szCs w:val="24"/>
          <w:lang w:eastAsia="sk-SK"/>
        </w:rPr>
        <w:t>Žiadosť poskytovateľa o úhradu lieku, zdravotníckej pomôcky alebo dietetickej potraviny podľa § 88 ods. 9 v znení účinnom do 31. decembra 2025, o ktorej nebolo právoplatne rozhodnuté do 31. decembra 2025, sa posúdi podľa tohto zákona v znení účinnom od 1. januára 2026; na podmienku podľa § 88 ods. 2 písm. f) sa neprihliada.</w:t>
      </w:r>
    </w:p>
    <w:p w14:paraId="6A9965EB" w14:textId="77777777" w:rsidR="002D09D6" w:rsidRDefault="002D09D6">
      <w:pPr>
        <w:spacing w:after="0"/>
        <w:jc w:val="both"/>
        <w:rPr>
          <w:rFonts w:ascii="Times New Roman" w:hAnsi="Times New Roman" w:cs="Times New Roman"/>
          <w:sz w:val="24"/>
          <w:szCs w:val="24"/>
        </w:rPr>
      </w:pPr>
    </w:p>
    <w:p w14:paraId="2DDFAC1B" w14:textId="0743C462" w:rsidR="003010DE" w:rsidRDefault="002D09D6">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2D09D6">
        <w:rPr>
          <w:rFonts w:ascii="Times New Roman" w:eastAsia="Times New Roman" w:hAnsi="Times New Roman" w:cs="Times New Roman"/>
          <w:color w:val="000000"/>
          <w:sz w:val="24"/>
          <w:szCs w:val="24"/>
          <w:lang w:eastAsia="sk-SK"/>
        </w:rPr>
        <w:t>Súhlas zdravotnej poisťovne s úhradou lieku, zdravotníckej pomôcky alebo dietetickej potraviny udelený podľa § 88 tohto zákona v znení účinnom do 31. decembra 2025, zostáva v platnosti počas obdobia, na ktoré bol udelený.</w:t>
      </w:r>
      <w:r>
        <w:rPr>
          <w:rFonts w:ascii="Times New Roman" w:hAnsi="Times New Roman" w:cs="Times New Roman"/>
          <w:sz w:val="24"/>
          <w:szCs w:val="24"/>
        </w:rPr>
        <w:t xml:space="preserve">“. </w:t>
      </w:r>
    </w:p>
    <w:p w14:paraId="78DA4639" w14:textId="77777777" w:rsidR="003010DE" w:rsidRDefault="003010DE">
      <w:pPr>
        <w:spacing w:after="0"/>
        <w:rPr>
          <w:rFonts w:ascii="Times New Roman" w:hAnsi="Times New Roman" w:cs="Times New Roman"/>
          <w:sz w:val="24"/>
          <w:szCs w:val="24"/>
        </w:rPr>
      </w:pPr>
    </w:p>
    <w:p w14:paraId="68C4DE4F" w14:textId="77777777" w:rsidR="003010DE" w:rsidRDefault="003010DE">
      <w:pPr>
        <w:spacing w:after="0"/>
        <w:rPr>
          <w:rFonts w:ascii="Times New Roman" w:hAnsi="Times New Roman" w:cs="Times New Roman"/>
          <w:sz w:val="24"/>
          <w:szCs w:val="24"/>
        </w:rPr>
      </w:pPr>
    </w:p>
    <w:p w14:paraId="6391623A" w14:textId="77777777" w:rsidR="003010DE" w:rsidRDefault="00000000">
      <w:pPr>
        <w:spacing w:after="0"/>
        <w:jc w:val="center"/>
        <w:rPr>
          <w:rFonts w:ascii="Times New Roman" w:hAnsi="Times New Roman" w:cs="Times New Roman"/>
          <w:b/>
          <w:bCs/>
          <w:sz w:val="24"/>
          <w:szCs w:val="24"/>
        </w:rPr>
      </w:pPr>
      <w:r>
        <w:rPr>
          <w:rFonts w:ascii="Times New Roman" w:hAnsi="Times New Roman" w:cs="Times New Roman"/>
          <w:b/>
          <w:bCs/>
          <w:sz w:val="24"/>
          <w:szCs w:val="24"/>
        </w:rPr>
        <w:t>Čl. II</w:t>
      </w:r>
    </w:p>
    <w:p w14:paraId="5B7229A1" w14:textId="77777777" w:rsidR="003010DE" w:rsidRDefault="003010DE">
      <w:pPr>
        <w:spacing w:after="0"/>
        <w:rPr>
          <w:rFonts w:ascii="Times New Roman" w:hAnsi="Times New Roman" w:cs="Times New Roman"/>
          <w:sz w:val="24"/>
          <w:szCs w:val="24"/>
        </w:rPr>
      </w:pPr>
    </w:p>
    <w:p w14:paraId="45B3E82B" w14:textId="0AA4B288" w:rsidR="003010DE" w:rsidRDefault="0000000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Zákon č. 581/2004 Z. z. o zdravotných poisťovniach, dohľade nad zdravotnou starostlivosťou a o zmene a doplnení niektorých zákonov v znení zákona č. 719/2004 Z. z., zákona č. 353/2005 Z. z., zákona č. 538/2005 Z. z., zákona č. 660/2005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w:t>
      </w:r>
      <w:r>
        <w:rPr>
          <w:rFonts w:ascii="Times New Roman" w:hAnsi="Times New Roman" w:cs="Times New Roman"/>
          <w:sz w:val="24"/>
          <w:szCs w:val="24"/>
        </w:rPr>
        <w:lastRenderedPageBreak/>
        <w:t>zákona č. 336/2017 Z. z., zákona č. 351/2017 Z. z., zákona č. 87/2018 Z. z., zákona č. 109/2018 Z. z., zákona č. 156/2018 Z. z., zákona č. 177/2018 Z. z., zákona č. 192/2018 Z. z., zákona č. 345/2018 Z. z., zákona č. 351/2018 Z. z., zákona č. 35/2019 Z. z., zákona č. 139/2019 Z. z., zákona č. 221/2019 Z. z., zákona č. 231/2019 Z. z., zákona č. 398/2019 Z. z., zákona č. 125/2020 Z. z., zákona č. 264/2020 Z. z., zákona č. 392/2020 Z. z., zákona č. 81/2021 Z. z., zákona č. 133/2021 Z. z., zákona č. 252/2021 Z. z., zákona č. 310/2021 Z. z., zákona č. 358/2021 Z. z., zákona č. 540/2021 Z. z., zákona č. 2/2022 Z. z., zákona č. 67/2022 Z. z., zákona č. 125/2022 Z. z., zákona č. 266/2022 Z. z., zákona č. 267/2022 Z. z., zákona č. 390/2022 Z. z., zákona č. 392/2022 Z. z., zákona č. 420/2022 Z. z., zákona č. 518/2022 Z. z., zákona č. 285/2023 Z. z., zákona č. 293/2023 Z. z., zákona č. 309/2023 Z. z., zákona č. 530/2023 Z. z., zákona č. 7/2024 Z. z., zákona č. 175/2024 Z. z., zákona č. 360/2024 Z. z., zákona č. 361/2024 Z. z., zákona č. 362/2024 Z. z., zákona č. 363/2024 Z. z., zákona č. 23/2025 Z. z. a zákona č. 176/2025 Z. z. sa</w:t>
      </w:r>
      <w:r w:rsidR="002006D3">
        <w:rPr>
          <w:rFonts w:ascii="Times New Roman" w:hAnsi="Times New Roman" w:cs="Times New Roman"/>
          <w:sz w:val="24"/>
          <w:szCs w:val="24"/>
        </w:rPr>
        <w:t xml:space="preserve"> </w:t>
      </w:r>
      <w:r w:rsidR="00EC7FBD">
        <w:rPr>
          <w:rFonts w:ascii="Times New Roman" w:hAnsi="Times New Roman" w:cs="Times New Roman"/>
          <w:sz w:val="24"/>
          <w:szCs w:val="24"/>
        </w:rPr>
        <w:t>mení a</w:t>
      </w:r>
      <w:r>
        <w:rPr>
          <w:rFonts w:ascii="Times New Roman" w:hAnsi="Times New Roman" w:cs="Times New Roman"/>
          <w:sz w:val="24"/>
          <w:szCs w:val="24"/>
        </w:rPr>
        <w:t xml:space="preserve"> dopĺňa takto:</w:t>
      </w:r>
    </w:p>
    <w:p w14:paraId="21DE9BEE" w14:textId="77777777" w:rsidR="003010DE" w:rsidRDefault="003010DE">
      <w:pPr>
        <w:spacing w:after="0"/>
        <w:rPr>
          <w:rFonts w:ascii="Times New Roman" w:hAnsi="Times New Roman" w:cs="Times New Roman"/>
          <w:sz w:val="24"/>
          <w:szCs w:val="24"/>
        </w:rPr>
      </w:pPr>
    </w:p>
    <w:p w14:paraId="7410B8EC" w14:textId="77777777" w:rsidR="003010DE" w:rsidRDefault="00000000">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 V § 6 sa odsek 1 dopĺňa písmenom ai), ktoré znie: </w:t>
      </w:r>
    </w:p>
    <w:p w14:paraId="4093302B" w14:textId="77777777" w:rsidR="003010DE" w:rsidRDefault="003010DE">
      <w:pPr>
        <w:spacing w:after="0"/>
        <w:ind w:left="303"/>
        <w:contextualSpacing/>
        <w:jc w:val="both"/>
        <w:rPr>
          <w:rFonts w:ascii="Times New Roman" w:hAnsi="Times New Roman" w:cs="Times New Roman"/>
          <w:sz w:val="24"/>
          <w:szCs w:val="24"/>
        </w:rPr>
      </w:pPr>
    </w:p>
    <w:p w14:paraId="69ABB3F7" w14:textId="77777777" w:rsidR="003010DE" w:rsidRDefault="00000000">
      <w:pPr>
        <w:spacing w:after="0"/>
        <w:contextualSpacing/>
        <w:jc w:val="both"/>
        <w:rPr>
          <w:rFonts w:ascii="Times New Roman" w:hAnsi="Times New Roman" w:cs="Times New Roman"/>
          <w:sz w:val="24"/>
          <w:szCs w:val="24"/>
        </w:rPr>
      </w:pPr>
      <w:r>
        <w:rPr>
          <w:rFonts w:ascii="Times New Roman" w:hAnsi="Times New Roman" w:cs="Times New Roman"/>
          <w:sz w:val="24"/>
          <w:szCs w:val="24"/>
        </w:rPr>
        <w:t>„ai) rozhoduje o žiadosti o udelenie súhlasu s úhradou lieku, zdravotníckej pomôcky alebo dietetickej potraviny podľa osobitného predpisu.</w:t>
      </w:r>
      <w:r>
        <w:rPr>
          <w:rFonts w:ascii="Times New Roman" w:hAnsi="Times New Roman" w:cs="Times New Roman"/>
          <w:sz w:val="24"/>
          <w:szCs w:val="24"/>
          <w:vertAlign w:val="superscript"/>
        </w:rPr>
        <w:t>16s</w:t>
      </w:r>
      <w:r>
        <w:rPr>
          <w:rFonts w:ascii="Times New Roman" w:hAnsi="Times New Roman" w:cs="Times New Roman"/>
          <w:sz w:val="24"/>
          <w:szCs w:val="24"/>
        </w:rPr>
        <w:t xml:space="preserve">)“. </w:t>
      </w:r>
    </w:p>
    <w:p w14:paraId="7B23FC78" w14:textId="77777777" w:rsidR="003010DE" w:rsidRDefault="003010DE">
      <w:pPr>
        <w:spacing w:after="0"/>
        <w:contextualSpacing/>
        <w:jc w:val="both"/>
        <w:rPr>
          <w:rFonts w:ascii="Times New Roman" w:hAnsi="Times New Roman" w:cs="Times New Roman"/>
          <w:sz w:val="24"/>
          <w:szCs w:val="24"/>
        </w:rPr>
      </w:pPr>
    </w:p>
    <w:p w14:paraId="2E997D75" w14:textId="77777777" w:rsidR="003010DE" w:rsidRDefault="00000000">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Poznámka pod čiarou k odkazu 16s znie: </w:t>
      </w:r>
    </w:p>
    <w:p w14:paraId="516EC0B4" w14:textId="77777777" w:rsidR="003010DE" w:rsidRDefault="003010DE">
      <w:pPr>
        <w:spacing w:after="0"/>
        <w:ind w:left="303"/>
        <w:contextualSpacing/>
        <w:jc w:val="both"/>
        <w:rPr>
          <w:rFonts w:ascii="Times New Roman" w:hAnsi="Times New Roman" w:cs="Times New Roman"/>
          <w:sz w:val="24"/>
          <w:szCs w:val="24"/>
        </w:rPr>
      </w:pPr>
    </w:p>
    <w:p w14:paraId="20E39302" w14:textId="0FDB78CE" w:rsidR="003010DE" w:rsidRDefault="00000000">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perscript"/>
        </w:rPr>
        <w:t>16s</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 88a</w:t>
      </w:r>
      <w:r w:rsidR="00646850">
        <w:rPr>
          <w:rFonts w:ascii="Times New Roman" w:hAnsi="Times New Roman" w:cs="Times New Roman"/>
          <w:sz w:val="24"/>
          <w:szCs w:val="24"/>
        </w:rPr>
        <w:t xml:space="preserve"> a 88b</w:t>
      </w:r>
      <w:r>
        <w:rPr>
          <w:rFonts w:ascii="Times New Roman" w:hAnsi="Times New Roman" w:cs="Times New Roman"/>
          <w:sz w:val="24"/>
          <w:szCs w:val="24"/>
        </w:rPr>
        <w:t xml:space="preserve"> zákona č. 363/2011 Z. z.</w:t>
      </w:r>
      <w:r>
        <w:rPr>
          <w:rFonts w:cs="Times New Roman"/>
          <w:sz w:val="24"/>
          <w:szCs w:val="24"/>
        </w:rPr>
        <w:t xml:space="preserve"> </w:t>
      </w:r>
      <w:r>
        <w:rPr>
          <w:rFonts w:ascii="Times New Roman" w:hAnsi="Times New Roman" w:cs="Times New Roman"/>
          <w:sz w:val="24"/>
          <w:szCs w:val="24"/>
        </w:rPr>
        <w:t xml:space="preserve">o rozsahu a podmienkach úhrady liekov, zdravotníckych pomôcok a dietetických potravín na základe verejného zdravotného poistenia a o zmene a doplnení niektorých zákonov v znení </w:t>
      </w:r>
      <w:r w:rsidR="0061218A" w:rsidRPr="002D09D6">
        <w:rPr>
          <w:rFonts w:ascii="Times New Roman" w:hAnsi="Times New Roman" w:cs="Times New Roman"/>
          <w:sz w:val="24"/>
          <w:szCs w:val="24"/>
        </w:rPr>
        <w:t>zákona č. .../2025 Z. z.</w:t>
      </w:r>
      <w:r>
        <w:rPr>
          <w:rFonts w:ascii="Times New Roman" w:hAnsi="Times New Roman" w:cs="Times New Roman"/>
          <w:sz w:val="24"/>
          <w:szCs w:val="24"/>
        </w:rPr>
        <w:t>“</w:t>
      </w:r>
      <w:r w:rsidR="0061218A">
        <w:rPr>
          <w:rFonts w:ascii="Times New Roman" w:hAnsi="Times New Roman" w:cs="Times New Roman"/>
          <w:sz w:val="24"/>
          <w:szCs w:val="24"/>
        </w:rPr>
        <w:t>.</w:t>
      </w:r>
    </w:p>
    <w:p w14:paraId="558B707E" w14:textId="77777777" w:rsidR="003010DE" w:rsidRDefault="003010DE">
      <w:pPr>
        <w:spacing w:after="0"/>
        <w:rPr>
          <w:rFonts w:ascii="Times New Roman" w:hAnsi="Times New Roman" w:cs="Times New Roman"/>
          <w:sz w:val="24"/>
          <w:szCs w:val="24"/>
        </w:rPr>
      </w:pPr>
    </w:p>
    <w:p w14:paraId="6474C419" w14:textId="33974E36" w:rsidR="002D09D6" w:rsidRPr="002D09D6" w:rsidRDefault="002D09D6" w:rsidP="002D09D6">
      <w:pPr>
        <w:spacing w:after="0"/>
        <w:contextualSpacing/>
        <w:jc w:val="both"/>
        <w:rPr>
          <w:rFonts w:ascii="Times New Roman" w:hAnsi="Times New Roman" w:cs="Times New Roman"/>
          <w:sz w:val="24"/>
          <w:szCs w:val="24"/>
        </w:rPr>
      </w:pPr>
      <w:r w:rsidRPr="002D09D6">
        <w:rPr>
          <w:rFonts w:ascii="Times New Roman" w:hAnsi="Times New Roman" w:cs="Times New Roman"/>
          <w:sz w:val="24"/>
          <w:szCs w:val="24"/>
        </w:rPr>
        <w:t xml:space="preserve">2. V § 6 sa odsek 2 dopĺňa písmenom o), ktoré znie: </w:t>
      </w:r>
    </w:p>
    <w:p w14:paraId="6E93D9CE" w14:textId="77777777" w:rsidR="002D09D6" w:rsidRPr="002D09D6" w:rsidRDefault="002D09D6" w:rsidP="002D09D6">
      <w:pPr>
        <w:spacing w:after="0"/>
        <w:contextualSpacing/>
        <w:jc w:val="both"/>
        <w:rPr>
          <w:rFonts w:ascii="Times New Roman" w:hAnsi="Times New Roman" w:cs="Times New Roman"/>
          <w:sz w:val="24"/>
          <w:szCs w:val="24"/>
          <w:vertAlign w:val="superscript"/>
        </w:rPr>
      </w:pPr>
    </w:p>
    <w:p w14:paraId="3917B52A" w14:textId="07F89CDA" w:rsidR="002D09D6" w:rsidRPr="002D09D6" w:rsidRDefault="002D09D6" w:rsidP="002D09D6">
      <w:pPr>
        <w:spacing w:after="0"/>
        <w:contextualSpacing/>
        <w:jc w:val="both"/>
        <w:rPr>
          <w:rFonts w:ascii="Times New Roman" w:hAnsi="Times New Roman" w:cs="Times New Roman"/>
          <w:sz w:val="24"/>
          <w:szCs w:val="24"/>
        </w:rPr>
      </w:pPr>
      <w:r w:rsidRPr="002D09D6">
        <w:rPr>
          <w:rFonts w:ascii="Times New Roman" w:hAnsi="Times New Roman" w:cs="Times New Roman"/>
          <w:sz w:val="24"/>
          <w:szCs w:val="24"/>
        </w:rPr>
        <w:t>„o)</w:t>
      </w:r>
      <w:r w:rsidRPr="002D09D6">
        <w:rPr>
          <w:rFonts w:ascii="Times New Roman" w:hAnsi="Times New Roman" w:cs="Times New Roman"/>
          <w:sz w:val="24"/>
          <w:szCs w:val="24"/>
          <w:vertAlign w:val="superscript"/>
        </w:rPr>
        <w:t xml:space="preserve"> </w:t>
      </w:r>
      <w:r w:rsidRPr="002D09D6">
        <w:rPr>
          <w:rFonts w:ascii="Times New Roman" w:hAnsi="Times New Roman" w:cs="Times New Roman"/>
          <w:sz w:val="24"/>
          <w:szCs w:val="24"/>
        </w:rPr>
        <w:t>zriadiť fond na úhradu vybraných liekov na účel úhrady liekov podľa osobitného predpisu.</w:t>
      </w:r>
      <w:r w:rsidRPr="002D09D6">
        <w:rPr>
          <w:rFonts w:ascii="Times New Roman" w:hAnsi="Times New Roman" w:cs="Times New Roman"/>
          <w:sz w:val="24"/>
          <w:szCs w:val="24"/>
          <w:vertAlign w:val="superscript"/>
        </w:rPr>
        <w:t>17fa</w:t>
      </w:r>
      <w:r w:rsidRPr="002D09D6">
        <w:rPr>
          <w:rFonts w:ascii="Times New Roman" w:hAnsi="Times New Roman" w:cs="Times New Roman"/>
          <w:sz w:val="24"/>
          <w:szCs w:val="24"/>
        </w:rPr>
        <w:t>)“.</w:t>
      </w:r>
    </w:p>
    <w:p w14:paraId="5D8DD383" w14:textId="77777777" w:rsidR="002D09D6" w:rsidRPr="002D09D6" w:rsidRDefault="002D09D6" w:rsidP="002D09D6">
      <w:pPr>
        <w:spacing w:after="0"/>
        <w:ind w:left="303"/>
        <w:contextualSpacing/>
        <w:jc w:val="both"/>
        <w:rPr>
          <w:rFonts w:ascii="Times New Roman" w:hAnsi="Times New Roman" w:cs="Times New Roman"/>
          <w:sz w:val="24"/>
          <w:szCs w:val="24"/>
        </w:rPr>
      </w:pPr>
    </w:p>
    <w:p w14:paraId="24F83ED4" w14:textId="4E0B2C2B" w:rsidR="002D09D6" w:rsidRPr="002D09D6" w:rsidRDefault="002D09D6" w:rsidP="002D09D6">
      <w:pPr>
        <w:spacing w:after="0"/>
        <w:contextualSpacing/>
        <w:jc w:val="both"/>
        <w:rPr>
          <w:rFonts w:ascii="Times New Roman" w:hAnsi="Times New Roman" w:cs="Times New Roman"/>
          <w:sz w:val="24"/>
          <w:szCs w:val="24"/>
        </w:rPr>
      </w:pPr>
      <w:r w:rsidRPr="002D09D6">
        <w:rPr>
          <w:rFonts w:ascii="Times New Roman" w:hAnsi="Times New Roman" w:cs="Times New Roman"/>
          <w:sz w:val="24"/>
          <w:szCs w:val="24"/>
        </w:rPr>
        <w:t xml:space="preserve">Poznámka pod čiarou k odkazu 17fa znie: </w:t>
      </w:r>
    </w:p>
    <w:p w14:paraId="628F169E" w14:textId="77777777" w:rsidR="002D09D6" w:rsidRPr="002D09D6" w:rsidRDefault="002D09D6" w:rsidP="002D09D6">
      <w:pPr>
        <w:spacing w:after="0"/>
        <w:ind w:left="303"/>
        <w:contextualSpacing/>
        <w:jc w:val="both"/>
        <w:rPr>
          <w:rFonts w:ascii="Times New Roman" w:hAnsi="Times New Roman" w:cs="Times New Roman"/>
          <w:sz w:val="24"/>
          <w:szCs w:val="24"/>
        </w:rPr>
      </w:pPr>
    </w:p>
    <w:p w14:paraId="7B72B962" w14:textId="71B61EEB" w:rsidR="002D09D6" w:rsidRPr="002D09D6" w:rsidRDefault="002D09D6" w:rsidP="002D09D6">
      <w:pPr>
        <w:spacing w:after="0"/>
        <w:rPr>
          <w:rFonts w:ascii="Times New Roman" w:hAnsi="Times New Roman" w:cs="Times New Roman"/>
          <w:sz w:val="24"/>
          <w:szCs w:val="24"/>
        </w:rPr>
      </w:pPr>
      <w:r w:rsidRPr="002D09D6">
        <w:rPr>
          <w:rFonts w:ascii="Times New Roman" w:hAnsi="Times New Roman" w:cs="Times New Roman"/>
          <w:sz w:val="24"/>
          <w:szCs w:val="24"/>
        </w:rPr>
        <w:t xml:space="preserve">„ </w:t>
      </w:r>
      <w:r w:rsidRPr="002D09D6">
        <w:rPr>
          <w:rFonts w:ascii="Times New Roman" w:hAnsi="Times New Roman" w:cs="Times New Roman"/>
          <w:sz w:val="24"/>
          <w:szCs w:val="24"/>
          <w:vertAlign w:val="superscript"/>
        </w:rPr>
        <w:t>17fa</w:t>
      </w:r>
      <w:r w:rsidRPr="002D09D6">
        <w:rPr>
          <w:rFonts w:ascii="Times New Roman" w:hAnsi="Times New Roman" w:cs="Times New Roman"/>
          <w:sz w:val="24"/>
          <w:szCs w:val="24"/>
        </w:rPr>
        <w:t>) § 88b zákona č. 363/2011 Z. z. v znení zákona č. .../2025 Z. z.“</w:t>
      </w:r>
      <w:r w:rsidR="0061218A">
        <w:rPr>
          <w:rFonts w:ascii="Times New Roman" w:hAnsi="Times New Roman" w:cs="Times New Roman"/>
          <w:sz w:val="24"/>
          <w:szCs w:val="24"/>
        </w:rPr>
        <w:t>.</w:t>
      </w:r>
    </w:p>
    <w:p w14:paraId="37C839FB" w14:textId="77777777" w:rsidR="002D09D6" w:rsidRDefault="002D09D6">
      <w:pPr>
        <w:spacing w:after="0"/>
        <w:rPr>
          <w:rFonts w:ascii="Times New Roman" w:hAnsi="Times New Roman" w:cs="Times New Roman"/>
          <w:sz w:val="24"/>
          <w:szCs w:val="24"/>
        </w:rPr>
      </w:pPr>
    </w:p>
    <w:p w14:paraId="465647E0" w14:textId="7AC15924" w:rsidR="002D09D6" w:rsidRDefault="002D09D6" w:rsidP="00604EDC">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604EDC" w:rsidRPr="00604EDC">
        <w:rPr>
          <w:rFonts w:ascii="Times New Roman" w:eastAsia="Times New Roman" w:hAnsi="Times New Roman" w:cs="Times New Roman"/>
          <w:color w:val="000000"/>
          <w:sz w:val="24"/>
          <w:szCs w:val="24"/>
          <w:lang w:eastAsia="sk-SK"/>
        </w:rPr>
        <w:t>Slová „ fond kvality zdravia“ vo všetkých tvaroch sa v celom texte zákona nahrádzajú slovami „fond na úhradu vybraných liekov“ v príslušnom tvare.</w:t>
      </w:r>
    </w:p>
    <w:p w14:paraId="431C77BD" w14:textId="77777777" w:rsidR="002D09D6" w:rsidRDefault="002D09D6">
      <w:pPr>
        <w:spacing w:after="0"/>
        <w:rPr>
          <w:rFonts w:ascii="Times New Roman" w:hAnsi="Times New Roman" w:cs="Times New Roman"/>
          <w:sz w:val="24"/>
          <w:szCs w:val="24"/>
        </w:rPr>
      </w:pPr>
    </w:p>
    <w:p w14:paraId="6E208217" w14:textId="77777777" w:rsidR="00604EDC" w:rsidRPr="00604EDC" w:rsidRDefault="00604EDC" w:rsidP="00604EDC">
      <w:pPr>
        <w:spacing w:after="0"/>
        <w:contextualSpacing/>
        <w:jc w:val="both"/>
        <w:rPr>
          <w:rFonts w:ascii="Times New Roman" w:hAnsi="Times New Roman" w:cs="Times New Roman"/>
          <w:sz w:val="24"/>
          <w:szCs w:val="24"/>
        </w:rPr>
      </w:pPr>
      <w:r w:rsidRPr="00604EDC">
        <w:rPr>
          <w:rFonts w:ascii="Times New Roman" w:hAnsi="Times New Roman" w:cs="Times New Roman"/>
          <w:sz w:val="24"/>
          <w:szCs w:val="24"/>
        </w:rPr>
        <w:t xml:space="preserve">4. </w:t>
      </w:r>
      <w:r w:rsidRPr="00604EDC">
        <w:rPr>
          <w:rFonts w:ascii="Times New Roman" w:eastAsia="Times New Roman" w:hAnsi="Times New Roman" w:cs="Times New Roman"/>
          <w:color w:val="000000"/>
          <w:sz w:val="24"/>
          <w:szCs w:val="24"/>
          <w:lang w:eastAsia="sk-SK"/>
        </w:rPr>
        <w:t>V § 6a odsek 8 znie:</w:t>
      </w:r>
    </w:p>
    <w:p w14:paraId="702B927B" w14:textId="77777777" w:rsidR="00604EDC" w:rsidRPr="00604EDC" w:rsidRDefault="00604EDC" w:rsidP="00604EDC">
      <w:pPr>
        <w:spacing w:after="0"/>
        <w:ind w:left="303"/>
        <w:contextualSpacing/>
        <w:jc w:val="both"/>
        <w:rPr>
          <w:rFonts w:ascii="Times New Roman" w:eastAsia="Times New Roman" w:hAnsi="Times New Roman" w:cs="Times New Roman"/>
          <w:color w:val="000000"/>
          <w:sz w:val="24"/>
          <w:szCs w:val="24"/>
          <w:lang w:eastAsia="sk-SK"/>
        </w:rPr>
      </w:pPr>
    </w:p>
    <w:p w14:paraId="529F68B3" w14:textId="77777777" w:rsidR="00604EDC" w:rsidRPr="00604EDC" w:rsidRDefault="00604EDC" w:rsidP="00604EDC">
      <w:pPr>
        <w:spacing w:after="0"/>
        <w:contextualSpacing/>
        <w:jc w:val="both"/>
        <w:rPr>
          <w:rFonts w:ascii="Times New Roman" w:eastAsia="Times New Roman" w:hAnsi="Times New Roman" w:cs="Times New Roman"/>
          <w:color w:val="000000"/>
          <w:sz w:val="24"/>
          <w:szCs w:val="24"/>
          <w:lang w:eastAsia="sk-SK"/>
        </w:rPr>
      </w:pPr>
      <w:r w:rsidRPr="00604EDC">
        <w:rPr>
          <w:rFonts w:ascii="Times New Roman" w:eastAsia="Times New Roman" w:hAnsi="Times New Roman" w:cs="Times New Roman"/>
          <w:color w:val="000000"/>
          <w:sz w:val="24"/>
          <w:szCs w:val="24"/>
          <w:lang w:eastAsia="sk-SK"/>
        </w:rPr>
        <w:t>„(8) Fond na úhradu vybraných liekov sa tvorí a dopĺňa z</w:t>
      </w:r>
    </w:p>
    <w:p w14:paraId="48808A25" w14:textId="77777777" w:rsidR="00604EDC" w:rsidRPr="00604EDC" w:rsidRDefault="00604EDC" w:rsidP="00604EDC">
      <w:pPr>
        <w:numPr>
          <w:ilvl w:val="0"/>
          <w:numId w:val="17"/>
        </w:numPr>
        <w:spacing w:after="0"/>
        <w:contextualSpacing/>
        <w:jc w:val="both"/>
        <w:rPr>
          <w:rFonts w:ascii="Times New Roman" w:eastAsia="Times New Roman" w:hAnsi="Times New Roman" w:cs="Times New Roman"/>
          <w:color w:val="000000"/>
          <w:sz w:val="24"/>
          <w:szCs w:val="24"/>
          <w:lang w:eastAsia="sk-SK"/>
        </w:rPr>
      </w:pPr>
      <w:r w:rsidRPr="00604EDC">
        <w:rPr>
          <w:rFonts w:ascii="Times New Roman" w:eastAsia="Times New Roman" w:hAnsi="Times New Roman" w:cs="Times New Roman"/>
          <w:color w:val="000000"/>
          <w:sz w:val="24"/>
          <w:szCs w:val="24"/>
          <w:lang w:eastAsia="sk-SK"/>
        </w:rPr>
        <w:t xml:space="preserve">rozdielu medzi upraveným výsledkom hospodárenia a primeraným výsledkom hospodárenia zdravotnej poisťovne podľa odseku 7, </w:t>
      </w:r>
    </w:p>
    <w:p w14:paraId="06409598" w14:textId="6D623574" w:rsidR="00604EDC" w:rsidRPr="00604EDC" w:rsidRDefault="00604EDC" w:rsidP="00604EDC">
      <w:pPr>
        <w:numPr>
          <w:ilvl w:val="0"/>
          <w:numId w:val="17"/>
        </w:numPr>
        <w:spacing w:after="0"/>
        <w:contextualSpacing/>
        <w:jc w:val="both"/>
        <w:rPr>
          <w:rFonts w:ascii="Times New Roman" w:hAnsi="Times New Roman" w:cs="Times New Roman"/>
          <w:sz w:val="24"/>
          <w:szCs w:val="24"/>
        </w:rPr>
      </w:pPr>
      <w:r w:rsidRPr="00604EDC">
        <w:rPr>
          <w:rFonts w:ascii="Times New Roman" w:eastAsia="Times New Roman" w:hAnsi="Times New Roman" w:cs="Times New Roman"/>
          <w:color w:val="000000"/>
          <w:sz w:val="24"/>
          <w:szCs w:val="24"/>
          <w:lang w:eastAsia="sk-SK"/>
        </w:rPr>
        <w:t>príspevku držiteľa registrácie lieku podľa osobitného predpisu.</w:t>
      </w:r>
      <w:r w:rsidRPr="00604EDC">
        <w:rPr>
          <w:rFonts w:ascii="Times New Roman" w:eastAsia="Times New Roman" w:hAnsi="Times New Roman" w:cs="Times New Roman"/>
          <w:color w:val="000000"/>
          <w:sz w:val="24"/>
          <w:szCs w:val="24"/>
          <w:vertAlign w:val="superscript"/>
          <w:lang w:eastAsia="sk-SK"/>
        </w:rPr>
        <w:t>18e</w:t>
      </w:r>
      <w:r>
        <w:rPr>
          <w:rFonts w:ascii="Times New Roman" w:eastAsia="Times New Roman" w:hAnsi="Times New Roman" w:cs="Times New Roman"/>
          <w:color w:val="000000"/>
          <w:sz w:val="24"/>
          <w:szCs w:val="24"/>
          <w:vertAlign w:val="superscript"/>
          <w:lang w:eastAsia="sk-SK"/>
        </w:rPr>
        <w:t>b</w:t>
      </w:r>
      <w:r w:rsidRPr="00604EDC">
        <w:rPr>
          <w:rFonts w:ascii="Times New Roman" w:eastAsia="Times New Roman" w:hAnsi="Times New Roman" w:cs="Times New Roman"/>
          <w:color w:val="000000"/>
          <w:sz w:val="24"/>
          <w:szCs w:val="24"/>
          <w:lang w:eastAsia="sk-SK"/>
        </w:rPr>
        <w:t>)“.</w:t>
      </w:r>
    </w:p>
    <w:p w14:paraId="76B7AE20" w14:textId="77777777" w:rsidR="00604EDC" w:rsidRPr="00604EDC" w:rsidRDefault="00604EDC" w:rsidP="00604EDC">
      <w:pPr>
        <w:spacing w:after="0"/>
        <w:jc w:val="both"/>
        <w:rPr>
          <w:rFonts w:ascii="Times New Roman" w:hAnsi="Times New Roman" w:cs="Times New Roman"/>
          <w:sz w:val="24"/>
          <w:szCs w:val="24"/>
        </w:rPr>
      </w:pPr>
    </w:p>
    <w:p w14:paraId="7F9FED85" w14:textId="6370F55F" w:rsidR="00604EDC" w:rsidRPr="00604EDC" w:rsidRDefault="00604EDC" w:rsidP="00604EDC">
      <w:pPr>
        <w:spacing w:after="0"/>
        <w:jc w:val="both"/>
        <w:rPr>
          <w:rFonts w:ascii="Times New Roman" w:hAnsi="Times New Roman" w:cs="Times New Roman"/>
          <w:sz w:val="24"/>
          <w:szCs w:val="24"/>
        </w:rPr>
      </w:pPr>
      <w:r w:rsidRPr="00604EDC">
        <w:rPr>
          <w:rFonts w:ascii="Times New Roman" w:hAnsi="Times New Roman" w:cs="Times New Roman"/>
          <w:sz w:val="24"/>
          <w:szCs w:val="24"/>
        </w:rPr>
        <w:lastRenderedPageBreak/>
        <w:t xml:space="preserve">     Poznámka pod čiarou k odkazu 18e</w:t>
      </w:r>
      <w:r>
        <w:rPr>
          <w:rFonts w:ascii="Times New Roman" w:hAnsi="Times New Roman" w:cs="Times New Roman"/>
          <w:sz w:val="24"/>
          <w:szCs w:val="24"/>
        </w:rPr>
        <w:t>b</w:t>
      </w:r>
      <w:r w:rsidRPr="00604EDC">
        <w:rPr>
          <w:rFonts w:ascii="Times New Roman" w:hAnsi="Times New Roman" w:cs="Times New Roman"/>
          <w:sz w:val="24"/>
          <w:szCs w:val="24"/>
        </w:rPr>
        <w:t xml:space="preserve"> znie: </w:t>
      </w:r>
    </w:p>
    <w:p w14:paraId="3567F6BC" w14:textId="77777777" w:rsidR="00604EDC" w:rsidRPr="00604EDC" w:rsidRDefault="00604EDC" w:rsidP="00604EDC">
      <w:pPr>
        <w:spacing w:after="0"/>
        <w:jc w:val="both"/>
        <w:rPr>
          <w:rFonts w:ascii="Times New Roman" w:hAnsi="Times New Roman" w:cs="Times New Roman"/>
          <w:sz w:val="24"/>
          <w:szCs w:val="24"/>
        </w:rPr>
      </w:pPr>
    </w:p>
    <w:p w14:paraId="70716808" w14:textId="72CD2464" w:rsidR="00604EDC" w:rsidRDefault="00604EDC" w:rsidP="00604EDC">
      <w:pPr>
        <w:spacing w:after="0"/>
        <w:jc w:val="both"/>
        <w:rPr>
          <w:rFonts w:ascii="Times New Roman" w:hAnsi="Times New Roman" w:cs="Times New Roman"/>
          <w:sz w:val="24"/>
          <w:szCs w:val="24"/>
        </w:rPr>
      </w:pPr>
      <w:r w:rsidRPr="00604EDC">
        <w:rPr>
          <w:rFonts w:ascii="Times New Roman" w:hAnsi="Times New Roman" w:cs="Times New Roman"/>
          <w:sz w:val="24"/>
          <w:szCs w:val="24"/>
        </w:rPr>
        <w:t xml:space="preserve">     „</w:t>
      </w:r>
      <w:r w:rsidRPr="00604EDC">
        <w:rPr>
          <w:rFonts w:ascii="Times New Roman" w:hAnsi="Times New Roman" w:cs="Times New Roman"/>
          <w:sz w:val="24"/>
          <w:szCs w:val="24"/>
          <w:vertAlign w:val="superscript"/>
        </w:rPr>
        <w:t>18e</w:t>
      </w:r>
      <w:r>
        <w:rPr>
          <w:rFonts w:ascii="Times New Roman" w:hAnsi="Times New Roman" w:cs="Times New Roman"/>
          <w:sz w:val="24"/>
          <w:szCs w:val="24"/>
          <w:vertAlign w:val="superscript"/>
        </w:rPr>
        <w:t>b</w:t>
      </w:r>
      <w:r w:rsidRPr="00604EDC">
        <w:rPr>
          <w:rFonts w:ascii="Times New Roman" w:hAnsi="Times New Roman" w:cs="Times New Roman"/>
          <w:sz w:val="24"/>
          <w:szCs w:val="24"/>
        </w:rPr>
        <w:t>)</w:t>
      </w:r>
      <w:r w:rsidRPr="00604EDC">
        <w:rPr>
          <w:rFonts w:ascii="Times New Roman" w:hAnsi="Times New Roman" w:cs="Times New Roman"/>
          <w:sz w:val="24"/>
          <w:szCs w:val="24"/>
          <w:vertAlign w:val="superscript"/>
        </w:rPr>
        <w:t xml:space="preserve"> </w:t>
      </w:r>
      <w:r w:rsidRPr="00604EDC">
        <w:rPr>
          <w:rFonts w:ascii="Times New Roman" w:hAnsi="Times New Roman" w:cs="Times New Roman"/>
          <w:sz w:val="24"/>
          <w:szCs w:val="24"/>
        </w:rPr>
        <w:t xml:space="preserve">§ 88c zákona č. 363/2011 Z. z. </w:t>
      </w:r>
      <w:r w:rsidRPr="002D09D6">
        <w:rPr>
          <w:rFonts w:ascii="Times New Roman" w:hAnsi="Times New Roman" w:cs="Times New Roman"/>
          <w:sz w:val="24"/>
          <w:szCs w:val="24"/>
        </w:rPr>
        <w:t>v znení zákona č. .../2025 Z. z.</w:t>
      </w:r>
      <w:r w:rsidRPr="00604EDC">
        <w:rPr>
          <w:rFonts w:ascii="Times New Roman" w:hAnsi="Times New Roman" w:cs="Times New Roman"/>
          <w:sz w:val="24"/>
          <w:szCs w:val="24"/>
        </w:rPr>
        <w:t>“</w:t>
      </w:r>
      <w:r w:rsidR="0061218A">
        <w:rPr>
          <w:rFonts w:ascii="Times New Roman" w:hAnsi="Times New Roman" w:cs="Times New Roman"/>
          <w:sz w:val="24"/>
          <w:szCs w:val="24"/>
        </w:rPr>
        <w:t>.</w:t>
      </w:r>
      <w:r w:rsidRPr="00604EDC">
        <w:rPr>
          <w:rFonts w:ascii="Times New Roman" w:hAnsi="Times New Roman" w:cs="Times New Roman"/>
          <w:sz w:val="24"/>
          <w:szCs w:val="24"/>
        </w:rPr>
        <w:t xml:space="preserve"> </w:t>
      </w:r>
    </w:p>
    <w:p w14:paraId="4D682630" w14:textId="77777777" w:rsidR="00604EDC" w:rsidRDefault="00604EDC" w:rsidP="00604EDC">
      <w:pPr>
        <w:spacing w:after="0"/>
        <w:jc w:val="both"/>
        <w:rPr>
          <w:rFonts w:ascii="Times New Roman" w:hAnsi="Times New Roman" w:cs="Times New Roman"/>
          <w:sz w:val="24"/>
          <w:szCs w:val="24"/>
        </w:rPr>
      </w:pPr>
    </w:p>
    <w:p w14:paraId="6E6DFAA1" w14:textId="2168EB98" w:rsidR="00604EDC" w:rsidRPr="00604EDC" w:rsidRDefault="00604EDC" w:rsidP="00604EDC">
      <w:pPr>
        <w:spacing w:after="0"/>
        <w:jc w:val="both"/>
        <w:rPr>
          <w:rFonts w:ascii="Times New Roman" w:hAnsi="Times New Roman" w:cs="Times New Roman"/>
          <w:sz w:val="24"/>
          <w:szCs w:val="24"/>
        </w:rPr>
      </w:pPr>
      <w:r>
        <w:rPr>
          <w:rFonts w:ascii="Times New Roman" w:hAnsi="Times New Roman" w:cs="Times New Roman"/>
          <w:sz w:val="24"/>
          <w:szCs w:val="24"/>
        </w:rPr>
        <w:t>Poznámka pod čiarou k odkazu 18ec sa vypúšťa.</w:t>
      </w:r>
    </w:p>
    <w:p w14:paraId="15EDD2DD" w14:textId="49B0DDA9" w:rsidR="002D09D6" w:rsidRDefault="002D09D6">
      <w:pPr>
        <w:spacing w:after="0"/>
        <w:rPr>
          <w:rFonts w:ascii="Times New Roman" w:hAnsi="Times New Roman" w:cs="Times New Roman"/>
          <w:sz w:val="24"/>
          <w:szCs w:val="24"/>
        </w:rPr>
      </w:pPr>
    </w:p>
    <w:p w14:paraId="40682738" w14:textId="329B5637" w:rsidR="002D09D6" w:rsidRDefault="00604EDC">
      <w:pPr>
        <w:spacing w:after="0"/>
        <w:rPr>
          <w:rFonts w:ascii="Times New Roman" w:hAnsi="Times New Roman" w:cs="Times New Roman"/>
          <w:sz w:val="24"/>
          <w:szCs w:val="24"/>
        </w:rPr>
      </w:pPr>
      <w:r>
        <w:rPr>
          <w:rFonts w:ascii="Times New Roman" w:hAnsi="Times New Roman" w:cs="Times New Roman"/>
          <w:sz w:val="24"/>
          <w:szCs w:val="24"/>
        </w:rPr>
        <w:t xml:space="preserve">5. </w:t>
      </w:r>
      <w:r w:rsidRPr="00604EDC">
        <w:rPr>
          <w:rFonts w:ascii="Times New Roman" w:hAnsi="Times New Roman" w:cs="Times New Roman"/>
          <w:sz w:val="24"/>
          <w:szCs w:val="24"/>
        </w:rPr>
        <w:t>V § 6a od</w:t>
      </w:r>
      <w:r>
        <w:rPr>
          <w:rFonts w:ascii="Times New Roman" w:hAnsi="Times New Roman" w:cs="Times New Roman"/>
          <w:sz w:val="24"/>
          <w:szCs w:val="24"/>
        </w:rPr>
        <w:t>s.</w:t>
      </w:r>
      <w:r w:rsidRPr="00604EDC">
        <w:rPr>
          <w:rFonts w:ascii="Times New Roman" w:hAnsi="Times New Roman" w:cs="Times New Roman"/>
          <w:sz w:val="24"/>
          <w:szCs w:val="24"/>
        </w:rPr>
        <w:t xml:space="preserve"> </w:t>
      </w:r>
      <w:r>
        <w:rPr>
          <w:rFonts w:ascii="Times New Roman" w:hAnsi="Times New Roman" w:cs="Times New Roman"/>
          <w:sz w:val="24"/>
          <w:szCs w:val="24"/>
        </w:rPr>
        <w:t>9</w:t>
      </w:r>
      <w:r w:rsidRPr="00604EDC">
        <w:rPr>
          <w:rFonts w:ascii="Times New Roman" w:hAnsi="Times New Roman" w:cs="Times New Roman"/>
          <w:sz w:val="24"/>
          <w:szCs w:val="24"/>
        </w:rPr>
        <w:t xml:space="preserve"> sa vypúšťajú slová „vypočítaná podľa odseku 8“.</w:t>
      </w:r>
    </w:p>
    <w:p w14:paraId="42CC7EE7" w14:textId="77777777" w:rsidR="00604EDC" w:rsidRDefault="00604EDC">
      <w:pPr>
        <w:spacing w:after="0"/>
        <w:rPr>
          <w:rFonts w:ascii="Times New Roman" w:hAnsi="Times New Roman" w:cs="Times New Roman"/>
          <w:sz w:val="24"/>
          <w:szCs w:val="24"/>
        </w:rPr>
      </w:pPr>
    </w:p>
    <w:p w14:paraId="61677786" w14:textId="6609F631" w:rsidR="003010DE" w:rsidRDefault="002B079F">
      <w:pPr>
        <w:spacing w:after="0"/>
        <w:rPr>
          <w:rFonts w:ascii="Times New Roman" w:hAnsi="Times New Roman" w:cs="Times New Roman"/>
          <w:sz w:val="24"/>
          <w:szCs w:val="24"/>
        </w:rPr>
      </w:pPr>
      <w:r>
        <w:rPr>
          <w:rFonts w:ascii="Times New Roman" w:hAnsi="Times New Roman" w:cs="Times New Roman"/>
          <w:sz w:val="24"/>
          <w:szCs w:val="24"/>
        </w:rPr>
        <w:t xml:space="preserve"> </w:t>
      </w:r>
      <w:r w:rsidR="00604EDC">
        <w:rPr>
          <w:rFonts w:ascii="Times New Roman" w:hAnsi="Times New Roman" w:cs="Times New Roman"/>
          <w:sz w:val="24"/>
          <w:szCs w:val="24"/>
        </w:rPr>
        <w:t>6</w:t>
      </w:r>
      <w:r>
        <w:rPr>
          <w:rFonts w:ascii="Times New Roman" w:hAnsi="Times New Roman" w:cs="Times New Roman"/>
          <w:sz w:val="24"/>
          <w:szCs w:val="24"/>
        </w:rPr>
        <w:t>. V § 18 ods. 1 sa písmeno a) dopĺňa jedenástym bodom a dvanástym bodom, ktoré znejú:</w:t>
      </w:r>
    </w:p>
    <w:p w14:paraId="7356B691" w14:textId="77777777" w:rsidR="002B079F" w:rsidRDefault="00000000">
      <w:pPr>
        <w:spacing w:after="0"/>
        <w:jc w:val="both"/>
        <w:rPr>
          <w:rFonts w:ascii="Times New Roman" w:hAnsi="Times New Roman" w:cs="Times New Roman"/>
          <w:sz w:val="24"/>
          <w:szCs w:val="24"/>
        </w:rPr>
      </w:pPr>
      <w:r>
        <w:rPr>
          <w:rFonts w:ascii="Times New Roman" w:hAnsi="Times New Roman" w:cs="Times New Roman"/>
          <w:sz w:val="24"/>
          <w:szCs w:val="24"/>
        </w:rPr>
        <w:t>„11. rozhoduje o odvolaní proti rozhodnutiu zdravotnej poisťovne o nesúhlase s úhradou lieku, zdravotníckej pomôcky alebo dietetickej potraviny podľa osobitného predpisu,</w:t>
      </w:r>
      <w:r>
        <w:rPr>
          <w:rFonts w:ascii="Times New Roman" w:hAnsi="Times New Roman" w:cs="Times New Roman"/>
          <w:sz w:val="24"/>
          <w:szCs w:val="24"/>
          <w:vertAlign w:val="superscript"/>
        </w:rPr>
        <w:t>39g</w:t>
      </w:r>
      <w:r>
        <w:rPr>
          <w:rFonts w:ascii="Times New Roman" w:hAnsi="Times New Roman" w:cs="Times New Roman"/>
          <w:sz w:val="24"/>
          <w:szCs w:val="24"/>
        </w:rPr>
        <w:t>)</w:t>
      </w:r>
    </w:p>
    <w:p w14:paraId="59614325" w14:textId="4EFC2FDE" w:rsidR="003010DE" w:rsidRDefault="002B079F">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Pr="002B079F">
        <w:rPr>
          <w:rFonts w:ascii="Times New Roman" w:eastAsia="Times New Roman" w:hAnsi="Times New Roman" w:cs="Times New Roman"/>
          <w:color w:val="000000"/>
          <w:sz w:val="24"/>
          <w:szCs w:val="24"/>
          <w:lang w:eastAsia="sk-SK"/>
        </w:rPr>
        <w:t>rozhoduje o odvolaní proti rozhodnutiu zdravotnej poisťovne o zamietnutí žiadosti o úhradu lieku z fondu na úhradu vybraných liekov podľa osobitného predpisu,</w:t>
      </w:r>
      <w:r>
        <w:rPr>
          <w:rFonts w:ascii="Times New Roman" w:eastAsia="Times New Roman" w:hAnsi="Times New Roman" w:cs="Times New Roman"/>
          <w:color w:val="000000"/>
          <w:sz w:val="24"/>
          <w:szCs w:val="24"/>
          <w:vertAlign w:val="superscript"/>
          <w:lang w:eastAsia="sk-SK"/>
        </w:rPr>
        <w:t>39h</w:t>
      </w:r>
      <w:r>
        <w:rPr>
          <w:rFonts w:ascii="Times New Roman" w:eastAsia="Times New Roman" w:hAnsi="Times New Roman" w:cs="Times New Roman"/>
          <w:color w:val="000000"/>
          <w:sz w:val="24"/>
          <w:szCs w:val="24"/>
          <w:lang w:eastAsia="sk-SK"/>
        </w:rPr>
        <w:t>)</w:t>
      </w:r>
      <w:r>
        <w:rPr>
          <w:rFonts w:ascii="Times New Roman" w:hAnsi="Times New Roman" w:cs="Times New Roman"/>
          <w:sz w:val="24"/>
          <w:szCs w:val="24"/>
        </w:rPr>
        <w:t>“.</w:t>
      </w:r>
    </w:p>
    <w:p w14:paraId="0359B8C3" w14:textId="77777777" w:rsidR="003010DE" w:rsidRDefault="003010DE">
      <w:pPr>
        <w:spacing w:after="0"/>
        <w:rPr>
          <w:rFonts w:ascii="Times New Roman" w:hAnsi="Times New Roman" w:cs="Times New Roman"/>
          <w:sz w:val="24"/>
          <w:szCs w:val="24"/>
        </w:rPr>
      </w:pPr>
    </w:p>
    <w:p w14:paraId="2411CDE9" w14:textId="77777777" w:rsidR="003010DE" w:rsidRDefault="00000000">
      <w:pPr>
        <w:spacing w:after="0"/>
        <w:rPr>
          <w:rFonts w:ascii="Times New Roman" w:hAnsi="Times New Roman" w:cs="Times New Roman"/>
          <w:sz w:val="24"/>
          <w:szCs w:val="24"/>
        </w:rPr>
      </w:pPr>
      <w:r>
        <w:rPr>
          <w:rFonts w:ascii="Times New Roman" w:hAnsi="Times New Roman" w:cs="Times New Roman"/>
          <w:sz w:val="24"/>
          <w:szCs w:val="24"/>
        </w:rPr>
        <w:t>Poznámka pod čiarou k odkazu 39g znie:</w:t>
      </w:r>
    </w:p>
    <w:p w14:paraId="260258DB" w14:textId="77777777" w:rsidR="002B079F" w:rsidRDefault="00000000">
      <w:pPr>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perscript"/>
        </w:rPr>
        <w:t>39g</w:t>
      </w:r>
      <w:r>
        <w:rPr>
          <w:rFonts w:ascii="Times New Roman" w:hAnsi="Times New Roman" w:cs="Times New Roman"/>
          <w:sz w:val="24"/>
          <w:szCs w:val="24"/>
        </w:rPr>
        <w:t xml:space="preserve">) § 88a ods. 7 zákona č. 363/2011 Z. z. </w:t>
      </w:r>
      <w:r w:rsidR="002B079F" w:rsidRPr="002D09D6">
        <w:rPr>
          <w:rFonts w:ascii="Times New Roman" w:hAnsi="Times New Roman" w:cs="Times New Roman"/>
          <w:sz w:val="24"/>
          <w:szCs w:val="24"/>
        </w:rPr>
        <w:t>v znení zákona č. .../2025 Z. z</w:t>
      </w:r>
      <w:r>
        <w:rPr>
          <w:rFonts w:ascii="Times New Roman" w:hAnsi="Times New Roman" w:cs="Times New Roman"/>
          <w:sz w:val="24"/>
          <w:szCs w:val="24"/>
        </w:rPr>
        <w:t>.</w:t>
      </w:r>
    </w:p>
    <w:p w14:paraId="5A15188B" w14:textId="05AC67C6" w:rsidR="003010DE" w:rsidRDefault="002B079F">
      <w:pPr>
        <w:spacing w:after="0"/>
        <w:rPr>
          <w:rFonts w:ascii="Times New Roman" w:hAnsi="Times New Roman" w:cs="Times New Roman"/>
          <w:sz w:val="24"/>
          <w:szCs w:val="24"/>
        </w:rPr>
      </w:pPr>
      <w:r>
        <w:rPr>
          <w:rFonts w:ascii="Times New Roman" w:hAnsi="Times New Roman" w:cs="Times New Roman"/>
          <w:sz w:val="24"/>
          <w:szCs w:val="24"/>
          <w:vertAlign w:val="superscript"/>
        </w:rPr>
        <w:t>39h</w:t>
      </w:r>
      <w:r>
        <w:rPr>
          <w:rFonts w:ascii="Times New Roman" w:hAnsi="Times New Roman" w:cs="Times New Roman"/>
          <w:sz w:val="24"/>
          <w:szCs w:val="24"/>
        </w:rPr>
        <w:t xml:space="preserve">) § 88b zákona č. 363/2011 Z. z. </w:t>
      </w:r>
      <w:r w:rsidRPr="002D09D6">
        <w:rPr>
          <w:rFonts w:ascii="Times New Roman" w:hAnsi="Times New Roman" w:cs="Times New Roman"/>
          <w:sz w:val="24"/>
          <w:szCs w:val="24"/>
        </w:rPr>
        <w:t>v znení zákona č. .../2025 Z. z</w:t>
      </w:r>
      <w:r>
        <w:rPr>
          <w:rFonts w:ascii="Times New Roman" w:hAnsi="Times New Roman" w:cs="Times New Roman"/>
          <w:sz w:val="24"/>
          <w:szCs w:val="24"/>
        </w:rPr>
        <w:t>.“.</w:t>
      </w:r>
    </w:p>
    <w:p w14:paraId="765B6F79" w14:textId="77777777" w:rsidR="003010DE" w:rsidRDefault="003010DE">
      <w:pPr>
        <w:spacing w:after="0"/>
        <w:rPr>
          <w:rFonts w:ascii="Times New Roman" w:hAnsi="Times New Roman" w:cs="Times New Roman"/>
          <w:sz w:val="24"/>
          <w:szCs w:val="24"/>
        </w:rPr>
      </w:pPr>
    </w:p>
    <w:p w14:paraId="2CD07323" w14:textId="77777777" w:rsidR="003010DE" w:rsidRDefault="003010DE">
      <w:pPr>
        <w:spacing w:after="0"/>
        <w:rPr>
          <w:rFonts w:ascii="Times New Roman" w:hAnsi="Times New Roman" w:cs="Times New Roman"/>
          <w:sz w:val="24"/>
          <w:szCs w:val="24"/>
        </w:rPr>
      </w:pPr>
    </w:p>
    <w:p w14:paraId="53DDDB0F" w14:textId="77777777" w:rsidR="003010DE"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 III</w:t>
      </w:r>
    </w:p>
    <w:p w14:paraId="0129A406" w14:textId="77777777" w:rsidR="003010DE" w:rsidRDefault="003010DE">
      <w:pPr>
        <w:spacing w:after="0" w:line="240" w:lineRule="auto"/>
        <w:jc w:val="both"/>
        <w:rPr>
          <w:rFonts w:ascii="Times New Roman" w:hAnsi="Times New Roman" w:cs="Times New Roman"/>
          <w:sz w:val="24"/>
          <w:szCs w:val="24"/>
        </w:rPr>
      </w:pPr>
    </w:p>
    <w:p w14:paraId="358617ED" w14:textId="77777777" w:rsidR="003010DE"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Tento zákon nadobúda účinnosť 1. januára 2026.</w:t>
      </w:r>
    </w:p>
    <w:p w14:paraId="7450BD35" w14:textId="77777777" w:rsidR="003010DE" w:rsidRDefault="003010DE">
      <w:pPr>
        <w:spacing w:after="0"/>
        <w:rPr>
          <w:rFonts w:ascii="Times New Roman" w:hAnsi="Times New Roman" w:cs="Times New Roman"/>
          <w:sz w:val="24"/>
          <w:szCs w:val="24"/>
        </w:rPr>
      </w:pPr>
    </w:p>
    <w:p w14:paraId="587784F3" w14:textId="77777777" w:rsidR="003010DE" w:rsidRDefault="003010DE">
      <w:pPr>
        <w:spacing w:after="0"/>
        <w:rPr>
          <w:rFonts w:ascii="Times New Roman" w:hAnsi="Times New Roman" w:cs="Times New Roman"/>
        </w:rPr>
      </w:pPr>
    </w:p>
    <w:sectPr w:rsidR="003010DE">
      <w:footerReference w:type="default" r:id="rId9"/>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FD3F" w14:textId="77777777" w:rsidR="00C9789F" w:rsidRDefault="00C9789F" w:rsidP="002556F6">
      <w:pPr>
        <w:spacing w:after="0" w:line="240" w:lineRule="auto"/>
      </w:pPr>
      <w:r>
        <w:separator/>
      </w:r>
    </w:p>
  </w:endnote>
  <w:endnote w:type="continuationSeparator" w:id="0">
    <w:p w14:paraId="44967B7E" w14:textId="77777777" w:rsidR="00C9789F" w:rsidRDefault="00C9789F" w:rsidP="00255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25747197"/>
      <w:docPartObj>
        <w:docPartGallery w:val="Page Numbers (Bottom of Page)"/>
        <w:docPartUnique/>
      </w:docPartObj>
    </w:sdtPr>
    <w:sdtContent>
      <w:p w14:paraId="17E5420F" w14:textId="77777777" w:rsidR="002556F6" w:rsidRDefault="002556F6" w:rsidP="002556F6">
        <w:pPr>
          <w:pStyle w:val="Pta"/>
          <w:jc w:val="center"/>
          <w:rPr>
            <w:rFonts w:ascii="Times New Roman" w:hAnsi="Times New Roman" w:cs="Times New Roman"/>
            <w:sz w:val="24"/>
            <w:szCs w:val="24"/>
          </w:rPr>
        </w:pPr>
        <w:r w:rsidRPr="002556F6">
          <w:rPr>
            <w:rFonts w:ascii="Times New Roman" w:hAnsi="Times New Roman" w:cs="Times New Roman"/>
            <w:sz w:val="24"/>
            <w:szCs w:val="24"/>
          </w:rPr>
          <w:fldChar w:fldCharType="begin"/>
        </w:r>
        <w:r w:rsidRPr="002556F6">
          <w:rPr>
            <w:rFonts w:ascii="Times New Roman" w:hAnsi="Times New Roman" w:cs="Times New Roman"/>
            <w:sz w:val="24"/>
            <w:szCs w:val="24"/>
          </w:rPr>
          <w:instrText>PAGE   \* MERGEFORMAT</w:instrText>
        </w:r>
        <w:r w:rsidRPr="002556F6">
          <w:rPr>
            <w:rFonts w:ascii="Times New Roman" w:hAnsi="Times New Roman" w:cs="Times New Roman"/>
            <w:sz w:val="24"/>
            <w:szCs w:val="24"/>
          </w:rPr>
          <w:fldChar w:fldCharType="separate"/>
        </w:r>
        <w:r w:rsidRPr="002556F6">
          <w:rPr>
            <w:rFonts w:ascii="Times New Roman" w:hAnsi="Times New Roman" w:cs="Times New Roman"/>
            <w:sz w:val="24"/>
            <w:szCs w:val="24"/>
          </w:rPr>
          <w:t>2</w:t>
        </w:r>
        <w:r w:rsidRPr="002556F6">
          <w:rPr>
            <w:rFonts w:ascii="Times New Roman" w:hAnsi="Times New Roman" w:cs="Times New Roman"/>
            <w:sz w:val="24"/>
            <w:szCs w:val="24"/>
          </w:rPr>
          <w:fldChar w:fldCharType="end"/>
        </w:r>
      </w:p>
      <w:p w14:paraId="0EA68787" w14:textId="77777777" w:rsidR="002556F6" w:rsidRDefault="002556F6" w:rsidP="002556F6">
        <w:pPr>
          <w:pStyle w:val="Pta"/>
          <w:jc w:val="center"/>
          <w:rPr>
            <w:rFonts w:ascii="Times New Roman" w:hAnsi="Times New Roman" w:cs="Times New Roman"/>
            <w:sz w:val="24"/>
            <w:szCs w:val="24"/>
          </w:rPr>
        </w:pPr>
      </w:p>
      <w:p w14:paraId="68DEF0AB" w14:textId="77777777" w:rsidR="002556F6" w:rsidRDefault="002556F6" w:rsidP="002556F6">
        <w:pPr>
          <w:pStyle w:val="Pta"/>
          <w:jc w:val="center"/>
          <w:rPr>
            <w:rFonts w:ascii="Times New Roman" w:hAnsi="Times New Roman" w:cs="Times New Roman"/>
            <w:sz w:val="24"/>
            <w:szCs w:val="24"/>
          </w:rPr>
        </w:pPr>
      </w:p>
      <w:p w14:paraId="775F9672" w14:textId="304BD95F" w:rsidR="002556F6" w:rsidRPr="002556F6" w:rsidRDefault="00000000" w:rsidP="002556F6">
        <w:pPr>
          <w:pStyle w:val="Pta"/>
          <w:jc w:val="center"/>
          <w:rPr>
            <w:rFonts w:ascii="Times New Roman" w:hAnsi="Times New Roman" w:cs="Times New Roman"/>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092C" w14:textId="77777777" w:rsidR="00C9789F" w:rsidRDefault="00C9789F" w:rsidP="002556F6">
      <w:pPr>
        <w:spacing w:after="0" w:line="240" w:lineRule="auto"/>
      </w:pPr>
      <w:r>
        <w:separator/>
      </w:r>
    </w:p>
  </w:footnote>
  <w:footnote w:type="continuationSeparator" w:id="0">
    <w:p w14:paraId="0BEDFF53" w14:textId="77777777" w:rsidR="00C9789F" w:rsidRDefault="00C9789F" w:rsidP="00255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903FC"/>
    <w:multiLevelType w:val="multilevel"/>
    <w:tmpl w:val="1EE6AA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673C13"/>
    <w:multiLevelType w:val="multilevel"/>
    <w:tmpl w:val="A91AC902"/>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9D0FC9"/>
    <w:multiLevelType w:val="multilevel"/>
    <w:tmpl w:val="7FA8F4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7206FC"/>
    <w:multiLevelType w:val="multilevel"/>
    <w:tmpl w:val="507863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CB37AE"/>
    <w:multiLevelType w:val="hybridMultilevel"/>
    <w:tmpl w:val="4EEE7AD6"/>
    <w:lvl w:ilvl="0" w:tplc="0804FD76">
      <w:start w:val="1"/>
      <w:numFmt w:val="decimal"/>
      <w:lvlText w:val="(%1)"/>
      <w:lvlJc w:val="left"/>
      <w:pPr>
        <w:ind w:left="2487"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F060A19"/>
    <w:multiLevelType w:val="multilevel"/>
    <w:tmpl w:val="3FB8C5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46C2D7B"/>
    <w:multiLevelType w:val="multilevel"/>
    <w:tmpl w:val="2898C1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5C31929"/>
    <w:multiLevelType w:val="hybridMultilevel"/>
    <w:tmpl w:val="D0C46DCC"/>
    <w:lvl w:ilvl="0" w:tplc="041B000F">
      <w:start w:val="1"/>
      <w:numFmt w:val="decimal"/>
      <w:lvlText w:val="%1."/>
      <w:lvlJc w:val="left"/>
      <w:pPr>
        <w:ind w:left="719" w:hanging="360"/>
      </w:p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8" w15:restartNumberingAfterBreak="0">
    <w:nsid w:val="526F24FC"/>
    <w:multiLevelType w:val="hybridMultilevel"/>
    <w:tmpl w:val="254E91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39F47C0"/>
    <w:multiLevelType w:val="multilevel"/>
    <w:tmpl w:val="1EE6AA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D27DC2"/>
    <w:multiLevelType w:val="hybridMultilevel"/>
    <w:tmpl w:val="33162966"/>
    <w:lvl w:ilvl="0" w:tplc="041B0017">
      <w:start w:val="1"/>
      <w:numFmt w:val="lowerLetter"/>
      <w:lvlText w:val="%1)"/>
      <w:lvlJc w:val="left"/>
      <w:pPr>
        <w:ind w:left="2487" w:hanging="360"/>
      </w:pPr>
      <w:rPr>
        <w:rFonts w:hint="default"/>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262736"/>
    <w:multiLevelType w:val="hybridMultilevel"/>
    <w:tmpl w:val="7FD8FC00"/>
    <w:lvl w:ilvl="0" w:tplc="041B0017">
      <w:start w:val="1"/>
      <w:numFmt w:val="lowerLetter"/>
      <w:lvlText w:val="%1)"/>
      <w:lvlJc w:val="left"/>
      <w:pPr>
        <w:ind w:left="720" w:hanging="360"/>
      </w:pPr>
      <w:rPr>
        <w:rFonts w:hint="default"/>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387214"/>
    <w:multiLevelType w:val="multilevel"/>
    <w:tmpl w:val="915057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F9B6072"/>
    <w:multiLevelType w:val="multilevel"/>
    <w:tmpl w:val="915057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5807DD1"/>
    <w:multiLevelType w:val="hybridMultilevel"/>
    <w:tmpl w:val="62AE1432"/>
    <w:lvl w:ilvl="0" w:tplc="1A2EA39C">
      <w:start w:val="1"/>
      <w:numFmt w:val="lowerLetter"/>
      <w:lvlText w:val="%1)"/>
      <w:lvlJc w:val="left"/>
      <w:pPr>
        <w:ind w:left="1023" w:hanging="360"/>
      </w:pPr>
      <w:rPr>
        <w:vertAlign w:val="baseline"/>
      </w:rPr>
    </w:lvl>
    <w:lvl w:ilvl="1" w:tplc="041B0019" w:tentative="1">
      <w:start w:val="1"/>
      <w:numFmt w:val="lowerLetter"/>
      <w:lvlText w:val="%2."/>
      <w:lvlJc w:val="left"/>
      <w:pPr>
        <w:ind w:left="1743" w:hanging="360"/>
      </w:pPr>
    </w:lvl>
    <w:lvl w:ilvl="2" w:tplc="041B001B" w:tentative="1">
      <w:start w:val="1"/>
      <w:numFmt w:val="lowerRoman"/>
      <w:lvlText w:val="%3."/>
      <w:lvlJc w:val="right"/>
      <w:pPr>
        <w:ind w:left="2463" w:hanging="180"/>
      </w:pPr>
    </w:lvl>
    <w:lvl w:ilvl="3" w:tplc="041B000F" w:tentative="1">
      <w:start w:val="1"/>
      <w:numFmt w:val="decimal"/>
      <w:lvlText w:val="%4."/>
      <w:lvlJc w:val="left"/>
      <w:pPr>
        <w:ind w:left="3183" w:hanging="360"/>
      </w:pPr>
    </w:lvl>
    <w:lvl w:ilvl="4" w:tplc="041B0019" w:tentative="1">
      <w:start w:val="1"/>
      <w:numFmt w:val="lowerLetter"/>
      <w:lvlText w:val="%5."/>
      <w:lvlJc w:val="left"/>
      <w:pPr>
        <w:ind w:left="3903" w:hanging="360"/>
      </w:pPr>
    </w:lvl>
    <w:lvl w:ilvl="5" w:tplc="041B001B" w:tentative="1">
      <w:start w:val="1"/>
      <w:numFmt w:val="lowerRoman"/>
      <w:lvlText w:val="%6."/>
      <w:lvlJc w:val="right"/>
      <w:pPr>
        <w:ind w:left="4623" w:hanging="180"/>
      </w:pPr>
    </w:lvl>
    <w:lvl w:ilvl="6" w:tplc="041B000F" w:tentative="1">
      <w:start w:val="1"/>
      <w:numFmt w:val="decimal"/>
      <w:lvlText w:val="%7."/>
      <w:lvlJc w:val="left"/>
      <w:pPr>
        <w:ind w:left="5343" w:hanging="360"/>
      </w:pPr>
    </w:lvl>
    <w:lvl w:ilvl="7" w:tplc="041B0019" w:tentative="1">
      <w:start w:val="1"/>
      <w:numFmt w:val="lowerLetter"/>
      <w:lvlText w:val="%8."/>
      <w:lvlJc w:val="left"/>
      <w:pPr>
        <w:ind w:left="6063" w:hanging="360"/>
      </w:pPr>
    </w:lvl>
    <w:lvl w:ilvl="8" w:tplc="041B001B" w:tentative="1">
      <w:start w:val="1"/>
      <w:numFmt w:val="lowerRoman"/>
      <w:lvlText w:val="%9."/>
      <w:lvlJc w:val="right"/>
      <w:pPr>
        <w:ind w:left="6783" w:hanging="180"/>
      </w:pPr>
    </w:lvl>
  </w:abstractNum>
  <w:abstractNum w:abstractNumId="15" w15:restartNumberingAfterBreak="0">
    <w:nsid w:val="771C4B39"/>
    <w:multiLevelType w:val="multilevel"/>
    <w:tmpl w:val="18305E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8AB0EF6"/>
    <w:multiLevelType w:val="multilevel"/>
    <w:tmpl w:val="407679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908858">
    <w:abstractNumId w:val="9"/>
  </w:num>
  <w:num w:numId="2" w16cid:durableId="55709180">
    <w:abstractNumId w:val="3"/>
  </w:num>
  <w:num w:numId="3" w16cid:durableId="116946593">
    <w:abstractNumId w:val="16"/>
  </w:num>
  <w:num w:numId="4" w16cid:durableId="2025278818">
    <w:abstractNumId w:val="12"/>
  </w:num>
  <w:num w:numId="5" w16cid:durableId="204029259">
    <w:abstractNumId w:val="2"/>
  </w:num>
  <w:num w:numId="6" w16cid:durableId="1865513759">
    <w:abstractNumId w:val="15"/>
  </w:num>
  <w:num w:numId="7" w16cid:durableId="699235403">
    <w:abstractNumId w:val="6"/>
  </w:num>
  <w:num w:numId="8" w16cid:durableId="532497006">
    <w:abstractNumId w:val="1"/>
  </w:num>
  <w:num w:numId="9" w16cid:durableId="2081906092">
    <w:abstractNumId w:val="5"/>
  </w:num>
  <w:num w:numId="10" w16cid:durableId="1325819735">
    <w:abstractNumId w:val="13"/>
  </w:num>
  <w:num w:numId="11" w16cid:durableId="326329007">
    <w:abstractNumId w:val="0"/>
  </w:num>
  <w:num w:numId="12" w16cid:durableId="160052288">
    <w:abstractNumId w:val="4"/>
  </w:num>
  <w:num w:numId="13" w16cid:durableId="1545680082">
    <w:abstractNumId w:val="11"/>
  </w:num>
  <w:num w:numId="14" w16cid:durableId="729229047">
    <w:abstractNumId w:val="10"/>
  </w:num>
  <w:num w:numId="15" w16cid:durableId="117064623">
    <w:abstractNumId w:val="8"/>
  </w:num>
  <w:num w:numId="16" w16cid:durableId="583995816">
    <w:abstractNumId w:val="7"/>
  </w:num>
  <w:num w:numId="17" w16cid:durableId="17264889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DE"/>
    <w:rsid w:val="0006720B"/>
    <w:rsid w:val="00190D89"/>
    <w:rsid w:val="002006D3"/>
    <w:rsid w:val="00221699"/>
    <w:rsid w:val="002556F6"/>
    <w:rsid w:val="002577BD"/>
    <w:rsid w:val="002B079F"/>
    <w:rsid w:val="002D09D6"/>
    <w:rsid w:val="002D1BDE"/>
    <w:rsid w:val="002F5716"/>
    <w:rsid w:val="003010DE"/>
    <w:rsid w:val="00350950"/>
    <w:rsid w:val="00461461"/>
    <w:rsid w:val="005962EC"/>
    <w:rsid w:val="005A3554"/>
    <w:rsid w:val="005B4162"/>
    <w:rsid w:val="00604EDC"/>
    <w:rsid w:val="0061218A"/>
    <w:rsid w:val="00646850"/>
    <w:rsid w:val="007C7B72"/>
    <w:rsid w:val="00827243"/>
    <w:rsid w:val="008776E9"/>
    <w:rsid w:val="00915D16"/>
    <w:rsid w:val="009E174B"/>
    <w:rsid w:val="00A20C1A"/>
    <w:rsid w:val="00B11BF9"/>
    <w:rsid w:val="00B14F34"/>
    <w:rsid w:val="00C9789F"/>
    <w:rsid w:val="00CB0BB3"/>
    <w:rsid w:val="00EC72A7"/>
    <w:rsid w:val="00EC7FBD"/>
    <w:rsid w:val="00ED454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2C823"/>
  <w15:docId w15:val="{0941C722-BECF-4D01-9D42-DDCEDA8D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07CC"/>
    <w:pPr>
      <w:spacing w:after="200" w:line="276" w:lineRule="auto"/>
    </w:pPr>
    <w:rPr>
      <w:rFonts w:ascii="Aptos" w:eastAsia="Aptos" w:hAnsi="Aptos"/>
      <w:kern w:val="0"/>
      <w:sz w:val="22"/>
      <w:szCs w:val="22"/>
      <w14:ligatures w14:val="none"/>
    </w:rPr>
  </w:style>
  <w:style w:type="paragraph" w:styleId="Nadpis1">
    <w:name w:val="heading 1"/>
    <w:basedOn w:val="Normlny"/>
    <w:next w:val="Normlny"/>
    <w:link w:val="Nadpis1Char"/>
    <w:uiPriority w:val="9"/>
    <w:qFormat/>
    <w:rsid w:val="00064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64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64C3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64C3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64C3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064C3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64C3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64C3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64C3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064C3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qFormat/>
    <w:rsid w:val="00064C3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qFormat/>
    <w:rsid w:val="00064C3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qFormat/>
    <w:rsid w:val="00064C3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qFormat/>
    <w:rsid w:val="00064C3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qFormat/>
    <w:rsid w:val="00064C3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qFormat/>
    <w:rsid w:val="00064C3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qFormat/>
    <w:rsid w:val="00064C3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qFormat/>
    <w:rsid w:val="00064C36"/>
    <w:rPr>
      <w:rFonts w:eastAsiaTheme="majorEastAsia" w:cstheme="majorBidi"/>
      <w:color w:val="272727" w:themeColor="text1" w:themeTint="D8"/>
    </w:rPr>
  </w:style>
  <w:style w:type="character" w:customStyle="1" w:styleId="NzovChar">
    <w:name w:val="Názov Char"/>
    <w:basedOn w:val="Predvolenpsmoodseku"/>
    <w:link w:val="Nzov"/>
    <w:uiPriority w:val="10"/>
    <w:qFormat/>
    <w:rsid w:val="00064C36"/>
    <w:rPr>
      <w:rFonts w:asciiTheme="majorHAnsi" w:eastAsiaTheme="majorEastAsia" w:hAnsiTheme="majorHAnsi" w:cstheme="majorBidi"/>
      <w:spacing w:val="-10"/>
      <w:kern w:val="2"/>
      <w:sz w:val="56"/>
      <w:szCs w:val="56"/>
    </w:rPr>
  </w:style>
  <w:style w:type="character" w:customStyle="1" w:styleId="PodtitulChar">
    <w:name w:val="Podtitul Char"/>
    <w:basedOn w:val="Predvolenpsmoodseku"/>
    <w:link w:val="Podtitul"/>
    <w:uiPriority w:val="11"/>
    <w:qFormat/>
    <w:rsid w:val="00064C36"/>
    <w:rPr>
      <w:rFonts w:eastAsiaTheme="majorEastAsia" w:cstheme="majorBidi"/>
      <w:color w:val="595959" w:themeColor="text1" w:themeTint="A6"/>
      <w:spacing w:val="15"/>
      <w:sz w:val="28"/>
      <w:szCs w:val="28"/>
    </w:rPr>
  </w:style>
  <w:style w:type="character" w:customStyle="1" w:styleId="CitciaChar">
    <w:name w:val="Citácia Char"/>
    <w:basedOn w:val="Predvolenpsmoodseku"/>
    <w:link w:val="Citcia"/>
    <w:uiPriority w:val="29"/>
    <w:qFormat/>
    <w:rsid w:val="00064C36"/>
    <w:rPr>
      <w:i/>
      <w:iCs/>
      <w:color w:val="404040" w:themeColor="text1" w:themeTint="BF"/>
    </w:rPr>
  </w:style>
  <w:style w:type="character" w:styleId="Intenzvnezvraznenie">
    <w:name w:val="Intense Emphasis"/>
    <w:basedOn w:val="Predvolenpsmoodseku"/>
    <w:uiPriority w:val="21"/>
    <w:qFormat/>
    <w:rsid w:val="00064C36"/>
    <w:rPr>
      <w:i/>
      <w:iCs/>
      <w:color w:val="0F4761" w:themeColor="accent1" w:themeShade="BF"/>
    </w:rPr>
  </w:style>
  <w:style w:type="character" w:customStyle="1" w:styleId="ZvraznencitciaChar">
    <w:name w:val="Zvýraznená citácia Char"/>
    <w:basedOn w:val="Predvolenpsmoodseku"/>
    <w:link w:val="Zvraznencitcia"/>
    <w:uiPriority w:val="30"/>
    <w:qFormat/>
    <w:rsid w:val="00064C36"/>
    <w:rPr>
      <w:i/>
      <w:iCs/>
      <w:color w:val="0F4761" w:themeColor="accent1" w:themeShade="BF"/>
    </w:rPr>
  </w:style>
  <w:style w:type="character" w:styleId="Zvraznenodkaz">
    <w:name w:val="Intense Reference"/>
    <w:basedOn w:val="Predvolenpsmoodseku"/>
    <w:uiPriority w:val="32"/>
    <w:qFormat/>
    <w:rsid w:val="00064C36"/>
    <w:rPr>
      <w:b/>
      <w:bCs/>
      <w:smallCaps/>
      <w:color w:val="0F4761" w:themeColor="accent1" w:themeShade="BF"/>
      <w:spacing w:val="5"/>
    </w:rPr>
  </w:style>
  <w:style w:type="character" w:customStyle="1" w:styleId="Internetovodkaz">
    <w:name w:val="Internetový odkaz"/>
    <w:basedOn w:val="Predvolenpsmoodseku"/>
    <w:uiPriority w:val="99"/>
    <w:unhideWhenUsed/>
    <w:rsid w:val="00BA07CC"/>
    <w:rPr>
      <w:color w:val="467886" w:themeColor="hyperlink"/>
      <w:u w:val="single"/>
    </w:rPr>
  </w:style>
  <w:style w:type="character" w:styleId="Nevyrieenzmienka">
    <w:name w:val="Unresolved Mention"/>
    <w:basedOn w:val="Predvolenpsmoodseku"/>
    <w:uiPriority w:val="99"/>
    <w:semiHidden/>
    <w:unhideWhenUsed/>
    <w:qFormat/>
    <w:rsid w:val="00BA07CC"/>
    <w:rPr>
      <w:color w:val="605E5C"/>
      <w:shd w:val="clear" w:color="auto" w:fill="E1DFDD"/>
    </w:rPr>
  </w:style>
  <w:style w:type="character" w:styleId="Odkaznakomentr">
    <w:name w:val="annotation reference"/>
    <w:basedOn w:val="Predvolenpsmoodseku"/>
    <w:uiPriority w:val="99"/>
    <w:semiHidden/>
    <w:unhideWhenUsed/>
    <w:qFormat/>
    <w:rsid w:val="00C30AA2"/>
    <w:rPr>
      <w:sz w:val="16"/>
      <w:szCs w:val="16"/>
    </w:rPr>
  </w:style>
  <w:style w:type="character" w:customStyle="1" w:styleId="TextkomentraChar">
    <w:name w:val="Text komentára Char"/>
    <w:basedOn w:val="Predvolenpsmoodseku"/>
    <w:link w:val="Textkomentra"/>
    <w:uiPriority w:val="99"/>
    <w:qFormat/>
    <w:rsid w:val="00C30AA2"/>
    <w:rPr>
      <w:kern w:val="0"/>
      <w:sz w:val="20"/>
      <w:szCs w:val="20"/>
      <w14:ligatures w14:val="none"/>
    </w:rPr>
  </w:style>
  <w:style w:type="character" w:customStyle="1" w:styleId="PredmetkomentraChar">
    <w:name w:val="Predmet komentára Char"/>
    <w:basedOn w:val="TextkomentraChar"/>
    <w:link w:val="Predmetkomentra"/>
    <w:uiPriority w:val="99"/>
    <w:semiHidden/>
    <w:qFormat/>
    <w:rsid w:val="00C30AA2"/>
    <w:rPr>
      <w:b/>
      <w:bCs/>
      <w:kern w:val="0"/>
      <w:sz w:val="20"/>
      <w:szCs w:val="20"/>
      <w14:ligatures w14:val="none"/>
    </w:rP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 w:type="paragraph" w:styleId="Nzov">
    <w:name w:val="Title"/>
    <w:basedOn w:val="Normlny"/>
    <w:next w:val="Normlny"/>
    <w:link w:val="NzovChar"/>
    <w:uiPriority w:val="10"/>
    <w:qFormat/>
    <w:rsid w:val="00064C36"/>
    <w:pPr>
      <w:spacing w:after="80" w:line="240" w:lineRule="auto"/>
      <w:contextualSpacing/>
    </w:pPr>
    <w:rPr>
      <w:rFonts w:asciiTheme="majorHAnsi" w:eastAsiaTheme="majorEastAsia" w:hAnsiTheme="majorHAnsi" w:cstheme="majorBidi"/>
      <w:spacing w:val="-10"/>
      <w:kern w:val="2"/>
      <w:sz w:val="56"/>
      <w:szCs w:val="56"/>
    </w:rPr>
  </w:style>
  <w:style w:type="paragraph" w:styleId="Podtitul">
    <w:name w:val="Subtitle"/>
    <w:basedOn w:val="Normlny"/>
    <w:next w:val="Normlny"/>
    <w:link w:val="PodtitulChar"/>
    <w:uiPriority w:val="11"/>
    <w:qFormat/>
    <w:rsid w:val="00064C3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64C36"/>
    <w:pPr>
      <w:spacing w:before="160"/>
      <w:jc w:val="center"/>
    </w:pPr>
    <w:rPr>
      <w:i/>
      <w:iCs/>
      <w:color w:val="404040" w:themeColor="text1" w:themeTint="BF"/>
    </w:rPr>
  </w:style>
  <w:style w:type="paragraph" w:styleId="Odsekzoznamu">
    <w:name w:val="List Paragraph"/>
    <w:basedOn w:val="Normlny"/>
    <w:uiPriority w:val="34"/>
    <w:qFormat/>
    <w:rsid w:val="00064C36"/>
    <w:pPr>
      <w:ind w:left="720"/>
      <w:contextualSpacing/>
    </w:pPr>
  </w:style>
  <w:style w:type="paragraph" w:styleId="Zvraznencitcia">
    <w:name w:val="Intense Quote"/>
    <w:basedOn w:val="Normlny"/>
    <w:next w:val="Normlny"/>
    <w:link w:val="ZvraznencitciaChar"/>
    <w:uiPriority w:val="30"/>
    <w:qFormat/>
    <w:rsid w:val="00064C36"/>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Textkomentra">
    <w:name w:val="annotation text"/>
    <w:basedOn w:val="Normlny"/>
    <w:link w:val="TextkomentraChar"/>
    <w:uiPriority w:val="99"/>
    <w:unhideWhenUsed/>
    <w:qFormat/>
    <w:rsid w:val="00C30AA2"/>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C30AA2"/>
    <w:rPr>
      <w:b/>
      <w:bCs/>
    </w:rPr>
  </w:style>
  <w:style w:type="paragraph" w:styleId="Hlavika">
    <w:name w:val="header"/>
    <w:basedOn w:val="Normlny"/>
    <w:link w:val="HlavikaChar"/>
    <w:uiPriority w:val="99"/>
    <w:unhideWhenUsed/>
    <w:rsid w:val="002556F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556F6"/>
    <w:rPr>
      <w:rFonts w:ascii="Aptos" w:eastAsia="Aptos" w:hAnsi="Aptos"/>
      <w:kern w:val="0"/>
      <w:sz w:val="22"/>
      <w:szCs w:val="22"/>
      <w14:ligatures w14:val="none"/>
    </w:rPr>
  </w:style>
  <w:style w:type="paragraph" w:styleId="Pta">
    <w:name w:val="footer"/>
    <w:basedOn w:val="Normlny"/>
    <w:link w:val="PtaChar"/>
    <w:uiPriority w:val="99"/>
    <w:unhideWhenUsed/>
    <w:rsid w:val="002556F6"/>
    <w:pPr>
      <w:tabs>
        <w:tab w:val="center" w:pos="4536"/>
        <w:tab w:val="right" w:pos="9072"/>
      </w:tabs>
      <w:spacing w:after="0" w:line="240" w:lineRule="auto"/>
    </w:pPr>
  </w:style>
  <w:style w:type="character" w:customStyle="1" w:styleId="PtaChar">
    <w:name w:val="Päta Char"/>
    <w:basedOn w:val="Predvolenpsmoodseku"/>
    <w:link w:val="Pta"/>
    <w:uiPriority w:val="99"/>
    <w:rsid w:val="002556F6"/>
    <w:rPr>
      <w:rFonts w:ascii="Aptos" w:eastAsia="Aptos" w:hAnsi="Apto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ustanove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A4557-4436-407A-9A4A-1083A28C5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3955</Words>
  <Characters>22546</Characters>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Printed>2025-08-22T11:09:00Z</cp:lastPrinted>
  <dcterms:created xsi:type="dcterms:W3CDTF">2025-08-21T13:19:00Z</dcterms:created>
  <dcterms:modified xsi:type="dcterms:W3CDTF">2025-08-22T11:23:00Z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