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04D3" w14:textId="77777777" w:rsidR="00A30FFA" w:rsidRPr="002350CD" w:rsidRDefault="0046100B">
      <w:pPr>
        <w:spacing w:after="0" w:line="240" w:lineRule="auto"/>
        <w:jc w:val="center"/>
        <w:rPr>
          <w:rFonts w:ascii="Palatino Linotype" w:eastAsia="Palatino Linotype" w:hAnsi="Palatino Linotype" w:cs="Palatino Linotype"/>
          <w:b/>
        </w:rPr>
      </w:pPr>
      <w:r w:rsidRPr="002350CD">
        <w:rPr>
          <w:rFonts w:ascii="Palatino Linotype" w:eastAsia="Palatino Linotype" w:hAnsi="Palatino Linotype" w:cs="Palatino Linotype"/>
          <w:b/>
        </w:rPr>
        <w:t>D ô v o d o v á   s p r á v a</w:t>
      </w:r>
    </w:p>
    <w:p w14:paraId="6F34E42C" w14:textId="77777777" w:rsidR="00A30FFA" w:rsidRPr="002350CD" w:rsidRDefault="0046100B">
      <w:pPr>
        <w:spacing w:after="0" w:line="240" w:lineRule="auto"/>
        <w:jc w:val="center"/>
        <w:rPr>
          <w:rFonts w:ascii="Palatino Linotype" w:eastAsia="Palatino Linotype" w:hAnsi="Palatino Linotype" w:cs="Palatino Linotype"/>
          <w:b/>
        </w:rPr>
      </w:pPr>
      <w:r w:rsidRPr="002350CD">
        <w:rPr>
          <w:rFonts w:ascii="Palatino Linotype" w:eastAsia="Palatino Linotype" w:hAnsi="Palatino Linotype" w:cs="Palatino Linotype"/>
          <w:b/>
        </w:rPr>
        <w:t xml:space="preserve"> </w:t>
      </w:r>
    </w:p>
    <w:p w14:paraId="5B22694D" w14:textId="77777777" w:rsidR="00A30FFA" w:rsidRPr="002350CD" w:rsidRDefault="00A30FFA">
      <w:pPr>
        <w:spacing w:after="0" w:line="240" w:lineRule="auto"/>
        <w:jc w:val="both"/>
        <w:rPr>
          <w:rFonts w:ascii="Palatino Linotype" w:eastAsia="Palatino Linotype" w:hAnsi="Palatino Linotype" w:cs="Palatino Linotype"/>
        </w:rPr>
      </w:pPr>
    </w:p>
    <w:p w14:paraId="522E9433" w14:textId="77777777" w:rsidR="00A30FFA" w:rsidRPr="002350CD" w:rsidRDefault="0046100B">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sidRPr="002350CD">
        <w:rPr>
          <w:rFonts w:ascii="Palatino Linotype" w:eastAsia="Palatino Linotype" w:hAnsi="Palatino Linotype" w:cs="Palatino Linotype"/>
          <w:b/>
          <w:color w:val="000000"/>
        </w:rPr>
        <w:t>Všeobecná časť</w:t>
      </w:r>
    </w:p>
    <w:p w14:paraId="5FF85193" w14:textId="77777777" w:rsidR="00A30FFA" w:rsidRPr="002350CD" w:rsidRDefault="00A30FFA">
      <w:pPr>
        <w:spacing w:after="0" w:line="240" w:lineRule="auto"/>
        <w:ind w:firstLine="708"/>
        <w:jc w:val="both"/>
        <w:rPr>
          <w:rFonts w:ascii="Palatino Linotype" w:eastAsia="Palatino Linotype" w:hAnsi="Palatino Linotype" w:cs="Palatino Linotype"/>
          <w:color w:val="000000"/>
        </w:rPr>
      </w:pPr>
    </w:p>
    <w:p w14:paraId="692A2439" w14:textId="40B5596A" w:rsidR="002350CD" w:rsidRPr="002350CD" w:rsidRDefault="002350CD" w:rsidP="002350CD">
      <w:pPr>
        <w:spacing w:after="0" w:line="240" w:lineRule="auto"/>
        <w:ind w:firstLine="709"/>
        <w:jc w:val="both"/>
        <w:rPr>
          <w:rFonts w:ascii="Palatino Linotype" w:eastAsia="Palatino Linotype" w:hAnsi="Palatino Linotype" w:cs="Palatino Linotype"/>
        </w:rPr>
      </w:pPr>
    </w:p>
    <w:p w14:paraId="0EB1CA49" w14:textId="7458A224" w:rsidR="007129A6" w:rsidRPr="002350CD" w:rsidRDefault="002350CD" w:rsidP="002350CD">
      <w:pPr>
        <w:spacing w:after="0" w:line="240" w:lineRule="auto"/>
        <w:ind w:firstLine="709"/>
        <w:jc w:val="both"/>
        <w:rPr>
          <w:rFonts w:ascii="Palatino Linotype" w:eastAsia="Palatino Linotype" w:hAnsi="Palatino Linotype" w:cs="Palatino Linotype"/>
        </w:rPr>
      </w:pPr>
      <w:r w:rsidRPr="002350CD">
        <w:rPr>
          <w:rFonts w:ascii="Palatino Linotype" w:eastAsia="Palatino Linotype" w:hAnsi="Palatino Linotype" w:cs="Palatino Linotype"/>
        </w:rPr>
        <w:t xml:space="preserve">Návrh zákona, </w:t>
      </w:r>
      <w:r w:rsidRPr="002350CD">
        <w:rPr>
          <w:rFonts w:ascii="Palatino Linotype" w:eastAsia="Palatino Linotype" w:hAnsi="Palatino Linotype" w:cs="Palatino Linotype"/>
        </w:rPr>
        <w:t>ktorým sa mení a dopĺňa zákon č. 274/2017 Z. z. o obetiach trestných činov a o zmene a doplnení niektorých zákonov v znení neskorších predpisov a ktorým sa mení a dopĺňa zákon č. 301/2005 Z. z. Trestný poriadok v znení neskorších predpisov</w:t>
      </w:r>
      <w:r w:rsidRPr="002350CD">
        <w:rPr>
          <w:rFonts w:ascii="Palatino Linotype" w:eastAsia="Palatino Linotype" w:hAnsi="Palatino Linotype" w:cs="Palatino Linotype"/>
        </w:rPr>
        <w:t xml:space="preserve">, </w:t>
      </w:r>
      <w:r w:rsidR="007129A6" w:rsidRPr="002350CD">
        <w:rPr>
          <w:rFonts w:ascii="Palatino Linotype" w:eastAsia="Palatino Linotype" w:hAnsi="Palatino Linotype" w:cs="Palatino Linotype"/>
        </w:rPr>
        <w:t>predkladajú na rokovanie Národnej rady Slovenskej republiky poslanci Národnej rady Slovenskej republiky Andrea TURČANOVÁ a Branislav ŠKRIPEK.</w:t>
      </w:r>
    </w:p>
    <w:p w14:paraId="1BA4B88E" w14:textId="77777777" w:rsidR="00CD7A68" w:rsidRPr="002350CD" w:rsidRDefault="00CD7A68" w:rsidP="007129A6">
      <w:pPr>
        <w:spacing w:after="0" w:line="240" w:lineRule="auto"/>
        <w:ind w:firstLine="709"/>
        <w:jc w:val="both"/>
        <w:rPr>
          <w:rFonts w:ascii="Palatino Linotype" w:eastAsia="Palatino Linotype" w:hAnsi="Palatino Linotype" w:cs="Palatino Linotype"/>
        </w:rPr>
      </w:pPr>
    </w:p>
    <w:p w14:paraId="39D2F27E" w14:textId="77777777" w:rsidR="00CD7A68" w:rsidRPr="002350CD" w:rsidRDefault="00CD7A68" w:rsidP="00CD7A68">
      <w:pPr>
        <w:spacing w:after="0" w:line="240" w:lineRule="auto"/>
        <w:ind w:firstLine="709"/>
        <w:jc w:val="both"/>
        <w:rPr>
          <w:rFonts w:ascii="Palatino Linotype" w:eastAsia="Palatino Linotype" w:hAnsi="Palatino Linotype" w:cs="Palatino Linotype"/>
        </w:rPr>
      </w:pPr>
      <w:r w:rsidRPr="002350CD">
        <w:rPr>
          <w:rFonts w:ascii="Palatino Linotype" w:eastAsia="Palatino Linotype" w:hAnsi="Palatino Linotype" w:cs="Palatino Linotype"/>
        </w:rPr>
        <w:t xml:space="preserve">Cieľom návrhu zákona je komplexne posilniť ochranu obzvlášť zraniteľných obetí, najmä obetí domáceho násilia, sexuálneho násilia a detí, v priebehu trestného konania. Súčasná právna úprava, hoci v § 8 zákona o obetiach deklaruje všeobecné právo na ochranu pred druhotnou a opakovanou </w:t>
      </w:r>
      <w:proofErr w:type="spellStart"/>
      <w:r w:rsidRPr="002350CD">
        <w:rPr>
          <w:rFonts w:ascii="Palatino Linotype" w:eastAsia="Palatino Linotype" w:hAnsi="Palatino Linotype" w:cs="Palatino Linotype"/>
        </w:rPr>
        <w:t>viktimizáciou</w:t>
      </w:r>
      <w:proofErr w:type="spellEnd"/>
      <w:r w:rsidRPr="002350CD">
        <w:rPr>
          <w:rFonts w:ascii="Palatino Linotype" w:eastAsia="Palatino Linotype" w:hAnsi="Palatino Linotype" w:cs="Palatino Linotype"/>
        </w:rPr>
        <w:t>, neposkytuje dostatočne konkrétne a vymožiteľné procesné nástroje na jeho naplnenie. V aplikačnej praxi tak obete často čelia opakovaným výsluchom, priamej konfrontácii s páchateľom a necitlivému zaobchádzaniu, čo prehlbuje ich traumu a odrádza ich od spolupráce s orgánmi spravodlivosti.</w:t>
      </w:r>
    </w:p>
    <w:p w14:paraId="5500E8D3" w14:textId="77777777" w:rsidR="00CD7A68" w:rsidRPr="002350CD" w:rsidRDefault="00CD7A68" w:rsidP="00CD7A68">
      <w:pPr>
        <w:spacing w:after="0" w:line="240" w:lineRule="auto"/>
        <w:ind w:firstLine="709"/>
        <w:jc w:val="both"/>
        <w:rPr>
          <w:rFonts w:ascii="Palatino Linotype" w:eastAsia="Palatino Linotype" w:hAnsi="Palatino Linotype" w:cs="Palatino Linotype"/>
        </w:rPr>
      </w:pPr>
    </w:p>
    <w:p w14:paraId="6CAD9DBE" w14:textId="2A10790E" w:rsidR="00CD7A68" w:rsidRPr="002350CD" w:rsidRDefault="00CD7A68" w:rsidP="00CD7A68">
      <w:pPr>
        <w:spacing w:after="0" w:line="240" w:lineRule="auto"/>
        <w:ind w:firstLine="709"/>
        <w:jc w:val="both"/>
        <w:rPr>
          <w:rFonts w:ascii="Palatino Linotype" w:eastAsia="Palatino Linotype" w:hAnsi="Palatino Linotype" w:cs="Palatino Linotype"/>
        </w:rPr>
      </w:pPr>
      <w:r w:rsidRPr="002350CD">
        <w:rPr>
          <w:rFonts w:ascii="Palatino Linotype" w:eastAsia="Palatino Linotype" w:hAnsi="Palatino Linotype" w:cs="Palatino Linotype"/>
        </w:rPr>
        <w:t>Predkladaný návrh zákona tento nedostatok odstraňuje a zavádza do praxe moderné, na obeť orientované postupy v súlade so Smernicou Európskeho parlamentu a Rady 2012/29/EÚ, ktorou sa stanovujú minimálne normy v oblasti práv, podpory a ochrany obetí trestných činov.</w:t>
      </w:r>
    </w:p>
    <w:p w14:paraId="14E495A6" w14:textId="77777777" w:rsidR="00CD7A68" w:rsidRPr="002350CD" w:rsidRDefault="00CD7A68" w:rsidP="00CD7A68">
      <w:pPr>
        <w:spacing w:after="0" w:line="240" w:lineRule="auto"/>
        <w:ind w:firstLine="709"/>
        <w:jc w:val="both"/>
        <w:rPr>
          <w:rFonts w:ascii="Palatino Linotype" w:eastAsia="Palatino Linotype" w:hAnsi="Palatino Linotype" w:cs="Palatino Linotype"/>
        </w:rPr>
      </w:pPr>
    </w:p>
    <w:p w14:paraId="5B897749" w14:textId="1EF0BF38" w:rsidR="00CD7A68" w:rsidRPr="002350CD" w:rsidRDefault="00CD7A68" w:rsidP="00CD7A68">
      <w:pPr>
        <w:spacing w:after="0" w:line="240" w:lineRule="auto"/>
        <w:ind w:firstLine="709"/>
        <w:jc w:val="both"/>
        <w:rPr>
          <w:rFonts w:ascii="Palatino Linotype" w:eastAsia="Palatino Linotype" w:hAnsi="Palatino Linotype" w:cs="Palatino Linotype"/>
        </w:rPr>
      </w:pPr>
      <w:r w:rsidRPr="002350CD">
        <w:rPr>
          <w:rFonts w:ascii="Palatino Linotype" w:eastAsia="Palatino Linotype" w:hAnsi="Palatino Linotype" w:cs="Palatino Linotype"/>
        </w:rPr>
        <w:t>Návrh zákona konkretizuje všeobecné princípy ochrany a premieňa ich na vynútiteľné pravidlá, a to najmä:</w:t>
      </w:r>
    </w:p>
    <w:p w14:paraId="43B20FB3" w14:textId="77777777" w:rsidR="00CD7A68" w:rsidRPr="002350CD" w:rsidRDefault="00CD7A68" w:rsidP="00CD7A68">
      <w:pPr>
        <w:numPr>
          <w:ilvl w:val="0"/>
          <w:numId w:val="8"/>
        </w:numPr>
        <w:spacing w:after="0" w:line="240" w:lineRule="auto"/>
        <w:jc w:val="both"/>
        <w:rPr>
          <w:rFonts w:ascii="Palatino Linotype" w:eastAsia="Palatino Linotype" w:hAnsi="Palatino Linotype" w:cs="Palatino Linotype"/>
        </w:rPr>
      </w:pPr>
      <w:r w:rsidRPr="002350CD">
        <w:rPr>
          <w:rFonts w:ascii="Palatino Linotype" w:eastAsia="Palatino Linotype" w:hAnsi="Palatino Linotype" w:cs="Palatino Linotype"/>
        </w:rPr>
        <w:t>zavedením princípu jedného hlavného výsluchu obete v prípravnom konaní s vyhotovením obrazovo-zvukového záznamu,</w:t>
      </w:r>
    </w:p>
    <w:p w14:paraId="21111A40" w14:textId="77777777" w:rsidR="00CD7A68" w:rsidRPr="002350CD" w:rsidRDefault="00CD7A68" w:rsidP="00CD7A68">
      <w:pPr>
        <w:numPr>
          <w:ilvl w:val="0"/>
          <w:numId w:val="8"/>
        </w:numPr>
        <w:spacing w:after="0" w:line="240" w:lineRule="auto"/>
        <w:jc w:val="both"/>
        <w:rPr>
          <w:rFonts w:ascii="Palatino Linotype" w:eastAsia="Palatino Linotype" w:hAnsi="Palatino Linotype" w:cs="Palatino Linotype"/>
        </w:rPr>
      </w:pPr>
      <w:r w:rsidRPr="002350CD">
        <w:rPr>
          <w:rFonts w:ascii="Palatino Linotype" w:eastAsia="Palatino Linotype" w:hAnsi="Palatino Linotype" w:cs="Palatino Linotype"/>
        </w:rPr>
        <w:t>ustanovením povinnej účasti vyškolených odborníkov (psychológ, znalec) pri výsluchu,</w:t>
      </w:r>
    </w:p>
    <w:p w14:paraId="2828C306" w14:textId="77777777" w:rsidR="00CD7A68" w:rsidRPr="002350CD" w:rsidRDefault="00CD7A68" w:rsidP="00CD7A68">
      <w:pPr>
        <w:numPr>
          <w:ilvl w:val="0"/>
          <w:numId w:val="8"/>
        </w:numPr>
        <w:spacing w:after="0" w:line="240" w:lineRule="auto"/>
        <w:jc w:val="both"/>
        <w:rPr>
          <w:rFonts w:ascii="Palatino Linotype" w:eastAsia="Palatino Linotype" w:hAnsi="Palatino Linotype" w:cs="Palatino Linotype"/>
        </w:rPr>
      </w:pPr>
      <w:r w:rsidRPr="002350CD">
        <w:rPr>
          <w:rFonts w:ascii="Palatino Linotype" w:eastAsia="Palatino Linotype" w:hAnsi="Palatino Linotype" w:cs="Palatino Linotype"/>
        </w:rPr>
        <w:t>zabezpečením ochrany obete v súdnej sieni (zamedzenie vizuálneho kontaktu, výsluch na diaľku, limitácia otázok),</w:t>
      </w:r>
    </w:p>
    <w:p w14:paraId="3ECE7261" w14:textId="77777777" w:rsidR="00CD7A68" w:rsidRPr="002350CD" w:rsidRDefault="00CD7A68" w:rsidP="00CD7A68">
      <w:pPr>
        <w:numPr>
          <w:ilvl w:val="0"/>
          <w:numId w:val="8"/>
        </w:numPr>
        <w:spacing w:after="0" w:line="240" w:lineRule="auto"/>
        <w:jc w:val="both"/>
        <w:rPr>
          <w:rFonts w:ascii="Palatino Linotype" w:eastAsia="Palatino Linotype" w:hAnsi="Palatino Linotype" w:cs="Palatino Linotype"/>
        </w:rPr>
      </w:pPr>
      <w:r w:rsidRPr="002350CD">
        <w:rPr>
          <w:rFonts w:ascii="Palatino Linotype" w:eastAsia="Palatino Linotype" w:hAnsi="Palatino Linotype" w:cs="Palatino Linotype"/>
        </w:rPr>
        <w:t>zavedením osobitných procesných záruk pre detské obete,</w:t>
      </w:r>
    </w:p>
    <w:p w14:paraId="1106CBBB" w14:textId="77777777" w:rsidR="00CD7A68" w:rsidRPr="002350CD" w:rsidRDefault="00CD7A68" w:rsidP="00CD7A68">
      <w:pPr>
        <w:numPr>
          <w:ilvl w:val="0"/>
          <w:numId w:val="8"/>
        </w:numPr>
        <w:spacing w:after="0" w:line="240" w:lineRule="auto"/>
        <w:jc w:val="both"/>
        <w:rPr>
          <w:rFonts w:ascii="Palatino Linotype" w:eastAsia="Palatino Linotype" w:hAnsi="Palatino Linotype" w:cs="Palatino Linotype"/>
        </w:rPr>
      </w:pPr>
      <w:r w:rsidRPr="002350CD">
        <w:rPr>
          <w:rFonts w:ascii="Palatino Linotype" w:eastAsia="Palatino Linotype" w:hAnsi="Palatino Linotype" w:cs="Palatino Linotype"/>
        </w:rPr>
        <w:t xml:space="preserve">vytvorením rámca pre bezpečné využívanie mechanizmov </w:t>
      </w:r>
      <w:proofErr w:type="spellStart"/>
      <w:r w:rsidRPr="002350CD">
        <w:rPr>
          <w:rFonts w:ascii="Palatino Linotype" w:eastAsia="Palatino Linotype" w:hAnsi="Palatino Linotype" w:cs="Palatino Linotype"/>
        </w:rPr>
        <w:t>restoratívnej</w:t>
      </w:r>
      <w:proofErr w:type="spellEnd"/>
      <w:r w:rsidRPr="002350CD">
        <w:rPr>
          <w:rFonts w:ascii="Palatino Linotype" w:eastAsia="Palatino Linotype" w:hAnsi="Palatino Linotype" w:cs="Palatino Linotype"/>
        </w:rPr>
        <w:t xml:space="preserve"> justície.</w:t>
      </w:r>
    </w:p>
    <w:p w14:paraId="5F0C1A9D" w14:textId="77777777" w:rsidR="00CD7A68" w:rsidRPr="002350CD" w:rsidRDefault="00CD7A68" w:rsidP="00CD7A68">
      <w:pPr>
        <w:spacing w:after="0" w:line="240" w:lineRule="auto"/>
        <w:ind w:firstLine="709"/>
        <w:jc w:val="both"/>
        <w:rPr>
          <w:rFonts w:ascii="Palatino Linotype" w:eastAsia="Palatino Linotype" w:hAnsi="Palatino Linotype" w:cs="Palatino Linotype"/>
        </w:rPr>
      </w:pPr>
    </w:p>
    <w:p w14:paraId="4CC28C44" w14:textId="204DADAA" w:rsidR="00CD7A68" w:rsidRPr="002350CD" w:rsidRDefault="00CD7A68" w:rsidP="00CD7A68">
      <w:pPr>
        <w:spacing w:after="0" w:line="240" w:lineRule="auto"/>
        <w:ind w:firstLine="709"/>
        <w:jc w:val="both"/>
        <w:rPr>
          <w:rFonts w:ascii="Palatino Linotype" w:eastAsia="Palatino Linotype" w:hAnsi="Palatino Linotype" w:cs="Palatino Linotype"/>
        </w:rPr>
      </w:pPr>
      <w:r w:rsidRPr="002350CD">
        <w:rPr>
          <w:rFonts w:ascii="Palatino Linotype" w:eastAsia="Palatino Linotype" w:hAnsi="Palatino Linotype" w:cs="Palatino Linotype"/>
        </w:rPr>
        <w:t>Návrh zákona predpokladá pozitívny vplyv na služby verejnej správy pre občana, ako aj pozitívne sociálne vplyvy, pretože prispieva k vytvoreniu bezpečnejšieho a citlivejšieho prostredia pre obete trestných činov. Nepredpokladá sa negatívny vplyv na rozpočet verejnej správy, podnikateľské prostredie, životné prostredie ani na informatizáciu.</w:t>
      </w:r>
    </w:p>
    <w:p w14:paraId="5474403E" w14:textId="77777777" w:rsidR="00CD7A68" w:rsidRPr="002350CD" w:rsidRDefault="00CD7A68" w:rsidP="00CD7A68">
      <w:pPr>
        <w:spacing w:after="0" w:line="240" w:lineRule="auto"/>
        <w:ind w:firstLine="709"/>
        <w:jc w:val="both"/>
        <w:rPr>
          <w:rFonts w:ascii="Palatino Linotype" w:eastAsia="Palatino Linotype" w:hAnsi="Palatino Linotype" w:cs="Palatino Linotype"/>
        </w:rPr>
      </w:pPr>
    </w:p>
    <w:p w14:paraId="5E8BE38B" w14:textId="0AD17201" w:rsidR="00CD7A68" w:rsidRPr="002350CD" w:rsidRDefault="00CD7A68" w:rsidP="00CD7A68">
      <w:pPr>
        <w:spacing w:after="0" w:line="240" w:lineRule="auto"/>
        <w:ind w:firstLine="709"/>
        <w:jc w:val="both"/>
        <w:rPr>
          <w:rFonts w:ascii="Palatino Linotype" w:eastAsia="Palatino Linotype" w:hAnsi="Palatino Linotype" w:cs="Palatino Linotype"/>
        </w:rPr>
      </w:pPr>
      <w:r w:rsidRPr="002350CD">
        <w:rPr>
          <w:rFonts w:ascii="Palatino Linotype" w:eastAsia="Palatino Linotype" w:hAnsi="Palatino Linotype" w:cs="Palatino Linotype"/>
        </w:rPr>
        <w:t>Návrh zákona je v súlade s Ústavou Slovenskej republiky, ústavnými zákonmi a ostatnými všeobecne záväznými právnymi predpismi Slovenskej republiky, medzinárodnými zmluvami a inými medzinárodnými dokumentami, ktorými je Slovenská republika viazaná, ako aj s právom Európskej únie.</w:t>
      </w:r>
    </w:p>
    <w:p w14:paraId="1A265ADE" w14:textId="77777777" w:rsidR="00CD7A68" w:rsidRPr="002350CD" w:rsidRDefault="00CD7A68" w:rsidP="007129A6">
      <w:pPr>
        <w:spacing w:after="0" w:line="240" w:lineRule="auto"/>
        <w:ind w:firstLine="709"/>
        <w:jc w:val="both"/>
        <w:rPr>
          <w:rFonts w:ascii="Palatino Linotype" w:eastAsia="Palatino Linotype" w:hAnsi="Palatino Linotype" w:cs="Palatino Linotype"/>
        </w:rPr>
      </w:pPr>
    </w:p>
    <w:p w14:paraId="44B8067C" w14:textId="77777777" w:rsidR="00A30FFA" w:rsidRPr="002350CD" w:rsidRDefault="00A30FFA" w:rsidP="007129A6">
      <w:pPr>
        <w:spacing w:after="0" w:line="240" w:lineRule="auto"/>
        <w:ind w:firstLine="709"/>
        <w:jc w:val="both"/>
        <w:rPr>
          <w:rFonts w:ascii="Palatino Linotype" w:eastAsia="Palatino Linotype" w:hAnsi="Palatino Linotype" w:cs="Palatino Linotype"/>
          <w:highlight w:val="white"/>
        </w:rPr>
      </w:pPr>
    </w:p>
    <w:p w14:paraId="145717F0" w14:textId="77777777" w:rsidR="00A30FFA" w:rsidRPr="002350CD" w:rsidRDefault="00A30FFA">
      <w:pPr>
        <w:spacing w:line="240" w:lineRule="auto"/>
        <w:rPr>
          <w:rFonts w:ascii="Times New Roman" w:hAnsi="Times New Roman"/>
          <w:b/>
          <w:sz w:val="24"/>
          <w:szCs w:val="24"/>
          <w:highlight w:val="yellow"/>
        </w:rPr>
      </w:pPr>
    </w:p>
    <w:p w14:paraId="128AB692" w14:textId="77777777" w:rsidR="00340AA2" w:rsidRPr="002350CD" w:rsidRDefault="00340AA2">
      <w:pPr>
        <w:spacing w:line="240" w:lineRule="auto"/>
        <w:rPr>
          <w:rFonts w:ascii="Times New Roman" w:hAnsi="Times New Roman"/>
          <w:b/>
          <w:sz w:val="24"/>
          <w:szCs w:val="24"/>
          <w:highlight w:val="yellow"/>
        </w:rPr>
      </w:pPr>
    </w:p>
    <w:p w14:paraId="6E8ABB6E" w14:textId="77777777" w:rsidR="00A30FFA" w:rsidRPr="002350CD" w:rsidRDefault="0046100B">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sidRPr="002350CD">
        <w:rPr>
          <w:rFonts w:ascii="Palatino Linotype" w:eastAsia="Palatino Linotype" w:hAnsi="Palatino Linotype" w:cs="Palatino Linotype"/>
          <w:b/>
          <w:color w:val="000000"/>
        </w:rPr>
        <w:t>Osobitná časť</w:t>
      </w:r>
    </w:p>
    <w:p w14:paraId="5B45543C" w14:textId="77777777" w:rsidR="00A30FFA" w:rsidRPr="002350CD" w:rsidRDefault="00A30FFA">
      <w:pPr>
        <w:spacing w:line="240" w:lineRule="auto"/>
        <w:rPr>
          <w:rFonts w:ascii="Palatino Linotype" w:eastAsia="Palatino Linotype" w:hAnsi="Palatino Linotype" w:cs="Palatino Linotype"/>
          <w:b/>
          <w:highlight w:val="yellow"/>
        </w:rPr>
      </w:pPr>
    </w:p>
    <w:p w14:paraId="147AA316" w14:textId="77777777" w:rsidR="00CD7A68" w:rsidRPr="002350CD" w:rsidRDefault="00CD7A68" w:rsidP="00CD7A68">
      <w:pPr>
        <w:spacing w:line="240" w:lineRule="auto"/>
        <w:jc w:val="both"/>
        <w:rPr>
          <w:rFonts w:ascii="Palatino Linotype" w:eastAsia="Palatino Linotype" w:hAnsi="Palatino Linotype" w:cs="Palatino Linotype"/>
          <w:b/>
        </w:rPr>
      </w:pPr>
      <w:r w:rsidRPr="002350CD">
        <w:rPr>
          <w:rFonts w:ascii="Palatino Linotype" w:eastAsia="Palatino Linotype" w:hAnsi="Palatino Linotype" w:cs="Palatino Linotype"/>
          <w:b/>
        </w:rPr>
        <w:t>K Čl. I: (Zákon č. 274/2017 Z. z. o obetiach trestných činov a o zmene a doplnení niektorých zákonov)</w:t>
      </w:r>
    </w:p>
    <w:p w14:paraId="05127BF1" w14:textId="77777777" w:rsidR="00CD7A68" w:rsidRPr="002350CD" w:rsidRDefault="00CD7A68" w:rsidP="00CD7A68">
      <w:pPr>
        <w:spacing w:line="240" w:lineRule="auto"/>
        <w:jc w:val="both"/>
        <w:rPr>
          <w:rFonts w:ascii="Palatino Linotype" w:eastAsia="Palatino Linotype" w:hAnsi="Palatino Linotype" w:cs="Palatino Linotype"/>
          <w:b/>
        </w:rPr>
      </w:pPr>
      <w:r w:rsidRPr="002350CD">
        <w:rPr>
          <w:rFonts w:ascii="Palatino Linotype" w:eastAsia="Palatino Linotype" w:hAnsi="Palatino Linotype" w:cs="Palatino Linotype"/>
          <w:b/>
        </w:rPr>
        <w:t xml:space="preserve">K bodu 1 (§ 8 ods. 6 a 7): </w:t>
      </w:r>
    </w:p>
    <w:p w14:paraId="0BD0E69D" w14:textId="65F1B751" w:rsidR="00CD7A68" w:rsidRPr="002350CD" w:rsidRDefault="00CD7A68" w:rsidP="00CD7A68">
      <w:pPr>
        <w:spacing w:line="240" w:lineRule="auto"/>
        <w:jc w:val="both"/>
        <w:rPr>
          <w:rFonts w:ascii="Palatino Linotype" w:eastAsia="Palatino Linotype" w:hAnsi="Palatino Linotype" w:cs="Palatino Linotype"/>
          <w:b/>
        </w:rPr>
      </w:pPr>
      <w:r w:rsidRPr="002350CD">
        <w:rPr>
          <w:rFonts w:ascii="Palatino Linotype" w:eastAsia="Palatino Linotype" w:hAnsi="Palatino Linotype" w:cs="Palatino Linotype"/>
          <w:bCs/>
        </w:rPr>
        <w:t xml:space="preserve">Ustanovenia konkretizujú všeobecnú povinnosť ochrany obete z platného § 8 ods. 2 . Nový odsek 6 ustanovuje pre prípravné konanie kogentné (povinné) pravidlá pre výsluch obzvlášť zraniteľnej obete. Cieľom je zabezpečiť, aby sa tento kľúčový úkon vykonal v chránenom prostredí, pod vedením alebo za účasti vyškoleného odborníka a za povinnej prítomnosti podporného tímu. Vyhotovenie obrazovo-zvukového záznamu má za cieľ minimalizovať potrebu opakovania výsluchu v ďalšom konaní, čo je jedným z hlavných zdrojov opakovanej </w:t>
      </w:r>
      <w:proofErr w:type="spellStart"/>
      <w:r w:rsidRPr="002350CD">
        <w:rPr>
          <w:rFonts w:ascii="Palatino Linotype" w:eastAsia="Palatino Linotype" w:hAnsi="Palatino Linotype" w:cs="Palatino Linotype"/>
          <w:bCs/>
        </w:rPr>
        <w:t>viktimizácie</w:t>
      </w:r>
      <w:proofErr w:type="spellEnd"/>
      <w:r w:rsidRPr="002350CD">
        <w:rPr>
          <w:rFonts w:ascii="Palatino Linotype" w:eastAsia="Palatino Linotype" w:hAnsi="Palatino Linotype" w:cs="Palatino Linotype"/>
          <w:bCs/>
        </w:rPr>
        <w:t>. Nový odsek 7 ukladá súdu povinnosť prijať konkrétne opatrenia na ochranu obete počas súdneho konania, ako je zamedzenie vizuálnemu kontaktu s obvineným, využitie komunikačných technológií, ochrana pred nevhodnými otázkami a právo na neverejné pojednávanie.</w:t>
      </w:r>
    </w:p>
    <w:p w14:paraId="1E5572E9" w14:textId="77777777" w:rsidR="00CD7A68" w:rsidRPr="002350CD" w:rsidRDefault="00CD7A68" w:rsidP="00CD7A68">
      <w:pPr>
        <w:spacing w:line="240" w:lineRule="auto"/>
        <w:jc w:val="both"/>
        <w:rPr>
          <w:rFonts w:ascii="Palatino Linotype" w:eastAsia="Palatino Linotype" w:hAnsi="Palatino Linotype" w:cs="Palatino Linotype"/>
          <w:b/>
        </w:rPr>
      </w:pPr>
      <w:r w:rsidRPr="002350CD">
        <w:rPr>
          <w:rFonts w:ascii="Palatino Linotype" w:eastAsia="Palatino Linotype" w:hAnsi="Palatino Linotype" w:cs="Palatino Linotype"/>
          <w:b/>
        </w:rPr>
        <w:t xml:space="preserve">K bodu 2 (§ 15 ods. 6): </w:t>
      </w:r>
    </w:p>
    <w:p w14:paraId="4D65E6E4" w14:textId="3129740A" w:rsidR="00CD7A68" w:rsidRPr="002350CD" w:rsidRDefault="00CD7A68" w:rsidP="00CD7A68">
      <w:pPr>
        <w:spacing w:line="240" w:lineRule="auto"/>
        <w:jc w:val="both"/>
        <w:rPr>
          <w:rFonts w:ascii="Palatino Linotype" w:eastAsia="Palatino Linotype" w:hAnsi="Palatino Linotype" w:cs="Palatino Linotype"/>
          <w:bCs/>
        </w:rPr>
      </w:pPr>
      <w:r w:rsidRPr="002350CD">
        <w:rPr>
          <w:rFonts w:ascii="Palatino Linotype" w:eastAsia="Palatino Linotype" w:hAnsi="Palatino Linotype" w:cs="Palatino Linotype"/>
          <w:bCs/>
        </w:rPr>
        <w:t xml:space="preserve">Dopĺňa sa nový odsek, ktorý vytvára legislatívny rámec pre využívanie mechanizmov </w:t>
      </w:r>
      <w:proofErr w:type="spellStart"/>
      <w:r w:rsidRPr="002350CD">
        <w:rPr>
          <w:rFonts w:ascii="Palatino Linotype" w:eastAsia="Palatino Linotype" w:hAnsi="Palatino Linotype" w:cs="Palatino Linotype"/>
          <w:bCs/>
        </w:rPr>
        <w:t>restoratívnej</w:t>
      </w:r>
      <w:proofErr w:type="spellEnd"/>
      <w:r w:rsidRPr="002350CD">
        <w:rPr>
          <w:rFonts w:ascii="Palatino Linotype" w:eastAsia="Palatino Linotype" w:hAnsi="Palatino Linotype" w:cs="Palatino Linotype"/>
          <w:bCs/>
        </w:rPr>
        <w:t xml:space="preserve"> justície. Ustanovenie je založené na dobrovoľnosti (súhlas obete) a obsahuje dve dôležité poistky: proces musí viesť vyškolený </w:t>
      </w:r>
      <w:proofErr w:type="spellStart"/>
      <w:r w:rsidRPr="002350CD">
        <w:rPr>
          <w:rFonts w:ascii="Palatino Linotype" w:eastAsia="Palatino Linotype" w:hAnsi="Palatino Linotype" w:cs="Palatino Linotype"/>
          <w:bCs/>
        </w:rPr>
        <w:t>facilitátor</w:t>
      </w:r>
      <w:proofErr w:type="spellEnd"/>
      <w:r w:rsidRPr="002350CD">
        <w:rPr>
          <w:rFonts w:ascii="Palatino Linotype" w:eastAsia="Palatino Linotype" w:hAnsi="Palatino Linotype" w:cs="Palatino Linotype"/>
          <w:bCs/>
        </w:rPr>
        <w:t xml:space="preserve">, aby sa predišlo ďalšej </w:t>
      </w:r>
      <w:proofErr w:type="spellStart"/>
      <w:r w:rsidRPr="002350CD">
        <w:rPr>
          <w:rFonts w:ascii="Palatino Linotype" w:eastAsia="Palatino Linotype" w:hAnsi="Palatino Linotype" w:cs="Palatino Linotype"/>
          <w:bCs/>
        </w:rPr>
        <w:t>viktimizácii</w:t>
      </w:r>
      <w:proofErr w:type="spellEnd"/>
      <w:r w:rsidRPr="002350CD">
        <w:rPr>
          <w:rFonts w:ascii="Palatino Linotype" w:eastAsia="Palatino Linotype" w:hAnsi="Palatino Linotype" w:cs="Palatino Linotype"/>
          <w:bCs/>
        </w:rPr>
        <w:t>, a zároveň sa explicitne uvádza, že využitie tejto alternatívy nevylučuje vedenie trestného konania. Cieľom je poskytnúť obetiam ďalšiu možnosť na spracovanie traumy a dosiahnutie zadosťučinenia.</w:t>
      </w:r>
    </w:p>
    <w:p w14:paraId="5151045D" w14:textId="77777777" w:rsidR="00CD7A68" w:rsidRPr="002350CD" w:rsidRDefault="00CD7A68" w:rsidP="00CD7A68">
      <w:pPr>
        <w:spacing w:line="240" w:lineRule="auto"/>
        <w:jc w:val="both"/>
        <w:rPr>
          <w:rFonts w:ascii="Palatino Linotype" w:eastAsia="Palatino Linotype" w:hAnsi="Palatino Linotype" w:cs="Palatino Linotype"/>
          <w:b/>
        </w:rPr>
      </w:pPr>
    </w:p>
    <w:p w14:paraId="53D4B38C" w14:textId="6B1A2B44" w:rsidR="00CD7A68" w:rsidRPr="002350CD" w:rsidRDefault="00CD7A68" w:rsidP="00CD7A68">
      <w:pPr>
        <w:spacing w:line="240" w:lineRule="auto"/>
        <w:jc w:val="both"/>
        <w:rPr>
          <w:rFonts w:ascii="Palatino Linotype" w:eastAsia="Palatino Linotype" w:hAnsi="Palatino Linotype" w:cs="Palatino Linotype"/>
          <w:b/>
        </w:rPr>
      </w:pPr>
      <w:r w:rsidRPr="002350CD">
        <w:rPr>
          <w:rFonts w:ascii="Palatino Linotype" w:eastAsia="Palatino Linotype" w:hAnsi="Palatino Linotype" w:cs="Palatino Linotype"/>
          <w:b/>
        </w:rPr>
        <w:t>K Čl. II: (Zákon č. 301/2005 Z. z. Trestný poriadok)</w:t>
      </w:r>
    </w:p>
    <w:p w14:paraId="0215134C" w14:textId="77777777" w:rsidR="00CD7A68" w:rsidRPr="002350CD" w:rsidRDefault="00CD7A68" w:rsidP="00CD7A68">
      <w:pPr>
        <w:spacing w:line="240" w:lineRule="auto"/>
        <w:jc w:val="both"/>
        <w:rPr>
          <w:rFonts w:ascii="Palatino Linotype" w:eastAsia="Palatino Linotype" w:hAnsi="Palatino Linotype" w:cs="Palatino Linotype"/>
          <w:b/>
        </w:rPr>
      </w:pPr>
      <w:r w:rsidRPr="002350CD">
        <w:rPr>
          <w:rFonts w:ascii="Palatino Linotype" w:eastAsia="Palatino Linotype" w:hAnsi="Palatino Linotype" w:cs="Palatino Linotype"/>
          <w:b/>
        </w:rPr>
        <w:t xml:space="preserve">K bodu 1 (§ 34 ods. 1): </w:t>
      </w:r>
    </w:p>
    <w:p w14:paraId="21F8F22E" w14:textId="4F260EDD" w:rsidR="00CD7A68" w:rsidRPr="002350CD" w:rsidRDefault="00CD7A68" w:rsidP="00CD7A68">
      <w:pPr>
        <w:spacing w:line="240" w:lineRule="auto"/>
        <w:jc w:val="both"/>
        <w:rPr>
          <w:rFonts w:ascii="Palatino Linotype" w:eastAsia="Palatino Linotype" w:hAnsi="Palatino Linotype" w:cs="Palatino Linotype"/>
          <w:bCs/>
        </w:rPr>
      </w:pPr>
      <w:r w:rsidRPr="002350CD">
        <w:rPr>
          <w:rFonts w:ascii="Palatino Linotype" w:eastAsia="Palatino Linotype" w:hAnsi="Palatino Linotype" w:cs="Palatino Linotype"/>
          <w:bCs/>
        </w:rPr>
        <w:t xml:space="preserve">Precizuje sa výkon práva obvineného klásť otázky obzvlášť zraniteľnej obeti. Zmena zabezpečuje, že toto právo zostáva zachované, avšak jeho výkon je modifikovaný tak, aby sa otázky kládli prostredníctvom súdu. Súd tak pôsobí ako ochranný filter, ktorý zabraňuje priamej konfrontácii a kladeniu nevhodných či zastrašujúcich otázok, čím chráni obeť pred druhotnou </w:t>
      </w:r>
      <w:proofErr w:type="spellStart"/>
      <w:r w:rsidRPr="002350CD">
        <w:rPr>
          <w:rFonts w:ascii="Palatino Linotype" w:eastAsia="Palatino Linotype" w:hAnsi="Palatino Linotype" w:cs="Palatino Linotype"/>
          <w:bCs/>
        </w:rPr>
        <w:t>viktimizáciou</w:t>
      </w:r>
      <w:proofErr w:type="spellEnd"/>
      <w:r w:rsidRPr="002350CD">
        <w:rPr>
          <w:rFonts w:ascii="Palatino Linotype" w:eastAsia="Palatino Linotype" w:hAnsi="Palatino Linotype" w:cs="Palatino Linotype"/>
          <w:bCs/>
        </w:rPr>
        <w:t>.</w:t>
      </w:r>
    </w:p>
    <w:p w14:paraId="59411388" w14:textId="77777777" w:rsidR="00CD7A68" w:rsidRPr="002350CD" w:rsidRDefault="00CD7A68" w:rsidP="00CD7A68">
      <w:pPr>
        <w:spacing w:line="240" w:lineRule="auto"/>
        <w:jc w:val="both"/>
        <w:rPr>
          <w:rFonts w:ascii="Palatino Linotype" w:eastAsia="Palatino Linotype" w:hAnsi="Palatino Linotype" w:cs="Palatino Linotype"/>
          <w:b/>
        </w:rPr>
      </w:pPr>
    </w:p>
    <w:p w14:paraId="66A4CE74" w14:textId="77777777" w:rsidR="00CD7A68" w:rsidRPr="002350CD" w:rsidRDefault="00CD7A68" w:rsidP="00CD7A68">
      <w:pPr>
        <w:spacing w:line="240" w:lineRule="auto"/>
        <w:jc w:val="both"/>
        <w:rPr>
          <w:rFonts w:ascii="Palatino Linotype" w:eastAsia="Palatino Linotype" w:hAnsi="Palatino Linotype" w:cs="Palatino Linotype"/>
          <w:b/>
        </w:rPr>
      </w:pPr>
      <w:r w:rsidRPr="002350CD">
        <w:rPr>
          <w:rFonts w:ascii="Palatino Linotype" w:eastAsia="Palatino Linotype" w:hAnsi="Palatino Linotype" w:cs="Palatino Linotype"/>
          <w:b/>
        </w:rPr>
        <w:t xml:space="preserve">K bodu 2 (§ 134 ods. 4): </w:t>
      </w:r>
    </w:p>
    <w:p w14:paraId="309735A7" w14:textId="7D920A5F" w:rsidR="00CD7A68" w:rsidRPr="002350CD" w:rsidRDefault="00CD7A68" w:rsidP="00CD7A68">
      <w:pPr>
        <w:spacing w:line="240" w:lineRule="auto"/>
        <w:jc w:val="both"/>
        <w:rPr>
          <w:rFonts w:ascii="Palatino Linotype" w:eastAsia="Palatino Linotype" w:hAnsi="Palatino Linotype" w:cs="Palatino Linotype"/>
          <w:bCs/>
        </w:rPr>
      </w:pPr>
      <w:r w:rsidRPr="002350CD">
        <w:rPr>
          <w:rFonts w:ascii="Palatino Linotype" w:eastAsia="Palatino Linotype" w:hAnsi="Palatino Linotype" w:cs="Palatino Linotype"/>
          <w:bCs/>
        </w:rPr>
        <w:t>Toto ustanovenie detailne upravuje priebeh špecializovaného výsluchu obzvlášť zraniteľnej obete v prípravnom konaní. Stanovuje požiadavky na ohľaduplnosť, využitie nahrávacej techniky, kontinuitu vypočúvajúcej osoby (ak je to možné) a povinné pribratie psychológa alebo znalca, ktorý pomáha viesť výsluch správnym a citlivým spôsobom.</w:t>
      </w:r>
    </w:p>
    <w:p w14:paraId="60044358" w14:textId="77777777" w:rsidR="00CD7A68" w:rsidRPr="002350CD" w:rsidRDefault="00CD7A68" w:rsidP="00CD7A68">
      <w:pPr>
        <w:spacing w:line="240" w:lineRule="auto"/>
        <w:jc w:val="both"/>
        <w:rPr>
          <w:rFonts w:ascii="Palatino Linotype" w:eastAsia="Palatino Linotype" w:hAnsi="Palatino Linotype" w:cs="Palatino Linotype"/>
          <w:b/>
        </w:rPr>
      </w:pPr>
    </w:p>
    <w:p w14:paraId="7AEEC23C" w14:textId="77777777" w:rsidR="00676A5A" w:rsidRPr="002350CD" w:rsidRDefault="00676A5A" w:rsidP="00CD7A68">
      <w:pPr>
        <w:spacing w:line="240" w:lineRule="auto"/>
        <w:jc w:val="both"/>
        <w:rPr>
          <w:rFonts w:ascii="Palatino Linotype" w:eastAsia="Palatino Linotype" w:hAnsi="Palatino Linotype" w:cs="Palatino Linotype"/>
          <w:b/>
        </w:rPr>
      </w:pPr>
    </w:p>
    <w:p w14:paraId="6D031B73" w14:textId="5E764981" w:rsidR="00CD7A68" w:rsidRPr="002350CD" w:rsidRDefault="00CD7A68" w:rsidP="00CD7A68">
      <w:pPr>
        <w:spacing w:line="240" w:lineRule="auto"/>
        <w:jc w:val="both"/>
        <w:rPr>
          <w:rFonts w:ascii="Palatino Linotype" w:eastAsia="Palatino Linotype" w:hAnsi="Palatino Linotype" w:cs="Palatino Linotype"/>
          <w:b/>
        </w:rPr>
      </w:pPr>
      <w:r w:rsidRPr="002350CD">
        <w:rPr>
          <w:rFonts w:ascii="Palatino Linotype" w:eastAsia="Palatino Linotype" w:hAnsi="Palatino Linotype" w:cs="Palatino Linotype"/>
          <w:b/>
        </w:rPr>
        <w:t xml:space="preserve">K bodu 3 (§ 135 ods. 5): </w:t>
      </w:r>
    </w:p>
    <w:p w14:paraId="5BB49E18" w14:textId="69C5CF3E" w:rsidR="00CD7A68" w:rsidRPr="002350CD" w:rsidRDefault="00CD7A68" w:rsidP="00CD7A68">
      <w:pPr>
        <w:spacing w:line="240" w:lineRule="auto"/>
        <w:jc w:val="both"/>
        <w:rPr>
          <w:rFonts w:ascii="Palatino Linotype" w:eastAsia="Palatino Linotype" w:hAnsi="Palatino Linotype" w:cs="Palatino Linotype"/>
          <w:bCs/>
        </w:rPr>
      </w:pPr>
      <w:r w:rsidRPr="002350CD">
        <w:rPr>
          <w:rFonts w:ascii="Palatino Linotype" w:eastAsia="Palatino Linotype" w:hAnsi="Palatino Linotype" w:cs="Palatino Linotype"/>
          <w:bCs/>
        </w:rPr>
        <w:t>Zavádza sa nová osobitná ochrana pre najzraniteľnejšie obete – deti a mladistvých. Zabezpečuje sa prítomnosť zákonného zástupcu alebo inej zodpovednej osoby, pokiaľ to nie je v rozpore so záujmami dieťaťa. Zároveň dáva orgánom činným v trestnom konaní a súdu možnosť takúto osobu z výsluchu vylúčiť, ak by jej prítomnosť mohla negatívne ovplyvniť výpoveď (napríklad v prípadoch, keď je páchateľom rodinný príslušník).</w:t>
      </w:r>
    </w:p>
    <w:p w14:paraId="7663B28D" w14:textId="77777777" w:rsidR="00CD7A68" w:rsidRPr="002350CD" w:rsidRDefault="00CD7A68" w:rsidP="00CD7A68">
      <w:pPr>
        <w:spacing w:line="240" w:lineRule="auto"/>
        <w:jc w:val="both"/>
        <w:rPr>
          <w:rFonts w:ascii="Palatino Linotype" w:eastAsia="Palatino Linotype" w:hAnsi="Palatino Linotype" w:cs="Palatino Linotype"/>
          <w:b/>
        </w:rPr>
      </w:pPr>
      <w:r w:rsidRPr="002350CD">
        <w:rPr>
          <w:rFonts w:ascii="Palatino Linotype" w:eastAsia="Palatino Linotype" w:hAnsi="Palatino Linotype" w:cs="Palatino Linotype"/>
          <w:b/>
        </w:rPr>
        <w:t>K bodu 4 (§ 270 ods. 3):</w:t>
      </w:r>
    </w:p>
    <w:p w14:paraId="1A945492" w14:textId="2B40F780" w:rsidR="00CD7A68" w:rsidRPr="002350CD" w:rsidRDefault="00CD7A68" w:rsidP="00CD7A68">
      <w:pPr>
        <w:spacing w:line="240" w:lineRule="auto"/>
        <w:jc w:val="both"/>
        <w:rPr>
          <w:rFonts w:ascii="Palatino Linotype" w:eastAsia="Palatino Linotype" w:hAnsi="Palatino Linotype" w:cs="Palatino Linotype"/>
          <w:bCs/>
        </w:rPr>
      </w:pPr>
      <w:r w:rsidRPr="002350CD">
        <w:rPr>
          <w:rFonts w:ascii="Palatino Linotype" w:eastAsia="Palatino Linotype" w:hAnsi="Palatino Linotype" w:cs="Palatino Linotype"/>
          <w:b/>
        </w:rPr>
        <w:t xml:space="preserve"> </w:t>
      </w:r>
      <w:r w:rsidRPr="002350CD">
        <w:rPr>
          <w:rFonts w:ascii="Palatino Linotype" w:eastAsia="Palatino Linotype" w:hAnsi="Palatino Linotype" w:cs="Palatino Linotype"/>
          <w:bCs/>
        </w:rPr>
        <w:t xml:space="preserve">Ide o kľúčové vykonávacie ustanovenie k princípu "jedného výsluchu". Explicitne dáva súdu možnosť na hlavnom pojednávaní vykonať dôkaz prehratím obrazovo-zvukového záznamu z prípravného konania. Týmto sa v praxi napĺňa cieľ zabrániť opakovanej </w:t>
      </w:r>
      <w:proofErr w:type="spellStart"/>
      <w:r w:rsidRPr="002350CD">
        <w:rPr>
          <w:rFonts w:ascii="Palatino Linotype" w:eastAsia="Palatino Linotype" w:hAnsi="Palatino Linotype" w:cs="Palatino Linotype"/>
          <w:bCs/>
        </w:rPr>
        <w:t>traumatizácii</w:t>
      </w:r>
      <w:proofErr w:type="spellEnd"/>
      <w:r w:rsidRPr="002350CD">
        <w:rPr>
          <w:rFonts w:ascii="Palatino Linotype" w:eastAsia="Palatino Linotype" w:hAnsi="Palatino Linotype" w:cs="Palatino Linotype"/>
          <w:bCs/>
        </w:rPr>
        <w:t xml:space="preserve"> obete nutnosťou znova vypovedať o citlivých skutočnostiach priamo v súdnej sieni. Obeť sa predvolá už len v nevyhnutných prípadoch.</w:t>
      </w:r>
    </w:p>
    <w:p w14:paraId="71112674" w14:textId="77777777" w:rsidR="00CD7A68" w:rsidRPr="002350CD" w:rsidRDefault="00CD7A68" w:rsidP="00CD7A68">
      <w:pPr>
        <w:spacing w:line="240" w:lineRule="auto"/>
        <w:jc w:val="both"/>
        <w:rPr>
          <w:rFonts w:ascii="Palatino Linotype" w:eastAsia="Palatino Linotype" w:hAnsi="Palatino Linotype" w:cs="Palatino Linotype"/>
          <w:b/>
        </w:rPr>
      </w:pPr>
    </w:p>
    <w:p w14:paraId="39FD1E70" w14:textId="77777777" w:rsidR="00CD7A68" w:rsidRPr="002350CD" w:rsidRDefault="00CD7A68" w:rsidP="00CD7A68">
      <w:pPr>
        <w:spacing w:line="240" w:lineRule="auto"/>
        <w:jc w:val="both"/>
        <w:rPr>
          <w:rFonts w:ascii="Palatino Linotype" w:eastAsia="Palatino Linotype" w:hAnsi="Palatino Linotype" w:cs="Palatino Linotype"/>
          <w:b/>
        </w:rPr>
      </w:pPr>
      <w:r w:rsidRPr="002350CD">
        <w:rPr>
          <w:rFonts w:ascii="Palatino Linotype" w:eastAsia="Palatino Linotype" w:hAnsi="Palatino Linotype" w:cs="Palatino Linotype"/>
          <w:b/>
        </w:rPr>
        <w:t>K Čl. III:</w:t>
      </w:r>
    </w:p>
    <w:p w14:paraId="3BAAAA57" w14:textId="3E85708D" w:rsidR="00CD7A68" w:rsidRPr="002350CD" w:rsidRDefault="00CD7A68" w:rsidP="00CD7A68">
      <w:pPr>
        <w:spacing w:line="240" w:lineRule="auto"/>
        <w:jc w:val="both"/>
        <w:rPr>
          <w:rFonts w:ascii="Palatino Linotype" w:eastAsia="Palatino Linotype" w:hAnsi="Palatino Linotype" w:cs="Palatino Linotype"/>
          <w:bCs/>
          <w:highlight w:val="yellow"/>
        </w:rPr>
      </w:pPr>
      <w:r w:rsidRPr="002350CD">
        <w:rPr>
          <w:rFonts w:ascii="Palatino Linotype" w:eastAsia="Palatino Linotype" w:hAnsi="Palatino Linotype" w:cs="Palatino Linotype"/>
          <w:bCs/>
        </w:rPr>
        <w:t xml:space="preserve">Navrhuje sa účinnosť zákona od 1. januára 2026. Táto </w:t>
      </w:r>
      <w:proofErr w:type="spellStart"/>
      <w:r w:rsidRPr="002350CD">
        <w:rPr>
          <w:rFonts w:ascii="Palatino Linotype" w:eastAsia="Palatino Linotype" w:hAnsi="Palatino Linotype" w:cs="Palatino Linotype"/>
          <w:bCs/>
        </w:rPr>
        <w:t>legisvakačná</w:t>
      </w:r>
      <w:proofErr w:type="spellEnd"/>
      <w:r w:rsidRPr="002350CD">
        <w:rPr>
          <w:rFonts w:ascii="Palatino Linotype" w:eastAsia="Palatino Linotype" w:hAnsi="Palatino Linotype" w:cs="Palatino Linotype"/>
          <w:bCs/>
        </w:rPr>
        <w:t xml:space="preserve"> lehota poskytne dostatočný časový priestor na prípravu orgánov činných v trestnom konaní a súdov na zavedenie nových postupov, vrátane metodického usmernenia, školení a prípadných materiálno-technických úprav.</w:t>
      </w:r>
    </w:p>
    <w:p w14:paraId="4DBE1796" w14:textId="77777777" w:rsidR="007129A6" w:rsidRPr="002350CD" w:rsidRDefault="007129A6" w:rsidP="007129A6">
      <w:pPr>
        <w:spacing w:after="0" w:line="240" w:lineRule="auto"/>
        <w:jc w:val="center"/>
        <w:rPr>
          <w:rFonts w:ascii="Palatino Linotype" w:eastAsia="Palatino Linotype" w:hAnsi="Palatino Linotype" w:cs="Palatino Linotype"/>
        </w:rPr>
      </w:pPr>
    </w:p>
    <w:p w14:paraId="48B0969F"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446BC5E9"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56FC4394"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339F8D41"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501F2636"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523E97EE"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213A9B49"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768D655F"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53F486EE"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1EE1BB9E"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49603101"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0B5902E3"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07FD98BC"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71F612A6"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2AE5CBDF"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2106CEE6"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2487247B"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68D1FE60"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5BFE773B"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0C4106F7"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7AF48F74"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3E8676E4"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5C193094"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61E7A970"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58C4B5C6" w14:textId="77777777" w:rsidR="00CD7A68" w:rsidRPr="002350CD" w:rsidRDefault="00CD7A68" w:rsidP="007129A6">
      <w:pPr>
        <w:spacing w:after="0" w:line="240" w:lineRule="auto"/>
        <w:jc w:val="center"/>
        <w:rPr>
          <w:rFonts w:ascii="Palatino Linotype" w:eastAsia="Palatino Linotype" w:hAnsi="Palatino Linotype" w:cs="Palatino Linotype"/>
        </w:rPr>
      </w:pPr>
    </w:p>
    <w:p w14:paraId="7F39736A" w14:textId="77777777" w:rsidR="00A30FFA" w:rsidRPr="002350CD" w:rsidRDefault="0046100B">
      <w:pPr>
        <w:spacing w:after="0" w:line="240" w:lineRule="auto"/>
        <w:jc w:val="center"/>
        <w:rPr>
          <w:rFonts w:ascii="Palatino Linotype" w:eastAsia="Palatino Linotype" w:hAnsi="Palatino Linotype" w:cs="Palatino Linotype"/>
          <w:b/>
          <w:smallCaps/>
        </w:rPr>
      </w:pPr>
      <w:r w:rsidRPr="002350CD">
        <w:rPr>
          <w:rFonts w:ascii="Palatino Linotype" w:eastAsia="Palatino Linotype" w:hAnsi="Palatino Linotype" w:cs="Palatino Linotype"/>
          <w:b/>
          <w:smallCaps/>
        </w:rPr>
        <w:t>DOLOŽKA ZLUČITEĽNOSTI</w:t>
      </w:r>
    </w:p>
    <w:p w14:paraId="5A0DA883" w14:textId="77777777" w:rsidR="00A30FFA" w:rsidRPr="002350CD" w:rsidRDefault="0046100B">
      <w:pPr>
        <w:spacing w:after="0" w:line="240" w:lineRule="auto"/>
        <w:jc w:val="center"/>
        <w:rPr>
          <w:rFonts w:ascii="Palatino Linotype" w:eastAsia="Palatino Linotype" w:hAnsi="Palatino Linotype" w:cs="Palatino Linotype"/>
          <w:b/>
        </w:rPr>
      </w:pPr>
      <w:r w:rsidRPr="002350CD">
        <w:rPr>
          <w:rFonts w:ascii="Palatino Linotype" w:eastAsia="Palatino Linotype" w:hAnsi="Palatino Linotype" w:cs="Palatino Linotype"/>
          <w:b/>
        </w:rPr>
        <w:t>právneho predpisu s právom Európskej únie </w:t>
      </w:r>
    </w:p>
    <w:p w14:paraId="59067EEF" w14:textId="77777777" w:rsidR="00A30FFA" w:rsidRPr="002350CD" w:rsidRDefault="00A30FFA">
      <w:pPr>
        <w:spacing w:after="0" w:line="240" w:lineRule="auto"/>
        <w:rPr>
          <w:rFonts w:ascii="Palatino Linotype" w:eastAsia="Palatino Linotype" w:hAnsi="Palatino Linotype" w:cs="Palatino Linotype"/>
        </w:rPr>
      </w:pPr>
    </w:p>
    <w:p w14:paraId="69406C64" w14:textId="77777777" w:rsidR="00A30FFA" w:rsidRPr="002350CD" w:rsidRDefault="00A30FFA">
      <w:pPr>
        <w:spacing w:after="0" w:line="240" w:lineRule="auto"/>
        <w:rPr>
          <w:rFonts w:ascii="Palatino Linotype" w:eastAsia="Palatino Linotype" w:hAnsi="Palatino Linotype" w:cs="Palatino Linotype"/>
        </w:rPr>
      </w:pPr>
    </w:p>
    <w:p w14:paraId="678B22CD" w14:textId="210F754F" w:rsidR="00A30FFA" w:rsidRPr="002350CD" w:rsidRDefault="00C464EE" w:rsidP="00C464EE">
      <w:pPr>
        <w:spacing w:after="0" w:line="240" w:lineRule="auto"/>
        <w:jc w:val="both"/>
        <w:rPr>
          <w:rFonts w:ascii="Palatino Linotype" w:eastAsia="Palatino Linotype" w:hAnsi="Palatino Linotype" w:cs="Palatino Linotype"/>
          <w:bCs/>
        </w:rPr>
      </w:pPr>
      <w:r w:rsidRPr="002350CD">
        <w:rPr>
          <w:rFonts w:ascii="Palatino Linotype" w:eastAsia="Palatino Linotype" w:hAnsi="Palatino Linotype" w:cs="Palatino Linotype"/>
          <w:b/>
        </w:rPr>
        <w:t xml:space="preserve">1.     </w:t>
      </w:r>
      <w:r w:rsidR="0046100B" w:rsidRPr="002350CD">
        <w:rPr>
          <w:rFonts w:ascii="Palatino Linotype" w:eastAsia="Palatino Linotype" w:hAnsi="Palatino Linotype" w:cs="Palatino Linotype"/>
          <w:b/>
        </w:rPr>
        <w:t>Predkladatelia právneho predpisu:</w:t>
      </w:r>
      <w:r w:rsidR="00F126E9" w:rsidRPr="002350CD">
        <w:rPr>
          <w:rFonts w:ascii="Palatino Linotype" w:eastAsia="Palatino Linotype" w:hAnsi="Palatino Linotype" w:cs="Palatino Linotype"/>
          <w:b/>
        </w:rPr>
        <w:t xml:space="preserve"> </w:t>
      </w:r>
      <w:bookmarkStart w:id="0" w:name="_Hlk206661580"/>
      <w:r w:rsidR="007129A6" w:rsidRPr="002350CD">
        <w:rPr>
          <w:rFonts w:ascii="Palatino Linotype" w:eastAsia="Palatino Linotype" w:hAnsi="Palatino Linotype" w:cs="Palatino Linotype"/>
          <w:bCs/>
        </w:rPr>
        <w:t>Poslanci Národnej rady Slovenskej republiky</w:t>
      </w:r>
      <w:r w:rsidRPr="002350CD">
        <w:rPr>
          <w:rFonts w:ascii="Palatino Linotype" w:eastAsia="Palatino Linotype" w:hAnsi="Palatino Linotype" w:cs="Palatino Linotype"/>
          <w:bCs/>
        </w:rPr>
        <w:t xml:space="preserve"> </w:t>
      </w:r>
      <w:r w:rsidR="007129A6" w:rsidRPr="002350CD">
        <w:rPr>
          <w:rFonts w:ascii="Palatino Linotype" w:eastAsia="Palatino Linotype" w:hAnsi="Palatino Linotype" w:cs="Palatino Linotype"/>
          <w:bCs/>
        </w:rPr>
        <w:t>Andrea TURČANOVÁ a Branislav ŠKRIPEK.</w:t>
      </w:r>
      <w:bookmarkEnd w:id="0"/>
    </w:p>
    <w:p w14:paraId="5FC2F095" w14:textId="77777777" w:rsidR="00A30FFA" w:rsidRPr="002350CD" w:rsidRDefault="0046100B" w:rsidP="00C464EE">
      <w:pPr>
        <w:tabs>
          <w:tab w:val="left" w:pos="360"/>
        </w:tabs>
        <w:spacing w:after="0" w:line="240" w:lineRule="auto"/>
        <w:ind w:left="360"/>
        <w:jc w:val="both"/>
        <w:rPr>
          <w:rFonts w:ascii="Palatino Linotype" w:eastAsia="Palatino Linotype" w:hAnsi="Palatino Linotype" w:cs="Palatino Linotype"/>
        </w:rPr>
      </w:pPr>
      <w:r w:rsidRPr="002350CD">
        <w:rPr>
          <w:rFonts w:ascii="Palatino Linotype" w:eastAsia="Palatino Linotype" w:hAnsi="Palatino Linotype" w:cs="Palatino Linotype"/>
        </w:rPr>
        <w:t xml:space="preserve"> </w:t>
      </w:r>
    </w:p>
    <w:p w14:paraId="5494635D" w14:textId="77051A32" w:rsidR="00A30FFA" w:rsidRPr="002350CD" w:rsidRDefault="0046100B" w:rsidP="00C464EE">
      <w:pPr>
        <w:spacing w:after="0" w:line="240" w:lineRule="auto"/>
        <w:jc w:val="both"/>
        <w:rPr>
          <w:rFonts w:ascii="Palatino Linotype" w:hAnsi="Palatino Linotype" w:cs="Arial"/>
          <w:bCs/>
          <w:shd w:val="clear" w:color="auto" w:fill="FFFFFF"/>
        </w:rPr>
      </w:pPr>
      <w:r w:rsidRPr="002350CD">
        <w:rPr>
          <w:rFonts w:ascii="Palatino Linotype" w:eastAsia="Palatino Linotype" w:hAnsi="Palatino Linotype" w:cs="Palatino Linotype"/>
          <w:b/>
        </w:rPr>
        <w:t xml:space="preserve">2.   Názov návrhu právneho predpisu: </w:t>
      </w:r>
      <w:r w:rsidR="002350CD" w:rsidRPr="002350CD">
        <w:rPr>
          <w:rFonts w:ascii="Palatino Linotype" w:eastAsia="Palatino Linotype" w:hAnsi="Palatino Linotype" w:cs="Palatino Linotype"/>
        </w:rPr>
        <w:t>Návrh zákona, ktorým sa mení a dopĺňa zákon č. 274/2017 Z. z. o obetiach trestných činov a o zmene a doplnení niektorých zákonov v znení neskorších predpisov a ktorým sa mení a dopĺňa zákon č. 301/2005 Z. z. Trestný poriadok v znení neskorších predpisov</w:t>
      </w:r>
      <w:r w:rsidR="002350CD">
        <w:rPr>
          <w:rFonts w:ascii="Palatino Linotype" w:eastAsia="Palatino Linotype" w:hAnsi="Palatino Linotype" w:cs="Palatino Linotype"/>
        </w:rPr>
        <w:t>.</w:t>
      </w:r>
    </w:p>
    <w:p w14:paraId="5BB4BB74" w14:textId="77777777" w:rsidR="00A30FFA" w:rsidRPr="002350CD" w:rsidRDefault="00A30FFA" w:rsidP="00C464EE">
      <w:pPr>
        <w:spacing w:after="0" w:line="240" w:lineRule="auto"/>
        <w:jc w:val="both"/>
        <w:rPr>
          <w:rFonts w:ascii="Palatino Linotype" w:eastAsia="Palatino Linotype" w:hAnsi="Palatino Linotype" w:cs="Palatino Linotype"/>
          <w:highlight w:val="white"/>
        </w:rPr>
      </w:pPr>
    </w:p>
    <w:p w14:paraId="3F8834B8" w14:textId="77777777" w:rsidR="00A30FFA" w:rsidRPr="002350CD" w:rsidRDefault="0046100B" w:rsidP="00C464EE">
      <w:pPr>
        <w:spacing w:after="0" w:line="240" w:lineRule="auto"/>
        <w:ind w:left="360" w:hanging="360"/>
        <w:jc w:val="both"/>
        <w:rPr>
          <w:rFonts w:ascii="Palatino Linotype" w:eastAsia="Palatino Linotype" w:hAnsi="Palatino Linotype" w:cs="Palatino Linotype"/>
          <w:b/>
        </w:rPr>
      </w:pPr>
      <w:r w:rsidRPr="002350CD">
        <w:rPr>
          <w:rFonts w:ascii="Palatino Linotype" w:eastAsia="Palatino Linotype" w:hAnsi="Palatino Linotype" w:cs="Palatino Linotype"/>
          <w:b/>
        </w:rPr>
        <w:t>3.</w:t>
      </w:r>
      <w:r w:rsidRPr="002350CD">
        <w:rPr>
          <w:rFonts w:ascii="Palatino Linotype" w:eastAsia="Palatino Linotype" w:hAnsi="Palatino Linotype" w:cs="Palatino Linotype"/>
          <w:b/>
        </w:rPr>
        <w:tab/>
        <w:t>Problematika návrhu právneho predpisu:</w:t>
      </w:r>
    </w:p>
    <w:p w14:paraId="675B600A" w14:textId="77777777" w:rsidR="00A30FFA" w:rsidRPr="002350CD" w:rsidRDefault="00A30FFA" w:rsidP="00C464EE">
      <w:pPr>
        <w:spacing w:after="0" w:line="240" w:lineRule="auto"/>
        <w:ind w:firstLine="360"/>
        <w:jc w:val="both"/>
        <w:rPr>
          <w:rFonts w:ascii="Palatino Linotype" w:eastAsia="Palatino Linotype" w:hAnsi="Palatino Linotype" w:cs="Palatino Linotype"/>
        </w:rPr>
      </w:pPr>
    </w:p>
    <w:p w14:paraId="655E7ADD" w14:textId="1A48C965" w:rsidR="007129A6" w:rsidRPr="002350CD" w:rsidRDefault="007129A6" w:rsidP="00C464EE">
      <w:pPr>
        <w:pStyle w:val="Odsekzoznamu"/>
        <w:numPr>
          <w:ilvl w:val="0"/>
          <w:numId w:val="7"/>
        </w:numPr>
        <w:spacing w:after="0" w:line="240" w:lineRule="auto"/>
        <w:jc w:val="both"/>
        <w:rPr>
          <w:rFonts w:ascii="Palatino Linotype" w:eastAsia="Palatino Linotype" w:hAnsi="Palatino Linotype" w:cs="Palatino Linotype"/>
        </w:rPr>
      </w:pPr>
      <w:r w:rsidRPr="002350CD">
        <w:rPr>
          <w:rFonts w:ascii="Palatino Linotype" w:eastAsia="Palatino Linotype" w:hAnsi="Palatino Linotype" w:cs="Palatino Linotype"/>
        </w:rPr>
        <w:t xml:space="preserve">je upravená v práve Európskej únie: Smernica Európskeho parlamentu a Rady 2012/29/EÚ z 25. októbra 2012, ktorou sa stanovujú minimálne normy v oblasti práv, podpory a ochrany obetí trestných činov. </w:t>
      </w:r>
    </w:p>
    <w:p w14:paraId="2247099E" w14:textId="77777777" w:rsidR="007129A6" w:rsidRPr="002350CD" w:rsidRDefault="007129A6" w:rsidP="00C464EE">
      <w:pPr>
        <w:spacing w:after="0" w:line="240" w:lineRule="auto"/>
        <w:ind w:left="360"/>
        <w:jc w:val="both"/>
        <w:rPr>
          <w:rFonts w:ascii="Palatino Linotype" w:eastAsia="Palatino Linotype" w:hAnsi="Palatino Linotype" w:cs="Palatino Linotype"/>
        </w:rPr>
      </w:pPr>
    </w:p>
    <w:p w14:paraId="0A57C097" w14:textId="1F3957AE" w:rsidR="00A30FFA" w:rsidRPr="002350CD" w:rsidRDefault="007129A6" w:rsidP="00C464EE">
      <w:pPr>
        <w:pStyle w:val="Odsekzoznamu"/>
        <w:numPr>
          <w:ilvl w:val="0"/>
          <w:numId w:val="7"/>
        </w:numPr>
        <w:spacing w:after="0" w:line="240" w:lineRule="auto"/>
        <w:jc w:val="both"/>
        <w:rPr>
          <w:rFonts w:ascii="Palatino Linotype" w:eastAsia="Palatino Linotype" w:hAnsi="Palatino Linotype" w:cs="Palatino Linotype"/>
        </w:rPr>
      </w:pPr>
      <w:r w:rsidRPr="002350CD">
        <w:rPr>
          <w:rFonts w:ascii="Palatino Linotype" w:eastAsia="Palatino Linotype" w:hAnsi="Palatino Linotype" w:cs="Palatino Linotype"/>
        </w:rPr>
        <w:t>nie je obsiahnutá v judikatúre Súdneho dvora Európskej únie.</w:t>
      </w:r>
    </w:p>
    <w:p w14:paraId="2FE7C4D8" w14:textId="77777777" w:rsidR="007129A6" w:rsidRPr="002350CD" w:rsidRDefault="007129A6" w:rsidP="00C464EE">
      <w:pPr>
        <w:spacing w:after="0" w:line="240" w:lineRule="auto"/>
        <w:ind w:left="709" w:hanging="349"/>
        <w:jc w:val="both"/>
        <w:rPr>
          <w:rFonts w:ascii="Palatino Linotype" w:eastAsia="Palatino Linotype" w:hAnsi="Palatino Linotype" w:cs="Palatino Linotype"/>
        </w:rPr>
      </w:pPr>
    </w:p>
    <w:p w14:paraId="63840D36" w14:textId="77777777" w:rsidR="00A30FFA" w:rsidRPr="002350CD" w:rsidRDefault="0046100B" w:rsidP="00C464EE">
      <w:pPr>
        <w:spacing w:after="0" w:line="240" w:lineRule="auto"/>
        <w:ind w:left="360" w:hanging="360"/>
        <w:jc w:val="both"/>
        <w:rPr>
          <w:rFonts w:ascii="Palatino Linotype" w:eastAsia="Palatino Linotype" w:hAnsi="Palatino Linotype" w:cs="Palatino Linotype"/>
          <w:b/>
        </w:rPr>
      </w:pPr>
      <w:r w:rsidRPr="002350CD">
        <w:rPr>
          <w:rFonts w:ascii="Palatino Linotype" w:eastAsia="Palatino Linotype" w:hAnsi="Palatino Linotype" w:cs="Palatino Linotype"/>
          <w:b/>
        </w:rPr>
        <w:t>4.</w:t>
      </w:r>
      <w:r w:rsidRPr="002350CD">
        <w:rPr>
          <w:rFonts w:ascii="Palatino Linotype" w:eastAsia="Palatino Linotype" w:hAnsi="Palatino Linotype" w:cs="Palatino Linotype"/>
          <w:b/>
        </w:rPr>
        <w:tab/>
        <w:t xml:space="preserve">Záväzky Slovenskej republiky vo vzťahu k Európskej únii: </w:t>
      </w:r>
    </w:p>
    <w:p w14:paraId="18658777" w14:textId="77777777" w:rsidR="007129A6" w:rsidRPr="002350CD" w:rsidRDefault="007129A6" w:rsidP="00C464EE">
      <w:pPr>
        <w:spacing w:after="0" w:line="240" w:lineRule="auto"/>
        <w:ind w:firstLine="708"/>
        <w:jc w:val="both"/>
        <w:rPr>
          <w:rFonts w:ascii="Palatino Linotype" w:eastAsia="Palatino Linotype" w:hAnsi="Palatino Linotype" w:cs="Palatino Linotype"/>
        </w:rPr>
      </w:pPr>
    </w:p>
    <w:p w14:paraId="7C6145FE" w14:textId="3BC1E471" w:rsidR="00A30FFA" w:rsidRPr="002350CD" w:rsidRDefault="007129A6" w:rsidP="00C464EE">
      <w:pPr>
        <w:spacing w:after="0" w:line="240" w:lineRule="auto"/>
        <w:jc w:val="both"/>
        <w:rPr>
          <w:rFonts w:ascii="Palatino Linotype" w:eastAsia="Palatino Linotype" w:hAnsi="Palatino Linotype" w:cs="Palatino Linotype"/>
        </w:rPr>
      </w:pPr>
      <w:r w:rsidRPr="002350CD">
        <w:rPr>
          <w:rFonts w:ascii="Palatino Linotype" w:eastAsia="Palatino Linotype" w:hAnsi="Palatino Linotype" w:cs="Palatino Linotype"/>
        </w:rPr>
        <w:t>Slovenská republika má povinnosť transponovať a implementovať Smernicu 2012/29/EÚ do svojho vnútroštátneho právneho poriadku. Predkladaný návrh prispieva k dôslednejšiemu naplneniu tejto povinnosti, najmä v oblasti ochrany obzvlášť zraniteľných obetí (články 22 a 23 Smernice).</w:t>
      </w:r>
    </w:p>
    <w:p w14:paraId="5559C6AE" w14:textId="77777777" w:rsidR="00C464EE" w:rsidRPr="002350CD" w:rsidRDefault="00C464EE" w:rsidP="00C464EE">
      <w:pPr>
        <w:spacing w:after="0" w:line="240" w:lineRule="auto"/>
        <w:jc w:val="both"/>
        <w:rPr>
          <w:rFonts w:ascii="Palatino Linotype" w:eastAsia="Palatino Linotype" w:hAnsi="Palatino Linotype" w:cs="Palatino Linotype"/>
        </w:rPr>
      </w:pPr>
    </w:p>
    <w:p w14:paraId="45EE3DAB" w14:textId="77777777" w:rsidR="00C464EE" w:rsidRPr="002350CD" w:rsidRDefault="00C464EE" w:rsidP="00C464EE">
      <w:pPr>
        <w:spacing w:after="0" w:line="240" w:lineRule="auto"/>
        <w:jc w:val="both"/>
        <w:rPr>
          <w:rFonts w:ascii="Palatino Linotype" w:eastAsia="Palatino Linotype" w:hAnsi="Palatino Linotype" w:cs="Palatino Linotype"/>
        </w:rPr>
      </w:pPr>
    </w:p>
    <w:p w14:paraId="06C48228" w14:textId="77777777" w:rsidR="007129A6" w:rsidRPr="002350CD" w:rsidRDefault="007129A6" w:rsidP="00C464EE">
      <w:pPr>
        <w:spacing w:after="0" w:line="240" w:lineRule="auto"/>
        <w:ind w:firstLine="708"/>
        <w:jc w:val="both"/>
        <w:rPr>
          <w:rFonts w:ascii="Palatino Linotype" w:eastAsia="Palatino Linotype" w:hAnsi="Palatino Linotype" w:cs="Palatino Linotype"/>
        </w:rPr>
      </w:pPr>
    </w:p>
    <w:p w14:paraId="3AC72F0A" w14:textId="77777777" w:rsidR="00A30FFA" w:rsidRPr="002350CD" w:rsidRDefault="0046100B" w:rsidP="00C464EE">
      <w:pPr>
        <w:spacing w:after="0" w:line="240" w:lineRule="auto"/>
        <w:ind w:left="360" w:hanging="360"/>
        <w:jc w:val="both"/>
        <w:rPr>
          <w:rFonts w:ascii="Palatino Linotype" w:eastAsia="Palatino Linotype" w:hAnsi="Palatino Linotype" w:cs="Palatino Linotype"/>
          <w:b/>
        </w:rPr>
      </w:pPr>
      <w:r w:rsidRPr="002350CD">
        <w:rPr>
          <w:rFonts w:ascii="Palatino Linotype" w:eastAsia="Palatino Linotype" w:hAnsi="Palatino Linotype" w:cs="Palatino Linotype"/>
          <w:b/>
        </w:rPr>
        <w:t>5.</w:t>
      </w:r>
      <w:r w:rsidRPr="002350CD">
        <w:rPr>
          <w:rFonts w:ascii="Palatino Linotype" w:eastAsia="Palatino Linotype" w:hAnsi="Palatino Linotype" w:cs="Palatino Linotype"/>
          <w:b/>
        </w:rPr>
        <w:tab/>
        <w:t>Stupeň zlučiteľnosti návrhu právneho predpisu s právom Európskej únie:</w:t>
      </w:r>
    </w:p>
    <w:p w14:paraId="06645F97" w14:textId="77777777" w:rsidR="00A30FFA" w:rsidRPr="002350CD" w:rsidRDefault="00A30FFA" w:rsidP="00C464EE">
      <w:pPr>
        <w:spacing w:after="0" w:line="240" w:lineRule="auto"/>
        <w:jc w:val="both"/>
        <w:rPr>
          <w:rFonts w:ascii="Palatino Linotype" w:eastAsia="Palatino Linotype" w:hAnsi="Palatino Linotype" w:cs="Palatino Linotype"/>
        </w:rPr>
      </w:pPr>
    </w:p>
    <w:p w14:paraId="53B3C5DF" w14:textId="61EDEBD6" w:rsidR="00A30FFA" w:rsidRPr="002350CD" w:rsidRDefault="00C464EE">
      <w:pPr>
        <w:spacing w:after="0" w:line="240" w:lineRule="auto"/>
        <w:ind w:firstLine="360"/>
        <w:rPr>
          <w:rFonts w:ascii="Palatino Linotype" w:eastAsia="Palatino Linotype" w:hAnsi="Palatino Linotype" w:cs="Palatino Linotype"/>
        </w:rPr>
      </w:pPr>
      <w:r w:rsidRPr="002350CD">
        <w:rPr>
          <w:rFonts w:ascii="Palatino Linotype" w:eastAsia="Palatino Linotype" w:hAnsi="Palatino Linotype" w:cs="Palatino Linotype"/>
        </w:rPr>
        <w:t>Ú</w:t>
      </w:r>
      <w:r w:rsidR="0046100B" w:rsidRPr="002350CD">
        <w:rPr>
          <w:rFonts w:ascii="Palatino Linotype" w:eastAsia="Palatino Linotype" w:hAnsi="Palatino Linotype" w:cs="Palatino Linotype"/>
        </w:rPr>
        <w:t>plný</w:t>
      </w:r>
      <w:r w:rsidRPr="002350CD">
        <w:rPr>
          <w:rFonts w:ascii="Palatino Linotype" w:eastAsia="Palatino Linotype" w:hAnsi="Palatino Linotype" w:cs="Palatino Linotype"/>
        </w:rPr>
        <w:t>.</w:t>
      </w:r>
    </w:p>
    <w:p w14:paraId="6465B47A" w14:textId="46D78843" w:rsidR="00B65B40" w:rsidRPr="002350CD" w:rsidRDefault="00B65B40" w:rsidP="00F1535F">
      <w:pPr>
        <w:tabs>
          <w:tab w:val="left" w:pos="360"/>
        </w:tabs>
        <w:spacing w:after="0" w:line="240" w:lineRule="auto"/>
        <w:ind w:left="360"/>
        <w:rPr>
          <w:rFonts w:ascii="Times New Roman" w:hAnsi="Times New Roman"/>
          <w:sz w:val="24"/>
          <w:szCs w:val="24"/>
        </w:rPr>
      </w:pPr>
    </w:p>
    <w:p w14:paraId="39D4337E" w14:textId="77777777" w:rsidR="00A30FFA" w:rsidRPr="002350CD" w:rsidRDefault="00A30FFA">
      <w:pPr>
        <w:ind w:right="-108"/>
        <w:rPr>
          <w:rFonts w:ascii="Times New Roman" w:hAnsi="Times New Roman"/>
          <w:b/>
          <w:sz w:val="28"/>
          <w:szCs w:val="28"/>
        </w:rPr>
      </w:pPr>
    </w:p>
    <w:p w14:paraId="68C28BE6" w14:textId="77777777" w:rsidR="00203D3F" w:rsidRPr="002350CD" w:rsidRDefault="00203D3F">
      <w:pPr>
        <w:spacing w:after="0" w:line="240" w:lineRule="auto"/>
        <w:jc w:val="center"/>
        <w:rPr>
          <w:rFonts w:ascii="Palatino Linotype" w:eastAsia="Palatino Linotype" w:hAnsi="Palatino Linotype" w:cs="Palatino Linotype"/>
          <w:b/>
        </w:rPr>
      </w:pPr>
    </w:p>
    <w:p w14:paraId="1B599A35" w14:textId="77777777" w:rsidR="00203D3F" w:rsidRPr="002350CD" w:rsidRDefault="00203D3F">
      <w:pPr>
        <w:spacing w:after="0" w:line="240" w:lineRule="auto"/>
        <w:jc w:val="center"/>
        <w:rPr>
          <w:rFonts w:ascii="Palatino Linotype" w:eastAsia="Palatino Linotype" w:hAnsi="Palatino Linotype" w:cs="Palatino Linotype"/>
          <w:b/>
        </w:rPr>
      </w:pPr>
    </w:p>
    <w:p w14:paraId="07DE57AE" w14:textId="77777777" w:rsidR="00203D3F" w:rsidRPr="002350CD" w:rsidRDefault="00203D3F">
      <w:pPr>
        <w:spacing w:after="0" w:line="240" w:lineRule="auto"/>
        <w:jc w:val="center"/>
        <w:rPr>
          <w:rFonts w:ascii="Palatino Linotype" w:eastAsia="Palatino Linotype" w:hAnsi="Palatino Linotype" w:cs="Palatino Linotype"/>
          <w:b/>
        </w:rPr>
      </w:pPr>
    </w:p>
    <w:p w14:paraId="74BF4201" w14:textId="77777777" w:rsidR="00203D3F" w:rsidRPr="002350CD" w:rsidRDefault="00203D3F">
      <w:pPr>
        <w:spacing w:after="0" w:line="240" w:lineRule="auto"/>
        <w:jc w:val="center"/>
        <w:rPr>
          <w:rFonts w:ascii="Palatino Linotype" w:eastAsia="Palatino Linotype" w:hAnsi="Palatino Linotype" w:cs="Palatino Linotype"/>
          <w:b/>
        </w:rPr>
      </w:pPr>
    </w:p>
    <w:p w14:paraId="7F07A5B2" w14:textId="77777777" w:rsidR="00203D3F" w:rsidRPr="002350CD" w:rsidRDefault="00203D3F">
      <w:pPr>
        <w:spacing w:after="0" w:line="240" w:lineRule="auto"/>
        <w:jc w:val="center"/>
        <w:rPr>
          <w:rFonts w:ascii="Palatino Linotype" w:eastAsia="Palatino Linotype" w:hAnsi="Palatino Linotype" w:cs="Palatino Linotype"/>
          <w:b/>
        </w:rPr>
      </w:pPr>
    </w:p>
    <w:p w14:paraId="568CDB04" w14:textId="77777777" w:rsidR="00203D3F" w:rsidRPr="002350CD" w:rsidRDefault="00203D3F">
      <w:pPr>
        <w:spacing w:after="0" w:line="240" w:lineRule="auto"/>
        <w:jc w:val="center"/>
        <w:rPr>
          <w:rFonts w:ascii="Palatino Linotype" w:eastAsia="Palatino Linotype" w:hAnsi="Palatino Linotype" w:cs="Palatino Linotype"/>
          <w:b/>
        </w:rPr>
      </w:pPr>
    </w:p>
    <w:p w14:paraId="46A9D987" w14:textId="77777777" w:rsidR="00203D3F" w:rsidRPr="002350CD" w:rsidRDefault="00203D3F">
      <w:pPr>
        <w:spacing w:after="0" w:line="240" w:lineRule="auto"/>
        <w:jc w:val="center"/>
        <w:rPr>
          <w:rFonts w:ascii="Palatino Linotype" w:eastAsia="Palatino Linotype" w:hAnsi="Palatino Linotype" w:cs="Palatino Linotype"/>
          <w:b/>
        </w:rPr>
      </w:pPr>
    </w:p>
    <w:p w14:paraId="27EC0711" w14:textId="77777777" w:rsidR="00203D3F" w:rsidRPr="002350CD" w:rsidRDefault="00203D3F">
      <w:pPr>
        <w:spacing w:after="0" w:line="240" w:lineRule="auto"/>
        <w:jc w:val="center"/>
        <w:rPr>
          <w:rFonts w:ascii="Palatino Linotype" w:eastAsia="Palatino Linotype" w:hAnsi="Palatino Linotype" w:cs="Palatino Linotype"/>
          <w:b/>
        </w:rPr>
      </w:pPr>
    </w:p>
    <w:p w14:paraId="317FB4DF" w14:textId="77777777" w:rsidR="00203D3F" w:rsidRPr="002350CD" w:rsidRDefault="00203D3F" w:rsidP="002350CD">
      <w:pPr>
        <w:spacing w:after="0" w:line="240" w:lineRule="auto"/>
        <w:rPr>
          <w:rFonts w:ascii="Palatino Linotype" w:eastAsia="Palatino Linotype" w:hAnsi="Palatino Linotype" w:cs="Palatino Linotype"/>
          <w:b/>
        </w:rPr>
      </w:pPr>
    </w:p>
    <w:p w14:paraId="46CFCC50" w14:textId="77777777" w:rsidR="00203D3F" w:rsidRPr="002350CD" w:rsidRDefault="00203D3F">
      <w:pPr>
        <w:spacing w:after="0" w:line="240" w:lineRule="auto"/>
        <w:jc w:val="center"/>
        <w:rPr>
          <w:rFonts w:ascii="Palatino Linotype" w:eastAsia="Palatino Linotype" w:hAnsi="Palatino Linotype" w:cs="Palatino Linotype"/>
          <w:b/>
        </w:rPr>
      </w:pPr>
    </w:p>
    <w:p w14:paraId="1CC838B9" w14:textId="0B4A9200" w:rsidR="00A30FFA" w:rsidRPr="002350CD" w:rsidRDefault="0046100B">
      <w:pPr>
        <w:spacing w:after="0" w:line="240" w:lineRule="auto"/>
        <w:jc w:val="center"/>
        <w:rPr>
          <w:rFonts w:ascii="Palatino Linotype" w:eastAsia="Palatino Linotype" w:hAnsi="Palatino Linotype" w:cs="Palatino Linotype"/>
          <w:b/>
        </w:rPr>
      </w:pPr>
      <w:r w:rsidRPr="002350CD">
        <w:rPr>
          <w:rFonts w:ascii="Palatino Linotype" w:eastAsia="Palatino Linotype" w:hAnsi="Palatino Linotype" w:cs="Palatino Linotype"/>
          <w:b/>
        </w:rPr>
        <w:t>Doložka vybraných vplyvov</w:t>
      </w:r>
    </w:p>
    <w:p w14:paraId="4834E3C7" w14:textId="77777777" w:rsidR="00A30FFA" w:rsidRPr="002350CD" w:rsidRDefault="00A30FFA">
      <w:pPr>
        <w:spacing w:after="200" w:line="276" w:lineRule="auto"/>
        <w:rPr>
          <w:rFonts w:ascii="Palatino Linotype" w:eastAsia="Palatino Linotype" w:hAnsi="Palatino Linotype" w:cs="Palatino Linotype"/>
          <w:b/>
        </w:rPr>
      </w:pPr>
    </w:p>
    <w:tbl>
      <w:tblPr>
        <w:tblStyle w:val="a3"/>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541"/>
        <w:gridCol w:w="1312"/>
        <w:gridCol w:w="284"/>
        <w:gridCol w:w="254"/>
        <w:gridCol w:w="1133"/>
        <w:gridCol w:w="547"/>
        <w:gridCol w:w="1297"/>
      </w:tblGrid>
      <w:tr w:rsidR="00A30FFA" w:rsidRPr="002350CD" w14:paraId="6A2ED5E6" w14:textId="77777777">
        <w:tc>
          <w:tcPr>
            <w:tcW w:w="9180" w:type="dxa"/>
            <w:gridSpan w:val="8"/>
            <w:tcBorders>
              <w:bottom w:val="single" w:sz="4" w:space="0" w:color="FFFFFF"/>
            </w:tcBorders>
            <w:shd w:val="clear" w:color="auto" w:fill="E2E2E2"/>
          </w:tcPr>
          <w:p w14:paraId="30132994" w14:textId="77777777" w:rsidR="00A30FFA" w:rsidRPr="002350CD" w:rsidRDefault="0046100B">
            <w:pPr>
              <w:numPr>
                <w:ilvl w:val="0"/>
                <w:numId w:val="3"/>
              </w:numPr>
              <w:ind w:left="426"/>
              <w:rPr>
                <w:rFonts w:ascii="Palatino Linotype" w:eastAsia="Palatino Linotype" w:hAnsi="Palatino Linotype" w:cs="Palatino Linotype"/>
                <w:b/>
              </w:rPr>
            </w:pPr>
            <w:r w:rsidRPr="002350CD">
              <w:rPr>
                <w:rFonts w:ascii="Palatino Linotype" w:eastAsia="Palatino Linotype" w:hAnsi="Palatino Linotype" w:cs="Palatino Linotype"/>
                <w:b/>
              </w:rPr>
              <w:t>Základné údaje</w:t>
            </w:r>
          </w:p>
        </w:tc>
      </w:tr>
      <w:tr w:rsidR="00A30FFA" w:rsidRPr="002350CD" w14:paraId="62A86CB3" w14:textId="77777777">
        <w:tc>
          <w:tcPr>
            <w:tcW w:w="9180" w:type="dxa"/>
            <w:gridSpan w:val="8"/>
            <w:tcBorders>
              <w:bottom w:val="single" w:sz="4" w:space="0" w:color="FFFFFF"/>
            </w:tcBorders>
            <w:shd w:val="clear" w:color="auto" w:fill="E2E2E2"/>
          </w:tcPr>
          <w:p w14:paraId="21D0CF2B" w14:textId="77777777" w:rsidR="00A30FFA" w:rsidRPr="002350CD" w:rsidRDefault="0046100B">
            <w:pPr>
              <w:spacing w:after="200" w:line="276" w:lineRule="auto"/>
              <w:ind w:left="142"/>
              <w:rPr>
                <w:rFonts w:ascii="Palatino Linotype" w:eastAsia="Palatino Linotype" w:hAnsi="Palatino Linotype" w:cs="Palatino Linotype"/>
                <w:b/>
              </w:rPr>
            </w:pPr>
            <w:r w:rsidRPr="002350CD">
              <w:rPr>
                <w:rFonts w:ascii="Palatino Linotype" w:eastAsia="Palatino Linotype" w:hAnsi="Palatino Linotype" w:cs="Palatino Linotype"/>
                <w:b/>
              </w:rPr>
              <w:t>Názov návrhu zákona</w:t>
            </w:r>
          </w:p>
        </w:tc>
      </w:tr>
      <w:tr w:rsidR="00C464EE" w:rsidRPr="002350CD" w14:paraId="4256ED6F" w14:textId="77777777" w:rsidTr="00FE033D">
        <w:tc>
          <w:tcPr>
            <w:tcW w:w="9180" w:type="dxa"/>
            <w:gridSpan w:val="8"/>
            <w:tcBorders>
              <w:top w:val="single" w:sz="4" w:space="0" w:color="FFFFFF"/>
              <w:bottom w:val="single" w:sz="4" w:space="0" w:color="000000"/>
            </w:tcBorders>
            <w:vAlign w:val="center"/>
          </w:tcPr>
          <w:p w14:paraId="725F0530" w14:textId="3FC5C81E" w:rsidR="00C464EE" w:rsidRPr="002350CD" w:rsidRDefault="002350CD" w:rsidP="00C464EE">
            <w:pPr>
              <w:jc w:val="both"/>
              <w:rPr>
                <w:rFonts w:ascii="Palatino Linotype" w:eastAsia="Palatino Linotype" w:hAnsi="Palatino Linotype" w:cs="Palatino Linotype"/>
              </w:rPr>
            </w:pPr>
            <w:r w:rsidRPr="002350CD">
              <w:rPr>
                <w:rFonts w:ascii="Palatino Linotype" w:eastAsia="Palatino Linotype" w:hAnsi="Palatino Linotype" w:cs="Palatino Linotype"/>
              </w:rPr>
              <w:t>Návrh zákona, ktorým sa mení a dopĺňa zákon č. 274/2017 Z. z. o obetiach trestných činov a o zmene a doplnení niektorých zákonov v znení neskorších predpisov a ktorým sa mení a dopĺňa zákon č. 301/2005 Z. z. Trestný poriadok v znení neskorších predpisov</w:t>
            </w:r>
          </w:p>
        </w:tc>
      </w:tr>
      <w:tr w:rsidR="00C464EE" w:rsidRPr="002350CD" w14:paraId="6D9DA494" w14:textId="77777777">
        <w:tc>
          <w:tcPr>
            <w:tcW w:w="9180" w:type="dxa"/>
            <w:gridSpan w:val="8"/>
            <w:tcBorders>
              <w:top w:val="single" w:sz="4" w:space="0" w:color="000000"/>
              <w:left w:val="single" w:sz="4" w:space="0" w:color="000000"/>
              <w:bottom w:val="single" w:sz="4" w:space="0" w:color="FFFFFF"/>
            </w:tcBorders>
            <w:shd w:val="clear" w:color="auto" w:fill="E2E2E2"/>
          </w:tcPr>
          <w:p w14:paraId="1BDFA3DA" w14:textId="77777777" w:rsidR="00C464EE" w:rsidRPr="002350CD" w:rsidRDefault="00C464EE" w:rsidP="00C464EE">
            <w:pPr>
              <w:spacing w:after="200" w:line="276" w:lineRule="auto"/>
              <w:ind w:left="142"/>
              <w:rPr>
                <w:rFonts w:ascii="Palatino Linotype" w:eastAsia="Palatino Linotype" w:hAnsi="Palatino Linotype" w:cs="Palatino Linotype"/>
                <w:b/>
              </w:rPr>
            </w:pPr>
            <w:r w:rsidRPr="002350CD">
              <w:rPr>
                <w:rFonts w:ascii="Palatino Linotype" w:eastAsia="Palatino Linotype" w:hAnsi="Palatino Linotype" w:cs="Palatino Linotype"/>
                <w:b/>
              </w:rPr>
              <w:t>Navrhovateľ</w:t>
            </w:r>
          </w:p>
        </w:tc>
      </w:tr>
      <w:tr w:rsidR="00C464EE" w:rsidRPr="002350CD" w14:paraId="7E1F5D3C" w14:textId="77777777">
        <w:tc>
          <w:tcPr>
            <w:tcW w:w="9180" w:type="dxa"/>
            <w:gridSpan w:val="8"/>
            <w:tcBorders>
              <w:top w:val="single" w:sz="4" w:space="0" w:color="FFFFFF"/>
              <w:left w:val="single" w:sz="4" w:space="0" w:color="000000"/>
              <w:bottom w:val="single" w:sz="4" w:space="0" w:color="000000"/>
            </w:tcBorders>
            <w:shd w:val="clear" w:color="auto" w:fill="FFFFFF"/>
          </w:tcPr>
          <w:p w14:paraId="53BFBF6B" w14:textId="2AF822CC" w:rsidR="00C464EE" w:rsidRPr="002350CD" w:rsidRDefault="00C464EE" w:rsidP="00C464EE">
            <w:pPr>
              <w:rPr>
                <w:rFonts w:ascii="Palatino Linotype" w:eastAsia="Palatino Linotype" w:hAnsi="Palatino Linotype" w:cs="Palatino Linotype"/>
              </w:rPr>
            </w:pPr>
            <w:r w:rsidRPr="002350CD">
              <w:rPr>
                <w:rFonts w:ascii="Palatino Linotype" w:eastAsia="Palatino Linotype" w:hAnsi="Palatino Linotype" w:cs="Palatino Linotype"/>
              </w:rPr>
              <w:t xml:space="preserve">Poslanci Národnej rady Slovenskej republiky </w:t>
            </w:r>
            <w:r w:rsidRPr="002350CD">
              <w:rPr>
                <w:rFonts w:ascii="Palatino Linotype" w:hAnsi="Palatino Linotype"/>
              </w:rPr>
              <w:t>Andrea TURČANOVÁ a Branislav ŠKRIPEK</w:t>
            </w:r>
          </w:p>
        </w:tc>
      </w:tr>
      <w:tr w:rsidR="00C464EE" w:rsidRPr="002350CD" w14:paraId="46018871" w14:textId="77777777">
        <w:tc>
          <w:tcPr>
            <w:tcW w:w="9180" w:type="dxa"/>
            <w:gridSpan w:val="8"/>
            <w:tcBorders>
              <w:top w:val="single" w:sz="4" w:space="0" w:color="000000"/>
              <w:left w:val="nil"/>
              <w:bottom w:val="single" w:sz="4" w:space="0" w:color="000000"/>
              <w:right w:val="nil"/>
            </w:tcBorders>
            <w:shd w:val="clear" w:color="auto" w:fill="FFFFFF"/>
          </w:tcPr>
          <w:p w14:paraId="1448C02F" w14:textId="77777777" w:rsidR="00C464EE" w:rsidRPr="002350CD" w:rsidRDefault="00C464EE" w:rsidP="00C464EE">
            <w:pPr>
              <w:rPr>
                <w:rFonts w:ascii="Palatino Linotype" w:eastAsia="Palatino Linotype" w:hAnsi="Palatino Linotype" w:cs="Palatino Linotype"/>
              </w:rPr>
            </w:pPr>
          </w:p>
        </w:tc>
      </w:tr>
      <w:tr w:rsidR="00C464EE" w:rsidRPr="002350CD" w14:paraId="6FF09C25" w14:textId="77777777">
        <w:tc>
          <w:tcPr>
            <w:tcW w:w="9180" w:type="dxa"/>
            <w:gridSpan w:val="8"/>
            <w:tcBorders>
              <w:top w:val="single" w:sz="4" w:space="0" w:color="000000"/>
              <w:left w:val="single" w:sz="4" w:space="0" w:color="000000"/>
              <w:bottom w:val="single" w:sz="4" w:space="0" w:color="FFFFFF"/>
              <w:right w:val="single" w:sz="4" w:space="0" w:color="000000"/>
            </w:tcBorders>
            <w:shd w:val="clear" w:color="auto" w:fill="E2E2E2"/>
          </w:tcPr>
          <w:p w14:paraId="43DC27D3" w14:textId="77777777" w:rsidR="00C464EE" w:rsidRPr="002350CD" w:rsidRDefault="00C464EE" w:rsidP="00C464EE">
            <w:pPr>
              <w:numPr>
                <w:ilvl w:val="0"/>
                <w:numId w:val="3"/>
              </w:numPr>
              <w:ind w:left="426"/>
              <w:rPr>
                <w:rFonts w:ascii="Palatino Linotype" w:eastAsia="Palatino Linotype" w:hAnsi="Palatino Linotype" w:cs="Palatino Linotype"/>
                <w:b/>
              </w:rPr>
            </w:pPr>
            <w:r w:rsidRPr="002350CD">
              <w:rPr>
                <w:rFonts w:ascii="Palatino Linotype" w:eastAsia="Palatino Linotype" w:hAnsi="Palatino Linotype" w:cs="Palatino Linotype"/>
                <w:b/>
              </w:rPr>
              <w:t>Definovanie problému</w:t>
            </w:r>
          </w:p>
        </w:tc>
      </w:tr>
      <w:tr w:rsidR="00C464EE" w:rsidRPr="002350CD" w14:paraId="1C866785" w14:textId="77777777">
        <w:trPr>
          <w:trHeight w:val="718"/>
        </w:trPr>
        <w:tc>
          <w:tcPr>
            <w:tcW w:w="9180" w:type="dxa"/>
            <w:gridSpan w:val="8"/>
            <w:tcBorders>
              <w:top w:val="single" w:sz="4" w:space="0" w:color="FFFFFF"/>
              <w:left w:val="single" w:sz="4" w:space="0" w:color="000000"/>
              <w:bottom w:val="single" w:sz="4" w:space="0" w:color="000000"/>
              <w:right w:val="single" w:sz="4" w:space="0" w:color="000000"/>
            </w:tcBorders>
            <w:shd w:val="clear" w:color="auto" w:fill="FFFFFF"/>
          </w:tcPr>
          <w:p w14:paraId="7CA3371E" w14:textId="5A54DD90" w:rsidR="00C464EE" w:rsidRPr="002350CD" w:rsidRDefault="00C464EE" w:rsidP="00C464EE">
            <w:pPr>
              <w:jc w:val="both"/>
              <w:rPr>
                <w:rFonts w:ascii="Palatino Linotype" w:eastAsia="Palatino Linotype" w:hAnsi="Palatino Linotype" w:cs="Palatino Linotype"/>
                <w:highlight w:val="yellow"/>
              </w:rPr>
            </w:pPr>
            <w:r w:rsidRPr="002350CD">
              <w:rPr>
                <w:rFonts w:ascii="Palatino Linotype" w:eastAsia="Palatino Linotype" w:hAnsi="Palatino Linotype" w:cs="Palatino Linotype"/>
              </w:rPr>
              <w:t xml:space="preserve">Súčasná právna úprava nedostatočne chráni obzvlášť zraniteľné obete trestných činov pred druhotnou a opakovanou </w:t>
            </w:r>
            <w:proofErr w:type="spellStart"/>
            <w:r w:rsidRPr="002350CD">
              <w:rPr>
                <w:rFonts w:ascii="Palatino Linotype" w:eastAsia="Palatino Linotype" w:hAnsi="Palatino Linotype" w:cs="Palatino Linotype"/>
              </w:rPr>
              <w:t>viktimizáciou</w:t>
            </w:r>
            <w:proofErr w:type="spellEnd"/>
            <w:r w:rsidRPr="002350CD">
              <w:rPr>
                <w:rFonts w:ascii="Palatino Linotype" w:eastAsia="Palatino Linotype" w:hAnsi="Palatino Linotype" w:cs="Palatino Linotype"/>
              </w:rPr>
              <w:t xml:space="preserve"> počas trestného konania. Chýbajú konkrétne a vynútiteľné procesné pravidlá pre výsluchy a konanie na súde.</w:t>
            </w:r>
          </w:p>
        </w:tc>
      </w:tr>
      <w:tr w:rsidR="00C464EE" w:rsidRPr="002350CD" w14:paraId="4AC1E846" w14:textId="77777777">
        <w:tc>
          <w:tcPr>
            <w:tcW w:w="9180" w:type="dxa"/>
            <w:gridSpan w:val="8"/>
            <w:tcBorders>
              <w:top w:val="single" w:sz="4" w:space="0" w:color="000000"/>
              <w:left w:val="single" w:sz="4" w:space="0" w:color="000000"/>
              <w:bottom w:val="nil"/>
              <w:right w:val="single" w:sz="4" w:space="0" w:color="000000"/>
            </w:tcBorders>
            <w:shd w:val="clear" w:color="auto" w:fill="E2E2E2"/>
          </w:tcPr>
          <w:p w14:paraId="6B3E2943" w14:textId="77777777" w:rsidR="00C464EE" w:rsidRPr="002350CD" w:rsidRDefault="00C464EE" w:rsidP="00C464EE">
            <w:pPr>
              <w:numPr>
                <w:ilvl w:val="0"/>
                <w:numId w:val="3"/>
              </w:numPr>
              <w:ind w:left="426"/>
              <w:rPr>
                <w:rFonts w:ascii="Palatino Linotype" w:eastAsia="Palatino Linotype" w:hAnsi="Palatino Linotype" w:cs="Palatino Linotype"/>
                <w:b/>
              </w:rPr>
            </w:pPr>
            <w:r w:rsidRPr="002350CD">
              <w:rPr>
                <w:rFonts w:ascii="Palatino Linotype" w:eastAsia="Palatino Linotype" w:hAnsi="Palatino Linotype" w:cs="Palatino Linotype"/>
                <w:b/>
              </w:rPr>
              <w:t>Ciele a výsledný stav</w:t>
            </w:r>
          </w:p>
        </w:tc>
      </w:tr>
      <w:tr w:rsidR="00C464EE" w:rsidRPr="002350CD" w14:paraId="7290D1CA" w14:textId="77777777">
        <w:trPr>
          <w:trHeight w:val="741"/>
        </w:trPr>
        <w:tc>
          <w:tcPr>
            <w:tcW w:w="9180" w:type="dxa"/>
            <w:gridSpan w:val="8"/>
            <w:tcBorders>
              <w:top w:val="nil"/>
              <w:left w:val="single" w:sz="4" w:space="0" w:color="000000"/>
              <w:bottom w:val="single" w:sz="4" w:space="0" w:color="000000"/>
              <w:right w:val="single" w:sz="4" w:space="0" w:color="000000"/>
            </w:tcBorders>
            <w:shd w:val="clear" w:color="auto" w:fill="FFFFFF"/>
          </w:tcPr>
          <w:p w14:paraId="5F4EF16D" w14:textId="0932E6A7" w:rsidR="00C464EE" w:rsidRPr="002350CD" w:rsidRDefault="00C464EE" w:rsidP="00C464EE">
            <w:pPr>
              <w:jc w:val="both"/>
              <w:rPr>
                <w:rFonts w:ascii="Palatino Linotype" w:eastAsia="Palatino Linotype" w:hAnsi="Palatino Linotype" w:cs="Palatino Linotype"/>
              </w:rPr>
            </w:pPr>
            <w:r w:rsidRPr="002350CD">
              <w:rPr>
                <w:rFonts w:ascii="Palatino Linotype" w:eastAsia="Palatino Linotype" w:hAnsi="Palatino Linotype" w:cs="Palatino Linotype"/>
              </w:rPr>
              <w:t>Cieľom je zaviesť konkrétne procesné záruky na ochranu obzvlášť zraniteľných obetí v súlade s právom EÚ. Výsledným stavom bude humánnejší a citlivejší trestný proces, ktorý minimalizuje traumu obete, posilňuje jej dôveru v systém spravodlivosti a zvyšuje kvalitu získaných dôkazov.</w:t>
            </w:r>
          </w:p>
        </w:tc>
      </w:tr>
      <w:tr w:rsidR="00C464EE" w:rsidRPr="002350CD" w14:paraId="308B13BA" w14:textId="77777777">
        <w:tc>
          <w:tcPr>
            <w:tcW w:w="9180" w:type="dxa"/>
            <w:gridSpan w:val="8"/>
            <w:tcBorders>
              <w:top w:val="single" w:sz="4" w:space="0" w:color="000000"/>
              <w:left w:val="single" w:sz="4" w:space="0" w:color="000000"/>
              <w:bottom w:val="nil"/>
              <w:right w:val="single" w:sz="4" w:space="0" w:color="000000"/>
            </w:tcBorders>
            <w:shd w:val="clear" w:color="auto" w:fill="E2E2E2"/>
          </w:tcPr>
          <w:p w14:paraId="38CD2181" w14:textId="77777777" w:rsidR="00C464EE" w:rsidRPr="002350CD" w:rsidRDefault="00C464EE" w:rsidP="00C464EE">
            <w:pPr>
              <w:numPr>
                <w:ilvl w:val="0"/>
                <w:numId w:val="3"/>
              </w:numPr>
              <w:ind w:left="426"/>
              <w:rPr>
                <w:rFonts w:ascii="Palatino Linotype" w:eastAsia="Palatino Linotype" w:hAnsi="Palatino Linotype" w:cs="Palatino Linotype"/>
                <w:b/>
              </w:rPr>
            </w:pPr>
            <w:r w:rsidRPr="002350CD">
              <w:rPr>
                <w:rFonts w:ascii="Palatino Linotype" w:eastAsia="Palatino Linotype" w:hAnsi="Palatino Linotype" w:cs="Palatino Linotype"/>
                <w:b/>
              </w:rPr>
              <w:t>Dotknuté subjekty</w:t>
            </w:r>
          </w:p>
        </w:tc>
      </w:tr>
      <w:tr w:rsidR="00C464EE" w:rsidRPr="002350CD" w14:paraId="79A56430" w14:textId="77777777">
        <w:tc>
          <w:tcPr>
            <w:tcW w:w="9180" w:type="dxa"/>
            <w:gridSpan w:val="8"/>
            <w:tcBorders>
              <w:top w:val="nil"/>
              <w:left w:val="single" w:sz="4" w:space="0" w:color="000000"/>
              <w:bottom w:val="single" w:sz="4" w:space="0" w:color="000000"/>
              <w:right w:val="single" w:sz="4" w:space="0" w:color="000000"/>
            </w:tcBorders>
            <w:shd w:val="clear" w:color="auto" w:fill="FFFFFF"/>
          </w:tcPr>
          <w:p w14:paraId="62809372" w14:textId="73FB1FC8" w:rsidR="00C464EE" w:rsidRPr="002350CD" w:rsidRDefault="00C464EE" w:rsidP="00C464EE">
            <w:pPr>
              <w:rPr>
                <w:rFonts w:ascii="Palatino Linotype" w:eastAsia="Palatino Linotype" w:hAnsi="Palatino Linotype" w:cs="Palatino Linotype"/>
              </w:rPr>
            </w:pPr>
            <w:r w:rsidRPr="002350CD">
              <w:rPr>
                <w:rFonts w:ascii="Palatino Linotype" w:eastAsia="Palatino Linotype" w:hAnsi="Palatino Linotype" w:cs="Palatino Linotype"/>
              </w:rPr>
              <w:t>Obete trestných činov (najmä obzvlášť zraniteľné), orgány činné v trestnom konaní, súdy, prokuratúra, advokáti, znalci, subjekty poskytujúce pomoc obetiam.</w:t>
            </w:r>
          </w:p>
        </w:tc>
      </w:tr>
      <w:tr w:rsidR="00C464EE" w:rsidRPr="002350CD" w14:paraId="27FB3293" w14:textId="77777777">
        <w:tc>
          <w:tcPr>
            <w:tcW w:w="9180" w:type="dxa"/>
            <w:gridSpan w:val="8"/>
            <w:tcBorders>
              <w:top w:val="single" w:sz="4" w:space="0" w:color="000000"/>
              <w:left w:val="single" w:sz="4" w:space="0" w:color="000000"/>
              <w:bottom w:val="nil"/>
              <w:right w:val="single" w:sz="4" w:space="0" w:color="000000"/>
            </w:tcBorders>
            <w:shd w:val="clear" w:color="auto" w:fill="E2E2E2"/>
          </w:tcPr>
          <w:p w14:paraId="5901753B" w14:textId="77777777" w:rsidR="00C464EE" w:rsidRPr="002350CD" w:rsidRDefault="00C464EE" w:rsidP="00C464EE">
            <w:pPr>
              <w:numPr>
                <w:ilvl w:val="0"/>
                <w:numId w:val="3"/>
              </w:numPr>
              <w:ind w:left="426"/>
              <w:rPr>
                <w:rFonts w:ascii="Palatino Linotype" w:eastAsia="Palatino Linotype" w:hAnsi="Palatino Linotype" w:cs="Palatino Linotype"/>
                <w:b/>
              </w:rPr>
            </w:pPr>
            <w:r w:rsidRPr="002350CD">
              <w:rPr>
                <w:rFonts w:ascii="Palatino Linotype" w:eastAsia="Palatino Linotype" w:hAnsi="Palatino Linotype" w:cs="Palatino Linotype"/>
                <w:b/>
              </w:rPr>
              <w:t>Alternatívne riešenia</w:t>
            </w:r>
          </w:p>
        </w:tc>
      </w:tr>
      <w:tr w:rsidR="00C464EE" w:rsidRPr="002350CD" w14:paraId="6BE8C131" w14:textId="77777777" w:rsidTr="006E583D">
        <w:trPr>
          <w:trHeight w:val="1524"/>
        </w:trPr>
        <w:tc>
          <w:tcPr>
            <w:tcW w:w="9180" w:type="dxa"/>
            <w:gridSpan w:val="8"/>
            <w:tcBorders>
              <w:top w:val="nil"/>
              <w:left w:val="single" w:sz="4" w:space="0" w:color="000000"/>
              <w:bottom w:val="single" w:sz="4" w:space="0" w:color="000000"/>
              <w:right w:val="single" w:sz="4" w:space="0" w:color="000000"/>
            </w:tcBorders>
            <w:shd w:val="clear" w:color="auto" w:fill="FFFFFF"/>
            <w:vAlign w:val="center"/>
          </w:tcPr>
          <w:p w14:paraId="223F27DB" w14:textId="768A185F" w:rsidR="00C464EE" w:rsidRPr="002350CD" w:rsidRDefault="00C464EE" w:rsidP="00C464EE">
            <w:pPr>
              <w:rPr>
                <w:rFonts w:ascii="Palatino Linotype" w:eastAsia="Palatino Linotype" w:hAnsi="Palatino Linotype" w:cs="Palatino Linotype"/>
              </w:rPr>
            </w:pPr>
            <w:r w:rsidRPr="002350CD">
              <w:rPr>
                <w:rFonts w:ascii="Palatino Linotype" w:hAnsi="Palatino Linotype"/>
              </w:rPr>
              <w:t xml:space="preserve">Nulový variant by znamenal ponechanie súčasného stavu, ktorý je nedostatočný, vedie k </w:t>
            </w:r>
            <w:proofErr w:type="spellStart"/>
            <w:r w:rsidRPr="002350CD">
              <w:rPr>
                <w:rFonts w:ascii="Palatino Linotype" w:hAnsi="Palatino Linotype"/>
              </w:rPr>
              <w:t>retraumatizácii</w:t>
            </w:r>
            <w:proofErr w:type="spellEnd"/>
            <w:r w:rsidRPr="002350CD">
              <w:rPr>
                <w:rFonts w:ascii="Palatino Linotype" w:hAnsi="Palatino Linotype"/>
              </w:rPr>
              <w:t xml:space="preserve"> obetí a nie je v plnom súlade s požiadavkami Smernice 2012/29/EÚ.</w:t>
            </w:r>
          </w:p>
        </w:tc>
      </w:tr>
      <w:tr w:rsidR="00C464EE" w:rsidRPr="002350CD" w14:paraId="023121FB" w14:textId="77777777">
        <w:tc>
          <w:tcPr>
            <w:tcW w:w="9180" w:type="dxa"/>
            <w:gridSpan w:val="8"/>
            <w:tcBorders>
              <w:top w:val="single" w:sz="4" w:space="0" w:color="000000"/>
              <w:left w:val="single" w:sz="4" w:space="0" w:color="000000"/>
              <w:bottom w:val="single" w:sz="4" w:space="0" w:color="FFFFFF"/>
              <w:right w:val="single" w:sz="4" w:space="0" w:color="000000"/>
            </w:tcBorders>
            <w:shd w:val="clear" w:color="auto" w:fill="E2E2E2"/>
          </w:tcPr>
          <w:p w14:paraId="5B485D53" w14:textId="77777777" w:rsidR="00C464EE" w:rsidRPr="002350CD" w:rsidRDefault="00C464EE" w:rsidP="00C464EE">
            <w:pPr>
              <w:numPr>
                <w:ilvl w:val="0"/>
                <w:numId w:val="3"/>
              </w:numPr>
              <w:ind w:left="426"/>
              <w:rPr>
                <w:rFonts w:ascii="Palatino Linotype" w:eastAsia="Palatino Linotype" w:hAnsi="Palatino Linotype" w:cs="Palatino Linotype"/>
                <w:b/>
              </w:rPr>
            </w:pPr>
            <w:r w:rsidRPr="002350CD">
              <w:rPr>
                <w:rFonts w:ascii="Palatino Linotype" w:eastAsia="Palatino Linotype" w:hAnsi="Palatino Linotype" w:cs="Palatino Linotype"/>
                <w:b/>
              </w:rPr>
              <w:t>Vykonávacie predpisy</w:t>
            </w:r>
          </w:p>
        </w:tc>
      </w:tr>
      <w:tr w:rsidR="00C464EE" w:rsidRPr="002350CD" w14:paraId="11E6B671" w14:textId="77777777">
        <w:trPr>
          <w:trHeight w:val="60"/>
        </w:trPr>
        <w:tc>
          <w:tcPr>
            <w:tcW w:w="9180" w:type="dxa"/>
            <w:gridSpan w:val="8"/>
            <w:tcBorders>
              <w:top w:val="nil"/>
              <w:left w:val="single" w:sz="4" w:space="0" w:color="000000"/>
              <w:bottom w:val="single" w:sz="4" w:space="0" w:color="000000"/>
              <w:right w:val="single" w:sz="4" w:space="0" w:color="000000"/>
            </w:tcBorders>
            <w:shd w:val="clear" w:color="auto" w:fill="FFFFFF"/>
          </w:tcPr>
          <w:p w14:paraId="31F15215" w14:textId="7A7859B6" w:rsidR="00C464EE" w:rsidRPr="002350CD" w:rsidRDefault="00C464EE" w:rsidP="00C464EE">
            <w:pPr>
              <w:rPr>
                <w:rFonts w:ascii="Palatino Linotype" w:eastAsia="Palatino Linotype" w:hAnsi="Palatino Linotype" w:cs="Palatino Linotype"/>
              </w:rPr>
            </w:pPr>
            <w:r w:rsidRPr="002350CD">
              <w:rPr>
                <w:rFonts w:ascii="Palatino Linotype" w:eastAsia="Palatino Linotype" w:hAnsi="Palatino Linotype" w:cs="Palatino Linotype"/>
              </w:rPr>
              <w:t>Návrh si nevyžaduje prijatie nových vykonávacích predpisov.</w:t>
            </w:r>
          </w:p>
        </w:tc>
      </w:tr>
      <w:tr w:rsidR="00C464EE" w:rsidRPr="002350CD" w14:paraId="08E3BC2A" w14:textId="77777777">
        <w:tc>
          <w:tcPr>
            <w:tcW w:w="9180" w:type="dxa"/>
            <w:gridSpan w:val="8"/>
            <w:tcBorders>
              <w:top w:val="single" w:sz="4" w:space="0" w:color="000000"/>
              <w:left w:val="single" w:sz="4" w:space="0" w:color="000000"/>
              <w:bottom w:val="single" w:sz="4" w:space="0" w:color="FFFFFF"/>
              <w:right w:val="single" w:sz="4" w:space="0" w:color="000000"/>
            </w:tcBorders>
            <w:shd w:val="clear" w:color="auto" w:fill="E2E2E2"/>
          </w:tcPr>
          <w:p w14:paraId="5AF1CA1E" w14:textId="77777777" w:rsidR="00C464EE" w:rsidRPr="002350CD" w:rsidRDefault="00C464EE" w:rsidP="00C464EE">
            <w:pPr>
              <w:numPr>
                <w:ilvl w:val="0"/>
                <w:numId w:val="3"/>
              </w:numPr>
              <w:ind w:left="426"/>
              <w:rPr>
                <w:rFonts w:ascii="Palatino Linotype" w:eastAsia="Palatino Linotype" w:hAnsi="Palatino Linotype" w:cs="Palatino Linotype"/>
                <w:b/>
              </w:rPr>
            </w:pPr>
            <w:r w:rsidRPr="002350CD">
              <w:rPr>
                <w:rFonts w:ascii="Palatino Linotype" w:eastAsia="Palatino Linotype" w:hAnsi="Palatino Linotype" w:cs="Palatino Linotype"/>
                <w:b/>
              </w:rPr>
              <w:t xml:space="preserve">Transpozícia práva EÚ </w:t>
            </w:r>
          </w:p>
        </w:tc>
      </w:tr>
      <w:tr w:rsidR="00C464EE" w:rsidRPr="002350CD" w14:paraId="24BC9031" w14:textId="77777777">
        <w:trPr>
          <w:trHeight w:val="157"/>
        </w:trPr>
        <w:tc>
          <w:tcPr>
            <w:tcW w:w="9180" w:type="dxa"/>
            <w:gridSpan w:val="8"/>
            <w:tcBorders>
              <w:top w:val="nil"/>
              <w:left w:val="single" w:sz="4" w:space="0" w:color="000000"/>
              <w:bottom w:val="nil"/>
              <w:right w:val="single" w:sz="4" w:space="0" w:color="000000"/>
            </w:tcBorders>
            <w:shd w:val="clear" w:color="auto" w:fill="FFFFFF"/>
          </w:tcPr>
          <w:p w14:paraId="23B653E0" w14:textId="278909AC" w:rsidR="00C464EE" w:rsidRPr="002350CD" w:rsidRDefault="00C464EE" w:rsidP="00C464EE">
            <w:pPr>
              <w:jc w:val="both"/>
              <w:rPr>
                <w:rFonts w:ascii="Palatino Linotype" w:eastAsia="Palatino Linotype" w:hAnsi="Palatino Linotype" w:cs="Palatino Linotype"/>
              </w:rPr>
            </w:pPr>
            <w:r w:rsidRPr="002350CD">
              <w:rPr>
                <w:rFonts w:ascii="Palatino Linotype" w:eastAsia="Palatino Linotype" w:hAnsi="Palatino Linotype" w:cs="Palatino Linotype"/>
              </w:rPr>
              <w:t>Návrh prispieva k plnej implementácii Smernice 2012/29/EÚ.</w:t>
            </w:r>
          </w:p>
        </w:tc>
      </w:tr>
      <w:tr w:rsidR="00C464EE" w:rsidRPr="002350CD" w14:paraId="6E71CA02" w14:textId="77777777">
        <w:trPr>
          <w:trHeight w:val="248"/>
        </w:trPr>
        <w:tc>
          <w:tcPr>
            <w:tcW w:w="9180" w:type="dxa"/>
            <w:gridSpan w:val="8"/>
            <w:tcBorders>
              <w:top w:val="nil"/>
              <w:left w:val="single" w:sz="4" w:space="0" w:color="000000"/>
              <w:bottom w:val="single" w:sz="4" w:space="0" w:color="000000"/>
              <w:right w:val="single" w:sz="4" w:space="0" w:color="000000"/>
            </w:tcBorders>
            <w:shd w:val="clear" w:color="auto" w:fill="FFFFFF"/>
          </w:tcPr>
          <w:p w14:paraId="70F47D24" w14:textId="77777777" w:rsidR="00C464EE" w:rsidRPr="002350CD" w:rsidRDefault="00C464EE" w:rsidP="00C464EE">
            <w:pPr>
              <w:jc w:val="center"/>
              <w:rPr>
                <w:rFonts w:ascii="Palatino Linotype" w:eastAsia="Palatino Linotype" w:hAnsi="Palatino Linotype" w:cs="Palatino Linotype"/>
              </w:rPr>
            </w:pPr>
          </w:p>
        </w:tc>
      </w:tr>
      <w:tr w:rsidR="00C464EE" w:rsidRPr="002350CD" w14:paraId="548AD774" w14:textId="77777777">
        <w:tc>
          <w:tcPr>
            <w:tcW w:w="9180" w:type="dxa"/>
            <w:gridSpan w:val="8"/>
            <w:tcBorders>
              <w:top w:val="single" w:sz="4" w:space="0" w:color="000000"/>
              <w:left w:val="single" w:sz="4" w:space="0" w:color="000000"/>
              <w:bottom w:val="single" w:sz="4" w:space="0" w:color="FFFFFF"/>
              <w:right w:val="single" w:sz="4" w:space="0" w:color="000000"/>
            </w:tcBorders>
            <w:shd w:val="clear" w:color="auto" w:fill="E2E2E2"/>
          </w:tcPr>
          <w:p w14:paraId="1E5F995A" w14:textId="77777777" w:rsidR="00C464EE" w:rsidRPr="002350CD" w:rsidRDefault="00C464EE" w:rsidP="00C464EE">
            <w:pPr>
              <w:numPr>
                <w:ilvl w:val="0"/>
                <w:numId w:val="3"/>
              </w:numPr>
              <w:ind w:left="426"/>
              <w:rPr>
                <w:rFonts w:ascii="Palatino Linotype" w:eastAsia="Palatino Linotype" w:hAnsi="Palatino Linotype" w:cs="Palatino Linotype"/>
                <w:b/>
              </w:rPr>
            </w:pPr>
            <w:r w:rsidRPr="002350CD">
              <w:rPr>
                <w:rFonts w:ascii="Palatino Linotype" w:eastAsia="Palatino Linotype" w:hAnsi="Palatino Linotype" w:cs="Palatino Linotype"/>
                <w:b/>
              </w:rPr>
              <w:t>Preskúmanie účelnosti</w:t>
            </w:r>
          </w:p>
        </w:tc>
      </w:tr>
      <w:tr w:rsidR="00C464EE" w:rsidRPr="002350CD" w14:paraId="1EEDE703" w14:textId="77777777">
        <w:tc>
          <w:tcPr>
            <w:tcW w:w="9180" w:type="dxa"/>
            <w:gridSpan w:val="8"/>
            <w:tcBorders>
              <w:top w:val="single" w:sz="4" w:space="0" w:color="FFFFFF"/>
              <w:left w:val="single" w:sz="4" w:space="0" w:color="000000"/>
              <w:bottom w:val="single" w:sz="4" w:space="0" w:color="000000"/>
              <w:right w:val="single" w:sz="4" w:space="0" w:color="000000"/>
            </w:tcBorders>
            <w:shd w:val="clear" w:color="auto" w:fill="FFFFFF"/>
          </w:tcPr>
          <w:p w14:paraId="6D785B19" w14:textId="77777777" w:rsidR="00C464EE" w:rsidRPr="002350CD" w:rsidRDefault="00C464EE" w:rsidP="00C464EE">
            <w:pPr>
              <w:rPr>
                <w:rFonts w:ascii="Palatino Linotype" w:eastAsia="Palatino Linotype" w:hAnsi="Palatino Linotype" w:cs="Palatino Linotype"/>
              </w:rPr>
            </w:pPr>
            <w:r w:rsidRPr="002350CD">
              <w:rPr>
                <w:rFonts w:ascii="Palatino Linotype" w:eastAsia="Palatino Linotype" w:hAnsi="Palatino Linotype" w:cs="Palatino Linotype"/>
              </w:rPr>
              <w:t>Navrhujeme preskúmanie účinnosti a účelnosti a zároveň vyhodnotenie vplyvov tejto právnej úpravy po piatich rokoch od jej prijatia.</w:t>
            </w:r>
          </w:p>
          <w:p w14:paraId="3D4BC5BE" w14:textId="29B7CDC9" w:rsidR="00C464EE" w:rsidRPr="002350CD" w:rsidRDefault="00C464EE" w:rsidP="00C464EE">
            <w:pPr>
              <w:rPr>
                <w:rFonts w:ascii="Palatino Linotype" w:eastAsia="Palatino Linotype" w:hAnsi="Palatino Linotype" w:cs="Palatino Linotype"/>
              </w:rPr>
            </w:pPr>
            <w:r w:rsidRPr="002350CD">
              <w:rPr>
                <w:rFonts w:ascii="Palatino Linotype" w:eastAsia="Palatino Linotype" w:hAnsi="Palatino Linotype" w:cs="Palatino Linotype"/>
              </w:rPr>
              <w:t xml:space="preserve">Ako kritérium navrhujeme vykonanie  výskumu spokojnosti obyvateľov vybraných obcí a miest. </w:t>
            </w:r>
          </w:p>
        </w:tc>
      </w:tr>
      <w:tr w:rsidR="00C464EE" w:rsidRPr="002350CD" w14:paraId="2A46FDCE" w14:textId="77777777">
        <w:trPr>
          <w:trHeight w:val="283"/>
        </w:trPr>
        <w:tc>
          <w:tcPr>
            <w:tcW w:w="9180" w:type="dxa"/>
            <w:gridSpan w:val="8"/>
            <w:tcBorders>
              <w:top w:val="single" w:sz="4" w:space="0" w:color="000000"/>
              <w:left w:val="single" w:sz="4" w:space="0" w:color="000000"/>
              <w:bottom w:val="single" w:sz="4" w:space="0" w:color="FFFFFF"/>
              <w:right w:val="single" w:sz="4" w:space="0" w:color="000000"/>
            </w:tcBorders>
            <w:shd w:val="clear" w:color="auto" w:fill="E2E2E2"/>
            <w:vAlign w:val="center"/>
          </w:tcPr>
          <w:p w14:paraId="27C42187" w14:textId="77777777" w:rsidR="00C464EE" w:rsidRPr="002350CD" w:rsidRDefault="00C464EE" w:rsidP="00C464EE">
            <w:pPr>
              <w:numPr>
                <w:ilvl w:val="0"/>
                <w:numId w:val="3"/>
              </w:numPr>
              <w:ind w:left="426"/>
              <w:rPr>
                <w:rFonts w:ascii="Palatino Linotype" w:eastAsia="Palatino Linotype" w:hAnsi="Palatino Linotype" w:cs="Palatino Linotype"/>
                <w:b/>
              </w:rPr>
            </w:pPr>
            <w:r w:rsidRPr="002350CD">
              <w:rPr>
                <w:rFonts w:ascii="Palatino Linotype" w:eastAsia="Palatino Linotype" w:hAnsi="Palatino Linotype" w:cs="Palatino Linotype"/>
                <w:b/>
              </w:rPr>
              <w:t>Vybrané vplyvy materiálu</w:t>
            </w:r>
          </w:p>
        </w:tc>
      </w:tr>
      <w:tr w:rsidR="00C464EE" w:rsidRPr="002350CD" w14:paraId="064B9904" w14:textId="77777777">
        <w:tc>
          <w:tcPr>
            <w:tcW w:w="3812" w:type="dxa"/>
            <w:tcBorders>
              <w:top w:val="single" w:sz="4" w:space="0" w:color="000000"/>
              <w:left w:val="single" w:sz="4" w:space="0" w:color="000000"/>
              <w:bottom w:val="nil"/>
              <w:right w:val="single" w:sz="4" w:space="0" w:color="000000"/>
            </w:tcBorders>
            <w:shd w:val="clear" w:color="auto" w:fill="E2E2E2"/>
          </w:tcPr>
          <w:p w14:paraId="00837F70" w14:textId="77777777" w:rsidR="00C464EE" w:rsidRPr="002350CD" w:rsidRDefault="00C464EE" w:rsidP="00C464EE">
            <w:pPr>
              <w:rPr>
                <w:rFonts w:ascii="Palatino Linotype" w:eastAsia="Palatino Linotype" w:hAnsi="Palatino Linotype" w:cs="Palatino Linotype"/>
                <w:b/>
              </w:rPr>
            </w:pPr>
            <w:r w:rsidRPr="002350CD">
              <w:rPr>
                <w:rFonts w:ascii="Palatino Linotype" w:eastAsia="Palatino Linotype" w:hAnsi="Palatino Linotype" w:cs="Palatino Linotype"/>
                <w:b/>
              </w:rPr>
              <w:t>Vplyvy na rozpočet verejnej správy</w:t>
            </w:r>
          </w:p>
        </w:tc>
        <w:tc>
          <w:tcPr>
            <w:tcW w:w="541" w:type="dxa"/>
            <w:tcBorders>
              <w:top w:val="single" w:sz="4" w:space="0" w:color="000000"/>
              <w:left w:val="single" w:sz="4" w:space="0" w:color="000000"/>
              <w:bottom w:val="dotted" w:sz="4" w:space="0" w:color="000000"/>
              <w:right w:val="nil"/>
            </w:tcBorders>
          </w:tcPr>
          <w:p w14:paraId="4FBC969F" w14:textId="77777777" w:rsidR="00C464EE" w:rsidRPr="002350CD" w:rsidRDefault="00000000" w:rsidP="00C464EE">
            <w:pPr>
              <w:jc w:val="center"/>
              <w:rPr>
                <w:rFonts w:ascii="Palatino Linotype" w:eastAsia="Palatino Linotype" w:hAnsi="Palatino Linotype" w:cs="Palatino Linotype"/>
                <w:b/>
              </w:rPr>
            </w:pPr>
            <w:sdt>
              <w:sdtPr>
                <w:tag w:val="goog_rdk_0"/>
                <w:id w:val="1048649956"/>
              </w:sdtPr>
              <w:sdtContent>
                <w:r w:rsidR="00C464EE" w:rsidRPr="002350CD">
                  <w:rPr>
                    <w:rFonts w:ascii="Arial Unicode MS" w:eastAsia="Arial Unicode MS" w:hAnsi="Arial Unicode MS" w:cs="Arial Unicode MS"/>
                    <w:b/>
                  </w:rPr>
                  <w:t>☐</w:t>
                </w:r>
              </w:sdtContent>
            </w:sdt>
          </w:p>
        </w:tc>
        <w:tc>
          <w:tcPr>
            <w:tcW w:w="1312" w:type="dxa"/>
            <w:tcBorders>
              <w:top w:val="single" w:sz="4" w:space="0" w:color="000000"/>
              <w:left w:val="nil"/>
              <w:bottom w:val="dotted" w:sz="4" w:space="0" w:color="000000"/>
              <w:right w:val="nil"/>
            </w:tcBorders>
          </w:tcPr>
          <w:p w14:paraId="10EB2EAD" w14:textId="77777777" w:rsidR="00C464EE" w:rsidRPr="002350CD" w:rsidRDefault="00C464EE" w:rsidP="00C464EE">
            <w:pPr>
              <w:rPr>
                <w:rFonts w:ascii="Palatino Linotype" w:eastAsia="Palatino Linotype" w:hAnsi="Palatino Linotype" w:cs="Palatino Linotype"/>
                <w:b/>
              </w:rPr>
            </w:pPr>
            <w:r w:rsidRPr="002350CD">
              <w:rPr>
                <w:rFonts w:ascii="Palatino Linotype" w:eastAsia="Palatino Linotype" w:hAnsi="Palatino Linotype" w:cs="Palatino Linotype"/>
                <w:b/>
              </w:rPr>
              <w:t>Pozitívne</w:t>
            </w:r>
          </w:p>
        </w:tc>
        <w:tc>
          <w:tcPr>
            <w:tcW w:w="538" w:type="dxa"/>
            <w:gridSpan w:val="2"/>
            <w:tcBorders>
              <w:top w:val="single" w:sz="4" w:space="0" w:color="000000"/>
              <w:left w:val="nil"/>
              <w:bottom w:val="dotted" w:sz="4" w:space="0" w:color="000000"/>
              <w:right w:val="nil"/>
            </w:tcBorders>
          </w:tcPr>
          <w:p w14:paraId="296A6AC8" w14:textId="091A6B3F" w:rsidR="00C464EE" w:rsidRPr="002350CD" w:rsidRDefault="00000000" w:rsidP="00C464EE">
            <w:pPr>
              <w:jc w:val="center"/>
              <w:rPr>
                <w:rFonts w:ascii="Palatino Linotype" w:eastAsia="Palatino Linotype" w:hAnsi="Palatino Linotype" w:cs="Palatino Linotype"/>
                <w:b/>
              </w:rPr>
            </w:pPr>
            <w:sdt>
              <w:sdtPr>
                <w:tag w:val="goog_rdk_2"/>
                <w:id w:val="-2020544028"/>
              </w:sdtPr>
              <w:sdtContent>
                <w:r w:rsidR="00E86859" w:rsidRPr="002350CD">
                  <w:rPr>
                    <w:rFonts w:ascii="Arial Unicode MS" w:eastAsia="Arial Unicode MS" w:hAnsi="Arial Unicode MS" w:cs="Arial Unicode MS"/>
                  </w:rPr>
                  <w:t>☒</w:t>
                </w:r>
              </w:sdtContent>
            </w:sdt>
          </w:p>
        </w:tc>
        <w:tc>
          <w:tcPr>
            <w:tcW w:w="1133" w:type="dxa"/>
            <w:tcBorders>
              <w:top w:val="single" w:sz="4" w:space="0" w:color="000000"/>
              <w:left w:val="nil"/>
              <w:bottom w:val="dotted" w:sz="4" w:space="0" w:color="000000"/>
              <w:right w:val="nil"/>
            </w:tcBorders>
          </w:tcPr>
          <w:p w14:paraId="728F3C84" w14:textId="77777777" w:rsidR="00C464EE" w:rsidRPr="002350CD" w:rsidRDefault="00C464EE" w:rsidP="00C464EE">
            <w:pPr>
              <w:rPr>
                <w:rFonts w:ascii="Palatino Linotype" w:eastAsia="Palatino Linotype" w:hAnsi="Palatino Linotype" w:cs="Palatino Linotype"/>
                <w:b/>
              </w:rPr>
            </w:pPr>
            <w:r w:rsidRPr="002350CD">
              <w:rPr>
                <w:rFonts w:ascii="Palatino Linotype" w:eastAsia="Palatino Linotype" w:hAnsi="Palatino Linotype" w:cs="Palatino Linotype"/>
                <w:b/>
              </w:rPr>
              <w:t>Žiadne</w:t>
            </w:r>
          </w:p>
        </w:tc>
        <w:tc>
          <w:tcPr>
            <w:tcW w:w="547" w:type="dxa"/>
            <w:tcBorders>
              <w:top w:val="single" w:sz="4" w:space="0" w:color="000000"/>
              <w:left w:val="nil"/>
              <w:bottom w:val="dotted" w:sz="4" w:space="0" w:color="000000"/>
              <w:right w:val="nil"/>
            </w:tcBorders>
          </w:tcPr>
          <w:p w14:paraId="7C118731" w14:textId="073720AD" w:rsidR="00C464EE" w:rsidRPr="002350CD" w:rsidRDefault="00000000" w:rsidP="00C464EE">
            <w:pPr>
              <w:ind w:left="-107" w:right="-108"/>
              <w:jc w:val="center"/>
              <w:rPr>
                <w:rFonts w:ascii="Palatino Linotype" w:eastAsia="Palatino Linotype" w:hAnsi="Palatino Linotype" w:cs="Palatino Linotype"/>
                <w:b/>
              </w:rPr>
            </w:pPr>
            <w:sdt>
              <w:sdtPr>
                <w:tag w:val="goog_rdk_7"/>
                <w:id w:val="1258408210"/>
              </w:sdtPr>
              <w:sdtContent>
                <w:r w:rsidR="00E86859" w:rsidRPr="002350CD">
                  <w:rPr>
                    <w:rFonts w:ascii="Arial Unicode MS" w:eastAsia="Arial Unicode MS" w:hAnsi="Arial Unicode MS" w:cs="Arial Unicode MS"/>
                  </w:rPr>
                  <w:t>☐</w:t>
                </w:r>
              </w:sdtContent>
            </w:sdt>
          </w:p>
        </w:tc>
        <w:tc>
          <w:tcPr>
            <w:tcW w:w="1297" w:type="dxa"/>
            <w:tcBorders>
              <w:top w:val="single" w:sz="4" w:space="0" w:color="000000"/>
              <w:left w:val="nil"/>
              <w:bottom w:val="dotted" w:sz="4" w:space="0" w:color="000000"/>
              <w:right w:val="single" w:sz="4" w:space="0" w:color="000000"/>
            </w:tcBorders>
          </w:tcPr>
          <w:p w14:paraId="477C4ABA" w14:textId="77777777" w:rsidR="00C464EE" w:rsidRPr="002350CD" w:rsidRDefault="00C464EE" w:rsidP="00C464EE">
            <w:pPr>
              <w:ind w:left="34"/>
              <w:rPr>
                <w:rFonts w:ascii="Palatino Linotype" w:eastAsia="Palatino Linotype" w:hAnsi="Palatino Linotype" w:cs="Palatino Linotype"/>
                <w:b/>
              </w:rPr>
            </w:pPr>
            <w:r w:rsidRPr="002350CD">
              <w:rPr>
                <w:rFonts w:ascii="Palatino Linotype" w:eastAsia="Palatino Linotype" w:hAnsi="Palatino Linotype" w:cs="Palatino Linotype"/>
                <w:b/>
              </w:rPr>
              <w:t>Negatívne</w:t>
            </w:r>
          </w:p>
        </w:tc>
      </w:tr>
      <w:tr w:rsidR="00C464EE" w:rsidRPr="002350CD" w14:paraId="2863E3E9" w14:textId="77777777">
        <w:tc>
          <w:tcPr>
            <w:tcW w:w="3812" w:type="dxa"/>
            <w:tcBorders>
              <w:top w:val="nil"/>
              <w:left w:val="single" w:sz="4" w:space="0" w:color="000000"/>
              <w:bottom w:val="nil"/>
              <w:right w:val="single" w:sz="4" w:space="0" w:color="000000"/>
            </w:tcBorders>
            <w:shd w:val="clear" w:color="auto" w:fill="E2E2E2"/>
          </w:tcPr>
          <w:p w14:paraId="1D39E0F5" w14:textId="77777777" w:rsidR="00C464EE" w:rsidRPr="002350CD" w:rsidRDefault="00C464EE" w:rsidP="00C464EE">
            <w:pPr>
              <w:rPr>
                <w:rFonts w:ascii="Palatino Linotype" w:eastAsia="Palatino Linotype" w:hAnsi="Palatino Linotype" w:cs="Palatino Linotype"/>
              </w:rPr>
            </w:pPr>
            <w:r w:rsidRPr="002350CD">
              <w:rPr>
                <w:rFonts w:ascii="Palatino Linotype" w:eastAsia="Palatino Linotype" w:hAnsi="Palatino Linotype" w:cs="Palatino Linotype"/>
              </w:rPr>
              <w:t xml:space="preserve">    z toho rozpočtovo zabezpečené vplyvy,         </w:t>
            </w:r>
          </w:p>
          <w:p w14:paraId="5077DAD0" w14:textId="77777777" w:rsidR="00C464EE" w:rsidRPr="002350CD" w:rsidRDefault="00C464EE" w:rsidP="00C464EE">
            <w:pPr>
              <w:rPr>
                <w:rFonts w:ascii="Palatino Linotype" w:eastAsia="Palatino Linotype" w:hAnsi="Palatino Linotype" w:cs="Palatino Linotype"/>
              </w:rPr>
            </w:pPr>
            <w:r w:rsidRPr="002350CD">
              <w:rPr>
                <w:rFonts w:ascii="Palatino Linotype" w:eastAsia="Palatino Linotype" w:hAnsi="Palatino Linotype" w:cs="Palatino Linotype"/>
              </w:rPr>
              <w:lastRenderedPageBreak/>
              <w:t xml:space="preserve">    v prípade identifikovaného negatívneho </w:t>
            </w:r>
          </w:p>
          <w:p w14:paraId="2112462A" w14:textId="77777777" w:rsidR="00C464EE" w:rsidRPr="002350CD" w:rsidRDefault="00C464EE" w:rsidP="00C464EE">
            <w:pPr>
              <w:rPr>
                <w:rFonts w:ascii="Palatino Linotype" w:eastAsia="Palatino Linotype" w:hAnsi="Palatino Linotype" w:cs="Palatino Linotype"/>
              </w:rPr>
            </w:pPr>
            <w:r w:rsidRPr="002350CD">
              <w:rPr>
                <w:rFonts w:ascii="Palatino Linotype" w:eastAsia="Palatino Linotype" w:hAnsi="Palatino Linotype" w:cs="Palatino Linotype"/>
              </w:rPr>
              <w:t xml:space="preserve">    vplyvu</w:t>
            </w:r>
          </w:p>
        </w:tc>
        <w:tc>
          <w:tcPr>
            <w:tcW w:w="541" w:type="dxa"/>
            <w:tcBorders>
              <w:top w:val="dotted" w:sz="4" w:space="0" w:color="000000"/>
              <w:left w:val="single" w:sz="4" w:space="0" w:color="000000"/>
              <w:bottom w:val="dotted" w:sz="4" w:space="0" w:color="000000"/>
              <w:right w:val="nil"/>
            </w:tcBorders>
            <w:vAlign w:val="center"/>
          </w:tcPr>
          <w:p w14:paraId="551A829D" w14:textId="77777777" w:rsidR="00C464EE" w:rsidRPr="002350CD" w:rsidRDefault="00000000" w:rsidP="00C464EE">
            <w:pPr>
              <w:jc w:val="center"/>
              <w:rPr>
                <w:rFonts w:ascii="Palatino Linotype" w:eastAsia="Palatino Linotype" w:hAnsi="Palatino Linotype" w:cs="Palatino Linotype"/>
              </w:rPr>
            </w:pPr>
            <w:sdt>
              <w:sdtPr>
                <w:tag w:val="goog_rdk_1"/>
                <w:id w:val="170382299"/>
              </w:sdtPr>
              <w:sdtContent>
                <w:r w:rsidR="00C464EE" w:rsidRPr="002350CD">
                  <w:rPr>
                    <w:rFonts w:ascii="Arial Unicode MS" w:eastAsia="Arial Unicode MS" w:hAnsi="Arial Unicode MS" w:cs="Arial Unicode MS"/>
                  </w:rPr>
                  <w:t>☐</w:t>
                </w:r>
              </w:sdtContent>
            </w:sdt>
          </w:p>
        </w:tc>
        <w:tc>
          <w:tcPr>
            <w:tcW w:w="1312" w:type="dxa"/>
            <w:tcBorders>
              <w:top w:val="dotted" w:sz="4" w:space="0" w:color="000000"/>
              <w:left w:val="nil"/>
              <w:bottom w:val="dotted" w:sz="4" w:space="0" w:color="000000"/>
              <w:right w:val="nil"/>
            </w:tcBorders>
            <w:vAlign w:val="center"/>
          </w:tcPr>
          <w:p w14:paraId="75119434" w14:textId="77777777" w:rsidR="00C464EE" w:rsidRPr="002350CD" w:rsidRDefault="00C464EE" w:rsidP="00C464EE">
            <w:pPr>
              <w:rPr>
                <w:rFonts w:ascii="Palatino Linotype" w:eastAsia="Palatino Linotype" w:hAnsi="Palatino Linotype" w:cs="Palatino Linotype"/>
              </w:rPr>
            </w:pPr>
            <w:r w:rsidRPr="002350CD">
              <w:rPr>
                <w:rFonts w:ascii="Palatino Linotype" w:eastAsia="Palatino Linotype" w:hAnsi="Palatino Linotype" w:cs="Palatino Linotype"/>
              </w:rPr>
              <w:t>Áno</w:t>
            </w:r>
          </w:p>
        </w:tc>
        <w:tc>
          <w:tcPr>
            <w:tcW w:w="538" w:type="dxa"/>
            <w:gridSpan w:val="2"/>
            <w:tcBorders>
              <w:top w:val="dotted" w:sz="4" w:space="0" w:color="000000"/>
              <w:left w:val="nil"/>
              <w:bottom w:val="dotted" w:sz="4" w:space="0" w:color="000000"/>
              <w:right w:val="nil"/>
            </w:tcBorders>
            <w:vAlign w:val="center"/>
          </w:tcPr>
          <w:p w14:paraId="3E6F808F" w14:textId="77777777" w:rsidR="00C464EE" w:rsidRPr="002350CD" w:rsidRDefault="00000000" w:rsidP="00C464EE">
            <w:pPr>
              <w:jc w:val="center"/>
              <w:rPr>
                <w:rFonts w:ascii="Palatino Linotype" w:eastAsia="Palatino Linotype" w:hAnsi="Palatino Linotype" w:cs="Palatino Linotype"/>
              </w:rPr>
            </w:pPr>
            <w:sdt>
              <w:sdtPr>
                <w:tag w:val="goog_rdk_2"/>
                <w:id w:val="-206560720"/>
              </w:sdtPr>
              <w:sdtContent>
                <w:r w:rsidR="00C464EE" w:rsidRPr="002350CD">
                  <w:rPr>
                    <w:rFonts w:ascii="Arial Unicode MS" w:eastAsia="Arial Unicode MS" w:hAnsi="Arial Unicode MS" w:cs="Arial Unicode MS"/>
                  </w:rPr>
                  <w:t>☒</w:t>
                </w:r>
              </w:sdtContent>
            </w:sdt>
          </w:p>
        </w:tc>
        <w:tc>
          <w:tcPr>
            <w:tcW w:w="1133" w:type="dxa"/>
            <w:tcBorders>
              <w:top w:val="dotted" w:sz="4" w:space="0" w:color="000000"/>
              <w:left w:val="nil"/>
              <w:bottom w:val="dotted" w:sz="4" w:space="0" w:color="000000"/>
              <w:right w:val="nil"/>
            </w:tcBorders>
            <w:vAlign w:val="center"/>
          </w:tcPr>
          <w:p w14:paraId="56A3B68E" w14:textId="25BAFC1C" w:rsidR="00C464EE" w:rsidRPr="002350CD" w:rsidRDefault="00E86859" w:rsidP="00C464EE">
            <w:pPr>
              <w:rPr>
                <w:rFonts w:ascii="Palatino Linotype" w:eastAsia="Palatino Linotype" w:hAnsi="Palatino Linotype" w:cs="Palatino Linotype"/>
                <w:bCs/>
              </w:rPr>
            </w:pPr>
            <w:r w:rsidRPr="002350CD">
              <w:rPr>
                <w:rFonts w:ascii="Palatino Linotype" w:eastAsia="Palatino Linotype" w:hAnsi="Palatino Linotype" w:cs="Palatino Linotype"/>
                <w:bCs/>
              </w:rPr>
              <w:t>Nie</w:t>
            </w:r>
          </w:p>
        </w:tc>
        <w:tc>
          <w:tcPr>
            <w:tcW w:w="547" w:type="dxa"/>
            <w:tcBorders>
              <w:top w:val="dotted" w:sz="4" w:space="0" w:color="000000"/>
              <w:left w:val="nil"/>
              <w:bottom w:val="dotted" w:sz="4" w:space="0" w:color="000000"/>
              <w:right w:val="nil"/>
            </w:tcBorders>
            <w:vAlign w:val="center"/>
          </w:tcPr>
          <w:p w14:paraId="619F3FCC" w14:textId="5A80D37C" w:rsidR="00C464EE" w:rsidRPr="002350CD" w:rsidRDefault="00000000" w:rsidP="00C464EE">
            <w:pPr>
              <w:ind w:left="-107" w:right="-108"/>
              <w:jc w:val="center"/>
              <w:rPr>
                <w:rFonts w:ascii="Palatino Linotype" w:eastAsia="Palatino Linotype" w:hAnsi="Palatino Linotype" w:cs="Palatino Linotype"/>
              </w:rPr>
            </w:pPr>
            <w:sdt>
              <w:sdtPr>
                <w:tag w:val="goog_rdk_3"/>
                <w:id w:val="-532190523"/>
              </w:sdtPr>
              <w:sdtContent>
                <w:r w:rsidR="00B65B40" w:rsidRPr="002350CD">
                  <w:t xml:space="preserve"> </w:t>
                </w:r>
                <w:sdt>
                  <w:sdtPr>
                    <w:tag w:val="goog_rdk_2"/>
                    <w:id w:val="-123550934"/>
                  </w:sdtPr>
                  <w:sdtContent>
                    <w:sdt>
                      <w:sdtPr>
                        <w:tag w:val="goog_rdk_7"/>
                        <w:id w:val="437028056"/>
                      </w:sdtPr>
                      <w:sdtContent>
                        <w:r w:rsidR="00B65B40" w:rsidRPr="002350CD">
                          <w:rPr>
                            <w:rFonts w:ascii="Arial Unicode MS" w:eastAsia="Arial Unicode MS" w:hAnsi="Arial Unicode MS" w:cs="Arial Unicode MS"/>
                          </w:rPr>
                          <w:t>☐</w:t>
                        </w:r>
                      </w:sdtContent>
                    </w:sdt>
                  </w:sdtContent>
                </w:sdt>
              </w:sdtContent>
            </w:sdt>
          </w:p>
        </w:tc>
        <w:tc>
          <w:tcPr>
            <w:tcW w:w="1297" w:type="dxa"/>
            <w:tcBorders>
              <w:top w:val="dotted" w:sz="4" w:space="0" w:color="000000"/>
              <w:left w:val="nil"/>
              <w:bottom w:val="dotted" w:sz="4" w:space="0" w:color="000000"/>
              <w:right w:val="single" w:sz="4" w:space="0" w:color="000000"/>
            </w:tcBorders>
            <w:vAlign w:val="center"/>
          </w:tcPr>
          <w:p w14:paraId="355F69A0" w14:textId="77777777" w:rsidR="00C464EE" w:rsidRPr="002350CD" w:rsidRDefault="00C464EE" w:rsidP="00C464EE">
            <w:pPr>
              <w:ind w:left="34"/>
              <w:rPr>
                <w:rFonts w:ascii="Palatino Linotype" w:eastAsia="Palatino Linotype" w:hAnsi="Palatino Linotype" w:cs="Palatino Linotype"/>
              </w:rPr>
            </w:pPr>
            <w:r w:rsidRPr="002350CD">
              <w:rPr>
                <w:rFonts w:ascii="Palatino Linotype" w:eastAsia="Palatino Linotype" w:hAnsi="Palatino Linotype" w:cs="Palatino Linotype"/>
              </w:rPr>
              <w:t>Čiastočne</w:t>
            </w:r>
          </w:p>
        </w:tc>
      </w:tr>
      <w:tr w:rsidR="00C464EE" w:rsidRPr="002350CD" w14:paraId="67E18292" w14:textId="77777777">
        <w:tc>
          <w:tcPr>
            <w:tcW w:w="3812" w:type="dxa"/>
            <w:tcBorders>
              <w:top w:val="nil"/>
              <w:left w:val="single" w:sz="4" w:space="0" w:color="000000"/>
              <w:bottom w:val="nil"/>
              <w:right w:val="single" w:sz="4" w:space="0" w:color="000000"/>
            </w:tcBorders>
            <w:shd w:val="clear" w:color="auto" w:fill="E2E2E2"/>
          </w:tcPr>
          <w:p w14:paraId="1B2B31BF" w14:textId="77777777" w:rsidR="00C464EE" w:rsidRPr="002350CD" w:rsidRDefault="00C464EE" w:rsidP="00C464EE">
            <w:pPr>
              <w:rPr>
                <w:rFonts w:ascii="Palatino Linotype" w:eastAsia="Palatino Linotype" w:hAnsi="Palatino Linotype" w:cs="Palatino Linotype"/>
                <w:b/>
              </w:rPr>
            </w:pPr>
            <w:r w:rsidRPr="002350CD">
              <w:rPr>
                <w:rFonts w:ascii="Palatino Linotype" w:eastAsia="Palatino Linotype" w:hAnsi="Palatino Linotype" w:cs="Palatino Linotype"/>
                <w:b/>
              </w:rPr>
              <w:t>v tom vplyvy na rozpočty obcí a vyšších územných celkov</w:t>
            </w:r>
          </w:p>
        </w:tc>
        <w:tc>
          <w:tcPr>
            <w:tcW w:w="541" w:type="dxa"/>
            <w:tcBorders>
              <w:top w:val="dotted" w:sz="4" w:space="0" w:color="000000"/>
              <w:left w:val="single" w:sz="4" w:space="0" w:color="000000"/>
              <w:bottom w:val="dotted" w:sz="4" w:space="0" w:color="000000"/>
              <w:right w:val="nil"/>
            </w:tcBorders>
          </w:tcPr>
          <w:p w14:paraId="63202687" w14:textId="77777777" w:rsidR="00C464EE" w:rsidRPr="002350CD" w:rsidRDefault="00000000" w:rsidP="00C464EE">
            <w:pPr>
              <w:jc w:val="center"/>
              <w:rPr>
                <w:rFonts w:ascii="Palatino Linotype" w:eastAsia="Palatino Linotype" w:hAnsi="Palatino Linotype" w:cs="Palatino Linotype"/>
                <w:b/>
              </w:rPr>
            </w:pPr>
            <w:sdt>
              <w:sdtPr>
                <w:tag w:val="goog_rdk_4"/>
                <w:id w:val="1787312227"/>
              </w:sdtPr>
              <w:sdtContent>
                <w:r w:rsidR="00C464EE" w:rsidRPr="002350CD">
                  <w:rPr>
                    <w:rFonts w:ascii="Arial Unicode MS" w:eastAsia="Arial Unicode MS" w:hAnsi="Arial Unicode MS" w:cs="Arial Unicode MS"/>
                    <w:b/>
                  </w:rPr>
                  <w:t>☐</w:t>
                </w:r>
              </w:sdtContent>
            </w:sdt>
          </w:p>
        </w:tc>
        <w:tc>
          <w:tcPr>
            <w:tcW w:w="1312" w:type="dxa"/>
            <w:tcBorders>
              <w:top w:val="dotted" w:sz="4" w:space="0" w:color="000000"/>
              <w:left w:val="nil"/>
              <w:bottom w:val="dotted" w:sz="4" w:space="0" w:color="000000"/>
              <w:right w:val="nil"/>
            </w:tcBorders>
          </w:tcPr>
          <w:p w14:paraId="63730772" w14:textId="77777777" w:rsidR="00C464EE" w:rsidRPr="002350CD" w:rsidRDefault="00C464EE" w:rsidP="00C464EE">
            <w:pPr>
              <w:rPr>
                <w:rFonts w:ascii="Palatino Linotype" w:eastAsia="Palatino Linotype" w:hAnsi="Palatino Linotype" w:cs="Palatino Linotype"/>
                <w:b/>
              </w:rPr>
            </w:pPr>
            <w:r w:rsidRPr="002350CD">
              <w:rPr>
                <w:rFonts w:ascii="Palatino Linotype" w:eastAsia="Palatino Linotype" w:hAnsi="Palatino Linotype" w:cs="Palatino Linotype"/>
                <w:b/>
              </w:rPr>
              <w:t>Pozitívne</w:t>
            </w:r>
          </w:p>
        </w:tc>
        <w:tc>
          <w:tcPr>
            <w:tcW w:w="538" w:type="dxa"/>
            <w:gridSpan w:val="2"/>
            <w:tcBorders>
              <w:top w:val="dotted" w:sz="4" w:space="0" w:color="000000"/>
              <w:left w:val="nil"/>
              <w:bottom w:val="dotted" w:sz="4" w:space="0" w:color="000000"/>
              <w:right w:val="nil"/>
            </w:tcBorders>
          </w:tcPr>
          <w:p w14:paraId="4EF18AA9" w14:textId="7F6AC4A6" w:rsidR="00C464EE" w:rsidRPr="002350CD" w:rsidRDefault="00000000" w:rsidP="00C464EE">
            <w:pPr>
              <w:jc w:val="center"/>
              <w:rPr>
                <w:rFonts w:ascii="Palatino Linotype" w:eastAsia="Palatino Linotype" w:hAnsi="Palatino Linotype" w:cs="Palatino Linotype"/>
                <w:b/>
              </w:rPr>
            </w:pPr>
            <w:sdt>
              <w:sdtPr>
                <w:tag w:val="goog_rdk_2"/>
                <w:id w:val="433095144"/>
              </w:sdtPr>
              <w:sdtContent>
                <w:r w:rsidR="00B65B40" w:rsidRPr="002350CD">
                  <w:rPr>
                    <w:rFonts w:ascii="Arial Unicode MS" w:eastAsia="Arial Unicode MS" w:hAnsi="Arial Unicode MS" w:cs="Arial Unicode MS"/>
                  </w:rPr>
                  <w:t>☒</w:t>
                </w:r>
              </w:sdtContent>
            </w:sdt>
          </w:p>
        </w:tc>
        <w:tc>
          <w:tcPr>
            <w:tcW w:w="1133" w:type="dxa"/>
            <w:tcBorders>
              <w:top w:val="dotted" w:sz="4" w:space="0" w:color="000000"/>
              <w:left w:val="nil"/>
              <w:bottom w:val="dotted" w:sz="4" w:space="0" w:color="000000"/>
              <w:right w:val="nil"/>
            </w:tcBorders>
          </w:tcPr>
          <w:p w14:paraId="236164F7" w14:textId="77777777" w:rsidR="00C464EE" w:rsidRPr="002350CD" w:rsidRDefault="00C464EE" w:rsidP="00C464EE">
            <w:pPr>
              <w:rPr>
                <w:rFonts w:ascii="Palatino Linotype" w:eastAsia="Palatino Linotype" w:hAnsi="Palatino Linotype" w:cs="Palatino Linotype"/>
                <w:b/>
              </w:rPr>
            </w:pPr>
            <w:r w:rsidRPr="002350CD">
              <w:rPr>
                <w:rFonts w:ascii="Palatino Linotype" w:eastAsia="Palatino Linotype" w:hAnsi="Palatino Linotype" w:cs="Palatino Linotype"/>
                <w:b/>
              </w:rPr>
              <w:t>Žiadne</w:t>
            </w:r>
          </w:p>
        </w:tc>
        <w:tc>
          <w:tcPr>
            <w:tcW w:w="547" w:type="dxa"/>
            <w:tcBorders>
              <w:top w:val="dotted" w:sz="4" w:space="0" w:color="000000"/>
              <w:left w:val="nil"/>
              <w:bottom w:val="dotted" w:sz="4" w:space="0" w:color="000000"/>
              <w:right w:val="nil"/>
            </w:tcBorders>
          </w:tcPr>
          <w:p w14:paraId="6A6B1CF6" w14:textId="77777777" w:rsidR="00C464EE" w:rsidRPr="002350CD" w:rsidRDefault="00C464EE" w:rsidP="00C464EE">
            <w:pPr>
              <w:ind w:left="-107" w:right="-108"/>
              <w:jc w:val="center"/>
              <w:rPr>
                <w:rFonts w:ascii="Palatino Linotype" w:eastAsia="Palatino Linotype" w:hAnsi="Palatino Linotype" w:cs="Palatino Linotype"/>
                <w:b/>
              </w:rPr>
            </w:pPr>
          </w:p>
        </w:tc>
        <w:tc>
          <w:tcPr>
            <w:tcW w:w="1297" w:type="dxa"/>
            <w:tcBorders>
              <w:top w:val="dotted" w:sz="4" w:space="0" w:color="000000"/>
              <w:left w:val="nil"/>
              <w:bottom w:val="dotted" w:sz="4" w:space="0" w:color="000000"/>
              <w:right w:val="single" w:sz="4" w:space="0" w:color="000000"/>
            </w:tcBorders>
          </w:tcPr>
          <w:p w14:paraId="2A430347" w14:textId="77777777" w:rsidR="00C464EE" w:rsidRPr="002350CD" w:rsidRDefault="00C464EE" w:rsidP="00C464EE">
            <w:pPr>
              <w:ind w:left="34"/>
              <w:rPr>
                <w:rFonts w:ascii="Palatino Linotype" w:eastAsia="Palatino Linotype" w:hAnsi="Palatino Linotype" w:cs="Palatino Linotype"/>
                <w:b/>
              </w:rPr>
            </w:pPr>
            <w:r w:rsidRPr="002350CD">
              <w:rPr>
                <w:rFonts w:ascii="Palatino Linotype" w:eastAsia="Palatino Linotype" w:hAnsi="Palatino Linotype" w:cs="Palatino Linotype"/>
                <w:b/>
              </w:rPr>
              <w:t>Negatívne</w:t>
            </w:r>
          </w:p>
        </w:tc>
      </w:tr>
      <w:tr w:rsidR="00C464EE" w:rsidRPr="002350CD" w14:paraId="040E9935" w14:textId="77777777">
        <w:tc>
          <w:tcPr>
            <w:tcW w:w="3812" w:type="dxa"/>
            <w:tcBorders>
              <w:top w:val="nil"/>
              <w:left w:val="single" w:sz="4" w:space="0" w:color="000000"/>
              <w:bottom w:val="single" w:sz="4" w:space="0" w:color="000000"/>
              <w:right w:val="single" w:sz="4" w:space="0" w:color="000000"/>
            </w:tcBorders>
            <w:shd w:val="clear" w:color="auto" w:fill="E2E2E2"/>
          </w:tcPr>
          <w:p w14:paraId="515B1BB1" w14:textId="77777777" w:rsidR="00C464EE" w:rsidRPr="002350CD" w:rsidRDefault="00C464EE" w:rsidP="00C464EE">
            <w:pPr>
              <w:ind w:left="171"/>
              <w:rPr>
                <w:rFonts w:ascii="Palatino Linotype" w:eastAsia="Palatino Linotype" w:hAnsi="Palatino Linotype" w:cs="Palatino Linotype"/>
              </w:rPr>
            </w:pPr>
            <w:r w:rsidRPr="002350CD">
              <w:rPr>
                <w:rFonts w:ascii="Palatino Linotype" w:eastAsia="Palatino Linotype" w:hAnsi="Palatino Linotype" w:cs="Palatino Linotype"/>
              </w:rPr>
              <w:t>z toho rozpočtovo zabezpečené vplyvy,</w:t>
            </w:r>
          </w:p>
          <w:p w14:paraId="2F422A6C" w14:textId="77777777" w:rsidR="00C464EE" w:rsidRPr="002350CD" w:rsidRDefault="00C464EE" w:rsidP="00C464EE">
            <w:pPr>
              <w:ind w:left="171"/>
              <w:rPr>
                <w:rFonts w:ascii="Palatino Linotype" w:eastAsia="Palatino Linotype" w:hAnsi="Palatino Linotype" w:cs="Palatino Linotype"/>
              </w:rPr>
            </w:pPr>
            <w:r w:rsidRPr="002350CD">
              <w:rPr>
                <w:rFonts w:ascii="Palatino Linotype" w:eastAsia="Palatino Linotype" w:hAnsi="Palatino Linotype" w:cs="Palatino Linotype"/>
              </w:rPr>
              <w:t>v prípade identifikovaného negatívneho vplyvu</w:t>
            </w:r>
          </w:p>
        </w:tc>
        <w:tc>
          <w:tcPr>
            <w:tcW w:w="541" w:type="dxa"/>
            <w:tcBorders>
              <w:top w:val="dotted" w:sz="4" w:space="0" w:color="000000"/>
              <w:left w:val="single" w:sz="4" w:space="0" w:color="000000"/>
              <w:bottom w:val="dotted" w:sz="4" w:space="0" w:color="000000"/>
              <w:right w:val="nil"/>
            </w:tcBorders>
            <w:vAlign w:val="center"/>
          </w:tcPr>
          <w:p w14:paraId="186231E6" w14:textId="77777777" w:rsidR="00C464EE" w:rsidRPr="002350CD" w:rsidRDefault="00000000" w:rsidP="00C464EE">
            <w:pPr>
              <w:jc w:val="center"/>
              <w:rPr>
                <w:rFonts w:ascii="Palatino Linotype" w:eastAsia="Palatino Linotype" w:hAnsi="Palatino Linotype" w:cs="Palatino Linotype"/>
              </w:rPr>
            </w:pPr>
            <w:sdt>
              <w:sdtPr>
                <w:tag w:val="goog_rdk_5"/>
                <w:id w:val="-2114040074"/>
              </w:sdtPr>
              <w:sdtContent>
                <w:r w:rsidR="00C464EE" w:rsidRPr="002350CD">
                  <w:rPr>
                    <w:rFonts w:ascii="Arial Unicode MS" w:eastAsia="Arial Unicode MS" w:hAnsi="Arial Unicode MS" w:cs="Arial Unicode MS"/>
                  </w:rPr>
                  <w:t>☐</w:t>
                </w:r>
              </w:sdtContent>
            </w:sdt>
          </w:p>
        </w:tc>
        <w:tc>
          <w:tcPr>
            <w:tcW w:w="1312" w:type="dxa"/>
            <w:tcBorders>
              <w:top w:val="dotted" w:sz="4" w:space="0" w:color="000000"/>
              <w:left w:val="nil"/>
              <w:bottom w:val="dotted" w:sz="4" w:space="0" w:color="000000"/>
              <w:right w:val="nil"/>
            </w:tcBorders>
            <w:vAlign w:val="center"/>
          </w:tcPr>
          <w:p w14:paraId="0A211508" w14:textId="77777777" w:rsidR="00C464EE" w:rsidRPr="002350CD" w:rsidRDefault="00C464EE" w:rsidP="00C464EE">
            <w:pPr>
              <w:rPr>
                <w:rFonts w:ascii="Palatino Linotype" w:eastAsia="Palatino Linotype" w:hAnsi="Palatino Linotype" w:cs="Palatino Linotype"/>
              </w:rPr>
            </w:pPr>
            <w:r w:rsidRPr="002350CD">
              <w:rPr>
                <w:rFonts w:ascii="Palatino Linotype" w:eastAsia="Palatino Linotype" w:hAnsi="Palatino Linotype" w:cs="Palatino Linotype"/>
              </w:rPr>
              <w:t>Áno</w:t>
            </w:r>
          </w:p>
        </w:tc>
        <w:tc>
          <w:tcPr>
            <w:tcW w:w="538" w:type="dxa"/>
            <w:gridSpan w:val="2"/>
            <w:tcBorders>
              <w:top w:val="dotted" w:sz="4" w:space="0" w:color="000000"/>
              <w:left w:val="nil"/>
              <w:bottom w:val="dotted" w:sz="4" w:space="0" w:color="000000"/>
              <w:right w:val="nil"/>
            </w:tcBorders>
            <w:vAlign w:val="center"/>
          </w:tcPr>
          <w:p w14:paraId="32308A88" w14:textId="77777777" w:rsidR="00C464EE" w:rsidRPr="002350CD" w:rsidRDefault="00000000" w:rsidP="00C464EE">
            <w:pPr>
              <w:jc w:val="center"/>
              <w:rPr>
                <w:rFonts w:ascii="Palatino Linotype" w:eastAsia="Palatino Linotype" w:hAnsi="Palatino Linotype" w:cs="Palatino Linotype"/>
              </w:rPr>
            </w:pPr>
            <w:sdt>
              <w:sdtPr>
                <w:tag w:val="goog_rdk_6"/>
                <w:id w:val="-1936896059"/>
              </w:sdtPr>
              <w:sdtContent>
                <w:r w:rsidR="00C464EE" w:rsidRPr="002350CD">
                  <w:rPr>
                    <w:rFonts w:ascii="Arial Unicode MS" w:eastAsia="Arial Unicode MS" w:hAnsi="Arial Unicode MS" w:cs="Arial Unicode MS"/>
                  </w:rPr>
                  <w:t>☒</w:t>
                </w:r>
              </w:sdtContent>
            </w:sdt>
          </w:p>
        </w:tc>
        <w:tc>
          <w:tcPr>
            <w:tcW w:w="1133" w:type="dxa"/>
            <w:tcBorders>
              <w:top w:val="dotted" w:sz="4" w:space="0" w:color="000000"/>
              <w:left w:val="nil"/>
              <w:bottom w:val="dotted" w:sz="4" w:space="0" w:color="000000"/>
              <w:right w:val="nil"/>
            </w:tcBorders>
            <w:vAlign w:val="center"/>
          </w:tcPr>
          <w:p w14:paraId="0B3F46D8" w14:textId="77777777" w:rsidR="00C464EE" w:rsidRPr="002350CD" w:rsidRDefault="00C464EE" w:rsidP="00C464EE">
            <w:pPr>
              <w:rPr>
                <w:rFonts w:ascii="Palatino Linotype" w:eastAsia="Palatino Linotype" w:hAnsi="Palatino Linotype" w:cs="Palatino Linotype"/>
              </w:rPr>
            </w:pPr>
            <w:r w:rsidRPr="002350CD">
              <w:rPr>
                <w:rFonts w:ascii="Palatino Linotype" w:eastAsia="Palatino Linotype" w:hAnsi="Palatino Linotype" w:cs="Palatino Linotype"/>
              </w:rPr>
              <w:t>Nie</w:t>
            </w:r>
          </w:p>
        </w:tc>
        <w:tc>
          <w:tcPr>
            <w:tcW w:w="547" w:type="dxa"/>
            <w:tcBorders>
              <w:top w:val="dotted" w:sz="4" w:space="0" w:color="000000"/>
              <w:left w:val="nil"/>
              <w:bottom w:val="dotted" w:sz="4" w:space="0" w:color="000000"/>
              <w:right w:val="nil"/>
            </w:tcBorders>
            <w:vAlign w:val="center"/>
          </w:tcPr>
          <w:p w14:paraId="158D923B" w14:textId="77777777" w:rsidR="00C464EE" w:rsidRPr="002350CD" w:rsidRDefault="00000000" w:rsidP="00C464EE">
            <w:pPr>
              <w:ind w:left="-107" w:right="-108"/>
              <w:jc w:val="center"/>
              <w:rPr>
                <w:rFonts w:ascii="Palatino Linotype" w:eastAsia="Palatino Linotype" w:hAnsi="Palatino Linotype" w:cs="Palatino Linotype"/>
              </w:rPr>
            </w:pPr>
            <w:sdt>
              <w:sdtPr>
                <w:tag w:val="goog_rdk_7"/>
                <w:id w:val="-1935041463"/>
              </w:sdtPr>
              <w:sdtContent>
                <w:r w:rsidR="00C464EE" w:rsidRPr="002350CD">
                  <w:rPr>
                    <w:rFonts w:ascii="Arial Unicode MS" w:eastAsia="Arial Unicode MS" w:hAnsi="Arial Unicode MS" w:cs="Arial Unicode MS"/>
                  </w:rPr>
                  <w:t>☐</w:t>
                </w:r>
              </w:sdtContent>
            </w:sdt>
          </w:p>
        </w:tc>
        <w:tc>
          <w:tcPr>
            <w:tcW w:w="1297" w:type="dxa"/>
            <w:tcBorders>
              <w:top w:val="dotted" w:sz="4" w:space="0" w:color="000000"/>
              <w:left w:val="nil"/>
              <w:bottom w:val="dotted" w:sz="4" w:space="0" w:color="000000"/>
              <w:right w:val="single" w:sz="4" w:space="0" w:color="000000"/>
            </w:tcBorders>
            <w:vAlign w:val="center"/>
          </w:tcPr>
          <w:p w14:paraId="732F9907" w14:textId="77777777" w:rsidR="00C464EE" w:rsidRPr="002350CD" w:rsidRDefault="00C464EE" w:rsidP="00C464EE">
            <w:pPr>
              <w:ind w:left="34"/>
              <w:rPr>
                <w:rFonts w:ascii="Palatino Linotype" w:eastAsia="Palatino Linotype" w:hAnsi="Palatino Linotype" w:cs="Palatino Linotype"/>
              </w:rPr>
            </w:pPr>
            <w:r w:rsidRPr="002350CD">
              <w:rPr>
                <w:rFonts w:ascii="Palatino Linotype" w:eastAsia="Palatino Linotype" w:hAnsi="Palatino Linotype" w:cs="Palatino Linotype"/>
              </w:rPr>
              <w:t>Čiastočne</w:t>
            </w:r>
          </w:p>
        </w:tc>
      </w:tr>
      <w:tr w:rsidR="00C464EE" w:rsidRPr="002350CD" w14:paraId="21CFFD85" w14:textId="77777777">
        <w:tc>
          <w:tcPr>
            <w:tcW w:w="3812" w:type="dxa"/>
            <w:tcBorders>
              <w:top w:val="single" w:sz="4" w:space="0" w:color="000000"/>
              <w:left w:val="single" w:sz="4" w:space="0" w:color="000000"/>
              <w:bottom w:val="nil"/>
              <w:right w:val="single" w:sz="4" w:space="0" w:color="000000"/>
            </w:tcBorders>
            <w:shd w:val="clear" w:color="auto" w:fill="E2E2E2"/>
          </w:tcPr>
          <w:p w14:paraId="3F183CE1" w14:textId="77777777" w:rsidR="00C464EE" w:rsidRPr="002350CD" w:rsidRDefault="00C464EE" w:rsidP="00C464EE">
            <w:pPr>
              <w:rPr>
                <w:rFonts w:ascii="Palatino Linotype" w:eastAsia="Palatino Linotype" w:hAnsi="Palatino Linotype" w:cs="Palatino Linotype"/>
                <w:b/>
              </w:rPr>
            </w:pPr>
            <w:r w:rsidRPr="002350CD">
              <w:rPr>
                <w:rFonts w:ascii="Palatino Linotype" w:eastAsia="Palatino Linotype" w:hAnsi="Palatino Linotype" w:cs="Palatino Linotype"/>
                <w:b/>
              </w:rPr>
              <w:t>Vplyvy na podnikateľské prostredie</w:t>
            </w:r>
          </w:p>
        </w:tc>
        <w:tc>
          <w:tcPr>
            <w:tcW w:w="541" w:type="dxa"/>
            <w:tcBorders>
              <w:top w:val="single" w:sz="4" w:space="0" w:color="000000"/>
              <w:left w:val="single" w:sz="4" w:space="0" w:color="000000"/>
              <w:bottom w:val="dotted" w:sz="4" w:space="0" w:color="000000"/>
              <w:right w:val="nil"/>
            </w:tcBorders>
            <w:vAlign w:val="center"/>
          </w:tcPr>
          <w:p w14:paraId="1FE4472D" w14:textId="46E282E7" w:rsidR="00C464EE" w:rsidRPr="002350CD" w:rsidRDefault="00000000" w:rsidP="00C464EE">
            <w:pPr>
              <w:jc w:val="center"/>
              <w:rPr>
                <w:rFonts w:ascii="Palatino Linotype" w:eastAsia="Palatino Linotype" w:hAnsi="Palatino Linotype" w:cs="Palatino Linotype"/>
                <w:b/>
              </w:rPr>
            </w:pPr>
            <w:sdt>
              <w:sdtPr>
                <w:tag w:val="goog_rdk_8"/>
                <w:id w:val="-73598860"/>
              </w:sdtPr>
              <w:sdtContent>
                <w:sdt>
                  <w:sdtPr>
                    <w:tag w:val="goog_rdk_2"/>
                    <w:id w:val="-873931898"/>
                  </w:sdtPr>
                  <w:sdtContent>
                    <w:sdt>
                      <w:sdtPr>
                        <w:tag w:val="goog_rdk_10"/>
                        <w:id w:val="-1470663559"/>
                      </w:sdtPr>
                      <w:sdtContent>
                        <w:r w:rsidR="006C39FD" w:rsidRPr="002350CD">
                          <w:rPr>
                            <w:rFonts w:ascii="Arial Unicode MS" w:eastAsia="Arial Unicode MS" w:hAnsi="Arial Unicode MS" w:cs="Arial Unicode MS"/>
                            <w:b/>
                          </w:rPr>
                          <w:t>☐</w:t>
                        </w:r>
                      </w:sdtContent>
                    </w:sdt>
                  </w:sdtContent>
                </w:sdt>
              </w:sdtContent>
            </w:sdt>
          </w:p>
        </w:tc>
        <w:tc>
          <w:tcPr>
            <w:tcW w:w="1312" w:type="dxa"/>
            <w:tcBorders>
              <w:top w:val="single" w:sz="4" w:space="0" w:color="000000"/>
              <w:left w:val="nil"/>
              <w:bottom w:val="dotted" w:sz="4" w:space="0" w:color="000000"/>
              <w:right w:val="nil"/>
            </w:tcBorders>
            <w:vAlign w:val="center"/>
          </w:tcPr>
          <w:p w14:paraId="138B4F1C" w14:textId="77777777" w:rsidR="00C464EE" w:rsidRPr="002350CD" w:rsidRDefault="00C464EE" w:rsidP="00C464EE">
            <w:pPr>
              <w:ind w:right="-108"/>
              <w:rPr>
                <w:rFonts w:ascii="Palatino Linotype" w:eastAsia="Palatino Linotype" w:hAnsi="Palatino Linotype" w:cs="Palatino Linotype"/>
                <w:b/>
              </w:rPr>
            </w:pPr>
            <w:r w:rsidRPr="002350CD">
              <w:rPr>
                <w:rFonts w:ascii="Palatino Linotype" w:eastAsia="Palatino Linotype" w:hAnsi="Palatino Linotype" w:cs="Palatino Linotype"/>
                <w:b/>
              </w:rPr>
              <w:t>Pozitívne</w:t>
            </w:r>
          </w:p>
        </w:tc>
        <w:tc>
          <w:tcPr>
            <w:tcW w:w="538" w:type="dxa"/>
            <w:gridSpan w:val="2"/>
            <w:tcBorders>
              <w:top w:val="single" w:sz="4" w:space="0" w:color="000000"/>
              <w:left w:val="nil"/>
              <w:bottom w:val="dotted" w:sz="4" w:space="0" w:color="000000"/>
              <w:right w:val="nil"/>
            </w:tcBorders>
            <w:vAlign w:val="center"/>
          </w:tcPr>
          <w:p w14:paraId="62669CC4" w14:textId="4C2478B0" w:rsidR="00C464EE" w:rsidRPr="002350CD" w:rsidRDefault="00000000" w:rsidP="00C464EE">
            <w:pPr>
              <w:jc w:val="center"/>
              <w:rPr>
                <w:rFonts w:ascii="Palatino Linotype" w:eastAsia="Palatino Linotype" w:hAnsi="Palatino Linotype" w:cs="Palatino Linotype"/>
                <w:b/>
              </w:rPr>
            </w:pPr>
            <w:sdt>
              <w:sdtPr>
                <w:tag w:val="goog_rdk_9"/>
                <w:id w:val="-645204761"/>
              </w:sdtPr>
              <w:sdtContent>
                <w:sdt>
                  <w:sdtPr>
                    <w:tag w:val="goog_rdk_10"/>
                    <w:id w:val="1038702439"/>
                  </w:sdtPr>
                  <w:sdtContent>
                    <w:sdt>
                      <w:sdtPr>
                        <w:tag w:val="goog_rdk_2"/>
                        <w:id w:val="1215778630"/>
                      </w:sdtPr>
                      <w:sdtContent>
                        <w:r w:rsidR="006C39FD" w:rsidRPr="002350CD">
                          <w:rPr>
                            <w:rFonts w:ascii="Arial Unicode MS" w:eastAsia="Arial Unicode MS" w:hAnsi="Arial Unicode MS" w:cs="Arial Unicode MS"/>
                          </w:rPr>
                          <w:t>☒</w:t>
                        </w:r>
                      </w:sdtContent>
                    </w:sdt>
                  </w:sdtContent>
                </w:sdt>
              </w:sdtContent>
            </w:sdt>
          </w:p>
        </w:tc>
        <w:tc>
          <w:tcPr>
            <w:tcW w:w="1133" w:type="dxa"/>
            <w:tcBorders>
              <w:top w:val="single" w:sz="4" w:space="0" w:color="000000"/>
              <w:left w:val="nil"/>
              <w:bottom w:val="dotted" w:sz="4" w:space="0" w:color="000000"/>
              <w:right w:val="nil"/>
            </w:tcBorders>
            <w:vAlign w:val="center"/>
          </w:tcPr>
          <w:p w14:paraId="159902DE" w14:textId="77777777" w:rsidR="00C464EE" w:rsidRPr="002350CD" w:rsidRDefault="00C464EE" w:rsidP="00C464EE">
            <w:pPr>
              <w:rPr>
                <w:rFonts w:ascii="Palatino Linotype" w:eastAsia="Palatino Linotype" w:hAnsi="Palatino Linotype" w:cs="Palatino Linotype"/>
                <w:b/>
              </w:rPr>
            </w:pPr>
            <w:r w:rsidRPr="002350CD">
              <w:rPr>
                <w:rFonts w:ascii="Palatino Linotype" w:eastAsia="Palatino Linotype" w:hAnsi="Palatino Linotype" w:cs="Palatino Linotype"/>
                <w:b/>
              </w:rPr>
              <w:t>Žiadne</w:t>
            </w:r>
          </w:p>
        </w:tc>
        <w:tc>
          <w:tcPr>
            <w:tcW w:w="547" w:type="dxa"/>
            <w:tcBorders>
              <w:top w:val="single" w:sz="4" w:space="0" w:color="000000"/>
              <w:left w:val="nil"/>
              <w:bottom w:val="dotted" w:sz="4" w:space="0" w:color="000000"/>
              <w:right w:val="nil"/>
            </w:tcBorders>
            <w:vAlign w:val="center"/>
          </w:tcPr>
          <w:p w14:paraId="2A0FB533" w14:textId="77777777" w:rsidR="00C464EE" w:rsidRPr="002350CD" w:rsidRDefault="00000000" w:rsidP="00C464EE">
            <w:pPr>
              <w:jc w:val="center"/>
              <w:rPr>
                <w:rFonts w:ascii="Palatino Linotype" w:eastAsia="Palatino Linotype" w:hAnsi="Palatino Linotype" w:cs="Palatino Linotype"/>
                <w:b/>
              </w:rPr>
            </w:pPr>
            <w:sdt>
              <w:sdtPr>
                <w:tag w:val="goog_rdk_10"/>
                <w:id w:val="-1432420234"/>
              </w:sdtPr>
              <w:sdtContent>
                <w:r w:rsidR="00C464EE" w:rsidRPr="002350CD">
                  <w:rPr>
                    <w:rFonts w:ascii="Arial Unicode MS" w:eastAsia="Arial Unicode MS" w:hAnsi="Arial Unicode MS" w:cs="Arial Unicode MS"/>
                    <w:b/>
                  </w:rPr>
                  <w:t>☐</w:t>
                </w:r>
              </w:sdtContent>
            </w:sdt>
          </w:p>
        </w:tc>
        <w:tc>
          <w:tcPr>
            <w:tcW w:w="1297" w:type="dxa"/>
            <w:tcBorders>
              <w:top w:val="single" w:sz="4" w:space="0" w:color="000000"/>
              <w:left w:val="nil"/>
              <w:bottom w:val="dotted" w:sz="4" w:space="0" w:color="000000"/>
              <w:right w:val="single" w:sz="4" w:space="0" w:color="000000"/>
            </w:tcBorders>
            <w:vAlign w:val="center"/>
          </w:tcPr>
          <w:p w14:paraId="37A721FF" w14:textId="77777777" w:rsidR="00C464EE" w:rsidRPr="002350CD" w:rsidRDefault="00C464EE" w:rsidP="00C464EE">
            <w:pPr>
              <w:ind w:left="54"/>
              <w:rPr>
                <w:rFonts w:ascii="Palatino Linotype" w:eastAsia="Palatino Linotype" w:hAnsi="Palatino Linotype" w:cs="Palatino Linotype"/>
                <w:b/>
              </w:rPr>
            </w:pPr>
            <w:r w:rsidRPr="002350CD">
              <w:rPr>
                <w:rFonts w:ascii="Palatino Linotype" w:eastAsia="Palatino Linotype" w:hAnsi="Palatino Linotype" w:cs="Palatino Linotype"/>
                <w:b/>
              </w:rPr>
              <w:t>Negatívne</w:t>
            </w:r>
          </w:p>
        </w:tc>
      </w:tr>
      <w:tr w:rsidR="00C464EE" w:rsidRPr="002350CD" w14:paraId="6D60FB36" w14:textId="77777777">
        <w:tc>
          <w:tcPr>
            <w:tcW w:w="3812" w:type="dxa"/>
            <w:tcBorders>
              <w:top w:val="nil"/>
              <w:left w:val="single" w:sz="4" w:space="0" w:color="000000"/>
              <w:bottom w:val="single" w:sz="4" w:space="0" w:color="000000"/>
              <w:right w:val="single" w:sz="4" w:space="0" w:color="000000"/>
            </w:tcBorders>
            <w:shd w:val="clear" w:color="auto" w:fill="E2E2E2"/>
          </w:tcPr>
          <w:p w14:paraId="433D8E8A" w14:textId="77777777" w:rsidR="00C464EE" w:rsidRPr="002350CD" w:rsidRDefault="00C464EE" w:rsidP="00C464EE">
            <w:pPr>
              <w:rPr>
                <w:rFonts w:ascii="Palatino Linotype" w:eastAsia="Palatino Linotype" w:hAnsi="Palatino Linotype" w:cs="Palatino Linotype"/>
                <w:b/>
              </w:rPr>
            </w:pPr>
            <w:r w:rsidRPr="002350CD">
              <w:rPr>
                <w:rFonts w:ascii="Palatino Linotype" w:eastAsia="Palatino Linotype" w:hAnsi="Palatino Linotype" w:cs="Palatino Linotype"/>
              </w:rPr>
              <w:t xml:space="preserve">   predpokladané vyčíslenie:</w:t>
            </w:r>
          </w:p>
        </w:tc>
        <w:tc>
          <w:tcPr>
            <w:tcW w:w="541" w:type="dxa"/>
            <w:tcBorders>
              <w:top w:val="dotted" w:sz="4" w:space="0" w:color="000000"/>
              <w:left w:val="single" w:sz="4" w:space="0" w:color="000000"/>
              <w:bottom w:val="single" w:sz="4" w:space="0" w:color="000000"/>
              <w:right w:val="nil"/>
            </w:tcBorders>
            <w:vAlign w:val="center"/>
          </w:tcPr>
          <w:p w14:paraId="2B9218F4" w14:textId="77777777" w:rsidR="00C464EE" w:rsidRPr="002350CD" w:rsidRDefault="00C464EE" w:rsidP="00C464EE">
            <w:pPr>
              <w:jc w:val="center"/>
              <w:rPr>
                <w:rFonts w:ascii="Palatino Linotype" w:eastAsia="Palatino Linotype" w:hAnsi="Palatino Linotype" w:cs="Palatino Linotype"/>
                <w:b/>
              </w:rPr>
            </w:pPr>
          </w:p>
        </w:tc>
        <w:tc>
          <w:tcPr>
            <w:tcW w:w="1596" w:type="dxa"/>
            <w:gridSpan w:val="2"/>
            <w:tcBorders>
              <w:top w:val="dotted" w:sz="4" w:space="0" w:color="000000"/>
              <w:left w:val="nil"/>
              <w:bottom w:val="single" w:sz="4" w:space="0" w:color="000000"/>
              <w:right w:val="nil"/>
            </w:tcBorders>
            <w:vAlign w:val="center"/>
          </w:tcPr>
          <w:p w14:paraId="1ED413CC" w14:textId="77777777" w:rsidR="00C464EE" w:rsidRPr="002350CD" w:rsidRDefault="00C464EE" w:rsidP="00C464EE">
            <w:pPr>
              <w:ind w:right="-108"/>
              <w:rPr>
                <w:rFonts w:ascii="Palatino Linotype" w:eastAsia="Palatino Linotype" w:hAnsi="Palatino Linotype" w:cs="Palatino Linotype"/>
                <w:b/>
              </w:rPr>
            </w:pPr>
          </w:p>
        </w:tc>
        <w:tc>
          <w:tcPr>
            <w:tcW w:w="254" w:type="dxa"/>
            <w:tcBorders>
              <w:top w:val="dotted" w:sz="4" w:space="0" w:color="000000"/>
              <w:left w:val="nil"/>
              <w:bottom w:val="single" w:sz="4" w:space="0" w:color="000000"/>
              <w:right w:val="nil"/>
            </w:tcBorders>
            <w:vAlign w:val="center"/>
          </w:tcPr>
          <w:p w14:paraId="490833B4" w14:textId="77777777" w:rsidR="00C464EE" w:rsidRPr="002350CD" w:rsidRDefault="00C464EE" w:rsidP="00C464EE">
            <w:pPr>
              <w:jc w:val="center"/>
              <w:rPr>
                <w:rFonts w:ascii="Palatino Linotype" w:eastAsia="Palatino Linotype" w:hAnsi="Palatino Linotype" w:cs="Palatino Linotype"/>
                <w:b/>
              </w:rPr>
            </w:pPr>
          </w:p>
        </w:tc>
        <w:tc>
          <w:tcPr>
            <w:tcW w:w="1133" w:type="dxa"/>
            <w:tcBorders>
              <w:top w:val="dotted" w:sz="4" w:space="0" w:color="000000"/>
              <w:left w:val="nil"/>
              <w:bottom w:val="single" w:sz="4" w:space="0" w:color="000000"/>
              <w:right w:val="nil"/>
            </w:tcBorders>
            <w:vAlign w:val="center"/>
          </w:tcPr>
          <w:p w14:paraId="5AB45BE0" w14:textId="77777777" w:rsidR="00C464EE" w:rsidRPr="002350CD" w:rsidRDefault="00C464EE" w:rsidP="00C464EE">
            <w:pPr>
              <w:rPr>
                <w:rFonts w:ascii="Palatino Linotype" w:eastAsia="Palatino Linotype" w:hAnsi="Palatino Linotype" w:cs="Palatino Linotype"/>
                <w:b/>
              </w:rPr>
            </w:pPr>
          </w:p>
        </w:tc>
        <w:tc>
          <w:tcPr>
            <w:tcW w:w="547" w:type="dxa"/>
            <w:tcBorders>
              <w:top w:val="dotted" w:sz="4" w:space="0" w:color="000000"/>
              <w:left w:val="nil"/>
              <w:bottom w:val="single" w:sz="4" w:space="0" w:color="000000"/>
              <w:right w:val="nil"/>
            </w:tcBorders>
            <w:vAlign w:val="center"/>
          </w:tcPr>
          <w:p w14:paraId="54359842" w14:textId="77777777" w:rsidR="00C464EE" w:rsidRPr="002350CD" w:rsidRDefault="00C464EE" w:rsidP="00C464EE">
            <w:pPr>
              <w:jc w:val="center"/>
              <w:rPr>
                <w:rFonts w:ascii="Palatino Linotype" w:eastAsia="Palatino Linotype" w:hAnsi="Palatino Linotype" w:cs="Palatino Linotype"/>
                <w:b/>
              </w:rPr>
            </w:pPr>
          </w:p>
        </w:tc>
        <w:tc>
          <w:tcPr>
            <w:tcW w:w="1297" w:type="dxa"/>
            <w:tcBorders>
              <w:top w:val="dotted" w:sz="4" w:space="0" w:color="000000"/>
              <w:left w:val="nil"/>
              <w:bottom w:val="single" w:sz="4" w:space="0" w:color="000000"/>
              <w:right w:val="single" w:sz="4" w:space="0" w:color="000000"/>
            </w:tcBorders>
            <w:vAlign w:val="center"/>
          </w:tcPr>
          <w:p w14:paraId="271F0DCB" w14:textId="77777777" w:rsidR="00C464EE" w:rsidRPr="002350CD" w:rsidRDefault="00C464EE" w:rsidP="00C464EE">
            <w:pPr>
              <w:rPr>
                <w:rFonts w:ascii="Palatino Linotype" w:eastAsia="Palatino Linotype" w:hAnsi="Palatino Linotype" w:cs="Palatino Linotype"/>
                <w:b/>
              </w:rPr>
            </w:pPr>
          </w:p>
        </w:tc>
      </w:tr>
      <w:tr w:rsidR="00C464EE" w:rsidRPr="002350CD" w14:paraId="6DBFCC03" w14:textId="77777777">
        <w:tc>
          <w:tcPr>
            <w:tcW w:w="3812" w:type="dxa"/>
            <w:tcBorders>
              <w:top w:val="single" w:sz="4" w:space="0" w:color="000000"/>
              <w:left w:val="single" w:sz="4" w:space="0" w:color="000000"/>
              <w:bottom w:val="single" w:sz="4" w:space="0" w:color="000000"/>
              <w:right w:val="single" w:sz="4" w:space="0" w:color="000000"/>
            </w:tcBorders>
            <w:shd w:val="clear" w:color="auto" w:fill="E2E2E2"/>
          </w:tcPr>
          <w:p w14:paraId="3C9237FC" w14:textId="77777777" w:rsidR="00C464EE" w:rsidRPr="002350CD" w:rsidRDefault="00C464EE" w:rsidP="00C464EE">
            <w:pPr>
              <w:rPr>
                <w:rFonts w:ascii="Palatino Linotype" w:eastAsia="Palatino Linotype" w:hAnsi="Palatino Linotype" w:cs="Palatino Linotype"/>
                <w:b/>
              </w:rPr>
            </w:pPr>
            <w:r w:rsidRPr="002350CD">
              <w:rPr>
                <w:rFonts w:ascii="Palatino Linotype" w:eastAsia="Palatino Linotype" w:hAnsi="Palatino Linotype" w:cs="Palatino Linotype"/>
                <w:b/>
              </w:rPr>
              <w:t>Sociálne vplyvy</w:t>
            </w:r>
          </w:p>
        </w:tc>
        <w:tc>
          <w:tcPr>
            <w:tcW w:w="541" w:type="dxa"/>
            <w:tcBorders>
              <w:top w:val="single" w:sz="4" w:space="0" w:color="000000"/>
              <w:left w:val="single" w:sz="4" w:space="0" w:color="000000"/>
              <w:bottom w:val="single" w:sz="4" w:space="0" w:color="000000"/>
              <w:right w:val="nil"/>
            </w:tcBorders>
          </w:tcPr>
          <w:p w14:paraId="507A91A4" w14:textId="67E66745" w:rsidR="00C464EE" w:rsidRPr="002350CD" w:rsidRDefault="00000000" w:rsidP="00C464EE">
            <w:pPr>
              <w:jc w:val="center"/>
              <w:rPr>
                <w:rFonts w:ascii="Palatino Linotype" w:eastAsia="Palatino Linotype" w:hAnsi="Palatino Linotype" w:cs="Palatino Linotype"/>
                <w:b/>
              </w:rPr>
            </w:pPr>
            <w:sdt>
              <w:sdtPr>
                <w:tag w:val="goog_rdk_11"/>
                <w:id w:val="-249814661"/>
              </w:sdtPr>
              <w:sdtContent>
                <w:sdt>
                  <w:sdtPr>
                    <w:tag w:val="goog_rdk_2"/>
                    <w:id w:val="-1758967639"/>
                  </w:sdtPr>
                  <w:sdtContent>
                    <w:r w:rsidR="00B65B40" w:rsidRPr="002350CD">
                      <w:rPr>
                        <w:rFonts w:ascii="Arial Unicode MS" w:eastAsia="Arial Unicode MS" w:hAnsi="Arial Unicode MS" w:cs="Arial Unicode MS"/>
                      </w:rPr>
                      <w:t>☒</w:t>
                    </w:r>
                  </w:sdtContent>
                </w:sdt>
              </w:sdtContent>
            </w:sdt>
          </w:p>
        </w:tc>
        <w:tc>
          <w:tcPr>
            <w:tcW w:w="1312" w:type="dxa"/>
            <w:tcBorders>
              <w:top w:val="single" w:sz="4" w:space="0" w:color="000000"/>
              <w:left w:val="nil"/>
              <w:bottom w:val="single" w:sz="4" w:space="0" w:color="000000"/>
              <w:right w:val="nil"/>
            </w:tcBorders>
          </w:tcPr>
          <w:p w14:paraId="09322B48" w14:textId="77777777" w:rsidR="00C464EE" w:rsidRPr="002350CD" w:rsidRDefault="00C464EE" w:rsidP="00C464EE">
            <w:pPr>
              <w:ind w:right="-108"/>
              <w:rPr>
                <w:rFonts w:ascii="Palatino Linotype" w:eastAsia="Palatino Linotype" w:hAnsi="Palatino Linotype" w:cs="Palatino Linotype"/>
                <w:b/>
              </w:rPr>
            </w:pPr>
            <w:r w:rsidRPr="002350CD">
              <w:rPr>
                <w:rFonts w:ascii="Palatino Linotype" w:eastAsia="Palatino Linotype" w:hAnsi="Palatino Linotype" w:cs="Palatino Linotype"/>
                <w:b/>
              </w:rPr>
              <w:t>Pozitívne</w:t>
            </w:r>
          </w:p>
        </w:tc>
        <w:tc>
          <w:tcPr>
            <w:tcW w:w="538" w:type="dxa"/>
            <w:gridSpan w:val="2"/>
            <w:tcBorders>
              <w:top w:val="single" w:sz="4" w:space="0" w:color="000000"/>
              <w:left w:val="nil"/>
              <w:bottom w:val="single" w:sz="4" w:space="0" w:color="000000"/>
              <w:right w:val="nil"/>
            </w:tcBorders>
          </w:tcPr>
          <w:p w14:paraId="64B30F71" w14:textId="41B3E661" w:rsidR="00C464EE" w:rsidRPr="002350CD" w:rsidRDefault="00000000" w:rsidP="00B65B40">
            <w:pPr>
              <w:tabs>
                <w:tab w:val="center" w:pos="161"/>
              </w:tabs>
              <w:rPr>
                <w:rFonts w:ascii="Palatino Linotype" w:eastAsia="Palatino Linotype" w:hAnsi="Palatino Linotype" w:cs="Palatino Linotype"/>
                <w:b/>
              </w:rPr>
            </w:pPr>
            <w:sdt>
              <w:sdtPr>
                <w:tag w:val="goog_rdk_13"/>
                <w:id w:val="572707267"/>
              </w:sdtPr>
              <w:sdtContent>
                <w:r w:rsidR="00B65B40" w:rsidRPr="002350CD">
                  <w:rPr>
                    <w:rFonts w:ascii="Arial Unicode MS" w:eastAsia="Arial Unicode MS" w:hAnsi="Arial Unicode MS" w:cs="Arial Unicode MS"/>
                    <w:b/>
                  </w:rPr>
                  <w:t>☐</w:t>
                </w:r>
              </w:sdtContent>
            </w:sdt>
            <w:r w:rsidR="00B65B40" w:rsidRPr="002350CD">
              <w:tab/>
            </w:r>
            <w:sdt>
              <w:sdtPr>
                <w:tag w:val="goog_rdk_12"/>
                <w:id w:val="-877015192"/>
                <w:showingPlcHdr/>
              </w:sdtPr>
              <w:sdtContent>
                <w:r w:rsidR="00C464EE" w:rsidRPr="002350CD">
                  <w:t xml:space="preserve">     </w:t>
                </w:r>
              </w:sdtContent>
            </w:sdt>
          </w:p>
        </w:tc>
        <w:tc>
          <w:tcPr>
            <w:tcW w:w="1133" w:type="dxa"/>
            <w:tcBorders>
              <w:top w:val="single" w:sz="4" w:space="0" w:color="000000"/>
              <w:left w:val="nil"/>
              <w:bottom w:val="single" w:sz="4" w:space="0" w:color="000000"/>
              <w:right w:val="nil"/>
            </w:tcBorders>
          </w:tcPr>
          <w:p w14:paraId="44645B49" w14:textId="77777777" w:rsidR="00C464EE" w:rsidRPr="002350CD" w:rsidRDefault="00C464EE" w:rsidP="00C464EE">
            <w:pPr>
              <w:rPr>
                <w:rFonts w:ascii="Palatino Linotype" w:eastAsia="Palatino Linotype" w:hAnsi="Palatino Linotype" w:cs="Palatino Linotype"/>
                <w:b/>
              </w:rPr>
            </w:pPr>
            <w:r w:rsidRPr="002350CD">
              <w:rPr>
                <w:rFonts w:ascii="Palatino Linotype" w:eastAsia="Palatino Linotype" w:hAnsi="Palatino Linotype" w:cs="Palatino Linotype"/>
                <w:b/>
              </w:rPr>
              <w:t>Žiadne</w:t>
            </w:r>
          </w:p>
        </w:tc>
        <w:tc>
          <w:tcPr>
            <w:tcW w:w="547" w:type="dxa"/>
            <w:tcBorders>
              <w:top w:val="single" w:sz="4" w:space="0" w:color="000000"/>
              <w:left w:val="nil"/>
              <w:bottom w:val="single" w:sz="4" w:space="0" w:color="000000"/>
              <w:right w:val="nil"/>
            </w:tcBorders>
          </w:tcPr>
          <w:p w14:paraId="590ED550" w14:textId="77777777" w:rsidR="00C464EE" w:rsidRPr="002350CD" w:rsidRDefault="00000000" w:rsidP="00C464EE">
            <w:pPr>
              <w:jc w:val="center"/>
              <w:rPr>
                <w:rFonts w:ascii="Palatino Linotype" w:eastAsia="Palatino Linotype" w:hAnsi="Palatino Linotype" w:cs="Palatino Linotype"/>
                <w:b/>
              </w:rPr>
            </w:pPr>
            <w:sdt>
              <w:sdtPr>
                <w:tag w:val="goog_rdk_13"/>
                <w:id w:val="593212829"/>
              </w:sdtPr>
              <w:sdtContent>
                <w:r w:rsidR="00C464EE" w:rsidRPr="002350CD">
                  <w:rPr>
                    <w:rFonts w:ascii="Arial Unicode MS" w:eastAsia="Arial Unicode MS" w:hAnsi="Arial Unicode MS" w:cs="Arial Unicode MS"/>
                    <w:b/>
                  </w:rPr>
                  <w:t>☐</w:t>
                </w:r>
              </w:sdtContent>
            </w:sdt>
          </w:p>
        </w:tc>
        <w:tc>
          <w:tcPr>
            <w:tcW w:w="1297" w:type="dxa"/>
            <w:tcBorders>
              <w:top w:val="single" w:sz="4" w:space="0" w:color="000000"/>
              <w:left w:val="nil"/>
              <w:bottom w:val="single" w:sz="4" w:space="0" w:color="000000"/>
              <w:right w:val="single" w:sz="4" w:space="0" w:color="000000"/>
            </w:tcBorders>
          </w:tcPr>
          <w:p w14:paraId="291A3714" w14:textId="77777777" w:rsidR="00C464EE" w:rsidRPr="002350CD" w:rsidRDefault="00C464EE" w:rsidP="00C464EE">
            <w:pPr>
              <w:ind w:left="54"/>
              <w:rPr>
                <w:rFonts w:ascii="Palatino Linotype" w:eastAsia="Palatino Linotype" w:hAnsi="Palatino Linotype" w:cs="Palatino Linotype"/>
                <w:b/>
              </w:rPr>
            </w:pPr>
            <w:r w:rsidRPr="002350CD">
              <w:rPr>
                <w:rFonts w:ascii="Palatino Linotype" w:eastAsia="Palatino Linotype" w:hAnsi="Palatino Linotype" w:cs="Palatino Linotype"/>
                <w:b/>
              </w:rPr>
              <w:t>Negatívne</w:t>
            </w:r>
          </w:p>
        </w:tc>
      </w:tr>
      <w:tr w:rsidR="00C464EE" w:rsidRPr="002350CD" w14:paraId="4867C274" w14:textId="77777777">
        <w:tc>
          <w:tcPr>
            <w:tcW w:w="3812" w:type="dxa"/>
            <w:tcBorders>
              <w:top w:val="single" w:sz="4" w:space="0" w:color="000000"/>
              <w:left w:val="single" w:sz="4" w:space="0" w:color="000000"/>
              <w:bottom w:val="single" w:sz="4" w:space="0" w:color="000000"/>
              <w:right w:val="single" w:sz="4" w:space="0" w:color="000000"/>
            </w:tcBorders>
            <w:shd w:val="clear" w:color="auto" w:fill="E2E2E2"/>
          </w:tcPr>
          <w:p w14:paraId="72026F72" w14:textId="77777777" w:rsidR="00C464EE" w:rsidRPr="002350CD" w:rsidRDefault="00C464EE" w:rsidP="00C464EE">
            <w:pPr>
              <w:rPr>
                <w:rFonts w:ascii="Palatino Linotype" w:eastAsia="Palatino Linotype" w:hAnsi="Palatino Linotype" w:cs="Palatino Linotype"/>
                <w:b/>
              </w:rPr>
            </w:pPr>
            <w:r w:rsidRPr="002350CD">
              <w:rPr>
                <w:rFonts w:ascii="Palatino Linotype" w:eastAsia="Palatino Linotype" w:hAnsi="Palatino Linotype" w:cs="Palatino Linotype"/>
                <w:b/>
              </w:rPr>
              <w:t>Vplyvy na životné prostredie</w:t>
            </w:r>
          </w:p>
        </w:tc>
        <w:tc>
          <w:tcPr>
            <w:tcW w:w="541" w:type="dxa"/>
            <w:tcBorders>
              <w:top w:val="single" w:sz="4" w:space="0" w:color="000000"/>
              <w:left w:val="single" w:sz="4" w:space="0" w:color="000000"/>
              <w:bottom w:val="single" w:sz="4" w:space="0" w:color="000000"/>
              <w:right w:val="nil"/>
            </w:tcBorders>
          </w:tcPr>
          <w:p w14:paraId="627A5908" w14:textId="77777777" w:rsidR="00C464EE" w:rsidRPr="002350CD" w:rsidRDefault="00000000" w:rsidP="00C464EE">
            <w:pPr>
              <w:jc w:val="center"/>
              <w:rPr>
                <w:rFonts w:ascii="Palatino Linotype" w:eastAsia="Palatino Linotype" w:hAnsi="Palatino Linotype" w:cs="Palatino Linotype"/>
                <w:b/>
              </w:rPr>
            </w:pPr>
            <w:sdt>
              <w:sdtPr>
                <w:tag w:val="goog_rdk_14"/>
                <w:id w:val="-1585143046"/>
              </w:sdtPr>
              <w:sdtContent>
                <w:r w:rsidR="00C464EE" w:rsidRPr="002350CD">
                  <w:rPr>
                    <w:rFonts w:ascii="Arial Unicode MS" w:eastAsia="Arial Unicode MS" w:hAnsi="Arial Unicode MS" w:cs="Arial Unicode MS"/>
                    <w:b/>
                  </w:rPr>
                  <w:t>☐</w:t>
                </w:r>
              </w:sdtContent>
            </w:sdt>
          </w:p>
        </w:tc>
        <w:tc>
          <w:tcPr>
            <w:tcW w:w="1312" w:type="dxa"/>
            <w:tcBorders>
              <w:top w:val="single" w:sz="4" w:space="0" w:color="000000"/>
              <w:left w:val="nil"/>
              <w:bottom w:val="single" w:sz="4" w:space="0" w:color="000000"/>
              <w:right w:val="nil"/>
            </w:tcBorders>
          </w:tcPr>
          <w:p w14:paraId="0AB6620C" w14:textId="77777777" w:rsidR="00C464EE" w:rsidRPr="002350CD" w:rsidRDefault="00C464EE" w:rsidP="00C464EE">
            <w:pPr>
              <w:ind w:right="-108"/>
              <w:rPr>
                <w:rFonts w:ascii="Palatino Linotype" w:eastAsia="Palatino Linotype" w:hAnsi="Palatino Linotype" w:cs="Palatino Linotype"/>
                <w:b/>
              </w:rPr>
            </w:pPr>
            <w:r w:rsidRPr="002350CD">
              <w:rPr>
                <w:rFonts w:ascii="Palatino Linotype" w:eastAsia="Palatino Linotype" w:hAnsi="Palatino Linotype" w:cs="Palatino Linotype"/>
                <w:b/>
              </w:rPr>
              <w:t>Pozitívne</w:t>
            </w:r>
          </w:p>
        </w:tc>
        <w:tc>
          <w:tcPr>
            <w:tcW w:w="538" w:type="dxa"/>
            <w:gridSpan w:val="2"/>
            <w:tcBorders>
              <w:top w:val="single" w:sz="4" w:space="0" w:color="000000"/>
              <w:left w:val="nil"/>
              <w:bottom w:val="single" w:sz="4" w:space="0" w:color="000000"/>
              <w:right w:val="nil"/>
            </w:tcBorders>
          </w:tcPr>
          <w:p w14:paraId="11DC2D8B" w14:textId="77777777" w:rsidR="00C464EE" w:rsidRPr="002350CD" w:rsidRDefault="00000000" w:rsidP="00C464EE">
            <w:pPr>
              <w:jc w:val="center"/>
              <w:rPr>
                <w:rFonts w:ascii="Palatino Linotype" w:eastAsia="Palatino Linotype" w:hAnsi="Palatino Linotype" w:cs="Palatino Linotype"/>
                <w:b/>
              </w:rPr>
            </w:pPr>
            <w:sdt>
              <w:sdtPr>
                <w:tag w:val="goog_rdk_15"/>
                <w:id w:val="-1008202441"/>
              </w:sdtPr>
              <w:sdtContent>
                <w:r w:rsidR="00C464EE" w:rsidRPr="002350CD">
                  <w:rPr>
                    <w:rFonts w:ascii="Arial Unicode MS" w:eastAsia="Arial Unicode MS" w:hAnsi="Arial Unicode MS" w:cs="Arial Unicode MS"/>
                    <w:b/>
                  </w:rPr>
                  <w:t>☒</w:t>
                </w:r>
              </w:sdtContent>
            </w:sdt>
          </w:p>
        </w:tc>
        <w:tc>
          <w:tcPr>
            <w:tcW w:w="1133" w:type="dxa"/>
            <w:tcBorders>
              <w:top w:val="single" w:sz="4" w:space="0" w:color="000000"/>
              <w:left w:val="nil"/>
              <w:bottom w:val="single" w:sz="4" w:space="0" w:color="000000"/>
              <w:right w:val="nil"/>
            </w:tcBorders>
          </w:tcPr>
          <w:p w14:paraId="46CBF667" w14:textId="77777777" w:rsidR="00C464EE" w:rsidRPr="002350CD" w:rsidRDefault="00C464EE" w:rsidP="00C464EE">
            <w:pPr>
              <w:rPr>
                <w:rFonts w:ascii="Palatino Linotype" w:eastAsia="Palatino Linotype" w:hAnsi="Palatino Linotype" w:cs="Palatino Linotype"/>
                <w:b/>
              </w:rPr>
            </w:pPr>
            <w:r w:rsidRPr="002350CD">
              <w:rPr>
                <w:rFonts w:ascii="Palatino Linotype" w:eastAsia="Palatino Linotype" w:hAnsi="Palatino Linotype" w:cs="Palatino Linotype"/>
                <w:b/>
              </w:rPr>
              <w:t>Žiadne</w:t>
            </w:r>
          </w:p>
        </w:tc>
        <w:tc>
          <w:tcPr>
            <w:tcW w:w="547" w:type="dxa"/>
            <w:tcBorders>
              <w:top w:val="single" w:sz="4" w:space="0" w:color="000000"/>
              <w:left w:val="nil"/>
              <w:bottom w:val="single" w:sz="4" w:space="0" w:color="000000"/>
              <w:right w:val="nil"/>
            </w:tcBorders>
          </w:tcPr>
          <w:p w14:paraId="19B89D25" w14:textId="77777777" w:rsidR="00C464EE" w:rsidRPr="002350CD" w:rsidRDefault="00000000" w:rsidP="00C464EE">
            <w:pPr>
              <w:jc w:val="center"/>
              <w:rPr>
                <w:rFonts w:ascii="Palatino Linotype" w:eastAsia="Palatino Linotype" w:hAnsi="Palatino Linotype" w:cs="Palatino Linotype"/>
                <w:b/>
              </w:rPr>
            </w:pPr>
            <w:sdt>
              <w:sdtPr>
                <w:tag w:val="goog_rdk_16"/>
                <w:id w:val="946197293"/>
              </w:sdtPr>
              <w:sdtContent>
                <w:r w:rsidR="00C464EE" w:rsidRPr="002350CD">
                  <w:rPr>
                    <w:rFonts w:ascii="Arial Unicode MS" w:eastAsia="Arial Unicode MS" w:hAnsi="Arial Unicode MS" w:cs="Arial Unicode MS"/>
                    <w:b/>
                  </w:rPr>
                  <w:t>☐</w:t>
                </w:r>
              </w:sdtContent>
            </w:sdt>
          </w:p>
        </w:tc>
        <w:tc>
          <w:tcPr>
            <w:tcW w:w="1297" w:type="dxa"/>
            <w:tcBorders>
              <w:top w:val="single" w:sz="4" w:space="0" w:color="000000"/>
              <w:left w:val="nil"/>
              <w:bottom w:val="single" w:sz="4" w:space="0" w:color="000000"/>
              <w:right w:val="single" w:sz="4" w:space="0" w:color="000000"/>
            </w:tcBorders>
          </w:tcPr>
          <w:p w14:paraId="5A71521B" w14:textId="77777777" w:rsidR="00C464EE" w:rsidRPr="002350CD" w:rsidRDefault="00C464EE" w:rsidP="00C464EE">
            <w:pPr>
              <w:ind w:left="54"/>
              <w:rPr>
                <w:rFonts w:ascii="Palatino Linotype" w:eastAsia="Palatino Linotype" w:hAnsi="Palatino Linotype" w:cs="Palatino Linotype"/>
                <w:b/>
              </w:rPr>
            </w:pPr>
            <w:r w:rsidRPr="002350CD">
              <w:rPr>
                <w:rFonts w:ascii="Palatino Linotype" w:eastAsia="Palatino Linotype" w:hAnsi="Palatino Linotype" w:cs="Palatino Linotype"/>
                <w:b/>
              </w:rPr>
              <w:t>Negatívne</w:t>
            </w:r>
          </w:p>
        </w:tc>
      </w:tr>
      <w:tr w:rsidR="00C464EE" w:rsidRPr="002350CD" w14:paraId="013F9B15" w14:textId="77777777">
        <w:tc>
          <w:tcPr>
            <w:tcW w:w="3812" w:type="dxa"/>
            <w:tcBorders>
              <w:top w:val="single" w:sz="4" w:space="0" w:color="000000"/>
              <w:left w:val="single" w:sz="4" w:space="0" w:color="000000"/>
              <w:bottom w:val="single" w:sz="4" w:space="0" w:color="000000"/>
              <w:right w:val="single" w:sz="4" w:space="0" w:color="000000"/>
            </w:tcBorders>
            <w:shd w:val="clear" w:color="auto" w:fill="E2E2E2"/>
          </w:tcPr>
          <w:p w14:paraId="4F9BC484" w14:textId="77777777" w:rsidR="00C464EE" w:rsidRPr="002350CD" w:rsidRDefault="00C464EE" w:rsidP="00C464EE">
            <w:pPr>
              <w:rPr>
                <w:rFonts w:ascii="Palatino Linotype" w:eastAsia="Palatino Linotype" w:hAnsi="Palatino Linotype" w:cs="Palatino Linotype"/>
                <w:b/>
              </w:rPr>
            </w:pPr>
            <w:r w:rsidRPr="002350CD">
              <w:rPr>
                <w:rFonts w:ascii="Palatino Linotype" w:eastAsia="Palatino Linotype" w:hAnsi="Palatino Linotype" w:cs="Palatino Linotype"/>
                <w:b/>
              </w:rPr>
              <w:t>Vplyvy na informatizáciu spoločnosti</w:t>
            </w:r>
          </w:p>
        </w:tc>
        <w:tc>
          <w:tcPr>
            <w:tcW w:w="541" w:type="dxa"/>
            <w:tcBorders>
              <w:top w:val="single" w:sz="4" w:space="0" w:color="000000"/>
              <w:left w:val="single" w:sz="4" w:space="0" w:color="000000"/>
              <w:bottom w:val="single" w:sz="4" w:space="0" w:color="000000"/>
              <w:right w:val="nil"/>
            </w:tcBorders>
          </w:tcPr>
          <w:p w14:paraId="25CED6C5" w14:textId="77777777" w:rsidR="00C464EE" w:rsidRPr="002350CD" w:rsidRDefault="00000000" w:rsidP="00C464EE">
            <w:pPr>
              <w:jc w:val="center"/>
              <w:rPr>
                <w:rFonts w:ascii="Palatino Linotype" w:eastAsia="Palatino Linotype" w:hAnsi="Palatino Linotype" w:cs="Palatino Linotype"/>
                <w:b/>
              </w:rPr>
            </w:pPr>
            <w:sdt>
              <w:sdtPr>
                <w:tag w:val="goog_rdk_17"/>
                <w:id w:val="-595391954"/>
              </w:sdtPr>
              <w:sdtContent>
                <w:r w:rsidR="00C464EE" w:rsidRPr="002350CD">
                  <w:rPr>
                    <w:rFonts w:ascii="Arial Unicode MS" w:eastAsia="Arial Unicode MS" w:hAnsi="Arial Unicode MS" w:cs="Arial Unicode MS"/>
                    <w:b/>
                  </w:rPr>
                  <w:t>☐</w:t>
                </w:r>
              </w:sdtContent>
            </w:sdt>
          </w:p>
        </w:tc>
        <w:tc>
          <w:tcPr>
            <w:tcW w:w="1312" w:type="dxa"/>
            <w:tcBorders>
              <w:top w:val="single" w:sz="4" w:space="0" w:color="000000"/>
              <w:left w:val="nil"/>
              <w:bottom w:val="single" w:sz="4" w:space="0" w:color="000000"/>
              <w:right w:val="nil"/>
            </w:tcBorders>
          </w:tcPr>
          <w:p w14:paraId="0B11FCBE" w14:textId="77777777" w:rsidR="00C464EE" w:rsidRPr="002350CD" w:rsidRDefault="00C464EE" w:rsidP="00C464EE">
            <w:pPr>
              <w:ind w:right="-108"/>
              <w:rPr>
                <w:rFonts w:ascii="Palatino Linotype" w:eastAsia="Palatino Linotype" w:hAnsi="Palatino Linotype" w:cs="Palatino Linotype"/>
                <w:b/>
              </w:rPr>
            </w:pPr>
            <w:r w:rsidRPr="002350CD">
              <w:rPr>
                <w:rFonts w:ascii="Palatino Linotype" w:eastAsia="Palatino Linotype" w:hAnsi="Palatino Linotype" w:cs="Palatino Linotype"/>
                <w:b/>
              </w:rPr>
              <w:t>Pozitívne</w:t>
            </w:r>
          </w:p>
        </w:tc>
        <w:tc>
          <w:tcPr>
            <w:tcW w:w="538" w:type="dxa"/>
            <w:gridSpan w:val="2"/>
            <w:tcBorders>
              <w:top w:val="single" w:sz="4" w:space="0" w:color="000000"/>
              <w:left w:val="nil"/>
              <w:bottom w:val="single" w:sz="4" w:space="0" w:color="000000"/>
              <w:right w:val="nil"/>
            </w:tcBorders>
          </w:tcPr>
          <w:p w14:paraId="4C19A8D7" w14:textId="77777777" w:rsidR="00C464EE" w:rsidRPr="002350CD" w:rsidRDefault="00000000" w:rsidP="00C464EE">
            <w:pPr>
              <w:jc w:val="center"/>
              <w:rPr>
                <w:rFonts w:ascii="Palatino Linotype" w:eastAsia="Palatino Linotype" w:hAnsi="Palatino Linotype" w:cs="Palatino Linotype"/>
                <w:b/>
              </w:rPr>
            </w:pPr>
            <w:sdt>
              <w:sdtPr>
                <w:tag w:val="goog_rdk_18"/>
                <w:id w:val="-563255655"/>
              </w:sdtPr>
              <w:sdtContent>
                <w:r w:rsidR="00C464EE" w:rsidRPr="002350CD">
                  <w:rPr>
                    <w:rFonts w:ascii="Arial Unicode MS" w:eastAsia="Arial Unicode MS" w:hAnsi="Arial Unicode MS" w:cs="Arial Unicode MS"/>
                    <w:b/>
                  </w:rPr>
                  <w:t>☒</w:t>
                </w:r>
              </w:sdtContent>
            </w:sdt>
          </w:p>
        </w:tc>
        <w:tc>
          <w:tcPr>
            <w:tcW w:w="1133" w:type="dxa"/>
            <w:tcBorders>
              <w:top w:val="single" w:sz="4" w:space="0" w:color="000000"/>
              <w:left w:val="nil"/>
              <w:bottom w:val="single" w:sz="4" w:space="0" w:color="000000"/>
              <w:right w:val="nil"/>
            </w:tcBorders>
          </w:tcPr>
          <w:p w14:paraId="0F6F1334" w14:textId="77777777" w:rsidR="00C464EE" w:rsidRPr="002350CD" w:rsidRDefault="00C464EE" w:rsidP="00C464EE">
            <w:pPr>
              <w:rPr>
                <w:rFonts w:ascii="Palatino Linotype" w:eastAsia="Palatino Linotype" w:hAnsi="Palatino Linotype" w:cs="Palatino Linotype"/>
                <w:b/>
              </w:rPr>
            </w:pPr>
            <w:r w:rsidRPr="002350CD">
              <w:rPr>
                <w:rFonts w:ascii="Palatino Linotype" w:eastAsia="Palatino Linotype" w:hAnsi="Palatino Linotype" w:cs="Palatino Linotype"/>
                <w:b/>
              </w:rPr>
              <w:t>Žiadne</w:t>
            </w:r>
          </w:p>
        </w:tc>
        <w:tc>
          <w:tcPr>
            <w:tcW w:w="547" w:type="dxa"/>
            <w:tcBorders>
              <w:top w:val="single" w:sz="4" w:space="0" w:color="000000"/>
              <w:left w:val="nil"/>
              <w:bottom w:val="single" w:sz="4" w:space="0" w:color="000000"/>
              <w:right w:val="nil"/>
            </w:tcBorders>
          </w:tcPr>
          <w:p w14:paraId="3340763A" w14:textId="77777777" w:rsidR="00C464EE" w:rsidRPr="002350CD" w:rsidRDefault="00000000" w:rsidP="00C464EE">
            <w:pPr>
              <w:jc w:val="center"/>
              <w:rPr>
                <w:rFonts w:ascii="Palatino Linotype" w:eastAsia="Palatino Linotype" w:hAnsi="Palatino Linotype" w:cs="Palatino Linotype"/>
                <w:b/>
              </w:rPr>
            </w:pPr>
            <w:sdt>
              <w:sdtPr>
                <w:tag w:val="goog_rdk_19"/>
                <w:id w:val="1255784467"/>
              </w:sdtPr>
              <w:sdtContent>
                <w:r w:rsidR="00C464EE" w:rsidRPr="002350CD">
                  <w:rPr>
                    <w:rFonts w:ascii="Arial Unicode MS" w:eastAsia="Arial Unicode MS" w:hAnsi="Arial Unicode MS" w:cs="Arial Unicode MS"/>
                    <w:b/>
                  </w:rPr>
                  <w:t>☐</w:t>
                </w:r>
              </w:sdtContent>
            </w:sdt>
          </w:p>
        </w:tc>
        <w:tc>
          <w:tcPr>
            <w:tcW w:w="1297" w:type="dxa"/>
            <w:tcBorders>
              <w:top w:val="single" w:sz="4" w:space="0" w:color="000000"/>
              <w:left w:val="nil"/>
              <w:bottom w:val="single" w:sz="4" w:space="0" w:color="000000"/>
              <w:right w:val="single" w:sz="4" w:space="0" w:color="000000"/>
            </w:tcBorders>
          </w:tcPr>
          <w:p w14:paraId="4B045BB9" w14:textId="77777777" w:rsidR="00C464EE" w:rsidRPr="002350CD" w:rsidRDefault="00C464EE" w:rsidP="00C464EE">
            <w:pPr>
              <w:ind w:left="54"/>
              <w:rPr>
                <w:rFonts w:ascii="Palatino Linotype" w:eastAsia="Palatino Linotype" w:hAnsi="Palatino Linotype" w:cs="Palatino Linotype"/>
                <w:b/>
              </w:rPr>
            </w:pPr>
            <w:r w:rsidRPr="002350CD">
              <w:rPr>
                <w:rFonts w:ascii="Palatino Linotype" w:eastAsia="Palatino Linotype" w:hAnsi="Palatino Linotype" w:cs="Palatino Linotype"/>
                <w:b/>
              </w:rPr>
              <w:t>Negatívne</w:t>
            </w:r>
          </w:p>
        </w:tc>
      </w:tr>
    </w:tbl>
    <w:p w14:paraId="002D2410" w14:textId="77777777" w:rsidR="00A30FFA" w:rsidRPr="002350CD" w:rsidRDefault="00A30FFA">
      <w:pPr>
        <w:widowControl w:val="0"/>
        <w:pBdr>
          <w:top w:val="nil"/>
          <w:left w:val="nil"/>
          <w:bottom w:val="nil"/>
          <w:right w:val="nil"/>
          <w:between w:val="nil"/>
        </w:pBdr>
        <w:spacing w:after="0" w:line="276" w:lineRule="auto"/>
        <w:rPr>
          <w:rFonts w:ascii="Palatino Linotype" w:eastAsia="Palatino Linotype" w:hAnsi="Palatino Linotype" w:cs="Palatino Linotype"/>
          <w:b/>
        </w:rPr>
      </w:pPr>
    </w:p>
    <w:tbl>
      <w:tblPr>
        <w:tblStyle w:val="a4"/>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541"/>
        <w:gridCol w:w="1281"/>
        <w:gridCol w:w="31"/>
        <w:gridCol w:w="538"/>
        <w:gridCol w:w="1133"/>
        <w:gridCol w:w="547"/>
        <w:gridCol w:w="1297"/>
      </w:tblGrid>
      <w:tr w:rsidR="00A30FFA" w:rsidRPr="002350CD" w14:paraId="0DFE7E96" w14:textId="77777777">
        <w:tc>
          <w:tcPr>
            <w:tcW w:w="3812" w:type="dxa"/>
            <w:tcBorders>
              <w:top w:val="single" w:sz="4" w:space="0" w:color="000000"/>
              <w:left w:val="single" w:sz="4" w:space="0" w:color="000000"/>
              <w:bottom w:val="nil"/>
              <w:right w:val="single" w:sz="4" w:space="0" w:color="000000"/>
            </w:tcBorders>
            <w:shd w:val="clear" w:color="auto" w:fill="E2E2E2"/>
          </w:tcPr>
          <w:p w14:paraId="5ECD2C77" w14:textId="77777777" w:rsidR="00A30FFA" w:rsidRPr="002350CD" w:rsidRDefault="0046100B">
            <w:pPr>
              <w:spacing w:after="0" w:line="240" w:lineRule="auto"/>
              <w:rPr>
                <w:rFonts w:ascii="Palatino Linotype" w:eastAsia="Palatino Linotype" w:hAnsi="Palatino Linotype" w:cs="Palatino Linotype"/>
                <w:b/>
              </w:rPr>
            </w:pPr>
            <w:r w:rsidRPr="002350CD">
              <w:rPr>
                <w:rFonts w:ascii="Palatino Linotype" w:eastAsia="Palatino Linotype" w:hAnsi="Palatino Linotype" w:cs="Palatino Linotype"/>
                <w:b/>
              </w:rPr>
              <w:t>Vplyvy na služby verejnej správy pre občana</w:t>
            </w:r>
          </w:p>
        </w:tc>
        <w:tc>
          <w:tcPr>
            <w:tcW w:w="541" w:type="dxa"/>
            <w:tcBorders>
              <w:top w:val="single" w:sz="4" w:space="0" w:color="000000"/>
              <w:left w:val="single" w:sz="4" w:space="0" w:color="000000"/>
              <w:bottom w:val="nil"/>
              <w:right w:val="nil"/>
            </w:tcBorders>
            <w:shd w:val="clear" w:color="auto" w:fill="auto"/>
          </w:tcPr>
          <w:p w14:paraId="002FAE7B" w14:textId="77777777" w:rsidR="00A30FFA" w:rsidRPr="002350CD" w:rsidRDefault="00A30FFA">
            <w:pPr>
              <w:spacing w:after="0" w:line="240" w:lineRule="auto"/>
              <w:rPr>
                <w:rFonts w:ascii="Palatino Linotype" w:eastAsia="Palatino Linotype" w:hAnsi="Palatino Linotype" w:cs="Palatino Linotype"/>
                <w:b/>
              </w:rPr>
            </w:pPr>
          </w:p>
        </w:tc>
        <w:tc>
          <w:tcPr>
            <w:tcW w:w="1281" w:type="dxa"/>
            <w:tcBorders>
              <w:top w:val="single" w:sz="4" w:space="0" w:color="000000"/>
              <w:left w:val="nil"/>
              <w:bottom w:val="nil"/>
              <w:right w:val="nil"/>
            </w:tcBorders>
            <w:shd w:val="clear" w:color="auto" w:fill="auto"/>
          </w:tcPr>
          <w:p w14:paraId="40455935" w14:textId="77777777" w:rsidR="00A30FFA" w:rsidRPr="002350CD" w:rsidRDefault="00A30FFA">
            <w:pPr>
              <w:spacing w:after="0" w:line="240" w:lineRule="auto"/>
              <w:ind w:right="-108"/>
              <w:rPr>
                <w:rFonts w:ascii="Palatino Linotype" w:eastAsia="Palatino Linotype" w:hAnsi="Palatino Linotype" w:cs="Palatino Linotype"/>
                <w:b/>
              </w:rPr>
            </w:pPr>
          </w:p>
        </w:tc>
        <w:tc>
          <w:tcPr>
            <w:tcW w:w="569" w:type="dxa"/>
            <w:gridSpan w:val="2"/>
            <w:tcBorders>
              <w:top w:val="single" w:sz="4" w:space="0" w:color="000000"/>
              <w:left w:val="nil"/>
              <w:bottom w:val="nil"/>
              <w:right w:val="nil"/>
            </w:tcBorders>
            <w:shd w:val="clear" w:color="auto" w:fill="auto"/>
          </w:tcPr>
          <w:p w14:paraId="3F7C2CC2" w14:textId="77777777" w:rsidR="00A30FFA" w:rsidRPr="002350CD" w:rsidRDefault="00A30FFA">
            <w:pPr>
              <w:spacing w:after="0" w:line="240" w:lineRule="auto"/>
              <w:jc w:val="center"/>
              <w:rPr>
                <w:rFonts w:ascii="Palatino Linotype" w:eastAsia="Palatino Linotype" w:hAnsi="Palatino Linotype" w:cs="Palatino Linotype"/>
                <w:b/>
              </w:rPr>
            </w:pPr>
          </w:p>
        </w:tc>
        <w:tc>
          <w:tcPr>
            <w:tcW w:w="1133" w:type="dxa"/>
            <w:tcBorders>
              <w:top w:val="single" w:sz="4" w:space="0" w:color="000000"/>
              <w:left w:val="nil"/>
              <w:bottom w:val="nil"/>
              <w:right w:val="nil"/>
            </w:tcBorders>
            <w:shd w:val="clear" w:color="auto" w:fill="auto"/>
          </w:tcPr>
          <w:p w14:paraId="19CDE2EC" w14:textId="77777777" w:rsidR="00A30FFA" w:rsidRPr="002350CD" w:rsidRDefault="00A30FFA">
            <w:pPr>
              <w:spacing w:after="0" w:line="240" w:lineRule="auto"/>
              <w:rPr>
                <w:rFonts w:ascii="Palatino Linotype" w:eastAsia="Palatino Linotype" w:hAnsi="Palatino Linotype" w:cs="Palatino Linotype"/>
                <w:b/>
              </w:rPr>
            </w:pPr>
          </w:p>
        </w:tc>
        <w:tc>
          <w:tcPr>
            <w:tcW w:w="547" w:type="dxa"/>
            <w:tcBorders>
              <w:top w:val="single" w:sz="4" w:space="0" w:color="000000"/>
              <w:left w:val="nil"/>
              <w:bottom w:val="nil"/>
              <w:right w:val="nil"/>
            </w:tcBorders>
            <w:shd w:val="clear" w:color="auto" w:fill="auto"/>
          </w:tcPr>
          <w:p w14:paraId="0A87466A" w14:textId="77777777" w:rsidR="00A30FFA" w:rsidRPr="002350CD" w:rsidRDefault="00A30FFA">
            <w:pPr>
              <w:spacing w:after="0" w:line="240" w:lineRule="auto"/>
              <w:jc w:val="center"/>
              <w:rPr>
                <w:rFonts w:ascii="Palatino Linotype" w:eastAsia="Palatino Linotype" w:hAnsi="Palatino Linotype" w:cs="Palatino Linotype"/>
                <w:b/>
              </w:rPr>
            </w:pPr>
          </w:p>
        </w:tc>
        <w:tc>
          <w:tcPr>
            <w:tcW w:w="1297" w:type="dxa"/>
            <w:tcBorders>
              <w:top w:val="single" w:sz="4" w:space="0" w:color="000000"/>
              <w:left w:val="nil"/>
              <w:bottom w:val="nil"/>
              <w:right w:val="single" w:sz="4" w:space="0" w:color="000000"/>
            </w:tcBorders>
            <w:shd w:val="clear" w:color="auto" w:fill="auto"/>
          </w:tcPr>
          <w:p w14:paraId="02A4F959" w14:textId="77777777" w:rsidR="00A30FFA" w:rsidRPr="002350CD" w:rsidRDefault="00A30FFA">
            <w:pPr>
              <w:spacing w:after="0" w:line="240" w:lineRule="auto"/>
              <w:ind w:left="54"/>
              <w:rPr>
                <w:rFonts w:ascii="Palatino Linotype" w:eastAsia="Palatino Linotype" w:hAnsi="Palatino Linotype" w:cs="Palatino Linotype"/>
                <w:b/>
              </w:rPr>
            </w:pPr>
          </w:p>
        </w:tc>
      </w:tr>
      <w:tr w:rsidR="00A30FFA" w:rsidRPr="002350CD" w14:paraId="36403BED" w14:textId="77777777">
        <w:tc>
          <w:tcPr>
            <w:tcW w:w="3812" w:type="dxa"/>
            <w:tcBorders>
              <w:top w:val="nil"/>
              <w:left w:val="single" w:sz="4" w:space="0" w:color="000000"/>
              <w:bottom w:val="nil"/>
              <w:right w:val="single" w:sz="4" w:space="0" w:color="000000"/>
            </w:tcBorders>
            <w:shd w:val="clear" w:color="auto" w:fill="E2E2E2"/>
          </w:tcPr>
          <w:p w14:paraId="774AFD42" w14:textId="77777777" w:rsidR="00A30FFA" w:rsidRPr="002350CD" w:rsidRDefault="00A30FFA">
            <w:pPr>
              <w:spacing w:after="0" w:line="240" w:lineRule="auto"/>
              <w:rPr>
                <w:rFonts w:ascii="Palatino Linotype" w:eastAsia="Palatino Linotype" w:hAnsi="Palatino Linotype" w:cs="Palatino Linotype"/>
                <w:b/>
              </w:rPr>
            </w:pPr>
          </w:p>
        </w:tc>
        <w:tc>
          <w:tcPr>
            <w:tcW w:w="541" w:type="dxa"/>
            <w:tcBorders>
              <w:top w:val="nil"/>
              <w:left w:val="single" w:sz="4" w:space="0" w:color="000000"/>
              <w:bottom w:val="dotted" w:sz="4" w:space="0" w:color="000000"/>
              <w:right w:val="nil"/>
            </w:tcBorders>
            <w:shd w:val="clear" w:color="auto" w:fill="auto"/>
          </w:tcPr>
          <w:p w14:paraId="12E2C9BC" w14:textId="232AA486" w:rsidR="00A30FFA" w:rsidRPr="002350CD" w:rsidRDefault="00000000">
            <w:pPr>
              <w:spacing w:after="0" w:line="240" w:lineRule="auto"/>
              <w:jc w:val="center"/>
              <w:rPr>
                <w:rFonts w:ascii="Palatino Linotype" w:eastAsia="Palatino Linotype" w:hAnsi="Palatino Linotype" w:cs="Palatino Linotype"/>
                <w:b/>
              </w:rPr>
            </w:pPr>
            <w:sdt>
              <w:sdtPr>
                <w:tag w:val="goog_rdk_2"/>
                <w:id w:val="874888523"/>
              </w:sdtPr>
              <w:sdtContent>
                <w:r w:rsidR="00B65B40" w:rsidRPr="002350CD">
                  <w:rPr>
                    <w:rFonts w:ascii="Arial Unicode MS" w:eastAsia="Arial Unicode MS" w:hAnsi="Arial Unicode MS" w:cs="Arial Unicode MS"/>
                  </w:rPr>
                  <w:t>☒</w:t>
                </w:r>
              </w:sdtContent>
            </w:sdt>
          </w:p>
        </w:tc>
        <w:tc>
          <w:tcPr>
            <w:tcW w:w="1312" w:type="dxa"/>
            <w:gridSpan w:val="2"/>
            <w:tcBorders>
              <w:top w:val="nil"/>
              <w:left w:val="nil"/>
              <w:bottom w:val="dotted" w:sz="4" w:space="0" w:color="000000"/>
              <w:right w:val="nil"/>
            </w:tcBorders>
            <w:shd w:val="clear" w:color="auto" w:fill="auto"/>
          </w:tcPr>
          <w:p w14:paraId="2161F569" w14:textId="77777777" w:rsidR="00A30FFA" w:rsidRPr="002350CD" w:rsidRDefault="0046100B">
            <w:pPr>
              <w:spacing w:after="0" w:line="240" w:lineRule="auto"/>
              <w:ind w:right="-108"/>
              <w:rPr>
                <w:rFonts w:ascii="Palatino Linotype" w:eastAsia="Palatino Linotype" w:hAnsi="Palatino Linotype" w:cs="Palatino Linotype"/>
                <w:b/>
              </w:rPr>
            </w:pPr>
            <w:r w:rsidRPr="002350CD">
              <w:rPr>
                <w:rFonts w:ascii="Palatino Linotype" w:eastAsia="Palatino Linotype" w:hAnsi="Palatino Linotype" w:cs="Palatino Linotype"/>
                <w:b/>
              </w:rPr>
              <w:t>Pozitívne</w:t>
            </w:r>
          </w:p>
        </w:tc>
        <w:tc>
          <w:tcPr>
            <w:tcW w:w="538" w:type="dxa"/>
            <w:tcBorders>
              <w:top w:val="nil"/>
              <w:left w:val="nil"/>
              <w:bottom w:val="dotted" w:sz="4" w:space="0" w:color="000000"/>
              <w:right w:val="nil"/>
            </w:tcBorders>
            <w:shd w:val="clear" w:color="auto" w:fill="auto"/>
          </w:tcPr>
          <w:p w14:paraId="461074E4" w14:textId="77777777" w:rsidR="00A30FFA" w:rsidRPr="002350CD" w:rsidRDefault="00A30FFA" w:rsidP="006F1236">
            <w:pPr>
              <w:spacing w:after="0" w:line="240" w:lineRule="auto"/>
              <w:jc w:val="center"/>
              <w:rPr>
                <w:rFonts w:ascii="Palatino Linotype" w:eastAsia="Palatino Linotype" w:hAnsi="Palatino Linotype" w:cs="Palatino Linotype"/>
                <w:b/>
              </w:rPr>
            </w:pPr>
          </w:p>
        </w:tc>
        <w:tc>
          <w:tcPr>
            <w:tcW w:w="1133" w:type="dxa"/>
            <w:tcBorders>
              <w:top w:val="nil"/>
              <w:left w:val="nil"/>
              <w:bottom w:val="dotted" w:sz="4" w:space="0" w:color="000000"/>
              <w:right w:val="nil"/>
            </w:tcBorders>
            <w:shd w:val="clear" w:color="auto" w:fill="auto"/>
          </w:tcPr>
          <w:p w14:paraId="00612E11" w14:textId="77777777" w:rsidR="00A30FFA" w:rsidRPr="002350CD" w:rsidRDefault="0046100B">
            <w:pPr>
              <w:spacing w:after="0" w:line="240" w:lineRule="auto"/>
              <w:rPr>
                <w:rFonts w:ascii="Palatino Linotype" w:eastAsia="Palatino Linotype" w:hAnsi="Palatino Linotype" w:cs="Palatino Linotype"/>
                <w:b/>
              </w:rPr>
            </w:pPr>
            <w:r w:rsidRPr="002350CD">
              <w:rPr>
                <w:rFonts w:ascii="Palatino Linotype" w:eastAsia="Palatino Linotype" w:hAnsi="Palatino Linotype" w:cs="Palatino Linotype"/>
                <w:b/>
              </w:rPr>
              <w:t>Žiadne</w:t>
            </w:r>
          </w:p>
        </w:tc>
        <w:tc>
          <w:tcPr>
            <w:tcW w:w="547" w:type="dxa"/>
            <w:tcBorders>
              <w:top w:val="nil"/>
              <w:left w:val="nil"/>
              <w:bottom w:val="dotted" w:sz="4" w:space="0" w:color="000000"/>
              <w:right w:val="nil"/>
            </w:tcBorders>
            <w:shd w:val="clear" w:color="auto" w:fill="auto"/>
          </w:tcPr>
          <w:p w14:paraId="2B30F07C" w14:textId="77777777" w:rsidR="00A30FFA" w:rsidRPr="002350CD" w:rsidRDefault="00000000">
            <w:pPr>
              <w:spacing w:after="0" w:line="240" w:lineRule="auto"/>
              <w:jc w:val="center"/>
              <w:rPr>
                <w:rFonts w:ascii="Palatino Linotype" w:eastAsia="Palatino Linotype" w:hAnsi="Palatino Linotype" w:cs="Palatino Linotype"/>
                <w:b/>
              </w:rPr>
            </w:pPr>
            <w:sdt>
              <w:sdtPr>
                <w:tag w:val="goog_rdk_20"/>
                <w:id w:val="-318199019"/>
              </w:sdtPr>
              <w:sdtContent>
                <w:r w:rsidR="0046100B" w:rsidRPr="002350CD">
                  <w:rPr>
                    <w:rFonts w:ascii="Arial Unicode MS" w:eastAsia="Arial Unicode MS" w:hAnsi="Arial Unicode MS" w:cs="Arial Unicode MS"/>
                    <w:b/>
                  </w:rPr>
                  <w:t>☐</w:t>
                </w:r>
              </w:sdtContent>
            </w:sdt>
          </w:p>
        </w:tc>
        <w:tc>
          <w:tcPr>
            <w:tcW w:w="1297" w:type="dxa"/>
            <w:tcBorders>
              <w:top w:val="nil"/>
              <w:left w:val="nil"/>
              <w:bottom w:val="dotted" w:sz="4" w:space="0" w:color="000000"/>
              <w:right w:val="single" w:sz="4" w:space="0" w:color="000000"/>
            </w:tcBorders>
            <w:shd w:val="clear" w:color="auto" w:fill="auto"/>
          </w:tcPr>
          <w:p w14:paraId="0F868245" w14:textId="77777777" w:rsidR="00A30FFA" w:rsidRPr="002350CD" w:rsidRDefault="0046100B">
            <w:pPr>
              <w:spacing w:after="0" w:line="240" w:lineRule="auto"/>
              <w:ind w:left="54"/>
              <w:rPr>
                <w:rFonts w:ascii="Palatino Linotype" w:eastAsia="Palatino Linotype" w:hAnsi="Palatino Linotype" w:cs="Palatino Linotype"/>
                <w:b/>
              </w:rPr>
            </w:pPr>
            <w:r w:rsidRPr="002350CD">
              <w:rPr>
                <w:rFonts w:ascii="Palatino Linotype" w:eastAsia="Palatino Linotype" w:hAnsi="Palatino Linotype" w:cs="Palatino Linotype"/>
                <w:b/>
              </w:rPr>
              <w:t>Negatívne</w:t>
            </w:r>
          </w:p>
        </w:tc>
      </w:tr>
    </w:tbl>
    <w:p w14:paraId="5947C90A" w14:textId="77777777" w:rsidR="00A30FFA" w:rsidRPr="002350CD" w:rsidRDefault="00A30FFA">
      <w:pPr>
        <w:widowControl w:val="0"/>
        <w:pBdr>
          <w:top w:val="nil"/>
          <w:left w:val="nil"/>
          <w:bottom w:val="nil"/>
          <w:right w:val="nil"/>
          <w:between w:val="nil"/>
        </w:pBdr>
        <w:spacing w:after="0" w:line="276" w:lineRule="auto"/>
        <w:rPr>
          <w:rFonts w:ascii="Palatino Linotype" w:eastAsia="Palatino Linotype" w:hAnsi="Palatino Linotype" w:cs="Palatino Linotype"/>
          <w:b/>
        </w:rPr>
      </w:pPr>
    </w:p>
    <w:tbl>
      <w:tblPr>
        <w:tblStyle w:val="a5"/>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541"/>
        <w:gridCol w:w="1312"/>
        <w:gridCol w:w="538"/>
        <w:gridCol w:w="1133"/>
        <w:gridCol w:w="547"/>
        <w:gridCol w:w="1297"/>
      </w:tblGrid>
      <w:tr w:rsidR="00A30FFA" w:rsidRPr="002350CD" w14:paraId="05AE79E1" w14:textId="77777777">
        <w:tc>
          <w:tcPr>
            <w:tcW w:w="3812" w:type="dxa"/>
            <w:tcBorders>
              <w:top w:val="single" w:sz="4" w:space="0" w:color="000000"/>
              <w:left w:val="single" w:sz="4" w:space="0" w:color="000000"/>
              <w:bottom w:val="single" w:sz="4" w:space="0" w:color="000000"/>
              <w:right w:val="single" w:sz="4" w:space="0" w:color="000000"/>
            </w:tcBorders>
            <w:shd w:val="clear" w:color="auto" w:fill="E2E2E2"/>
          </w:tcPr>
          <w:p w14:paraId="31F86B96" w14:textId="77777777" w:rsidR="00A30FFA" w:rsidRPr="002350CD" w:rsidRDefault="0046100B">
            <w:pPr>
              <w:rPr>
                <w:rFonts w:ascii="Palatino Linotype" w:eastAsia="Palatino Linotype" w:hAnsi="Palatino Linotype" w:cs="Palatino Linotype"/>
                <w:b/>
              </w:rPr>
            </w:pPr>
            <w:r w:rsidRPr="002350CD">
              <w:rPr>
                <w:rFonts w:ascii="Palatino Linotype" w:eastAsia="Palatino Linotype" w:hAnsi="Palatino Linotype" w:cs="Palatino Linotype"/>
                <w:b/>
              </w:rPr>
              <w:t>Vplyvy na manželstvo, rodičovstvo, rodinu a deti</w:t>
            </w:r>
          </w:p>
        </w:tc>
        <w:tc>
          <w:tcPr>
            <w:tcW w:w="541" w:type="dxa"/>
            <w:tcBorders>
              <w:top w:val="single" w:sz="4" w:space="0" w:color="000000"/>
              <w:left w:val="single" w:sz="4" w:space="0" w:color="000000"/>
              <w:bottom w:val="single" w:sz="4" w:space="0" w:color="000000"/>
              <w:right w:val="nil"/>
            </w:tcBorders>
            <w:vAlign w:val="center"/>
          </w:tcPr>
          <w:p w14:paraId="22442300" w14:textId="0A4A8471" w:rsidR="00A30FFA" w:rsidRPr="002350CD" w:rsidRDefault="00000000" w:rsidP="00C14F20">
            <w:pPr>
              <w:jc w:val="center"/>
              <w:rPr>
                <w:rFonts w:ascii="Palatino Linotype" w:eastAsia="Palatino Linotype" w:hAnsi="Palatino Linotype" w:cs="Palatino Linotype"/>
                <w:b/>
              </w:rPr>
            </w:pPr>
            <w:sdt>
              <w:sdtPr>
                <w:tag w:val="goog_rdk_21"/>
                <w:id w:val="-1494715291"/>
              </w:sdtPr>
              <w:sdtContent>
                <w:sdt>
                  <w:sdtPr>
                    <w:tag w:val="goog_rdk_2"/>
                    <w:id w:val="-1733991928"/>
                  </w:sdtPr>
                  <w:sdtContent>
                    <w:r w:rsidR="00B65B40" w:rsidRPr="002350CD">
                      <w:rPr>
                        <w:rFonts w:ascii="Arial Unicode MS" w:eastAsia="Arial Unicode MS" w:hAnsi="Arial Unicode MS" w:cs="Arial Unicode MS"/>
                      </w:rPr>
                      <w:t>☒</w:t>
                    </w:r>
                  </w:sdtContent>
                </w:sdt>
              </w:sdtContent>
            </w:sdt>
          </w:p>
        </w:tc>
        <w:tc>
          <w:tcPr>
            <w:tcW w:w="1312" w:type="dxa"/>
            <w:tcBorders>
              <w:top w:val="single" w:sz="4" w:space="0" w:color="000000"/>
              <w:left w:val="nil"/>
              <w:bottom w:val="single" w:sz="4" w:space="0" w:color="000000"/>
              <w:right w:val="nil"/>
            </w:tcBorders>
            <w:vAlign w:val="center"/>
          </w:tcPr>
          <w:p w14:paraId="2AFF71BF" w14:textId="77777777" w:rsidR="00A30FFA" w:rsidRPr="002350CD" w:rsidRDefault="0046100B">
            <w:pPr>
              <w:ind w:right="-108"/>
              <w:rPr>
                <w:rFonts w:ascii="Palatino Linotype" w:eastAsia="Palatino Linotype" w:hAnsi="Palatino Linotype" w:cs="Palatino Linotype"/>
                <w:b/>
              </w:rPr>
            </w:pPr>
            <w:r w:rsidRPr="002350CD">
              <w:rPr>
                <w:rFonts w:ascii="Palatino Linotype" w:eastAsia="Palatino Linotype" w:hAnsi="Palatino Linotype" w:cs="Palatino Linotype"/>
                <w:b/>
              </w:rPr>
              <w:t>Pozitívne</w:t>
            </w:r>
          </w:p>
        </w:tc>
        <w:tc>
          <w:tcPr>
            <w:tcW w:w="538" w:type="dxa"/>
            <w:tcBorders>
              <w:top w:val="single" w:sz="4" w:space="0" w:color="000000"/>
              <w:left w:val="nil"/>
              <w:bottom w:val="single" w:sz="4" w:space="0" w:color="000000"/>
              <w:right w:val="nil"/>
            </w:tcBorders>
            <w:vAlign w:val="center"/>
          </w:tcPr>
          <w:p w14:paraId="24BB6F73" w14:textId="77777777" w:rsidR="00A30FFA" w:rsidRPr="002350CD" w:rsidRDefault="00000000" w:rsidP="006F1236">
            <w:pPr>
              <w:jc w:val="center"/>
              <w:rPr>
                <w:rFonts w:ascii="Palatino Linotype" w:eastAsia="Palatino Linotype" w:hAnsi="Palatino Linotype" w:cs="Palatino Linotype"/>
                <w:b/>
              </w:rPr>
            </w:pPr>
            <w:sdt>
              <w:sdtPr>
                <w:tag w:val="goog_rdk_22"/>
                <w:id w:val="-1580589137"/>
                <w:showingPlcHdr/>
              </w:sdtPr>
              <w:sdtContent>
                <w:r w:rsidR="00FC67EA" w:rsidRPr="002350CD">
                  <w:t xml:space="preserve">     </w:t>
                </w:r>
              </w:sdtContent>
            </w:sdt>
          </w:p>
        </w:tc>
        <w:tc>
          <w:tcPr>
            <w:tcW w:w="1133" w:type="dxa"/>
            <w:tcBorders>
              <w:top w:val="single" w:sz="4" w:space="0" w:color="000000"/>
              <w:left w:val="nil"/>
              <w:bottom w:val="single" w:sz="4" w:space="0" w:color="000000"/>
              <w:right w:val="nil"/>
            </w:tcBorders>
            <w:vAlign w:val="center"/>
          </w:tcPr>
          <w:p w14:paraId="45AF580F" w14:textId="77777777" w:rsidR="00A30FFA" w:rsidRPr="002350CD" w:rsidRDefault="0046100B">
            <w:pPr>
              <w:rPr>
                <w:rFonts w:ascii="Palatino Linotype" w:eastAsia="Palatino Linotype" w:hAnsi="Palatino Linotype" w:cs="Palatino Linotype"/>
                <w:b/>
              </w:rPr>
            </w:pPr>
            <w:r w:rsidRPr="002350CD">
              <w:rPr>
                <w:rFonts w:ascii="Palatino Linotype" w:eastAsia="Palatino Linotype" w:hAnsi="Palatino Linotype" w:cs="Palatino Linotype"/>
                <w:b/>
              </w:rPr>
              <w:t>Žiadne</w:t>
            </w:r>
          </w:p>
        </w:tc>
        <w:tc>
          <w:tcPr>
            <w:tcW w:w="547" w:type="dxa"/>
            <w:tcBorders>
              <w:top w:val="single" w:sz="4" w:space="0" w:color="000000"/>
              <w:left w:val="nil"/>
              <w:bottom w:val="single" w:sz="4" w:space="0" w:color="000000"/>
              <w:right w:val="nil"/>
            </w:tcBorders>
            <w:vAlign w:val="center"/>
          </w:tcPr>
          <w:p w14:paraId="72D203A6" w14:textId="77777777" w:rsidR="00A30FFA" w:rsidRPr="002350CD" w:rsidRDefault="00000000">
            <w:pPr>
              <w:jc w:val="center"/>
              <w:rPr>
                <w:rFonts w:ascii="Palatino Linotype" w:eastAsia="Palatino Linotype" w:hAnsi="Palatino Linotype" w:cs="Palatino Linotype"/>
                <w:b/>
              </w:rPr>
            </w:pPr>
            <w:sdt>
              <w:sdtPr>
                <w:tag w:val="goog_rdk_23"/>
                <w:id w:val="-614899759"/>
              </w:sdtPr>
              <w:sdtContent>
                <w:r w:rsidR="0046100B" w:rsidRPr="002350CD">
                  <w:rPr>
                    <w:rFonts w:ascii="Arial Unicode MS" w:eastAsia="Arial Unicode MS" w:hAnsi="Arial Unicode MS" w:cs="Arial Unicode MS"/>
                    <w:b/>
                  </w:rPr>
                  <w:t>☐</w:t>
                </w:r>
              </w:sdtContent>
            </w:sdt>
          </w:p>
        </w:tc>
        <w:tc>
          <w:tcPr>
            <w:tcW w:w="1297" w:type="dxa"/>
            <w:tcBorders>
              <w:top w:val="single" w:sz="4" w:space="0" w:color="000000"/>
              <w:left w:val="nil"/>
              <w:bottom w:val="single" w:sz="4" w:space="0" w:color="000000"/>
              <w:right w:val="single" w:sz="4" w:space="0" w:color="000000"/>
            </w:tcBorders>
            <w:vAlign w:val="center"/>
          </w:tcPr>
          <w:p w14:paraId="7DE2ED17" w14:textId="77777777" w:rsidR="00A30FFA" w:rsidRPr="002350CD" w:rsidRDefault="0046100B">
            <w:pPr>
              <w:ind w:left="54"/>
              <w:rPr>
                <w:rFonts w:ascii="Palatino Linotype" w:eastAsia="Palatino Linotype" w:hAnsi="Palatino Linotype" w:cs="Palatino Linotype"/>
                <w:b/>
              </w:rPr>
            </w:pPr>
            <w:r w:rsidRPr="002350CD">
              <w:rPr>
                <w:rFonts w:ascii="Palatino Linotype" w:eastAsia="Palatino Linotype" w:hAnsi="Palatino Linotype" w:cs="Palatino Linotype"/>
                <w:b/>
              </w:rPr>
              <w:t>Negatívne</w:t>
            </w:r>
          </w:p>
        </w:tc>
      </w:tr>
    </w:tbl>
    <w:p w14:paraId="11865D38" w14:textId="77777777" w:rsidR="00A30FFA" w:rsidRPr="002350CD" w:rsidRDefault="00A30FFA">
      <w:pPr>
        <w:spacing w:after="0" w:line="240" w:lineRule="auto"/>
        <w:ind w:right="141"/>
        <w:rPr>
          <w:rFonts w:ascii="Palatino Linotype" w:eastAsia="Palatino Linotype" w:hAnsi="Palatino Linotype" w:cs="Palatino Linotype"/>
          <w:b/>
        </w:rPr>
      </w:pPr>
    </w:p>
    <w:tbl>
      <w:tblPr>
        <w:tblStyle w:val="a6"/>
        <w:tblW w:w="91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6"/>
      </w:tblGrid>
      <w:tr w:rsidR="00A30FFA" w:rsidRPr="002350CD" w14:paraId="6E67276E" w14:textId="77777777">
        <w:tc>
          <w:tcPr>
            <w:tcW w:w="9176" w:type="dxa"/>
            <w:tcBorders>
              <w:top w:val="single" w:sz="4" w:space="0" w:color="000000"/>
              <w:left w:val="single" w:sz="4" w:space="0" w:color="000000"/>
              <w:bottom w:val="nil"/>
              <w:right w:val="single" w:sz="4" w:space="0" w:color="000000"/>
            </w:tcBorders>
            <w:shd w:val="clear" w:color="auto" w:fill="E2E2E2"/>
          </w:tcPr>
          <w:p w14:paraId="6AB2F4D3" w14:textId="77777777" w:rsidR="00A30FFA" w:rsidRPr="002350CD" w:rsidRDefault="0046100B">
            <w:pPr>
              <w:numPr>
                <w:ilvl w:val="0"/>
                <w:numId w:val="3"/>
              </w:numPr>
              <w:ind w:left="426"/>
              <w:rPr>
                <w:rFonts w:ascii="Palatino Linotype" w:eastAsia="Palatino Linotype" w:hAnsi="Palatino Linotype" w:cs="Palatino Linotype"/>
                <w:b/>
              </w:rPr>
            </w:pPr>
            <w:r w:rsidRPr="002350CD">
              <w:rPr>
                <w:rFonts w:ascii="Palatino Linotype" w:eastAsia="Palatino Linotype" w:hAnsi="Palatino Linotype" w:cs="Palatino Linotype"/>
                <w:b/>
              </w:rPr>
              <w:t>Poznámky</w:t>
            </w:r>
          </w:p>
        </w:tc>
      </w:tr>
      <w:tr w:rsidR="00A30FFA" w:rsidRPr="002350CD" w14:paraId="40FD55D7" w14:textId="77777777">
        <w:trPr>
          <w:trHeight w:val="713"/>
        </w:trPr>
        <w:tc>
          <w:tcPr>
            <w:tcW w:w="9176" w:type="dxa"/>
            <w:tcBorders>
              <w:top w:val="nil"/>
              <w:left w:val="single" w:sz="4" w:space="0" w:color="000000"/>
              <w:bottom w:val="single" w:sz="4" w:space="0" w:color="000000"/>
              <w:right w:val="single" w:sz="4" w:space="0" w:color="000000"/>
            </w:tcBorders>
            <w:shd w:val="clear" w:color="auto" w:fill="auto"/>
          </w:tcPr>
          <w:p w14:paraId="06608C91" w14:textId="0B5E5D1B" w:rsidR="00A30FFA" w:rsidRPr="002350CD" w:rsidRDefault="00A30FFA" w:rsidP="00FC67EA">
            <w:pPr>
              <w:pBdr>
                <w:top w:val="nil"/>
                <w:left w:val="nil"/>
                <w:bottom w:val="nil"/>
                <w:right w:val="nil"/>
                <w:between w:val="nil"/>
              </w:pBdr>
              <w:shd w:val="clear" w:color="auto" w:fill="FFFFFF"/>
              <w:jc w:val="both"/>
              <w:rPr>
                <w:rFonts w:ascii="Palatino Linotype" w:eastAsia="Palatino Linotype" w:hAnsi="Palatino Linotype" w:cs="Palatino Linotype"/>
              </w:rPr>
            </w:pPr>
            <w:bookmarkStart w:id="1" w:name="_heading=h.1mijjfblwosn" w:colFirst="0" w:colLast="0"/>
            <w:bookmarkEnd w:id="1"/>
          </w:p>
        </w:tc>
      </w:tr>
      <w:tr w:rsidR="00A30FFA" w:rsidRPr="002350CD" w14:paraId="25741771" w14:textId="77777777">
        <w:tc>
          <w:tcPr>
            <w:tcW w:w="9176" w:type="dxa"/>
          </w:tcPr>
          <w:p w14:paraId="51D2F7AA" w14:textId="77777777" w:rsidR="00A30FFA" w:rsidRPr="002350CD" w:rsidRDefault="0046100B">
            <w:pPr>
              <w:numPr>
                <w:ilvl w:val="0"/>
                <w:numId w:val="3"/>
              </w:numPr>
              <w:ind w:left="426"/>
              <w:rPr>
                <w:rFonts w:ascii="Palatino Linotype" w:eastAsia="Palatino Linotype" w:hAnsi="Palatino Linotype" w:cs="Palatino Linotype"/>
                <w:b/>
              </w:rPr>
            </w:pPr>
            <w:r w:rsidRPr="002350CD">
              <w:rPr>
                <w:rFonts w:ascii="Palatino Linotype" w:eastAsia="Palatino Linotype" w:hAnsi="Palatino Linotype" w:cs="Palatino Linotype"/>
                <w:b/>
              </w:rPr>
              <w:t xml:space="preserve">Kontakt na spracovateľa/súčinnosť </w:t>
            </w:r>
          </w:p>
        </w:tc>
      </w:tr>
      <w:tr w:rsidR="00A30FFA" w:rsidRPr="002350CD" w14:paraId="76210496" w14:textId="77777777">
        <w:trPr>
          <w:trHeight w:val="586"/>
        </w:trPr>
        <w:tc>
          <w:tcPr>
            <w:tcW w:w="9176" w:type="dxa"/>
          </w:tcPr>
          <w:p w14:paraId="6D093AA9" w14:textId="161C5B1C" w:rsidR="00C641D3" w:rsidRPr="002350CD" w:rsidRDefault="00C641D3" w:rsidP="00C641D3">
            <w:pPr>
              <w:jc w:val="both"/>
              <w:rPr>
                <w:rFonts w:ascii="Palatino Linotype" w:eastAsia="Palatino Linotype" w:hAnsi="Palatino Linotype" w:cs="Palatino Linotype"/>
              </w:rPr>
            </w:pPr>
            <w:r w:rsidRPr="002350CD">
              <w:rPr>
                <w:rFonts w:ascii="Palatino Linotype" w:eastAsia="Palatino Linotype" w:hAnsi="Palatino Linotype" w:cs="Palatino Linotype"/>
              </w:rPr>
              <w:t xml:space="preserve">Andrea TURČANOVÁ </w:t>
            </w:r>
          </w:p>
          <w:p w14:paraId="224A7613" w14:textId="3E269A6B" w:rsidR="00C641D3" w:rsidRPr="002350CD" w:rsidRDefault="00C641D3" w:rsidP="00C641D3">
            <w:pPr>
              <w:jc w:val="both"/>
              <w:rPr>
                <w:rFonts w:ascii="Palatino Linotype" w:eastAsia="Palatino Linotype" w:hAnsi="Palatino Linotype" w:cs="Palatino Linotype"/>
              </w:rPr>
            </w:pPr>
            <w:r w:rsidRPr="002350CD">
              <w:rPr>
                <w:rFonts w:ascii="Palatino Linotype" w:eastAsia="Palatino Linotype" w:hAnsi="Palatino Linotype" w:cs="Palatino Linotype"/>
              </w:rPr>
              <w:t>andrea.turcanova@nrsr.sk</w:t>
            </w:r>
          </w:p>
          <w:p w14:paraId="571BF1CE" w14:textId="58E0026F" w:rsidR="00C641D3" w:rsidRPr="002350CD" w:rsidRDefault="00C641D3" w:rsidP="00C641D3">
            <w:pPr>
              <w:jc w:val="both"/>
              <w:rPr>
                <w:rFonts w:ascii="Palatino Linotype" w:eastAsia="Palatino Linotype" w:hAnsi="Palatino Linotype" w:cs="Palatino Linotype"/>
              </w:rPr>
            </w:pPr>
            <w:r w:rsidRPr="002350CD">
              <w:rPr>
                <w:rFonts w:ascii="Palatino Linotype" w:eastAsia="Palatino Linotype" w:hAnsi="Palatino Linotype" w:cs="Palatino Linotype"/>
              </w:rPr>
              <w:t>Branislav ŠKRIPEK</w:t>
            </w:r>
          </w:p>
          <w:p w14:paraId="7DC04D17" w14:textId="719A1A69" w:rsidR="00C641D3" w:rsidRPr="002350CD" w:rsidRDefault="00C641D3" w:rsidP="00C641D3">
            <w:pPr>
              <w:jc w:val="both"/>
              <w:rPr>
                <w:rFonts w:ascii="Palatino Linotype" w:eastAsia="Palatino Linotype" w:hAnsi="Palatino Linotype" w:cs="Palatino Linotype"/>
              </w:rPr>
            </w:pPr>
            <w:r w:rsidRPr="002350CD">
              <w:rPr>
                <w:rFonts w:ascii="Palatino Linotype" w:eastAsia="Palatino Linotype" w:hAnsi="Palatino Linotype" w:cs="Palatino Linotype"/>
              </w:rPr>
              <w:t>branislav.skripek@nrsr.sk</w:t>
            </w:r>
          </w:p>
          <w:p w14:paraId="2256C71A" w14:textId="77777777" w:rsidR="00A30FFA" w:rsidRPr="002350CD" w:rsidRDefault="00A30FFA" w:rsidP="00C35B34">
            <w:pPr>
              <w:rPr>
                <w:rFonts w:ascii="Palatino Linotype" w:eastAsia="Palatino Linotype" w:hAnsi="Palatino Linotype" w:cs="Palatino Linotype"/>
                <w:i/>
              </w:rPr>
            </w:pPr>
          </w:p>
        </w:tc>
      </w:tr>
      <w:tr w:rsidR="00A30FFA" w:rsidRPr="002350CD" w14:paraId="56ED15A6" w14:textId="77777777">
        <w:tc>
          <w:tcPr>
            <w:tcW w:w="9176" w:type="dxa"/>
          </w:tcPr>
          <w:p w14:paraId="6BB9EE05" w14:textId="77777777" w:rsidR="00A30FFA" w:rsidRPr="002350CD" w:rsidRDefault="0046100B">
            <w:pPr>
              <w:numPr>
                <w:ilvl w:val="0"/>
                <w:numId w:val="3"/>
              </w:numPr>
              <w:ind w:left="426"/>
              <w:rPr>
                <w:rFonts w:ascii="Palatino Linotype" w:eastAsia="Palatino Linotype" w:hAnsi="Palatino Linotype" w:cs="Palatino Linotype"/>
                <w:b/>
              </w:rPr>
            </w:pPr>
            <w:r w:rsidRPr="002350CD">
              <w:rPr>
                <w:rFonts w:ascii="Palatino Linotype" w:eastAsia="Palatino Linotype" w:hAnsi="Palatino Linotype" w:cs="Palatino Linotype"/>
                <w:b/>
              </w:rPr>
              <w:t>Stanovisko gestorov</w:t>
            </w:r>
          </w:p>
        </w:tc>
      </w:tr>
      <w:tr w:rsidR="00A30FFA" w:rsidRPr="002350CD" w14:paraId="17BA4C94" w14:textId="77777777">
        <w:trPr>
          <w:trHeight w:val="401"/>
        </w:trPr>
        <w:tc>
          <w:tcPr>
            <w:tcW w:w="9176" w:type="dxa"/>
          </w:tcPr>
          <w:p w14:paraId="6064676E" w14:textId="77777777" w:rsidR="00A30FFA" w:rsidRPr="002350CD" w:rsidRDefault="0046100B">
            <w:pPr>
              <w:rPr>
                <w:rFonts w:ascii="Palatino Linotype" w:eastAsia="Palatino Linotype" w:hAnsi="Palatino Linotype" w:cs="Palatino Linotype"/>
                <w:i/>
              </w:rPr>
            </w:pPr>
            <w:r w:rsidRPr="002350CD">
              <w:rPr>
                <w:rFonts w:ascii="Palatino Linotype" w:eastAsia="Palatino Linotype" w:hAnsi="Palatino Linotype" w:cs="Palatino Linotype"/>
                <w:i/>
              </w:rPr>
              <w:t>Stanovisko Ministerstva financií SR</w:t>
            </w:r>
            <w:r w:rsidRPr="002350CD">
              <w:rPr>
                <w:rFonts w:ascii="Palatino Linotype" w:eastAsia="Palatino Linotype" w:hAnsi="Palatino Linotype" w:cs="Palatino Linotype"/>
                <w:b/>
              </w:rPr>
              <w:t xml:space="preserve">                                                      </w:t>
            </w:r>
            <w:sdt>
              <w:sdtPr>
                <w:tag w:val="goog_rdk_24"/>
                <w:id w:val="883833326"/>
              </w:sdtPr>
              <w:sdtContent>
                <w:r w:rsidRPr="002350CD">
                  <w:rPr>
                    <w:rFonts w:ascii="Arial Unicode MS" w:eastAsia="Arial Unicode MS" w:hAnsi="Arial Unicode MS" w:cs="Arial Unicode MS"/>
                    <w:b/>
                  </w:rPr>
                  <w:t>☒</w:t>
                </w:r>
              </w:sdtContent>
            </w:sdt>
            <w:r w:rsidRPr="002350CD">
              <w:rPr>
                <w:rFonts w:ascii="Palatino Linotype" w:eastAsia="Palatino Linotype" w:hAnsi="Palatino Linotype" w:cs="Palatino Linotype"/>
                <w:b/>
              </w:rPr>
              <w:t xml:space="preserve">     vyžiadané   </w:t>
            </w:r>
            <w:sdt>
              <w:sdtPr>
                <w:tag w:val="goog_rdk_25"/>
                <w:id w:val="-1547601235"/>
              </w:sdtPr>
              <w:sdtContent>
                <w:r w:rsidRPr="002350CD">
                  <w:rPr>
                    <w:rFonts w:ascii="Arial Unicode MS" w:eastAsia="Arial Unicode MS" w:hAnsi="Arial Unicode MS" w:cs="Arial Unicode MS"/>
                    <w:b/>
                  </w:rPr>
                  <w:t>☐</w:t>
                </w:r>
              </w:sdtContent>
            </w:sdt>
            <w:r w:rsidRPr="002350CD">
              <w:rPr>
                <w:rFonts w:ascii="Palatino Linotype" w:eastAsia="Palatino Linotype" w:hAnsi="Palatino Linotype" w:cs="Palatino Linotype"/>
                <w:b/>
              </w:rPr>
              <w:t xml:space="preserve">  priložené</w:t>
            </w:r>
          </w:p>
          <w:p w14:paraId="06E0D6E8" w14:textId="77777777" w:rsidR="00A30FFA" w:rsidRPr="002350CD" w:rsidRDefault="0046100B">
            <w:pPr>
              <w:jc w:val="both"/>
              <w:rPr>
                <w:rFonts w:ascii="Palatino Linotype" w:eastAsia="Palatino Linotype" w:hAnsi="Palatino Linotype" w:cs="Palatino Linotype"/>
                <w:i/>
              </w:rPr>
            </w:pPr>
            <w:r w:rsidRPr="002350CD">
              <w:rPr>
                <w:rFonts w:ascii="Palatino Linotype" w:eastAsia="Palatino Linotype" w:hAnsi="Palatino Linotype" w:cs="Palatino Linotype"/>
                <w:i/>
              </w:rPr>
              <w:t xml:space="preserve">Stanovisko Ministerstva hospodárstva SR                                         </w:t>
            </w:r>
            <w:r w:rsidRPr="002350CD">
              <w:rPr>
                <w:rFonts w:ascii="Palatino Linotype" w:eastAsia="Palatino Linotype" w:hAnsi="Palatino Linotype" w:cs="Palatino Linotype"/>
                <w:b/>
              </w:rPr>
              <w:t xml:space="preserve">       </w:t>
            </w:r>
            <w:sdt>
              <w:sdtPr>
                <w:tag w:val="goog_rdk_26"/>
                <w:id w:val="-1895730421"/>
              </w:sdtPr>
              <w:sdtContent>
                <w:r w:rsidRPr="002350CD">
                  <w:rPr>
                    <w:rFonts w:ascii="Arial Unicode MS" w:eastAsia="Arial Unicode MS" w:hAnsi="Arial Unicode MS" w:cs="Arial Unicode MS"/>
                    <w:b/>
                  </w:rPr>
                  <w:t>☒</w:t>
                </w:r>
              </w:sdtContent>
            </w:sdt>
            <w:r w:rsidRPr="002350CD">
              <w:rPr>
                <w:rFonts w:ascii="Palatino Linotype" w:eastAsia="Palatino Linotype" w:hAnsi="Palatino Linotype" w:cs="Palatino Linotype"/>
                <w:b/>
              </w:rPr>
              <w:t xml:space="preserve">     vyžiadané  </w:t>
            </w:r>
            <w:sdt>
              <w:sdtPr>
                <w:tag w:val="goog_rdk_27"/>
                <w:id w:val="-763073145"/>
              </w:sdtPr>
              <w:sdtContent>
                <w:r w:rsidRPr="002350CD">
                  <w:rPr>
                    <w:rFonts w:ascii="Arial Unicode MS" w:eastAsia="Arial Unicode MS" w:hAnsi="Arial Unicode MS" w:cs="Arial Unicode MS"/>
                    <w:b/>
                  </w:rPr>
                  <w:t>☐</w:t>
                </w:r>
              </w:sdtContent>
            </w:sdt>
            <w:r w:rsidRPr="002350CD">
              <w:rPr>
                <w:rFonts w:ascii="Palatino Linotype" w:eastAsia="Palatino Linotype" w:hAnsi="Palatino Linotype" w:cs="Palatino Linotype"/>
                <w:b/>
              </w:rPr>
              <w:t xml:space="preserve">  priložené</w:t>
            </w:r>
          </w:p>
          <w:p w14:paraId="7AA143FD" w14:textId="77777777" w:rsidR="00A30FFA" w:rsidRPr="002350CD" w:rsidRDefault="00A30FFA">
            <w:pPr>
              <w:rPr>
                <w:rFonts w:ascii="Palatino Linotype" w:eastAsia="Palatino Linotype" w:hAnsi="Palatino Linotype" w:cs="Palatino Linotype"/>
                <w:i/>
              </w:rPr>
            </w:pPr>
          </w:p>
        </w:tc>
      </w:tr>
    </w:tbl>
    <w:p w14:paraId="6118936B" w14:textId="77777777" w:rsidR="00A30FFA" w:rsidRPr="002350CD" w:rsidRDefault="00A30FFA">
      <w:pPr>
        <w:rPr>
          <w:rFonts w:ascii="Palatino Linotype" w:eastAsia="Palatino Linotype" w:hAnsi="Palatino Linotype" w:cs="Palatino Linotype"/>
          <w:b/>
        </w:rPr>
      </w:pPr>
    </w:p>
    <w:sectPr w:rsidR="00A30FFA" w:rsidRPr="002350CD">
      <w:footerReference w:type="default" r:id="rId8"/>
      <w:pgSz w:w="11906" w:h="16838"/>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624B" w14:textId="77777777" w:rsidR="00696778" w:rsidRDefault="00696778">
      <w:pPr>
        <w:spacing w:after="0" w:line="240" w:lineRule="auto"/>
      </w:pPr>
      <w:r>
        <w:separator/>
      </w:r>
    </w:p>
  </w:endnote>
  <w:endnote w:type="continuationSeparator" w:id="0">
    <w:p w14:paraId="7204D02A" w14:textId="77777777" w:rsidR="00696778" w:rsidRDefault="0069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121808"/>
      <w:docPartObj>
        <w:docPartGallery w:val="Page Numbers (Bottom of Page)"/>
        <w:docPartUnique/>
      </w:docPartObj>
    </w:sdtPr>
    <w:sdtContent>
      <w:p w14:paraId="6C867B6E" w14:textId="61B2D300" w:rsidR="00CD7A68" w:rsidRDefault="00CD7A68">
        <w:pPr>
          <w:pStyle w:val="Pta"/>
          <w:jc w:val="center"/>
        </w:pPr>
        <w:r>
          <w:fldChar w:fldCharType="begin"/>
        </w:r>
        <w:r>
          <w:instrText>PAGE   \* MERGEFORMAT</w:instrText>
        </w:r>
        <w:r>
          <w:fldChar w:fldCharType="separate"/>
        </w:r>
        <w:r>
          <w:t>2</w:t>
        </w:r>
        <w:r>
          <w:fldChar w:fldCharType="end"/>
        </w:r>
      </w:p>
    </w:sdtContent>
  </w:sdt>
  <w:p w14:paraId="70E964AD" w14:textId="77777777" w:rsidR="00A30FFA" w:rsidRDefault="00A30FFA">
    <w:pPr>
      <w:pBdr>
        <w:top w:val="nil"/>
        <w:left w:val="nil"/>
        <w:bottom w:val="nil"/>
        <w:right w:val="nil"/>
        <w:between w:val="nil"/>
      </w:pBdr>
      <w:tabs>
        <w:tab w:val="center" w:pos="4536"/>
        <w:tab w:val="right" w:pos="9072"/>
      </w:tabs>
      <w:spacing w:after="0" w:line="240" w:lineRule="auto"/>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2A9F2" w14:textId="77777777" w:rsidR="00696778" w:rsidRDefault="00696778">
      <w:pPr>
        <w:spacing w:after="0" w:line="240" w:lineRule="auto"/>
      </w:pPr>
      <w:r>
        <w:separator/>
      </w:r>
    </w:p>
  </w:footnote>
  <w:footnote w:type="continuationSeparator" w:id="0">
    <w:p w14:paraId="6529EA38" w14:textId="77777777" w:rsidR="00696778" w:rsidRDefault="00696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870"/>
    <w:multiLevelType w:val="multilevel"/>
    <w:tmpl w:val="DFAA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C209A"/>
    <w:multiLevelType w:val="multilevel"/>
    <w:tmpl w:val="D38405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261096"/>
    <w:multiLevelType w:val="hybridMultilevel"/>
    <w:tmpl w:val="F8B0395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324BCB"/>
    <w:multiLevelType w:val="multilevel"/>
    <w:tmpl w:val="E736B840"/>
    <w:lvl w:ilvl="0">
      <w:start w:val="1"/>
      <w:numFmt w:val="upperLetter"/>
      <w:lvlText w:val="%1."/>
      <w:lvlJc w:val="left"/>
      <w:pPr>
        <w:ind w:left="360"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278374DE"/>
    <w:multiLevelType w:val="multilevel"/>
    <w:tmpl w:val="87540F98"/>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 w15:restartNumberingAfterBreak="0">
    <w:nsid w:val="412E3F1A"/>
    <w:multiLevelType w:val="multilevel"/>
    <w:tmpl w:val="1E86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11102A"/>
    <w:multiLevelType w:val="multilevel"/>
    <w:tmpl w:val="78FC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B1CAA"/>
    <w:multiLevelType w:val="multilevel"/>
    <w:tmpl w:val="A61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733148">
    <w:abstractNumId w:val="3"/>
  </w:num>
  <w:num w:numId="2" w16cid:durableId="1311404773">
    <w:abstractNumId w:val="1"/>
  </w:num>
  <w:num w:numId="3" w16cid:durableId="361131052">
    <w:abstractNumId w:val="4"/>
  </w:num>
  <w:num w:numId="4" w16cid:durableId="839389761">
    <w:abstractNumId w:val="5"/>
  </w:num>
  <w:num w:numId="5" w16cid:durableId="1673147645">
    <w:abstractNumId w:val="6"/>
  </w:num>
  <w:num w:numId="6" w16cid:durableId="1748572457">
    <w:abstractNumId w:val="0"/>
  </w:num>
  <w:num w:numId="7" w16cid:durableId="862717037">
    <w:abstractNumId w:val="2"/>
  </w:num>
  <w:num w:numId="8" w16cid:durableId="1484002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FFA"/>
    <w:rsid w:val="0001257F"/>
    <w:rsid w:val="000473DE"/>
    <w:rsid w:val="00163F4E"/>
    <w:rsid w:val="00203D3F"/>
    <w:rsid w:val="002247B4"/>
    <w:rsid w:val="002350CD"/>
    <w:rsid w:val="00241A56"/>
    <w:rsid w:val="00246365"/>
    <w:rsid w:val="002D0042"/>
    <w:rsid w:val="00304062"/>
    <w:rsid w:val="00322267"/>
    <w:rsid w:val="00340AA2"/>
    <w:rsid w:val="003B42A6"/>
    <w:rsid w:val="003E6FF9"/>
    <w:rsid w:val="00412911"/>
    <w:rsid w:val="0046100B"/>
    <w:rsid w:val="004F36EA"/>
    <w:rsid w:val="0053195A"/>
    <w:rsid w:val="00584F20"/>
    <w:rsid w:val="005C2FFF"/>
    <w:rsid w:val="005C68B2"/>
    <w:rsid w:val="005D4138"/>
    <w:rsid w:val="005E7D13"/>
    <w:rsid w:val="006409ED"/>
    <w:rsid w:val="00655EB3"/>
    <w:rsid w:val="00661ACB"/>
    <w:rsid w:val="00676A5A"/>
    <w:rsid w:val="00696778"/>
    <w:rsid w:val="006C39FD"/>
    <w:rsid w:val="006F1236"/>
    <w:rsid w:val="007129A6"/>
    <w:rsid w:val="00713E85"/>
    <w:rsid w:val="00884335"/>
    <w:rsid w:val="00895286"/>
    <w:rsid w:val="00990865"/>
    <w:rsid w:val="009D2D5C"/>
    <w:rsid w:val="00A20172"/>
    <w:rsid w:val="00A30FFA"/>
    <w:rsid w:val="00A713A2"/>
    <w:rsid w:val="00AF26F4"/>
    <w:rsid w:val="00B65B40"/>
    <w:rsid w:val="00BD2405"/>
    <w:rsid w:val="00C0702C"/>
    <w:rsid w:val="00C14F20"/>
    <w:rsid w:val="00C31769"/>
    <w:rsid w:val="00C35B34"/>
    <w:rsid w:val="00C36B78"/>
    <w:rsid w:val="00C464EE"/>
    <w:rsid w:val="00C47A02"/>
    <w:rsid w:val="00C641D3"/>
    <w:rsid w:val="00CB5198"/>
    <w:rsid w:val="00CD7A68"/>
    <w:rsid w:val="00D052C5"/>
    <w:rsid w:val="00D4300D"/>
    <w:rsid w:val="00E07942"/>
    <w:rsid w:val="00E51743"/>
    <w:rsid w:val="00E84424"/>
    <w:rsid w:val="00E86859"/>
    <w:rsid w:val="00EA2AA8"/>
    <w:rsid w:val="00F126E9"/>
    <w:rsid w:val="00F1535F"/>
    <w:rsid w:val="00F939E4"/>
    <w:rsid w:val="00FC58FF"/>
    <w:rsid w:val="00FC67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F70F2"/>
  <w15:docId w15:val="{F98C1759-6A81-4AB6-B76A-9261A982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75B3"/>
    <w:rPr>
      <w:rFonts w:eastAsia="Times New Roman" w:cs="Times New Roman"/>
    </w:rPr>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
    <w:basedOn w:val="Normlny"/>
    <w:link w:val="OdsekzoznamuChar"/>
    <w:uiPriority w:val="34"/>
    <w:qFormat/>
    <w:rsid w:val="00DD75B3"/>
    <w:pPr>
      <w:ind w:left="720"/>
      <w:contextualSpacing/>
    </w:pPr>
  </w:style>
  <w:style w:type="paragraph" w:styleId="Pta">
    <w:name w:val="footer"/>
    <w:basedOn w:val="Normlny"/>
    <w:link w:val="PtaChar"/>
    <w:uiPriority w:val="99"/>
    <w:unhideWhenUsed/>
    <w:rsid w:val="00DD75B3"/>
    <w:pPr>
      <w:tabs>
        <w:tab w:val="center" w:pos="4536"/>
        <w:tab w:val="right" w:pos="9072"/>
      </w:tabs>
      <w:spacing w:after="0" w:line="240" w:lineRule="auto"/>
    </w:pPr>
  </w:style>
  <w:style w:type="character" w:customStyle="1" w:styleId="PtaChar">
    <w:name w:val="Päta Char"/>
    <w:basedOn w:val="Predvolenpsmoodseku"/>
    <w:link w:val="Pta"/>
    <w:uiPriority w:val="99"/>
    <w:rsid w:val="00DD75B3"/>
    <w:rPr>
      <w:rFonts w:eastAsia="Times New Roman" w:cs="Times New Roman"/>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DD75B3"/>
    <w:rPr>
      <w:rFonts w:eastAsia="Times New Roman" w:cs="Times New Roman"/>
    </w:rPr>
  </w:style>
  <w:style w:type="paragraph" w:customStyle="1" w:styleId="title-doc-oj-reference">
    <w:name w:val="title-doc-oj-reference"/>
    <w:basedOn w:val="Normlny"/>
    <w:rsid w:val="00DD75B3"/>
    <w:pPr>
      <w:spacing w:before="100" w:beforeAutospacing="1" w:after="100" w:afterAutospacing="1" w:line="240" w:lineRule="auto"/>
    </w:pPr>
    <w:rPr>
      <w:rFonts w:ascii="Times New Roman" w:hAnsi="Times New Roman"/>
      <w:sz w:val="24"/>
      <w:szCs w:val="24"/>
    </w:rPr>
  </w:style>
  <w:style w:type="paragraph" w:styleId="Normlnywebov">
    <w:name w:val="Normal (Web)"/>
    <w:basedOn w:val="Normlny"/>
    <w:uiPriority w:val="99"/>
    <w:semiHidden/>
    <w:unhideWhenUsed/>
    <w:rsid w:val="00F92113"/>
    <w:pPr>
      <w:spacing w:before="100" w:beforeAutospacing="1" w:after="100" w:afterAutospacing="1" w:line="240" w:lineRule="auto"/>
    </w:pPr>
    <w:rPr>
      <w:rFonts w:ascii="Times New Roman" w:hAnsi="Times New Roman"/>
      <w:sz w:val="24"/>
      <w:szCs w:val="24"/>
    </w:rPr>
  </w:style>
  <w:style w:type="paragraph" w:styleId="Zkladntext">
    <w:name w:val="Body Text"/>
    <w:basedOn w:val="Normlny"/>
    <w:link w:val="ZkladntextChar"/>
    <w:uiPriority w:val="99"/>
    <w:unhideWhenUsed/>
    <w:rsid w:val="00BB0ED9"/>
    <w:pPr>
      <w:spacing w:after="120" w:line="240" w:lineRule="auto"/>
    </w:pPr>
    <w:rPr>
      <w:rFonts w:eastAsia="Calibri" w:cs="Calibri"/>
      <w:sz w:val="24"/>
      <w:szCs w:val="24"/>
    </w:rPr>
  </w:style>
  <w:style w:type="character" w:customStyle="1" w:styleId="ZkladntextChar">
    <w:name w:val="Základný text Char"/>
    <w:basedOn w:val="Predvolenpsmoodseku"/>
    <w:link w:val="Zkladntext"/>
    <w:uiPriority w:val="99"/>
    <w:rsid w:val="00BB0ED9"/>
    <w:rPr>
      <w:rFonts w:ascii="Calibri" w:eastAsia="Calibri" w:hAnsi="Calibri" w:cs="Calibri"/>
      <w:sz w:val="24"/>
      <w:szCs w:val="24"/>
      <w:lang w:eastAsia="sk-SK"/>
    </w:rPr>
  </w:style>
  <w:style w:type="paragraph" w:styleId="Zkladntext2">
    <w:name w:val="Body Text 2"/>
    <w:basedOn w:val="Normlny"/>
    <w:link w:val="Zkladntext2Char1"/>
    <w:uiPriority w:val="99"/>
    <w:unhideWhenUsed/>
    <w:rsid w:val="00BB0ED9"/>
    <w:pPr>
      <w:spacing w:after="120" w:line="480" w:lineRule="auto"/>
    </w:pPr>
    <w:rPr>
      <w:rFonts w:ascii="Times New Roman" w:eastAsia="Calibri" w:hAnsi="Times New Roman"/>
      <w:sz w:val="24"/>
      <w:szCs w:val="24"/>
      <w:lang w:val="en-US"/>
    </w:rPr>
  </w:style>
  <w:style w:type="character" w:customStyle="1" w:styleId="Zkladntext2Char">
    <w:name w:val="Základný text 2 Char"/>
    <w:basedOn w:val="Predvolenpsmoodseku"/>
    <w:uiPriority w:val="99"/>
    <w:semiHidden/>
    <w:rsid w:val="00BB0ED9"/>
    <w:rPr>
      <w:rFonts w:eastAsia="Times New Roman" w:cs="Times New Roman"/>
    </w:rPr>
  </w:style>
  <w:style w:type="character" w:customStyle="1" w:styleId="Zkladntext2Char1">
    <w:name w:val="Základný text 2 Char1"/>
    <w:link w:val="Zkladntext2"/>
    <w:uiPriority w:val="99"/>
    <w:locked/>
    <w:rsid w:val="00BB0ED9"/>
    <w:rPr>
      <w:rFonts w:ascii="Times New Roman" w:eastAsia="Calibri" w:hAnsi="Times New Roman" w:cs="Times New Roman"/>
      <w:sz w:val="24"/>
      <w:szCs w:val="24"/>
      <w:lang w:val="en-US" w:eastAsia="sk-SK"/>
    </w:rPr>
  </w:style>
  <w:style w:type="paragraph" w:styleId="Textbubliny">
    <w:name w:val="Balloon Text"/>
    <w:basedOn w:val="Normlny"/>
    <w:link w:val="TextbublinyChar"/>
    <w:uiPriority w:val="99"/>
    <w:semiHidden/>
    <w:unhideWhenUsed/>
    <w:rsid w:val="000278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78D9"/>
    <w:rPr>
      <w:rFonts w:ascii="Segoe UI" w:eastAsia="Times New Roman" w:hAnsi="Segoe UI" w:cs="Segoe UI"/>
      <w:sz w:val="18"/>
      <w:szCs w:val="18"/>
    </w:rPr>
  </w:style>
  <w:style w:type="table" w:customStyle="1" w:styleId="Mriekatabuky1">
    <w:name w:val="Mriežka tabuľky1"/>
    <w:basedOn w:val="Normlnatabuka"/>
    <w:next w:val="Mriekatabuky"/>
    <w:uiPriority w:val="59"/>
    <w:rsid w:val="00D9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D9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paragraph" w:styleId="Hlavika">
    <w:name w:val="header"/>
    <w:basedOn w:val="Normlny"/>
    <w:link w:val="HlavikaChar"/>
    <w:uiPriority w:val="99"/>
    <w:unhideWhenUsed/>
    <w:rsid w:val="00D052C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052C5"/>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2010">
      <w:bodyDiv w:val="1"/>
      <w:marLeft w:val="0"/>
      <w:marRight w:val="0"/>
      <w:marTop w:val="0"/>
      <w:marBottom w:val="0"/>
      <w:divBdr>
        <w:top w:val="none" w:sz="0" w:space="0" w:color="auto"/>
        <w:left w:val="none" w:sz="0" w:space="0" w:color="auto"/>
        <w:bottom w:val="none" w:sz="0" w:space="0" w:color="auto"/>
        <w:right w:val="none" w:sz="0" w:space="0" w:color="auto"/>
      </w:divBdr>
    </w:div>
    <w:div w:id="104618648">
      <w:bodyDiv w:val="1"/>
      <w:marLeft w:val="0"/>
      <w:marRight w:val="0"/>
      <w:marTop w:val="0"/>
      <w:marBottom w:val="0"/>
      <w:divBdr>
        <w:top w:val="none" w:sz="0" w:space="0" w:color="auto"/>
        <w:left w:val="none" w:sz="0" w:space="0" w:color="auto"/>
        <w:bottom w:val="none" w:sz="0" w:space="0" w:color="auto"/>
        <w:right w:val="none" w:sz="0" w:space="0" w:color="auto"/>
      </w:divBdr>
    </w:div>
    <w:div w:id="557937032">
      <w:bodyDiv w:val="1"/>
      <w:marLeft w:val="0"/>
      <w:marRight w:val="0"/>
      <w:marTop w:val="0"/>
      <w:marBottom w:val="0"/>
      <w:divBdr>
        <w:top w:val="none" w:sz="0" w:space="0" w:color="auto"/>
        <w:left w:val="none" w:sz="0" w:space="0" w:color="auto"/>
        <w:bottom w:val="none" w:sz="0" w:space="0" w:color="auto"/>
        <w:right w:val="none" w:sz="0" w:space="0" w:color="auto"/>
      </w:divBdr>
    </w:div>
    <w:div w:id="866285771">
      <w:bodyDiv w:val="1"/>
      <w:marLeft w:val="0"/>
      <w:marRight w:val="0"/>
      <w:marTop w:val="0"/>
      <w:marBottom w:val="0"/>
      <w:divBdr>
        <w:top w:val="none" w:sz="0" w:space="0" w:color="auto"/>
        <w:left w:val="none" w:sz="0" w:space="0" w:color="auto"/>
        <w:bottom w:val="none" w:sz="0" w:space="0" w:color="auto"/>
        <w:right w:val="none" w:sz="0" w:space="0" w:color="auto"/>
      </w:divBdr>
    </w:div>
    <w:div w:id="905528297">
      <w:bodyDiv w:val="1"/>
      <w:marLeft w:val="0"/>
      <w:marRight w:val="0"/>
      <w:marTop w:val="0"/>
      <w:marBottom w:val="0"/>
      <w:divBdr>
        <w:top w:val="none" w:sz="0" w:space="0" w:color="auto"/>
        <w:left w:val="none" w:sz="0" w:space="0" w:color="auto"/>
        <w:bottom w:val="none" w:sz="0" w:space="0" w:color="auto"/>
        <w:right w:val="none" w:sz="0" w:space="0" w:color="auto"/>
      </w:divBdr>
    </w:div>
    <w:div w:id="936641015">
      <w:bodyDiv w:val="1"/>
      <w:marLeft w:val="0"/>
      <w:marRight w:val="0"/>
      <w:marTop w:val="0"/>
      <w:marBottom w:val="0"/>
      <w:divBdr>
        <w:top w:val="none" w:sz="0" w:space="0" w:color="auto"/>
        <w:left w:val="none" w:sz="0" w:space="0" w:color="auto"/>
        <w:bottom w:val="none" w:sz="0" w:space="0" w:color="auto"/>
        <w:right w:val="none" w:sz="0" w:space="0" w:color="auto"/>
      </w:divBdr>
    </w:div>
    <w:div w:id="977496880">
      <w:bodyDiv w:val="1"/>
      <w:marLeft w:val="0"/>
      <w:marRight w:val="0"/>
      <w:marTop w:val="0"/>
      <w:marBottom w:val="0"/>
      <w:divBdr>
        <w:top w:val="none" w:sz="0" w:space="0" w:color="auto"/>
        <w:left w:val="none" w:sz="0" w:space="0" w:color="auto"/>
        <w:bottom w:val="none" w:sz="0" w:space="0" w:color="auto"/>
        <w:right w:val="none" w:sz="0" w:space="0" w:color="auto"/>
      </w:divBdr>
    </w:div>
    <w:div w:id="1148353618">
      <w:bodyDiv w:val="1"/>
      <w:marLeft w:val="0"/>
      <w:marRight w:val="0"/>
      <w:marTop w:val="0"/>
      <w:marBottom w:val="0"/>
      <w:divBdr>
        <w:top w:val="none" w:sz="0" w:space="0" w:color="auto"/>
        <w:left w:val="none" w:sz="0" w:space="0" w:color="auto"/>
        <w:bottom w:val="none" w:sz="0" w:space="0" w:color="auto"/>
        <w:right w:val="none" w:sz="0" w:space="0" w:color="auto"/>
      </w:divBdr>
    </w:div>
    <w:div w:id="1230188035">
      <w:bodyDiv w:val="1"/>
      <w:marLeft w:val="0"/>
      <w:marRight w:val="0"/>
      <w:marTop w:val="0"/>
      <w:marBottom w:val="0"/>
      <w:divBdr>
        <w:top w:val="none" w:sz="0" w:space="0" w:color="auto"/>
        <w:left w:val="none" w:sz="0" w:space="0" w:color="auto"/>
        <w:bottom w:val="none" w:sz="0" w:space="0" w:color="auto"/>
        <w:right w:val="none" w:sz="0" w:space="0" w:color="auto"/>
      </w:divBdr>
    </w:div>
    <w:div w:id="1642806771">
      <w:bodyDiv w:val="1"/>
      <w:marLeft w:val="0"/>
      <w:marRight w:val="0"/>
      <w:marTop w:val="0"/>
      <w:marBottom w:val="0"/>
      <w:divBdr>
        <w:top w:val="none" w:sz="0" w:space="0" w:color="auto"/>
        <w:left w:val="none" w:sz="0" w:space="0" w:color="auto"/>
        <w:bottom w:val="none" w:sz="0" w:space="0" w:color="auto"/>
        <w:right w:val="none" w:sz="0" w:space="0" w:color="auto"/>
      </w:divBdr>
    </w:div>
    <w:div w:id="1754737345">
      <w:bodyDiv w:val="1"/>
      <w:marLeft w:val="0"/>
      <w:marRight w:val="0"/>
      <w:marTop w:val="0"/>
      <w:marBottom w:val="0"/>
      <w:divBdr>
        <w:top w:val="none" w:sz="0" w:space="0" w:color="auto"/>
        <w:left w:val="none" w:sz="0" w:space="0" w:color="auto"/>
        <w:bottom w:val="none" w:sz="0" w:space="0" w:color="auto"/>
        <w:right w:val="none" w:sz="0" w:space="0" w:color="auto"/>
      </w:divBdr>
    </w:div>
    <w:div w:id="1785688579">
      <w:bodyDiv w:val="1"/>
      <w:marLeft w:val="0"/>
      <w:marRight w:val="0"/>
      <w:marTop w:val="0"/>
      <w:marBottom w:val="0"/>
      <w:divBdr>
        <w:top w:val="none" w:sz="0" w:space="0" w:color="auto"/>
        <w:left w:val="none" w:sz="0" w:space="0" w:color="auto"/>
        <w:bottom w:val="none" w:sz="0" w:space="0" w:color="auto"/>
        <w:right w:val="none" w:sz="0" w:space="0" w:color="auto"/>
      </w:divBdr>
    </w:div>
    <w:div w:id="1959220375">
      <w:bodyDiv w:val="1"/>
      <w:marLeft w:val="0"/>
      <w:marRight w:val="0"/>
      <w:marTop w:val="0"/>
      <w:marBottom w:val="0"/>
      <w:divBdr>
        <w:top w:val="none" w:sz="0" w:space="0" w:color="auto"/>
        <w:left w:val="none" w:sz="0" w:space="0" w:color="auto"/>
        <w:bottom w:val="none" w:sz="0" w:space="0" w:color="auto"/>
        <w:right w:val="none" w:sz="0" w:space="0" w:color="auto"/>
      </w:divBdr>
    </w:div>
    <w:div w:id="1968467507">
      <w:bodyDiv w:val="1"/>
      <w:marLeft w:val="0"/>
      <w:marRight w:val="0"/>
      <w:marTop w:val="0"/>
      <w:marBottom w:val="0"/>
      <w:divBdr>
        <w:top w:val="none" w:sz="0" w:space="0" w:color="auto"/>
        <w:left w:val="none" w:sz="0" w:space="0" w:color="auto"/>
        <w:bottom w:val="none" w:sz="0" w:space="0" w:color="auto"/>
        <w:right w:val="none" w:sz="0" w:space="0" w:color="auto"/>
      </w:divBdr>
    </w:div>
    <w:div w:id="2056662447">
      <w:bodyDiv w:val="1"/>
      <w:marLeft w:val="0"/>
      <w:marRight w:val="0"/>
      <w:marTop w:val="0"/>
      <w:marBottom w:val="0"/>
      <w:divBdr>
        <w:top w:val="none" w:sz="0" w:space="0" w:color="auto"/>
        <w:left w:val="none" w:sz="0" w:space="0" w:color="auto"/>
        <w:bottom w:val="none" w:sz="0" w:space="0" w:color="auto"/>
        <w:right w:val="none" w:sz="0" w:space="0" w:color="auto"/>
      </w:divBdr>
    </w:div>
    <w:div w:id="2118676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Xb4MW3aq+Mq/tDctqdYa0lNHc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zIOaC53Y2hiNjkydjYyNjkyDmguMW1pampmYmx3b3NuOAByITEtaS1CaW16bVZLQXVNa1h4MUhrY0JkcTNQTDFJNG5X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1444</Words>
  <Characters>8825</Characters>
  <Application>Microsoft Office Word</Application>
  <DocSecurity>0</DocSecurity>
  <Lines>353</Lines>
  <Paragraphs>171</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Stachura, Peter, (asistent)</dc:creator>
  <cp:lastModifiedBy>LGP</cp:lastModifiedBy>
  <cp:revision>9</cp:revision>
  <cp:lastPrinted>2025-05-07T09:07:00Z</cp:lastPrinted>
  <dcterms:created xsi:type="dcterms:W3CDTF">2025-08-21T08:12:00Z</dcterms:created>
  <dcterms:modified xsi:type="dcterms:W3CDTF">2025-08-21T19:48:00Z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b87d1d87-8aa2-4b30-ba89-dd4df2c0abe1</vt:lpwstr>
  </property>
</Properties>
</file>