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5E0435D6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bookmarkStart w:id="1" w:name="_Hlk177390119"/>
      <w:r w:rsidR="006F7B9F" w:rsidRPr="00911A32">
        <w:rPr>
          <w:rFonts w:ascii="Book Antiqua" w:hAnsi="Book Antiqua"/>
        </w:rPr>
        <w:t>Návrh zákona</w:t>
      </w:r>
      <w:bookmarkStart w:id="2" w:name="_Hlk127200235"/>
      <w:bookmarkStart w:id="3" w:name="_Hlk127199157"/>
      <w:r w:rsidR="005F0557">
        <w:rPr>
          <w:rFonts w:ascii="Book Antiqua" w:hAnsi="Book Antiqua"/>
        </w:rPr>
        <w:t xml:space="preserve">, </w:t>
      </w:r>
      <w:bookmarkStart w:id="4" w:name="_Hlk197521690"/>
      <w:bookmarkEnd w:id="1"/>
      <w:bookmarkEnd w:id="2"/>
      <w:bookmarkEnd w:id="3"/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ktorým sa </w:t>
      </w:r>
      <w:r w:rsidR="00A147A8">
        <w:rPr>
          <w:rFonts w:ascii="Book Antiqua" w:hAnsi="Book Antiqua" w:cs="Open Sans"/>
          <w:bCs/>
          <w:color w:val="000000"/>
          <w:shd w:val="clear" w:color="auto" w:fill="FFFFFF"/>
        </w:rPr>
        <w:t>mení</w:t>
      </w:r>
      <w:r w:rsidR="00933360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="00E508CB" w:rsidRPr="00E508CB">
        <w:rPr>
          <w:rFonts w:ascii="Book Antiqua" w:hAnsi="Book Antiqua" w:cs="Open Sans"/>
          <w:bCs/>
          <w:color w:val="000000"/>
          <w:shd w:val="clear" w:color="auto" w:fill="FFFFFF"/>
        </w:rPr>
        <w:t xml:space="preserve"> zákon Národnej rady Slovenskej republiky č. 120/1993 Z. z. o platových pomeroch niektorých ústavných činiteľov Slovenskej republiky v znení neskorších predpisov </w:t>
      </w:r>
      <w:bookmarkEnd w:id="4"/>
      <w:r w:rsidR="006120F7" w:rsidRPr="006120F7">
        <w:rPr>
          <w:rFonts w:ascii="Book Antiqua" w:hAnsi="Book Antiqua" w:cs="Open Sans"/>
          <w:bCs/>
          <w:color w:val="000000"/>
          <w:shd w:val="clear" w:color="auto" w:fill="FFFFFF"/>
        </w:rPr>
        <w:t xml:space="preserve">a ktorým sa mení </w:t>
      </w:r>
      <w:r w:rsidR="00933360">
        <w:rPr>
          <w:rFonts w:ascii="Book Antiqua" w:hAnsi="Book Antiqua" w:cs="Open Sans"/>
          <w:bCs/>
          <w:color w:val="000000"/>
          <w:shd w:val="clear" w:color="auto" w:fill="FFFFFF"/>
        </w:rPr>
        <w:t xml:space="preserve">a dopĺňa </w:t>
      </w:r>
      <w:r w:rsidR="006120F7" w:rsidRPr="006120F7">
        <w:rPr>
          <w:rFonts w:ascii="Book Antiqua" w:hAnsi="Book Antiqua" w:cs="Open Sans"/>
          <w:bCs/>
          <w:color w:val="000000"/>
          <w:shd w:val="clear" w:color="auto" w:fill="FFFFFF"/>
        </w:rPr>
        <w:t xml:space="preserve">zákon </w:t>
      </w:r>
      <w:r w:rsidR="00933360">
        <w:rPr>
          <w:rFonts w:ascii="Book Antiqua" w:hAnsi="Book Antiqua" w:cs="Open Sans"/>
          <w:bCs/>
          <w:color w:val="000000"/>
          <w:shd w:val="clear" w:color="auto" w:fill="FFFFFF"/>
        </w:rPr>
        <w:t xml:space="preserve">Národnej rady Slovenskej republiky </w:t>
      </w:r>
      <w:r w:rsidR="006120F7" w:rsidRPr="006120F7">
        <w:rPr>
          <w:rFonts w:ascii="Book Antiqua" w:hAnsi="Book Antiqua" w:cs="Open Sans"/>
          <w:bCs/>
          <w:color w:val="000000"/>
          <w:shd w:val="clear" w:color="auto" w:fill="FFFFFF"/>
        </w:rPr>
        <w:t xml:space="preserve">č. 171/1993 Z. z. o Policajnom zbore v znení neskorších predpisov </w:t>
      </w:r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5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5"/>
      <w:r w:rsidR="006D485C">
        <w:rPr>
          <w:rFonts w:ascii="Book Antiqua" w:hAnsi="Book Antiqua"/>
        </w:rPr>
        <w:t xml:space="preserve"> za hnutie SLOVENSKO</w:t>
      </w:r>
      <w:r w:rsidR="00ED6DB9" w:rsidRPr="00911A32">
        <w:rPr>
          <w:rFonts w:ascii="Book Antiqua" w:hAnsi="Book Antiqua"/>
        </w:rPr>
        <w:t>.</w:t>
      </w:r>
    </w:p>
    <w:p w14:paraId="52FD4ED9" w14:textId="1B0C6812" w:rsidR="00AA099E" w:rsidRDefault="00AC5392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42363">
        <w:rPr>
          <w:rFonts w:ascii="Book Antiqua" w:hAnsi="Book Antiqua"/>
        </w:rPr>
        <w:t xml:space="preserve">Štvrtá vláda Roberta Fica </w:t>
      </w:r>
      <w:r w:rsidR="00AA099E">
        <w:rPr>
          <w:rFonts w:ascii="Book Antiqua" w:hAnsi="Book Antiqua"/>
        </w:rPr>
        <w:t xml:space="preserve">je </w:t>
      </w:r>
      <w:r w:rsidR="009C674C">
        <w:rPr>
          <w:rFonts w:ascii="Book Antiqua" w:hAnsi="Book Antiqua"/>
        </w:rPr>
        <w:t xml:space="preserve">učebnicovým príkladom arogantného zneužívania verejnej moci v prospech úzkej </w:t>
      </w:r>
      <w:r w:rsidR="00EF3B28">
        <w:rPr>
          <w:rFonts w:ascii="Book Antiqua" w:hAnsi="Book Antiqua"/>
        </w:rPr>
        <w:t xml:space="preserve">skupiny </w:t>
      </w:r>
      <w:r w:rsidR="0023051C">
        <w:rPr>
          <w:rFonts w:ascii="Book Antiqua" w:hAnsi="Book Antiqua"/>
        </w:rPr>
        <w:t>politikov</w:t>
      </w:r>
      <w:r w:rsidR="009C674C">
        <w:rPr>
          <w:rFonts w:ascii="Book Antiqua" w:hAnsi="Book Antiqua"/>
        </w:rPr>
        <w:t xml:space="preserve">. </w:t>
      </w:r>
      <w:r w:rsidR="00AA099E">
        <w:rPr>
          <w:rFonts w:ascii="Book Antiqua" w:hAnsi="Book Antiqua"/>
        </w:rPr>
        <w:t>Súčasná vláda na čele s premiérom stihla v priebehu necelých dvoch rokov svojho funkčného obdobia</w:t>
      </w:r>
      <w:r w:rsidR="009C674C">
        <w:rPr>
          <w:rFonts w:ascii="Book Antiqua" w:hAnsi="Book Antiqua"/>
        </w:rPr>
        <w:t xml:space="preserve"> výrazne</w:t>
      </w:r>
      <w:r w:rsidR="00AA099E">
        <w:rPr>
          <w:rFonts w:ascii="Book Antiqua" w:hAnsi="Book Antiqua"/>
        </w:rPr>
        <w:t xml:space="preserve"> rozvráti</w:t>
      </w:r>
      <w:r w:rsidR="009C674C">
        <w:rPr>
          <w:rFonts w:ascii="Book Antiqua" w:hAnsi="Book Antiqua"/>
        </w:rPr>
        <w:t>ť</w:t>
      </w:r>
      <w:r w:rsidR="00AA099E">
        <w:rPr>
          <w:rFonts w:ascii="Book Antiqua" w:hAnsi="Book Antiqua"/>
        </w:rPr>
        <w:t xml:space="preserve"> verejné financie, </w:t>
      </w:r>
      <w:r w:rsidR="009C674C">
        <w:rPr>
          <w:rFonts w:ascii="Book Antiqua" w:hAnsi="Book Antiqua"/>
        </w:rPr>
        <w:t xml:space="preserve">narušiť fungovanie </w:t>
      </w:r>
      <w:r w:rsidR="00AA099E">
        <w:rPr>
          <w:rFonts w:ascii="Book Antiqua" w:hAnsi="Book Antiqua"/>
        </w:rPr>
        <w:t>právn</w:t>
      </w:r>
      <w:r w:rsidR="009C674C">
        <w:rPr>
          <w:rFonts w:ascii="Book Antiqua" w:hAnsi="Book Antiqua"/>
        </w:rPr>
        <w:t>eho</w:t>
      </w:r>
      <w:r w:rsidR="00AA099E">
        <w:rPr>
          <w:rFonts w:ascii="Book Antiqua" w:hAnsi="Book Antiqua"/>
        </w:rPr>
        <w:t xml:space="preserve"> štát</w:t>
      </w:r>
      <w:r w:rsidR="009C674C">
        <w:rPr>
          <w:rFonts w:ascii="Book Antiqua" w:hAnsi="Book Antiqua"/>
        </w:rPr>
        <w:t>u</w:t>
      </w:r>
      <w:r w:rsidR="00AA099E">
        <w:rPr>
          <w:rFonts w:ascii="Book Antiqua" w:hAnsi="Book Antiqua"/>
        </w:rPr>
        <w:t>,</w:t>
      </w:r>
      <w:r w:rsidR="009C674C">
        <w:rPr>
          <w:rFonts w:ascii="Book Antiqua" w:hAnsi="Book Antiqua"/>
        </w:rPr>
        <w:t xml:space="preserve"> deštruovať</w:t>
      </w:r>
      <w:r w:rsidR="00AA099E">
        <w:rPr>
          <w:rFonts w:ascii="Book Antiqua" w:hAnsi="Book Antiqua"/>
        </w:rPr>
        <w:t xml:space="preserve"> kultúru, </w:t>
      </w:r>
      <w:r w:rsidR="009C674C">
        <w:rPr>
          <w:rFonts w:ascii="Book Antiqua" w:hAnsi="Book Antiqua"/>
        </w:rPr>
        <w:t xml:space="preserve">zhoršiť </w:t>
      </w:r>
      <w:r w:rsidR="00AA099E">
        <w:rPr>
          <w:rFonts w:ascii="Book Antiqua" w:hAnsi="Book Antiqua"/>
        </w:rPr>
        <w:t xml:space="preserve">podnikateľské prostredie, </w:t>
      </w:r>
      <w:r w:rsidR="009C674C">
        <w:rPr>
          <w:rFonts w:ascii="Book Antiqua" w:hAnsi="Book Antiqua"/>
        </w:rPr>
        <w:t xml:space="preserve">otočiť desaťročia budovanú </w:t>
      </w:r>
      <w:r w:rsidR="00AA099E">
        <w:rPr>
          <w:rFonts w:ascii="Book Antiqua" w:hAnsi="Book Antiqua"/>
        </w:rPr>
        <w:t>zahraničnú politiku a</w:t>
      </w:r>
      <w:r w:rsidR="009C674C">
        <w:rPr>
          <w:rFonts w:ascii="Book Antiqua" w:hAnsi="Book Antiqua"/>
        </w:rPr>
        <w:t xml:space="preserve"> oslabiť </w:t>
      </w:r>
      <w:r w:rsidR="00AA099E">
        <w:rPr>
          <w:rFonts w:ascii="Book Antiqua" w:hAnsi="Book Antiqua"/>
        </w:rPr>
        <w:t>mnoho ďalších oblastí.</w:t>
      </w:r>
      <w:r w:rsidR="00AB5457">
        <w:rPr>
          <w:rFonts w:ascii="Book Antiqua" w:hAnsi="Book Antiqua"/>
        </w:rPr>
        <w:t xml:space="preserve"> </w:t>
      </w:r>
    </w:p>
    <w:p w14:paraId="4AD98D2C" w14:textId="4E5A2A45" w:rsidR="00AB5457" w:rsidRDefault="00AB5457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Na </w:t>
      </w:r>
      <w:r w:rsidR="00CE5D9C">
        <w:rPr>
          <w:rFonts w:ascii="Book Antiqua" w:hAnsi="Book Antiqua"/>
        </w:rPr>
        <w:t xml:space="preserve">alarmujúci </w:t>
      </w:r>
      <w:r>
        <w:rPr>
          <w:rFonts w:ascii="Book Antiqua" w:hAnsi="Book Antiqua"/>
        </w:rPr>
        <w:t>stav verejných financií vrátane extrémneho zrýchlenia rastu verejného dlhu</w:t>
      </w:r>
      <w:r w:rsidR="00CE5D9C">
        <w:rPr>
          <w:rFonts w:ascii="Book Antiqua" w:hAnsi="Book Antiqua"/>
        </w:rPr>
        <w:t>, ktorý nastal</w:t>
      </w:r>
      <w:r>
        <w:rPr>
          <w:rFonts w:ascii="Book Antiqua" w:hAnsi="Book Antiqua"/>
        </w:rPr>
        <w:t xml:space="preserve"> </w:t>
      </w:r>
      <w:r w:rsidR="00CE5D9C">
        <w:rPr>
          <w:rFonts w:ascii="Book Antiqua" w:hAnsi="Book Antiqua"/>
        </w:rPr>
        <w:t xml:space="preserve">aj </w:t>
      </w:r>
      <w:r>
        <w:rPr>
          <w:rFonts w:ascii="Book Antiqua" w:hAnsi="Book Antiqua"/>
        </w:rPr>
        <w:t>napriek</w:t>
      </w:r>
      <w:r w:rsidR="00CE5D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zvýšen</w:t>
      </w:r>
      <w:r w:rsidR="00CE5D9C">
        <w:rPr>
          <w:rFonts w:ascii="Book Antiqua" w:hAnsi="Book Antiqua"/>
        </w:rPr>
        <w:t>ému</w:t>
      </w:r>
      <w:r>
        <w:rPr>
          <w:rFonts w:ascii="Book Antiqua" w:hAnsi="Book Antiqua"/>
        </w:rPr>
        <w:t xml:space="preserve"> daňové</w:t>
      </w:r>
      <w:r w:rsidR="00CE5D9C">
        <w:rPr>
          <w:rFonts w:ascii="Book Antiqua" w:hAnsi="Book Antiqua"/>
        </w:rPr>
        <w:t>mu</w:t>
      </w:r>
      <w:r w:rsidR="0094493F">
        <w:rPr>
          <w:rFonts w:ascii="Book Antiqua" w:hAnsi="Book Antiqua"/>
        </w:rPr>
        <w:t xml:space="preserve"> zaťaženi</w:t>
      </w:r>
      <w:r w:rsidR="00FF2226">
        <w:rPr>
          <w:rFonts w:ascii="Book Antiqua" w:hAnsi="Book Antiqua"/>
        </w:rPr>
        <w:t>u</w:t>
      </w:r>
      <w:r w:rsidR="00C773A8">
        <w:rPr>
          <w:rFonts w:ascii="Book Antiqua" w:hAnsi="Book Antiqua"/>
        </w:rPr>
        <w:t xml:space="preserve"> </w:t>
      </w:r>
      <w:r w:rsidR="00CE5D9C">
        <w:rPr>
          <w:rFonts w:ascii="Book Antiqua" w:hAnsi="Book Antiqua"/>
        </w:rPr>
        <w:t>ob</w:t>
      </w:r>
      <w:r w:rsidR="00495B2B">
        <w:rPr>
          <w:rFonts w:ascii="Book Antiqua" w:hAnsi="Book Antiqua"/>
        </w:rPr>
        <w:t>y</w:t>
      </w:r>
      <w:r w:rsidR="00CE5D9C">
        <w:rPr>
          <w:rFonts w:ascii="Book Antiqua" w:hAnsi="Book Antiqua"/>
        </w:rPr>
        <w:t>vateľstva,</w:t>
      </w:r>
      <w:r w:rsidR="0094493F">
        <w:rPr>
          <w:rFonts w:ascii="Book Antiqua" w:hAnsi="Book Antiqua"/>
        </w:rPr>
        <w:t xml:space="preserve"> opakovane upozorňuje</w:t>
      </w:r>
      <w:r>
        <w:rPr>
          <w:rFonts w:ascii="Book Antiqua" w:hAnsi="Book Antiqua"/>
        </w:rPr>
        <w:t xml:space="preserve"> </w:t>
      </w:r>
      <w:r w:rsidR="0094493F">
        <w:rPr>
          <w:rFonts w:ascii="Book Antiqua" w:hAnsi="Book Antiqua"/>
        </w:rPr>
        <w:t>aj Európska Komisia vo svoje správe o Slovensku v roku 2025</w:t>
      </w:r>
      <w:r w:rsidR="0094493F">
        <w:rPr>
          <w:rStyle w:val="Odkaznapoznmkupodiarou"/>
          <w:rFonts w:ascii="Book Antiqua" w:hAnsi="Book Antiqua"/>
        </w:rPr>
        <w:footnoteReference w:id="1"/>
      </w:r>
      <w:r>
        <w:rPr>
          <w:rFonts w:ascii="Book Antiqua" w:hAnsi="Book Antiqua"/>
        </w:rPr>
        <w:t>.</w:t>
      </w:r>
    </w:p>
    <w:p w14:paraId="2E3EE3B9" w14:textId="6E13ECB3" w:rsidR="00AB5457" w:rsidRDefault="00AB5457" w:rsidP="00C2152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Inak tomu nie je ani v oblasti </w:t>
      </w:r>
      <w:r w:rsidR="00C2152B">
        <w:rPr>
          <w:rFonts w:ascii="Book Antiqua" w:hAnsi="Book Antiqua"/>
        </w:rPr>
        <w:t>posúdenia stavu právneho štátu, kde Európska komisia vo svojej každoročnej správe</w:t>
      </w:r>
      <w:r w:rsidR="00C2152B">
        <w:rPr>
          <w:rStyle w:val="Odkaznapoznmkupodiarou"/>
          <w:rFonts w:ascii="Book Antiqua" w:hAnsi="Book Antiqua"/>
        </w:rPr>
        <w:footnoteReference w:id="2"/>
      </w:r>
      <w:r w:rsidR="00C2152B">
        <w:rPr>
          <w:rFonts w:ascii="Book Antiqua" w:hAnsi="Book Antiqua"/>
        </w:rPr>
        <w:t xml:space="preserve"> upozornila na negatívne následky spočívajúce napríklad vo výraznom poklese </w:t>
      </w:r>
      <w:r w:rsidR="00CE5D9C">
        <w:rPr>
          <w:rFonts w:ascii="Book Antiqua" w:hAnsi="Book Antiqua"/>
        </w:rPr>
        <w:t>efektivity boja proti</w:t>
      </w:r>
      <w:r w:rsidR="00C2152B">
        <w:rPr>
          <w:rFonts w:ascii="Book Antiqua" w:hAnsi="Book Antiqua"/>
        </w:rPr>
        <w:t xml:space="preserve"> korupci</w:t>
      </w:r>
      <w:r w:rsidR="00CE5D9C">
        <w:rPr>
          <w:rFonts w:ascii="Book Antiqua" w:hAnsi="Book Antiqua"/>
        </w:rPr>
        <w:t>i</w:t>
      </w:r>
      <w:r w:rsidR="00C2152B">
        <w:rPr>
          <w:rFonts w:ascii="Book Antiqua" w:hAnsi="Book Antiqua"/>
        </w:rPr>
        <w:t xml:space="preserve">, </w:t>
      </w:r>
      <w:r w:rsidR="00EF3B28">
        <w:rPr>
          <w:rFonts w:ascii="Book Antiqua" w:hAnsi="Book Antiqua"/>
        </w:rPr>
        <w:t xml:space="preserve">obmedzovania </w:t>
      </w:r>
      <w:r w:rsidR="00C2152B">
        <w:rPr>
          <w:rFonts w:ascii="Book Antiqua" w:hAnsi="Book Antiqua"/>
        </w:rPr>
        <w:t>prístupu k informáciám, zhoršeniu mediálneho prostredia, či ignorovaniu zásad legislatívneho procesu.</w:t>
      </w:r>
      <w:r>
        <w:rPr>
          <w:rFonts w:ascii="Book Antiqua" w:hAnsi="Book Antiqua"/>
        </w:rPr>
        <w:t xml:space="preserve"> </w:t>
      </w:r>
    </w:p>
    <w:p w14:paraId="1E768322" w14:textId="681D7B15" w:rsidR="00C70D48" w:rsidRDefault="0094493F" w:rsidP="00E508CB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</w:t>
      </w:r>
      <w:r w:rsidR="00EF3B28">
        <w:rPr>
          <w:rFonts w:ascii="Book Antiqua" w:hAnsi="Book Antiqua"/>
          <w:b/>
        </w:rPr>
        <w:t>Vrcholom arogancie vládnej moci je prijatie tzv. lex atentát v júni 2024</w:t>
      </w:r>
      <w:r w:rsidRPr="00B970BD">
        <w:rPr>
          <w:rFonts w:ascii="Book Antiqua" w:hAnsi="Book Antiqua"/>
          <w:b/>
        </w:rPr>
        <w:t xml:space="preserve">, </w:t>
      </w:r>
      <w:r w:rsidR="00EF3B28">
        <w:rPr>
          <w:rFonts w:ascii="Book Antiqua" w:hAnsi="Book Antiqua"/>
          <w:b/>
        </w:rPr>
        <w:t xml:space="preserve">ktorým v čase rastúceho deficitu verejných financií zabezpečila doživotné výhody – vrátane platu a ochranky – trom najvyšším ústavným činiteľom. Tieto výhody boli evidentne šité na mieru </w:t>
      </w:r>
      <w:r w:rsidR="00B970BD" w:rsidRPr="00B970BD">
        <w:rPr>
          <w:rFonts w:ascii="Book Antiqua" w:hAnsi="Book Antiqua"/>
          <w:b/>
        </w:rPr>
        <w:t xml:space="preserve">súčasnému </w:t>
      </w:r>
      <w:r w:rsidR="00EF3B28">
        <w:rPr>
          <w:rFonts w:ascii="Book Antiqua" w:hAnsi="Book Antiqua"/>
          <w:b/>
        </w:rPr>
        <w:t>predsedovi vlády</w:t>
      </w:r>
      <w:r w:rsidR="000A1637">
        <w:rPr>
          <w:rFonts w:ascii="Book Antiqua" w:hAnsi="Book Antiqua"/>
          <w:b/>
        </w:rPr>
        <w:t xml:space="preserve">. Ide o prípad zneužitia legislatívneho procesu na zabezpečenie osobného komfortu jednej osoby na úkor verejných zdrojov.  </w:t>
      </w:r>
    </w:p>
    <w:p w14:paraId="65942403" w14:textId="24A3AB25" w:rsidR="001C1C2F" w:rsidRDefault="00B970BD" w:rsidP="00283AB5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 w:rsidRPr="00B970BD">
        <w:rPr>
          <w:rFonts w:ascii="Book Antiqua" w:hAnsi="Book Antiqua"/>
          <w:b/>
        </w:rPr>
        <w:t xml:space="preserve">Cieľom navrhovanej právnej úpravy </w:t>
      </w:r>
      <w:r w:rsidR="00C773A8">
        <w:rPr>
          <w:rFonts w:ascii="Book Antiqua" w:hAnsi="Book Antiqua"/>
          <w:b/>
        </w:rPr>
        <w:t xml:space="preserve">je </w:t>
      </w:r>
      <w:r w:rsidRPr="00B970BD">
        <w:rPr>
          <w:rFonts w:ascii="Book Antiqua" w:hAnsi="Book Antiqua"/>
          <w:b/>
        </w:rPr>
        <w:t>zrušenie doživotného platu</w:t>
      </w:r>
      <w:r w:rsidR="006120F7">
        <w:rPr>
          <w:rFonts w:ascii="Book Antiqua" w:hAnsi="Book Antiqua"/>
          <w:b/>
        </w:rPr>
        <w:t xml:space="preserve"> a doživotnej ochranky</w:t>
      </w:r>
      <w:r w:rsidRPr="00B970BD">
        <w:rPr>
          <w:rFonts w:ascii="Book Antiqua" w:hAnsi="Book Antiqua"/>
          <w:b/>
        </w:rPr>
        <w:t xml:space="preserve"> pre premiéra a predsedu Národnej rady Slovenskej republiky</w:t>
      </w:r>
      <w:r w:rsidR="000A1637">
        <w:rPr>
          <w:rFonts w:ascii="Book Antiqua" w:hAnsi="Book Antiqua"/>
          <w:b/>
        </w:rPr>
        <w:t xml:space="preserve">, ktoré boli bezdôvodne zavedené minulý rok. </w:t>
      </w:r>
      <w:r w:rsidR="00C773A8">
        <w:rPr>
          <w:rFonts w:ascii="Book Antiqua" w:hAnsi="Book Antiqua"/>
          <w:b/>
        </w:rPr>
        <w:t xml:space="preserve"> </w:t>
      </w:r>
      <w:r w:rsidR="000A1637">
        <w:rPr>
          <w:rFonts w:ascii="Book Antiqua" w:hAnsi="Book Antiqua"/>
          <w:b/>
        </w:rPr>
        <w:t>Súčasne sa</w:t>
      </w:r>
      <w:r w:rsidRPr="00B970BD">
        <w:rPr>
          <w:rFonts w:ascii="Book Antiqua" w:hAnsi="Book Antiqua"/>
          <w:b/>
        </w:rPr>
        <w:t> ponech</w:t>
      </w:r>
      <w:r w:rsidR="000A1637">
        <w:rPr>
          <w:rFonts w:ascii="Book Antiqua" w:hAnsi="Book Antiqua"/>
          <w:b/>
        </w:rPr>
        <w:t>áva</w:t>
      </w:r>
      <w:r w:rsidRPr="00B970BD">
        <w:rPr>
          <w:rFonts w:ascii="Book Antiqua" w:hAnsi="Book Antiqua"/>
          <w:b/>
        </w:rPr>
        <w:t xml:space="preserve"> doživotn</w:t>
      </w:r>
      <w:r w:rsidR="000A1637">
        <w:rPr>
          <w:rFonts w:ascii="Book Antiqua" w:hAnsi="Book Antiqua"/>
          <w:b/>
        </w:rPr>
        <w:t>á</w:t>
      </w:r>
      <w:r w:rsidRPr="00B970BD">
        <w:rPr>
          <w:rFonts w:ascii="Book Antiqua" w:hAnsi="Book Antiqua"/>
          <w:b/>
        </w:rPr>
        <w:t xml:space="preserve"> rent</w:t>
      </w:r>
      <w:r w:rsidR="000A1637">
        <w:rPr>
          <w:rFonts w:ascii="Book Antiqua" w:hAnsi="Book Antiqua"/>
          <w:b/>
        </w:rPr>
        <w:t>a</w:t>
      </w:r>
      <w:r w:rsidRPr="00B970BD">
        <w:rPr>
          <w:rFonts w:ascii="Book Antiqua" w:hAnsi="Book Antiqua"/>
          <w:b/>
        </w:rPr>
        <w:t xml:space="preserve"> </w:t>
      </w:r>
      <w:r w:rsidR="000A1637">
        <w:rPr>
          <w:rFonts w:ascii="Book Antiqua" w:hAnsi="Book Antiqua"/>
          <w:b/>
        </w:rPr>
        <w:t>pre bývalého</w:t>
      </w:r>
      <w:r w:rsidR="000A1637" w:rsidRPr="00B970BD">
        <w:rPr>
          <w:rFonts w:ascii="Book Antiqua" w:hAnsi="Book Antiqua"/>
          <w:b/>
        </w:rPr>
        <w:t xml:space="preserve"> </w:t>
      </w:r>
      <w:r w:rsidRPr="00B970BD">
        <w:rPr>
          <w:rFonts w:ascii="Book Antiqua" w:hAnsi="Book Antiqua"/>
          <w:b/>
        </w:rPr>
        <w:t>prezident</w:t>
      </w:r>
      <w:r w:rsidR="000A1637">
        <w:rPr>
          <w:rFonts w:ascii="Book Antiqua" w:hAnsi="Book Antiqua"/>
          <w:b/>
        </w:rPr>
        <w:t>a</w:t>
      </w:r>
      <w:r w:rsidRPr="00B970BD">
        <w:rPr>
          <w:rFonts w:ascii="Book Antiqua" w:hAnsi="Book Antiqua"/>
          <w:b/>
        </w:rPr>
        <w:t xml:space="preserve">, tak ako tomu bolo prakticky od vzniku Slovenskej </w:t>
      </w:r>
      <w:r w:rsidRPr="00A76381">
        <w:rPr>
          <w:rFonts w:ascii="Book Antiqua" w:hAnsi="Book Antiqua"/>
          <w:b/>
        </w:rPr>
        <w:t>republiky</w:t>
      </w:r>
      <w:r w:rsidR="009C674C" w:rsidRPr="00283AB5">
        <w:rPr>
          <w:rFonts w:ascii="Book Antiqua" w:hAnsi="Book Antiqua"/>
          <w:b/>
        </w:rPr>
        <w:t xml:space="preserve"> a je </w:t>
      </w:r>
      <w:r w:rsidR="000A1637" w:rsidRPr="00283AB5">
        <w:rPr>
          <w:rFonts w:ascii="Book Antiqua" w:hAnsi="Book Antiqua"/>
          <w:b/>
        </w:rPr>
        <w:t>v súlade s dlhodobou praxou v iných demokratických štátoch, napríklad</w:t>
      </w:r>
      <w:r w:rsidR="009C674C" w:rsidRPr="00283AB5">
        <w:rPr>
          <w:rFonts w:ascii="Book Antiqua" w:hAnsi="Book Antiqua"/>
          <w:b/>
        </w:rPr>
        <w:t xml:space="preserve"> v Českej republike.</w:t>
      </w:r>
      <w:r w:rsidR="009C674C">
        <w:rPr>
          <w:rFonts w:ascii="Book Antiqua" w:hAnsi="Book Antiqua"/>
        </w:rPr>
        <w:t xml:space="preserve"> </w:t>
      </w:r>
    </w:p>
    <w:p w14:paraId="605531B2" w14:textId="332D2293" w:rsidR="001C1C2F" w:rsidRPr="000F1924" w:rsidRDefault="001C1C2F" w:rsidP="001C1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</w:t>
      </w:r>
      <w:r>
        <w:rPr>
          <w:rFonts w:ascii="Book Antiqua" w:hAnsi="Book Antiqua"/>
        </w:rPr>
        <w:t xml:space="preserve">má pozitívny </w:t>
      </w:r>
      <w:r w:rsidRPr="000F1924">
        <w:rPr>
          <w:rFonts w:ascii="Book Antiqua" w:hAnsi="Book Antiqua"/>
        </w:rPr>
        <w:t>vplyv na rozpočet verejnej správy</w:t>
      </w:r>
      <w:r>
        <w:rPr>
          <w:rFonts w:ascii="Book Antiqua" w:hAnsi="Book Antiqua"/>
        </w:rPr>
        <w:t xml:space="preserve">, nemá žiadne </w:t>
      </w:r>
      <w:r w:rsidRPr="000F1924">
        <w:rPr>
          <w:rFonts w:ascii="Book Antiqua" w:hAnsi="Book Antiqua"/>
        </w:rPr>
        <w:t>sociálne vplyvy</w:t>
      </w:r>
      <w:r>
        <w:rPr>
          <w:rFonts w:ascii="Book Antiqua" w:hAnsi="Book Antiqua"/>
        </w:rPr>
        <w:t xml:space="preserve">, žiadne </w:t>
      </w:r>
      <w:r w:rsidRPr="000F1924">
        <w:rPr>
          <w:rFonts w:ascii="Book Antiqua" w:hAnsi="Book Antiqua"/>
        </w:rPr>
        <w:t>vplyv</w:t>
      </w:r>
      <w:r>
        <w:rPr>
          <w:rFonts w:ascii="Book Antiqua" w:hAnsi="Book Antiqua"/>
        </w:rPr>
        <w:t>y</w:t>
      </w:r>
      <w:r w:rsidRPr="000F1924">
        <w:rPr>
          <w:rFonts w:ascii="Book Antiqua" w:hAnsi="Book Antiqua"/>
        </w:rPr>
        <w:t xml:space="preserve"> na životné prostredie</w:t>
      </w:r>
      <w:r>
        <w:rPr>
          <w:rFonts w:ascii="Book Antiqua" w:hAnsi="Book Antiqua"/>
        </w:rPr>
        <w:t>,</w:t>
      </w:r>
      <w:r w:rsidRPr="000F192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na </w:t>
      </w:r>
      <w:r w:rsidRPr="000F1924">
        <w:rPr>
          <w:rFonts w:ascii="Book Antiqua" w:hAnsi="Book Antiqua"/>
        </w:rPr>
        <w:t>informatizáciu spoločnosti</w:t>
      </w:r>
      <w:r>
        <w:rPr>
          <w:rFonts w:ascii="Book Antiqua" w:hAnsi="Book Antiqua"/>
        </w:rPr>
        <w:t>, na manželstvo, rodičovstvo a rodinu,  na</w:t>
      </w:r>
      <w:r w:rsidRPr="000F1924">
        <w:rPr>
          <w:rFonts w:ascii="Book Antiqua" w:hAnsi="Book Antiqua"/>
        </w:rPr>
        <w:t xml:space="preserve"> podnikateľské prostredie</w:t>
      </w:r>
      <w:r>
        <w:rPr>
          <w:rFonts w:ascii="Book Antiqua" w:hAnsi="Book Antiqua"/>
        </w:rPr>
        <w:t xml:space="preserve"> a  na služby verejnej správy pre občana</w:t>
      </w:r>
      <w:r w:rsidRPr="000F1924">
        <w:rPr>
          <w:rFonts w:ascii="Book Antiqua" w:hAnsi="Book Antiqua"/>
        </w:rPr>
        <w:t>.</w:t>
      </w:r>
    </w:p>
    <w:p w14:paraId="3F607466" w14:textId="77777777" w:rsidR="001C1C2F" w:rsidRPr="00D8092E" w:rsidRDefault="001C1C2F" w:rsidP="001C1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0F1924">
        <w:rPr>
          <w:rFonts w:ascii="Book Antiqua" w:hAnsi="Book Antiqua"/>
        </w:rPr>
        <w:t xml:space="preserve">Návrh zákona je v súlade s Ústavou Slovenskej republiky, ústavnými zákonmi a ostatnými všeobecne záväznými právnymi predpismi Slovenskej republiky, medzinárodnými </w:t>
      </w:r>
      <w:r w:rsidRPr="000F1924">
        <w:rPr>
          <w:rFonts w:ascii="Book Antiqua" w:hAnsi="Book Antiqua"/>
        </w:rPr>
        <w:lastRenderedPageBreak/>
        <w:t>zmluvami a inými medzinárodnými dokumentmi, ktorými je Slovenská republika viazaná, ako aj s právom Európskej únie.</w:t>
      </w:r>
    </w:p>
    <w:bookmarkEnd w:id="0"/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30242AB4" w14:textId="048A6EC9" w:rsidR="00BD60C9" w:rsidRDefault="00BD60C9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</w:t>
      </w:r>
      <w:r w:rsidR="001C1C2F">
        <w:rPr>
          <w:rFonts w:ascii="Book Antiqua" w:eastAsia="Times New Roman" w:hAnsi="Book Antiqua" w:cs="Times New Roman"/>
          <w:b/>
          <w:color w:val="000000"/>
        </w:rPr>
        <w:t> Čl. I</w:t>
      </w:r>
    </w:p>
    <w:p w14:paraId="1E314957" w14:textId="148FB49F" w:rsidR="001C1C2F" w:rsidRDefault="001C1C2F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bodu</w:t>
      </w:r>
      <w:r w:rsidR="00921A8E">
        <w:rPr>
          <w:rFonts w:ascii="Book Antiqua" w:eastAsia="Times New Roman" w:hAnsi="Book Antiqua" w:cs="Times New Roman"/>
          <w:b/>
          <w:color w:val="000000"/>
        </w:rPr>
        <w:t xml:space="preserve"> 1 </w:t>
      </w:r>
      <w:r w:rsidR="003F6085">
        <w:rPr>
          <w:rFonts w:ascii="Book Antiqua" w:eastAsia="Times New Roman" w:hAnsi="Book Antiqua" w:cs="Times New Roman"/>
          <w:b/>
          <w:color w:val="000000"/>
        </w:rPr>
        <w:t>a 2</w:t>
      </w:r>
    </w:p>
    <w:p w14:paraId="3F552550" w14:textId="5BF23CA8" w:rsidR="00A76381" w:rsidRDefault="00A76381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Podľa súčasnej právnej úpravy platnej od 15. júla 2024, schválenej zákonom č. 166/2024 Z. z. o niektorých opatreniach na zlepšenie bezpečnostnej situácie v Slovenskej republike (tzv. lex atentát), patrí po skončení výkonu funkcie ústavného činiteľa Slovenskej republiky plat vo výške platu poslanca Národnej rady Slovenskej republiky</w:t>
      </w:r>
    </w:p>
    <w:p w14:paraId="1EFEF5E2" w14:textId="265B0481" w:rsidR="00A76381" w:rsidRDefault="00A76381" w:rsidP="00A76381">
      <w:pPr>
        <w:pStyle w:val="Odsekzoznamu"/>
        <w:numPr>
          <w:ilvl w:val="0"/>
          <w:numId w:val="12"/>
        </w:num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prezidentovi Slovenskej republiky,</w:t>
      </w:r>
    </w:p>
    <w:p w14:paraId="7F5A6678" w14:textId="04EC96DA" w:rsidR="00A76381" w:rsidRPr="00283AB5" w:rsidRDefault="00A76381" w:rsidP="00283AB5">
      <w:pPr>
        <w:pStyle w:val="Odsekzoznamu"/>
        <w:numPr>
          <w:ilvl w:val="0"/>
          <w:numId w:val="12"/>
        </w:num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A76381">
        <w:rPr>
          <w:rFonts w:ascii="Book Antiqua" w:eastAsia="Times New Roman" w:hAnsi="Book Antiqua" w:cs="Times New Roman"/>
          <w:color w:val="000000"/>
        </w:rPr>
        <w:t xml:space="preserve">predsedovi </w:t>
      </w:r>
      <w:r>
        <w:rPr>
          <w:rFonts w:ascii="Book Antiqua" w:eastAsia="Times New Roman" w:hAnsi="Book Antiqua" w:cs="Times New Roman"/>
          <w:color w:val="000000"/>
        </w:rPr>
        <w:t>N</w:t>
      </w:r>
      <w:r w:rsidRPr="00A76381">
        <w:rPr>
          <w:rFonts w:ascii="Book Antiqua" w:eastAsia="Times New Roman" w:hAnsi="Book Antiqua" w:cs="Times New Roman"/>
          <w:color w:val="000000"/>
        </w:rPr>
        <w:t>árodnej rady</w:t>
      </w:r>
      <w:r>
        <w:rPr>
          <w:rFonts w:ascii="Book Antiqua" w:eastAsia="Times New Roman" w:hAnsi="Book Antiqua" w:cs="Times New Roman"/>
          <w:color w:val="000000"/>
        </w:rPr>
        <w:t xml:space="preserve"> Slovenskej republiky</w:t>
      </w:r>
      <w:r w:rsidRPr="00A76381">
        <w:rPr>
          <w:rFonts w:ascii="Book Antiqua" w:eastAsia="Times New Roman" w:hAnsi="Book Antiqua" w:cs="Times New Roman"/>
          <w:color w:val="000000"/>
        </w:rPr>
        <w:t xml:space="preserve"> a predsedovi vlády</w:t>
      </w:r>
      <w:r>
        <w:rPr>
          <w:rFonts w:ascii="Book Antiqua" w:eastAsia="Times New Roman" w:hAnsi="Book Antiqua" w:cs="Times New Roman"/>
          <w:color w:val="000000"/>
        </w:rPr>
        <w:t xml:space="preserve"> Slovenskej republiky</w:t>
      </w:r>
      <w:r w:rsidRPr="00A76381">
        <w:rPr>
          <w:rFonts w:ascii="Book Antiqua" w:eastAsia="Times New Roman" w:hAnsi="Book Antiqua" w:cs="Times New Roman"/>
          <w:color w:val="000000"/>
        </w:rPr>
        <w:t xml:space="preserve">, ktorí vykonávali túto </w:t>
      </w:r>
      <w:bookmarkStart w:id="6" w:name="_GoBack"/>
      <w:bookmarkEnd w:id="6"/>
      <w:r w:rsidRPr="00A76381">
        <w:rPr>
          <w:rFonts w:ascii="Book Antiqua" w:eastAsia="Times New Roman" w:hAnsi="Book Antiqua" w:cs="Times New Roman"/>
          <w:color w:val="000000"/>
        </w:rPr>
        <w:t>funkciu najmenej po dobu dvakrát dlhšiu, ako je funkčné obdobie prezidenta</w:t>
      </w:r>
      <w:r>
        <w:rPr>
          <w:rFonts w:ascii="Book Antiqua" w:eastAsia="Times New Roman" w:hAnsi="Book Antiqua" w:cs="Times New Roman"/>
          <w:color w:val="000000"/>
        </w:rPr>
        <w:t xml:space="preserve"> Slovenskej republiky. </w:t>
      </w:r>
    </w:p>
    <w:p w14:paraId="5CDF70D8" w14:textId="68E125B8" w:rsidR="00A76381" w:rsidRDefault="00A76381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Ide o ustanovenie § 24a ods. 1 písm. a) a b) </w:t>
      </w:r>
      <w:r>
        <w:rPr>
          <w:rFonts w:ascii="Book Antiqua" w:eastAsia="Times New Roman" w:hAnsi="Book Antiqua" w:cs="Times New Roman"/>
          <w:bCs/>
          <w:color w:val="000000"/>
        </w:rPr>
        <w:t xml:space="preserve">zákona Národnej rady Slovenskej republiky č. 120/1993 Z. z. o platových pomeroch niektorých ústavných činiteľov Slovenskej republiky, ďalej len „zákon“. </w:t>
      </w:r>
    </w:p>
    <w:p w14:paraId="4D5B5769" w14:textId="1AE8F6D1" w:rsidR="00F16E70" w:rsidRDefault="003F6085" w:rsidP="00F16E70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Podmienky na vyplácanie doživotnej renty pre predsedu Národnej rady SR a predsedu vlády SR sú nastavené tak, že</w:t>
      </w:r>
      <w:r w:rsidR="00F16E70">
        <w:rPr>
          <w:rFonts w:ascii="Book Antiqua" w:hAnsi="Book Antiqua"/>
        </w:rPr>
        <w:t xml:space="preserve"> v praxi</w:t>
      </w:r>
      <w:r>
        <w:rPr>
          <w:rFonts w:ascii="Book Antiqua" w:hAnsi="Book Antiqua"/>
        </w:rPr>
        <w:t xml:space="preserve"> ich splní len jedn</w:t>
      </w:r>
      <w:r w:rsidR="00F16E70">
        <w:rPr>
          <w:rFonts w:ascii="Book Antiqua" w:hAnsi="Book Antiqua"/>
        </w:rPr>
        <w:t>a konkrétna</w:t>
      </w:r>
      <w:r>
        <w:rPr>
          <w:rFonts w:ascii="Book Antiqua" w:hAnsi="Book Antiqua"/>
        </w:rPr>
        <w:t xml:space="preserve"> osoba v Slovenskej republike, a to súčasný premiér Robert Fico. </w:t>
      </w:r>
      <w:r w:rsidR="00F16E70">
        <w:rPr>
          <w:rFonts w:ascii="Book Antiqua" w:hAnsi="Book Antiqua"/>
        </w:rPr>
        <w:t>Absurdnosť súčasnej právnej úpravy a nevyhnutnosť jej zrušenia je znásobená aj tým, že doživotný plat bol schválený v období, kedy bolo zrejmé, že Slovenská republika má vážny problém s vývojom verejných financií a z dôvodu potreby konsolidácie začala vláda so zvyšovaním rôznych poplatkov, zavádzaním nových daní či škrtaním rôznych sociálnych benefitov.</w:t>
      </w:r>
    </w:p>
    <w:p w14:paraId="767BAA7C" w14:textId="1C7A5F12" w:rsidR="00F16E70" w:rsidRDefault="00F16E70" w:rsidP="003F6085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Ustanovenie § 24a sa navrhuje vypustiť aj preto, že </w:t>
      </w:r>
      <w:r w:rsidRPr="0072508F">
        <w:rPr>
          <w:rFonts w:ascii="Book Antiqua" w:hAnsi="Book Antiqua"/>
        </w:rPr>
        <w:t>má doživotne odmeňovať človeka, ktorý zapríčinil, resp. umožnil výrazne zhoršiť verejné financie, rozvrátiť právny štát, kultúru, podnikateľské prostredie, zahraničnú politiku a mnoho ďalších oblastí.</w:t>
      </w:r>
    </w:p>
    <w:p w14:paraId="1F35BC65" w14:textId="4841B86A" w:rsidR="00F16E70" w:rsidRDefault="00F16E70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Predkladaný návrh zákona má za cieľ odstrániť doživotnú rentu pre predsedu Národnej rady SR a predsedu vlády SR a ponechať ju výlučne prezidentovi SR. </w:t>
      </w:r>
    </w:p>
    <w:p w14:paraId="42781D75" w14:textId="1F72A1B2" w:rsidR="001C1C2F" w:rsidRPr="00283AB5" w:rsidRDefault="00590964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</w:rPr>
      </w:pPr>
      <w:r>
        <w:rPr>
          <w:rFonts w:ascii="Book Antiqua" w:eastAsia="Times New Roman" w:hAnsi="Book Antiqua" w:cs="Times New Roman"/>
          <w:color w:val="000000"/>
        </w:rPr>
        <w:t>Z dôvodu zrušeni</w:t>
      </w:r>
      <w:r w:rsidR="00B04DA0">
        <w:rPr>
          <w:rFonts w:ascii="Book Antiqua" w:eastAsia="Times New Roman" w:hAnsi="Book Antiqua" w:cs="Times New Roman"/>
          <w:color w:val="000000"/>
        </w:rPr>
        <w:t>a práva na</w:t>
      </w:r>
      <w:r>
        <w:rPr>
          <w:rFonts w:ascii="Book Antiqua" w:eastAsia="Times New Roman" w:hAnsi="Book Antiqua" w:cs="Times New Roman"/>
          <w:color w:val="000000"/>
        </w:rPr>
        <w:t xml:space="preserve"> doživotn</w:t>
      </w:r>
      <w:r w:rsidR="00B04DA0">
        <w:rPr>
          <w:rFonts w:ascii="Book Antiqua" w:eastAsia="Times New Roman" w:hAnsi="Book Antiqua" w:cs="Times New Roman"/>
          <w:color w:val="000000"/>
        </w:rPr>
        <w:t>ý</w:t>
      </w:r>
      <w:r>
        <w:rPr>
          <w:rFonts w:ascii="Book Antiqua" w:eastAsia="Times New Roman" w:hAnsi="Book Antiqua" w:cs="Times New Roman"/>
          <w:color w:val="000000"/>
        </w:rPr>
        <w:t xml:space="preserve"> plat pre </w:t>
      </w:r>
      <w:r>
        <w:rPr>
          <w:rFonts w:ascii="Book Antiqua" w:eastAsia="Times New Roman" w:hAnsi="Book Antiqua" w:cs="Times New Roman"/>
          <w:bCs/>
          <w:color w:val="000000"/>
        </w:rPr>
        <w:t>predsedu Národnej rady Slovenskej republiky a predsedu vlády Slovenskej republiky</w:t>
      </w:r>
      <w:r w:rsidR="00B90FE1">
        <w:rPr>
          <w:rFonts w:ascii="Book Antiqua" w:eastAsia="Times New Roman" w:hAnsi="Book Antiqua" w:cs="Times New Roman"/>
          <w:bCs/>
          <w:color w:val="000000"/>
        </w:rPr>
        <w:t xml:space="preserve"> v bode 2 tohto návrhu zákona /§ 24a ods. 1 písm. b) zákona/</w:t>
      </w:r>
      <w:r>
        <w:rPr>
          <w:rFonts w:ascii="Book Antiqua" w:eastAsia="Times New Roman" w:hAnsi="Book Antiqua" w:cs="Times New Roman"/>
          <w:bCs/>
          <w:color w:val="000000"/>
        </w:rPr>
        <w:t>sa navrhuje prinavrátenie právnej úpravy doživotného platu prezidenta</w:t>
      </w:r>
      <w:r w:rsidR="00B90FE1">
        <w:rPr>
          <w:rFonts w:ascii="Book Antiqua" w:eastAsia="Times New Roman" w:hAnsi="Book Antiqua" w:cs="Times New Roman"/>
          <w:bCs/>
          <w:color w:val="000000"/>
        </w:rPr>
        <w:t xml:space="preserve"> z § 24a ods. 1 písm. a) do § 10 zákona</w:t>
      </w:r>
      <w:r>
        <w:rPr>
          <w:rFonts w:ascii="Book Antiqua" w:eastAsia="Times New Roman" w:hAnsi="Book Antiqua" w:cs="Times New Roman"/>
          <w:bCs/>
          <w:color w:val="000000"/>
        </w:rPr>
        <w:t xml:space="preserve"> v</w:t>
      </w:r>
      <w:r w:rsidR="00B90FE1">
        <w:rPr>
          <w:rFonts w:ascii="Book Antiqua" w:eastAsia="Times New Roman" w:hAnsi="Book Antiqua" w:cs="Times New Roman"/>
          <w:bCs/>
          <w:color w:val="000000"/>
        </w:rPr>
        <w:t> </w:t>
      </w:r>
      <w:r>
        <w:rPr>
          <w:rFonts w:ascii="Book Antiqua" w:eastAsia="Times New Roman" w:hAnsi="Book Antiqua" w:cs="Times New Roman"/>
          <w:bCs/>
          <w:color w:val="000000"/>
        </w:rPr>
        <w:t>znení</w:t>
      </w:r>
      <w:r w:rsidR="002936B4">
        <w:rPr>
          <w:rFonts w:ascii="Book Antiqua" w:eastAsia="Times New Roman" w:hAnsi="Book Antiqua" w:cs="Times New Roman"/>
          <w:bCs/>
          <w:color w:val="000000"/>
        </w:rPr>
        <w:t>, v akom</w:t>
      </w:r>
      <w:r>
        <w:rPr>
          <w:rFonts w:ascii="Book Antiqua" w:eastAsia="Times New Roman" w:hAnsi="Book Antiqua" w:cs="Times New Roman"/>
          <w:bCs/>
          <w:color w:val="000000"/>
        </w:rPr>
        <w:t xml:space="preserve"> plat</w:t>
      </w:r>
      <w:r w:rsidR="00B90FE1">
        <w:rPr>
          <w:rFonts w:ascii="Book Antiqua" w:eastAsia="Times New Roman" w:hAnsi="Book Antiqua" w:cs="Times New Roman"/>
          <w:bCs/>
          <w:color w:val="000000"/>
        </w:rPr>
        <w:t>il</w:t>
      </w:r>
      <w:r>
        <w:rPr>
          <w:rFonts w:ascii="Book Antiqua" w:eastAsia="Times New Roman" w:hAnsi="Book Antiqua" w:cs="Times New Roman"/>
          <w:bCs/>
          <w:color w:val="000000"/>
        </w:rPr>
        <w:t xml:space="preserve"> do 1</w:t>
      </w:r>
      <w:r w:rsidR="00B90FE1">
        <w:rPr>
          <w:rFonts w:ascii="Book Antiqua" w:eastAsia="Times New Roman" w:hAnsi="Book Antiqua" w:cs="Times New Roman"/>
          <w:bCs/>
          <w:color w:val="000000"/>
        </w:rPr>
        <w:t>4</w:t>
      </w:r>
      <w:r>
        <w:rPr>
          <w:rFonts w:ascii="Book Antiqua" w:eastAsia="Times New Roman" w:hAnsi="Book Antiqua" w:cs="Times New Roman"/>
          <w:bCs/>
          <w:color w:val="000000"/>
        </w:rPr>
        <w:t>. júla 2024</w:t>
      </w:r>
      <w:r w:rsidR="002936B4">
        <w:rPr>
          <w:rFonts w:ascii="Book Antiqua" w:eastAsia="Times New Roman" w:hAnsi="Book Antiqua" w:cs="Times New Roman"/>
          <w:bCs/>
          <w:color w:val="000000"/>
        </w:rPr>
        <w:t xml:space="preserve"> s tým, že právo na doživotný plat zaniká prezidentovi dňom </w:t>
      </w:r>
      <w:r w:rsidR="002936B4" w:rsidRPr="00F81F5C">
        <w:rPr>
          <w:rFonts w:ascii="Book Antiqua" w:hAnsi="Book Antiqua"/>
          <w:bCs/>
          <w:color w:val="000000" w:themeColor="text1"/>
        </w:rPr>
        <w:t>právoplatnosti odsudzujúceho rozsudku pre úmyselný trestný čin</w:t>
      </w:r>
      <w:r w:rsidR="00B90FE1">
        <w:rPr>
          <w:rFonts w:ascii="Book Antiqua" w:eastAsia="Times New Roman" w:hAnsi="Book Antiqua" w:cs="Times New Roman"/>
          <w:bCs/>
          <w:color w:val="000000"/>
        </w:rPr>
        <w:t xml:space="preserve">. </w:t>
      </w:r>
      <w:r w:rsidR="002936B4">
        <w:rPr>
          <w:rFonts w:ascii="Book Antiqua" w:eastAsia="Times New Roman" w:hAnsi="Book Antiqua" w:cs="Times New Roman"/>
          <w:bCs/>
          <w:color w:val="000000"/>
        </w:rPr>
        <w:t>Ponechanie práva na doživotný plat prezidenta</w:t>
      </w:r>
      <w:r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B90FE1">
        <w:rPr>
          <w:rFonts w:ascii="Book Antiqua" w:eastAsia="Times New Roman" w:hAnsi="Book Antiqua" w:cs="Times New Roman"/>
          <w:bCs/>
          <w:color w:val="000000"/>
        </w:rPr>
        <w:t xml:space="preserve">zodpovedá dlhodobej ústavnej praxi </w:t>
      </w:r>
      <w:r>
        <w:rPr>
          <w:rFonts w:ascii="Book Antiqua" w:eastAsia="Times New Roman" w:hAnsi="Book Antiqua" w:cs="Times New Roman"/>
          <w:bCs/>
          <w:color w:val="000000"/>
        </w:rPr>
        <w:t xml:space="preserve">na Slovensku </w:t>
      </w:r>
      <w:r w:rsidR="00B90FE1">
        <w:rPr>
          <w:rFonts w:ascii="Book Antiqua" w:eastAsia="Times New Roman" w:hAnsi="Book Antiqua" w:cs="Times New Roman"/>
          <w:bCs/>
          <w:color w:val="000000"/>
        </w:rPr>
        <w:t xml:space="preserve">a až na </w:t>
      </w:r>
      <w:r>
        <w:rPr>
          <w:rFonts w:ascii="Book Antiqua" w:eastAsia="Times New Roman" w:hAnsi="Book Antiqua" w:cs="Times New Roman"/>
          <w:bCs/>
          <w:color w:val="000000"/>
        </w:rPr>
        <w:t>drobn</w:t>
      </w:r>
      <w:r w:rsidR="00B90FE1">
        <w:rPr>
          <w:rFonts w:ascii="Book Antiqua" w:eastAsia="Times New Roman" w:hAnsi="Book Antiqua" w:cs="Times New Roman"/>
          <w:bCs/>
          <w:color w:val="000000"/>
        </w:rPr>
        <w:t>é</w:t>
      </w:r>
      <w:r>
        <w:rPr>
          <w:rFonts w:ascii="Book Antiqua" w:eastAsia="Times New Roman" w:hAnsi="Book Antiqua" w:cs="Times New Roman"/>
          <w:bCs/>
          <w:color w:val="000000"/>
        </w:rPr>
        <w:t xml:space="preserve"> zm</w:t>
      </w:r>
      <w:r w:rsidR="00B90FE1">
        <w:rPr>
          <w:rFonts w:ascii="Book Antiqua" w:eastAsia="Times New Roman" w:hAnsi="Book Antiqua" w:cs="Times New Roman"/>
          <w:bCs/>
          <w:color w:val="000000"/>
        </w:rPr>
        <w:t>eny</w:t>
      </w:r>
      <w:r>
        <w:rPr>
          <w:rFonts w:ascii="Book Antiqua" w:eastAsia="Times New Roman" w:hAnsi="Book Antiqua" w:cs="Times New Roman"/>
          <w:bCs/>
          <w:color w:val="000000"/>
        </w:rPr>
        <w:t xml:space="preserve"> platí od vzniku Slovenskej republiky. </w:t>
      </w:r>
      <w:r w:rsidR="00525128" w:rsidRPr="00590964">
        <w:rPr>
          <w:rFonts w:ascii="Book Antiqua" w:eastAsia="Times New Roman" w:hAnsi="Book Antiqua" w:cs="Times New Roman"/>
          <w:color w:val="000000"/>
        </w:rPr>
        <w:t xml:space="preserve"> </w:t>
      </w:r>
    </w:p>
    <w:p w14:paraId="6E847556" w14:textId="77777777" w:rsidR="00525128" w:rsidRDefault="00525128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F83EAB0" w14:textId="238C29F9" w:rsidR="00921A8E" w:rsidRDefault="001C1C2F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K bodu </w:t>
      </w:r>
      <w:r w:rsidR="00F16E70">
        <w:rPr>
          <w:rFonts w:ascii="Book Antiqua" w:eastAsia="Times New Roman" w:hAnsi="Book Antiqua" w:cs="Times New Roman"/>
          <w:b/>
          <w:color w:val="000000"/>
        </w:rPr>
        <w:t>3</w:t>
      </w:r>
    </w:p>
    <w:p w14:paraId="752F1319" w14:textId="58AF48EB" w:rsidR="001A4086" w:rsidRDefault="001A4086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Navrhované prechodné ustanovenie upravuje právne dôsledky zrušenia doživotného platu </w:t>
      </w:r>
      <w:r w:rsidR="00205C0D">
        <w:rPr>
          <w:rFonts w:ascii="Book Antiqua" w:eastAsia="Times New Roman" w:hAnsi="Book Antiqua" w:cs="Times New Roman"/>
          <w:bCs/>
          <w:color w:val="000000"/>
        </w:rPr>
        <w:t>a jeho ponechanie výlučne prezidentovi Slovenskej republiky.</w:t>
      </w:r>
    </w:p>
    <w:p w14:paraId="1C943C4A" w14:textId="29DF2853" w:rsidR="00205C0D" w:rsidRDefault="00205C0D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lastRenderedPageBreak/>
        <w:t>V odseku 1 sa zabezpečuje kontinuita právneho postavenia bývalého prezidenta republiky tým, že doterajšie právo na doživotn</w:t>
      </w:r>
      <w:r w:rsidR="00403A52">
        <w:rPr>
          <w:rFonts w:ascii="Book Antiqua" w:eastAsia="Times New Roman" w:hAnsi="Book Antiqua" w:cs="Times New Roman"/>
          <w:bCs/>
          <w:color w:val="000000"/>
        </w:rPr>
        <w:t>ý</w:t>
      </w:r>
      <w:r>
        <w:rPr>
          <w:rFonts w:ascii="Book Antiqua" w:eastAsia="Times New Roman" w:hAnsi="Book Antiqua" w:cs="Times New Roman"/>
          <w:bCs/>
          <w:color w:val="000000"/>
        </w:rPr>
        <w:t xml:space="preserve"> plat, nadobudnuté podľa predchádzajúcich predpisov, sa odo dňa účinnosti tohto návrhu zákona považuje za právo podľa § 10 ods. 2 zákona. </w:t>
      </w:r>
    </w:p>
    <w:p w14:paraId="248E0C20" w14:textId="054C916C" w:rsidR="00205C0D" w:rsidRPr="00283AB5" w:rsidRDefault="00205C0D" w:rsidP="00BD60C9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Cs/>
          <w:color w:val="000000"/>
        </w:rPr>
      </w:pPr>
      <w:r>
        <w:rPr>
          <w:rFonts w:ascii="Book Antiqua" w:eastAsia="Times New Roman" w:hAnsi="Book Antiqua" w:cs="Times New Roman"/>
          <w:bCs/>
          <w:color w:val="000000"/>
        </w:rPr>
        <w:t xml:space="preserve">Odsek 2 predstavuje výslovné zrušenie práva na doživotný plat predsedovi národnej rady a predsedovi vlády, ktoré vznikli podľa predpisov účinných do 30. novembra 2025. Dňa 1. decembra 2025 ich práva zanikajú. </w:t>
      </w:r>
    </w:p>
    <w:p w14:paraId="59DD51BE" w14:textId="5017C45E" w:rsidR="00525128" w:rsidRDefault="00525128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A233981" w14:textId="0158CFA3" w:rsidR="006120F7" w:rsidRDefault="006120F7" w:rsidP="006120F7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Čl. II</w:t>
      </w:r>
    </w:p>
    <w:p w14:paraId="2461CEB9" w14:textId="77777777" w:rsidR="006120F7" w:rsidRDefault="006120F7" w:rsidP="006120F7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 xml:space="preserve">K bodu 1 </w:t>
      </w:r>
    </w:p>
    <w:p w14:paraId="761467D0" w14:textId="26DA17C5" w:rsidR="006120F7" w:rsidRDefault="006120F7" w:rsidP="006120F7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Navrhuje sa zrušiť doživotnú ochranku</w:t>
      </w:r>
      <w:r w:rsidR="00EA634A">
        <w:rPr>
          <w:rFonts w:ascii="Book Antiqua" w:eastAsia="Times New Roman" w:hAnsi="Book Antiqua" w:cs="Times New Roman"/>
          <w:color w:val="000000"/>
        </w:rPr>
        <w:t xml:space="preserve"> </w:t>
      </w:r>
      <w:r>
        <w:rPr>
          <w:rFonts w:ascii="Book Antiqua" w:eastAsia="Times New Roman" w:hAnsi="Book Antiqua" w:cs="Times New Roman"/>
          <w:color w:val="000000"/>
        </w:rPr>
        <w:t xml:space="preserve">pre </w:t>
      </w:r>
      <w:r>
        <w:rPr>
          <w:rFonts w:ascii="Book Antiqua" w:eastAsia="Times New Roman" w:hAnsi="Book Antiqua" w:cs="Times New Roman"/>
          <w:bCs/>
          <w:color w:val="000000"/>
        </w:rPr>
        <w:t>predsedu Národnej rady Slovenskej republiky a pre predsedu vlády Slovenskej republiky</w:t>
      </w:r>
      <w:r w:rsidR="00EA634A">
        <w:rPr>
          <w:rFonts w:ascii="Book Antiqua" w:eastAsia="Times New Roman" w:hAnsi="Book Antiqua" w:cs="Times New Roman"/>
          <w:bCs/>
          <w:color w:val="000000"/>
        </w:rPr>
        <w:t xml:space="preserve"> a ponechať ju len prezidentovi Slovenskej republiky v súlade s dlhodobou praxou na Slovensku</w:t>
      </w:r>
      <w:r>
        <w:rPr>
          <w:rFonts w:ascii="Book Antiqua" w:eastAsia="Times New Roman" w:hAnsi="Book Antiqua" w:cs="Times New Roman"/>
          <w:bCs/>
          <w:color w:val="000000"/>
        </w:rPr>
        <w:t xml:space="preserve">. </w:t>
      </w:r>
    </w:p>
    <w:p w14:paraId="07DF9558" w14:textId="70AC9B22" w:rsidR="006120F7" w:rsidRDefault="006120F7" w:rsidP="006120F7">
      <w:pPr>
        <w:tabs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t>K bod</w:t>
      </w:r>
      <w:r w:rsidR="00EA634A">
        <w:rPr>
          <w:rFonts w:ascii="Book Antiqua" w:eastAsia="Times New Roman" w:hAnsi="Book Antiqua" w:cs="Times New Roman"/>
          <w:b/>
          <w:color w:val="000000"/>
        </w:rPr>
        <w:t>u</w:t>
      </w:r>
      <w:r>
        <w:rPr>
          <w:rFonts w:ascii="Book Antiqua" w:eastAsia="Times New Roman" w:hAnsi="Book Antiqua" w:cs="Times New Roman"/>
          <w:b/>
          <w:color w:val="000000"/>
        </w:rPr>
        <w:t xml:space="preserve"> 2</w:t>
      </w:r>
    </w:p>
    <w:p w14:paraId="3AD51A2C" w14:textId="28C84FF4" w:rsidR="006120F7" w:rsidRPr="008F0BA4" w:rsidRDefault="00EA634A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Cs/>
          <w:color w:val="000000"/>
        </w:rPr>
      </w:pPr>
      <w:r>
        <w:rPr>
          <w:rStyle w:val="awspan"/>
          <w:rFonts w:ascii="Book Antiqua" w:hAnsi="Book Antiqua"/>
          <w:bCs/>
          <w:color w:val="000000"/>
        </w:rPr>
        <w:t xml:space="preserve">V zmysle prechodných ustanovení </w:t>
      </w:r>
      <w:r w:rsidR="001E776E">
        <w:rPr>
          <w:rStyle w:val="awspan"/>
          <w:rFonts w:ascii="Book Antiqua" w:hAnsi="Book Antiqua"/>
          <w:bCs/>
          <w:color w:val="000000"/>
        </w:rPr>
        <w:t>právo na zaistenie doživotnej osobne bezpečnosti osôb, ktoré splnili podmienku podľa § 72a ods. 2 v znení účinnom do prijatia tohto návrhu zákona, t.</w:t>
      </w:r>
      <w:r w:rsidR="008438DA">
        <w:rPr>
          <w:rStyle w:val="awspan"/>
          <w:rFonts w:ascii="Book Antiqua" w:hAnsi="Book Antiqua"/>
          <w:bCs/>
          <w:color w:val="000000"/>
        </w:rPr>
        <w:t xml:space="preserve"> </w:t>
      </w:r>
      <w:r w:rsidR="001E776E">
        <w:rPr>
          <w:rStyle w:val="awspan"/>
          <w:rFonts w:ascii="Book Antiqua" w:hAnsi="Book Antiqua"/>
          <w:bCs/>
          <w:color w:val="000000"/>
        </w:rPr>
        <w:t xml:space="preserve">j. predsedu Národnej rady </w:t>
      </w:r>
      <w:r w:rsidR="001E776E" w:rsidRPr="001E776E">
        <w:rPr>
          <w:rFonts w:ascii="Book Antiqua" w:hAnsi="Book Antiqua"/>
          <w:bCs/>
          <w:color w:val="000000"/>
        </w:rPr>
        <w:t>Slovenskej republiky a predsed</w:t>
      </w:r>
      <w:r w:rsidR="001E776E">
        <w:rPr>
          <w:rFonts w:ascii="Book Antiqua" w:hAnsi="Book Antiqua"/>
          <w:bCs/>
          <w:color w:val="000000"/>
        </w:rPr>
        <w:t>u</w:t>
      </w:r>
      <w:r w:rsidR="001E776E" w:rsidRPr="001E776E">
        <w:rPr>
          <w:rFonts w:ascii="Book Antiqua" w:hAnsi="Book Antiqua"/>
          <w:bCs/>
          <w:color w:val="000000"/>
        </w:rPr>
        <w:t xml:space="preserve"> vlády Slovenskej republiky, ktorí vykonávali túto funkciu najmenej po dobu dvakrát dlhšiu, ako je funkčné obdobie prezidenta Slovenskej republiky</w:t>
      </w:r>
      <w:r w:rsidR="008438DA">
        <w:rPr>
          <w:rFonts w:ascii="Book Antiqua" w:hAnsi="Book Antiqua"/>
          <w:bCs/>
          <w:color w:val="000000"/>
        </w:rPr>
        <w:t xml:space="preserve">, zaniká dňom nadobudnutia účinnosti tohto návrhu zákonu. </w:t>
      </w:r>
    </w:p>
    <w:p w14:paraId="51B5AF00" w14:textId="77777777" w:rsidR="008F0BA4" w:rsidRDefault="008F0BA4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22A3FBE0" w14:textId="27DDA80C" w:rsidR="00AC68D6" w:rsidRDefault="00AC68D6" w:rsidP="00BD60C9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4759DF73" w:rsidR="00386510" w:rsidRPr="00F5232F" w:rsidRDefault="00BB6162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Pr="00B14A4C">
        <w:rPr>
          <w:rFonts w:ascii="Book Antiqua" w:eastAsia="Times New Roman" w:hAnsi="Book Antiqua" w:cs="Times New Roman"/>
        </w:rPr>
        <w:t xml:space="preserve">1. </w:t>
      </w:r>
      <w:r w:rsidR="008F0BA4">
        <w:rPr>
          <w:rFonts w:ascii="Book Antiqua" w:eastAsia="Times New Roman" w:hAnsi="Book Antiqua" w:cs="Times New Roman"/>
        </w:rPr>
        <w:t>decembra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8F0BA4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  <w:r w:rsidR="000C4C3A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55193A2D" w14:textId="0118B4CF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4F6C85AF" w14:textId="58276B08" w:rsidR="007954BA" w:rsidRDefault="003B2158" w:rsidP="007954BA">
      <w:pPr>
        <w:spacing w:after="120" w:line="276" w:lineRule="auto"/>
        <w:jc w:val="both"/>
        <w:rPr>
          <w:rFonts w:ascii="Book Antiqua" w:hAnsi="Book Antiqua"/>
          <w:color w:val="000000" w:themeColor="text1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6D485C">
        <w:rPr>
          <w:rFonts w:ascii="Book Antiqua" w:hAnsi="Book Antiqua"/>
          <w:color w:val="000000" w:themeColor="text1"/>
        </w:rPr>
        <w:t>n</w:t>
      </w:r>
      <w:r w:rsidR="006D485C" w:rsidRPr="006D485C">
        <w:rPr>
          <w:rFonts w:ascii="Book Antiqua" w:hAnsi="Book Antiqua"/>
          <w:color w:val="000000" w:themeColor="text1"/>
        </w:rPr>
        <w:t>ávrh zákona</w:t>
      </w:r>
      <w:r w:rsidR="00D62CD7">
        <w:rPr>
          <w:rFonts w:ascii="Book Antiqua" w:hAnsi="Book Antiqua"/>
          <w:color w:val="000000" w:themeColor="text1"/>
        </w:rPr>
        <w:t>,</w:t>
      </w:r>
      <w:r w:rsidR="00D8092E" w:rsidRPr="00D8092E">
        <w:t xml:space="preserve"> </w:t>
      </w:r>
      <w:r w:rsidR="00921A8E" w:rsidRPr="00921A8E">
        <w:rPr>
          <w:rFonts w:ascii="Book Antiqua" w:hAnsi="Book Antiqua"/>
          <w:color w:val="000000" w:themeColor="text1"/>
        </w:rPr>
        <w:t xml:space="preserve">ktorým sa </w:t>
      </w:r>
      <w:r w:rsidR="00590964" w:rsidRPr="00590964">
        <w:rPr>
          <w:rFonts w:ascii="Book Antiqua" w:hAnsi="Book Antiqua"/>
          <w:color w:val="000000" w:themeColor="text1"/>
        </w:rPr>
        <w:t>mení a dopĺňa zákon Národnej rady Slovenskej republiky č. 120/1993 Z. z. o platových pomeroch niektorých ústavných činiteľov Slovenskej republiky v znení neskorších predpisov</w:t>
      </w:r>
      <w:r w:rsidR="008F0BA4">
        <w:rPr>
          <w:rFonts w:ascii="Book Antiqua" w:hAnsi="Book Antiqua"/>
          <w:color w:val="000000" w:themeColor="text1"/>
        </w:rPr>
        <w:t xml:space="preserve"> </w:t>
      </w:r>
      <w:r w:rsidR="008F0BA4" w:rsidRPr="006120F7">
        <w:rPr>
          <w:rFonts w:ascii="Book Antiqua" w:hAnsi="Book Antiqua" w:cs="Open Sans"/>
          <w:bCs/>
          <w:color w:val="000000"/>
          <w:shd w:val="clear" w:color="auto" w:fill="FFFFFF"/>
        </w:rPr>
        <w:t>a ktorým sa mení</w:t>
      </w:r>
      <w:r w:rsidR="00AB3B4D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="008F0BA4" w:rsidRPr="006120F7">
        <w:rPr>
          <w:rFonts w:ascii="Book Antiqua" w:hAnsi="Book Antiqua" w:cs="Open Sans"/>
          <w:bCs/>
          <w:color w:val="000000"/>
          <w:shd w:val="clear" w:color="auto" w:fill="FFFFFF"/>
        </w:rPr>
        <w:t xml:space="preserve"> zákon </w:t>
      </w:r>
      <w:r w:rsidR="00AB3B4D">
        <w:rPr>
          <w:rFonts w:ascii="Book Antiqua" w:hAnsi="Book Antiqua" w:cs="Open Sans"/>
          <w:bCs/>
          <w:color w:val="000000"/>
          <w:shd w:val="clear" w:color="auto" w:fill="FFFFFF"/>
        </w:rPr>
        <w:t xml:space="preserve">Národnej rady Slovenskej republiky </w:t>
      </w:r>
      <w:r w:rsidR="008F0BA4" w:rsidRPr="006120F7">
        <w:rPr>
          <w:rFonts w:ascii="Book Antiqua" w:hAnsi="Book Antiqua" w:cs="Open Sans"/>
          <w:bCs/>
          <w:color w:val="000000"/>
          <w:shd w:val="clear" w:color="auto" w:fill="FFFFFF"/>
        </w:rPr>
        <w:t>č. 171/1993 Z. z. o Policajnom zbore v znení neskorších predpisov</w:t>
      </w:r>
      <w:r w:rsidR="00590964">
        <w:rPr>
          <w:rFonts w:ascii="Book Antiqua" w:hAnsi="Book Antiqua"/>
          <w:color w:val="000000" w:themeColor="text1"/>
        </w:rPr>
        <w:t>.</w:t>
      </w:r>
    </w:p>
    <w:p w14:paraId="08A21804" w14:textId="77777777" w:rsidR="007954BA" w:rsidRPr="007954BA" w:rsidRDefault="007954BA" w:rsidP="007954BA">
      <w:pPr>
        <w:spacing w:after="120" w:line="240" w:lineRule="auto"/>
        <w:jc w:val="both"/>
        <w:rPr>
          <w:rFonts w:ascii="Book Antiqua" w:eastAsia="Times New Roman" w:hAnsi="Book Antiqua" w:cs="Times New Roman"/>
          <w:b/>
          <w:bCs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4D800048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a)</w:t>
      </w: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ab/>
      </w:r>
      <w:r w:rsidRPr="007954BA">
        <w:rPr>
          <w:rFonts w:ascii="Book Antiqua" w:eastAsia="Times New Roman" w:hAnsi="Book Antiqua" w:cs="Times New Roman"/>
          <w:color w:val="000000" w:themeColor="text1"/>
        </w:rPr>
        <w:t>nie je upravený v primárnom práve Európskej únie,</w:t>
      </w:r>
    </w:p>
    <w:p w14:paraId="4297B827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b)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 xml:space="preserve">nie je upravený v sekundárnom práve Európskej únie, </w:t>
      </w:r>
    </w:p>
    <w:p w14:paraId="51807C85" w14:textId="77777777" w:rsidR="007954BA" w:rsidRPr="007954BA" w:rsidRDefault="007954BA" w:rsidP="007954BA">
      <w:pPr>
        <w:spacing w:after="120" w:line="240" w:lineRule="auto"/>
        <w:ind w:left="284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c)</w:t>
      </w:r>
      <w:r w:rsidRPr="007954BA">
        <w:rPr>
          <w:rFonts w:ascii="Book Antiqua" w:eastAsia="Times New Roman" w:hAnsi="Book Antiqua" w:cs="Times New Roman"/>
          <w:color w:val="000000" w:themeColor="text1"/>
        </w:rPr>
        <w:tab/>
        <w:t>nie je obsiahnutý v judikatúre Súdneho dvora Európskej únie.</w:t>
      </w:r>
    </w:p>
    <w:p w14:paraId="21CFDF5D" w14:textId="4935D7AD" w:rsidR="00D81B13" w:rsidRDefault="007954BA" w:rsidP="007954BA">
      <w:pPr>
        <w:spacing w:after="120" w:line="240" w:lineRule="auto"/>
        <w:jc w:val="both"/>
        <w:rPr>
          <w:rFonts w:ascii="Book Antiqua" w:hAnsi="Book Antiqua"/>
          <w:b/>
        </w:rPr>
      </w:pPr>
      <w:r w:rsidRPr="007954BA">
        <w:rPr>
          <w:rFonts w:ascii="Book Antiqua" w:eastAsia="Times New Roman" w:hAnsi="Book Antiqua" w:cs="Times New Roman"/>
          <w:b/>
          <w:bCs/>
          <w:color w:val="000000" w:themeColor="text1"/>
        </w:rPr>
        <w:t>Vzhľadom na to, že predmet návrhu zákona nie je upravený v práve Európskej únie, je bezpredmetné vyjadrovať sa k bodom 4. a 5.</w:t>
      </w: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B545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B5457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B5457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B5457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1161905D" w:rsidR="00AD7716" w:rsidRPr="00D524FA" w:rsidRDefault="006D485C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D485C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921A8E" w:rsidRPr="00921A8E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ktorým sa </w:t>
            </w:r>
            <w:r w:rsidR="00640593" w:rsidRPr="00640593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mení a dopĺňa zákon Národnej rady Slovenskej republiky č. 120/1993 Z. z. o platových pomeroch </w:t>
            </w:r>
            <w:r w:rsidR="00640593" w:rsidRPr="00AB3B4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>niektorých ústavných činiteľov Slovenskej republiky v znení neskorších predpisov</w:t>
            </w:r>
            <w:r w:rsidR="008F0BA4" w:rsidRPr="00AB3B4D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0BA4" w:rsidRPr="00283AB5">
              <w:rPr>
                <w:rFonts w:ascii="Book Antiqua" w:hAnsi="Book Antiqua" w:cs="Open Sans"/>
                <w:bCs/>
                <w:color w:val="000000"/>
                <w:sz w:val="20"/>
                <w:szCs w:val="20"/>
                <w:shd w:val="clear" w:color="auto" w:fill="FFFFFF"/>
              </w:rPr>
              <w:t xml:space="preserve">a ktorým sa mení </w:t>
            </w:r>
            <w:r w:rsidR="00AB3B4D" w:rsidRPr="00283AB5">
              <w:rPr>
                <w:rFonts w:ascii="Book Antiqua" w:hAnsi="Book Antiqua" w:cs="Open Sans"/>
                <w:bCs/>
                <w:color w:val="000000"/>
                <w:sz w:val="20"/>
                <w:szCs w:val="20"/>
                <w:shd w:val="clear" w:color="auto" w:fill="FFFFFF"/>
              </w:rPr>
              <w:t xml:space="preserve">a dopĺňa </w:t>
            </w:r>
            <w:r w:rsidR="008F0BA4" w:rsidRPr="00283AB5">
              <w:rPr>
                <w:rFonts w:ascii="Book Antiqua" w:hAnsi="Book Antiqua" w:cs="Open Sans"/>
                <w:bCs/>
                <w:color w:val="000000"/>
                <w:sz w:val="20"/>
                <w:szCs w:val="20"/>
                <w:shd w:val="clear" w:color="auto" w:fill="FFFFFF"/>
              </w:rPr>
              <w:t xml:space="preserve">zákon </w:t>
            </w:r>
            <w:r w:rsidR="00AB3B4D" w:rsidRPr="00283AB5">
              <w:rPr>
                <w:rFonts w:ascii="Book Antiqua" w:hAnsi="Book Antiqua" w:cs="Open Sans"/>
                <w:bCs/>
                <w:color w:val="000000"/>
                <w:sz w:val="20"/>
                <w:szCs w:val="20"/>
                <w:shd w:val="clear" w:color="auto" w:fill="FFFFFF"/>
              </w:rPr>
              <w:t xml:space="preserve">Národnej rady Slovenskej republiky </w:t>
            </w:r>
            <w:r w:rsidR="008F0BA4" w:rsidRPr="00283AB5">
              <w:rPr>
                <w:rFonts w:ascii="Book Antiqua" w:hAnsi="Book Antiqua" w:cs="Open Sans"/>
                <w:bCs/>
                <w:color w:val="000000"/>
                <w:sz w:val="20"/>
                <w:szCs w:val="20"/>
                <w:shd w:val="clear" w:color="auto" w:fill="FFFFFF"/>
              </w:rPr>
              <w:t>č. 171/1993 Z. z. o Policajnom zbore v znení neskorších predpisov</w:t>
            </w:r>
          </w:p>
        </w:tc>
      </w:tr>
      <w:tr w:rsidR="00AD7716" w:rsidRPr="00D524FA" w14:paraId="16AD1E47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B5457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B545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B5457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7DC61488" w:rsidR="00AD7716" w:rsidRPr="00214D57" w:rsidRDefault="00640593" w:rsidP="00640593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Schválenie doživotného platu</w:t>
            </w:r>
            <w:r w:rsid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a doživotnej ochranky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pre bývalých predsedov N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árodnej rady Slovenskej republiky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a bývalých 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predsedov vlád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lovenskej republiky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za podmienok, ktoré spĺňa jediná osoba, bola bezpochyby účelovou 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legislatívnou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zmenou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Odhliadnuc od účelovosti zákona je súčasný právny stav </w:t>
            </w:r>
            <w:r w:rsidRPr="008438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škodlivý v tom, že má doživotne odmeňovať človeka, ktorý zapríčinil, resp. umožnil výrazne </w:t>
            </w:r>
            <w:r w:rsidR="008438DA" w:rsidRPr="00283AB5">
              <w:rPr>
                <w:rFonts w:ascii="Book Antiqua" w:hAnsi="Book Antiqua"/>
                <w:sz w:val="20"/>
                <w:szCs w:val="20"/>
              </w:rPr>
              <w:t>rozvrátiť verejné financie, narušiť fungovanie právneho štátu, deštruovať kultúru, zhoršiť podnikateľské prostredie, otočiť desaťročia budovanú zahraničnú politiku a oslabiť mnoho ďalších oblastí</w:t>
            </w:r>
            <w:r w:rsidRPr="008438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Súčasný právny stav prispieva k zhoršeniu stavu verejných financií, 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 ohľadu na súčasnú</w:t>
            </w:r>
            <w:r w:rsidR="00AB3B4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 w:rsid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a ale aj ďalšiu vlnu konsolidácie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verejných financií.</w:t>
            </w:r>
          </w:p>
        </w:tc>
      </w:tr>
      <w:tr w:rsidR="00AD7716" w:rsidRPr="00D524FA" w14:paraId="63ADB841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B5457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5B3EA4F2" w:rsidR="00AD7716" w:rsidRPr="00D524FA" w:rsidRDefault="0072508F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Zrušenie doživotného platu</w:t>
            </w:r>
            <w:r w:rsid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a doživotnej ochranky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bývalým</w:t>
            </w:r>
            <w:r>
              <w:t xml:space="preserve">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predsedom</w:t>
            </w:r>
            <w:r w:rsidRP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Národnej rady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Slovenskej republiky a predsedom</w:t>
            </w:r>
            <w:r w:rsidRP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vlády Slovenskej republiky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5FDEB01A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B545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B5457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2B2638" w14:textId="73707ADB" w:rsidR="004D0734" w:rsidRPr="0071270C" w:rsidRDefault="0072508F" w:rsidP="0071270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Súčasní aj budúci predsedovia</w:t>
            </w:r>
            <w:r w:rsidRP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Národnej rady Slovenskej republiky a </w:t>
            </w: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súčasní aj budúci predsedovia</w:t>
            </w:r>
            <w:r w:rsidRP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vlády Slovenskej republiky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B4AA4D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B5457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51C95C74" w:rsidR="00AD7716" w:rsidRPr="00D524FA" w:rsidRDefault="000C4C3A" w:rsidP="0072508F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Neprijatím právnej úpravy bude naďalej </w:t>
            </w:r>
            <w:r w:rsidR="0037462D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pretrvávať </w:t>
            </w:r>
            <w:r w:rsidR="004D073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stav, kedy sa </w:t>
            </w:r>
            <w:r w:rsid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daňoví poplatníci budú skladať na plat</w:t>
            </w:r>
            <w:r w:rsid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a ochranu</w:t>
            </w:r>
            <w:r w:rsid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človeka, ktorý zapríčinil, resp. </w:t>
            </w:r>
            <w:r w:rsidR="0072508F" w:rsidRPr="008438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umožnil </w:t>
            </w:r>
            <w:r w:rsidR="008438DA" w:rsidRPr="00283AB5">
              <w:rPr>
                <w:rFonts w:ascii="Book Antiqua" w:hAnsi="Book Antiqua"/>
                <w:sz w:val="20"/>
                <w:szCs w:val="20"/>
              </w:rPr>
              <w:t>výrazne rozvrátiť verejné financie, narušiť fungovanie právneho štátu, deštruovať kultúru, zhoršiť podnikateľské prostredie, otočiť desaťročia budovanú zahraničnú politiku a oslabiť mnoho ďalších oblastí</w:t>
            </w:r>
            <w:r w:rsidR="0072508F" w:rsidRPr="008438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 Človek</w:t>
            </w:r>
            <w:r w:rsid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, ktorý je zodpovedný za </w:t>
            </w:r>
            <w:r w:rsidR="008438D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výrazné </w:t>
            </w:r>
            <w:r w:rsidR="0072508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konsolidačné opatrenia a zároveň sa nijako nepodieľa na konsolidácii verejných financií bude od konsolidácie takpovediac oslobodený aj po skončení svojej funkcie.</w:t>
            </w:r>
          </w:p>
        </w:tc>
      </w:tr>
      <w:tr w:rsidR="00AD7716" w:rsidRPr="00D524FA" w14:paraId="382E56B6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B5457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EA37D4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EA37D4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B5457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B5457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29DA110C" w:rsidR="00AD7716" w:rsidRPr="00D524FA" w:rsidRDefault="008F0BA4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</w:t>
            </w:r>
            <w:r w:rsidR="00AD7716"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ezpredmetné</w:t>
            </w:r>
          </w:p>
        </w:tc>
      </w:tr>
      <w:tr w:rsidR="00AD7716" w:rsidRPr="00D524FA" w14:paraId="235AAF66" w14:textId="77777777" w:rsidTr="00AB5457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4E1D9E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B5457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B5457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44093C58" w14:textId="73CD2E41" w:rsidR="00A64B28" w:rsidRPr="008F0BA4" w:rsidRDefault="0037462D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Preskúmanie účelnosti zákona sa navrhuje po </w:t>
            </w:r>
            <w:r w:rsid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troch rokoch</w:t>
            </w:r>
            <w:r w:rsidRPr="008F0BA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odo dňa nadobudnutia účinnosti.</w:t>
            </w:r>
          </w:p>
          <w:p w14:paraId="153CF040" w14:textId="77777777" w:rsidR="0037462D" w:rsidRPr="00D524FA" w:rsidRDefault="0037462D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06AFED54" w14:textId="77777777" w:rsidR="0037462D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</w:t>
            </w:r>
          </w:p>
          <w:p w14:paraId="2797E130" w14:textId="3DCA23F2" w:rsidR="00AD7716" w:rsidRPr="008F0BA4" w:rsidRDefault="008F0BA4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Preskúmanie by sa malo vyk</w:t>
            </w:r>
            <w:r w:rsidR="00EE796B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onávať po roku od uplynutia každého volebného obdobia.</w:t>
            </w:r>
          </w:p>
          <w:p w14:paraId="202E57BE" w14:textId="4C122A4B" w:rsidR="0077388C" w:rsidRPr="0077388C" w:rsidRDefault="0077388C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6BC9DA40" w14:textId="77777777" w:rsidTr="00AB5457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Vybrané vplyvy materiálu</w:t>
            </w:r>
          </w:p>
        </w:tc>
      </w:tr>
      <w:tr w:rsidR="00AD7716" w:rsidRPr="00D524FA" w14:paraId="0ADB83C3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2D181888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7ED851B2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4707D36F" w:rsidR="00AD7716" w:rsidRPr="00D524FA" w:rsidRDefault="0077388C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B5457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5592801F" w:rsidR="00AD7716" w:rsidRPr="00D524FA" w:rsidRDefault="000C4C3A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B5457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3BE305BD" w:rsidR="00AD7716" w:rsidRPr="00D524FA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6E25C4D8" w:rsidR="00AD7716" w:rsidRPr="00D524FA" w:rsidRDefault="0071270C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B5457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B5457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B5457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65DCEB4D" w:rsidR="00AD7716" w:rsidRPr="00D524FA" w:rsidRDefault="000C4C3A" w:rsidP="00AB5457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B5457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B5457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B5457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128BF7E0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1455D76F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6593AE71" w:rsidR="00AD7716" w:rsidRPr="00D524FA" w:rsidRDefault="0077388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B5457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1D0A6566" w:rsidR="00AD7716" w:rsidRPr="00D524FA" w:rsidRDefault="00D62CD7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3032E55" w:rsidR="00AD7716" w:rsidRPr="00D524FA" w:rsidRDefault="00D62CD7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0A539D57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40CA30FF" w:rsidR="00AD7716" w:rsidRPr="00D524FA" w:rsidRDefault="004D0734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B545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B5457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B5457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B5457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B5457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B5457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B545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B5457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B5457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B5457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B5457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B545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345BCE77" w:rsidR="00AD7716" w:rsidRPr="00D524FA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B5457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15C4B2F5" w:rsidR="00AD7716" w:rsidRPr="00D524FA" w:rsidRDefault="0071270C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B5457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B5457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B5457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B545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B545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1281" w14:textId="5C155782" w:rsidR="00A64B28" w:rsidRPr="00D62CD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44192A39" w14:textId="24D0F36B" w:rsidR="004D0734" w:rsidRDefault="000C4C3A" w:rsidP="0071270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Pozitívny vplyv na </w:t>
            </w:r>
            <w:r w:rsidR="004D0734"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rozpočet verejnej správy </w:t>
            </w:r>
            <w:r w:rsidR="0072508F"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sa </w:t>
            </w:r>
            <w:r w:rsid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len v prípade zrušenia doživotnej renty </w:t>
            </w:r>
            <w:r w:rsidR="00E35413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predsedu vlády </w:t>
            </w:r>
            <w:r w:rsidR="0072508F"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odha</w:t>
            </w:r>
            <w:r w:rsidR="00051CB3"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duje na minimálne </w:t>
            </w:r>
            <w:r w:rsidR="00051CB3" w:rsidRPr="00EE796B">
              <w:rPr>
                <w:rFonts w:ascii="Book Antiqua" w:hAnsi="Book Antiqua"/>
                <w:b/>
                <w:iCs/>
                <w:sz w:val="20"/>
                <w:szCs w:val="20"/>
                <w:lang w:eastAsia="ar-SA"/>
              </w:rPr>
              <w:t>60 000 € ročne</w:t>
            </w:r>
            <w:r w:rsidR="00051CB3" w:rsidRP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. Odhad vychádza z predpokladu, že priemerná nominálna mesačná mzda zamestnanca v hospodárstve Slovenskej republiky za rok </w:t>
            </w:r>
            <w:r w:rsidR="00EE796B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2025 bude v sume aspoň 1 667 € a nárok na rentu by vznikol len jedinej osobe.</w:t>
            </w:r>
          </w:p>
          <w:p w14:paraId="7DC75F74" w14:textId="57A75880" w:rsidR="00EE796B" w:rsidRPr="00EE796B" w:rsidRDefault="00EE796B" w:rsidP="0071270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Od zrušenia doživotnej </w:t>
            </w:r>
            <w:r w:rsidR="00E35413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ochranky 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sa očakáva pozitívny vplyv na rozpočet verejnej správy v sume približne 246 000 € ročne. Odhad vychádza z predpokladu, že </w:t>
            </w:r>
            <w:r w:rsidR="00E35413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neustálu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ochranu budú v mesiaci vykonávať </w:t>
            </w:r>
            <w:r w:rsidR="008438D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piati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príslušníci </w:t>
            </w:r>
            <w:r w:rsidR="00E35413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Policajného zboru 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v celkovej sume </w:t>
            </w:r>
            <w:r w:rsidR="00E35413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cca</w:t>
            </w:r>
            <w:r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17 500 € mesačne, pričom ďalších približne 3 000 € bude stáť prevádzka </w:t>
            </w:r>
            <w:r w:rsidR="008438D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limuzíny</w:t>
            </w:r>
            <w:r w:rsidR="00F35962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</w:p>
        </w:tc>
      </w:tr>
      <w:tr w:rsidR="00AD7716" w:rsidRPr="00D524FA" w14:paraId="5DFAFDC8" w14:textId="77777777" w:rsidTr="00AB5457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B5457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B5457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B5457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B5457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B5457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B5457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0DB3499E" w14:textId="3F042D1E" w:rsidR="00AD7716" w:rsidRPr="00D524FA" w:rsidRDefault="00AD7716" w:rsidP="00AB5457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</w:tc>
      </w:tr>
    </w:tbl>
    <w:p w14:paraId="2AA7E43A" w14:textId="3503739C" w:rsidR="00D71F3C" w:rsidRPr="00D524FA" w:rsidRDefault="00D71F3C" w:rsidP="004E1D9E">
      <w:pPr>
        <w:rPr>
          <w:rFonts w:ascii="Book Antiqua" w:hAnsi="Book Antiqua" w:cs="Book Antiqua"/>
          <w:b/>
          <w:bCs/>
          <w:caps/>
          <w:spacing w:val="30"/>
        </w:rPr>
      </w:pPr>
    </w:p>
    <w:sectPr w:rsidR="00D71F3C" w:rsidRPr="00D524FA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091466" w16cex:dateUtc="2025-07-29T12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441678" w16cid:durableId="500914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4D072" w14:textId="77777777" w:rsidR="00EA37D4" w:rsidRDefault="00EA37D4" w:rsidP="00C97949">
      <w:pPr>
        <w:spacing w:after="0" w:line="240" w:lineRule="auto"/>
      </w:pPr>
      <w:r>
        <w:separator/>
      </w:r>
    </w:p>
  </w:endnote>
  <w:endnote w:type="continuationSeparator" w:id="0">
    <w:p w14:paraId="60DDCD5F" w14:textId="77777777" w:rsidR="00EA37D4" w:rsidRDefault="00EA37D4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76010992" w:rsidR="008F0BA4" w:rsidRDefault="008F0BA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226">
          <w:rPr>
            <w:noProof/>
          </w:rPr>
          <w:t>3</w:t>
        </w:r>
        <w:r>
          <w:fldChar w:fldCharType="end"/>
        </w:r>
      </w:p>
    </w:sdtContent>
  </w:sdt>
  <w:p w14:paraId="4074F35F" w14:textId="77777777" w:rsidR="008F0BA4" w:rsidRDefault="008F0B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D6E38" w14:textId="77777777" w:rsidR="00EA37D4" w:rsidRDefault="00EA37D4" w:rsidP="00C97949">
      <w:pPr>
        <w:spacing w:after="0" w:line="240" w:lineRule="auto"/>
      </w:pPr>
      <w:r>
        <w:separator/>
      </w:r>
    </w:p>
  </w:footnote>
  <w:footnote w:type="continuationSeparator" w:id="0">
    <w:p w14:paraId="64E9AB39" w14:textId="77777777" w:rsidR="00EA37D4" w:rsidRDefault="00EA37D4" w:rsidP="00C97949">
      <w:pPr>
        <w:spacing w:after="0" w:line="240" w:lineRule="auto"/>
      </w:pPr>
      <w:r>
        <w:continuationSeparator/>
      </w:r>
    </w:p>
  </w:footnote>
  <w:footnote w:id="1">
    <w:p w14:paraId="38DF3322" w14:textId="10B08738" w:rsidR="008F0BA4" w:rsidRDefault="008F0BA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FC1B68">
          <w:rPr>
            <w:rStyle w:val="Hypertextovprepojenie"/>
          </w:rPr>
          <w:t>https://economy-finance.ec.europa.eu/document/download/e16a9875-800f-4472-ab93-cf80087e28e4_sk?filename=SK_SWD_2025_225_1_SK_autre_document_travail_service_part1_v2.pdf</w:t>
        </w:r>
      </w:hyperlink>
      <w:r>
        <w:t xml:space="preserve"> </w:t>
      </w:r>
    </w:p>
  </w:footnote>
  <w:footnote w:id="2">
    <w:p w14:paraId="7FA55D88" w14:textId="512B7E69" w:rsidR="008F0BA4" w:rsidRDefault="008F0BA4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2" w:history="1">
        <w:r w:rsidRPr="00FC1B68">
          <w:rPr>
            <w:rStyle w:val="Hypertextovprepojenie"/>
          </w:rPr>
          <w:t>https://commission.europa.eu/document/download/44d5d5ba-27d1-4797-b412-83ad2cc4cb57_sk?filename=29_2_63964_coun_chap_slovakia_sk.pdf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6F24DD2"/>
    <w:multiLevelType w:val="hybridMultilevel"/>
    <w:tmpl w:val="350EAD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D25A2"/>
    <w:multiLevelType w:val="hybridMultilevel"/>
    <w:tmpl w:val="FC84EED2"/>
    <w:lvl w:ilvl="0" w:tplc="A810DD92">
      <w:start w:val="1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</w:r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1357A"/>
    <w:multiLevelType w:val="hybridMultilevel"/>
    <w:tmpl w:val="FB549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F6C3013"/>
    <w:multiLevelType w:val="hybridMultilevel"/>
    <w:tmpl w:val="F2DA4E0C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21582"/>
    <w:rsid w:val="00023FB8"/>
    <w:rsid w:val="00034E00"/>
    <w:rsid w:val="00046726"/>
    <w:rsid w:val="00051CB3"/>
    <w:rsid w:val="0006220B"/>
    <w:rsid w:val="00067042"/>
    <w:rsid w:val="00074EE2"/>
    <w:rsid w:val="000A1637"/>
    <w:rsid w:val="000A2A4C"/>
    <w:rsid w:val="000B4307"/>
    <w:rsid w:val="000B7209"/>
    <w:rsid w:val="000C4C3A"/>
    <w:rsid w:val="000C544E"/>
    <w:rsid w:val="000D7AAE"/>
    <w:rsid w:val="000F1924"/>
    <w:rsid w:val="00126C54"/>
    <w:rsid w:val="001338D5"/>
    <w:rsid w:val="001362ED"/>
    <w:rsid w:val="00141EFC"/>
    <w:rsid w:val="00162168"/>
    <w:rsid w:val="00191F05"/>
    <w:rsid w:val="00194A04"/>
    <w:rsid w:val="001A3650"/>
    <w:rsid w:val="001A4086"/>
    <w:rsid w:val="001A762C"/>
    <w:rsid w:val="001C14F4"/>
    <w:rsid w:val="001C1C2F"/>
    <w:rsid w:val="001D0445"/>
    <w:rsid w:val="001E776E"/>
    <w:rsid w:val="001F02BF"/>
    <w:rsid w:val="00205C0D"/>
    <w:rsid w:val="00206156"/>
    <w:rsid w:val="00214D57"/>
    <w:rsid w:val="0023051C"/>
    <w:rsid w:val="00231ECB"/>
    <w:rsid w:val="002339BE"/>
    <w:rsid w:val="00240C85"/>
    <w:rsid w:val="00243BCE"/>
    <w:rsid w:val="0025249C"/>
    <w:rsid w:val="00255EB4"/>
    <w:rsid w:val="002565EA"/>
    <w:rsid w:val="00283AB5"/>
    <w:rsid w:val="00290DFE"/>
    <w:rsid w:val="002936B4"/>
    <w:rsid w:val="00293814"/>
    <w:rsid w:val="002A1B31"/>
    <w:rsid w:val="002A6D03"/>
    <w:rsid w:val="002B6C24"/>
    <w:rsid w:val="002C460D"/>
    <w:rsid w:val="002F4854"/>
    <w:rsid w:val="002F648B"/>
    <w:rsid w:val="00323127"/>
    <w:rsid w:val="00323776"/>
    <w:rsid w:val="0033340C"/>
    <w:rsid w:val="00334D0C"/>
    <w:rsid w:val="0034333E"/>
    <w:rsid w:val="00343651"/>
    <w:rsid w:val="00353DA2"/>
    <w:rsid w:val="0037462D"/>
    <w:rsid w:val="00374C8B"/>
    <w:rsid w:val="00381EC0"/>
    <w:rsid w:val="00383D9E"/>
    <w:rsid w:val="00386510"/>
    <w:rsid w:val="0038768A"/>
    <w:rsid w:val="003920C5"/>
    <w:rsid w:val="003A3202"/>
    <w:rsid w:val="003B2158"/>
    <w:rsid w:val="003C18E1"/>
    <w:rsid w:val="003C23AF"/>
    <w:rsid w:val="003C66F7"/>
    <w:rsid w:val="003D3E6B"/>
    <w:rsid w:val="003F6085"/>
    <w:rsid w:val="00403A52"/>
    <w:rsid w:val="00404AB4"/>
    <w:rsid w:val="004064CE"/>
    <w:rsid w:val="00430AB9"/>
    <w:rsid w:val="00446495"/>
    <w:rsid w:val="00471083"/>
    <w:rsid w:val="004777CE"/>
    <w:rsid w:val="004819F6"/>
    <w:rsid w:val="00487E4E"/>
    <w:rsid w:val="00495B2B"/>
    <w:rsid w:val="004A3D51"/>
    <w:rsid w:val="004B23CD"/>
    <w:rsid w:val="004C72A5"/>
    <w:rsid w:val="004D0734"/>
    <w:rsid w:val="004E0F11"/>
    <w:rsid w:val="004E1D9E"/>
    <w:rsid w:val="004E58DE"/>
    <w:rsid w:val="00517DFD"/>
    <w:rsid w:val="00525128"/>
    <w:rsid w:val="005439BC"/>
    <w:rsid w:val="00555958"/>
    <w:rsid w:val="00564D07"/>
    <w:rsid w:val="00570D93"/>
    <w:rsid w:val="00590964"/>
    <w:rsid w:val="005C1297"/>
    <w:rsid w:val="005F0011"/>
    <w:rsid w:val="005F0557"/>
    <w:rsid w:val="006036BB"/>
    <w:rsid w:val="006120F7"/>
    <w:rsid w:val="0061371A"/>
    <w:rsid w:val="00640593"/>
    <w:rsid w:val="006540D6"/>
    <w:rsid w:val="00662B02"/>
    <w:rsid w:val="00664FFE"/>
    <w:rsid w:val="00671A64"/>
    <w:rsid w:val="00674F9D"/>
    <w:rsid w:val="00687DAD"/>
    <w:rsid w:val="0069020B"/>
    <w:rsid w:val="0069302A"/>
    <w:rsid w:val="006D1C1F"/>
    <w:rsid w:val="006D485C"/>
    <w:rsid w:val="006E325D"/>
    <w:rsid w:val="006F2637"/>
    <w:rsid w:val="006F7B9F"/>
    <w:rsid w:val="007013DA"/>
    <w:rsid w:val="00711499"/>
    <w:rsid w:val="0071270C"/>
    <w:rsid w:val="0072508F"/>
    <w:rsid w:val="007253B8"/>
    <w:rsid w:val="00742363"/>
    <w:rsid w:val="0074382E"/>
    <w:rsid w:val="00757A17"/>
    <w:rsid w:val="007651A7"/>
    <w:rsid w:val="0077388C"/>
    <w:rsid w:val="007838BE"/>
    <w:rsid w:val="007954BA"/>
    <w:rsid w:val="00796137"/>
    <w:rsid w:val="008003F2"/>
    <w:rsid w:val="00802C5B"/>
    <w:rsid w:val="008438DA"/>
    <w:rsid w:val="00844FFC"/>
    <w:rsid w:val="00857EEE"/>
    <w:rsid w:val="00865E4C"/>
    <w:rsid w:val="008756DD"/>
    <w:rsid w:val="00886970"/>
    <w:rsid w:val="008956BC"/>
    <w:rsid w:val="008A1A9C"/>
    <w:rsid w:val="008A5E46"/>
    <w:rsid w:val="008B1E22"/>
    <w:rsid w:val="008D4D13"/>
    <w:rsid w:val="008F0BA4"/>
    <w:rsid w:val="008F51EB"/>
    <w:rsid w:val="00900DB7"/>
    <w:rsid w:val="00911A32"/>
    <w:rsid w:val="0091753B"/>
    <w:rsid w:val="00921A8E"/>
    <w:rsid w:val="00930F9F"/>
    <w:rsid w:val="00933360"/>
    <w:rsid w:val="00942E2D"/>
    <w:rsid w:val="0094493F"/>
    <w:rsid w:val="00962AEC"/>
    <w:rsid w:val="00964F40"/>
    <w:rsid w:val="00983F2C"/>
    <w:rsid w:val="00986280"/>
    <w:rsid w:val="00986EEF"/>
    <w:rsid w:val="0099219C"/>
    <w:rsid w:val="00993083"/>
    <w:rsid w:val="00997D27"/>
    <w:rsid w:val="009A375B"/>
    <w:rsid w:val="009C674C"/>
    <w:rsid w:val="009E7FCC"/>
    <w:rsid w:val="00A10234"/>
    <w:rsid w:val="00A147A8"/>
    <w:rsid w:val="00A208D0"/>
    <w:rsid w:val="00A41F3C"/>
    <w:rsid w:val="00A44D86"/>
    <w:rsid w:val="00A64B28"/>
    <w:rsid w:val="00A75AE5"/>
    <w:rsid w:val="00A76381"/>
    <w:rsid w:val="00A77F33"/>
    <w:rsid w:val="00A81002"/>
    <w:rsid w:val="00A94421"/>
    <w:rsid w:val="00AA099E"/>
    <w:rsid w:val="00AB3B4D"/>
    <w:rsid w:val="00AB5457"/>
    <w:rsid w:val="00AC5392"/>
    <w:rsid w:val="00AC68D6"/>
    <w:rsid w:val="00AD7716"/>
    <w:rsid w:val="00AE0A03"/>
    <w:rsid w:val="00AF0B6F"/>
    <w:rsid w:val="00B01103"/>
    <w:rsid w:val="00B03694"/>
    <w:rsid w:val="00B04DA0"/>
    <w:rsid w:val="00B14A4C"/>
    <w:rsid w:val="00B16F89"/>
    <w:rsid w:val="00B4515D"/>
    <w:rsid w:val="00B569AB"/>
    <w:rsid w:val="00B576F5"/>
    <w:rsid w:val="00B63A0B"/>
    <w:rsid w:val="00B73C72"/>
    <w:rsid w:val="00B76A1E"/>
    <w:rsid w:val="00B7736A"/>
    <w:rsid w:val="00B87EFF"/>
    <w:rsid w:val="00B90FE1"/>
    <w:rsid w:val="00B970BD"/>
    <w:rsid w:val="00BA694A"/>
    <w:rsid w:val="00BB6162"/>
    <w:rsid w:val="00BB6AD9"/>
    <w:rsid w:val="00BC652D"/>
    <w:rsid w:val="00BD60C9"/>
    <w:rsid w:val="00BD6F41"/>
    <w:rsid w:val="00C03F8F"/>
    <w:rsid w:val="00C2152B"/>
    <w:rsid w:val="00C44D52"/>
    <w:rsid w:val="00C45583"/>
    <w:rsid w:val="00C6470A"/>
    <w:rsid w:val="00C70D48"/>
    <w:rsid w:val="00C71033"/>
    <w:rsid w:val="00C7368E"/>
    <w:rsid w:val="00C773A8"/>
    <w:rsid w:val="00C81A8B"/>
    <w:rsid w:val="00C95B0A"/>
    <w:rsid w:val="00C97949"/>
    <w:rsid w:val="00CA1C34"/>
    <w:rsid w:val="00CA480F"/>
    <w:rsid w:val="00CA6BEB"/>
    <w:rsid w:val="00CD344A"/>
    <w:rsid w:val="00CE5D9C"/>
    <w:rsid w:val="00D04475"/>
    <w:rsid w:val="00D16263"/>
    <w:rsid w:val="00D52442"/>
    <w:rsid w:val="00D524FA"/>
    <w:rsid w:val="00D53140"/>
    <w:rsid w:val="00D62CD7"/>
    <w:rsid w:val="00D6657D"/>
    <w:rsid w:val="00D71F3C"/>
    <w:rsid w:val="00D756C8"/>
    <w:rsid w:val="00D76788"/>
    <w:rsid w:val="00D8092E"/>
    <w:rsid w:val="00D81B13"/>
    <w:rsid w:val="00DF0CE7"/>
    <w:rsid w:val="00DF1BCB"/>
    <w:rsid w:val="00DF2B12"/>
    <w:rsid w:val="00E01592"/>
    <w:rsid w:val="00E064DE"/>
    <w:rsid w:val="00E13D99"/>
    <w:rsid w:val="00E22E81"/>
    <w:rsid w:val="00E31CD6"/>
    <w:rsid w:val="00E35413"/>
    <w:rsid w:val="00E372F7"/>
    <w:rsid w:val="00E37FD8"/>
    <w:rsid w:val="00E508CB"/>
    <w:rsid w:val="00E73884"/>
    <w:rsid w:val="00E76879"/>
    <w:rsid w:val="00EA1244"/>
    <w:rsid w:val="00EA37D4"/>
    <w:rsid w:val="00EA634A"/>
    <w:rsid w:val="00EB20F0"/>
    <w:rsid w:val="00EB4C93"/>
    <w:rsid w:val="00EB6BE9"/>
    <w:rsid w:val="00ED6DB9"/>
    <w:rsid w:val="00EE796B"/>
    <w:rsid w:val="00EF3B28"/>
    <w:rsid w:val="00EF4367"/>
    <w:rsid w:val="00F13C16"/>
    <w:rsid w:val="00F16E70"/>
    <w:rsid w:val="00F20E0B"/>
    <w:rsid w:val="00F35962"/>
    <w:rsid w:val="00F465D7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D3A84"/>
    <w:rsid w:val="00FE1125"/>
    <w:rsid w:val="00FE1E56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439BC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C5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544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544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5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544E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2152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2152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2152B"/>
    <w:rPr>
      <w:vertAlign w:val="superscript"/>
    </w:rPr>
  </w:style>
  <w:style w:type="paragraph" w:styleId="Revzia">
    <w:name w:val="Revision"/>
    <w:hidden/>
    <w:uiPriority w:val="99"/>
    <w:semiHidden/>
    <w:rsid w:val="00933360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773A8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ommission.europa.eu/document/download/44d5d5ba-27d1-4797-b412-83ad2cc4cb57_sk?filename=29_2_63964_coun_chap_slovakia_sk.pdf" TargetMode="External"/><Relationship Id="rId1" Type="http://schemas.openxmlformats.org/officeDocument/2006/relationships/hyperlink" Target="https://economy-finance.ec.europa.eu/document/download/e16a9875-800f-4472-ab93-cf80087e28e4_sk?filename=SK_SWD_2025_225_1_SK_autre_document_travail_service_part1_v2.pdf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C978D5-10C4-42A3-92DF-4BA88DAB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Klub SLOVENSKO, ZA ĽUDÍ, KÚ</cp:lastModifiedBy>
  <cp:revision>4</cp:revision>
  <cp:lastPrinted>2025-08-19T08:05:00Z</cp:lastPrinted>
  <dcterms:created xsi:type="dcterms:W3CDTF">2025-08-19T08:05:00Z</dcterms:created>
  <dcterms:modified xsi:type="dcterms:W3CDTF">2025-08-22T11:00:00Z</dcterms:modified>
</cp:coreProperties>
</file>