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E67D5" w14:textId="298E9FA2" w:rsidR="008A5694" w:rsidRPr="006D6442" w:rsidRDefault="00601469" w:rsidP="00730FCF">
      <w:pPr>
        <w:spacing w:before="120" w:after="120" w:line="276" w:lineRule="auto"/>
        <w:jc w:val="center"/>
        <w:rPr>
          <w:rFonts w:ascii="Book Antiqua" w:hAnsi="Book Antiqua"/>
          <w:b/>
          <w:bCs/>
          <w:color w:val="000000" w:themeColor="text1"/>
        </w:rPr>
      </w:pPr>
      <w:r w:rsidRPr="006D6442">
        <w:rPr>
          <w:rFonts w:ascii="Book Antiqua" w:hAnsi="Book Antiqua"/>
          <w:b/>
          <w:bCs/>
          <w:color w:val="000000" w:themeColor="text1"/>
        </w:rPr>
        <w:t>NÁRODNÁ RADA SLOVENSKEJ REPUBLIKY</w:t>
      </w:r>
    </w:p>
    <w:p w14:paraId="3B2F980C" w14:textId="02907B9A" w:rsidR="000A47F6" w:rsidRPr="006D6442" w:rsidRDefault="008A5694" w:rsidP="00730FCF">
      <w:pPr>
        <w:pBdr>
          <w:bottom w:val="single" w:sz="12" w:space="1" w:color="auto"/>
        </w:pBdr>
        <w:spacing w:before="120" w:after="120" w:line="276" w:lineRule="auto"/>
        <w:jc w:val="center"/>
        <w:rPr>
          <w:rFonts w:ascii="Book Antiqua" w:hAnsi="Book Antiqua"/>
          <w:b/>
          <w:bCs/>
          <w:color w:val="000000" w:themeColor="text1"/>
        </w:rPr>
      </w:pPr>
      <w:r>
        <w:rPr>
          <w:rFonts w:ascii="Book Antiqua" w:hAnsi="Book Antiqua"/>
          <w:b/>
          <w:bCs/>
          <w:color w:val="000000" w:themeColor="text1"/>
        </w:rPr>
        <w:t>IX</w:t>
      </w:r>
      <w:r w:rsidR="00601469" w:rsidRPr="006D6442">
        <w:rPr>
          <w:rFonts w:ascii="Book Antiqua" w:hAnsi="Book Antiqua"/>
          <w:b/>
          <w:bCs/>
          <w:color w:val="000000" w:themeColor="text1"/>
        </w:rPr>
        <w:t>. volebné obdobie</w:t>
      </w:r>
    </w:p>
    <w:p w14:paraId="2BE8D283" w14:textId="77777777" w:rsidR="000A47F6" w:rsidRPr="006D6442" w:rsidRDefault="000A47F6" w:rsidP="00730FCF">
      <w:pPr>
        <w:spacing w:before="120" w:after="120" w:line="276" w:lineRule="auto"/>
        <w:jc w:val="center"/>
        <w:rPr>
          <w:rFonts w:ascii="Book Antiqua" w:hAnsi="Book Antiqua"/>
          <w:color w:val="000000" w:themeColor="text1"/>
        </w:rPr>
      </w:pPr>
    </w:p>
    <w:p w14:paraId="1DE0B060" w14:textId="77777777" w:rsidR="00A62E94" w:rsidRPr="006D6442" w:rsidRDefault="00A62E94" w:rsidP="00730FCF">
      <w:pPr>
        <w:pStyle w:val="Nadpis2"/>
        <w:spacing w:before="120" w:beforeAutospacing="0" w:after="120" w:afterAutospacing="0" w:line="276" w:lineRule="auto"/>
        <w:jc w:val="center"/>
        <w:rPr>
          <w:rFonts w:ascii="Book Antiqua" w:hAnsi="Book Antiqua"/>
          <w:b w:val="0"/>
          <w:color w:val="000000" w:themeColor="text1"/>
          <w:sz w:val="22"/>
          <w:szCs w:val="22"/>
        </w:rPr>
      </w:pPr>
    </w:p>
    <w:p w14:paraId="4FDB22F9" w14:textId="77777777" w:rsidR="000A47F6" w:rsidRDefault="00601469" w:rsidP="00730FCF">
      <w:pPr>
        <w:pStyle w:val="Nadpis2"/>
        <w:spacing w:before="120" w:beforeAutospacing="0" w:after="120" w:afterAutospacing="0" w:line="276" w:lineRule="auto"/>
        <w:jc w:val="center"/>
        <w:rPr>
          <w:rFonts w:ascii="Book Antiqua" w:hAnsi="Book Antiqua"/>
          <w:b w:val="0"/>
          <w:i/>
          <w:color w:val="000000" w:themeColor="text1"/>
          <w:sz w:val="22"/>
          <w:szCs w:val="22"/>
        </w:rPr>
      </w:pPr>
      <w:r w:rsidRPr="006D6442">
        <w:rPr>
          <w:rFonts w:ascii="Book Antiqua" w:hAnsi="Book Antiqua"/>
          <w:b w:val="0"/>
          <w:i/>
          <w:color w:val="000000" w:themeColor="text1"/>
          <w:sz w:val="22"/>
          <w:szCs w:val="22"/>
        </w:rPr>
        <w:t>Návrh</w:t>
      </w:r>
    </w:p>
    <w:p w14:paraId="3A6CF8D5" w14:textId="77777777" w:rsidR="008A5694" w:rsidRPr="006D6442" w:rsidRDefault="008A5694" w:rsidP="00730FCF">
      <w:pPr>
        <w:pStyle w:val="Nadpis2"/>
        <w:spacing w:before="120" w:beforeAutospacing="0" w:after="120" w:afterAutospacing="0" w:line="276" w:lineRule="auto"/>
        <w:jc w:val="center"/>
        <w:rPr>
          <w:rFonts w:ascii="Book Antiqua" w:hAnsi="Book Antiqua"/>
          <w:b w:val="0"/>
          <w:i/>
          <w:color w:val="000000" w:themeColor="text1"/>
          <w:sz w:val="22"/>
          <w:szCs w:val="22"/>
        </w:rPr>
      </w:pPr>
      <w:bookmarkStart w:id="0" w:name="_GoBack"/>
      <w:bookmarkEnd w:id="0"/>
    </w:p>
    <w:p w14:paraId="24D98AF7" w14:textId="77777777" w:rsidR="000A47F6" w:rsidRPr="006D6442" w:rsidRDefault="00601469" w:rsidP="00730FCF">
      <w:pPr>
        <w:pStyle w:val="Nadpis2"/>
        <w:spacing w:before="120" w:beforeAutospacing="0" w:after="120" w:afterAutospacing="0" w:line="276" w:lineRule="auto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6D6442">
        <w:rPr>
          <w:rFonts w:ascii="Book Antiqua" w:hAnsi="Book Antiqua"/>
          <w:color w:val="000000" w:themeColor="text1"/>
          <w:sz w:val="22"/>
          <w:szCs w:val="22"/>
        </w:rPr>
        <w:t>Zákon</w:t>
      </w:r>
    </w:p>
    <w:p w14:paraId="48B4FDC5" w14:textId="77777777" w:rsidR="000A47F6" w:rsidRPr="006D6442" w:rsidRDefault="000A47F6" w:rsidP="00730FCF">
      <w:pPr>
        <w:spacing w:before="120" w:after="120" w:line="276" w:lineRule="auto"/>
        <w:jc w:val="center"/>
        <w:rPr>
          <w:rFonts w:ascii="Book Antiqua" w:hAnsi="Book Antiqua"/>
          <w:color w:val="000000" w:themeColor="text1"/>
        </w:rPr>
      </w:pPr>
    </w:p>
    <w:p w14:paraId="627858D0" w14:textId="496F67BC" w:rsidR="000A47F6" w:rsidRPr="006D6442" w:rsidRDefault="00601469" w:rsidP="00730FCF">
      <w:pPr>
        <w:spacing w:before="120" w:after="120" w:line="276" w:lineRule="auto"/>
        <w:jc w:val="center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>z ....20</w:t>
      </w:r>
      <w:r w:rsidR="00D53097" w:rsidRPr="006D6442">
        <w:rPr>
          <w:rFonts w:ascii="Book Antiqua" w:hAnsi="Book Antiqua"/>
          <w:color w:val="000000" w:themeColor="text1"/>
        </w:rPr>
        <w:t>2</w:t>
      </w:r>
      <w:r w:rsidR="0021324C">
        <w:rPr>
          <w:rFonts w:ascii="Book Antiqua" w:hAnsi="Book Antiqua"/>
          <w:color w:val="000000" w:themeColor="text1"/>
        </w:rPr>
        <w:t>5</w:t>
      </w:r>
      <w:r w:rsidRPr="006D6442">
        <w:rPr>
          <w:rFonts w:ascii="Book Antiqua" w:hAnsi="Book Antiqua"/>
          <w:color w:val="000000" w:themeColor="text1"/>
        </w:rPr>
        <w:t>,</w:t>
      </w:r>
    </w:p>
    <w:p w14:paraId="3DF41322" w14:textId="77777777" w:rsidR="000A47F6" w:rsidRPr="006D6442" w:rsidRDefault="000A47F6" w:rsidP="00730FCF">
      <w:pPr>
        <w:widowControl w:val="0"/>
        <w:autoSpaceDE w:val="0"/>
        <w:autoSpaceDN w:val="0"/>
        <w:adjustRightInd w:val="0"/>
        <w:spacing w:before="120" w:after="120" w:line="276" w:lineRule="auto"/>
        <w:jc w:val="center"/>
        <w:rPr>
          <w:rFonts w:ascii="Book Antiqua" w:hAnsi="Book Antiqua"/>
          <w:b/>
          <w:bCs/>
          <w:color w:val="000000" w:themeColor="text1"/>
        </w:rPr>
      </w:pPr>
    </w:p>
    <w:p w14:paraId="4F7E10FC" w14:textId="5F083BA8" w:rsidR="00C72CD3" w:rsidRDefault="006B32F9" w:rsidP="00730FCF">
      <w:pPr>
        <w:pStyle w:val="Nadpis1"/>
        <w:spacing w:before="120" w:beforeAutospacing="0" w:after="120" w:afterAutospacing="0" w:line="276" w:lineRule="auto"/>
        <w:ind w:left="388" w:right="185"/>
        <w:jc w:val="center"/>
        <w:rPr>
          <w:rFonts w:ascii="Book Antiqua" w:hAnsi="Book Antiqua"/>
          <w:color w:val="000000" w:themeColor="text1"/>
          <w:sz w:val="22"/>
          <w:szCs w:val="22"/>
        </w:rPr>
      </w:pPr>
      <w:bookmarkStart w:id="1" w:name="_Hlk205421452"/>
      <w:bookmarkStart w:id="2" w:name="_Hlk521782063"/>
      <w:r w:rsidRPr="006B32F9">
        <w:rPr>
          <w:rFonts w:ascii="Book Antiqua" w:hAnsi="Book Antiqua"/>
          <w:color w:val="000000" w:themeColor="text1"/>
          <w:sz w:val="22"/>
          <w:szCs w:val="22"/>
        </w:rPr>
        <w:t>ktorým sa</w:t>
      </w:r>
      <w:r w:rsidR="00506078">
        <w:rPr>
          <w:rFonts w:ascii="Book Antiqua" w:hAnsi="Book Antiqua"/>
          <w:color w:val="000000" w:themeColor="text1"/>
          <w:sz w:val="22"/>
          <w:szCs w:val="22"/>
        </w:rPr>
        <w:t xml:space="preserve"> </w:t>
      </w:r>
      <w:r w:rsidR="008D1032">
        <w:rPr>
          <w:rFonts w:ascii="Book Antiqua" w:hAnsi="Book Antiqua"/>
          <w:color w:val="000000" w:themeColor="text1"/>
          <w:sz w:val="22"/>
          <w:szCs w:val="22"/>
        </w:rPr>
        <w:t xml:space="preserve">mení a </w:t>
      </w:r>
      <w:r w:rsidRPr="006B32F9">
        <w:rPr>
          <w:rFonts w:ascii="Book Antiqua" w:hAnsi="Book Antiqua"/>
          <w:color w:val="000000" w:themeColor="text1"/>
          <w:sz w:val="22"/>
          <w:szCs w:val="22"/>
        </w:rPr>
        <w:t xml:space="preserve">dopĺňa zákon </w:t>
      </w:r>
      <w:r w:rsidR="00847858">
        <w:rPr>
          <w:rFonts w:ascii="Book Antiqua" w:hAnsi="Book Antiqua"/>
          <w:color w:val="000000" w:themeColor="text1"/>
          <w:sz w:val="22"/>
          <w:szCs w:val="22"/>
        </w:rPr>
        <w:t xml:space="preserve">Národnej rady Slovenskej republiky </w:t>
      </w:r>
      <w:r w:rsidRPr="006B32F9">
        <w:rPr>
          <w:rFonts w:ascii="Book Antiqua" w:hAnsi="Book Antiqua"/>
          <w:color w:val="000000" w:themeColor="text1"/>
          <w:sz w:val="22"/>
          <w:szCs w:val="22"/>
        </w:rPr>
        <w:t xml:space="preserve">č. </w:t>
      </w:r>
      <w:r w:rsidR="00847858">
        <w:rPr>
          <w:rFonts w:ascii="Book Antiqua" w:hAnsi="Book Antiqua"/>
          <w:color w:val="000000" w:themeColor="text1"/>
          <w:sz w:val="22"/>
          <w:szCs w:val="22"/>
        </w:rPr>
        <w:t>162</w:t>
      </w:r>
      <w:r w:rsidR="005B2E83">
        <w:rPr>
          <w:rFonts w:ascii="Book Antiqua" w:hAnsi="Book Antiqua"/>
          <w:color w:val="000000" w:themeColor="text1"/>
          <w:sz w:val="22"/>
          <w:szCs w:val="22"/>
        </w:rPr>
        <w:t>/</w:t>
      </w:r>
      <w:r w:rsidR="00847858">
        <w:rPr>
          <w:rFonts w:ascii="Book Antiqua" w:hAnsi="Book Antiqua"/>
          <w:color w:val="000000" w:themeColor="text1"/>
          <w:sz w:val="22"/>
          <w:szCs w:val="22"/>
        </w:rPr>
        <w:t>1995</w:t>
      </w:r>
      <w:r w:rsidR="005B2E83">
        <w:rPr>
          <w:rFonts w:ascii="Book Antiqua" w:hAnsi="Book Antiqua"/>
          <w:color w:val="000000" w:themeColor="text1"/>
          <w:sz w:val="22"/>
          <w:szCs w:val="22"/>
        </w:rPr>
        <w:t xml:space="preserve"> Z. z. o</w:t>
      </w:r>
      <w:r w:rsidR="00847858">
        <w:rPr>
          <w:rFonts w:ascii="Book Antiqua" w:hAnsi="Book Antiqua"/>
          <w:color w:val="000000" w:themeColor="text1"/>
          <w:sz w:val="22"/>
          <w:szCs w:val="22"/>
        </w:rPr>
        <w:t xml:space="preserve"> katastri nehnuteľností a o zápise vlastníckych a iných práv k nehnuteľnostiam (katastrálny zákon) v znení neskorších predpisov a ktorým sa </w:t>
      </w:r>
      <w:r w:rsidR="00383360">
        <w:rPr>
          <w:rFonts w:ascii="Book Antiqua" w:hAnsi="Book Antiqua"/>
          <w:color w:val="000000" w:themeColor="text1"/>
          <w:sz w:val="22"/>
          <w:szCs w:val="22"/>
        </w:rPr>
        <w:t xml:space="preserve">mení a dopĺňa zákon č. 586/2003 Z. z. o advokácii a o zmene a doplnení zákona č. 455/1991 Zb. </w:t>
      </w:r>
      <w:r w:rsidR="00F102B3">
        <w:rPr>
          <w:rFonts w:ascii="Book Antiqua" w:hAnsi="Book Antiqua"/>
          <w:color w:val="000000" w:themeColor="text1"/>
          <w:sz w:val="22"/>
          <w:szCs w:val="22"/>
        </w:rPr>
        <w:t>o živnostenskom podnikaní (živnostenský zákon) v znení neskorších predpisov</w:t>
      </w:r>
      <w:bookmarkEnd w:id="1"/>
    </w:p>
    <w:p w14:paraId="146B5CA0" w14:textId="77777777" w:rsidR="006B32F9" w:rsidRPr="006D6442" w:rsidRDefault="006B32F9" w:rsidP="00730FCF">
      <w:pPr>
        <w:pStyle w:val="Nadpis1"/>
        <w:spacing w:before="120" w:beforeAutospacing="0" w:after="120" w:afterAutospacing="0" w:line="276" w:lineRule="auto"/>
        <w:ind w:left="388" w:right="185"/>
        <w:jc w:val="center"/>
        <w:rPr>
          <w:rFonts w:ascii="Book Antiqua" w:hAnsi="Book Antiqua"/>
          <w:color w:val="000000" w:themeColor="text1"/>
          <w:sz w:val="22"/>
          <w:szCs w:val="22"/>
        </w:rPr>
      </w:pPr>
    </w:p>
    <w:bookmarkEnd w:id="2"/>
    <w:p w14:paraId="1B18820A" w14:textId="77777777" w:rsidR="000659D6" w:rsidRPr="006D6442" w:rsidRDefault="00601469" w:rsidP="00730FCF">
      <w:pPr>
        <w:spacing w:before="120" w:after="120" w:line="276" w:lineRule="auto"/>
        <w:ind w:left="360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 xml:space="preserve"> </w:t>
      </w:r>
      <w:r w:rsidRPr="006D6442">
        <w:rPr>
          <w:rFonts w:ascii="Book Antiqua" w:hAnsi="Book Antiqua"/>
          <w:color w:val="000000" w:themeColor="text1"/>
        </w:rPr>
        <w:tab/>
        <w:t xml:space="preserve">Národná rada Slovenskej republiky sa uzniesla na tomto zákone:  </w:t>
      </w:r>
    </w:p>
    <w:p w14:paraId="1641816B" w14:textId="77777777" w:rsidR="000659D6" w:rsidRPr="006D6442" w:rsidRDefault="00601469" w:rsidP="00730FCF">
      <w:pPr>
        <w:spacing w:before="120" w:after="120" w:line="276" w:lineRule="auto"/>
        <w:ind w:left="360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 xml:space="preserve"> </w:t>
      </w:r>
    </w:p>
    <w:p w14:paraId="4D2EFC3A" w14:textId="031F1487" w:rsidR="000659D6" w:rsidRPr="006D6442" w:rsidRDefault="00601469" w:rsidP="00730FCF">
      <w:pPr>
        <w:spacing w:before="120" w:after="120" w:line="276" w:lineRule="auto"/>
        <w:jc w:val="center"/>
        <w:rPr>
          <w:rFonts w:ascii="Book Antiqua" w:hAnsi="Book Antiqua"/>
          <w:b/>
          <w:color w:val="000000" w:themeColor="text1"/>
        </w:rPr>
      </w:pPr>
      <w:r w:rsidRPr="006D6442">
        <w:rPr>
          <w:rFonts w:ascii="Book Antiqua" w:hAnsi="Book Antiqua"/>
          <w:b/>
          <w:color w:val="000000" w:themeColor="text1"/>
        </w:rPr>
        <w:t>Čl. I</w:t>
      </w:r>
    </w:p>
    <w:p w14:paraId="3802D576" w14:textId="29B285EC" w:rsidR="006D6442" w:rsidRPr="006D6442" w:rsidRDefault="00EF1890" w:rsidP="00730FCF">
      <w:pPr>
        <w:spacing w:before="120" w:after="120" w:line="276" w:lineRule="auto"/>
        <w:ind w:firstLine="708"/>
        <w:jc w:val="both"/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</w:pPr>
      <w:r>
        <w:rPr>
          <w:rFonts w:ascii="Book Antiqua" w:hAnsi="Book Antiqua" w:cs="Open Sans"/>
          <w:color w:val="000000" w:themeColor="text1"/>
          <w:shd w:val="clear" w:color="auto" w:fill="FFFFFF"/>
        </w:rPr>
        <w:t>Zákon</w:t>
      </w:r>
      <w:r w:rsidR="000279BC">
        <w:rPr>
          <w:rFonts w:ascii="Book Antiqua" w:hAnsi="Book Antiqua" w:cs="Open Sans"/>
          <w:color w:val="000000" w:themeColor="text1"/>
          <w:shd w:val="clear" w:color="auto" w:fill="FFFFFF"/>
        </w:rPr>
        <w:t xml:space="preserve"> </w:t>
      </w:r>
      <w:r w:rsidR="000279BC">
        <w:rPr>
          <w:rFonts w:ascii="Book Antiqua" w:hAnsi="Book Antiqua"/>
          <w:color w:val="000000" w:themeColor="text1"/>
        </w:rPr>
        <w:t xml:space="preserve">Národnej rady Slovenskej republiky </w:t>
      </w:r>
      <w:r w:rsidR="000279BC" w:rsidRPr="006B32F9">
        <w:rPr>
          <w:rFonts w:ascii="Book Antiqua" w:hAnsi="Book Antiqua"/>
          <w:color w:val="000000" w:themeColor="text1"/>
        </w:rPr>
        <w:t xml:space="preserve">č. </w:t>
      </w:r>
      <w:r w:rsidR="000279BC">
        <w:rPr>
          <w:rFonts w:ascii="Book Antiqua" w:hAnsi="Book Antiqua"/>
          <w:color w:val="000000" w:themeColor="text1"/>
        </w:rPr>
        <w:t>162/1995 Z. z. o katastri nehnuteľností a o zápise vlastníckych a iných práv k nehnuteľnostiam (katastrálny zákon)</w:t>
      </w:r>
      <w:r w:rsidR="00FF209C">
        <w:rPr>
          <w:rFonts w:ascii="Book Antiqua" w:hAnsi="Book Antiqua" w:cs="Open Sans"/>
          <w:color w:val="000000" w:themeColor="text1"/>
          <w:shd w:val="clear" w:color="auto" w:fill="FFFFFF"/>
        </w:rPr>
        <w:t xml:space="preserve"> </w:t>
      </w:r>
      <w:r w:rsidR="000279BC" w:rsidRPr="000279BC">
        <w:rPr>
          <w:rFonts w:ascii="Book Antiqua" w:hAnsi="Book Antiqua" w:cs="Open Sans"/>
          <w:color w:val="000000" w:themeColor="text1"/>
          <w:shd w:val="clear" w:color="auto" w:fill="FFFFFF"/>
        </w:rPr>
        <w:t xml:space="preserve">v znení zákona Národnej rady Slovenskej republiky č. 222/1996 Z. z., zákona č. 255/2001 Z. z., zákona </w:t>
      </w:r>
      <w:r w:rsidR="000279BC">
        <w:rPr>
          <w:rFonts w:ascii="Book Antiqua" w:hAnsi="Book Antiqua" w:cs="Open Sans"/>
          <w:color w:val="000000" w:themeColor="text1"/>
          <w:shd w:val="clear" w:color="auto" w:fill="FFFFFF"/>
        </w:rPr>
        <w:t xml:space="preserve">                </w:t>
      </w:r>
      <w:r w:rsidR="000279BC" w:rsidRPr="000279BC">
        <w:rPr>
          <w:rFonts w:ascii="Book Antiqua" w:hAnsi="Book Antiqua" w:cs="Open Sans"/>
          <w:color w:val="000000" w:themeColor="text1"/>
          <w:shd w:val="clear" w:color="auto" w:fill="FFFFFF"/>
        </w:rPr>
        <w:t xml:space="preserve">č. 419/2002 Z. z., zákona č. 173/2004 Z. z., zákona č. 568/2007 Z. z., zákona č. 669/2007 Z. z., zákona č. 384/2008 Z. z., zákona č. 304/2009 Z. z., zákona č. 103/2010 Z. z., zákona č. 345/2012 Z. z., zákona č. 180/2013 Z. z., zákona č. 125/2016 Z. z., zákona č. 212/2018 Z. z., zákona </w:t>
      </w:r>
      <w:r w:rsidR="000279BC">
        <w:rPr>
          <w:rFonts w:ascii="Book Antiqua" w:hAnsi="Book Antiqua" w:cs="Open Sans"/>
          <w:color w:val="000000" w:themeColor="text1"/>
          <w:shd w:val="clear" w:color="auto" w:fill="FFFFFF"/>
        </w:rPr>
        <w:t xml:space="preserve">             </w:t>
      </w:r>
      <w:r w:rsidR="000279BC" w:rsidRPr="000279BC">
        <w:rPr>
          <w:rFonts w:ascii="Book Antiqua" w:hAnsi="Book Antiqua" w:cs="Open Sans"/>
          <w:color w:val="000000" w:themeColor="text1"/>
          <w:shd w:val="clear" w:color="auto" w:fill="FFFFFF"/>
        </w:rPr>
        <w:t>č. 225/2019 Z. z., zákona č. 325/2022 Z. z., zákona č. 2/2023 Z. z., zákona č. 205/2023 Z. z., zákona č. 46/2024 Z. z.</w:t>
      </w:r>
      <w:r w:rsidR="00954FD6">
        <w:rPr>
          <w:rFonts w:ascii="Book Antiqua" w:hAnsi="Book Antiqua" w:cs="Open Sans"/>
          <w:color w:val="000000" w:themeColor="text1"/>
          <w:shd w:val="clear" w:color="auto" w:fill="FFFFFF"/>
        </w:rPr>
        <w:t xml:space="preserve">, </w:t>
      </w:r>
      <w:r w:rsidR="000279BC" w:rsidRPr="000279BC">
        <w:rPr>
          <w:rFonts w:ascii="Book Antiqua" w:hAnsi="Book Antiqua" w:cs="Open Sans"/>
          <w:color w:val="000000" w:themeColor="text1"/>
          <w:shd w:val="clear" w:color="auto" w:fill="FFFFFF"/>
        </w:rPr>
        <w:t>zákona č. 142/2024 Z. z.</w:t>
      </w:r>
      <w:r w:rsidR="00EF06AF">
        <w:rPr>
          <w:rFonts w:ascii="Book Antiqua" w:hAnsi="Book Antiqua" w:cs="Open Sans"/>
          <w:color w:val="000000" w:themeColor="text1"/>
          <w:shd w:val="clear" w:color="auto" w:fill="FFFFFF"/>
        </w:rPr>
        <w:t xml:space="preserve"> </w:t>
      </w:r>
      <w:r w:rsidR="00954FD6">
        <w:rPr>
          <w:rFonts w:ascii="Book Antiqua" w:hAnsi="Book Antiqua" w:cs="Open Sans"/>
          <w:color w:val="000000" w:themeColor="text1"/>
          <w:shd w:val="clear" w:color="auto" w:fill="FFFFFF"/>
        </w:rPr>
        <w:t xml:space="preserve">a zákona č. 26/2025 Z. z. </w:t>
      </w:r>
      <w:r w:rsidR="005B2E83" w:rsidRPr="005B2E83">
        <w:rPr>
          <w:rFonts w:ascii="Book Antiqua" w:hAnsi="Book Antiqua" w:cs="Open Sans"/>
          <w:color w:val="000000" w:themeColor="text1"/>
          <w:shd w:val="clear" w:color="auto" w:fill="FFFFFF"/>
        </w:rPr>
        <w:t>sa mení a dopĺňa takto:</w:t>
      </w:r>
    </w:p>
    <w:p w14:paraId="0F0FA82B" w14:textId="2076C556" w:rsidR="00AF4EF5" w:rsidRDefault="00763FE0" w:rsidP="005B2E83">
      <w:pPr>
        <w:pStyle w:val="Odsekzoznamu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Book Antiqua" w:hAnsi="Book Antiqua"/>
          <w:bCs/>
          <w:color w:val="000000" w:themeColor="text1"/>
        </w:rPr>
      </w:pPr>
      <w:bookmarkStart w:id="3" w:name="_Hlk197434083"/>
      <w:r>
        <w:rPr>
          <w:rFonts w:ascii="Book Antiqua" w:hAnsi="Book Antiqua"/>
          <w:bCs/>
          <w:color w:val="000000" w:themeColor="text1"/>
        </w:rPr>
        <w:t xml:space="preserve">V § </w:t>
      </w:r>
      <w:r w:rsidR="00954FD6">
        <w:rPr>
          <w:rFonts w:ascii="Book Antiqua" w:hAnsi="Book Antiqua"/>
          <w:bCs/>
          <w:color w:val="000000" w:themeColor="text1"/>
        </w:rPr>
        <w:t>2</w:t>
      </w:r>
      <w:r w:rsidR="00EF06AF">
        <w:rPr>
          <w:rFonts w:ascii="Book Antiqua" w:hAnsi="Book Antiqua"/>
          <w:bCs/>
          <w:color w:val="000000" w:themeColor="text1"/>
        </w:rPr>
        <w:t xml:space="preserve">4 ods. 1 písm. </w:t>
      </w:r>
      <w:r w:rsidR="00954FD6">
        <w:rPr>
          <w:rFonts w:ascii="Book Antiqua" w:hAnsi="Book Antiqua"/>
          <w:bCs/>
          <w:color w:val="000000" w:themeColor="text1"/>
        </w:rPr>
        <w:t>a</w:t>
      </w:r>
      <w:r w:rsidR="00EF06AF">
        <w:rPr>
          <w:rFonts w:ascii="Book Antiqua" w:hAnsi="Book Antiqua"/>
          <w:bCs/>
          <w:color w:val="000000" w:themeColor="text1"/>
        </w:rPr>
        <w:t xml:space="preserve">) </w:t>
      </w:r>
      <w:r w:rsidR="00954FD6">
        <w:rPr>
          <w:rFonts w:ascii="Book Antiqua" w:hAnsi="Book Antiqua"/>
          <w:bCs/>
          <w:color w:val="000000" w:themeColor="text1"/>
        </w:rPr>
        <w:t xml:space="preserve">bode 1 </w:t>
      </w:r>
      <w:r w:rsidR="00EF06AF">
        <w:rPr>
          <w:rFonts w:ascii="Book Antiqua" w:hAnsi="Book Antiqua"/>
          <w:bCs/>
          <w:color w:val="000000" w:themeColor="text1"/>
        </w:rPr>
        <w:t>sa za slovo „</w:t>
      </w:r>
      <w:r w:rsidR="00954FD6">
        <w:rPr>
          <w:rFonts w:ascii="Book Antiqua" w:hAnsi="Book Antiqua"/>
          <w:bCs/>
          <w:color w:val="000000" w:themeColor="text1"/>
        </w:rPr>
        <w:t>príslušnosti</w:t>
      </w:r>
      <w:r w:rsidR="00EF06AF">
        <w:rPr>
          <w:rFonts w:ascii="Book Antiqua" w:hAnsi="Book Antiqua"/>
          <w:bCs/>
          <w:color w:val="000000" w:themeColor="text1"/>
        </w:rPr>
        <w:t xml:space="preserve">“ vkladajú slová „a </w:t>
      </w:r>
      <w:r w:rsidR="00954FD6">
        <w:rPr>
          <w:rFonts w:ascii="Book Antiqua" w:hAnsi="Book Antiqua"/>
          <w:bCs/>
          <w:color w:val="000000" w:themeColor="text1"/>
        </w:rPr>
        <w:t>informáci</w:t>
      </w:r>
      <w:r w:rsidR="00C24D7D">
        <w:rPr>
          <w:rFonts w:ascii="Book Antiqua" w:hAnsi="Book Antiqua"/>
          <w:bCs/>
          <w:color w:val="000000" w:themeColor="text1"/>
        </w:rPr>
        <w:t>u</w:t>
      </w:r>
      <w:r w:rsidR="00954FD6">
        <w:rPr>
          <w:rFonts w:ascii="Book Antiqua" w:hAnsi="Book Antiqua"/>
          <w:bCs/>
          <w:color w:val="000000" w:themeColor="text1"/>
        </w:rPr>
        <w:t xml:space="preserve"> o osobnom stave</w:t>
      </w:r>
      <w:r w:rsidR="00EF06AF">
        <w:rPr>
          <w:rFonts w:ascii="Book Antiqua" w:hAnsi="Book Antiqua"/>
          <w:bCs/>
          <w:color w:val="000000" w:themeColor="text1"/>
        </w:rPr>
        <w:t>“</w:t>
      </w:r>
      <w:r>
        <w:rPr>
          <w:rFonts w:ascii="Book Antiqua" w:hAnsi="Book Antiqua"/>
          <w:bCs/>
          <w:color w:val="000000" w:themeColor="text1"/>
        </w:rPr>
        <w:t>.</w:t>
      </w:r>
    </w:p>
    <w:p w14:paraId="5791B261" w14:textId="5FB137AE" w:rsidR="0023476C" w:rsidRDefault="0023476C" w:rsidP="005B2E83">
      <w:pPr>
        <w:pStyle w:val="Odsekzoznamu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>V § 31 ods</w:t>
      </w:r>
      <w:r w:rsidR="00B54558">
        <w:rPr>
          <w:rFonts w:ascii="Book Antiqua" w:hAnsi="Book Antiqua"/>
          <w:bCs/>
          <w:color w:val="000000" w:themeColor="text1"/>
        </w:rPr>
        <w:t>.</w:t>
      </w:r>
      <w:r>
        <w:rPr>
          <w:rFonts w:ascii="Book Antiqua" w:hAnsi="Book Antiqua"/>
          <w:bCs/>
          <w:color w:val="000000" w:themeColor="text1"/>
        </w:rPr>
        <w:t xml:space="preserve"> 1 sa </w:t>
      </w:r>
      <w:r w:rsidR="00B54558">
        <w:rPr>
          <w:rFonts w:ascii="Book Antiqua" w:hAnsi="Book Antiqua"/>
          <w:bCs/>
          <w:color w:val="000000" w:themeColor="text1"/>
        </w:rPr>
        <w:t>na konci pripája táto veta:</w:t>
      </w:r>
      <w:r>
        <w:rPr>
          <w:rFonts w:ascii="Book Antiqua" w:hAnsi="Book Antiqua"/>
          <w:bCs/>
          <w:color w:val="000000" w:themeColor="text1"/>
        </w:rPr>
        <w:t xml:space="preserve"> „Na overenie </w:t>
      </w:r>
      <w:r w:rsidR="00AF494A">
        <w:rPr>
          <w:rFonts w:ascii="Book Antiqua" w:hAnsi="Book Antiqua"/>
          <w:bCs/>
          <w:color w:val="000000" w:themeColor="text1"/>
        </w:rPr>
        <w:t xml:space="preserve">skutkových a právnych </w:t>
      </w:r>
      <w:r>
        <w:rPr>
          <w:rFonts w:ascii="Book Antiqua" w:hAnsi="Book Antiqua"/>
          <w:bCs/>
          <w:color w:val="000000" w:themeColor="text1"/>
        </w:rPr>
        <w:t xml:space="preserve">skutočností má okresný úrad prístup do </w:t>
      </w:r>
      <w:r w:rsidR="003F4B1C">
        <w:rPr>
          <w:rFonts w:ascii="Book Antiqua" w:hAnsi="Book Antiqua"/>
          <w:bCs/>
          <w:color w:val="000000" w:themeColor="text1"/>
        </w:rPr>
        <w:t>elektronickej matriky</w:t>
      </w:r>
      <w:r w:rsidR="009D3D88">
        <w:rPr>
          <w:rFonts w:ascii="Book Antiqua" w:hAnsi="Book Antiqua"/>
          <w:bCs/>
          <w:color w:val="000000" w:themeColor="text1"/>
        </w:rPr>
        <w:t>.</w:t>
      </w:r>
      <w:r w:rsidR="00B54558" w:rsidRPr="00B54558">
        <w:rPr>
          <w:rFonts w:ascii="Book Antiqua" w:hAnsi="Book Antiqua"/>
          <w:bCs/>
          <w:color w:val="000000" w:themeColor="text1"/>
          <w:vertAlign w:val="superscript"/>
        </w:rPr>
        <w:t>10ba)</w:t>
      </w:r>
      <w:r w:rsidR="00B54558">
        <w:rPr>
          <w:rFonts w:ascii="Book Antiqua" w:hAnsi="Book Antiqua"/>
          <w:bCs/>
          <w:color w:val="000000" w:themeColor="text1"/>
        </w:rPr>
        <w:t>“.</w:t>
      </w:r>
    </w:p>
    <w:p w14:paraId="65748033" w14:textId="73FC1B4E" w:rsidR="00B54558" w:rsidRDefault="00B54558" w:rsidP="00B54558">
      <w:pPr>
        <w:pStyle w:val="Odsekzoznamu"/>
        <w:spacing w:before="120" w:after="120" w:line="276" w:lineRule="auto"/>
        <w:contextualSpacing w:val="0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>Poznámka pod čiarou k odkazu 10ba znie:</w:t>
      </w:r>
    </w:p>
    <w:p w14:paraId="29B06E88" w14:textId="66610472" w:rsidR="00B54558" w:rsidRDefault="00B54558" w:rsidP="00B54558">
      <w:pPr>
        <w:pStyle w:val="Odsekzoznamu"/>
        <w:spacing w:before="120" w:after="120" w:line="276" w:lineRule="auto"/>
        <w:contextualSpacing w:val="0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>„</w:t>
      </w:r>
      <w:r w:rsidRPr="00B54558">
        <w:rPr>
          <w:rFonts w:ascii="Book Antiqua" w:hAnsi="Book Antiqua"/>
          <w:bCs/>
          <w:color w:val="000000" w:themeColor="text1"/>
          <w:vertAlign w:val="superscript"/>
        </w:rPr>
        <w:t>10ba)</w:t>
      </w:r>
      <w:r>
        <w:rPr>
          <w:rFonts w:ascii="Book Antiqua" w:hAnsi="Book Antiqua"/>
          <w:bCs/>
          <w:color w:val="000000" w:themeColor="text1"/>
        </w:rPr>
        <w:t xml:space="preserve"> § 7 zákona Národnej rady Slovenskej republiky č. 154/1994 Z. z. o matrikách v znení neskorších predpisov.“.</w:t>
      </w:r>
    </w:p>
    <w:p w14:paraId="697796D2" w14:textId="1B7AA7F7" w:rsidR="00C24D7D" w:rsidRDefault="00954FD6" w:rsidP="005B2E83">
      <w:pPr>
        <w:pStyle w:val="Odsekzoznamu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lastRenderedPageBreak/>
        <w:t>V § 31 ods. 2 sa za slovo „operátom“ vkladajú čiarka a slová „či bola skutočne vyhotovená notárom</w:t>
      </w:r>
      <w:r w:rsidR="00C24D7D" w:rsidRPr="00FA7DDD">
        <w:rPr>
          <w:rFonts w:ascii="Book Antiqua" w:hAnsi="Book Antiqua"/>
          <w:bCs/>
          <w:color w:val="000000" w:themeColor="text1"/>
          <w:vertAlign w:val="superscript"/>
        </w:rPr>
        <w:t>10b</w:t>
      </w:r>
      <w:r w:rsidR="00B54558">
        <w:rPr>
          <w:rFonts w:ascii="Book Antiqua" w:hAnsi="Book Antiqua"/>
          <w:bCs/>
          <w:color w:val="000000" w:themeColor="text1"/>
          <w:vertAlign w:val="superscript"/>
        </w:rPr>
        <w:t>b</w:t>
      </w:r>
      <w:r w:rsidR="00C24D7D" w:rsidRPr="00FA7DDD">
        <w:rPr>
          <w:rFonts w:ascii="Book Antiqua" w:hAnsi="Book Antiqua"/>
          <w:bCs/>
          <w:color w:val="000000" w:themeColor="text1"/>
          <w:vertAlign w:val="superscript"/>
        </w:rPr>
        <w:t>)</w:t>
      </w:r>
      <w:r>
        <w:rPr>
          <w:rFonts w:ascii="Book Antiqua" w:hAnsi="Book Antiqua"/>
          <w:bCs/>
          <w:color w:val="000000" w:themeColor="text1"/>
        </w:rPr>
        <w:t xml:space="preserve"> alebo autorizovaná advokátom</w:t>
      </w:r>
      <w:r w:rsidR="00B54558">
        <w:rPr>
          <w:rFonts w:ascii="Book Antiqua" w:hAnsi="Book Antiqua"/>
          <w:bCs/>
          <w:color w:val="000000" w:themeColor="text1"/>
          <w:vertAlign w:val="superscript"/>
        </w:rPr>
        <w:t>10bc</w:t>
      </w:r>
      <w:r w:rsidR="00C24D7D" w:rsidRPr="00FA7DDD">
        <w:rPr>
          <w:rFonts w:ascii="Book Antiqua" w:hAnsi="Book Antiqua"/>
          <w:bCs/>
          <w:color w:val="000000" w:themeColor="text1"/>
          <w:vertAlign w:val="superscript"/>
        </w:rPr>
        <w:t>)</w:t>
      </w:r>
      <w:r>
        <w:rPr>
          <w:rFonts w:ascii="Book Antiqua" w:hAnsi="Book Antiqua"/>
          <w:bCs/>
          <w:color w:val="000000" w:themeColor="text1"/>
        </w:rPr>
        <w:t>“.</w:t>
      </w:r>
      <w:r w:rsidR="00451958">
        <w:rPr>
          <w:rFonts w:ascii="Book Antiqua" w:hAnsi="Book Antiqua"/>
          <w:bCs/>
          <w:color w:val="000000" w:themeColor="text1"/>
        </w:rPr>
        <w:t xml:space="preserve"> </w:t>
      </w:r>
    </w:p>
    <w:p w14:paraId="671F8BE6" w14:textId="77777777" w:rsidR="00C24D7D" w:rsidRDefault="00C24D7D" w:rsidP="00FA7DDD">
      <w:pPr>
        <w:pStyle w:val="Odsekzoznamu"/>
        <w:spacing w:before="120" w:after="120" w:line="276" w:lineRule="auto"/>
        <w:contextualSpacing w:val="0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>Poznámky pod čiarou k odkazom 10ba a 10bb znejú:</w:t>
      </w:r>
    </w:p>
    <w:p w14:paraId="0BD519A6" w14:textId="6DEB5A48" w:rsidR="00451958" w:rsidRDefault="00C24D7D" w:rsidP="00FA7DDD">
      <w:pPr>
        <w:pStyle w:val="Odsekzoznamu"/>
        <w:spacing w:before="120" w:after="120" w:line="276" w:lineRule="auto"/>
        <w:contextualSpacing w:val="0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>„</w:t>
      </w:r>
      <w:r w:rsidRPr="00FA7DDD">
        <w:rPr>
          <w:rFonts w:ascii="Book Antiqua" w:hAnsi="Book Antiqua"/>
          <w:bCs/>
          <w:color w:val="000000" w:themeColor="text1"/>
          <w:vertAlign w:val="superscript"/>
        </w:rPr>
        <w:t>10b</w:t>
      </w:r>
      <w:r w:rsidR="00B54558">
        <w:rPr>
          <w:rFonts w:ascii="Book Antiqua" w:hAnsi="Book Antiqua"/>
          <w:bCs/>
          <w:color w:val="000000" w:themeColor="text1"/>
          <w:vertAlign w:val="superscript"/>
        </w:rPr>
        <w:t>b</w:t>
      </w:r>
      <w:r w:rsidRPr="00FA7DDD">
        <w:rPr>
          <w:rFonts w:ascii="Book Antiqua" w:hAnsi="Book Antiqua"/>
          <w:bCs/>
          <w:color w:val="000000" w:themeColor="text1"/>
          <w:vertAlign w:val="superscript"/>
        </w:rPr>
        <w:t>)</w:t>
      </w:r>
      <w:r>
        <w:rPr>
          <w:rFonts w:ascii="Book Antiqua" w:hAnsi="Book Antiqua"/>
          <w:bCs/>
          <w:color w:val="000000" w:themeColor="text1"/>
        </w:rPr>
        <w:t xml:space="preserve"> </w:t>
      </w:r>
      <w:r w:rsidR="003C58A7">
        <w:rPr>
          <w:rFonts w:ascii="Book Antiqua" w:hAnsi="Book Antiqua"/>
          <w:bCs/>
          <w:color w:val="000000" w:themeColor="text1"/>
        </w:rPr>
        <w:t xml:space="preserve">§ 73k zákona Slovenskej národnej rady č. 323/1992 Zb. </w:t>
      </w:r>
    </w:p>
    <w:p w14:paraId="1E1B53B3" w14:textId="7DFFAEFC" w:rsidR="003C58A7" w:rsidRDefault="00B54558" w:rsidP="00FA7DDD">
      <w:pPr>
        <w:pStyle w:val="Odsekzoznamu"/>
        <w:spacing w:before="120" w:after="120" w:line="276" w:lineRule="auto"/>
        <w:contextualSpacing w:val="0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  <w:vertAlign w:val="superscript"/>
        </w:rPr>
        <w:t>10bc</w:t>
      </w:r>
      <w:r w:rsidR="003C58A7" w:rsidRPr="00FA7DDD">
        <w:rPr>
          <w:rFonts w:ascii="Book Antiqua" w:hAnsi="Book Antiqua"/>
          <w:bCs/>
          <w:color w:val="000000" w:themeColor="text1"/>
          <w:vertAlign w:val="superscript"/>
        </w:rPr>
        <w:t>)</w:t>
      </w:r>
      <w:r w:rsidR="003C58A7">
        <w:rPr>
          <w:rFonts w:ascii="Book Antiqua" w:hAnsi="Book Antiqua"/>
          <w:bCs/>
          <w:color w:val="000000" w:themeColor="text1"/>
        </w:rPr>
        <w:t xml:space="preserve"> § 1d zákona č. 586/2003 Z. z</w:t>
      </w:r>
      <w:r w:rsidR="00F43E51">
        <w:rPr>
          <w:rFonts w:ascii="Book Antiqua" w:hAnsi="Book Antiqua"/>
          <w:bCs/>
          <w:color w:val="000000" w:themeColor="text1"/>
        </w:rPr>
        <w:t>.</w:t>
      </w:r>
      <w:r w:rsidR="00FA7DDD" w:rsidRPr="00FA7DDD">
        <w:rPr>
          <w:rFonts w:ascii="Book Antiqua" w:hAnsi="Book Antiqua" w:cs="Arial"/>
          <w:bCs/>
          <w:color w:val="000000"/>
          <w:shd w:val="clear" w:color="auto" w:fill="FFFFFF"/>
        </w:rPr>
        <w:t xml:space="preserve"> o advokácii a o zmene a doplnení zákona č. </w:t>
      </w:r>
      <w:hyperlink r:id="rId8" w:tooltip="Odkaz na predpis alebo ustanovenie" w:history="1">
        <w:r w:rsidR="00FA7DDD" w:rsidRPr="00AF494A">
          <w:rPr>
            <w:rStyle w:val="Hypertextovprepojenie"/>
            <w:rFonts w:ascii="Book Antiqua" w:hAnsi="Book Antiqua" w:cs="Arial"/>
            <w:color w:val="auto"/>
            <w:u w:val="none"/>
            <w:shd w:val="clear" w:color="auto" w:fill="FFFFFF"/>
          </w:rPr>
          <w:t>455/1991 Zb.</w:t>
        </w:r>
      </w:hyperlink>
      <w:r w:rsidR="00FA7DDD" w:rsidRPr="00FA7DDD">
        <w:rPr>
          <w:rFonts w:ascii="Book Antiqua" w:hAnsi="Book Antiqua" w:cs="Arial"/>
          <w:bCs/>
          <w:color w:val="000000"/>
          <w:shd w:val="clear" w:color="auto" w:fill="FFFFFF"/>
        </w:rPr>
        <w:t> o živnostenskom podnikaní (živnostenský zákon) v znení neskorších predpisov</w:t>
      </w:r>
      <w:r w:rsidR="00FA7DDD">
        <w:rPr>
          <w:rFonts w:ascii="Book Antiqua" w:hAnsi="Book Antiqua" w:cs="Arial"/>
          <w:bCs/>
          <w:color w:val="000000"/>
          <w:shd w:val="clear" w:color="auto" w:fill="FFFFFF"/>
        </w:rPr>
        <w:t xml:space="preserve"> v znení zákona č. .../2025 Z. z.</w:t>
      </w:r>
    </w:p>
    <w:p w14:paraId="7CB58E7E" w14:textId="54E8F57A" w:rsidR="00954FD6" w:rsidRDefault="00954FD6" w:rsidP="003B4010">
      <w:pPr>
        <w:pStyle w:val="Odsekzoznamu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Book Antiqua" w:hAnsi="Book Antiqua"/>
          <w:bCs/>
          <w:color w:val="000000" w:themeColor="text1"/>
        </w:rPr>
      </w:pPr>
      <w:bookmarkStart w:id="4" w:name="_Hlk202802958"/>
      <w:bookmarkEnd w:id="3"/>
      <w:r>
        <w:rPr>
          <w:rFonts w:ascii="Book Antiqua" w:hAnsi="Book Antiqua"/>
          <w:bCs/>
          <w:color w:val="000000" w:themeColor="text1"/>
        </w:rPr>
        <w:t>V § 42 ods. 2 písm. a) sa za slová „rodné číslo“ vkladajú čiarka a slová „informáci</w:t>
      </w:r>
      <w:r w:rsidR="003C58A7">
        <w:rPr>
          <w:rFonts w:ascii="Book Antiqua" w:hAnsi="Book Antiqua"/>
          <w:bCs/>
          <w:color w:val="000000" w:themeColor="text1"/>
        </w:rPr>
        <w:t>u</w:t>
      </w:r>
      <w:r>
        <w:rPr>
          <w:rFonts w:ascii="Book Antiqua" w:hAnsi="Book Antiqua"/>
          <w:bCs/>
          <w:color w:val="000000" w:themeColor="text1"/>
        </w:rPr>
        <w:t xml:space="preserve"> o osobnom stave“.</w:t>
      </w:r>
    </w:p>
    <w:p w14:paraId="48860CFA" w14:textId="28010077" w:rsidR="00085E7B" w:rsidRPr="003B4010" w:rsidRDefault="00085E7B" w:rsidP="003B4010">
      <w:pPr>
        <w:pStyle w:val="Odsekzoznamu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Book Antiqua" w:hAnsi="Book Antiqua"/>
          <w:bCs/>
          <w:color w:val="000000" w:themeColor="text1"/>
        </w:rPr>
      </w:pPr>
      <w:r w:rsidRPr="003B4010">
        <w:rPr>
          <w:rFonts w:ascii="Book Antiqua" w:hAnsi="Book Antiqua"/>
          <w:bCs/>
          <w:color w:val="000000" w:themeColor="text1"/>
        </w:rPr>
        <w:t xml:space="preserve">Za § </w:t>
      </w:r>
      <w:r w:rsidR="005C3D81">
        <w:rPr>
          <w:rFonts w:ascii="Book Antiqua" w:hAnsi="Book Antiqua"/>
          <w:bCs/>
          <w:color w:val="000000" w:themeColor="text1"/>
        </w:rPr>
        <w:t>79l</w:t>
      </w:r>
      <w:r w:rsidRPr="003B4010">
        <w:rPr>
          <w:rFonts w:ascii="Book Antiqua" w:hAnsi="Book Antiqua"/>
          <w:bCs/>
          <w:color w:val="000000" w:themeColor="text1"/>
        </w:rPr>
        <w:t xml:space="preserve"> sa vkladá § </w:t>
      </w:r>
      <w:r w:rsidR="005C3D81">
        <w:rPr>
          <w:rFonts w:ascii="Book Antiqua" w:hAnsi="Book Antiqua"/>
          <w:bCs/>
          <w:color w:val="000000" w:themeColor="text1"/>
        </w:rPr>
        <w:t>79m</w:t>
      </w:r>
      <w:r w:rsidRPr="003B4010">
        <w:rPr>
          <w:rFonts w:ascii="Book Antiqua" w:hAnsi="Book Antiqua"/>
          <w:bCs/>
          <w:color w:val="000000" w:themeColor="text1"/>
        </w:rPr>
        <w:t>, ktorý vrátane nadpisu znie:</w:t>
      </w:r>
    </w:p>
    <w:p w14:paraId="25CCD139" w14:textId="01C8E93D" w:rsidR="00085E7B" w:rsidRPr="002F4BB9" w:rsidRDefault="00085E7B" w:rsidP="002F4BB9">
      <w:pPr>
        <w:spacing w:before="120" w:after="120" w:line="276" w:lineRule="auto"/>
        <w:jc w:val="center"/>
        <w:rPr>
          <w:rFonts w:ascii="Book Antiqua" w:hAnsi="Book Antiqua"/>
          <w:b/>
          <w:color w:val="000000" w:themeColor="text1"/>
        </w:rPr>
      </w:pPr>
      <w:r w:rsidRPr="002F4BB9">
        <w:rPr>
          <w:rFonts w:ascii="Book Antiqua" w:hAnsi="Book Antiqua"/>
          <w:bCs/>
          <w:color w:val="000000" w:themeColor="text1"/>
        </w:rPr>
        <w:t>„</w:t>
      </w:r>
      <w:r w:rsidRPr="002F4BB9">
        <w:rPr>
          <w:rFonts w:ascii="Book Antiqua" w:hAnsi="Book Antiqua"/>
          <w:b/>
          <w:color w:val="000000" w:themeColor="text1"/>
        </w:rPr>
        <w:t xml:space="preserve">§ </w:t>
      </w:r>
      <w:r w:rsidR="005C3D81">
        <w:rPr>
          <w:rFonts w:ascii="Book Antiqua" w:hAnsi="Book Antiqua"/>
          <w:b/>
          <w:color w:val="000000" w:themeColor="text1"/>
        </w:rPr>
        <w:t>79m</w:t>
      </w:r>
    </w:p>
    <w:p w14:paraId="3C9BF4B1" w14:textId="2051B442" w:rsidR="00085E7B" w:rsidRPr="00085E7B" w:rsidRDefault="00085E7B" w:rsidP="00085E7B">
      <w:pPr>
        <w:pStyle w:val="Odsekzoznamu"/>
        <w:spacing w:before="120" w:after="120" w:line="276" w:lineRule="auto"/>
        <w:contextualSpacing w:val="0"/>
        <w:jc w:val="center"/>
        <w:rPr>
          <w:rFonts w:ascii="Book Antiqua" w:hAnsi="Book Antiqua"/>
          <w:b/>
          <w:color w:val="000000" w:themeColor="text1"/>
        </w:rPr>
      </w:pPr>
      <w:r w:rsidRPr="00085E7B">
        <w:rPr>
          <w:rFonts w:ascii="Book Antiqua" w:hAnsi="Book Antiqua"/>
          <w:b/>
          <w:color w:val="000000" w:themeColor="text1"/>
        </w:rPr>
        <w:t>Prechodné ustanoveni</w:t>
      </w:r>
      <w:r w:rsidR="001B6F55">
        <w:rPr>
          <w:rFonts w:ascii="Book Antiqua" w:hAnsi="Book Antiqua"/>
          <w:b/>
          <w:color w:val="000000" w:themeColor="text1"/>
        </w:rPr>
        <w:t>e</w:t>
      </w:r>
      <w:r w:rsidRPr="00085E7B">
        <w:rPr>
          <w:rFonts w:ascii="Book Antiqua" w:hAnsi="Book Antiqua"/>
          <w:b/>
          <w:color w:val="000000" w:themeColor="text1"/>
        </w:rPr>
        <w:t xml:space="preserve"> k úprav</w:t>
      </w:r>
      <w:r w:rsidR="001B6F55">
        <w:rPr>
          <w:rFonts w:ascii="Book Antiqua" w:hAnsi="Book Antiqua"/>
          <w:b/>
          <w:color w:val="000000" w:themeColor="text1"/>
        </w:rPr>
        <w:t>e</w:t>
      </w:r>
      <w:r w:rsidRPr="00085E7B">
        <w:rPr>
          <w:rFonts w:ascii="Book Antiqua" w:hAnsi="Book Antiqua"/>
          <w:b/>
          <w:color w:val="000000" w:themeColor="text1"/>
        </w:rPr>
        <w:t xml:space="preserve"> účinn</w:t>
      </w:r>
      <w:r w:rsidR="001B6F55">
        <w:rPr>
          <w:rFonts w:ascii="Book Antiqua" w:hAnsi="Book Antiqua"/>
          <w:b/>
          <w:color w:val="000000" w:themeColor="text1"/>
        </w:rPr>
        <w:t>ej</w:t>
      </w:r>
      <w:r w:rsidRPr="00085E7B">
        <w:rPr>
          <w:rFonts w:ascii="Book Antiqua" w:hAnsi="Book Antiqua"/>
          <w:b/>
          <w:color w:val="000000" w:themeColor="text1"/>
        </w:rPr>
        <w:t xml:space="preserve"> od 1. j</w:t>
      </w:r>
      <w:r w:rsidR="00F102B3">
        <w:rPr>
          <w:rFonts w:ascii="Book Antiqua" w:hAnsi="Book Antiqua"/>
          <w:b/>
          <w:color w:val="000000" w:themeColor="text1"/>
        </w:rPr>
        <w:t>úla</w:t>
      </w:r>
      <w:r w:rsidRPr="00085E7B">
        <w:rPr>
          <w:rFonts w:ascii="Book Antiqua" w:hAnsi="Book Antiqua"/>
          <w:b/>
          <w:color w:val="000000" w:themeColor="text1"/>
        </w:rPr>
        <w:t xml:space="preserve"> 2026</w:t>
      </w:r>
    </w:p>
    <w:p w14:paraId="7BD1EF34" w14:textId="13D01132" w:rsidR="000528FC" w:rsidRPr="003B4010" w:rsidRDefault="005C3D81" w:rsidP="003B4010">
      <w:pPr>
        <w:pStyle w:val="Odsekzoznamu"/>
        <w:spacing w:before="120" w:after="120" w:line="276" w:lineRule="auto"/>
        <w:contextualSpacing w:val="0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>Katastrálne konania začaté a právoplatne neukončené do 3</w:t>
      </w:r>
      <w:r w:rsidR="00F102B3">
        <w:rPr>
          <w:rFonts w:ascii="Book Antiqua" w:hAnsi="Book Antiqua"/>
          <w:bCs/>
          <w:color w:val="000000" w:themeColor="text1"/>
        </w:rPr>
        <w:t>0. júna</w:t>
      </w:r>
      <w:r>
        <w:rPr>
          <w:rFonts w:ascii="Book Antiqua" w:hAnsi="Book Antiqua"/>
          <w:bCs/>
          <w:color w:val="000000" w:themeColor="text1"/>
        </w:rPr>
        <w:t xml:space="preserve"> 202</w:t>
      </w:r>
      <w:r w:rsidR="00F102B3">
        <w:rPr>
          <w:rFonts w:ascii="Book Antiqua" w:hAnsi="Book Antiqua"/>
          <w:bCs/>
          <w:color w:val="000000" w:themeColor="text1"/>
        </w:rPr>
        <w:t>6</w:t>
      </w:r>
      <w:r>
        <w:rPr>
          <w:rFonts w:ascii="Book Antiqua" w:hAnsi="Book Antiqua"/>
          <w:bCs/>
          <w:color w:val="000000" w:themeColor="text1"/>
        </w:rPr>
        <w:t xml:space="preserve"> sa dokončia podľa právnych predpisov </w:t>
      </w:r>
      <w:r w:rsidR="002A4A91">
        <w:rPr>
          <w:rFonts w:ascii="Book Antiqua" w:hAnsi="Book Antiqua"/>
          <w:bCs/>
          <w:color w:val="000000" w:themeColor="text1"/>
        </w:rPr>
        <w:t xml:space="preserve">účinných </w:t>
      </w:r>
      <w:r>
        <w:rPr>
          <w:rFonts w:ascii="Book Antiqua" w:hAnsi="Book Antiqua"/>
          <w:bCs/>
          <w:color w:val="000000" w:themeColor="text1"/>
        </w:rPr>
        <w:t>do 3</w:t>
      </w:r>
      <w:r w:rsidR="00F102B3">
        <w:rPr>
          <w:rFonts w:ascii="Book Antiqua" w:hAnsi="Book Antiqua"/>
          <w:bCs/>
          <w:color w:val="000000" w:themeColor="text1"/>
        </w:rPr>
        <w:t>0. júna</w:t>
      </w:r>
      <w:r>
        <w:rPr>
          <w:rFonts w:ascii="Book Antiqua" w:hAnsi="Book Antiqua"/>
          <w:bCs/>
          <w:color w:val="000000" w:themeColor="text1"/>
        </w:rPr>
        <w:t xml:space="preserve"> 202</w:t>
      </w:r>
      <w:r w:rsidR="00F102B3">
        <w:rPr>
          <w:rFonts w:ascii="Book Antiqua" w:hAnsi="Book Antiqua"/>
          <w:bCs/>
          <w:color w:val="000000" w:themeColor="text1"/>
        </w:rPr>
        <w:t>6</w:t>
      </w:r>
      <w:r>
        <w:rPr>
          <w:rFonts w:ascii="Book Antiqua" w:hAnsi="Book Antiqua"/>
          <w:bCs/>
          <w:color w:val="000000" w:themeColor="text1"/>
        </w:rPr>
        <w:t>.</w:t>
      </w:r>
      <w:bookmarkEnd w:id="4"/>
      <w:r>
        <w:rPr>
          <w:rFonts w:ascii="Book Antiqua" w:hAnsi="Book Antiqua"/>
          <w:bCs/>
          <w:color w:val="000000" w:themeColor="text1"/>
        </w:rPr>
        <w:t>“.</w:t>
      </w:r>
    </w:p>
    <w:p w14:paraId="513DB5E9" w14:textId="77777777" w:rsidR="0064627B" w:rsidRDefault="0064627B" w:rsidP="00766CFB">
      <w:pPr>
        <w:spacing w:before="120" w:after="120" w:line="276" w:lineRule="auto"/>
        <w:jc w:val="center"/>
        <w:rPr>
          <w:rFonts w:ascii="Book Antiqua" w:hAnsi="Book Antiqua"/>
          <w:b/>
          <w:color w:val="000000" w:themeColor="text1"/>
        </w:rPr>
      </w:pPr>
    </w:p>
    <w:p w14:paraId="53322C10" w14:textId="6CB4450B" w:rsidR="00766CFB" w:rsidRPr="00766CFB" w:rsidRDefault="00766CFB" w:rsidP="00766CFB">
      <w:pPr>
        <w:spacing w:before="120" w:after="120" w:line="276" w:lineRule="auto"/>
        <w:jc w:val="center"/>
        <w:rPr>
          <w:rFonts w:ascii="Book Antiqua" w:hAnsi="Book Antiqua"/>
          <w:b/>
          <w:color w:val="000000" w:themeColor="text1"/>
        </w:rPr>
      </w:pPr>
      <w:r w:rsidRPr="006D6442">
        <w:rPr>
          <w:rFonts w:ascii="Book Antiqua" w:hAnsi="Book Antiqua"/>
          <w:b/>
          <w:color w:val="000000" w:themeColor="text1"/>
        </w:rPr>
        <w:t>Čl. II</w:t>
      </w:r>
    </w:p>
    <w:p w14:paraId="3A88D7DB" w14:textId="30218DB9" w:rsidR="007E0C71" w:rsidRDefault="007E0C71" w:rsidP="008C2765">
      <w:pPr>
        <w:spacing w:before="120" w:after="120" w:line="276" w:lineRule="auto"/>
        <w:ind w:firstLine="708"/>
        <w:jc w:val="both"/>
        <w:rPr>
          <w:rFonts w:ascii="Book Antiqua" w:hAnsi="Book Antiqua" w:cs="Open Sans"/>
          <w:color w:val="000000" w:themeColor="text1"/>
          <w:shd w:val="clear" w:color="auto" w:fill="FFFFFF"/>
        </w:rPr>
      </w:pPr>
      <w:r>
        <w:rPr>
          <w:rFonts w:ascii="Book Antiqua" w:hAnsi="Book Antiqua" w:cs="Open Sans"/>
          <w:color w:val="000000" w:themeColor="text1"/>
          <w:shd w:val="clear" w:color="auto" w:fill="FFFFFF"/>
        </w:rPr>
        <w:t xml:space="preserve">Zákon </w:t>
      </w:r>
      <w:r w:rsidRPr="006B32F9">
        <w:rPr>
          <w:rFonts w:ascii="Book Antiqua" w:hAnsi="Book Antiqua"/>
          <w:color w:val="000000" w:themeColor="text1"/>
        </w:rPr>
        <w:t xml:space="preserve">č. </w:t>
      </w:r>
      <w:r>
        <w:rPr>
          <w:rFonts w:ascii="Book Antiqua" w:hAnsi="Book Antiqua"/>
          <w:color w:val="000000" w:themeColor="text1"/>
        </w:rPr>
        <w:t>586/2003 Z. z. o</w:t>
      </w:r>
      <w:r w:rsidR="00A7632C">
        <w:rPr>
          <w:rFonts w:ascii="Book Antiqua" w:hAnsi="Book Antiqua"/>
          <w:color w:val="000000" w:themeColor="text1"/>
        </w:rPr>
        <w:t xml:space="preserve"> advokácii a o zmene a doplnení zákona č. 455/1991 Zb. o živnostenskom podnikaní (živnostenský zákon) v znení neskorších predpisov </w:t>
      </w:r>
      <w:r w:rsidRPr="000279BC">
        <w:rPr>
          <w:rFonts w:ascii="Book Antiqua" w:hAnsi="Book Antiqua" w:cs="Open Sans"/>
          <w:color w:val="000000" w:themeColor="text1"/>
          <w:shd w:val="clear" w:color="auto" w:fill="FFFFFF"/>
        </w:rPr>
        <w:t xml:space="preserve">v znení zákona </w:t>
      </w:r>
      <w:r w:rsidR="00A7632C" w:rsidRPr="00A7632C">
        <w:rPr>
          <w:rFonts w:ascii="Book Antiqua" w:hAnsi="Book Antiqua" w:cs="Open Sans"/>
          <w:color w:val="000000" w:themeColor="text1"/>
          <w:shd w:val="clear" w:color="auto" w:fill="FFFFFF"/>
        </w:rPr>
        <w:t>č. 8/2005 Z. z., zákona č. 327/2005 Z. z., zákona č. 331/2007 Z. z., zákona č. 297/2008 Z. z., zákona č. 451/2008 Z. z., zákona č. 304/2009 Z. z., zákona č. 136/2010 Z. z., zákona č. 332/2011 Z. z., zákona č. 335/2012 Z. z., zákona č. 339/2013 Z. z., zákona č. 440/2015 Z. z., zákona č. 125/2016 Z. z., zákona č. 18/2018 Z. z., zákona č. 177/2018 Z. z., zákona č. 36/2019 Z. z.</w:t>
      </w:r>
      <w:r w:rsidR="00A7632C">
        <w:rPr>
          <w:rFonts w:ascii="Book Antiqua" w:hAnsi="Book Antiqua" w:cs="Open Sans"/>
          <w:color w:val="000000" w:themeColor="text1"/>
          <w:shd w:val="clear" w:color="auto" w:fill="FFFFFF"/>
        </w:rPr>
        <w:t xml:space="preserve">, </w:t>
      </w:r>
      <w:r w:rsidR="00A7632C" w:rsidRPr="00A7632C">
        <w:rPr>
          <w:rFonts w:ascii="Book Antiqua" w:hAnsi="Book Antiqua" w:cs="Open Sans"/>
          <w:color w:val="000000" w:themeColor="text1"/>
          <w:shd w:val="clear" w:color="auto" w:fill="FFFFFF"/>
        </w:rPr>
        <w:t>zákona č. 83/2019 Z. z.</w:t>
      </w:r>
      <w:r>
        <w:rPr>
          <w:rFonts w:ascii="Book Antiqua" w:hAnsi="Book Antiqua" w:cs="Open Sans"/>
          <w:color w:val="000000" w:themeColor="text1"/>
          <w:shd w:val="clear" w:color="auto" w:fill="FFFFFF"/>
        </w:rPr>
        <w:t xml:space="preserve"> </w:t>
      </w:r>
      <w:r w:rsidR="00A7632C">
        <w:rPr>
          <w:rFonts w:ascii="Book Antiqua" w:hAnsi="Book Antiqua" w:cs="Open Sans"/>
          <w:color w:val="000000" w:themeColor="text1"/>
          <w:shd w:val="clear" w:color="auto" w:fill="FFFFFF"/>
        </w:rPr>
        <w:t xml:space="preserve">a zákona č. 423/2020 Z. z. </w:t>
      </w:r>
      <w:r w:rsidRPr="005B2E83">
        <w:rPr>
          <w:rFonts w:ascii="Book Antiqua" w:hAnsi="Book Antiqua" w:cs="Open Sans"/>
          <w:color w:val="000000" w:themeColor="text1"/>
          <w:shd w:val="clear" w:color="auto" w:fill="FFFFFF"/>
        </w:rPr>
        <w:t>sa mení a dopĺňa takto:</w:t>
      </w:r>
    </w:p>
    <w:p w14:paraId="411199E7" w14:textId="163C83FE" w:rsidR="00A7632C" w:rsidRDefault="00A7632C" w:rsidP="00A7632C">
      <w:pPr>
        <w:pStyle w:val="Odsekzoznamu"/>
        <w:numPr>
          <w:ilvl w:val="0"/>
          <w:numId w:val="3"/>
        </w:numPr>
        <w:spacing w:before="120" w:after="120" w:line="276" w:lineRule="auto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>Za § 1</w:t>
      </w:r>
      <w:r w:rsidR="00EF3CA2">
        <w:rPr>
          <w:rFonts w:ascii="Book Antiqua" w:hAnsi="Book Antiqua"/>
          <w:color w:val="000000" w:themeColor="text1"/>
        </w:rPr>
        <w:t>c</w:t>
      </w:r>
      <w:r>
        <w:rPr>
          <w:rFonts w:ascii="Book Antiqua" w:hAnsi="Book Antiqua"/>
          <w:color w:val="000000" w:themeColor="text1"/>
        </w:rPr>
        <w:t xml:space="preserve"> sa vkladá § 1</w:t>
      </w:r>
      <w:r w:rsidR="00EF3CA2">
        <w:rPr>
          <w:rFonts w:ascii="Book Antiqua" w:hAnsi="Book Antiqua"/>
          <w:color w:val="000000" w:themeColor="text1"/>
        </w:rPr>
        <w:t>d</w:t>
      </w:r>
      <w:r>
        <w:rPr>
          <w:rFonts w:ascii="Book Antiqua" w:hAnsi="Book Antiqua"/>
          <w:color w:val="000000" w:themeColor="text1"/>
        </w:rPr>
        <w:t>, ktorý vrátane nadpisu znie:</w:t>
      </w:r>
    </w:p>
    <w:p w14:paraId="3D81EF58" w14:textId="46DC6242" w:rsidR="00A7632C" w:rsidRPr="00EF3CA2" w:rsidRDefault="00A7632C" w:rsidP="00EF3CA2">
      <w:pPr>
        <w:spacing w:before="120" w:after="120" w:line="276" w:lineRule="auto"/>
        <w:ind w:left="1068"/>
        <w:jc w:val="center"/>
        <w:rPr>
          <w:rFonts w:ascii="Book Antiqua" w:hAnsi="Book Antiqua"/>
          <w:b/>
          <w:bCs/>
          <w:color w:val="000000" w:themeColor="text1"/>
        </w:rPr>
      </w:pPr>
      <w:r>
        <w:rPr>
          <w:rFonts w:ascii="Book Antiqua" w:hAnsi="Book Antiqua"/>
          <w:color w:val="000000" w:themeColor="text1"/>
        </w:rPr>
        <w:t>„</w:t>
      </w:r>
      <w:r w:rsidRPr="00EF3CA2">
        <w:rPr>
          <w:rFonts w:ascii="Book Antiqua" w:hAnsi="Book Antiqua"/>
          <w:b/>
          <w:bCs/>
          <w:color w:val="000000" w:themeColor="text1"/>
        </w:rPr>
        <w:t>§ 1d</w:t>
      </w:r>
    </w:p>
    <w:p w14:paraId="48D4139B" w14:textId="247FDEFE" w:rsidR="00A7632C" w:rsidRPr="00EF3CA2" w:rsidRDefault="00A7632C" w:rsidP="00EF3CA2">
      <w:pPr>
        <w:spacing w:before="120" w:after="120" w:line="276" w:lineRule="auto"/>
        <w:ind w:left="1068"/>
        <w:jc w:val="center"/>
        <w:rPr>
          <w:rFonts w:ascii="Book Antiqua" w:hAnsi="Book Antiqua"/>
          <w:b/>
          <w:bCs/>
          <w:color w:val="000000" w:themeColor="text1"/>
        </w:rPr>
      </w:pPr>
      <w:r w:rsidRPr="00EF3CA2">
        <w:rPr>
          <w:rFonts w:ascii="Book Antiqua" w:hAnsi="Book Antiqua"/>
          <w:b/>
          <w:bCs/>
          <w:color w:val="000000" w:themeColor="text1"/>
        </w:rPr>
        <w:t>Centrálna kniha autorizácií</w:t>
      </w:r>
    </w:p>
    <w:p w14:paraId="632B24EA" w14:textId="250E9F7F" w:rsidR="00636CF2" w:rsidRPr="00EF3CA2" w:rsidRDefault="00EF3CA2" w:rsidP="00EF3CA2">
      <w:pPr>
        <w:spacing w:before="120" w:after="120" w:line="276" w:lineRule="auto"/>
        <w:ind w:left="1701" w:hanging="567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 xml:space="preserve">(1) </w:t>
      </w:r>
      <w:r>
        <w:rPr>
          <w:rFonts w:ascii="Book Antiqua" w:hAnsi="Book Antiqua"/>
          <w:color w:val="000000" w:themeColor="text1"/>
        </w:rPr>
        <w:tab/>
      </w:r>
      <w:r w:rsidR="00636CF2" w:rsidRPr="00EF3CA2">
        <w:rPr>
          <w:rFonts w:ascii="Book Antiqua" w:hAnsi="Book Antiqua"/>
          <w:color w:val="000000" w:themeColor="text1"/>
        </w:rPr>
        <w:t>Komora vedie centrálnu knihu autorizácií, ktorá obsahuje tieto údaje o autorizácii zmluvy: číslo autorizácie, rok autorizácie, meno, priezvisko a dátum narodenia účastníka zmluvy, ak ide o fyzickú osobu, a názov a identifikačné číslo účastníka zmluvy, ak ide o právnickú osobu.</w:t>
      </w:r>
    </w:p>
    <w:p w14:paraId="5726E954" w14:textId="4C645811" w:rsidR="00636CF2" w:rsidRDefault="00636CF2" w:rsidP="00EF3CA2">
      <w:pPr>
        <w:spacing w:before="120" w:after="120" w:line="276" w:lineRule="auto"/>
        <w:ind w:left="1701" w:hanging="567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>(2)</w:t>
      </w:r>
      <w:r>
        <w:rPr>
          <w:rFonts w:ascii="Book Antiqua" w:hAnsi="Book Antiqua"/>
          <w:color w:val="000000" w:themeColor="text1"/>
        </w:rPr>
        <w:tab/>
      </w:r>
      <w:r w:rsidRPr="00636CF2">
        <w:rPr>
          <w:rFonts w:ascii="Book Antiqua" w:hAnsi="Book Antiqua"/>
          <w:color w:val="000000" w:themeColor="text1"/>
        </w:rPr>
        <w:t>Advokát zabezpečí</w:t>
      </w:r>
      <w:r>
        <w:rPr>
          <w:rFonts w:ascii="Book Antiqua" w:hAnsi="Book Antiqua"/>
          <w:color w:val="000000" w:themeColor="text1"/>
        </w:rPr>
        <w:t xml:space="preserve"> vyplnenie údajov podľa odseku 1 do centrálnej knihy autorizácií v deň autorizácie zmluvy.</w:t>
      </w:r>
    </w:p>
    <w:p w14:paraId="58DBA12A" w14:textId="2E23B01D" w:rsidR="00636CF2" w:rsidRPr="00636CF2" w:rsidRDefault="00636CF2" w:rsidP="00EF3CA2">
      <w:pPr>
        <w:spacing w:before="120" w:after="120" w:line="276" w:lineRule="auto"/>
        <w:ind w:left="1701" w:hanging="567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>(3)</w:t>
      </w:r>
      <w:r>
        <w:rPr>
          <w:rFonts w:ascii="Book Antiqua" w:hAnsi="Book Antiqua"/>
          <w:color w:val="000000" w:themeColor="text1"/>
        </w:rPr>
        <w:tab/>
      </w:r>
      <w:r w:rsidR="00EF3CA2">
        <w:rPr>
          <w:rFonts w:ascii="Book Antiqua" w:hAnsi="Book Antiqua"/>
          <w:color w:val="000000" w:themeColor="text1"/>
        </w:rPr>
        <w:t xml:space="preserve">Centrálna kniha autorizácií je verejný zoznam vedený komorou v elektronickej podobe, do ktorého sa zapisujú údaje podľa odseku 1. </w:t>
      </w:r>
      <w:r w:rsidR="00EF3CA2" w:rsidRPr="00EF3CA2">
        <w:rPr>
          <w:rFonts w:ascii="Book Antiqua" w:hAnsi="Book Antiqua"/>
          <w:color w:val="000000" w:themeColor="text1"/>
        </w:rPr>
        <w:t xml:space="preserve">Údaje zapísané </w:t>
      </w:r>
      <w:r w:rsidR="00EF3CA2">
        <w:rPr>
          <w:rFonts w:ascii="Book Antiqua" w:hAnsi="Book Antiqua"/>
          <w:color w:val="000000" w:themeColor="text1"/>
        </w:rPr>
        <w:t>centrálnej knihe autorizácií</w:t>
      </w:r>
      <w:r w:rsidR="00EF3CA2" w:rsidRPr="00EF3CA2">
        <w:rPr>
          <w:rFonts w:ascii="Book Antiqua" w:hAnsi="Book Antiqua"/>
          <w:color w:val="000000" w:themeColor="text1"/>
        </w:rPr>
        <w:t xml:space="preserve"> sú účinné voči každému odo dňa, ku ktorému sa zápis vykonal. Proti tomu, kto koná v dôvere v zápis do </w:t>
      </w:r>
      <w:r w:rsidR="00EF3CA2">
        <w:rPr>
          <w:rFonts w:ascii="Book Antiqua" w:hAnsi="Book Antiqua"/>
          <w:color w:val="000000" w:themeColor="text1"/>
        </w:rPr>
        <w:lastRenderedPageBreak/>
        <w:t>centrálnej knihy autorizácií</w:t>
      </w:r>
      <w:r w:rsidR="00EF3CA2" w:rsidRPr="00EF3CA2">
        <w:rPr>
          <w:rFonts w:ascii="Book Antiqua" w:hAnsi="Book Antiqua"/>
          <w:color w:val="000000" w:themeColor="text1"/>
        </w:rPr>
        <w:t>, nemôže ten, koho sa zápis týka, namietať, že zápis nezodpovedá skutočnosti</w:t>
      </w:r>
      <w:r w:rsidR="00EF3CA2">
        <w:rPr>
          <w:rFonts w:ascii="Book Antiqua" w:hAnsi="Book Antiqua"/>
          <w:color w:val="000000" w:themeColor="text1"/>
        </w:rPr>
        <w:t>.“.</w:t>
      </w:r>
    </w:p>
    <w:p w14:paraId="60E685E4" w14:textId="37337C60" w:rsidR="00A7632C" w:rsidRDefault="00EF3CA2" w:rsidP="00A7632C">
      <w:pPr>
        <w:pStyle w:val="Odsekzoznamu"/>
        <w:numPr>
          <w:ilvl w:val="0"/>
          <w:numId w:val="3"/>
        </w:numPr>
        <w:spacing w:before="120" w:after="120" w:line="276" w:lineRule="auto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>§ 29 sa dopĺňa odsekom 5, ktorý znie:</w:t>
      </w:r>
    </w:p>
    <w:p w14:paraId="71401392" w14:textId="41390362" w:rsidR="00EF3CA2" w:rsidRPr="00EF3CA2" w:rsidRDefault="00EF3CA2" w:rsidP="00EF3CA2">
      <w:pPr>
        <w:spacing w:before="120" w:after="120" w:line="276" w:lineRule="auto"/>
        <w:ind w:left="1701" w:hanging="633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>„(5)</w:t>
      </w:r>
      <w:r w:rsidR="00CB3196">
        <w:rPr>
          <w:rFonts w:ascii="Book Antiqua" w:hAnsi="Book Antiqua"/>
          <w:color w:val="000000" w:themeColor="text1"/>
        </w:rPr>
        <w:tab/>
        <w:t>Advokát</w:t>
      </w:r>
      <w:r w:rsidR="00CB3196" w:rsidRPr="00CB3196">
        <w:rPr>
          <w:rFonts w:ascii="Book Antiqua" w:hAnsi="Book Antiqua"/>
          <w:color w:val="000000" w:themeColor="text1"/>
        </w:rPr>
        <w:t xml:space="preserve"> na výkon svojej činnosti musí mať technické a programové vybavenie na prepojenie </w:t>
      </w:r>
      <w:r w:rsidR="00CB3196">
        <w:rPr>
          <w:rFonts w:ascii="Book Antiqua" w:hAnsi="Book Antiqua"/>
          <w:color w:val="000000" w:themeColor="text1"/>
        </w:rPr>
        <w:t>s centrálnym informačným systémom komory</w:t>
      </w:r>
      <w:r w:rsidR="00CB3196" w:rsidRPr="00CB3196">
        <w:rPr>
          <w:rFonts w:ascii="Book Antiqua" w:hAnsi="Book Antiqua"/>
          <w:color w:val="000000" w:themeColor="text1"/>
        </w:rPr>
        <w:t>.</w:t>
      </w:r>
      <w:r w:rsidR="00CB3196">
        <w:rPr>
          <w:rFonts w:ascii="Book Antiqua" w:hAnsi="Book Antiqua"/>
          <w:color w:val="000000" w:themeColor="text1"/>
        </w:rPr>
        <w:t>“.</w:t>
      </w:r>
    </w:p>
    <w:p w14:paraId="5E5D5599" w14:textId="49D3488F" w:rsidR="00EF3CA2" w:rsidRDefault="00CB3196" w:rsidP="00A7632C">
      <w:pPr>
        <w:pStyle w:val="Odsekzoznamu"/>
        <w:numPr>
          <w:ilvl w:val="0"/>
          <w:numId w:val="3"/>
        </w:numPr>
        <w:spacing w:before="120" w:after="120" w:line="276" w:lineRule="auto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>§ 66 sa dopĺňa odsekom 10, ktorý znie:</w:t>
      </w:r>
    </w:p>
    <w:p w14:paraId="75DEB33A" w14:textId="3C0CAD14" w:rsidR="00CB3196" w:rsidRDefault="00CB3196" w:rsidP="00B54558">
      <w:pPr>
        <w:spacing w:before="120" w:after="120" w:line="276" w:lineRule="auto"/>
        <w:ind w:left="1701" w:hanging="633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 xml:space="preserve">„(5) </w:t>
      </w:r>
      <w:r>
        <w:rPr>
          <w:rFonts w:ascii="Book Antiqua" w:hAnsi="Book Antiqua"/>
          <w:color w:val="000000" w:themeColor="text1"/>
        </w:rPr>
        <w:tab/>
      </w:r>
      <w:r w:rsidRPr="00CB3196">
        <w:rPr>
          <w:rFonts w:ascii="Book Antiqua" w:hAnsi="Book Antiqua"/>
          <w:color w:val="000000" w:themeColor="text1"/>
        </w:rPr>
        <w:t>Komora vedie Centrálny informačný systém a zodpovedá za jeho plynulú a bezpečnú prevádzku. Centrálny informačný systém</w:t>
      </w:r>
      <w:r w:rsidR="00B54558">
        <w:rPr>
          <w:rFonts w:ascii="Book Antiqua" w:hAnsi="Book Antiqua"/>
          <w:color w:val="000000" w:themeColor="text1"/>
        </w:rPr>
        <w:t xml:space="preserve"> je informačným systémom verejnej správy</w:t>
      </w:r>
      <w:r w:rsidR="00B54558" w:rsidRPr="00B54558">
        <w:rPr>
          <w:rFonts w:ascii="Book Antiqua" w:hAnsi="Book Antiqua"/>
          <w:color w:val="000000" w:themeColor="text1"/>
          <w:vertAlign w:val="superscript"/>
        </w:rPr>
        <w:t>17a)</w:t>
      </w:r>
      <w:r w:rsidR="00B54558">
        <w:rPr>
          <w:rFonts w:ascii="Book Antiqua" w:hAnsi="Book Antiqua"/>
          <w:color w:val="000000" w:themeColor="text1"/>
        </w:rPr>
        <w:t xml:space="preserve"> a</w:t>
      </w:r>
      <w:r w:rsidRPr="00CB3196">
        <w:rPr>
          <w:rFonts w:ascii="Book Antiqua" w:hAnsi="Book Antiqua"/>
          <w:color w:val="000000" w:themeColor="text1"/>
        </w:rPr>
        <w:t xml:space="preserve"> pozostáva z technického vybavenia a programového vybavenia slúžiaceho na elektronické zhromažďovanie, spracovávanie, uchovávanie, vyhľadávanie a prenos dát súvisiacich s</w:t>
      </w:r>
      <w:r>
        <w:rPr>
          <w:rFonts w:ascii="Book Antiqua" w:hAnsi="Book Antiqua"/>
          <w:color w:val="000000" w:themeColor="text1"/>
        </w:rPr>
        <w:t> výkonom advokácie</w:t>
      </w:r>
      <w:r w:rsidRPr="00CB3196">
        <w:rPr>
          <w:rFonts w:ascii="Book Antiqua" w:hAnsi="Book Antiqua"/>
          <w:color w:val="000000" w:themeColor="text1"/>
        </w:rPr>
        <w:t xml:space="preserve">. Súčasťou Centrálneho informačného systému </w:t>
      </w:r>
      <w:r>
        <w:rPr>
          <w:rFonts w:ascii="Book Antiqua" w:hAnsi="Book Antiqua"/>
          <w:color w:val="000000" w:themeColor="text1"/>
        </w:rPr>
        <w:t>je centrálna kniha autorizácií</w:t>
      </w:r>
      <w:r w:rsidR="00A10D2D">
        <w:rPr>
          <w:rFonts w:ascii="Book Antiqua" w:hAnsi="Book Antiqua"/>
          <w:color w:val="000000" w:themeColor="text1"/>
        </w:rPr>
        <w:t xml:space="preserve">. </w:t>
      </w:r>
      <w:r w:rsidRPr="00CB3196">
        <w:rPr>
          <w:rFonts w:ascii="Book Antiqua" w:hAnsi="Book Antiqua"/>
          <w:color w:val="000000" w:themeColor="text1"/>
        </w:rPr>
        <w:t xml:space="preserve">Do Centrálneho informačného systému má prístup každý </w:t>
      </w:r>
      <w:r w:rsidR="00A10D2D">
        <w:rPr>
          <w:rFonts w:ascii="Book Antiqua" w:hAnsi="Book Antiqua"/>
          <w:color w:val="000000" w:themeColor="text1"/>
        </w:rPr>
        <w:t>advokát</w:t>
      </w:r>
      <w:r w:rsidRPr="00CB3196">
        <w:rPr>
          <w:rFonts w:ascii="Book Antiqua" w:hAnsi="Book Antiqua"/>
          <w:color w:val="000000" w:themeColor="text1"/>
        </w:rPr>
        <w:t xml:space="preserve"> a iné osoby, ak to ustanoví osobitný predpi</w:t>
      </w:r>
      <w:r w:rsidR="00A10D2D">
        <w:rPr>
          <w:rFonts w:ascii="Book Antiqua" w:hAnsi="Book Antiqua"/>
          <w:color w:val="000000" w:themeColor="text1"/>
        </w:rPr>
        <w:t>s.</w:t>
      </w:r>
      <w:r w:rsidR="006A61A8">
        <w:rPr>
          <w:rFonts w:ascii="Book Antiqua" w:hAnsi="Book Antiqua"/>
          <w:color w:val="000000" w:themeColor="text1"/>
        </w:rPr>
        <w:t xml:space="preserve"> Podrobnosti určí predpis komory.</w:t>
      </w:r>
      <w:r>
        <w:rPr>
          <w:rFonts w:ascii="Book Antiqua" w:hAnsi="Book Antiqua"/>
          <w:color w:val="000000" w:themeColor="text1"/>
        </w:rPr>
        <w:t>“.</w:t>
      </w:r>
    </w:p>
    <w:p w14:paraId="6BC985B3" w14:textId="7B53C464" w:rsidR="00B54558" w:rsidRDefault="00B54558" w:rsidP="00CB3196">
      <w:pPr>
        <w:spacing w:before="120" w:after="120" w:line="276" w:lineRule="auto"/>
        <w:ind w:left="1701" w:hanging="633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>Poznámka pod čiarou k odkazu 17a znie:</w:t>
      </w:r>
    </w:p>
    <w:p w14:paraId="57A218DA" w14:textId="247FC54A" w:rsidR="00B54558" w:rsidRDefault="00B54558" w:rsidP="009D3D88">
      <w:pPr>
        <w:spacing w:before="120" w:after="120" w:line="276" w:lineRule="auto"/>
        <w:ind w:left="1134" w:hanging="66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>„</w:t>
      </w:r>
      <w:r w:rsidRPr="00B54558">
        <w:rPr>
          <w:rFonts w:ascii="Book Antiqua" w:hAnsi="Book Antiqua"/>
          <w:color w:val="000000" w:themeColor="text1"/>
          <w:vertAlign w:val="superscript"/>
        </w:rPr>
        <w:t>17a)</w:t>
      </w:r>
      <w:r>
        <w:rPr>
          <w:rFonts w:ascii="Book Antiqua" w:hAnsi="Book Antiqua"/>
          <w:color w:val="000000" w:themeColor="text1"/>
        </w:rPr>
        <w:t xml:space="preserve"> § 2 ods. 4 zákona č. 95/2019 Z. z. o informačných technológiách vo verejnej</w:t>
      </w:r>
      <w:r w:rsidR="00AF494A">
        <w:rPr>
          <w:rFonts w:ascii="Book Antiqua" w:hAnsi="Book Antiqua"/>
          <w:color w:val="000000" w:themeColor="text1"/>
        </w:rPr>
        <w:t xml:space="preserve"> </w:t>
      </w:r>
      <w:r>
        <w:rPr>
          <w:rFonts w:ascii="Book Antiqua" w:hAnsi="Book Antiqua"/>
          <w:color w:val="000000" w:themeColor="text1"/>
        </w:rPr>
        <w:t>správe a o zmene a doplnení niektorých zákonov.“.</w:t>
      </w:r>
    </w:p>
    <w:p w14:paraId="30AD638A" w14:textId="23FF09A6" w:rsidR="006A61A8" w:rsidRPr="006A61A8" w:rsidRDefault="006A61A8" w:rsidP="006A61A8">
      <w:pPr>
        <w:pStyle w:val="Odsekzoznamu"/>
        <w:numPr>
          <w:ilvl w:val="0"/>
          <w:numId w:val="3"/>
        </w:numPr>
        <w:spacing w:before="120" w:after="120" w:line="276" w:lineRule="auto"/>
        <w:jc w:val="both"/>
        <w:rPr>
          <w:rFonts w:ascii="Book Antiqua" w:hAnsi="Book Antiqua"/>
          <w:bCs/>
          <w:color w:val="000000" w:themeColor="text1"/>
        </w:rPr>
      </w:pPr>
      <w:r w:rsidRPr="006A61A8">
        <w:rPr>
          <w:rFonts w:ascii="Book Antiqua" w:hAnsi="Book Antiqua"/>
          <w:bCs/>
          <w:color w:val="000000" w:themeColor="text1"/>
        </w:rPr>
        <w:t xml:space="preserve">Za § </w:t>
      </w:r>
      <w:r w:rsidR="00383360">
        <w:rPr>
          <w:rFonts w:ascii="Book Antiqua" w:hAnsi="Book Antiqua"/>
          <w:bCs/>
          <w:color w:val="000000" w:themeColor="text1"/>
        </w:rPr>
        <w:t>82c</w:t>
      </w:r>
      <w:r w:rsidRPr="006A61A8">
        <w:rPr>
          <w:rFonts w:ascii="Book Antiqua" w:hAnsi="Book Antiqua"/>
          <w:bCs/>
          <w:color w:val="000000" w:themeColor="text1"/>
        </w:rPr>
        <w:t xml:space="preserve"> sa vkladá § </w:t>
      </w:r>
      <w:r w:rsidR="00383360">
        <w:rPr>
          <w:rFonts w:ascii="Book Antiqua" w:hAnsi="Book Antiqua"/>
          <w:bCs/>
          <w:color w:val="000000" w:themeColor="text1"/>
        </w:rPr>
        <w:t>82d</w:t>
      </w:r>
      <w:r w:rsidRPr="006A61A8">
        <w:rPr>
          <w:rFonts w:ascii="Book Antiqua" w:hAnsi="Book Antiqua"/>
          <w:bCs/>
          <w:color w:val="000000" w:themeColor="text1"/>
        </w:rPr>
        <w:t>, ktorý vrátane nadpisu znie:</w:t>
      </w:r>
    </w:p>
    <w:p w14:paraId="06D06EDE" w14:textId="166AF97D" w:rsidR="006A61A8" w:rsidRPr="002F4BB9" w:rsidRDefault="006A61A8" w:rsidP="006A61A8">
      <w:pPr>
        <w:spacing w:before="120" w:after="120" w:line="276" w:lineRule="auto"/>
        <w:jc w:val="center"/>
        <w:rPr>
          <w:rFonts w:ascii="Book Antiqua" w:hAnsi="Book Antiqua"/>
          <w:b/>
          <w:color w:val="000000" w:themeColor="text1"/>
        </w:rPr>
      </w:pPr>
      <w:r w:rsidRPr="002F4BB9">
        <w:rPr>
          <w:rFonts w:ascii="Book Antiqua" w:hAnsi="Book Antiqua"/>
          <w:bCs/>
          <w:color w:val="000000" w:themeColor="text1"/>
        </w:rPr>
        <w:t>„</w:t>
      </w:r>
      <w:r w:rsidRPr="002F4BB9">
        <w:rPr>
          <w:rFonts w:ascii="Book Antiqua" w:hAnsi="Book Antiqua"/>
          <w:b/>
          <w:color w:val="000000" w:themeColor="text1"/>
        </w:rPr>
        <w:t xml:space="preserve">§ </w:t>
      </w:r>
      <w:r w:rsidR="00383360">
        <w:rPr>
          <w:rFonts w:ascii="Book Antiqua" w:hAnsi="Book Antiqua"/>
          <w:b/>
          <w:color w:val="000000" w:themeColor="text1"/>
        </w:rPr>
        <w:t>82d</w:t>
      </w:r>
    </w:p>
    <w:p w14:paraId="0539E3F0" w14:textId="1E01BC2D" w:rsidR="006A61A8" w:rsidRPr="00085E7B" w:rsidRDefault="006A61A8" w:rsidP="006A61A8">
      <w:pPr>
        <w:pStyle w:val="Odsekzoznamu"/>
        <w:spacing w:before="120" w:after="120" w:line="276" w:lineRule="auto"/>
        <w:contextualSpacing w:val="0"/>
        <w:jc w:val="center"/>
        <w:rPr>
          <w:rFonts w:ascii="Book Antiqua" w:hAnsi="Book Antiqua"/>
          <w:b/>
          <w:color w:val="000000" w:themeColor="text1"/>
        </w:rPr>
      </w:pPr>
      <w:r w:rsidRPr="00085E7B">
        <w:rPr>
          <w:rFonts w:ascii="Book Antiqua" w:hAnsi="Book Antiqua"/>
          <w:b/>
          <w:color w:val="000000" w:themeColor="text1"/>
        </w:rPr>
        <w:t>Prechodné ustanoveni</w:t>
      </w:r>
      <w:r>
        <w:rPr>
          <w:rFonts w:ascii="Book Antiqua" w:hAnsi="Book Antiqua"/>
          <w:b/>
          <w:color w:val="000000" w:themeColor="text1"/>
        </w:rPr>
        <w:t>e</w:t>
      </w:r>
      <w:r w:rsidRPr="00085E7B">
        <w:rPr>
          <w:rFonts w:ascii="Book Antiqua" w:hAnsi="Book Antiqua"/>
          <w:b/>
          <w:color w:val="000000" w:themeColor="text1"/>
        </w:rPr>
        <w:t xml:space="preserve"> k úprav</w:t>
      </w:r>
      <w:r>
        <w:rPr>
          <w:rFonts w:ascii="Book Antiqua" w:hAnsi="Book Antiqua"/>
          <w:b/>
          <w:color w:val="000000" w:themeColor="text1"/>
        </w:rPr>
        <w:t>e</w:t>
      </w:r>
      <w:r w:rsidRPr="00085E7B">
        <w:rPr>
          <w:rFonts w:ascii="Book Antiqua" w:hAnsi="Book Antiqua"/>
          <w:b/>
          <w:color w:val="000000" w:themeColor="text1"/>
        </w:rPr>
        <w:t xml:space="preserve"> účinn</w:t>
      </w:r>
      <w:r>
        <w:rPr>
          <w:rFonts w:ascii="Book Antiqua" w:hAnsi="Book Antiqua"/>
          <w:b/>
          <w:color w:val="000000" w:themeColor="text1"/>
        </w:rPr>
        <w:t>ej</w:t>
      </w:r>
      <w:r w:rsidRPr="00085E7B">
        <w:rPr>
          <w:rFonts w:ascii="Book Antiqua" w:hAnsi="Book Antiqua"/>
          <w:b/>
          <w:color w:val="000000" w:themeColor="text1"/>
        </w:rPr>
        <w:t xml:space="preserve"> od 1. </w:t>
      </w:r>
      <w:r w:rsidR="00F102B3">
        <w:rPr>
          <w:rFonts w:ascii="Book Antiqua" w:hAnsi="Book Antiqua"/>
          <w:b/>
          <w:color w:val="000000" w:themeColor="text1"/>
        </w:rPr>
        <w:t>júla</w:t>
      </w:r>
      <w:r w:rsidRPr="00085E7B">
        <w:rPr>
          <w:rFonts w:ascii="Book Antiqua" w:hAnsi="Book Antiqua"/>
          <w:b/>
          <w:color w:val="000000" w:themeColor="text1"/>
        </w:rPr>
        <w:t xml:space="preserve"> 202</w:t>
      </w:r>
      <w:r w:rsidR="00F102B3">
        <w:rPr>
          <w:rFonts w:ascii="Book Antiqua" w:hAnsi="Book Antiqua"/>
          <w:b/>
          <w:color w:val="000000" w:themeColor="text1"/>
        </w:rPr>
        <w:t>6</w:t>
      </w:r>
    </w:p>
    <w:p w14:paraId="49788C5B" w14:textId="6C6CA4A2" w:rsidR="006A61A8" w:rsidRPr="00CB3196" w:rsidRDefault="00383360" w:rsidP="00383360">
      <w:pPr>
        <w:spacing w:before="120" w:after="120" w:line="276" w:lineRule="auto"/>
        <w:ind w:left="1134"/>
        <w:jc w:val="both"/>
        <w:rPr>
          <w:rFonts w:ascii="Book Antiqua" w:hAnsi="Book Antiqua"/>
          <w:color w:val="000000" w:themeColor="text1"/>
        </w:rPr>
      </w:pPr>
      <w:r w:rsidRPr="00383360">
        <w:rPr>
          <w:rFonts w:ascii="Book Antiqua" w:hAnsi="Book Antiqua"/>
          <w:bCs/>
          <w:color w:val="000000" w:themeColor="text1"/>
        </w:rPr>
        <w:t>Na zmluvy o prevode nehnuteľností spísané advokátom do 3</w:t>
      </w:r>
      <w:r w:rsidR="00F102B3">
        <w:rPr>
          <w:rFonts w:ascii="Book Antiqua" w:hAnsi="Book Antiqua"/>
          <w:bCs/>
          <w:color w:val="000000" w:themeColor="text1"/>
        </w:rPr>
        <w:t>0. júna</w:t>
      </w:r>
      <w:r w:rsidRPr="00383360">
        <w:rPr>
          <w:rFonts w:ascii="Book Antiqua" w:hAnsi="Book Antiqua"/>
          <w:bCs/>
          <w:color w:val="000000" w:themeColor="text1"/>
        </w:rPr>
        <w:t xml:space="preserve"> 20</w:t>
      </w:r>
      <w:r>
        <w:rPr>
          <w:rFonts w:ascii="Book Antiqua" w:hAnsi="Book Antiqua"/>
          <w:bCs/>
          <w:color w:val="000000" w:themeColor="text1"/>
        </w:rPr>
        <w:t>26</w:t>
      </w:r>
      <w:r w:rsidRPr="00383360">
        <w:rPr>
          <w:rFonts w:ascii="Book Antiqua" w:hAnsi="Book Antiqua"/>
          <w:bCs/>
          <w:color w:val="000000" w:themeColor="text1"/>
        </w:rPr>
        <w:t xml:space="preserve"> sa vzťahujú ustanovenia zákona v znení účinnom do 3</w:t>
      </w:r>
      <w:r w:rsidR="00F102B3">
        <w:rPr>
          <w:rFonts w:ascii="Book Antiqua" w:hAnsi="Book Antiqua"/>
          <w:bCs/>
          <w:color w:val="000000" w:themeColor="text1"/>
        </w:rPr>
        <w:t>0. júna</w:t>
      </w:r>
      <w:r w:rsidRPr="00383360">
        <w:rPr>
          <w:rFonts w:ascii="Book Antiqua" w:hAnsi="Book Antiqua"/>
          <w:bCs/>
          <w:color w:val="000000" w:themeColor="text1"/>
        </w:rPr>
        <w:t xml:space="preserve"> 20</w:t>
      </w:r>
      <w:r>
        <w:rPr>
          <w:rFonts w:ascii="Book Antiqua" w:hAnsi="Book Antiqua"/>
          <w:bCs/>
          <w:color w:val="000000" w:themeColor="text1"/>
        </w:rPr>
        <w:t>26</w:t>
      </w:r>
      <w:r w:rsidRPr="00383360">
        <w:rPr>
          <w:rFonts w:ascii="Book Antiqua" w:hAnsi="Book Antiqua"/>
          <w:bCs/>
          <w:color w:val="000000" w:themeColor="text1"/>
        </w:rPr>
        <w:t>.</w:t>
      </w:r>
      <w:r w:rsidR="006A61A8">
        <w:rPr>
          <w:rFonts w:ascii="Book Antiqua" w:hAnsi="Book Antiqua"/>
          <w:bCs/>
          <w:color w:val="000000" w:themeColor="text1"/>
        </w:rPr>
        <w:t>“.</w:t>
      </w:r>
    </w:p>
    <w:p w14:paraId="573C3417" w14:textId="77777777" w:rsidR="007E0C71" w:rsidRDefault="007E0C71" w:rsidP="00CB3196">
      <w:pPr>
        <w:spacing w:before="120" w:after="120" w:line="276" w:lineRule="auto"/>
        <w:jc w:val="both"/>
        <w:rPr>
          <w:rFonts w:ascii="Book Antiqua" w:hAnsi="Book Antiqua"/>
          <w:color w:val="000000" w:themeColor="text1"/>
        </w:rPr>
      </w:pPr>
    </w:p>
    <w:p w14:paraId="7F89EEEF" w14:textId="22E5D51C" w:rsidR="007E0C71" w:rsidRPr="00766CFB" w:rsidRDefault="007E0C71" w:rsidP="007E0C71">
      <w:pPr>
        <w:spacing w:before="120" w:after="120" w:line="276" w:lineRule="auto"/>
        <w:jc w:val="center"/>
        <w:rPr>
          <w:rFonts w:ascii="Book Antiqua" w:hAnsi="Book Antiqua"/>
          <w:b/>
          <w:color w:val="000000" w:themeColor="text1"/>
        </w:rPr>
      </w:pPr>
      <w:r w:rsidRPr="006D6442">
        <w:rPr>
          <w:rFonts w:ascii="Book Antiqua" w:hAnsi="Book Antiqua"/>
          <w:b/>
          <w:color w:val="000000" w:themeColor="text1"/>
        </w:rPr>
        <w:t xml:space="preserve">Čl. </w:t>
      </w:r>
      <w:r>
        <w:rPr>
          <w:rFonts w:ascii="Book Antiqua" w:hAnsi="Book Antiqua"/>
          <w:b/>
          <w:color w:val="000000" w:themeColor="text1"/>
        </w:rPr>
        <w:t>I</w:t>
      </w:r>
      <w:r w:rsidR="00CB3196">
        <w:rPr>
          <w:rFonts w:ascii="Book Antiqua" w:hAnsi="Book Antiqua"/>
          <w:b/>
          <w:color w:val="000000" w:themeColor="text1"/>
        </w:rPr>
        <w:t>II</w:t>
      </w:r>
    </w:p>
    <w:p w14:paraId="7B4DFDC7" w14:textId="5E5CD3AB" w:rsidR="000A47F6" w:rsidRPr="006D6442" w:rsidRDefault="00601469" w:rsidP="008C2765">
      <w:pPr>
        <w:spacing w:before="120" w:after="120" w:line="276" w:lineRule="auto"/>
        <w:ind w:firstLine="708"/>
        <w:jc w:val="both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 xml:space="preserve">Tento zákon nadobúda účinnosť 1. </w:t>
      </w:r>
      <w:r w:rsidR="0046395F" w:rsidRPr="006D6442">
        <w:rPr>
          <w:rFonts w:ascii="Book Antiqua" w:hAnsi="Book Antiqua"/>
          <w:color w:val="000000" w:themeColor="text1"/>
        </w:rPr>
        <w:t>j</w:t>
      </w:r>
      <w:r w:rsidR="00F102B3">
        <w:rPr>
          <w:rFonts w:ascii="Book Antiqua" w:hAnsi="Book Antiqua"/>
          <w:color w:val="000000" w:themeColor="text1"/>
        </w:rPr>
        <w:t>úla</w:t>
      </w:r>
      <w:r w:rsidR="00D53097" w:rsidRPr="006D6442">
        <w:rPr>
          <w:rFonts w:ascii="Book Antiqua" w:hAnsi="Book Antiqua"/>
          <w:color w:val="000000" w:themeColor="text1"/>
        </w:rPr>
        <w:t xml:space="preserve"> 202</w:t>
      </w:r>
      <w:r w:rsidR="0021324C">
        <w:rPr>
          <w:rFonts w:ascii="Book Antiqua" w:hAnsi="Book Antiqua"/>
          <w:color w:val="000000" w:themeColor="text1"/>
        </w:rPr>
        <w:t>6</w:t>
      </w:r>
      <w:r w:rsidRPr="006D6442">
        <w:rPr>
          <w:rFonts w:ascii="Book Antiqua" w:hAnsi="Book Antiqua"/>
          <w:color w:val="000000" w:themeColor="text1"/>
        </w:rPr>
        <w:t>.</w:t>
      </w:r>
    </w:p>
    <w:p w14:paraId="0C4A5ED0" w14:textId="25379FB7" w:rsidR="00384F5C" w:rsidRPr="006D6442" w:rsidRDefault="00384F5C" w:rsidP="00730FCF">
      <w:pPr>
        <w:spacing w:before="120" w:after="120" w:line="276" w:lineRule="auto"/>
        <w:ind w:left="360"/>
        <w:rPr>
          <w:rFonts w:ascii="Book Antiqua" w:hAnsi="Book Antiqua"/>
          <w:color w:val="000000" w:themeColor="text1"/>
        </w:rPr>
      </w:pPr>
    </w:p>
    <w:sectPr w:rsidR="00384F5C" w:rsidRPr="006D644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AB77E" w14:textId="77777777" w:rsidR="005E64F6" w:rsidRDefault="005E64F6">
      <w:r>
        <w:separator/>
      </w:r>
    </w:p>
  </w:endnote>
  <w:endnote w:type="continuationSeparator" w:id="0">
    <w:p w14:paraId="5E4950F1" w14:textId="77777777" w:rsidR="005E64F6" w:rsidRDefault="005E6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9411087"/>
      <w:docPartObj>
        <w:docPartGallery w:val="Page Numbers (Bottom of Page)"/>
        <w:docPartUnique/>
      </w:docPartObj>
    </w:sdtPr>
    <w:sdtEndPr/>
    <w:sdtContent>
      <w:p w14:paraId="624704B4" w14:textId="5B3F7AF4" w:rsidR="00014394" w:rsidRDefault="0001439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738">
          <w:rPr>
            <w:noProof/>
          </w:rPr>
          <w:t>3</w:t>
        </w:r>
        <w:r>
          <w:fldChar w:fldCharType="end"/>
        </w:r>
      </w:p>
    </w:sdtContent>
  </w:sdt>
  <w:p w14:paraId="203A3C22" w14:textId="77777777" w:rsidR="006E0949" w:rsidRDefault="006E09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45F57" w14:textId="77777777" w:rsidR="005E64F6" w:rsidRDefault="005E64F6">
      <w:r>
        <w:separator/>
      </w:r>
    </w:p>
  </w:footnote>
  <w:footnote w:type="continuationSeparator" w:id="0">
    <w:p w14:paraId="3E7040AB" w14:textId="77777777" w:rsidR="005E64F6" w:rsidRDefault="005E6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3B607" w14:textId="77777777" w:rsidR="00835248" w:rsidRDefault="00835248">
    <w:pPr>
      <w:pStyle w:val="Hlavika"/>
    </w:pPr>
  </w:p>
  <w:p w14:paraId="2EFADEEB" w14:textId="77777777" w:rsidR="00835248" w:rsidRDefault="00835248">
    <w:pPr>
      <w:pStyle w:val="Hlavika"/>
    </w:pPr>
  </w:p>
  <w:p w14:paraId="6946B5EF" w14:textId="77777777" w:rsidR="00835248" w:rsidRDefault="0083524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A1844"/>
    <w:multiLevelType w:val="hybridMultilevel"/>
    <w:tmpl w:val="72E405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A02A3"/>
    <w:multiLevelType w:val="hybridMultilevel"/>
    <w:tmpl w:val="51F249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36637"/>
    <w:multiLevelType w:val="hybridMultilevel"/>
    <w:tmpl w:val="58D2059E"/>
    <w:lvl w:ilvl="0" w:tplc="98D48150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1AE7D4F"/>
    <w:multiLevelType w:val="hybridMultilevel"/>
    <w:tmpl w:val="6D388976"/>
    <w:lvl w:ilvl="0" w:tplc="E43EBA52">
      <w:start w:val="1"/>
      <w:numFmt w:val="decimal"/>
      <w:lvlText w:val="%1."/>
      <w:lvlJc w:val="left"/>
      <w:pPr>
        <w:ind w:left="1068" w:hanging="360"/>
      </w:pPr>
      <w:rPr>
        <w:rFonts w:cs="Open Sans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C3"/>
    <w:rsid w:val="0000010C"/>
    <w:rsid w:val="00000294"/>
    <w:rsid w:val="00010BD2"/>
    <w:rsid w:val="00013721"/>
    <w:rsid w:val="00014394"/>
    <w:rsid w:val="00014CF2"/>
    <w:rsid w:val="0001502D"/>
    <w:rsid w:val="000156F3"/>
    <w:rsid w:val="00020030"/>
    <w:rsid w:val="00025B7B"/>
    <w:rsid w:val="000264A1"/>
    <w:rsid w:val="00026DB2"/>
    <w:rsid w:val="000279BC"/>
    <w:rsid w:val="00031079"/>
    <w:rsid w:val="00033919"/>
    <w:rsid w:val="00035091"/>
    <w:rsid w:val="00037A5C"/>
    <w:rsid w:val="00042D1A"/>
    <w:rsid w:val="00050008"/>
    <w:rsid w:val="000528FC"/>
    <w:rsid w:val="00057810"/>
    <w:rsid w:val="00061ACA"/>
    <w:rsid w:val="00062D48"/>
    <w:rsid w:val="00064E91"/>
    <w:rsid w:val="000659D6"/>
    <w:rsid w:val="000676E0"/>
    <w:rsid w:val="0007385C"/>
    <w:rsid w:val="000770BF"/>
    <w:rsid w:val="00077546"/>
    <w:rsid w:val="0007788E"/>
    <w:rsid w:val="00081585"/>
    <w:rsid w:val="00083C18"/>
    <w:rsid w:val="000857C6"/>
    <w:rsid w:val="00085E7B"/>
    <w:rsid w:val="0008745C"/>
    <w:rsid w:val="0009031E"/>
    <w:rsid w:val="00091C12"/>
    <w:rsid w:val="0009410F"/>
    <w:rsid w:val="000A3BFD"/>
    <w:rsid w:val="000A4116"/>
    <w:rsid w:val="000A44A4"/>
    <w:rsid w:val="000A47F6"/>
    <w:rsid w:val="000A4DB1"/>
    <w:rsid w:val="000A5001"/>
    <w:rsid w:val="000B1F42"/>
    <w:rsid w:val="000B56FC"/>
    <w:rsid w:val="000B7A3D"/>
    <w:rsid w:val="000C10CE"/>
    <w:rsid w:val="000C3ECE"/>
    <w:rsid w:val="000C5B6A"/>
    <w:rsid w:val="000D0172"/>
    <w:rsid w:val="000D1ED8"/>
    <w:rsid w:val="000D2947"/>
    <w:rsid w:val="000D49E1"/>
    <w:rsid w:val="000E26AC"/>
    <w:rsid w:val="000E58A2"/>
    <w:rsid w:val="000E71E5"/>
    <w:rsid w:val="000F662E"/>
    <w:rsid w:val="000F7062"/>
    <w:rsid w:val="001025B6"/>
    <w:rsid w:val="0010472B"/>
    <w:rsid w:val="00104BDF"/>
    <w:rsid w:val="001061D9"/>
    <w:rsid w:val="00110E6E"/>
    <w:rsid w:val="001161AE"/>
    <w:rsid w:val="001163DE"/>
    <w:rsid w:val="00116B7E"/>
    <w:rsid w:val="00117910"/>
    <w:rsid w:val="00120112"/>
    <w:rsid w:val="00122EAD"/>
    <w:rsid w:val="00132AF7"/>
    <w:rsid w:val="00133EB9"/>
    <w:rsid w:val="0013733B"/>
    <w:rsid w:val="00142C37"/>
    <w:rsid w:val="00147090"/>
    <w:rsid w:val="001477F4"/>
    <w:rsid w:val="0015348A"/>
    <w:rsid w:val="00160292"/>
    <w:rsid w:val="00162C42"/>
    <w:rsid w:val="001631F7"/>
    <w:rsid w:val="00163F06"/>
    <w:rsid w:val="001674B0"/>
    <w:rsid w:val="0017381A"/>
    <w:rsid w:val="001763CF"/>
    <w:rsid w:val="00181F56"/>
    <w:rsid w:val="00182107"/>
    <w:rsid w:val="00183F81"/>
    <w:rsid w:val="00184FCA"/>
    <w:rsid w:val="0018740A"/>
    <w:rsid w:val="00194060"/>
    <w:rsid w:val="00194639"/>
    <w:rsid w:val="00196D5C"/>
    <w:rsid w:val="001A37B1"/>
    <w:rsid w:val="001A650D"/>
    <w:rsid w:val="001A79BE"/>
    <w:rsid w:val="001B06B5"/>
    <w:rsid w:val="001B3408"/>
    <w:rsid w:val="001B37AF"/>
    <w:rsid w:val="001B41A9"/>
    <w:rsid w:val="001B6607"/>
    <w:rsid w:val="001B6F55"/>
    <w:rsid w:val="001B796A"/>
    <w:rsid w:val="001C2E90"/>
    <w:rsid w:val="001C53F7"/>
    <w:rsid w:val="001D5215"/>
    <w:rsid w:val="001E07A0"/>
    <w:rsid w:val="001F5FDE"/>
    <w:rsid w:val="001F68A2"/>
    <w:rsid w:val="001F6AAD"/>
    <w:rsid w:val="00206C4F"/>
    <w:rsid w:val="002120E9"/>
    <w:rsid w:val="0021324C"/>
    <w:rsid w:val="002157C9"/>
    <w:rsid w:val="002164E8"/>
    <w:rsid w:val="00222A6E"/>
    <w:rsid w:val="00225315"/>
    <w:rsid w:val="002302DF"/>
    <w:rsid w:val="0023476C"/>
    <w:rsid w:val="00237FD5"/>
    <w:rsid w:val="00240C85"/>
    <w:rsid w:val="002446BA"/>
    <w:rsid w:val="002506FF"/>
    <w:rsid w:val="00252C20"/>
    <w:rsid w:val="00252FC6"/>
    <w:rsid w:val="0025656B"/>
    <w:rsid w:val="0025679C"/>
    <w:rsid w:val="002635A0"/>
    <w:rsid w:val="00264A4F"/>
    <w:rsid w:val="0026769C"/>
    <w:rsid w:val="00267B24"/>
    <w:rsid w:val="00270189"/>
    <w:rsid w:val="00272E7B"/>
    <w:rsid w:val="00273E38"/>
    <w:rsid w:val="0027413A"/>
    <w:rsid w:val="00276DBE"/>
    <w:rsid w:val="0028328C"/>
    <w:rsid w:val="00290896"/>
    <w:rsid w:val="00294F53"/>
    <w:rsid w:val="0029580B"/>
    <w:rsid w:val="00295C55"/>
    <w:rsid w:val="002973F3"/>
    <w:rsid w:val="002974A0"/>
    <w:rsid w:val="002A36D9"/>
    <w:rsid w:val="002A4A91"/>
    <w:rsid w:val="002B0999"/>
    <w:rsid w:val="002B38D6"/>
    <w:rsid w:val="002B7550"/>
    <w:rsid w:val="002C2C15"/>
    <w:rsid w:val="002C6FCB"/>
    <w:rsid w:val="002D3B9B"/>
    <w:rsid w:val="002D58BD"/>
    <w:rsid w:val="002D6472"/>
    <w:rsid w:val="002D6F3E"/>
    <w:rsid w:val="002D72AE"/>
    <w:rsid w:val="002F34B4"/>
    <w:rsid w:val="002F46D1"/>
    <w:rsid w:val="002F4BB9"/>
    <w:rsid w:val="002F525B"/>
    <w:rsid w:val="002F5EAF"/>
    <w:rsid w:val="002F627A"/>
    <w:rsid w:val="002F713E"/>
    <w:rsid w:val="002F7C72"/>
    <w:rsid w:val="00300BB4"/>
    <w:rsid w:val="00302A8A"/>
    <w:rsid w:val="00302EF2"/>
    <w:rsid w:val="003038DE"/>
    <w:rsid w:val="00304D22"/>
    <w:rsid w:val="00305C9F"/>
    <w:rsid w:val="00311A20"/>
    <w:rsid w:val="0031254F"/>
    <w:rsid w:val="003166C8"/>
    <w:rsid w:val="00322E83"/>
    <w:rsid w:val="00326108"/>
    <w:rsid w:val="003268F7"/>
    <w:rsid w:val="0032740E"/>
    <w:rsid w:val="0034202C"/>
    <w:rsid w:val="00346CCA"/>
    <w:rsid w:val="003471F7"/>
    <w:rsid w:val="00347E15"/>
    <w:rsid w:val="003511C0"/>
    <w:rsid w:val="00352057"/>
    <w:rsid w:val="003542C1"/>
    <w:rsid w:val="00364E44"/>
    <w:rsid w:val="003661D9"/>
    <w:rsid w:val="003675C1"/>
    <w:rsid w:val="003703C4"/>
    <w:rsid w:val="00373B58"/>
    <w:rsid w:val="00375ECE"/>
    <w:rsid w:val="00376B71"/>
    <w:rsid w:val="00383144"/>
    <w:rsid w:val="00383360"/>
    <w:rsid w:val="00384E35"/>
    <w:rsid w:val="00384F5C"/>
    <w:rsid w:val="00386F36"/>
    <w:rsid w:val="00387151"/>
    <w:rsid w:val="0039042E"/>
    <w:rsid w:val="00390597"/>
    <w:rsid w:val="003A76F2"/>
    <w:rsid w:val="003B04D5"/>
    <w:rsid w:val="003B09D1"/>
    <w:rsid w:val="003B16FC"/>
    <w:rsid w:val="003B4010"/>
    <w:rsid w:val="003B72BE"/>
    <w:rsid w:val="003B7ECC"/>
    <w:rsid w:val="003C1EEC"/>
    <w:rsid w:val="003C3087"/>
    <w:rsid w:val="003C4E41"/>
    <w:rsid w:val="003C58A7"/>
    <w:rsid w:val="003D48FA"/>
    <w:rsid w:val="003D5E5C"/>
    <w:rsid w:val="003D6D7F"/>
    <w:rsid w:val="003D6D93"/>
    <w:rsid w:val="003D7ED9"/>
    <w:rsid w:val="003F4B1C"/>
    <w:rsid w:val="003F5970"/>
    <w:rsid w:val="00400B08"/>
    <w:rsid w:val="00402806"/>
    <w:rsid w:val="004034E0"/>
    <w:rsid w:val="00404A6D"/>
    <w:rsid w:val="0040551C"/>
    <w:rsid w:val="0041023C"/>
    <w:rsid w:val="00414174"/>
    <w:rsid w:val="00416DDF"/>
    <w:rsid w:val="00423C66"/>
    <w:rsid w:val="004242D4"/>
    <w:rsid w:val="00431CB3"/>
    <w:rsid w:val="00440251"/>
    <w:rsid w:val="00443236"/>
    <w:rsid w:val="00443A3C"/>
    <w:rsid w:val="00445296"/>
    <w:rsid w:val="00450685"/>
    <w:rsid w:val="00451958"/>
    <w:rsid w:val="00453DF4"/>
    <w:rsid w:val="0045570A"/>
    <w:rsid w:val="00456C2D"/>
    <w:rsid w:val="004576ED"/>
    <w:rsid w:val="0046060A"/>
    <w:rsid w:val="00462F78"/>
    <w:rsid w:val="0046395F"/>
    <w:rsid w:val="00464C13"/>
    <w:rsid w:val="0047002D"/>
    <w:rsid w:val="004778DE"/>
    <w:rsid w:val="00482B84"/>
    <w:rsid w:val="004931B2"/>
    <w:rsid w:val="0049467C"/>
    <w:rsid w:val="00497830"/>
    <w:rsid w:val="004A1470"/>
    <w:rsid w:val="004A1FDB"/>
    <w:rsid w:val="004A2FAC"/>
    <w:rsid w:val="004A314E"/>
    <w:rsid w:val="004A5133"/>
    <w:rsid w:val="004B0BC8"/>
    <w:rsid w:val="004B1FB8"/>
    <w:rsid w:val="004B23CD"/>
    <w:rsid w:val="004C2AC8"/>
    <w:rsid w:val="004C3B45"/>
    <w:rsid w:val="004C579F"/>
    <w:rsid w:val="004C71F9"/>
    <w:rsid w:val="004C7918"/>
    <w:rsid w:val="004D25DA"/>
    <w:rsid w:val="004D2A4F"/>
    <w:rsid w:val="004D7A13"/>
    <w:rsid w:val="004D7F9F"/>
    <w:rsid w:val="004E28A9"/>
    <w:rsid w:val="004E3749"/>
    <w:rsid w:val="004F5E6A"/>
    <w:rsid w:val="004F7067"/>
    <w:rsid w:val="004F7271"/>
    <w:rsid w:val="00500B14"/>
    <w:rsid w:val="00506078"/>
    <w:rsid w:val="00511757"/>
    <w:rsid w:val="00512C8C"/>
    <w:rsid w:val="00513C83"/>
    <w:rsid w:val="00517C5B"/>
    <w:rsid w:val="00523300"/>
    <w:rsid w:val="00527FBD"/>
    <w:rsid w:val="005319E3"/>
    <w:rsid w:val="00533BDC"/>
    <w:rsid w:val="005348C1"/>
    <w:rsid w:val="0053761B"/>
    <w:rsid w:val="005440CE"/>
    <w:rsid w:val="00544778"/>
    <w:rsid w:val="00547D3D"/>
    <w:rsid w:val="00550EB3"/>
    <w:rsid w:val="00552B5C"/>
    <w:rsid w:val="00556626"/>
    <w:rsid w:val="00556997"/>
    <w:rsid w:val="0055766C"/>
    <w:rsid w:val="00562F99"/>
    <w:rsid w:val="005655D7"/>
    <w:rsid w:val="00570B93"/>
    <w:rsid w:val="005734A0"/>
    <w:rsid w:val="00576157"/>
    <w:rsid w:val="00581AA6"/>
    <w:rsid w:val="005842E4"/>
    <w:rsid w:val="005844CE"/>
    <w:rsid w:val="005913FA"/>
    <w:rsid w:val="005A06B0"/>
    <w:rsid w:val="005A20F2"/>
    <w:rsid w:val="005A23D7"/>
    <w:rsid w:val="005A594F"/>
    <w:rsid w:val="005B07C8"/>
    <w:rsid w:val="005B1728"/>
    <w:rsid w:val="005B2E83"/>
    <w:rsid w:val="005B6571"/>
    <w:rsid w:val="005B683E"/>
    <w:rsid w:val="005B7A3E"/>
    <w:rsid w:val="005C17C6"/>
    <w:rsid w:val="005C3D81"/>
    <w:rsid w:val="005C70E8"/>
    <w:rsid w:val="005D1C1A"/>
    <w:rsid w:val="005D29DF"/>
    <w:rsid w:val="005D3F90"/>
    <w:rsid w:val="005E0AEF"/>
    <w:rsid w:val="005E3069"/>
    <w:rsid w:val="005E598F"/>
    <w:rsid w:val="005E64F6"/>
    <w:rsid w:val="005F1B83"/>
    <w:rsid w:val="005F5E0A"/>
    <w:rsid w:val="005F6CFC"/>
    <w:rsid w:val="00601469"/>
    <w:rsid w:val="00602E03"/>
    <w:rsid w:val="00604245"/>
    <w:rsid w:val="00606610"/>
    <w:rsid w:val="0061094A"/>
    <w:rsid w:val="00610993"/>
    <w:rsid w:val="006110E3"/>
    <w:rsid w:val="0061346C"/>
    <w:rsid w:val="00615B60"/>
    <w:rsid w:val="00617D8E"/>
    <w:rsid w:val="00617F84"/>
    <w:rsid w:val="00621A7A"/>
    <w:rsid w:val="00621DDE"/>
    <w:rsid w:val="00622F95"/>
    <w:rsid w:val="0062495E"/>
    <w:rsid w:val="00626AA4"/>
    <w:rsid w:val="00626CE7"/>
    <w:rsid w:val="00630DDF"/>
    <w:rsid w:val="006315B4"/>
    <w:rsid w:val="00635EF6"/>
    <w:rsid w:val="00636CF2"/>
    <w:rsid w:val="00637139"/>
    <w:rsid w:val="006375EB"/>
    <w:rsid w:val="006432C5"/>
    <w:rsid w:val="00644AF6"/>
    <w:rsid w:val="0064627B"/>
    <w:rsid w:val="0065207F"/>
    <w:rsid w:val="006551D1"/>
    <w:rsid w:val="0065612B"/>
    <w:rsid w:val="0065741D"/>
    <w:rsid w:val="00661E75"/>
    <w:rsid w:val="0066330B"/>
    <w:rsid w:val="00663B38"/>
    <w:rsid w:val="00674EBD"/>
    <w:rsid w:val="0068196D"/>
    <w:rsid w:val="00683E7E"/>
    <w:rsid w:val="006876D3"/>
    <w:rsid w:val="006878D9"/>
    <w:rsid w:val="00691BF7"/>
    <w:rsid w:val="00693726"/>
    <w:rsid w:val="006939E2"/>
    <w:rsid w:val="00693C99"/>
    <w:rsid w:val="00693CB9"/>
    <w:rsid w:val="00695081"/>
    <w:rsid w:val="00696DE6"/>
    <w:rsid w:val="006A38B1"/>
    <w:rsid w:val="006A61A8"/>
    <w:rsid w:val="006A664B"/>
    <w:rsid w:val="006B1F62"/>
    <w:rsid w:val="006B2371"/>
    <w:rsid w:val="006B32F9"/>
    <w:rsid w:val="006B4ACD"/>
    <w:rsid w:val="006B7FC6"/>
    <w:rsid w:val="006C1E9D"/>
    <w:rsid w:val="006C2093"/>
    <w:rsid w:val="006C2AEA"/>
    <w:rsid w:val="006C5573"/>
    <w:rsid w:val="006C66E9"/>
    <w:rsid w:val="006D0A47"/>
    <w:rsid w:val="006D3CC9"/>
    <w:rsid w:val="006D6442"/>
    <w:rsid w:val="006D7A5C"/>
    <w:rsid w:val="006D7F81"/>
    <w:rsid w:val="006E0742"/>
    <w:rsid w:val="006E0949"/>
    <w:rsid w:val="006E1239"/>
    <w:rsid w:val="006E25AA"/>
    <w:rsid w:val="006E5228"/>
    <w:rsid w:val="006F40F0"/>
    <w:rsid w:val="007030FF"/>
    <w:rsid w:val="00705540"/>
    <w:rsid w:val="00706008"/>
    <w:rsid w:val="00707421"/>
    <w:rsid w:val="00714664"/>
    <w:rsid w:val="00714988"/>
    <w:rsid w:val="007150C7"/>
    <w:rsid w:val="007163DC"/>
    <w:rsid w:val="0071717D"/>
    <w:rsid w:val="00722BFE"/>
    <w:rsid w:val="00723803"/>
    <w:rsid w:val="007239F1"/>
    <w:rsid w:val="00726738"/>
    <w:rsid w:val="00727C73"/>
    <w:rsid w:val="007300E8"/>
    <w:rsid w:val="00730FCF"/>
    <w:rsid w:val="007315B7"/>
    <w:rsid w:val="00735A18"/>
    <w:rsid w:val="0073790F"/>
    <w:rsid w:val="007519BD"/>
    <w:rsid w:val="007567BD"/>
    <w:rsid w:val="00756F66"/>
    <w:rsid w:val="00763FE0"/>
    <w:rsid w:val="00766CFB"/>
    <w:rsid w:val="00772D23"/>
    <w:rsid w:val="00773C7A"/>
    <w:rsid w:val="0077449B"/>
    <w:rsid w:val="007750FF"/>
    <w:rsid w:val="00777FD1"/>
    <w:rsid w:val="007812F7"/>
    <w:rsid w:val="00783161"/>
    <w:rsid w:val="00787F51"/>
    <w:rsid w:val="00790148"/>
    <w:rsid w:val="00797212"/>
    <w:rsid w:val="007972E9"/>
    <w:rsid w:val="007A0902"/>
    <w:rsid w:val="007A1D12"/>
    <w:rsid w:val="007A4337"/>
    <w:rsid w:val="007A548A"/>
    <w:rsid w:val="007A7088"/>
    <w:rsid w:val="007B1F5C"/>
    <w:rsid w:val="007B20F6"/>
    <w:rsid w:val="007B3A4D"/>
    <w:rsid w:val="007B73B8"/>
    <w:rsid w:val="007C1940"/>
    <w:rsid w:val="007C525A"/>
    <w:rsid w:val="007C71BF"/>
    <w:rsid w:val="007E0C71"/>
    <w:rsid w:val="007E101B"/>
    <w:rsid w:val="007F048E"/>
    <w:rsid w:val="007F17F8"/>
    <w:rsid w:val="008004B5"/>
    <w:rsid w:val="0080521A"/>
    <w:rsid w:val="008100CA"/>
    <w:rsid w:val="00810A13"/>
    <w:rsid w:val="00810F55"/>
    <w:rsid w:val="00822B9E"/>
    <w:rsid w:val="00824B31"/>
    <w:rsid w:val="00825868"/>
    <w:rsid w:val="00831C9F"/>
    <w:rsid w:val="00835248"/>
    <w:rsid w:val="008360D3"/>
    <w:rsid w:val="008430F5"/>
    <w:rsid w:val="00845671"/>
    <w:rsid w:val="00847858"/>
    <w:rsid w:val="00855DDA"/>
    <w:rsid w:val="00861578"/>
    <w:rsid w:val="00862834"/>
    <w:rsid w:val="00864861"/>
    <w:rsid w:val="00865433"/>
    <w:rsid w:val="00867717"/>
    <w:rsid w:val="00872C00"/>
    <w:rsid w:val="0087389B"/>
    <w:rsid w:val="00877613"/>
    <w:rsid w:val="008807E1"/>
    <w:rsid w:val="00882C76"/>
    <w:rsid w:val="00884209"/>
    <w:rsid w:val="00885E3B"/>
    <w:rsid w:val="008870D4"/>
    <w:rsid w:val="00890E29"/>
    <w:rsid w:val="008922FC"/>
    <w:rsid w:val="00895A52"/>
    <w:rsid w:val="00896A13"/>
    <w:rsid w:val="00896AFD"/>
    <w:rsid w:val="00897B21"/>
    <w:rsid w:val="008A1097"/>
    <w:rsid w:val="008A31E9"/>
    <w:rsid w:val="008A3899"/>
    <w:rsid w:val="008A5694"/>
    <w:rsid w:val="008A68E6"/>
    <w:rsid w:val="008B064C"/>
    <w:rsid w:val="008B1BF9"/>
    <w:rsid w:val="008C2765"/>
    <w:rsid w:val="008D1032"/>
    <w:rsid w:val="008D106A"/>
    <w:rsid w:val="008D1AC8"/>
    <w:rsid w:val="008D41B1"/>
    <w:rsid w:val="008D4B95"/>
    <w:rsid w:val="008E56CC"/>
    <w:rsid w:val="008F02F5"/>
    <w:rsid w:val="008F0956"/>
    <w:rsid w:val="008F3B43"/>
    <w:rsid w:val="008F4698"/>
    <w:rsid w:val="00904E4B"/>
    <w:rsid w:val="00905922"/>
    <w:rsid w:val="00906499"/>
    <w:rsid w:val="009073FE"/>
    <w:rsid w:val="0091029D"/>
    <w:rsid w:val="009148C6"/>
    <w:rsid w:val="00915A3A"/>
    <w:rsid w:val="00923F31"/>
    <w:rsid w:val="0092481E"/>
    <w:rsid w:val="00924F7C"/>
    <w:rsid w:val="0092791A"/>
    <w:rsid w:val="00927B52"/>
    <w:rsid w:val="00932F8C"/>
    <w:rsid w:val="009347CF"/>
    <w:rsid w:val="00934A05"/>
    <w:rsid w:val="0093650A"/>
    <w:rsid w:val="00937A67"/>
    <w:rsid w:val="00940CB2"/>
    <w:rsid w:val="009423A9"/>
    <w:rsid w:val="00944A52"/>
    <w:rsid w:val="009507D6"/>
    <w:rsid w:val="00951880"/>
    <w:rsid w:val="009544AD"/>
    <w:rsid w:val="00954829"/>
    <w:rsid w:val="00954BC4"/>
    <w:rsid w:val="00954BF4"/>
    <w:rsid w:val="00954FD6"/>
    <w:rsid w:val="009557A5"/>
    <w:rsid w:val="00960BC3"/>
    <w:rsid w:val="00962E1B"/>
    <w:rsid w:val="00970818"/>
    <w:rsid w:val="00974296"/>
    <w:rsid w:val="00982C22"/>
    <w:rsid w:val="00985747"/>
    <w:rsid w:val="00995FA8"/>
    <w:rsid w:val="009A0EEC"/>
    <w:rsid w:val="009A19EB"/>
    <w:rsid w:val="009A1FAB"/>
    <w:rsid w:val="009A5356"/>
    <w:rsid w:val="009B0A21"/>
    <w:rsid w:val="009B13D7"/>
    <w:rsid w:val="009B5156"/>
    <w:rsid w:val="009B6B76"/>
    <w:rsid w:val="009C31B0"/>
    <w:rsid w:val="009C5BCF"/>
    <w:rsid w:val="009C6026"/>
    <w:rsid w:val="009C7D07"/>
    <w:rsid w:val="009D1803"/>
    <w:rsid w:val="009D25FA"/>
    <w:rsid w:val="009D3700"/>
    <w:rsid w:val="009D3D88"/>
    <w:rsid w:val="009D4228"/>
    <w:rsid w:val="009E52B4"/>
    <w:rsid w:val="009E6779"/>
    <w:rsid w:val="009F4826"/>
    <w:rsid w:val="009F599B"/>
    <w:rsid w:val="009F6AFD"/>
    <w:rsid w:val="009F7FD6"/>
    <w:rsid w:val="00A023AE"/>
    <w:rsid w:val="00A05D4F"/>
    <w:rsid w:val="00A06727"/>
    <w:rsid w:val="00A10D2D"/>
    <w:rsid w:val="00A11728"/>
    <w:rsid w:val="00A13B3D"/>
    <w:rsid w:val="00A14D28"/>
    <w:rsid w:val="00A16FB4"/>
    <w:rsid w:val="00A20657"/>
    <w:rsid w:val="00A2227D"/>
    <w:rsid w:val="00A23059"/>
    <w:rsid w:val="00A26874"/>
    <w:rsid w:val="00A2700A"/>
    <w:rsid w:val="00A3176A"/>
    <w:rsid w:val="00A36233"/>
    <w:rsid w:val="00A374DD"/>
    <w:rsid w:val="00A40D93"/>
    <w:rsid w:val="00A410D5"/>
    <w:rsid w:val="00A41491"/>
    <w:rsid w:val="00A422BE"/>
    <w:rsid w:val="00A42972"/>
    <w:rsid w:val="00A45BAE"/>
    <w:rsid w:val="00A46B75"/>
    <w:rsid w:val="00A5344C"/>
    <w:rsid w:val="00A54DC7"/>
    <w:rsid w:val="00A556F1"/>
    <w:rsid w:val="00A56DD8"/>
    <w:rsid w:val="00A62E94"/>
    <w:rsid w:val="00A679A3"/>
    <w:rsid w:val="00A70990"/>
    <w:rsid w:val="00A70BC0"/>
    <w:rsid w:val="00A71996"/>
    <w:rsid w:val="00A74CDD"/>
    <w:rsid w:val="00A7632C"/>
    <w:rsid w:val="00A76599"/>
    <w:rsid w:val="00A83440"/>
    <w:rsid w:val="00A8384D"/>
    <w:rsid w:val="00A84EAF"/>
    <w:rsid w:val="00A86C3E"/>
    <w:rsid w:val="00A86F59"/>
    <w:rsid w:val="00A96688"/>
    <w:rsid w:val="00AA6269"/>
    <w:rsid w:val="00AA7A00"/>
    <w:rsid w:val="00AB466D"/>
    <w:rsid w:val="00AB5412"/>
    <w:rsid w:val="00AB55AA"/>
    <w:rsid w:val="00AC0292"/>
    <w:rsid w:val="00AD33E3"/>
    <w:rsid w:val="00AE47B3"/>
    <w:rsid w:val="00AE71AF"/>
    <w:rsid w:val="00AE7A48"/>
    <w:rsid w:val="00AF26B7"/>
    <w:rsid w:val="00AF2838"/>
    <w:rsid w:val="00AF494A"/>
    <w:rsid w:val="00AF4EF5"/>
    <w:rsid w:val="00AF7C45"/>
    <w:rsid w:val="00B0051D"/>
    <w:rsid w:val="00B04369"/>
    <w:rsid w:val="00B0505B"/>
    <w:rsid w:val="00B05268"/>
    <w:rsid w:val="00B10333"/>
    <w:rsid w:val="00B14F99"/>
    <w:rsid w:val="00B15A4C"/>
    <w:rsid w:val="00B165D0"/>
    <w:rsid w:val="00B1695D"/>
    <w:rsid w:val="00B208D0"/>
    <w:rsid w:val="00B20F14"/>
    <w:rsid w:val="00B2751C"/>
    <w:rsid w:val="00B27CFE"/>
    <w:rsid w:val="00B30535"/>
    <w:rsid w:val="00B31D24"/>
    <w:rsid w:val="00B327D1"/>
    <w:rsid w:val="00B3291B"/>
    <w:rsid w:val="00B329DF"/>
    <w:rsid w:val="00B34BA9"/>
    <w:rsid w:val="00B416BB"/>
    <w:rsid w:val="00B41EDD"/>
    <w:rsid w:val="00B42608"/>
    <w:rsid w:val="00B46142"/>
    <w:rsid w:val="00B50CCE"/>
    <w:rsid w:val="00B54558"/>
    <w:rsid w:val="00B56BBA"/>
    <w:rsid w:val="00B63C3C"/>
    <w:rsid w:val="00B654A6"/>
    <w:rsid w:val="00B6621E"/>
    <w:rsid w:val="00B71DC8"/>
    <w:rsid w:val="00B73984"/>
    <w:rsid w:val="00B7490D"/>
    <w:rsid w:val="00B75A23"/>
    <w:rsid w:val="00B76536"/>
    <w:rsid w:val="00B81114"/>
    <w:rsid w:val="00B83DB6"/>
    <w:rsid w:val="00B87479"/>
    <w:rsid w:val="00B878FC"/>
    <w:rsid w:val="00B923F9"/>
    <w:rsid w:val="00B92BF5"/>
    <w:rsid w:val="00B92C44"/>
    <w:rsid w:val="00B96CB2"/>
    <w:rsid w:val="00BA45EF"/>
    <w:rsid w:val="00BA503C"/>
    <w:rsid w:val="00BA6864"/>
    <w:rsid w:val="00BB301F"/>
    <w:rsid w:val="00BB64C8"/>
    <w:rsid w:val="00BB7ABF"/>
    <w:rsid w:val="00BC0D31"/>
    <w:rsid w:val="00BC3519"/>
    <w:rsid w:val="00BC418B"/>
    <w:rsid w:val="00BC4CDF"/>
    <w:rsid w:val="00BC4E6A"/>
    <w:rsid w:val="00BD08A0"/>
    <w:rsid w:val="00BD112F"/>
    <w:rsid w:val="00BD13C7"/>
    <w:rsid w:val="00BD5FFB"/>
    <w:rsid w:val="00BE04B4"/>
    <w:rsid w:val="00BE71B3"/>
    <w:rsid w:val="00BF1D2F"/>
    <w:rsid w:val="00BF3487"/>
    <w:rsid w:val="00BF3ED2"/>
    <w:rsid w:val="00BF4948"/>
    <w:rsid w:val="00C02C05"/>
    <w:rsid w:val="00C05414"/>
    <w:rsid w:val="00C069C7"/>
    <w:rsid w:val="00C1104B"/>
    <w:rsid w:val="00C12A92"/>
    <w:rsid w:val="00C22B39"/>
    <w:rsid w:val="00C24D7D"/>
    <w:rsid w:val="00C303EB"/>
    <w:rsid w:val="00C31601"/>
    <w:rsid w:val="00C321B4"/>
    <w:rsid w:val="00C33164"/>
    <w:rsid w:val="00C33C2B"/>
    <w:rsid w:val="00C34898"/>
    <w:rsid w:val="00C37E73"/>
    <w:rsid w:val="00C41B81"/>
    <w:rsid w:val="00C44754"/>
    <w:rsid w:val="00C45D9A"/>
    <w:rsid w:val="00C46287"/>
    <w:rsid w:val="00C47086"/>
    <w:rsid w:val="00C47123"/>
    <w:rsid w:val="00C47EB4"/>
    <w:rsid w:val="00C5145F"/>
    <w:rsid w:val="00C522C1"/>
    <w:rsid w:val="00C5462B"/>
    <w:rsid w:val="00C570BF"/>
    <w:rsid w:val="00C65493"/>
    <w:rsid w:val="00C70283"/>
    <w:rsid w:val="00C72CD3"/>
    <w:rsid w:val="00C755CF"/>
    <w:rsid w:val="00C7631F"/>
    <w:rsid w:val="00C76E26"/>
    <w:rsid w:val="00C830A1"/>
    <w:rsid w:val="00C864B6"/>
    <w:rsid w:val="00C9193A"/>
    <w:rsid w:val="00C97100"/>
    <w:rsid w:val="00CB2293"/>
    <w:rsid w:val="00CB2F4C"/>
    <w:rsid w:val="00CB3196"/>
    <w:rsid w:val="00CC21FC"/>
    <w:rsid w:val="00CC4C24"/>
    <w:rsid w:val="00CD1340"/>
    <w:rsid w:val="00CD44E1"/>
    <w:rsid w:val="00CD5951"/>
    <w:rsid w:val="00CD5C08"/>
    <w:rsid w:val="00CD6249"/>
    <w:rsid w:val="00CE003A"/>
    <w:rsid w:val="00CE20B7"/>
    <w:rsid w:val="00CE56B4"/>
    <w:rsid w:val="00CE7236"/>
    <w:rsid w:val="00CF0F6C"/>
    <w:rsid w:val="00CF33D8"/>
    <w:rsid w:val="00CF3D24"/>
    <w:rsid w:val="00CF765C"/>
    <w:rsid w:val="00D10281"/>
    <w:rsid w:val="00D12E36"/>
    <w:rsid w:val="00D1446F"/>
    <w:rsid w:val="00D17744"/>
    <w:rsid w:val="00D23A25"/>
    <w:rsid w:val="00D30E92"/>
    <w:rsid w:val="00D32581"/>
    <w:rsid w:val="00D36A21"/>
    <w:rsid w:val="00D37FFA"/>
    <w:rsid w:val="00D41A5E"/>
    <w:rsid w:val="00D42986"/>
    <w:rsid w:val="00D43369"/>
    <w:rsid w:val="00D43655"/>
    <w:rsid w:val="00D43E53"/>
    <w:rsid w:val="00D43EE9"/>
    <w:rsid w:val="00D44BF9"/>
    <w:rsid w:val="00D4726B"/>
    <w:rsid w:val="00D477F1"/>
    <w:rsid w:val="00D50A5E"/>
    <w:rsid w:val="00D50E7B"/>
    <w:rsid w:val="00D52C93"/>
    <w:rsid w:val="00D52FFE"/>
    <w:rsid w:val="00D53097"/>
    <w:rsid w:val="00D620C4"/>
    <w:rsid w:val="00D64CE6"/>
    <w:rsid w:val="00D66B6C"/>
    <w:rsid w:val="00D70271"/>
    <w:rsid w:val="00D70EC2"/>
    <w:rsid w:val="00D70ED0"/>
    <w:rsid w:val="00D72EF8"/>
    <w:rsid w:val="00D75B58"/>
    <w:rsid w:val="00D77B1F"/>
    <w:rsid w:val="00DA07F7"/>
    <w:rsid w:val="00DA41BD"/>
    <w:rsid w:val="00DA5243"/>
    <w:rsid w:val="00DA5408"/>
    <w:rsid w:val="00DB271B"/>
    <w:rsid w:val="00DC340A"/>
    <w:rsid w:val="00DC384F"/>
    <w:rsid w:val="00DC3A2D"/>
    <w:rsid w:val="00DC3BB1"/>
    <w:rsid w:val="00DC4BF0"/>
    <w:rsid w:val="00DD01D2"/>
    <w:rsid w:val="00DD4585"/>
    <w:rsid w:val="00DD79C3"/>
    <w:rsid w:val="00DE132C"/>
    <w:rsid w:val="00DE2E08"/>
    <w:rsid w:val="00DE5F7A"/>
    <w:rsid w:val="00DF05A1"/>
    <w:rsid w:val="00DF5E6D"/>
    <w:rsid w:val="00E0070B"/>
    <w:rsid w:val="00E00C48"/>
    <w:rsid w:val="00E02905"/>
    <w:rsid w:val="00E116E4"/>
    <w:rsid w:val="00E11BAF"/>
    <w:rsid w:val="00E176A9"/>
    <w:rsid w:val="00E2196F"/>
    <w:rsid w:val="00E22F5A"/>
    <w:rsid w:val="00E34022"/>
    <w:rsid w:val="00E346FB"/>
    <w:rsid w:val="00E3740C"/>
    <w:rsid w:val="00E408B2"/>
    <w:rsid w:val="00E443A7"/>
    <w:rsid w:val="00E460E1"/>
    <w:rsid w:val="00E5134E"/>
    <w:rsid w:val="00E51B1E"/>
    <w:rsid w:val="00E52BED"/>
    <w:rsid w:val="00E52FC1"/>
    <w:rsid w:val="00E57250"/>
    <w:rsid w:val="00E61ACA"/>
    <w:rsid w:val="00E61D46"/>
    <w:rsid w:val="00E62279"/>
    <w:rsid w:val="00E62AC3"/>
    <w:rsid w:val="00E62EEE"/>
    <w:rsid w:val="00E63086"/>
    <w:rsid w:val="00E672E5"/>
    <w:rsid w:val="00E7268D"/>
    <w:rsid w:val="00E77FA0"/>
    <w:rsid w:val="00E84139"/>
    <w:rsid w:val="00E8798D"/>
    <w:rsid w:val="00EA02D2"/>
    <w:rsid w:val="00EA189B"/>
    <w:rsid w:val="00EA2A5C"/>
    <w:rsid w:val="00EB2108"/>
    <w:rsid w:val="00EB5CF3"/>
    <w:rsid w:val="00EC12DC"/>
    <w:rsid w:val="00EC1701"/>
    <w:rsid w:val="00EC4964"/>
    <w:rsid w:val="00ED1FA6"/>
    <w:rsid w:val="00ED3E30"/>
    <w:rsid w:val="00ED54B1"/>
    <w:rsid w:val="00EE28C5"/>
    <w:rsid w:val="00EE3CB1"/>
    <w:rsid w:val="00EE45DB"/>
    <w:rsid w:val="00EF06AF"/>
    <w:rsid w:val="00EF12D4"/>
    <w:rsid w:val="00EF1487"/>
    <w:rsid w:val="00EF1890"/>
    <w:rsid w:val="00EF3CA2"/>
    <w:rsid w:val="00EF3E98"/>
    <w:rsid w:val="00F06B5E"/>
    <w:rsid w:val="00F102B3"/>
    <w:rsid w:val="00F11C4F"/>
    <w:rsid w:val="00F14C33"/>
    <w:rsid w:val="00F15A12"/>
    <w:rsid w:val="00F15E9B"/>
    <w:rsid w:val="00F161B8"/>
    <w:rsid w:val="00F27507"/>
    <w:rsid w:val="00F301D6"/>
    <w:rsid w:val="00F310AC"/>
    <w:rsid w:val="00F319EF"/>
    <w:rsid w:val="00F35B43"/>
    <w:rsid w:val="00F36BDB"/>
    <w:rsid w:val="00F406DA"/>
    <w:rsid w:val="00F43E51"/>
    <w:rsid w:val="00F45D81"/>
    <w:rsid w:val="00F478B2"/>
    <w:rsid w:val="00F50D8A"/>
    <w:rsid w:val="00F50F73"/>
    <w:rsid w:val="00F51344"/>
    <w:rsid w:val="00F51449"/>
    <w:rsid w:val="00F51741"/>
    <w:rsid w:val="00F526C5"/>
    <w:rsid w:val="00F56CDF"/>
    <w:rsid w:val="00F60E59"/>
    <w:rsid w:val="00F61BA6"/>
    <w:rsid w:val="00F61EAD"/>
    <w:rsid w:val="00F6386F"/>
    <w:rsid w:val="00F640D8"/>
    <w:rsid w:val="00F64504"/>
    <w:rsid w:val="00F70B9A"/>
    <w:rsid w:val="00F71B4D"/>
    <w:rsid w:val="00F73531"/>
    <w:rsid w:val="00F73776"/>
    <w:rsid w:val="00F75573"/>
    <w:rsid w:val="00F759A3"/>
    <w:rsid w:val="00F75CCB"/>
    <w:rsid w:val="00F76B64"/>
    <w:rsid w:val="00F80BBD"/>
    <w:rsid w:val="00F857DE"/>
    <w:rsid w:val="00F872C1"/>
    <w:rsid w:val="00F87AE8"/>
    <w:rsid w:val="00F900DD"/>
    <w:rsid w:val="00F9328E"/>
    <w:rsid w:val="00F932C3"/>
    <w:rsid w:val="00F9741F"/>
    <w:rsid w:val="00FA0381"/>
    <w:rsid w:val="00FA10F2"/>
    <w:rsid w:val="00FA387E"/>
    <w:rsid w:val="00FA50AB"/>
    <w:rsid w:val="00FA63F2"/>
    <w:rsid w:val="00FA7DDD"/>
    <w:rsid w:val="00FB26EA"/>
    <w:rsid w:val="00FC5EB3"/>
    <w:rsid w:val="00FC74F7"/>
    <w:rsid w:val="00FC7F2C"/>
    <w:rsid w:val="00FD1F08"/>
    <w:rsid w:val="00FD3A17"/>
    <w:rsid w:val="00FD5480"/>
    <w:rsid w:val="00FD7D01"/>
    <w:rsid w:val="00FE0FBF"/>
    <w:rsid w:val="00FE0FCE"/>
    <w:rsid w:val="00FE28A2"/>
    <w:rsid w:val="00FE2E0B"/>
    <w:rsid w:val="00FE4D09"/>
    <w:rsid w:val="00FE5C9A"/>
    <w:rsid w:val="00FE6FAB"/>
    <w:rsid w:val="00FE7667"/>
    <w:rsid w:val="00FF1EAE"/>
    <w:rsid w:val="00FF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9C9A2"/>
  <w15:docId w15:val="{A09F11B2-8ABF-42CC-8B26-E263E64B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6442"/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paragraph" w:customStyle="1" w:styleId="Default">
    <w:name w:val="Default"/>
    <w:uiPriority w:val="99"/>
    <w:rsid w:val="00091C12"/>
    <w:pPr>
      <w:widowControl w:val="0"/>
      <w:autoSpaceDE w:val="0"/>
      <w:autoSpaceDN w:val="0"/>
      <w:adjustRightInd w:val="0"/>
    </w:pPr>
    <w:rPr>
      <w:rFonts w:ascii="Calibri" w:hAnsi="Liberation Serif" w:cs="Calibri"/>
      <w:color w:val="000000"/>
      <w:kern w:val="1"/>
      <w:sz w:val="24"/>
      <w:szCs w:val="24"/>
      <w:lang w:eastAsia="sk-SK" w:bidi="hi-I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rFonts w:cs="Times New Roman"/>
      <w:color w:val="954F72"/>
      <w:u w:val="single"/>
      <w:rtl w:val="0"/>
      <w:cs w:val="0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Odsekzoznamu">
    <w:name w:val="List Paragraph"/>
    <w:aliases w:val="Odsek,Odsek zoznamu1,Odsek zoznamu2,body,Odstavec cíl se seznamem,Odstavec se seznamem1"/>
    <w:basedOn w:val="Normlny"/>
    <w:link w:val="OdsekzoznamuChar"/>
    <w:uiPriority w:val="34"/>
    <w:qFormat/>
    <w:rsid w:val="00300BB4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9B5156"/>
    <w:rPr>
      <w:rFonts w:ascii="Calibri" w:hAnsi="Calibri" w:cs="Times New Roman"/>
      <w:rtl w:val="0"/>
      <w:cs w:val="0"/>
    </w:rPr>
  </w:style>
  <w:style w:type="character" w:styleId="Hypertextovprepojenie">
    <w:name w:val="Hyperlink"/>
    <w:basedOn w:val="Predvolenpsmoodseku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Predvolenpsmoodseku"/>
    <w:rsid w:val="00E5134E"/>
    <w:rPr>
      <w:rFonts w:cs="Times New Roman"/>
      <w:rtl w:val="0"/>
      <w:cs w:val="0"/>
    </w:rPr>
  </w:style>
  <w:style w:type="paragraph" w:styleId="Normlnywebov">
    <w:name w:val="Normal (Web)"/>
    <w:basedOn w:val="Normlny"/>
    <w:uiPriority w:val="99"/>
    <w:semiHidden/>
    <w:unhideWhenUsed/>
    <w:rsid w:val="002D3B9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  <w:rPr>
      <w:rFonts w:cs="Times New Roman"/>
      <w:rtl w:val="0"/>
      <w:cs w:val="0"/>
    </w:rPr>
  </w:style>
  <w:style w:type="character" w:styleId="Siln">
    <w:name w:val="Strong"/>
    <w:basedOn w:val="Predvolenpsmoodseku"/>
    <w:uiPriority w:val="22"/>
    <w:qFormat/>
    <w:rsid w:val="00D36A21"/>
    <w:rPr>
      <w:rFonts w:cs="Times New Roman"/>
      <w:b/>
      <w:bCs/>
      <w:rtl w:val="0"/>
      <w:cs w:val="0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,Odstavec cíl se seznamem Char,Odstavec se seznamem1 Char"/>
    <w:basedOn w:val="Predvolenpsmoodseku"/>
    <w:link w:val="Odsekzoznamu"/>
    <w:uiPriority w:val="34"/>
    <w:qFormat/>
    <w:locked/>
    <w:rsid w:val="00982C22"/>
    <w:rPr>
      <w:rFonts w:ascii="Calibri" w:hAnsi="Calibri" w:cs="Times New Roman"/>
      <w:rtl w:val="0"/>
      <w:cs w:val="0"/>
    </w:rPr>
  </w:style>
  <w:style w:type="character" w:styleId="PremennHTML">
    <w:name w:val="HTML Variable"/>
    <w:basedOn w:val="Predvolenpsmoodseku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67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567BD"/>
    <w:rPr>
      <w:rFonts w:ascii="Segoe UI" w:hAnsi="Segoe UI" w:cs="Segoe UI"/>
      <w:sz w:val="18"/>
      <w:szCs w:val="18"/>
      <w:rtl w:val="0"/>
      <w:cs w:val="0"/>
    </w:rPr>
  </w:style>
  <w:style w:type="paragraph" w:customStyle="1" w:styleId="titulok">
    <w:name w:val="titulok"/>
    <w:basedOn w:val="Normlny"/>
    <w:rsid w:val="00DA5243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rsid w:val="00934A0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934A05"/>
    <w:rPr>
      <w:rFonts w:ascii="Calibri" w:hAnsi="Calibri" w:cs="Times New Roman"/>
      <w:sz w:val="20"/>
      <w:szCs w:val="20"/>
      <w:rtl w:val="0"/>
      <w:cs w:val="0"/>
    </w:rPr>
  </w:style>
  <w:style w:type="character" w:styleId="Odkaznakomentr">
    <w:name w:val="annotation reference"/>
    <w:basedOn w:val="Predvolenpsmoodseku"/>
    <w:uiPriority w:val="99"/>
    <w:rsid w:val="00934A05"/>
    <w:rPr>
      <w:rFonts w:cs="Times New Roman"/>
      <w:sz w:val="16"/>
      <w:szCs w:val="16"/>
      <w:rtl w:val="0"/>
      <w:cs w:val="0"/>
    </w:rPr>
  </w:style>
  <w:style w:type="paragraph" w:styleId="Textpoznmkypodiarou">
    <w:name w:val="footnote text"/>
    <w:basedOn w:val="Normlny"/>
    <w:link w:val="TextpoznmkypodiarouChar"/>
    <w:uiPriority w:val="99"/>
    <w:rsid w:val="006E094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6E0949"/>
    <w:rPr>
      <w:rFonts w:ascii="Calibri" w:hAnsi="Calibri" w:cs="Times New Roman"/>
      <w:sz w:val="20"/>
      <w:szCs w:val="20"/>
      <w:rtl w:val="0"/>
      <w:cs w:val="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934A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934A05"/>
    <w:rPr>
      <w:rFonts w:ascii="Calibri" w:hAnsi="Calibri" w:cs="Times New Roman"/>
      <w:b/>
      <w:bCs/>
      <w:sz w:val="20"/>
      <w:szCs w:val="20"/>
      <w:rtl w:val="0"/>
      <w:cs w:val="0"/>
    </w:rPr>
  </w:style>
  <w:style w:type="character" w:styleId="Odkaznapoznmkupodiarou">
    <w:name w:val="footnote reference"/>
    <w:basedOn w:val="Predvolenpsmoodseku"/>
    <w:uiPriority w:val="99"/>
    <w:rsid w:val="006E0949"/>
    <w:rPr>
      <w:rFonts w:cs="Times New Roman"/>
      <w:vertAlign w:val="superscript"/>
      <w:rtl w:val="0"/>
      <w:cs w:val="0"/>
    </w:rPr>
  </w:style>
  <w:style w:type="paragraph" w:styleId="Revzia">
    <w:name w:val="Revision"/>
    <w:hidden/>
    <w:uiPriority w:val="99"/>
    <w:semiHidden/>
    <w:rsid w:val="000F662E"/>
    <w:rPr>
      <w:rFonts w:ascii="Calibri" w:hAnsi="Calibri" w:cs="Times New Roman"/>
    </w:rPr>
  </w:style>
  <w:style w:type="paragraph" w:styleId="Bezriadkovania">
    <w:name w:val="No Spacing"/>
    <w:uiPriority w:val="1"/>
    <w:qFormat/>
    <w:rsid w:val="00035091"/>
    <w:rPr>
      <w:rFonts w:ascii="Calibri" w:hAnsi="Calibri" w:cs="Times New Roman"/>
    </w:rPr>
  </w:style>
  <w:style w:type="character" w:customStyle="1" w:styleId="awspan">
    <w:name w:val="awspan"/>
    <w:basedOn w:val="Predvolenpsmoodseku"/>
    <w:rsid w:val="0077449B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B3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717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94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ezbierky-fe/pravne-predpisy/SK/ZZ/1991/45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0D5700-83FD-4153-A211-8E15B3EF8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Klub SLOVENSKO, ZA ĽUDÍ, KÚ</cp:lastModifiedBy>
  <cp:revision>2</cp:revision>
  <cp:lastPrinted>2018-08-23T15:10:00Z</cp:lastPrinted>
  <dcterms:created xsi:type="dcterms:W3CDTF">2025-08-22T09:05:00Z</dcterms:created>
  <dcterms:modified xsi:type="dcterms:W3CDTF">2025-08-22T09:05:00Z</dcterms:modified>
</cp:coreProperties>
</file>