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02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DÔVODOVÁ SPRÁVA</w:t>
      </w:r>
    </w:p>
    <w:p w14:paraId="00000003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4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</w:p>
    <w:p w14:paraId="3161926F" w14:textId="77777777" w:rsidR="007838BE" w:rsidRPr="00B14A4C" w:rsidRDefault="007838BE" w:rsidP="007838B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5B7BD683" w14:textId="59D88E68" w:rsidR="001F02BF" w:rsidRDefault="00757A17" w:rsidP="00757A17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bookmarkStart w:id="0" w:name="_Hlk118722197"/>
      <w:r>
        <w:rPr>
          <w:rFonts w:ascii="Book Antiqua" w:eastAsia="Times New Roman" w:hAnsi="Book Antiqua" w:cs="Times New Roman"/>
          <w:color w:val="000000"/>
        </w:rPr>
        <w:tab/>
      </w:r>
      <w:bookmarkStart w:id="1" w:name="_Hlk177390119"/>
      <w:r w:rsidR="006F7B9F" w:rsidRPr="00911A32">
        <w:rPr>
          <w:rFonts w:ascii="Book Antiqua" w:hAnsi="Book Antiqua"/>
        </w:rPr>
        <w:t>Návrh zákona</w:t>
      </w:r>
      <w:bookmarkStart w:id="2" w:name="_Hlk127200235"/>
      <w:bookmarkStart w:id="3" w:name="_Hlk127199157"/>
      <w:r w:rsidR="005F0557">
        <w:rPr>
          <w:rFonts w:ascii="Book Antiqua" w:hAnsi="Book Antiqua"/>
        </w:rPr>
        <w:t xml:space="preserve">, </w:t>
      </w:r>
      <w:bookmarkStart w:id="4" w:name="_Hlk197521690"/>
      <w:bookmarkEnd w:id="1"/>
      <w:bookmarkEnd w:id="2"/>
      <w:bookmarkEnd w:id="3"/>
      <w:r w:rsidR="00E508CB" w:rsidRPr="00E508CB">
        <w:rPr>
          <w:rFonts w:ascii="Book Antiqua" w:hAnsi="Book Antiqua" w:cs="Open Sans"/>
          <w:bCs/>
          <w:color w:val="000000"/>
          <w:shd w:val="clear" w:color="auto" w:fill="FFFFFF"/>
        </w:rPr>
        <w:t xml:space="preserve">ktorým sa </w:t>
      </w:r>
      <w:r w:rsidR="00A147A8">
        <w:rPr>
          <w:rFonts w:ascii="Book Antiqua" w:hAnsi="Book Antiqua" w:cs="Open Sans"/>
          <w:bCs/>
          <w:color w:val="000000"/>
          <w:shd w:val="clear" w:color="auto" w:fill="FFFFFF"/>
        </w:rPr>
        <w:t>mení</w:t>
      </w:r>
      <w:r w:rsidR="00E508CB" w:rsidRPr="00E508CB">
        <w:rPr>
          <w:rFonts w:ascii="Book Antiqua" w:hAnsi="Book Antiqua" w:cs="Open Sans"/>
          <w:bCs/>
          <w:color w:val="000000"/>
          <w:shd w:val="clear" w:color="auto" w:fill="FFFFFF"/>
        </w:rPr>
        <w:t xml:space="preserve"> </w:t>
      </w:r>
      <w:r w:rsidR="001726EE">
        <w:rPr>
          <w:rFonts w:ascii="Book Antiqua" w:hAnsi="Book Antiqua" w:cs="Open Sans"/>
          <w:bCs/>
          <w:color w:val="000000"/>
          <w:shd w:val="clear" w:color="auto" w:fill="FFFFFF"/>
        </w:rPr>
        <w:t xml:space="preserve">a dopĺňa </w:t>
      </w:r>
      <w:r w:rsidR="001726EE" w:rsidRPr="001726EE">
        <w:rPr>
          <w:rFonts w:ascii="Book Antiqua" w:hAnsi="Book Antiqua" w:cs="Open Sans"/>
          <w:bCs/>
          <w:color w:val="000000"/>
          <w:shd w:val="clear" w:color="auto" w:fill="FFFFFF"/>
        </w:rPr>
        <w:t>zákon č. 211/2000 Z. z. o slobodnom prístupe k informáciám a o zmene a doplnení niektorých zákonov (zákon o slobode informácií) v znení neskorších predpisov</w:t>
      </w:r>
      <w:r w:rsidR="00E508CB" w:rsidRPr="00E508CB">
        <w:rPr>
          <w:rFonts w:ascii="Book Antiqua" w:hAnsi="Book Antiqua" w:cs="Open Sans"/>
          <w:bCs/>
          <w:color w:val="000000"/>
          <w:shd w:val="clear" w:color="auto" w:fill="FFFFFF"/>
        </w:rPr>
        <w:t xml:space="preserve"> </w:t>
      </w:r>
      <w:bookmarkEnd w:id="4"/>
      <w:r w:rsidR="006F7B9F" w:rsidRPr="00911A32">
        <w:rPr>
          <w:rFonts w:ascii="Book Antiqua" w:hAnsi="Book Antiqua"/>
        </w:rPr>
        <w:t>(ďalej len „návrh zákona“) predklad</w:t>
      </w:r>
      <w:r w:rsidR="00AE0A03" w:rsidRPr="00911A32">
        <w:rPr>
          <w:rFonts w:ascii="Book Antiqua" w:hAnsi="Book Antiqua"/>
        </w:rPr>
        <w:t xml:space="preserve">á </w:t>
      </w:r>
      <w:bookmarkStart w:id="5" w:name="_Hlk161931983"/>
      <w:r w:rsidR="00194A04">
        <w:rPr>
          <w:rFonts w:ascii="Book Antiqua" w:hAnsi="Book Antiqua"/>
        </w:rPr>
        <w:t xml:space="preserve">skupina </w:t>
      </w:r>
      <w:r w:rsidR="00AE0A03" w:rsidRPr="00911A32">
        <w:rPr>
          <w:rFonts w:ascii="Book Antiqua" w:hAnsi="Book Antiqua"/>
        </w:rPr>
        <w:t>poslan</w:t>
      </w:r>
      <w:r w:rsidR="00194A04">
        <w:rPr>
          <w:rFonts w:ascii="Book Antiqua" w:hAnsi="Book Antiqua"/>
        </w:rPr>
        <w:t>cov</w:t>
      </w:r>
      <w:r w:rsidR="006F7B9F" w:rsidRPr="00911A32">
        <w:rPr>
          <w:rFonts w:ascii="Book Antiqua" w:hAnsi="Book Antiqua"/>
        </w:rPr>
        <w:t xml:space="preserve"> Národnej rady Slovenskej republiky</w:t>
      </w:r>
      <w:bookmarkEnd w:id="5"/>
      <w:r w:rsidR="006D485C">
        <w:rPr>
          <w:rFonts w:ascii="Book Antiqua" w:hAnsi="Book Antiqua"/>
        </w:rPr>
        <w:t xml:space="preserve"> za hnutie SLOVENSKO</w:t>
      </w:r>
      <w:r w:rsidR="00ED6DB9" w:rsidRPr="00911A32">
        <w:rPr>
          <w:rFonts w:ascii="Book Antiqua" w:hAnsi="Book Antiqua"/>
        </w:rPr>
        <w:t>.</w:t>
      </w:r>
    </w:p>
    <w:p w14:paraId="2EB9274E" w14:textId="18A05341" w:rsidR="00D04349" w:rsidRDefault="00AC5392" w:rsidP="001726EE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1726EE">
        <w:rPr>
          <w:rFonts w:ascii="Book Antiqua" w:hAnsi="Book Antiqua"/>
        </w:rPr>
        <w:t>Poslanci Európskeho parlamentu majú</w:t>
      </w:r>
      <w:r w:rsidR="00F34C23">
        <w:rPr>
          <w:rFonts w:ascii="Book Antiqua" w:hAnsi="Book Antiqua"/>
        </w:rPr>
        <w:t xml:space="preserve"> </w:t>
      </w:r>
      <w:r w:rsidR="00565BC7">
        <w:rPr>
          <w:rFonts w:ascii="Book Antiqua" w:hAnsi="Book Antiqua"/>
        </w:rPr>
        <w:t>na</w:t>
      </w:r>
      <w:r w:rsidR="00F34C23">
        <w:rPr>
          <w:rFonts w:ascii="Book Antiqua" w:hAnsi="Book Antiqua"/>
        </w:rPr>
        <w:t> rok 2025</w:t>
      </w:r>
      <w:r w:rsidR="001726EE">
        <w:rPr>
          <w:rFonts w:ascii="Book Antiqua" w:hAnsi="Book Antiqua"/>
        </w:rPr>
        <w:t xml:space="preserve"> každý mesiac k dispozícii 30 </w:t>
      </w:r>
      <w:r w:rsidR="001726EE" w:rsidRPr="001726EE">
        <w:rPr>
          <w:rFonts w:ascii="Book Antiqua" w:hAnsi="Book Antiqua"/>
        </w:rPr>
        <w:t xml:space="preserve">769 </w:t>
      </w:r>
      <w:r w:rsidR="001726EE">
        <w:rPr>
          <w:rFonts w:ascii="Book Antiqua" w:hAnsi="Book Antiqua"/>
        </w:rPr>
        <w:t xml:space="preserve">eur </w:t>
      </w:r>
      <w:r w:rsidR="00F34C23">
        <w:rPr>
          <w:rFonts w:ascii="Book Antiqua" w:hAnsi="Book Antiqua"/>
        </w:rPr>
        <w:t xml:space="preserve">z rozpočtu Európskej únie </w:t>
      </w:r>
      <w:r w:rsidR="002C48A0">
        <w:rPr>
          <w:rFonts w:ascii="Book Antiqua" w:hAnsi="Book Antiqua"/>
        </w:rPr>
        <w:t xml:space="preserve">na odmeny svojich asistentov. </w:t>
      </w:r>
      <w:r w:rsidR="00D04349">
        <w:rPr>
          <w:rFonts w:ascii="Book Antiqua" w:hAnsi="Book Antiqua"/>
        </w:rPr>
        <w:t xml:space="preserve">Napriek tomu, že asistenti </w:t>
      </w:r>
      <w:r w:rsidR="00F34C23">
        <w:rPr>
          <w:rFonts w:ascii="Book Antiqua" w:hAnsi="Book Antiqua"/>
        </w:rPr>
        <w:t xml:space="preserve">slovenských </w:t>
      </w:r>
      <w:r w:rsidR="00D04349">
        <w:rPr>
          <w:rFonts w:ascii="Book Antiqua" w:hAnsi="Book Antiqua"/>
        </w:rPr>
        <w:t xml:space="preserve">poslancov Európskeho parlamentu </w:t>
      </w:r>
      <w:r w:rsidR="00C47845">
        <w:rPr>
          <w:rFonts w:ascii="Book Antiqua" w:hAnsi="Book Antiqua"/>
        </w:rPr>
        <w:t>sú platení</w:t>
      </w:r>
      <w:r w:rsidR="00D04349">
        <w:rPr>
          <w:rFonts w:ascii="Book Antiqua" w:hAnsi="Book Antiqua"/>
        </w:rPr>
        <w:t xml:space="preserve"> z daní </w:t>
      </w:r>
      <w:r w:rsidR="00C47845">
        <w:rPr>
          <w:rFonts w:ascii="Book Antiqua" w:hAnsi="Book Antiqua"/>
        </w:rPr>
        <w:t>nás všetkých</w:t>
      </w:r>
      <w:r w:rsidR="00D04349">
        <w:rPr>
          <w:rFonts w:ascii="Book Antiqua" w:hAnsi="Book Antiqua"/>
        </w:rPr>
        <w:t xml:space="preserve">, verejnosť nemá </w:t>
      </w:r>
      <w:r w:rsidR="009F23D1">
        <w:rPr>
          <w:rFonts w:ascii="Book Antiqua" w:hAnsi="Book Antiqua"/>
        </w:rPr>
        <w:t xml:space="preserve">reálnu </w:t>
      </w:r>
      <w:r w:rsidR="00D04349">
        <w:rPr>
          <w:rFonts w:ascii="Book Antiqua" w:hAnsi="Book Antiqua"/>
        </w:rPr>
        <w:t xml:space="preserve">šancu </w:t>
      </w:r>
      <w:r w:rsidR="009F23D1">
        <w:rPr>
          <w:rFonts w:ascii="Book Antiqua" w:hAnsi="Book Antiqua"/>
        </w:rPr>
        <w:t>zistiť</w:t>
      </w:r>
      <w:r w:rsidR="002C48A0">
        <w:rPr>
          <w:rFonts w:ascii="Book Antiqua" w:hAnsi="Book Antiqua"/>
        </w:rPr>
        <w:t>,</w:t>
      </w:r>
      <w:r w:rsidR="00D04349">
        <w:rPr>
          <w:rFonts w:ascii="Book Antiqua" w:hAnsi="Book Antiqua"/>
        </w:rPr>
        <w:t xml:space="preserve"> v akej sume a za aké činnosti sú </w:t>
      </w:r>
      <w:r w:rsidR="00565BC7">
        <w:rPr>
          <w:rFonts w:ascii="Book Antiqua" w:hAnsi="Book Antiqua"/>
        </w:rPr>
        <w:t xml:space="preserve">ich asistenti odmeňovaní.  </w:t>
      </w:r>
    </w:p>
    <w:p w14:paraId="352B5935" w14:textId="11419D7D" w:rsidR="006D0A0B" w:rsidRDefault="00D04349" w:rsidP="001726EE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097703" w:rsidRPr="00CD21D7">
        <w:rPr>
          <w:rFonts w:ascii="Book Antiqua" w:hAnsi="Book Antiqua"/>
          <w:b/>
        </w:rPr>
        <w:t>Ne</w:t>
      </w:r>
      <w:r w:rsidR="009F23D1">
        <w:rPr>
          <w:rFonts w:ascii="Book Antiqua" w:hAnsi="Book Antiqua"/>
          <w:b/>
        </w:rPr>
        <w:t>dostatočná transparentnosť</w:t>
      </w:r>
      <w:r w:rsidR="00097703" w:rsidRPr="00CD21D7">
        <w:rPr>
          <w:rFonts w:ascii="Book Antiqua" w:hAnsi="Book Antiqua"/>
          <w:b/>
        </w:rPr>
        <w:t xml:space="preserve"> a n</w:t>
      </w:r>
      <w:r w:rsidR="006D0A0B" w:rsidRPr="00CD21D7">
        <w:rPr>
          <w:rFonts w:ascii="Book Antiqua" w:hAnsi="Book Antiqua"/>
          <w:b/>
        </w:rPr>
        <w:t>emožnosť</w:t>
      </w:r>
      <w:r w:rsidR="00097703" w:rsidRPr="00CD21D7">
        <w:rPr>
          <w:rFonts w:ascii="Book Antiqua" w:hAnsi="Book Antiqua"/>
          <w:b/>
        </w:rPr>
        <w:t xml:space="preserve"> verejnej kontroly využívania verejných prostriedkov slovenskými poslancami Európskeho parlamentu</w:t>
      </w:r>
      <w:r w:rsidR="006D0A0B" w:rsidRPr="00CD21D7">
        <w:rPr>
          <w:rFonts w:ascii="Book Antiqua" w:hAnsi="Book Antiqua"/>
          <w:b/>
        </w:rPr>
        <w:t xml:space="preserve"> je zarážajúca aj </w:t>
      </w:r>
      <w:r w:rsidR="009F23D1">
        <w:rPr>
          <w:rFonts w:ascii="Book Antiqua" w:hAnsi="Book Antiqua"/>
          <w:b/>
        </w:rPr>
        <w:t xml:space="preserve">v porovnaní s kontrolnými mechanizmami uplatňovanými pri </w:t>
      </w:r>
      <w:r w:rsidR="006D0A0B" w:rsidRPr="00CD21D7">
        <w:rPr>
          <w:rFonts w:ascii="Book Antiqua" w:hAnsi="Book Antiqua"/>
          <w:b/>
        </w:rPr>
        <w:t>výdavk</w:t>
      </w:r>
      <w:r w:rsidR="009F23D1">
        <w:rPr>
          <w:rFonts w:ascii="Book Antiqua" w:hAnsi="Book Antiqua"/>
          <w:b/>
        </w:rPr>
        <w:t>och</w:t>
      </w:r>
      <w:r w:rsidR="006D0A0B" w:rsidRPr="00CD21D7">
        <w:rPr>
          <w:rFonts w:ascii="Book Antiqua" w:hAnsi="Book Antiqua"/>
          <w:b/>
        </w:rPr>
        <w:t xml:space="preserve"> na asistentov poslancov Národnej rady Slovenskej republiky</w:t>
      </w:r>
      <w:r w:rsidR="00097703" w:rsidRPr="00CD21D7">
        <w:rPr>
          <w:rFonts w:ascii="Book Antiqua" w:hAnsi="Book Antiqua"/>
          <w:b/>
        </w:rPr>
        <w:t>.</w:t>
      </w:r>
      <w:r w:rsidR="00097703">
        <w:rPr>
          <w:rFonts w:ascii="Book Antiqua" w:hAnsi="Book Antiqua"/>
        </w:rPr>
        <w:t xml:space="preserve"> Pre porovnanie, poslanec Národnej rady Slovenskej republiky</w:t>
      </w:r>
      <w:r w:rsidR="006D0A0B">
        <w:rPr>
          <w:rFonts w:ascii="Book Antiqua" w:hAnsi="Book Antiqua"/>
        </w:rPr>
        <w:t xml:space="preserve"> má na svojich</w:t>
      </w:r>
      <w:r w:rsidR="00097703">
        <w:rPr>
          <w:rFonts w:ascii="Book Antiqua" w:hAnsi="Book Antiqua"/>
        </w:rPr>
        <w:t xml:space="preserve"> asistentov aktuálne vyčlenenú sumu vo výške</w:t>
      </w:r>
      <w:r w:rsidR="006D0A0B">
        <w:rPr>
          <w:rFonts w:ascii="Book Antiqua" w:hAnsi="Book Antiqua"/>
        </w:rPr>
        <w:t xml:space="preserve"> 4 115 € </w:t>
      </w:r>
      <w:r w:rsidR="00097703">
        <w:rPr>
          <w:rFonts w:ascii="Book Antiqua" w:hAnsi="Book Antiqua"/>
        </w:rPr>
        <w:t>a príslušná z</w:t>
      </w:r>
      <w:r w:rsidR="006D0A0B">
        <w:rPr>
          <w:rFonts w:ascii="Book Antiqua" w:hAnsi="Book Antiqua"/>
        </w:rPr>
        <w:t>mluva o zabezpečení služieb asistenta poslanca</w:t>
      </w:r>
      <w:r w:rsidR="00C47845">
        <w:rPr>
          <w:rFonts w:ascii="Book Antiqua" w:hAnsi="Book Antiqua"/>
        </w:rPr>
        <w:t xml:space="preserve"> podlieha povinnému zverejňovaniu podľa zákona č. 211/2000 Z. z.</w:t>
      </w:r>
      <w:r w:rsidR="00C47845" w:rsidRPr="00C47845">
        <w:rPr>
          <w:rFonts w:ascii="Book Antiqua" w:hAnsi="Book Antiqua" w:cs="Open Sans"/>
          <w:bCs/>
          <w:color w:val="000000"/>
          <w:shd w:val="clear" w:color="auto" w:fill="FFFFFF"/>
        </w:rPr>
        <w:t xml:space="preserve"> </w:t>
      </w:r>
      <w:r w:rsidR="00C47845" w:rsidRPr="001726EE">
        <w:rPr>
          <w:rFonts w:ascii="Book Antiqua" w:hAnsi="Book Antiqua" w:cs="Open Sans"/>
          <w:bCs/>
          <w:color w:val="000000"/>
          <w:shd w:val="clear" w:color="auto" w:fill="FFFFFF"/>
        </w:rPr>
        <w:t>o slobodnom prístupe k informáciám a o zmene a doplnení niektorých zákonov (zákon o slobode informácií) v znení neskorších predpisov</w:t>
      </w:r>
      <w:r w:rsidR="00C47845">
        <w:rPr>
          <w:rFonts w:ascii="Book Antiqua" w:hAnsi="Book Antiqua" w:cs="Open Sans"/>
          <w:bCs/>
          <w:color w:val="000000"/>
          <w:shd w:val="clear" w:color="auto" w:fill="FFFFFF"/>
        </w:rPr>
        <w:t xml:space="preserve"> (ďalej len „</w:t>
      </w:r>
      <w:proofErr w:type="spellStart"/>
      <w:r w:rsidR="00C47845">
        <w:rPr>
          <w:rFonts w:ascii="Book Antiqua" w:hAnsi="Book Antiqua" w:cs="Open Sans"/>
          <w:bCs/>
          <w:color w:val="000000"/>
          <w:shd w:val="clear" w:color="auto" w:fill="FFFFFF"/>
        </w:rPr>
        <w:t>infozákon</w:t>
      </w:r>
      <w:proofErr w:type="spellEnd"/>
      <w:r w:rsidR="00C47845">
        <w:rPr>
          <w:rFonts w:ascii="Book Antiqua" w:hAnsi="Book Antiqua" w:cs="Open Sans"/>
          <w:bCs/>
          <w:color w:val="000000"/>
          <w:shd w:val="clear" w:color="auto" w:fill="FFFFFF"/>
        </w:rPr>
        <w:t>“)</w:t>
      </w:r>
      <w:r w:rsidR="00097703">
        <w:rPr>
          <w:rFonts w:ascii="Book Antiqua" w:hAnsi="Book Antiqua"/>
        </w:rPr>
        <w:t xml:space="preserve">. </w:t>
      </w:r>
    </w:p>
    <w:p w14:paraId="2E3EE3B9" w14:textId="17CC68FA" w:rsidR="00AB5457" w:rsidRDefault="006D0A0B" w:rsidP="001726EE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C47845">
        <w:rPr>
          <w:rFonts w:ascii="Book Antiqua" w:hAnsi="Book Antiqua"/>
        </w:rPr>
        <w:t xml:space="preserve">Vzhľadom </w:t>
      </w:r>
      <w:r w:rsidR="00177351">
        <w:rPr>
          <w:rFonts w:ascii="Book Antiqua" w:hAnsi="Book Antiqua"/>
        </w:rPr>
        <w:t xml:space="preserve">na </w:t>
      </w:r>
      <w:r w:rsidR="009F23D1">
        <w:rPr>
          <w:rFonts w:ascii="Book Antiqua" w:hAnsi="Book Antiqua"/>
        </w:rPr>
        <w:t xml:space="preserve">významnú výšku </w:t>
      </w:r>
      <w:r w:rsidR="00177351">
        <w:rPr>
          <w:rFonts w:ascii="Book Antiqua" w:hAnsi="Book Antiqua"/>
        </w:rPr>
        <w:t xml:space="preserve">finančných prostriedkov, ktoré každý mesiac </w:t>
      </w:r>
      <w:r w:rsidR="00C47845">
        <w:rPr>
          <w:rFonts w:ascii="Book Antiqua" w:hAnsi="Book Antiqua"/>
        </w:rPr>
        <w:t>poslanci Európskeho parlamentu prerozdeľujú svojim asistentom, na riziko netransparentného využívania týchto prostriedkov</w:t>
      </w:r>
      <w:r w:rsidR="00CD21D7">
        <w:rPr>
          <w:rFonts w:ascii="Book Antiqua" w:hAnsi="Book Antiqua"/>
        </w:rPr>
        <w:t xml:space="preserve"> bezprostredne s</w:t>
      </w:r>
      <w:bookmarkStart w:id="6" w:name="_GoBack"/>
      <w:bookmarkEnd w:id="6"/>
      <w:r w:rsidR="00CD21D7">
        <w:rPr>
          <w:rFonts w:ascii="Book Antiqua" w:hAnsi="Book Antiqua"/>
        </w:rPr>
        <w:t>úvisiacich s výkonom mandátu</w:t>
      </w:r>
      <w:r w:rsidR="00C47845">
        <w:rPr>
          <w:rFonts w:ascii="Book Antiqua" w:hAnsi="Book Antiqua"/>
        </w:rPr>
        <w:t xml:space="preserve">, na nemožnosť kontroly </w:t>
      </w:r>
      <w:r w:rsidR="00CD21D7">
        <w:rPr>
          <w:rFonts w:ascii="Book Antiqua" w:hAnsi="Book Antiqua"/>
        </w:rPr>
        <w:t>či</w:t>
      </w:r>
      <w:r w:rsidR="00C47845">
        <w:rPr>
          <w:rFonts w:ascii="Book Antiqua" w:hAnsi="Book Antiqua"/>
        </w:rPr>
        <w:t xml:space="preserve"> získania bližších informácii </w:t>
      </w:r>
      <w:r w:rsidR="00177351" w:rsidRPr="00177351">
        <w:rPr>
          <w:rFonts w:ascii="Book Antiqua" w:hAnsi="Book Antiqua"/>
          <w:b/>
        </w:rPr>
        <w:t xml:space="preserve">navrhujeme </w:t>
      </w:r>
      <w:r w:rsidR="00C47845">
        <w:rPr>
          <w:rFonts w:ascii="Book Antiqua" w:hAnsi="Book Antiqua"/>
          <w:b/>
        </w:rPr>
        <w:t xml:space="preserve">rozšíriť okruh povinných osôb podľa </w:t>
      </w:r>
      <w:proofErr w:type="spellStart"/>
      <w:r w:rsidR="00C47845">
        <w:rPr>
          <w:rFonts w:ascii="Book Antiqua" w:hAnsi="Book Antiqua"/>
          <w:b/>
        </w:rPr>
        <w:t>infozákona</w:t>
      </w:r>
      <w:proofErr w:type="spellEnd"/>
      <w:r w:rsidR="00C47845">
        <w:rPr>
          <w:rFonts w:ascii="Book Antiqua" w:hAnsi="Book Antiqua"/>
          <w:b/>
        </w:rPr>
        <w:t xml:space="preserve"> tak, aby medzi nich patrili aj poslanci Európskeho parlamentu</w:t>
      </w:r>
      <w:r w:rsidR="009F23D1">
        <w:rPr>
          <w:rFonts w:ascii="Book Antiqua" w:hAnsi="Book Antiqua"/>
          <w:b/>
        </w:rPr>
        <w:t xml:space="preserve"> zvolení v Slovenskej republike</w:t>
      </w:r>
      <w:r w:rsidR="00C47845">
        <w:rPr>
          <w:rFonts w:ascii="Book Antiqua" w:hAnsi="Book Antiqua"/>
          <w:b/>
        </w:rPr>
        <w:t xml:space="preserve">.  </w:t>
      </w:r>
    </w:p>
    <w:p w14:paraId="2D5D5199" w14:textId="6745AB15" w:rsidR="00B970BD" w:rsidRDefault="0094493F" w:rsidP="00E508CB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CD21D7">
        <w:rPr>
          <w:rFonts w:ascii="Book Antiqua" w:hAnsi="Book Antiqua"/>
        </w:rPr>
        <w:t xml:space="preserve"> </w:t>
      </w:r>
      <w:r w:rsidR="00B970BD" w:rsidRPr="00CD21D7">
        <w:rPr>
          <w:rFonts w:ascii="Book Antiqua" w:hAnsi="Book Antiqua"/>
        </w:rPr>
        <w:t xml:space="preserve">Cieľom navrhovanej právnej úpravy je </w:t>
      </w:r>
      <w:r w:rsidR="00177351" w:rsidRPr="00CD21D7">
        <w:rPr>
          <w:rFonts w:ascii="Book Antiqua" w:hAnsi="Book Antiqua"/>
        </w:rPr>
        <w:t xml:space="preserve">zavedenie možnosti adresovať </w:t>
      </w:r>
      <w:r w:rsidR="00897700" w:rsidRPr="00CD21D7">
        <w:rPr>
          <w:rFonts w:ascii="Book Antiqua" w:hAnsi="Book Antiqua"/>
        </w:rPr>
        <w:t xml:space="preserve">žiadosť o sprístupnenie informácie v zmysle </w:t>
      </w:r>
      <w:proofErr w:type="spellStart"/>
      <w:r w:rsidR="00897700" w:rsidRPr="00CD21D7">
        <w:rPr>
          <w:rFonts w:ascii="Book Antiqua" w:hAnsi="Book Antiqua"/>
        </w:rPr>
        <w:t>infozákona</w:t>
      </w:r>
      <w:proofErr w:type="spellEnd"/>
      <w:r w:rsidR="00177351" w:rsidRPr="00CD21D7">
        <w:rPr>
          <w:rFonts w:ascii="Book Antiqua" w:hAnsi="Book Antiqua"/>
        </w:rPr>
        <w:t xml:space="preserve"> aj </w:t>
      </w:r>
      <w:r w:rsidR="00897700" w:rsidRPr="00CD21D7">
        <w:rPr>
          <w:rFonts w:ascii="Book Antiqua" w:hAnsi="Book Antiqua"/>
        </w:rPr>
        <w:t>slovenskému poslancovi Európskeho parlamentu.</w:t>
      </w:r>
      <w:r w:rsidR="00897700">
        <w:rPr>
          <w:rFonts w:ascii="Book Antiqua" w:hAnsi="Book Antiqua"/>
          <w:b/>
        </w:rPr>
        <w:t xml:space="preserve"> </w:t>
      </w:r>
      <w:r w:rsidR="00897700" w:rsidRPr="00CD21D7">
        <w:rPr>
          <w:rFonts w:ascii="Book Antiqua" w:hAnsi="Book Antiqua"/>
        </w:rPr>
        <w:t>Špecifikum po</w:t>
      </w:r>
      <w:r w:rsidR="00CD21D7" w:rsidRPr="00CD21D7">
        <w:rPr>
          <w:rFonts w:ascii="Book Antiqua" w:hAnsi="Book Antiqua"/>
        </w:rPr>
        <w:t xml:space="preserve">stavenia </w:t>
      </w:r>
      <w:r w:rsidR="00897700" w:rsidRPr="00CD21D7">
        <w:rPr>
          <w:rFonts w:ascii="Book Antiqua" w:hAnsi="Book Antiqua"/>
        </w:rPr>
        <w:t xml:space="preserve">poslanca </w:t>
      </w:r>
      <w:r w:rsidR="00CD21D7" w:rsidRPr="00CD21D7">
        <w:rPr>
          <w:rFonts w:ascii="Book Antiqua" w:hAnsi="Book Antiqua"/>
        </w:rPr>
        <w:t xml:space="preserve">Európskeho parlamentu, </w:t>
      </w:r>
      <w:r w:rsidR="00897700" w:rsidRPr="00CD21D7">
        <w:rPr>
          <w:rFonts w:ascii="Book Antiqua" w:hAnsi="Book Antiqua"/>
        </w:rPr>
        <w:t xml:space="preserve">a teda aj na neho smerujúcej </w:t>
      </w:r>
      <w:proofErr w:type="spellStart"/>
      <w:r w:rsidR="00897700" w:rsidRPr="00CD21D7">
        <w:rPr>
          <w:rFonts w:ascii="Book Antiqua" w:hAnsi="Book Antiqua"/>
        </w:rPr>
        <w:t>infožiadosti</w:t>
      </w:r>
      <w:proofErr w:type="spellEnd"/>
      <w:r w:rsidR="00897700" w:rsidRPr="00CD21D7">
        <w:rPr>
          <w:rFonts w:ascii="Book Antiqua" w:hAnsi="Book Antiqua"/>
        </w:rPr>
        <w:t xml:space="preserve"> bude spočívať v tom, že poslanec bude povinný poskytnúť zákonom stanovený nevyhnutný okruh informácií týkajúci sa náplne pr</w:t>
      </w:r>
      <w:r w:rsidR="00CD21D7" w:rsidRPr="00CD21D7">
        <w:rPr>
          <w:rFonts w:ascii="Book Antiqua" w:hAnsi="Book Antiqua"/>
        </w:rPr>
        <w:t xml:space="preserve">áce a odmeny svojich asistentov v prípade, že s nimi uzavrel pracovnú zmluvu. Ak poslanec Európskeho parlamentu uzavrie zmluvu o spolupráci s fyzickou osobou – podnikateľom alebo právnickou osobou, </w:t>
      </w:r>
      <w:r w:rsidR="00CD21D7">
        <w:rPr>
          <w:rFonts w:ascii="Book Antiqua" w:hAnsi="Book Antiqua"/>
        </w:rPr>
        <w:t xml:space="preserve">tieto zmluvy </w:t>
      </w:r>
      <w:r w:rsidR="00CD21D7" w:rsidRPr="00CD21D7">
        <w:rPr>
          <w:rFonts w:ascii="Book Antiqua" w:hAnsi="Book Antiqua"/>
        </w:rPr>
        <w:t xml:space="preserve">podliehajú povinnému zverejňovaniu zmlúv podľa § 5a </w:t>
      </w:r>
      <w:proofErr w:type="spellStart"/>
      <w:r w:rsidR="00CD21D7" w:rsidRPr="00CD21D7">
        <w:rPr>
          <w:rFonts w:ascii="Book Antiqua" w:hAnsi="Book Antiqua"/>
        </w:rPr>
        <w:t>infozákona</w:t>
      </w:r>
      <w:proofErr w:type="spellEnd"/>
      <w:r w:rsidR="00CD21D7" w:rsidRPr="00CD21D7">
        <w:rPr>
          <w:rFonts w:ascii="Book Antiqua" w:hAnsi="Book Antiqua"/>
        </w:rPr>
        <w:t>.</w:t>
      </w:r>
    </w:p>
    <w:p w14:paraId="605531B2" w14:textId="21AECFEB" w:rsidR="001C1C2F" w:rsidRPr="000F1924" w:rsidRDefault="001C1C2F" w:rsidP="001C1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</w:rPr>
        <w:t xml:space="preserve">Návrh zákona </w:t>
      </w:r>
      <w:r>
        <w:rPr>
          <w:rFonts w:ascii="Book Antiqua" w:hAnsi="Book Antiqua"/>
        </w:rPr>
        <w:t xml:space="preserve">má pozitívny </w:t>
      </w:r>
      <w:r w:rsidRPr="000F1924">
        <w:rPr>
          <w:rFonts w:ascii="Book Antiqua" w:hAnsi="Book Antiqua"/>
        </w:rPr>
        <w:t xml:space="preserve">vplyv na </w:t>
      </w:r>
      <w:r w:rsidR="00897700">
        <w:rPr>
          <w:rFonts w:ascii="Book Antiqua" w:hAnsi="Book Antiqua"/>
        </w:rPr>
        <w:t xml:space="preserve">informatizáciu spoločnosti, </w:t>
      </w:r>
      <w:r>
        <w:rPr>
          <w:rFonts w:ascii="Book Antiqua" w:hAnsi="Book Antiqua"/>
        </w:rPr>
        <w:t xml:space="preserve">nemá žiadne </w:t>
      </w:r>
      <w:r w:rsidRPr="000F1924">
        <w:rPr>
          <w:rFonts w:ascii="Book Antiqua" w:hAnsi="Book Antiqua"/>
        </w:rPr>
        <w:t>sociálne vplyvy</w:t>
      </w:r>
      <w:r>
        <w:rPr>
          <w:rFonts w:ascii="Book Antiqua" w:hAnsi="Book Antiqua"/>
        </w:rPr>
        <w:t xml:space="preserve">, žiadne </w:t>
      </w:r>
      <w:r w:rsidRPr="000F1924">
        <w:rPr>
          <w:rFonts w:ascii="Book Antiqua" w:hAnsi="Book Antiqua"/>
        </w:rPr>
        <w:t>vplyv</w:t>
      </w:r>
      <w:r>
        <w:rPr>
          <w:rFonts w:ascii="Book Antiqua" w:hAnsi="Book Antiqua"/>
        </w:rPr>
        <w:t>y</w:t>
      </w:r>
      <w:r w:rsidRPr="000F1924">
        <w:rPr>
          <w:rFonts w:ascii="Book Antiqua" w:hAnsi="Book Antiqua"/>
        </w:rPr>
        <w:t xml:space="preserve"> na životné prostredie</w:t>
      </w:r>
      <w:r>
        <w:rPr>
          <w:rFonts w:ascii="Book Antiqua" w:hAnsi="Book Antiqua"/>
        </w:rPr>
        <w:t>,</w:t>
      </w:r>
      <w:r w:rsidRPr="000F1924">
        <w:rPr>
          <w:rFonts w:ascii="Book Antiqua" w:hAnsi="Book Antiqua"/>
        </w:rPr>
        <w:t xml:space="preserve"> </w:t>
      </w:r>
      <w:r w:rsidR="00897700">
        <w:rPr>
          <w:rFonts w:ascii="Book Antiqua" w:hAnsi="Book Antiqua"/>
        </w:rPr>
        <w:t xml:space="preserve">na </w:t>
      </w:r>
      <w:r w:rsidR="00897700" w:rsidRPr="000F1924">
        <w:rPr>
          <w:rFonts w:ascii="Book Antiqua" w:hAnsi="Book Antiqua"/>
        </w:rPr>
        <w:t>rozpočet verejnej správy</w:t>
      </w:r>
      <w:r w:rsidR="00897700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na manželstvo, rodičovstvo a rodinu,  na</w:t>
      </w:r>
      <w:r w:rsidRPr="000F1924">
        <w:rPr>
          <w:rFonts w:ascii="Book Antiqua" w:hAnsi="Book Antiqua"/>
        </w:rPr>
        <w:t xml:space="preserve"> podnikateľské prostredie</w:t>
      </w:r>
      <w:r>
        <w:rPr>
          <w:rFonts w:ascii="Book Antiqua" w:hAnsi="Book Antiqua"/>
        </w:rPr>
        <w:t xml:space="preserve"> a</w:t>
      </w:r>
      <w:r w:rsidR="00897700">
        <w:rPr>
          <w:rFonts w:ascii="Book Antiqua" w:hAnsi="Book Antiqua"/>
        </w:rPr>
        <w:t xml:space="preserve"> ani </w:t>
      </w:r>
      <w:r>
        <w:rPr>
          <w:rFonts w:ascii="Book Antiqua" w:hAnsi="Book Antiqua"/>
        </w:rPr>
        <w:t>na služby verejnej správy pre občana</w:t>
      </w:r>
      <w:r w:rsidRPr="000F1924">
        <w:rPr>
          <w:rFonts w:ascii="Book Antiqua" w:hAnsi="Book Antiqua"/>
        </w:rPr>
        <w:t>.</w:t>
      </w:r>
    </w:p>
    <w:p w14:paraId="3F607466" w14:textId="77777777" w:rsidR="001C1C2F" w:rsidRPr="00D8092E" w:rsidRDefault="001C1C2F" w:rsidP="001C1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bookmarkEnd w:id="0"/>
    <w:p w14:paraId="0000000E" w14:textId="72D2CEDB" w:rsidR="00386510" w:rsidRPr="00B14A4C" w:rsidRDefault="00BB6162" w:rsidP="00D81B13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lastRenderedPageBreak/>
        <w:t>B. OSOBITNÁ ČASŤ</w:t>
      </w:r>
    </w:p>
    <w:p w14:paraId="0000000F" w14:textId="77777777" w:rsidR="00386510" w:rsidRPr="00B14A4C" w:rsidRDefault="00386510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30242AB4" w14:textId="048A6EC9" w:rsidR="00BD60C9" w:rsidRDefault="00BD60C9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>K</w:t>
      </w:r>
      <w:r w:rsidR="001C1C2F">
        <w:rPr>
          <w:rFonts w:ascii="Book Antiqua" w:eastAsia="Times New Roman" w:hAnsi="Book Antiqua" w:cs="Times New Roman"/>
          <w:b/>
          <w:color w:val="000000"/>
        </w:rPr>
        <w:t> Čl. I</w:t>
      </w:r>
    </w:p>
    <w:p w14:paraId="1E314957" w14:textId="77777777" w:rsidR="001C1C2F" w:rsidRDefault="001C1C2F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>K bodu</w:t>
      </w:r>
      <w:r w:rsidR="00921A8E">
        <w:rPr>
          <w:rFonts w:ascii="Book Antiqua" w:eastAsia="Times New Roman" w:hAnsi="Book Antiqua" w:cs="Times New Roman"/>
          <w:b/>
          <w:color w:val="000000"/>
        </w:rPr>
        <w:t xml:space="preserve"> 1 </w:t>
      </w:r>
    </w:p>
    <w:p w14:paraId="7C2D0BB9" w14:textId="00AA61EC" w:rsidR="00153BD6" w:rsidRDefault="00153BD6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proofErr w:type="spellStart"/>
      <w:r>
        <w:rPr>
          <w:rFonts w:ascii="Book Antiqua" w:eastAsia="Times New Roman" w:hAnsi="Book Antiqua" w:cs="Times New Roman"/>
          <w:color w:val="000000"/>
        </w:rPr>
        <w:t>Infozákon</w:t>
      </w:r>
      <w:proofErr w:type="spellEnd"/>
      <w:r>
        <w:rPr>
          <w:rFonts w:ascii="Book Antiqua" w:eastAsia="Times New Roman" w:hAnsi="Book Antiqua" w:cs="Times New Roman"/>
          <w:color w:val="000000"/>
        </w:rPr>
        <w:t xml:space="preserve"> vymedzuje v § 2 okruh povinných osôb a poslanci Európskeho parlamentu medzi </w:t>
      </w:r>
      <w:proofErr w:type="spellStart"/>
      <w:r>
        <w:rPr>
          <w:rFonts w:ascii="Book Antiqua" w:eastAsia="Times New Roman" w:hAnsi="Book Antiqua" w:cs="Times New Roman"/>
          <w:color w:val="000000"/>
        </w:rPr>
        <w:t>ne</w:t>
      </w:r>
      <w:proofErr w:type="spellEnd"/>
      <w:r w:rsidR="005B36C5">
        <w:rPr>
          <w:rFonts w:ascii="Book Antiqua" w:eastAsia="Times New Roman" w:hAnsi="Book Antiqua" w:cs="Times New Roman"/>
          <w:color w:val="000000"/>
        </w:rPr>
        <w:t xml:space="preserve"> v súčasnosti</w:t>
      </w:r>
      <w:r>
        <w:rPr>
          <w:rFonts w:ascii="Book Antiqua" w:eastAsia="Times New Roman" w:hAnsi="Book Antiqua" w:cs="Times New Roman"/>
          <w:color w:val="000000"/>
        </w:rPr>
        <w:t xml:space="preserve"> nepatria, hoci využívajú finančné prostriedky Európskej únie na činnosť a odmeňovanie svojich asistentov. </w:t>
      </w:r>
    </w:p>
    <w:p w14:paraId="501BBADB" w14:textId="652B5EB9" w:rsidR="001D2DFB" w:rsidRDefault="00153BD6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Návrhom zákona sa</w:t>
      </w:r>
      <w:r w:rsidR="001D2DFB">
        <w:rPr>
          <w:rFonts w:ascii="Book Antiqua" w:eastAsia="Times New Roman" w:hAnsi="Book Antiqua" w:cs="Times New Roman"/>
          <w:color w:val="000000"/>
        </w:rPr>
        <w:t xml:space="preserve"> medzi povinné osoby zaraďuj</w:t>
      </w:r>
      <w:r>
        <w:rPr>
          <w:rFonts w:ascii="Book Antiqua" w:eastAsia="Times New Roman" w:hAnsi="Book Antiqua" w:cs="Times New Roman"/>
          <w:color w:val="000000"/>
        </w:rPr>
        <w:t>ú</w:t>
      </w:r>
      <w:r w:rsidR="001D2DFB">
        <w:rPr>
          <w:rFonts w:ascii="Book Antiqua" w:eastAsia="Times New Roman" w:hAnsi="Book Antiqua" w:cs="Times New Roman"/>
          <w:color w:val="000000"/>
        </w:rPr>
        <w:t xml:space="preserve"> aj osob</w:t>
      </w:r>
      <w:r>
        <w:rPr>
          <w:rFonts w:ascii="Book Antiqua" w:eastAsia="Times New Roman" w:hAnsi="Book Antiqua" w:cs="Times New Roman"/>
          <w:color w:val="000000"/>
        </w:rPr>
        <w:t>y, ktoré boli</w:t>
      </w:r>
      <w:r w:rsidR="001D2DFB">
        <w:rPr>
          <w:rFonts w:ascii="Book Antiqua" w:eastAsia="Times New Roman" w:hAnsi="Book Antiqua" w:cs="Times New Roman"/>
          <w:color w:val="000000"/>
        </w:rPr>
        <w:t xml:space="preserve"> vo voľbách do Európskeho parlamen</w:t>
      </w:r>
      <w:r>
        <w:rPr>
          <w:rFonts w:ascii="Book Antiqua" w:eastAsia="Times New Roman" w:hAnsi="Book Antiqua" w:cs="Times New Roman"/>
          <w:color w:val="000000"/>
        </w:rPr>
        <w:t>tu konaných na Slovensku zvolené</w:t>
      </w:r>
      <w:r w:rsidR="001D2DFB">
        <w:rPr>
          <w:rFonts w:ascii="Book Antiqua" w:eastAsia="Times New Roman" w:hAnsi="Book Antiqua" w:cs="Times New Roman"/>
          <w:color w:val="000000"/>
        </w:rPr>
        <w:t xml:space="preserve"> do Európskeho parlamentu. Takou osobou môže byť aj náhradník, ktorý nastúpi na uprázdnený mandát </w:t>
      </w:r>
      <w:r>
        <w:rPr>
          <w:rFonts w:ascii="Book Antiqua" w:eastAsia="Times New Roman" w:hAnsi="Book Antiqua" w:cs="Times New Roman"/>
          <w:color w:val="000000"/>
        </w:rPr>
        <w:t xml:space="preserve">poslanca Európskeho parlamentu </w:t>
      </w:r>
      <w:r w:rsidR="001D2DFB">
        <w:rPr>
          <w:rFonts w:ascii="Book Antiqua" w:eastAsia="Times New Roman" w:hAnsi="Book Antiqua" w:cs="Times New Roman"/>
          <w:color w:val="000000"/>
        </w:rPr>
        <w:t>v priebehu volebného obdobia</w:t>
      </w:r>
      <w:r w:rsidR="00590964">
        <w:rPr>
          <w:rFonts w:ascii="Book Antiqua" w:eastAsia="Times New Roman" w:hAnsi="Book Antiqua" w:cs="Times New Roman"/>
          <w:bCs/>
          <w:color w:val="000000"/>
        </w:rPr>
        <w:t>.</w:t>
      </w:r>
      <w:r w:rsidR="0022059F">
        <w:rPr>
          <w:rFonts w:ascii="Book Antiqua" w:eastAsia="Times New Roman" w:hAnsi="Book Antiqua" w:cs="Times New Roman"/>
          <w:bCs/>
          <w:color w:val="000000"/>
        </w:rPr>
        <w:t xml:space="preserve">  </w:t>
      </w:r>
    </w:p>
    <w:p w14:paraId="7F9A401F" w14:textId="6DC981CD" w:rsidR="00720BD5" w:rsidRDefault="00720BD5" w:rsidP="00720BD5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Poslanci Európskeho parlamentu si môžu vybrať asistentov v rámci rozpočtu stanoveného Európskym parlamentom. Na rok 2025 je tento rozpočet vo výške 30 769 eur. Napriek tomu, že táto suma sa poslancom priamo nevypláca, majú ju k dispozícii na pokrytie výdavkov na svojich asistentov. Poslanec Európskeho parlamentu môže mať akreditovaných asistentov (pracujú priamo v Bruseli, Luxemburgu alebo Štrasburgu), miestnych asistentov, môže využívať služby fyzických osôb – podnikateľov alebo právnických osôb. Návrh zákona sa netýka akreditovaných asistentov, keďže majú uzavretú zmluvu priamo s Európskym parlamentom a nevzťahuje sa na </w:t>
      </w:r>
      <w:r w:rsidR="003E0946">
        <w:rPr>
          <w:rFonts w:ascii="Book Antiqua" w:eastAsia="Times New Roman" w:hAnsi="Book Antiqua" w:cs="Times New Roman"/>
          <w:bCs/>
          <w:color w:val="000000"/>
        </w:rPr>
        <w:t>nich slovenský právny poriadok.</w:t>
      </w:r>
    </w:p>
    <w:p w14:paraId="4BDDCA5B" w14:textId="14BD0E3F" w:rsidR="00720BD5" w:rsidRDefault="003E0946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>Z</w:t>
      </w:r>
      <w:r w:rsidR="00720BD5">
        <w:rPr>
          <w:rFonts w:ascii="Book Antiqua" w:eastAsia="Times New Roman" w:hAnsi="Book Antiqua" w:cs="Times New Roman"/>
          <w:bCs/>
          <w:color w:val="000000"/>
        </w:rPr>
        <w:t xml:space="preserve">aradením poslanca Európskeho parlamentu medzi povinné osoby sa aj zmluva o spolupráci s jeho asistentom automaticky zaradí pod režim povinne zverejňovaných zmlúv podľa § 5a </w:t>
      </w:r>
      <w:proofErr w:type="spellStart"/>
      <w:r w:rsidR="00720BD5">
        <w:rPr>
          <w:rFonts w:ascii="Book Antiqua" w:eastAsia="Times New Roman" w:hAnsi="Book Antiqua" w:cs="Times New Roman"/>
          <w:bCs/>
          <w:color w:val="000000"/>
        </w:rPr>
        <w:t>infozákona</w:t>
      </w:r>
      <w:proofErr w:type="spellEnd"/>
      <w:r w:rsidR="00720BD5">
        <w:rPr>
          <w:rFonts w:ascii="Book Antiqua" w:eastAsia="Times New Roman" w:hAnsi="Book Antiqua" w:cs="Times New Roman"/>
          <w:bCs/>
          <w:color w:val="000000"/>
        </w:rPr>
        <w:t>, obdobne ako je to v prípade zmlúv o spolupráci, ktoré uzatvára asistent poslanca Národnej rady Slovenskej republiky. Asistent má v tomto prípade postavenie fyzickej osoby – podnikateľa alebo právnickej osoby.</w:t>
      </w:r>
      <w:r>
        <w:rPr>
          <w:rFonts w:ascii="Book Antiqua" w:eastAsia="Times New Roman" w:hAnsi="Book Antiqua" w:cs="Times New Roman"/>
          <w:bCs/>
          <w:color w:val="000000"/>
        </w:rPr>
        <w:t xml:space="preserve"> Ak má asistent postavenie zamestnanca, vzťahuje sa na neho bod 2 tohto návrhu zákona.</w:t>
      </w:r>
    </w:p>
    <w:p w14:paraId="58248E97" w14:textId="77777777" w:rsidR="005B36C5" w:rsidRPr="005B36C5" w:rsidRDefault="005B36C5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bCs/>
          <w:color w:val="000000"/>
        </w:rPr>
      </w:pPr>
      <w:r w:rsidRPr="005B36C5">
        <w:rPr>
          <w:rFonts w:ascii="Book Antiqua" w:eastAsia="Times New Roman" w:hAnsi="Book Antiqua" w:cs="Times New Roman"/>
          <w:b/>
          <w:bCs/>
          <w:color w:val="000000"/>
        </w:rPr>
        <w:t>K bodu 2</w:t>
      </w:r>
    </w:p>
    <w:p w14:paraId="7A373B3B" w14:textId="4A975980" w:rsidR="00AC4124" w:rsidRDefault="00AC4124" w:rsidP="00AC4124">
      <w:pPr>
        <w:tabs>
          <w:tab w:val="left" w:pos="709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Novo </w:t>
      </w:r>
      <w:r w:rsidR="0022059F">
        <w:rPr>
          <w:rFonts w:ascii="Book Antiqua" w:eastAsia="Times New Roman" w:hAnsi="Book Antiqua" w:cs="Times New Roman"/>
          <w:bCs/>
          <w:color w:val="000000"/>
        </w:rPr>
        <w:t>navrhnutý odsek 5 stanovuje</w:t>
      </w:r>
      <w:r>
        <w:rPr>
          <w:rFonts w:ascii="Book Antiqua" w:eastAsia="Times New Roman" w:hAnsi="Book Antiqua" w:cs="Times New Roman"/>
          <w:bCs/>
          <w:color w:val="000000"/>
        </w:rPr>
        <w:t xml:space="preserve"> povinnosť poslancov Európskeho parlamentu sprístupňovať na žiadosť vybrané údaje o osobách, s ktorými majú uzavreté pracovné zmluvy podľa slovenského právneho poriadku (najčastejšie pôjde o miestnych asistentov). Keďže hlavným cieľom navrhovanej právnej úpravy je umožniť verejnú kont</w:t>
      </w:r>
      <w:r w:rsidRPr="00AC4124">
        <w:rPr>
          <w:rFonts w:ascii="Book Antiqua" w:eastAsia="Times New Roman" w:hAnsi="Book Antiqua" w:cs="Times New Roman"/>
          <w:bCs/>
          <w:color w:val="000000"/>
        </w:rPr>
        <w:t>rolu nakladania s verejnými prostriedkami europoslancov zvolených na Slovensku, navrhujeme sprístupňovať informácie len na základe žiadosti</w:t>
      </w:r>
      <w:r>
        <w:rPr>
          <w:rFonts w:ascii="Book Antiqua" w:eastAsia="Times New Roman" w:hAnsi="Book Antiqua" w:cs="Times New Roman"/>
          <w:bCs/>
          <w:color w:val="000000"/>
        </w:rPr>
        <w:t xml:space="preserve"> v súlade s ochranou osobných údajov</w:t>
      </w:r>
      <w:r w:rsidRPr="00AC4124">
        <w:rPr>
          <w:rFonts w:ascii="Book Antiqua" w:eastAsia="Times New Roman" w:hAnsi="Book Antiqua" w:cs="Times New Roman"/>
          <w:bCs/>
          <w:color w:val="000000"/>
        </w:rPr>
        <w:t>.</w:t>
      </w:r>
      <w:r>
        <w:rPr>
          <w:rFonts w:ascii="Book Antiqua" w:eastAsia="Times New Roman" w:hAnsi="Book Antiqua" w:cs="Times New Roman"/>
          <w:bCs/>
          <w:color w:val="000000"/>
        </w:rPr>
        <w:t xml:space="preserve"> </w:t>
      </w:r>
    </w:p>
    <w:p w14:paraId="53F19389" w14:textId="3A0C419D" w:rsidR="000B40DB" w:rsidRDefault="00EF2C13" w:rsidP="00525128">
      <w:pPr>
        <w:tabs>
          <w:tab w:val="left" w:pos="709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Ochrana osobnosti je posilnená tým, že povinná osoba (europoslanec) nebude povinný zverejniť celú pracovnú zmluvu, resp. </w:t>
      </w:r>
      <w:r w:rsidR="00AC4124">
        <w:rPr>
          <w:rFonts w:ascii="Book Antiqua" w:eastAsia="Times New Roman" w:hAnsi="Book Antiqua" w:cs="Times New Roman"/>
          <w:bCs/>
          <w:color w:val="000000"/>
        </w:rPr>
        <w:t>dohodu o práci vykonávanej mimo pracovného pomeru</w:t>
      </w:r>
      <w:r>
        <w:rPr>
          <w:rFonts w:ascii="Book Antiqua" w:eastAsia="Times New Roman" w:hAnsi="Book Antiqua" w:cs="Times New Roman"/>
          <w:bCs/>
          <w:color w:val="000000"/>
        </w:rPr>
        <w:t>, ale len jej časti, ktorých okruh je presne stanovený v</w:t>
      </w:r>
      <w:r w:rsidR="00AC4124">
        <w:rPr>
          <w:rFonts w:ascii="Book Antiqua" w:eastAsia="Times New Roman" w:hAnsi="Book Antiqua" w:cs="Times New Roman"/>
          <w:bCs/>
          <w:color w:val="000000"/>
        </w:rPr>
        <w:t> písmenách a) až h), čím sa explicitne stanovuje zákonný základ sprístupňovania vybraných údajov v nevyhnutnom rozsahu pre dosiahnutie účelu transparentnosti</w:t>
      </w:r>
      <w:r w:rsidR="00F344D6">
        <w:rPr>
          <w:rFonts w:ascii="Book Antiqua" w:eastAsia="Times New Roman" w:hAnsi="Book Antiqua" w:cs="Times New Roman"/>
          <w:bCs/>
          <w:color w:val="000000"/>
        </w:rPr>
        <w:t>.</w:t>
      </w:r>
      <w:r w:rsidR="00AC4124">
        <w:rPr>
          <w:rFonts w:ascii="Book Antiqua" w:eastAsia="Times New Roman" w:hAnsi="Book Antiqua" w:cs="Times New Roman"/>
          <w:bCs/>
          <w:color w:val="000000"/>
        </w:rPr>
        <w:t xml:space="preserve"> </w:t>
      </w:r>
    </w:p>
    <w:p w14:paraId="1CA1C01D" w14:textId="50831B89" w:rsidR="00EF2C13" w:rsidRDefault="00EF2C13" w:rsidP="00525128">
      <w:pPr>
        <w:tabs>
          <w:tab w:val="left" w:pos="709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Na základe vyššie uvedených skutočností možno jednoznačne konštatovať, že je možné nájsť balans medzi dvoma ústavnými právami, a to právom na informácie a právom na ochranu </w:t>
      </w:r>
      <w:r>
        <w:rPr>
          <w:rFonts w:ascii="Book Antiqua" w:eastAsia="Times New Roman" w:hAnsi="Book Antiqua" w:cs="Times New Roman"/>
          <w:bCs/>
          <w:color w:val="000000"/>
        </w:rPr>
        <w:lastRenderedPageBreak/>
        <w:t xml:space="preserve">osobnosti a osobných </w:t>
      </w:r>
      <w:r w:rsidRPr="00AC4124">
        <w:rPr>
          <w:rFonts w:ascii="Book Antiqua" w:eastAsia="Times New Roman" w:hAnsi="Book Antiqua" w:cs="Times New Roman"/>
          <w:bCs/>
          <w:color w:val="000000"/>
        </w:rPr>
        <w:t>údajov. Navrhnuté riešenie plne rešpektuje princíp proporcionality medzi právom na informácie a právom na ochranu osobnosti a osobných údajov.</w:t>
      </w:r>
    </w:p>
    <w:p w14:paraId="52AF9E0B" w14:textId="77777777" w:rsidR="000B40DB" w:rsidRDefault="000B40DB" w:rsidP="00525128">
      <w:pPr>
        <w:tabs>
          <w:tab w:val="left" w:pos="709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</w:p>
    <w:p w14:paraId="4DDDC1D3" w14:textId="190DFBA0" w:rsidR="006922DE" w:rsidRDefault="00AC4124" w:rsidP="006922DE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>K bodu 3</w:t>
      </w:r>
    </w:p>
    <w:p w14:paraId="37036398" w14:textId="71012751" w:rsidR="006922DE" w:rsidRDefault="006922DE" w:rsidP="006922DE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>Vzhľadom na to, že poslanec Európskeho parlamentu nie je orgánom verejnej správy a nemá nadriadenú inštitúciu, na účely odvolania voči rozhodnutiu o nesprístupnení informácie</w:t>
      </w:r>
      <w:r w:rsidR="00900A7C">
        <w:rPr>
          <w:rFonts w:ascii="Book Antiqua" w:eastAsia="Times New Roman" w:hAnsi="Book Antiqua" w:cs="Times New Roman"/>
          <w:bCs/>
          <w:color w:val="000000"/>
        </w:rPr>
        <w:t xml:space="preserve"> </w:t>
      </w:r>
      <w:r w:rsidR="009F23D1">
        <w:rPr>
          <w:rFonts w:ascii="Book Antiqua" w:eastAsia="Times New Roman" w:hAnsi="Book Antiqua" w:cs="Times New Roman"/>
          <w:bCs/>
          <w:color w:val="000000"/>
        </w:rPr>
        <w:t xml:space="preserve">sa </w:t>
      </w:r>
      <w:r w:rsidR="00900A7C">
        <w:rPr>
          <w:rFonts w:ascii="Book Antiqua" w:eastAsia="Times New Roman" w:hAnsi="Book Antiqua" w:cs="Times New Roman"/>
          <w:bCs/>
          <w:color w:val="000000"/>
        </w:rPr>
        <w:t xml:space="preserve">ako odvolací orgán ustanovuje Ministerstvo spravodlivosti Slovenskej republiky, ktoré je aj gestorom </w:t>
      </w:r>
      <w:proofErr w:type="spellStart"/>
      <w:r w:rsidR="00AC4124">
        <w:rPr>
          <w:rFonts w:ascii="Book Antiqua" w:eastAsia="Times New Roman" w:hAnsi="Book Antiqua" w:cs="Times New Roman"/>
          <w:bCs/>
          <w:color w:val="000000"/>
        </w:rPr>
        <w:t>infozákona</w:t>
      </w:r>
      <w:proofErr w:type="spellEnd"/>
      <w:r w:rsidR="00AC4124">
        <w:rPr>
          <w:rFonts w:ascii="Book Antiqua" w:eastAsia="Times New Roman" w:hAnsi="Book Antiqua" w:cs="Times New Roman"/>
          <w:bCs/>
          <w:color w:val="000000"/>
        </w:rPr>
        <w:t>.</w:t>
      </w:r>
      <w:r>
        <w:rPr>
          <w:rFonts w:ascii="Book Antiqua" w:eastAsia="Times New Roman" w:hAnsi="Book Antiqua" w:cs="Times New Roman"/>
          <w:bCs/>
          <w:color w:val="000000"/>
        </w:rPr>
        <w:t xml:space="preserve"> </w:t>
      </w:r>
    </w:p>
    <w:p w14:paraId="09891F4F" w14:textId="39FAD2E3" w:rsidR="006922DE" w:rsidRDefault="006922DE" w:rsidP="006922DE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</w:p>
    <w:p w14:paraId="22A3FBE0" w14:textId="27DDA80C" w:rsidR="00AC68D6" w:rsidRDefault="00AC68D6" w:rsidP="00BD60C9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  <w:r>
        <w:rPr>
          <w:rStyle w:val="awspan"/>
          <w:rFonts w:ascii="Book Antiqua" w:hAnsi="Book Antiqua"/>
          <w:b/>
          <w:bCs/>
          <w:color w:val="000000"/>
        </w:rPr>
        <w:t>K Čl. II</w:t>
      </w:r>
    </w:p>
    <w:p w14:paraId="00000029" w14:textId="0F708FFC" w:rsidR="00386510" w:rsidRPr="00F5232F" w:rsidRDefault="00BB6162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/>
        </w:rPr>
      </w:pPr>
      <w:r w:rsidRPr="00B14A4C">
        <w:rPr>
          <w:rFonts w:ascii="Book Antiqua" w:eastAsia="Times New Roman" w:hAnsi="Book Antiqua" w:cs="Times New Roman"/>
          <w:color w:val="000000"/>
        </w:rPr>
        <w:t>Navrhuje sa účinnosť návrhu zákona</w:t>
      </w:r>
      <w:r w:rsidRPr="00B14A4C">
        <w:rPr>
          <w:rFonts w:ascii="Book Antiqua" w:eastAsia="Times New Roman" w:hAnsi="Book Antiqua" w:cs="Times New Roman"/>
        </w:rPr>
        <w:t xml:space="preserve"> </w:t>
      </w:r>
      <w:r w:rsidR="00133BC9">
        <w:rPr>
          <w:rFonts w:ascii="Book Antiqua" w:eastAsia="Times New Roman" w:hAnsi="Book Antiqua" w:cs="Times New Roman"/>
        </w:rPr>
        <w:t xml:space="preserve">so zohľadnením potrebnej </w:t>
      </w:r>
      <w:proofErr w:type="spellStart"/>
      <w:r w:rsidR="00133BC9">
        <w:rPr>
          <w:rFonts w:ascii="Book Antiqua" w:eastAsia="Times New Roman" w:hAnsi="Book Antiqua" w:cs="Times New Roman"/>
        </w:rPr>
        <w:t>legisvakančnej</w:t>
      </w:r>
      <w:proofErr w:type="spellEnd"/>
      <w:r w:rsidR="00133BC9">
        <w:rPr>
          <w:rFonts w:ascii="Book Antiqua" w:eastAsia="Times New Roman" w:hAnsi="Book Antiqua" w:cs="Times New Roman"/>
        </w:rPr>
        <w:t xml:space="preserve"> doby </w:t>
      </w:r>
      <w:r w:rsidR="00AE0A03">
        <w:rPr>
          <w:rFonts w:ascii="Book Antiqua" w:eastAsia="Times New Roman" w:hAnsi="Book Antiqua" w:cs="Times New Roman"/>
        </w:rPr>
        <w:t xml:space="preserve">na </w:t>
      </w:r>
      <w:r w:rsidRPr="00B14A4C">
        <w:rPr>
          <w:rFonts w:ascii="Book Antiqua" w:eastAsia="Times New Roman" w:hAnsi="Book Antiqua" w:cs="Times New Roman"/>
        </w:rPr>
        <w:t xml:space="preserve">1. </w:t>
      </w:r>
      <w:r w:rsidR="00BD60C9">
        <w:rPr>
          <w:rFonts w:ascii="Book Antiqua" w:eastAsia="Times New Roman" w:hAnsi="Book Antiqua" w:cs="Times New Roman"/>
        </w:rPr>
        <w:t>januára</w:t>
      </w:r>
      <w:r w:rsidR="00AD7716">
        <w:rPr>
          <w:rFonts w:ascii="Book Antiqua" w:eastAsia="Times New Roman" w:hAnsi="Book Antiqua" w:cs="Times New Roman"/>
        </w:rPr>
        <w:t xml:space="preserve"> 202</w:t>
      </w:r>
      <w:r w:rsidR="00BD60C9">
        <w:rPr>
          <w:rFonts w:ascii="Book Antiqua" w:eastAsia="Times New Roman" w:hAnsi="Book Antiqua" w:cs="Times New Roman"/>
        </w:rPr>
        <w:t>6</w:t>
      </w:r>
      <w:r w:rsidR="005F0557">
        <w:rPr>
          <w:rFonts w:ascii="Book Antiqua" w:eastAsia="Times New Roman" w:hAnsi="Book Antiqua" w:cs="Times New Roman"/>
          <w:color w:val="000000"/>
        </w:rPr>
        <w:t>.</w:t>
      </w:r>
      <w:r w:rsidR="000C4C3A">
        <w:rPr>
          <w:rFonts w:ascii="Book Antiqua" w:eastAsia="Times New Roman" w:hAnsi="Book Antiqua" w:cs="Times New Roman"/>
          <w:color w:val="000000"/>
        </w:rPr>
        <w:t xml:space="preserve"> </w:t>
      </w:r>
    </w:p>
    <w:p w14:paraId="0000002A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55193A2D" w14:textId="6D8E8DA6" w:rsidR="009A375B" w:rsidRPr="00B14A4C" w:rsidRDefault="009A375B" w:rsidP="00267425">
      <w:pPr>
        <w:tabs>
          <w:tab w:val="left" w:pos="6015"/>
        </w:tabs>
        <w:rPr>
          <w:rFonts w:ascii="Book Antiqua" w:hAnsi="Book Antiqua" w:cs="Book Antiqua"/>
          <w:b/>
          <w:bCs/>
          <w:caps/>
          <w:spacing w:val="30"/>
        </w:rPr>
      </w:pPr>
    </w:p>
    <w:p w14:paraId="2700FBFD" w14:textId="4CB016D8" w:rsidR="003B2158" w:rsidRPr="003D0FEC" w:rsidRDefault="003B2158" w:rsidP="00D81B13">
      <w:pPr>
        <w:pageBreakBefore/>
        <w:tabs>
          <w:tab w:val="left" w:pos="6015"/>
        </w:tabs>
        <w:spacing w:before="120" w:after="0" w:line="276" w:lineRule="auto"/>
        <w:jc w:val="center"/>
        <w:rPr>
          <w:rFonts w:ascii="Book Antiqua" w:hAnsi="Book Antiqua"/>
        </w:rPr>
      </w:pPr>
      <w:r w:rsidRPr="003D0FEC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3D0FEC" w:rsidRDefault="003B2158" w:rsidP="00AE0A03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3D0FEC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3D0FEC">
        <w:rPr>
          <w:rFonts w:ascii="Book Antiqua" w:hAnsi="Book Antiqua" w:cs="Book Antiqua"/>
          <w:sz w:val="22"/>
          <w:szCs w:val="22"/>
        </w:rPr>
        <w:t xml:space="preserve"> </w:t>
      </w:r>
      <w:r w:rsidRPr="003D0FEC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3D0FEC" w:rsidRDefault="003B2158" w:rsidP="00AC4124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3D0FEC">
        <w:rPr>
          <w:rFonts w:ascii="Book Antiqua" w:hAnsi="Book Antiqua" w:cs="Book Antiqua"/>
          <w:sz w:val="22"/>
          <w:szCs w:val="22"/>
        </w:rPr>
        <w:t> </w:t>
      </w:r>
    </w:p>
    <w:p w14:paraId="66BBC018" w14:textId="4A04FB21" w:rsidR="003B2158" w:rsidRPr="003D0FEC" w:rsidRDefault="003B2158" w:rsidP="00AC4124">
      <w:pPr>
        <w:pStyle w:val="Normlnywebov1"/>
        <w:spacing w:before="0" w:after="120" w:line="276" w:lineRule="auto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3D0FEC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>1. Navrhovateľ zákona:</w:t>
      </w:r>
      <w:r w:rsidRPr="003D0FEC"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="00194A04" w:rsidRPr="003D0FEC">
        <w:rPr>
          <w:rFonts w:ascii="Book Antiqua" w:hAnsi="Book Antiqua" w:cs="Book Antiqua"/>
          <w:color w:val="000000" w:themeColor="text1"/>
          <w:sz w:val="22"/>
          <w:szCs w:val="22"/>
        </w:rPr>
        <w:t>skupina poslancov Národnej rady Slovenskej republiky</w:t>
      </w:r>
    </w:p>
    <w:p w14:paraId="4F6C85AF" w14:textId="5C25B0B5" w:rsidR="007954BA" w:rsidRPr="000037B6" w:rsidRDefault="003B2158" w:rsidP="00AC4124">
      <w:pPr>
        <w:spacing w:after="120" w:line="276" w:lineRule="auto"/>
        <w:jc w:val="both"/>
        <w:rPr>
          <w:rFonts w:ascii="Book Antiqua" w:hAnsi="Book Antiqua"/>
          <w:color w:val="000000" w:themeColor="text1"/>
          <w:highlight w:val="yellow"/>
        </w:rPr>
      </w:pPr>
      <w:r w:rsidRPr="003D0FEC">
        <w:rPr>
          <w:rFonts w:ascii="Book Antiqua" w:hAnsi="Book Antiqua" w:cs="Book Antiqua"/>
          <w:b/>
          <w:bCs/>
          <w:color w:val="000000" w:themeColor="text1"/>
        </w:rPr>
        <w:t>2. Názov návrhu právneho predpisu:</w:t>
      </w:r>
      <w:r w:rsidRPr="003D0FEC">
        <w:rPr>
          <w:rFonts w:ascii="Book Antiqua" w:hAnsi="Book Antiqua" w:cs="Book Antiqua"/>
          <w:b/>
          <w:color w:val="000000" w:themeColor="text1"/>
        </w:rPr>
        <w:t xml:space="preserve"> </w:t>
      </w:r>
      <w:r w:rsidR="003D0FEC" w:rsidRPr="003D0FEC">
        <w:rPr>
          <w:rFonts w:ascii="Book Antiqua" w:hAnsi="Book Antiqua"/>
          <w:color w:val="000000" w:themeColor="text1"/>
        </w:rPr>
        <w:t>ktorým sa mení a dopĺňa zákon č. 211/2000 Z. z. o slobodnom prístupe k informáciám a o zmene a doplnení niektorých zákonov (zákon o slobode informácií) v znení neskorších predpisov</w:t>
      </w:r>
      <w:r w:rsidR="00590964" w:rsidRPr="003D0FEC">
        <w:rPr>
          <w:rFonts w:ascii="Book Antiqua" w:hAnsi="Book Antiqua"/>
          <w:color w:val="000000" w:themeColor="text1"/>
        </w:rPr>
        <w:t>.</w:t>
      </w:r>
    </w:p>
    <w:p w14:paraId="08A21804" w14:textId="77777777" w:rsidR="007954BA" w:rsidRPr="00A4564D" w:rsidRDefault="007954BA" w:rsidP="00AC4124">
      <w:pPr>
        <w:spacing w:after="120" w:line="276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  <w:r w:rsidRPr="00A4564D">
        <w:rPr>
          <w:rFonts w:ascii="Book Antiqua" w:eastAsia="Times New Roman" w:hAnsi="Book Antiqua" w:cs="Times New Roman"/>
          <w:b/>
          <w:bCs/>
          <w:color w:val="000000" w:themeColor="text1"/>
        </w:rPr>
        <w:t>3. Predmet návrhu zákona:</w:t>
      </w:r>
    </w:p>
    <w:p w14:paraId="4D800048" w14:textId="77777777" w:rsidR="007954BA" w:rsidRPr="00A4564D" w:rsidRDefault="007954BA" w:rsidP="00AC4124">
      <w:pPr>
        <w:spacing w:after="120" w:line="276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A4564D">
        <w:rPr>
          <w:rFonts w:ascii="Book Antiqua" w:eastAsia="Times New Roman" w:hAnsi="Book Antiqua" w:cs="Times New Roman"/>
          <w:b/>
          <w:bCs/>
          <w:color w:val="000000" w:themeColor="text1"/>
        </w:rPr>
        <w:t>a)</w:t>
      </w:r>
      <w:r w:rsidRPr="00A4564D">
        <w:rPr>
          <w:rFonts w:ascii="Book Antiqua" w:eastAsia="Times New Roman" w:hAnsi="Book Antiqua" w:cs="Times New Roman"/>
          <w:b/>
          <w:bCs/>
          <w:color w:val="000000" w:themeColor="text1"/>
        </w:rPr>
        <w:tab/>
      </w:r>
      <w:r w:rsidRPr="00A4564D">
        <w:rPr>
          <w:rFonts w:ascii="Book Antiqua" w:eastAsia="Times New Roman" w:hAnsi="Book Antiqua" w:cs="Times New Roman"/>
          <w:color w:val="000000" w:themeColor="text1"/>
        </w:rPr>
        <w:t>nie je upravený v primárnom práve Európskej únie,</w:t>
      </w:r>
    </w:p>
    <w:p w14:paraId="4297B827" w14:textId="77777777" w:rsidR="007954BA" w:rsidRPr="00A4564D" w:rsidRDefault="007954BA" w:rsidP="00AC4124">
      <w:pPr>
        <w:spacing w:after="120" w:line="276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A4564D">
        <w:rPr>
          <w:rFonts w:ascii="Book Antiqua" w:eastAsia="Times New Roman" w:hAnsi="Book Antiqua" w:cs="Times New Roman"/>
          <w:b/>
          <w:bCs/>
          <w:color w:val="000000" w:themeColor="text1"/>
        </w:rPr>
        <w:t>b)</w:t>
      </w:r>
      <w:r w:rsidRPr="00A4564D">
        <w:rPr>
          <w:rFonts w:ascii="Book Antiqua" w:eastAsia="Times New Roman" w:hAnsi="Book Antiqua" w:cs="Times New Roman"/>
          <w:color w:val="000000" w:themeColor="text1"/>
        </w:rPr>
        <w:tab/>
        <w:t xml:space="preserve">nie je upravený v sekundárnom práve Európskej únie, </w:t>
      </w:r>
    </w:p>
    <w:p w14:paraId="51807C85" w14:textId="77777777" w:rsidR="007954BA" w:rsidRPr="00A4564D" w:rsidRDefault="007954BA" w:rsidP="00AC4124">
      <w:pPr>
        <w:spacing w:after="120" w:line="276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A4564D">
        <w:rPr>
          <w:rFonts w:ascii="Book Antiqua" w:eastAsia="Times New Roman" w:hAnsi="Book Antiqua" w:cs="Times New Roman"/>
          <w:b/>
          <w:bCs/>
          <w:color w:val="000000" w:themeColor="text1"/>
        </w:rPr>
        <w:t>c)</w:t>
      </w:r>
      <w:r w:rsidRPr="00A4564D">
        <w:rPr>
          <w:rFonts w:ascii="Book Antiqua" w:eastAsia="Times New Roman" w:hAnsi="Book Antiqua" w:cs="Times New Roman"/>
          <w:color w:val="000000" w:themeColor="text1"/>
        </w:rPr>
        <w:tab/>
        <w:t>nie je obsiahnutý v judikatúre Súdneho dvora Európskej únie.</w:t>
      </w:r>
    </w:p>
    <w:p w14:paraId="21CFDF5D" w14:textId="4935D7AD" w:rsidR="00D81B13" w:rsidRPr="00A4564D" w:rsidRDefault="007954BA" w:rsidP="00AC4124">
      <w:pPr>
        <w:spacing w:after="120" w:line="276" w:lineRule="auto"/>
        <w:jc w:val="both"/>
        <w:rPr>
          <w:rFonts w:ascii="Book Antiqua" w:hAnsi="Book Antiqua"/>
          <w:b/>
        </w:rPr>
      </w:pPr>
      <w:r w:rsidRPr="00A4564D">
        <w:rPr>
          <w:rFonts w:ascii="Book Antiqua" w:eastAsia="Times New Roman" w:hAnsi="Book Antiqua" w:cs="Times New Roman"/>
          <w:b/>
          <w:bCs/>
          <w:color w:val="000000" w:themeColor="text1"/>
        </w:rPr>
        <w:t>Vzhľadom na to, že predmet návrhu zákona nie je upravený v práve Európskej únie, je bezpredmetné vyjadrovať sa k bodom 4. a 5.</w:t>
      </w:r>
    </w:p>
    <w:p w14:paraId="707E5EFF" w14:textId="4CEFAD15" w:rsidR="00AD7716" w:rsidRPr="00571D19" w:rsidRDefault="00AD7716" w:rsidP="00D81B13">
      <w:pPr>
        <w:pageBreakBefore/>
        <w:spacing w:after="120" w:line="240" w:lineRule="auto"/>
        <w:jc w:val="center"/>
        <w:rPr>
          <w:rFonts w:ascii="Book Antiqua" w:eastAsia="Times New Roman" w:hAnsi="Book Antiqua" w:cs="Times New Roman"/>
          <w:color w:val="000000" w:themeColor="text1"/>
        </w:rPr>
      </w:pPr>
      <w:r w:rsidRPr="00571D19">
        <w:rPr>
          <w:rFonts w:ascii="Book Antiqua" w:hAnsi="Book Antiqua"/>
          <w:b/>
        </w:rPr>
        <w:lastRenderedPageBreak/>
        <w:t>Doložka vybraných vplyvov</w:t>
      </w:r>
    </w:p>
    <w:p w14:paraId="3B0F4F94" w14:textId="77777777" w:rsidR="00AD7716" w:rsidRPr="00571D19" w:rsidRDefault="00AD7716" w:rsidP="00AD7716">
      <w:pPr>
        <w:ind w:left="426"/>
        <w:contextualSpacing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AD7716" w:rsidRPr="00571D19" w14:paraId="452EB5C7" w14:textId="77777777" w:rsidTr="00AB5457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556CACD1" w14:textId="77777777" w:rsidR="00AD7716" w:rsidRPr="00571D19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71D19">
              <w:rPr>
                <w:rFonts w:ascii="Book Antiqua" w:eastAsia="Calibri" w:hAnsi="Book Antiqua"/>
                <w:b/>
                <w:sz w:val="20"/>
                <w:szCs w:val="20"/>
              </w:rPr>
              <w:t>Základné údaje</w:t>
            </w:r>
          </w:p>
        </w:tc>
      </w:tr>
      <w:tr w:rsidR="00AD7716" w:rsidRPr="00571D19" w14:paraId="25FD5352" w14:textId="77777777" w:rsidTr="00AB5457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2C0063B1" w14:textId="77777777" w:rsidR="00AD7716" w:rsidRPr="00571D19" w:rsidRDefault="00AD7716" w:rsidP="00AB5457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71D19">
              <w:rPr>
                <w:rFonts w:ascii="Book Antiqua" w:eastAsia="Calibri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AD7716" w:rsidRPr="00571D19" w14:paraId="72E873B6" w14:textId="77777777" w:rsidTr="00AB5457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0272385A" w14:textId="28D461B8" w:rsidR="00AD7716" w:rsidRPr="00571D19" w:rsidRDefault="006D485C" w:rsidP="00711499">
            <w:pPr>
              <w:spacing w:after="120"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1D1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Návrh zákona, </w:t>
            </w:r>
            <w:r w:rsidR="00163CB7" w:rsidRPr="00571D1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ktorým sa mení a dopĺňa zákon č. 211/2000 Z. z. o slobodnom prístupe k informáciám a o zmene a doplnení niektorých zákonov (zákon o slobode informácií) v znení neskorších predpisov</w:t>
            </w:r>
          </w:p>
        </w:tc>
      </w:tr>
      <w:tr w:rsidR="00AD7716" w:rsidRPr="00571D19" w14:paraId="16AD1E47" w14:textId="77777777" w:rsidTr="00AB545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AAC14F7" w14:textId="77777777" w:rsidR="00AD7716" w:rsidRPr="00571D19" w:rsidRDefault="00AD7716" w:rsidP="00AB5457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71D19">
              <w:rPr>
                <w:rFonts w:ascii="Book Antiqua" w:eastAsia="Calibri" w:hAnsi="Book Antiqua"/>
                <w:b/>
                <w:sz w:val="20"/>
                <w:szCs w:val="20"/>
              </w:rPr>
              <w:t xml:space="preserve">Navrhovateľ (a </w:t>
            </w:r>
            <w:proofErr w:type="spellStart"/>
            <w:r w:rsidRPr="00571D19">
              <w:rPr>
                <w:rFonts w:ascii="Book Antiqua" w:eastAsia="Calibri" w:hAnsi="Book Antiqua"/>
                <w:b/>
                <w:sz w:val="20"/>
                <w:szCs w:val="20"/>
              </w:rPr>
              <w:t>spolunavrhovatelia</w:t>
            </w:r>
            <w:proofErr w:type="spellEnd"/>
            <w:r w:rsidRPr="00571D19">
              <w:rPr>
                <w:rFonts w:ascii="Book Antiqua" w:eastAsia="Calibri" w:hAnsi="Book Antiqua"/>
                <w:b/>
                <w:sz w:val="20"/>
                <w:szCs w:val="20"/>
              </w:rPr>
              <w:t>)</w:t>
            </w:r>
          </w:p>
        </w:tc>
      </w:tr>
      <w:tr w:rsidR="00AD7716" w:rsidRPr="00571D19" w14:paraId="7C012A87" w14:textId="77777777" w:rsidTr="00AB5457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F3568" w14:textId="6E5882AC" w:rsidR="00AD7716" w:rsidRPr="00571D19" w:rsidRDefault="00194A04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skupina poslancov Národnej rady Slovenskej republiky</w:t>
            </w:r>
          </w:p>
          <w:p w14:paraId="67607F51" w14:textId="77777777" w:rsidR="00AD7716" w:rsidRPr="00571D19" w:rsidRDefault="00AD7716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571D19" w14:paraId="71F3C15C" w14:textId="77777777" w:rsidTr="00AB5457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C970A8" w14:textId="77777777" w:rsidR="00AD7716" w:rsidRPr="00571D19" w:rsidRDefault="00AD7716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571D19" w14:paraId="5614ADCE" w14:textId="77777777" w:rsidTr="00AB545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F4DC894" w14:textId="77777777" w:rsidR="00AD7716" w:rsidRPr="00571D19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71D19">
              <w:rPr>
                <w:rFonts w:ascii="Book Antiqua" w:eastAsia="Calibri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AD7716" w:rsidRPr="00571D19" w14:paraId="66C2EF32" w14:textId="77777777" w:rsidTr="00AB5457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7712" w14:textId="77777777" w:rsidR="00A64B28" w:rsidRPr="00571D19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6E22A3F2" w14:textId="77777777" w:rsidR="00A64B28" w:rsidRPr="00571D19" w:rsidRDefault="00A64B28" w:rsidP="00AB5457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25CA215" w14:textId="599714E0" w:rsidR="00AD7716" w:rsidRPr="00F344D6" w:rsidRDefault="00F344D6" w:rsidP="00F344D6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F344D6">
              <w:rPr>
                <w:rFonts w:ascii="Book Antiqua" w:hAnsi="Book Antiqua"/>
                <w:sz w:val="20"/>
                <w:szCs w:val="20"/>
              </w:rPr>
              <w:t>Poslanci Európskeho parlamentu majú v roku 2025 každý mesiac k dispozícii 30 769 eur z rozpočtu Európskej únie na odmeny svojich asistentov. Napriek tomu, že asistenti slovenských poslancov Európskeho parlamentu sú platení z daní nás všetkých, verejnosť nemá šancu dozvedieť sa, v akej sume a za aké činnosti sú platení jeho asistenti.</w:t>
            </w:r>
          </w:p>
        </w:tc>
      </w:tr>
      <w:tr w:rsidR="00AD7716" w:rsidRPr="00571D19" w14:paraId="63ADB841" w14:textId="77777777" w:rsidTr="00AB545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F5F3CD6" w14:textId="77777777" w:rsidR="00AD7716" w:rsidRPr="00571D19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71D19">
              <w:rPr>
                <w:rFonts w:ascii="Book Antiqua" w:eastAsia="Calibri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AD7716" w:rsidRPr="00571D19" w14:paraId="697C0B55" w14:textId="77777777" w:rsidTr="00AB5457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C2630" w14:textId="073EA8A6" w:rsidR="00A64B28" w:rsidRPr="00571D19" w:rsidRDefault="00A64B28" w:rsidP="00A64B28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1B676AE1" w14:textId="61FA7DB7" w:rsidR="00AD7716" w:rsidRPr="00F344D6" w:rsidRDefault="00F344D6" w:rsidP="000E04A5">
            <w:pPr>
              <w:tabs>
                <w:tab w:val="left" w:pos="709"/>
              </w:tabs>
              <w:spacing w:before="120"/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F344D6">
              <w:rPr>
                <w:rFonts w:ascii="Book Antiqua" w:hAnsi="Book Antiqua"/>
                <w:sz w:val="20"/>
                <w:szCs w:val="20"/>
              </w:rPr>
              <w:t xml:space="preserve">Cieľom navrhovanej právnej úpravy je rozšíriť okruh povinných osôb podľa </w:t>
            </w:r>
            <w:proofErr w:type="spellStart"/>
            <w:r w:rsidRPr="00F344D6">
              <w:rPr>
                <w:rFonts w:ascii="Book Antiqua" w:hAnsi="Book Antiqua"/>
                <w:sz w:val="20"/>
                <w:szCs w:val="20"/>
              </w:rPr>
              <w:t>infozákona</w:t>
            </w:r>
            <w:proofErr w:type="spellEnd"/>
            <w:r w:rsidRPr="00F344D6">
              <w:rPr>
                <w:rFonts w:ascii="Book Antiqua" w:hAnsi="Book Antiqua"/>
                <w:sz w:val="20"/>
                <w:szCs w:val="20"/>
              </w:rPr>
              <w:t xml:space="preserve"> tak, aby medzi nich patrili aj slovenskí poslanci Európskeho parlamentu  a zavedenie možnosti adresovať žiadosť o sprístupnenie informácie v zmysle </w:t>
            </w:r>
            <w:proofErr w:type="spellStart"/>
            <w:r w:rsidRPr="00F344D6">
              <w:rPr>
                <w:rFonts w:ascii="Book Antiqua" w:hAnsi="Book Antiqua"/>
                <w:sz w:val="20"/>
                <w:szCs w:val="20"/>
              </w:rPr>
              <w:t>infozákona</w:t>
            </w:r>
            <w:proofErr w:type="spellEnd"/>
            <w:r w:rsidRPr="00F344D6">
              <w:rPr>
                <w:rFonts w:ascii="Book Antiqua" w:hAnsi="Book Antiqua"/>
                <w:sz w:val="20"/>
                <w:szCs w:val="20"/>
              </w:rPr>
              <w:t xml:space="preserve"> aj slovenskému poslancovi Európskeho parlamentu.</w:t>
            </w:r>
            <w:r w:rsidRPr="00F344D6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Pr="00F344D6">
              <w:rPr>
                <w:rFonts w:ascii="Book Antiqua" w:hAnsi="Book Antiqua"/>
                <w:sz w:val="20"/>
                <w:szCs w:val="20"/>
              </w:rPr>
              <w:t xml:space="preserve">Špecifikum postavenia poslanca Európskeho parlamentu, a teda aj na neho smerujúcej </w:t>
            </w:r>
            <w:proofErr w:type="spellStart"/>
            <w:r w:rsidRPr="00F344D6">
              <w:rPr>
                <w:rFonts w:ascii="Book Antiqua" w:hAnsi="Book Antiqua"/>
                <w:sz w:val="20"/>
                <w:szCs w:val="20"/>
              </w:rPr>
              <w:t>infožiadosti</w:t>
            </w:r>
            <w:proofErr w:type="spellEnd"/>
            <w:r w:rsidRPr="00F344D6">
              <w:rPr>
                <w:rFonts w:ascii="Book Antiqua" w:hAnsi="Book Antiqua"/>
                <w:sz w:val="20"/>
                <w:szCs w:val="20"/>
              </w:rPr>
              <w:t xml:space="preserve"> bude spočívať v tom, že poslanec bude povinný poskytnúť zákonom stanovený nevyhnutný okruh informácií týkajúci sa náplne práce a odmeny svojich asistentov v prípade, že s nimi uzavrel pracovnú zmluvu. Ak poslanec Európskeho parlamentu uzavrie zmluvu o spolupráci s fyzickou osobou – podnikateľom alebo právnickou osobou, tieto zmluvy podliehajú povinnému zverejňovaniu zmlúv podľa § 5a </w:t>
            </w:r>
            <w:proofErr w:type="spellStart"/>
            <w:r w:rsidRPr="00F344D6">
              <w:rPr>
                <w:rFonts w:ascii="Book Antiqua" w:hAnsi="Book Antiqua"/>
                <w:sz w:val="20"/>
                <w:szCs w:val="20"/>
              </w:rPr>
              <w:t>infozákona</w:t>
            </w:r>
            <w:proofErr w:type="spellEnd"/>
            <w:r w:rsidRPr="00F344D6">
              <w:rPr>
                <w:rFonts w:ascii="Book Antiqua" w:hAnsi="Book Antiqua"/>
                <w:sz w:val="20"/>
                <w:szCs w:val="20"/>
              </w:rPr>
              <w:t>.</w:t>
            </w:r>
          </w:p>
        </w:tc>
      </w:tr>
      <w:tr w:rsidR="00AD7716" w:rsidRPr="00571D19" w14:paraId="5FDEB01A" w14:textId="77777777" w:rsidTr="00AB545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CBB4AA" w14:textId="77777777" w:rsidR="00AD7716" w:rsidRPr="00571D19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71D19">
              <w:rPr>
                <w:rFonts w:ascii="Book Antiqua" w:eastAsia="Calibri" w:hAnsi="Book Antiqua"/>
                <w:b/>
                <w:sz w:val="20"/>
                <w:szCs w:val="20"/>
              </w:rPr>
              <w:t>Dotknuté subjekty</w:t>
            </w:r>
          </w:p>
        </w:tc>
      </w:tr>
      <w:tr w:rsidR="00AD7716" w:rsidRPr="00571D19" w14:paraId="4D662270" w14:textId="77777777" w:rsidTr="00AB5457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C8CE" w14:textId="2A6B34B6" w:rsidR="00A64B28" w:rsidRPr="00571D19" w:rsidRDefault="00A64B28" w:rsidP="00AB5457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535AC813" w14:textId="77777777" w:rsidR="00A64B28" w:rsidRPr="00571D19" w:rsidRDefault="00A64B28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72B2638" w14:textId="4697DC85" w:rsidR="004D0734" w:rsidRPr="00571D19" w:rsidRDefault="00571D19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Poslanci Európskeho parlamentu zvolený na Slovensku</w:t>
            </w:r>
            <w:r w:rsidR="004D0734" w:rsidRPr="00571D19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.</w:t>
            </w:r>
          </w:p>
        </w:tc>
      </w:tr>
      <w:tr w:rsidR="00AD7716" w:rsidRPr="00571D19" w14:paraId="63B4AA4D" w14:textId="77777777" w:rsidTr="00AB545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43F256" w14:textId="77777777" w:rsidR="00AD7716" w:rsidRPr="00571D19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71D19">
              <w:rPr>
                <w:rFonts w:ascii="Book Antiqua" w:eastAsia="Calibri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AD7716" w:rsidRPr="00571D19" w14:paraId="158506AA" w14:textId="77777777" w:rsidTr="00AB5457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80C1" w14:textId="1CA2B590" w:rsidR="00A64B28" w:rsidRPr="00571D19" w:rsidRDefault="00A64B28" w:rsidP="00D524FA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5B94CB5D" w14:textId="5B1A49FF" w:rsidR="00A64B28" w:rsidRPr="00571D19" w:rsidRDefault="00A64B28" w:rsidP="00A64B28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68142EE0" w14:textId="77777777" w:rsidR="00A64B28" w:rsidRPr="00571D19" w:rsidRDefault="00A64B28" w:rsidP="00AB5457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24F63CBE" w14:textId="2EA91838" w:rsidR="00AD7716" w:rsidRPr="00571D19" w:rsidRDefault="000C4C3A" w:rsidP="00571D19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Neprijatím právnej úpravy bude </w:t>
            </w:r>
            <w:r w:rsidR="00571D19" w:rsidRPr="00571D19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aj </w:t>
            </w:r>
            <w:r w:rsidRPr="00571D19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naďalej </w:t>
            </w:r>
            <w:r w:rsidR="0037462D" w:rsidRPr="00571D19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pretrvávať </w:t>
            </w:r>
            <w:r w:rsidR="00571D19" w:rsidRPr="00571D19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stav, kedy verejnosť nebude mať ani len možnosť dozvedieť sa ako slovenskí europoslanci nakladajú so sumou presahujúcou 30 000 € mesačne, určenou na platy a odmeny svojich asistentov a spolupracovníkom</w:t>
            </w:r>
            <w:r w:rsidR="0072508F" w:rsidRPr="00571D19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.</w:t>
            </w:r>
          </w:p>
        </w:tc>
      </w:tr>
      <w:tr w:rsidR="00AD7716" w:rsidRPr="00571D19" w14:paraId="382E56B6" w14:textId="77777777" w:rsidTr="00AB545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B5D5FBB" w14:textId="77777777" w:rsidR="00AD7716" w:rsidRPr="00571D19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71D19">
              <w:rPr>
                <w:rFonts w:ascii="Book Antiqua" w:eastAsia="Calibri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AD7716" w:rsidRPr="00571D19" w14:paraId="488929F0" w14:textId="77777777" w:rsidTr="00AB5457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C14C6C" w14:textId="77777777" w:rsidR="00AD7716" w:rsidRPr="00571D19" w:rsidRDefault="00AD7716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669DAFF0" w14:textId="77777777" w:rsidR="00AD7716" w:rsidRPr="00571D19" w:rsidRDefault="00047A47" w:rsidP="00AB5457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16" w:rsidRPr="00571D1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AD7716"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7368D2" w14:textId="77777777" w:rsidR="00AD7716" w:rsidRPr="00571D19" w:rsidRDefault="00047A47" w:rsidP="00AB5457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16" w:rsidRPr="00571D1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AD7716"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AD7716" w:rsidRPr="00571D19" w14:paraId="2A5DA108" w14:textId="77777777" w:rsidTr="00AB5457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BA5F" w14:textId="77777777" w:rsidR="00AD7716" w:rsidRPr="00571D19" w:rsidRDefault="00AD7716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096CB4B8" w14:textId="77777777" w:rsidR="00AD7716" w:rsidRPr="00571D19" w:rsidRDefault="00AD7716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571D19" w14:paraId="033086D2" w14:textId="77777777" w:rsidTr="00AB545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4F76D7F" w14:textId="77777777" w:rsidR="00AD7716" w:rsidRPr="00571D19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71D19">
              <w:rPr>
                <w:rFonts w:ascii="Book Antiqua" w:eastAsia="Calibri" w:hAnsi="Book Antiqua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AD7716" w:rsidRPr="00571D19" w14:paraId="53AB07E4" w14:textId="77777777" w:rsidTr="00AB5457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260C867" w14:textId="35CC4E89" w:rsidR="00A64B28" w:rsidRPr="00571D19" w:rsidRDefault="00A64B28" w:rsidP="00AB5457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571D19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goldplating</w:t>
            </w:r>
            <w:proofErr w:type="spellEnd"/>
            <w:r w:rsidRPr="00571D19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) spolu s odôvodnením opodstatnenosti presahu.</w:t>
            </w:r>
          </w:p>
          <w:p w14:paraId="28162787" w14:textId="77777777" w:rsidR="00A64B28" w:rsidRPr="00571D19" w:rsidRDefault="00A64B28" w:rsidP="00AB5457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7B0C60E" w14:textId="55F4B6D0" w:rsidR="00AD7716" w:rsidRPr="00571D19" w:rsidRDefault="00AD7716" w:rsidP="00AB5457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bezpredmetné</w:t>
            </w:r>
          </w:p>
        </w:tc>
      </w:tr>
      <w:tr w:rsidR="00AD7716" w:rsidRPr="00571D19" w14:paraId="235AAF66" w14:textId="77777777" w:rsidTr="00AB5457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8985" w14:textId="77777777" w:rsidR="00AD7716" w:rsidRPr="00571D19" w:rsidRDefault="00AD7716" w:rsidP="00AB5457">
            <w:pPr>
              <w:jc w:val="center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571D19" w14:paraId="66AEF150" w14:textId="77777777" w:rsidTr="00AB545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07AE19" w14:textId="77777777" w:rsidR="00AD7716" w:rsidRPr="00571D19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71D19">
              <w:rPr>
                <w:rFonts w:ascii="Book Antiqua" w:eastAsia="Calibri" w:hAnsi="Book Antiqua"/>
                <w:b/>
                <w:sz w:val="20"/>
                <w:szCs w:val="20"/>
              </w:rPr>
              <w:t>Preskúmanie účelnosti</w:t>
            </w:r>
          </w:p>
        </w:tc>
      </w:tr>
      <w:tr w:rsidR="00AD7716" w:rsidRPr="00571D19" w14:paraId="2CE8CBB2" w14:textId="77777777" w:rsidTr="00AB5457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6A0B" w14:textId="77777777" w:rsidR="00AD7716" w:rsidRPr="00571D19" w:rsidRDefault="00AD7716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lastRenderedPageBreak/>
              <w:t xml:space="preserve">Uveďte termín, kedy by malo dôjsť k preskúmaniu účinnosti a účelnosti predkladaného materiálu. </w:t>
            </w:r>
          </w:p>
          <w:p w14:paraId="44093C58" w14:textId="1643E864" w:rsidR="00A64B28" w:rsidRPr="00571D19" w:rsidRDefault="0037462D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Preskúmanie účelnosti zákona sa navrhuje po 3 rokoch odo dňa nadobudnutia účinnosti.</w:t>
            </w:r>
          </w:p>
          <w:p w14:paraId="153CF040" w14:textId="77777777" w:rsidR="0037462D" w:rsidRPr="00571D19" w:rsidRDefault="0037462D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06AFED54" w14:textId="77777777" w:rsidR="0037462D" w:rsidRPr="00571D19" w:rsidRDefault="00AD7716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kritériá, na základe ktorých bude preskúmanie vykonané</w:t>
            </w:r>
          </w:p>
          <w:p w14:paraId="2797E130" w14:textId="4595FB66" w:rsidR="00AD7716" w:rsidRPr="00571D19" w:rsidRDefault="00F344D6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Informácie o výške odmien asistentov.</w:t>
            </w:r>
          </w:p>
          <w:p w14:paraId="202E57BE" w14:textId="4C122A4B" w:rsidR="0077388C" w:rsidRPr="00571D19" w:rsidRDefault="0077388C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AD7716" w:rsidRPr="00571D19" w14:paraId="6BC9DA40" w14:textId="77777777" w:rsidTr="00AB5457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9DB43ED" w14:textId="77777777" w:rsidR="00AD7716" w:rsidRPr="00571D19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71D19">
              <w:rPr>
                <w:rFonts w:ascii="Book Antiqua" w:eastAsia="Calibri" w:hAnsi="Book Antiqua"/>
                <w:b/>
                <w:sz w:val="20"/>
                <w:szCs w:val="20"/>
              </w:rPr>
              <w:t>Vybrané vplyvy materiálu</w:t>
            </w:r>
          </w:p>
        </w:tc>
      </w:tr>
      <w:tr w:rsidR="00AD7716" w:rsidRPr="00571D19" w14:paraId="0ADB83C3" w14:textId="77777777" w:rsidTr="00AB5457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C6AC88" w14:textId="77777777" w:rsidR="00AD7716" w:rsidRPr="00571D19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5D5AACF" w14:textId="2CA05E76" w:rsidR="00AD7716" w:rsidRPr="00571D19" w:rsidRDefault="00571D19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1069307" w14:textId="77777777" w:rsidR="00AD7716" w:rsidRPr="00571D19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43467D" w14:textId="149DB635" w:rsidR="00AD7716" w:rsidRPr="00571D19" w:rsidRDefault="00571D19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3F4062D" w14:textId="77777777" w:rsidR="00AD7716" w:rsidRPr="00571D19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39D9AE2" w14:textId="4707D36F" w:rsidR="00AD7716" w:rsidRPr="00571D19" w:rsidRDefault="0077388C" w:rsidP="00AB5457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4B7BDD" w14:textId="77777777" w:rsidR="00AD7716" w:rsidRPr="00571D19" w:rsidRDefault="00AD7716" w:rsidP="00AB5457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571D19" w14:paraId="27FE6C44" w14:textId="77777777" w:rsidTr="00AB5457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25A8557" w14:textId="77777777" w:rsidR="00AD7716" w:rsidRPr="00571D19" w:rsidRDefault="00AD7716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05BA289C" w14:textId="77777777" w:rsidR="00AD7716" w:rsidRPr="00571D19" w:rsidRDefault="00AD7716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51B49F85" w14:textId="77777777" w:rsidR="00AD7716" w:rsidRPr="00571D19" w:rsidRDefault="00AD7716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5889A9" w14:textId="77777777" w:rsidR="00AD7716" w:rsidRPr="00571D19" w:rsidRDefault="00AD7716" w:rsidP="00AB5457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A5D1C9" w14:textId="77777777" w:rsidR="00AD7716" w:rsidRPr="00571D19" w:rsidRDefault="00AD7716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86E1178" w14:textId="5592801F" w:rsidR="00AD7716" w:rsidRPr="00571D19" w:rsidRDefault="000C4C3A" w:rsidP="00AB5457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A0EF66" w14:textId="77777777" w:rsidR="00AD7716" w:rsidRPr="00571D19" w:rsidRDefault="00AD7716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60D0ED9" w14:textId="77777777" w:rsidR="00AD7716" w:rsidRPr="00571D19" w:rsidRDefault="00AD7716" w:rsidP="00AB5457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F58CC" w14:textId="77777777" w:rsidR="00AD7716" w:rsidRPr="00571D19" w:rsidRDefault="00AD7716" w:rsidP="00AB5457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571D19" w14:paraId="761F4BCE" w14:textId="77777777" w:rsidTr="00AB5457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68C4498" w14:textId="77777777" w:rsidR="00AD7716" w:rsidRPr="00571D19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E305788" w14:textId="38D10F27" w:rsidR="00AD7716" w:rsidRPr="00571D19" w:rsidRDefault="00D81B13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9ACDDB" w14:textId="77777777" w:rsidR="00AD7716" w:rsidRPr="00571D19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0D80F0B" w14:textId="3BE305BD" w:rsidR="00AD7716" w:rsidRPr="00571D19" w:rsidRDefault="0071270C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C5F396" w14:textId="77777777" w:rsidR="00AD7716" w:rsidRPr="00571D19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1E8C1F" w14:textId="6E25C4D8" w:rsidR="00AD7716" w:rsidRPr="00571D19" w:rsidRDefault="0071270C" w:rsidP="00AB5457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F257CF" w14:textId="77777777" w:rsidR="00AD7716" w:rsidRPr="00571D19" w:rsidRDefault="00AD7716" w:rsidP="00AB5457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571D19" w14:paraId="6A30B727" w14:textId="77777777" w:rsidTr="00AB5457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9AC131A" w14:textId="77777777" w:rsidR="00AD7716" w:rsidRPr="00571D19" w:rsidRDefault="00AD7716" w:rsidP="00AB5457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 toho rozpočtovo zabezpečené vplyvy,</w:t>
            </w:r>
          </w:p>
          <w:p w14:paraId="49658A43" w14:textId="77777777" w:rsidR="00AD7716" w:rsidRPr="00571D19" w:rsidRDefault="00AD7716" w:rsidP="00AB5457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776008F" w14:textId="77777777" w:rsidR="00AD7716" w:rsidRPr="00571D19" w:rsidRDefault="00AD7716" w:rsidP="00AB5457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004E15" w14:textId="77777777" w:rsidR="00AD7716" w:rsidRPr="00571D19" w:rsidRDefault="00AD7716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7C05731" w14:textId="65DCEB4D" w:rsidR="00AD7716" w:rsidRPr="00571D19" w:rsidRDefault="000C4C3A" w:rsidP="00AB5457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DDCB4B" w14:textId="77777777" w:rsidR="00AD7716" w:rsidRPr="00571D19" w:rsidRDefault="00AD7716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FCCC394" w14:textId="77777777" w:rsidR="00AD7716" w:rsidRPr="00571D19" w:rsidRDefault="00AD7716" w:rsidP="00AB5457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77DB9C" w14:textId="77777777" w:rsidR="00AD7716" w:rsidRPr="00571D19" w:rsidRDefault="00AD7716" w:rsidP="00AB5457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571D19" w14:paraId="7B631B6A" w14:textId="77777777" w:rsidTr="00AB5457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EF37F2" w14:textId="77777777" w:rsidR="00AD7716" w:rsidRPr="00571D19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422485" w14:textId="128BF7E0" w:rsidR="00AD7716" w:rsidRPr="00571D19" w:rsidRDefault="004D0734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7FC17C" w14:textId="77777777" w:rsidR="00AD7716" w:rsidRPr="00571D19" w:rsidRDefault="00AD7716" w:rsidP="00AB5457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52E6A3E" w14:textId="1455D76F" w:rsidR="00AD7716" w:rsidRPr="00571D19" w:rsidRDefault="004D0734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AEAF34" w14:textId="77777777" w:rsidR="00AD7716" w:rsidRPr="00571D19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8844032" w14:textId="6593AE71" w:rsidR="00AD7716" w:rsidRPr="00571D19" w:rsidRDefault="0077388C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9FA3FF" w14:textId="77777777" w:rsidR="00AD7716" w:rsidRPr="00571D19" w:rsidRDefault="00AD7716" w:rsidP="00AB5457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571D19" w14:paraId="793F0612" w14:textId="77777777" w:rsidTr="00AB5457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41FB10A" w14:textId="77777777" w:rsidR="00AD7716" w:rsidRPr="00571D19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7861A" w14:textId="77777777" w:rsidR="00AD7716" w:rsidRPr="00571D19" w:rsidRDefault="00AD7716" w:rsidP="00AB5457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0797F" w14:textId="77777777" w:rsidR="00AD7716" w:rsidRPr="00571D19" w:rsidRDefault="00AD7716" w:rsidP="00AB5457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1E644" w14:textId="77777777" w:rsidR="00AD7716" w:rsidRPr="00571D19" w:rsidRDefault="00AD7716" w:rsidP="00AB5457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B6C1C" w14:textId="77777777" w:rsidR="00AD7716" w:rsidRPr="00571D19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F4ADB" w14:textId="77777777" w:rsidR="00AD7716" w:rsidRPr="00571D19" w:rsidRDefault="00AD7716" w:rsidP="00AB5457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A7DA" w14:textId="77777777" w:rsidR="00AD7716" w:rsidRPr="00571D19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AD7716" w:rsidRPr="00571D19" w14:paraId="6DE68168" w14:textId="77777777" w:rsidTr="00AB5457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1D8E35E" w14:textId="77777777" w:rsidR="00AD7716" w:rsidRPr="00571D19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8974651" w14:textId="1D0A6566" w:rsidR="00AD7716" w:rsidRPr="00571D19" w:rsidRDefault="00D62CD7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181F8" w14:textId="77777777" w:rsidR="00AD7716" w:rsidRPr="00571D19" w:rsidRDefault="00AD7716" w:rsidP="00AB5457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93F144" w14:textId="73032E55" w:rsidR="00AD7716" w:rsidRPr="00571D19" w:rsidRDefault="00D62CD7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BA64E" w14:textId="77777777" w:rsidR="00AD7716" w:rsidRPr="00571D19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747C7B0" w14:textId="77777777" w:rsidR="00AD7716" w:rsidRPr="00571D19" w:rsidRDefault="00AD7716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4A479" w14:textId="77777777" w:rsidR="00AD7716" w:rsidRPr="00571D19" w:rsidRDefault="00AD7716" w:rsidP="00AB5457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571D19" w14:paraId="7981B6F4" w14:textId="77777777" w:rsidTr="00AB5457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EFF6F9D" w14:textId="77777777" w:rsidR="00AD7716" w:rsidRPr="00571D19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869A530" w14:textId="0A539D57" w:rsidR="00AD7716" w:rsidRPr="00571D19" w:rsidRDefault="004D0734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30365" w14:textId="77777777" w:rsidR="00AD7716" w:rsidRPr="00571D19" w:rsidRDefault="00AD7716" w:rsidP="00AB5457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0D6152F" w14:textId="40CA30FF" w:rsidR="00AD7716" w:rsidRPr="00571D19" w:rsidRDefault="004D0734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7573C" w14:textId="77777777" w:rsidR="00AD7716" w:rsidRPr="00571D19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EDA6440" w14:textId="77777777" w:rsidR="00AD7716" w:rsidRPr="00571D19" w:rsidRDefault="00AD7716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4CD38" w14:textId="77777777" w:rsidR="00AD7716" w:rsidRPr="00571D19" w:rsidRDefault="00AD7716" w:rsidP="00AB5457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571D19" w14:paraId="56253697" w14:textId="77777777" w:rsidTr="00AB5457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054B823" w14:textId="77777777" w:rsidR="00AD7716" w:rsidRPr="00571D19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34213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D28D62E" w14:textId="11FA8B93" w:rsidR="00AD7716" w:rsidRPr="00571D19" w:rsidRDefault="00B467ED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D76C8" w14:textId="77777777" w:rsidR="00AD7716" w:rsidRPr="00571D19" w:rsidRDefault="00AD7716" w:rsidP="00AB5457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60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B2B73D" w14:textId="4ED0AAF1" w:rsidR="00AD7716" w:rsidRPr="00571D19" w:rsidRDefault="00B467ED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C7E2B" w14:textId="77777777" w:rsidR="00AD7716" w:rsidRPr="00571D19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F11DBF" w14:textId="77777777" w:rsidR="00AD7716" w:rsidRPr="00571D19" w:rsidRDefault="00AD7716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F1854" w14:textId="77777777" w:rsidR="00AD7716" w:rsidRPr="00571D19" w:rsidRDefault="00AD7716" w:rsidP="00AB5457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D7716" w:rsidRPr="00571D19" w14:paraId="5F71BE26" w14:textId="77777777" w:rsidTr="00AB5457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CAC2428" w14:textId="77777777" w:rsidR="00AD7716" w:rsidRPr="00571D19" w:rsidRDefault="00AD7716" w:rsidP="00AB5457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571D19">
              <w:rPr>
                <w:rFonts w:ascii="Book Antiqua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F4028D" w14:textId="77777777" w:rsidR="00AD7716" w:rsidRPr="00571D19" w:rsidRDefault="00AD7716" w:rsidP="00AB5457">
            <w:pPr>
              <w:spacing w:after="0" w:line="240" w:lineRule="auto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12A3FB" w14:textId="77777777" w:rsidR="00AD7716" w:rsidRPr="00571D19" w:rsidRDefault="00AD7716" w:rsidP="00AB5457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2995F9" w14:textId="77777777" w:rsidR="00AD7716" w:rsidRPr="00571D19" w:rsidRDefault="00AD7716" w:rsidP="00AB5457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6B375E" w14:textId="77777777" w:rsidR="00AD7716" w:rsidRPr="00571D19" w:rsidRDefault="00AD7716" w:rsidP="00AB5457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37D6AF" w14:textId="77777777" w:rsidR="00AD7716" w:rsidRPr="00571D19" w:rsidRDefault="00AD7716" w:rsidP="00AB5457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33C0A1" w14:textId="77777777" w:rsidR="00AD7716" w:rsidRPr="00571D19" w:rsidRDefault="00AD7716" w:rsidP="00AB5457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D7716" w:rsidRPr="00571D19" w14:paraId="25C404D6" w14:textId="77777777" w:rsidTr="00AB5457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989398" w14:textId="77777777" w:rsidR="00AD7716" w:rsidRPr="00571D19" w:rsidRDefault="00AD7716" w:rsidP="00AB5457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D62F540" w14:textId="77777777" w:rsidR="00AD7716" w:rsidRPr="00571D19" w:rsidRDefault="00AD7716" w:rsidP="00AB5457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71D1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8677995" w14:textId="77777777" w:rsidR="00AD7716" w:rsidRPr="00571D19" w:rsidRDefault="00AD7716" w:rsidP="00AB5457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571D19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4B02118" w14:textId="77777777" w:rsidR="00AD7716" w:rsidRPr="00571D19" w:rsidRDefault="00AD7716" w:rsidP="00AB5457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71D1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3F27900" w14:textId="77777777" w:rsidR="00AD7716" w:rsidRPr="00571D19" w:rsidRDefault="00AD7716" w:rsidP="00AB5457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571D19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818C267" w14:textId="77777777" w:rsidR="00AD7716" w:rsidRPr="00571D19" w:rsidRDefault="00AD7716" w:rsidP="00AB5457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571D1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E6B53F" w14:textId="77777777" w:rsidR="00AD7716" w:rsidRPr="00571D19" w:rsidRDefault="00AD7716" w:rsidP="00AB5457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  <w:r w:rsidRPr="00571D19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D7716" w:rsidRPr="00571D19" w14:paraId="42D5E97B" w14:textId="77777777" w:rsidTr="00AB5457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FA3C23" w14:textId="77777777" w:rsidR="00AD7716" w:rsidRPr="00571D19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E205F8" w14:textId="345BCE77" w:rsidR="00AD7716" w:rsidRPr="00571D19" w:rsidRDefault="0071270C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BF3A7" w14:textId="77777777" w:rsidR="00AD7716" w:rsidRPr="00571D19" w:rsidRDefault="00AD7716" w:rsidP="00AB5457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8F318C" w14:textId="15C4B2F5" w:rsidR="00AD7716" w:rsidRPr="00571D19" w:rsidRDefault="0071270C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CA6A4" w14:textId="77777777" w:rsidR="00AD7716" w:rsidRPr="00571D19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41D92A" w14:textId="77777777" w:rsidR="00AD7716" w:rsidRPr="00571D19" w:rsidRDefault="00AD7716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571D1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F634" w14:textId="77777777" w:rsidR="00AD7716" w:rsidRPr="00571D19" w:rsidRDefault="00AD7716" w:rsidP="00AB5457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36ADD31" w14:textId="77777777" w:rsidR="00AD7716" w:rsidRPr="00571D19" w:rsidRDefault="00AD7716" w:rsidP="00AD7716">
      <w:pPr>
        <w:spacing w:after="0" w:line="240" w:lineRule="auto"/>
        <w:ind w:right="141"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D7716" w:rsidRPr="00571D19" w14:paraId="0328CCED" w14:textId="77777777" w:rsidTr="00AB5457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5B45B8B" w14:textId="77777777" w:rsidR="00AD7716" w:rsidRPr="00571D19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71D19">
              <w:rPr>
                <w:rFonts w:ascii="Book Antiqua" w:eastAsia="Calibri" w:hAnsi="Book Antiqua"/>
                <w:b/>
                <w:sz w:val="20"/>
                <w:szCs w:val="20"/>
              </w:rPr>
              <w:t>Poznámky</w:t>
            </w:r>
          </w:p>
        </w:tc>
      </w:tr>
      <w:tr w:rsidR="00AD7716" w:rsidRPr="00571D19" w14:paraId="64A5F108" w14:textId="77777777" w:rsidTr="00AB5457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1281" w14:textId="5C155782" w:rsidR="00A64B28" w:rsidRPr="00571D19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vplyvom. </w:t>
            </w:r>
          </w:p>
          <w:p w14:paraId="7DC75F74" w14:textId="2CBB2A8A" w:rsidR="004D0734" w:rsidRPr="00F344D6" w:rsidRDefault="00B467ED" w:rsidP="0071270C">
            <w:pPr>
              <w:spacing w:before="120"/>
              <w:jc w:val="both"/>
              <w:rPr>
                <w:rFonts w:ascii="Book Antiqua" w:hAnsi="Book Antiqua"/>
                <w:iCs/>
                <w:sz w:val="20"/>
                <w:szCs w:val="20"/>
                <w:lang w:eastAsia="ar-SA"/>
              </w:rPr>
            </w:pPr>
            <w:r w:rsidRPr="00F344D6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Od návrhu zákona sa očakáva pozitívny vplyv na informatizáciu spoločnosti.</w:t>
            </w:r>
            <w:r w:rsidR="00051CB3" w:rsidRPr="00F344D6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AD7716" w:rsidRPr="00571D19" w14:paraId="5DFAFDC8" w14:textId="77777777" w:rsidTr="00AB5457">
        <w:tc>
          <w:tcPr>
            <w:tcW w:w="9176" w:type="dxa"/>
          </w:tcPr>
          <w:p w14:paraId="4D1C9E8A" w14:textId="77777777" w:rsidR="00AD7716" w:rsidRPr="00571D19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71D19">
              <w:rPr>
                <w:rFonts w:ascii="Book Antiqua" w:eastAsia="Calibri" w:hAnsi="Book Antiqua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AD7716" w:rsidRPr="00571D19" w14:paraId="4BAD81E5" w14:textId="77777777" w:rsidTr="00AB5457">
        <w:trPr>
          <w:trHeight w:val="586"/>
        </w:trPr>
        <w:tc>
          <w:tcPr>
            <w:tcW w:w="9176" w:type="dxa"/>
          </w:tcPr>
          <w:p w14:paraId="00E6BFD8" w14:textId="77777777" w:rsidR="00AD7716" w:rsidRPr="00571D19" w:rsidRDefault="00AD7716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Vypracovali ste návrh zákona v súčinnosti s príslušným ministerstvom?</w:t>
            </w: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D1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Áno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D1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  <w:p w14:paraId="2F5A814F" w14:textId="77777777" w:rsidR="00AD7716" w:rsidRPr="00571D19" w:rsidRDefault="00AD7716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3E1F8440" w14:textId="77777777" w:rsidR="00AD7716" w:rsidRPr="00571D19" w:rsidRDefault="00AD7716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5A215457" w14:textId="77777777" w:rsidR="00AD7716" w:rsidRPr="00571D19" w:rsidRDefault="00AD7716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AD7716" w:rsidRPr="00571D19" w14:paraId="3D7FF2C9" w14:textId="77777777" w:rsidTr="00AB5457">
        <w:tc>
          <w:tcPr>
            <w:tcW w:w="9176" w:type="dxa"/>
          </w:tcPr>
          <w:p w14:paraId="5A5D046F" w14:textId="77777777" w:rsidR="00AD7716" w:rsidRPr="00571D19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571D19">
              <w:rPr>
                <w:rFonts w:ascii="Book Antiqua" w:eastAsia="Calibri" w:hAnsi="Book Antiqua"/>
                <w:b/>
                <w:sz w:val="20"/>
                <w:szCs w:val="20"/>
              </w:rPr>
              <w:t>Stanovisko gestorov</w:t>
            </w:r>
          </w:p>
        </w:tc>
      </w:tr>
      <w:tr w:rsidR="00AD7716" w:rsidRPr="00D524FA" w14:paraId="321BE1C1" w14:textId="77777777" w:rsidTr="00AB5457">
        <w:trPr>
          <w:trHeight w:val="401"/>
        </w:trPr>
        <w:tc>
          <w:tcPr>
            <w:tcW w:w="9176" w:type="dxa"/>
          </w:tcPr>
          <w:p w14:paraId="7091E867" w14:textId="79C3FE2F" w:rsidR="00AD7716" w:rsidRPr="00571D19" w:rsidRDefault="00AD7716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Stanovisko Ministerstva financií SR</w:t>
            </w: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                         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D1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D1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D524FA"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p</w:t>
            </w: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riložené</w:t>
            </w:r>
          </w:p>
          <w:p w14:paraId="288D9A06" w14:textId="77777777" w:rsidR="00AD7716" w:rsidRPr="00571D19" w:rsidRDefault="00AD7716" w:rsidP="00AB5457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Stanovisko Ministerstva hospodárstva SR                                         </w:t>
            </w:r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D1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D1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571D19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priložené</w:t>
            </w:r>
          </w:p>
          <w:p w14:paraId="3D67DA51" w14:textId="77777777" w:rsidR="00D524FA" w:rsidRPr="00571D19" w:rsidRDefault="00D524FA" w:rsidP="00AB5457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  <w:p w14:paraId="41A5B8E7" w14:textId="2D58A969" w:rsidR="00AD7716" w:rsidRPr="00D524FA" w:rsidRDefault="00AD7716" w:rsidP="00AB5457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  <w:r w:rsidRPr="00571D19"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  <w:t>V prípade potreby uveďte doplňujúce informácie alebo poznámky k stanovisku.</w:t>
            </w:r>
          </w:p>
          <w:p w14:paraId="0DB3499E" w14:textId="77777777" w:rsidR="00AD7716" w:rsidRPr="00D524FA" w:rsidRDefault="00AD7716" w:rsidP="00AB5457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</w:tbl>
    <w:p w14:paraId="632A2A84" w14:textId="2018F85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6CBA4C23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3FDF784B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2D87705A" w14:textId="77777777" w:rsidR="000C4C3A" w:rsidRDefault="000C4C3A" w:rsidP="00D524FA">
      <w:pPr>
        <w:rPr>
          <w:rFonts w:ascii="Book Antiqua" w:hAnsi="Book Antiqua" w:cs="Book Antiqua"/>
          <w:caps/>
          <w:spacing w:val="30"/>
        </w:rPr>
      </w:pPr>
    </w:p>
    <w:p w14:paraId="2AA7E43A" w14:textId="2EE63E6B" w:rsidR="00D71F3C" w:rsidRPr="00D524FA" w:rsidRDefault="00D71F3C" w:rsidP="00D524FA">
      <w:pPr>
        <w:rPr>
          <w:rFonts w:ascii="Book Antiqua" w:hAnsi="Book Antiqua" w:cs="Book Antiqua"/>
          <w:b/>
          <w:bCs/>
          <w:caps/>
          <w:spacing w:val="30"/>
        </w:rPr>
      </w:pPr>
    </w:p>
    <w:sectPr w:rsidR="00D71F3C" w:rsidRPr="00D524FA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8BDD4" w14:textId="77777777" w:rsidR="00047A47" w:rsidRDefault="00047A47" w:rsidP="00C97949">
      <w:pPr>
        <w:spacing w:after="0" w:line="240" w:lineRule="auto"/>
      </w:pPr>
      <w:r>
        <w:separator/>
      </w:r>
    </w:p>
  </w:endnote>
  <w:endnote w:type="continuationSeparator" w:id="0">
    <w:p w14:paraId="1189BE20" w14:textId="77777777" w:rsidR="00047A47" w:rsidRDefault="00047A47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924427"/>
      <w:docPartObj>
        <w:docPartGallery w:val="Page Numbers (Bottom of Page)"/>
        <w:docPartUnique/>
      </w:docPartObj>
    </w:sdtPr>
    <w:sdtEndPr/>
    <w:sdtContent>
      <w:p w14:paraId="494A51FA" w14:textId="6EA6F7A7" w:rsidR="00720BD5" w:rsidRDefault="00720BD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4A5">
          <w:rPr>
            <w:noProof/>
          </w:rPr>
          <w:t>6</w:t>
        </w:r>
        <w:r>
          <w:fldChar w:fldCharType="end"/>
        </w:r>
      </w:p>
    </w:sdtContent>
  </w:sdt>
  <w:p w14:paraId="4074F35F" w14:textId="77777777" w:rsidR="00720BD5" w:rsidRDefault="00720B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FD224" w14:textId="77777777" w:rsidR="00047A47" w:rsidRDefault="00047A47" w:rsidP="00C97949">
      <w:pPr>
        <w:spacing w:after="0" w:line="240" w:lineRule="auto"/>
      </w:pPr>
      <w:r>
        <w:separator/>
      </w:r>
    </w:p>
  </w:footnote>
  <w:footnote w:type="continuationSeparator" w:id="0">
    <w:p w14:paraId="25A449BB" w14:textId="77777777" w:rsidR="00047A47" w:rsidRDefault="00047A47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01C5273"/>
    <w:multiLevelType w:val="hybridMultilevel"/>
    <w:tmpl w:val="81460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D25A2"/>
    <w:multiLevelType w:val="hybridMultilevel"/>
    <w:tmpl w:val="FC84EED2"/>
    <w:lvl w:ilvl="0" w:tplc="A810DD92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A687FA8"/>
    <w:multiLevelType w:val="hybridMultilevel"/>
    <w:tmpl w:val="3392E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1357A"/>
    <w:multiLevelType w:val="hybridMultilevel"/>
    <w:tmpl w:val="FB5491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F6C3013"/>
    <w:multiLevelType w:val="hybridMultilevel"/>
    <w:tmpl w:val="F2DA4E0C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10"/>
    <w:rsid w:val="000037B6"/>
    <w:rsid w:val="00003D93"/>
    <w:rsid w:val="00011B96"/>
    <w:rsid w:val="00023FB8"/>
    <w:rsid w:val="00034E00"/>
    <w:rsid w:val="00046726"/>
    <w:rsid w:val="00047A47"/>
    <w:rsid w:val="00051CB3"/>
    <w:rsid w:val="0006220B"/>
    <w:rsid w:val="00067042"/>
    <w:rsid w:val="00074EE2"/>
    <w:rsid w:val="00097703"/>
    <w:rsid w:val="000A2A4C"/>
    <w:rsid w:val="000B40DB"/>
    <w:rsid w:val="000B4307"/>
    <w:rsid w:val="000B7209"/>
    <w:rsid w:val="000C4C3A"/>
    <w:rsid w:val="000C544E"/>
    <w:rsid w:val="000D3422"/>
    <w:rsid w:val="000D7AAE"/>
    <w:rsid w:val="000E04A5"/>
    <w:rsid w:val="000F1924"/>
    <w:rsid w:val="00126C54"/>
    <w:rsid w:val="0013027D"/>
    <w:rsid w:val="001338D5"/>
    <w:rsid w:val="00133BC9"/>
    <w:rsid w:val="00141EFC"/>
    <w:rsid w:val="00153BD6"/>
    <w:rsid w:val="00162168"/>
    <w:rsid w:val="00163CB7"/>
    <w:rsid w:val="001726EE"/>
    <w:rsid w:val="00177351"/>
    <w:rsid w:val="00191F05"/>
    <w:rsid w:val="00194A04"/>
    <w:rsid w:val="001A3650"/>
    <w:rsid w:val="001A762C"/>
    <w:rsid w:val="001C14F4"/>
    <w:rsid w:val="001C1C2F"/>
    <w:rsid w:val="001D0445"/>
    <w:rsid w:val="001D2DFB"/>
    <w:rsid w:val="001D3881"/>
    <w:rsid w:val="001F02BF"/>
    <w:rsid w:val="00206156"/>
    <w:rsid w:val="00214D57"/>
    <w:rsid w:val="0022059F"/>
    <w:rsid w:val="00231ECB"/>
    <w:rsid w:val="002339BE"/>
    <w:rsid w:val="00240C85"/>
    <w:rsid w:val="00243BCE"/>
    <w:rsid w:val="0025249C"/>
    <w:rsid w:val="00255EB4"/>
    <w:rsid w:val="00267425"/>
    <w:rsid w:val="00290DFE"/>
    <w:rsid w:val="00293814"/>
    <w:rsid w:val="002A1B31"/>
    <w:rsid w:val="002A6D03"/>
    <w:rsid w:val="002B6C24"/>
    <w:rsid w:val="002C48A0"/>
    <w:rsid w:val="002F4854"/>
    <w:rsid w:val="002F648B"/>
    <w:rsid w:val="002F6511"/>
    <w:rsid w:val="00323127"/>
    <w:rsid w:val="00323776"/>
    <w:rsid w:val="0033340C"/>
    <w:rsid w:val="00334D0C"/>
    <w:rsid w:val="0034333E"/>
    <w:rsid w:val="00343651"/>
    <w:rsid w:val="00353DA2"/>
    <w:rsid w:val="0037462D"/>
    <w:rsid w:val="00374C8B"/>
    <w:rsid w:val="00381EC0"/>
    <w:rsid w:val="00383D9E"/>
    <w:rsid w:val="00386510"/>
    <w:rsid w:val="0038768A"/>
    <w:rsid w:val="003920C5"/>
    <w:rsid w:val="003A3202"/>
    <w:rsid w:val="003B2158"/>
    <w:rsid w:val="003C18E1"/>
    <w:rsid w:val="003C23AF"/>
    <w:rsid w:val="003C66F7"/>
    <w:rsid w:val="003D0FEC"/>
    <w:rsid w:val="003D3E6B"/>
    <w:rsid w:val="003E0946"/>
    <w:rsid w:val="00404AB4"/>
    <w:rsid w:val="004064CE"/>
    <w:rsid w:val="00430AB9"/>
    <w:rsid w:val="00446495"/>
    <w:rsid w:val="00471083"/>
    <w:rsid w:val="004777CE"/>
    <w:rsid w:val="004819F6"/>
    <w:rsid w:val="00487E4E"/>
    <w:rsid w:val="004A3D51"/>
    <w:rsid w:val="004C72A5"/>
    <w:rsid w:val="004D0734"/>
    <w:rsid w:val="004E0F11"/>
    <w:rsid w:val="004E58DE"/>
    <w:rsid w:val="00517DFD"/>
    <w:rsid w:val="00525128"/>
    <w:rsid w:val="005439BC"/>
    <w:rsid w:val="00555958"/>
    <w:rsid w:val="00564D07"/>
    <w:rsid w:val="00565BC7"/>
    <w:rsid w:val="00570D93"/>
    <w:rsid w:val="00571D19"/>
    <w:rsid w:val="00590964"/>
    <w:rsid w:val="005B36C5"/>
    <w:rsid w:val="005B543C"/>
    <w:rsid w:val="005C1297"/>
    <w:rsid w:val="005F0011"/>
    <w:rsid w:val="005F0557"/>
    <w:rsid w:val="006036BB"/>
    <w:rsid w:val="0061371A"/>
    <w:rsid w:val="00640593"/>
    <w:rsid w:val="006425F9"/>
    <w:rsid w:val="006540D6"/>
    <w:rsid w:val="00662B02"/>
    <w:rsid w:val="00664FFE"/>
    <w:rsid w:val="00671A64"/>
    <w:rsid w:val="00674F9D"/>
    <w:rsid w:val="00687DAD"/>
    <w:rsid w:val="0069020B"/>
    <w:rsid w:val="006922DE"/>
    <w:rsid w:val="0069302A"/>
    <w:rsid w:val="006D0A0B"/>
    <w:rsid w:val="006D1C1F"/>
    <w:rsid w:val="006D485C"/>
    <w:rsid w:val="006E325D"/>
    <w:rsid w:val="006F2637"/>
    <w:rsid w:val="006F7B9F"/>
    <w:rsid w:val="007013DA"/>
    <w:rsid w:val="00711499"/>
    <w:rsid w:val="0071270C"/>
    <w:rsid w:val="00720BD5"/>
    <w:rsid w:val="0072508F"/>
    <w:rsid w:val="007253B8"/>
    <w:rsid w:val="007360EB"/>
    <w:rsid w:val="00742363"/>
    <w:rsid w:val="0074382E"/>
    <w:rsid w:val="00757A17"/>
    <w:rsid w:val="007651A7"/>
    <w:rsid w:val="0077388C"/>
    <w:rsid w:val="007838BE"/>
    <w:rsid w:val="00785AA8"/>
    <w:rsid w:val="007954BA"/>
    <w:rsid w:val="008003F2"/>
    <w:rsid w:val="00802C5B"/>
    <w:rsid w:val="00837E72"/>
    <w:rsid w:val="00844FFC"/>
    <w:rsid w:val="00857EEE"/>
    <w:rsid w:val="00865E4C"/>
    <w:rsid w:val="008756DD"/>
    <w:rsid w:val="00882CBF"/>
    <w:rsid w:val="00886970"/>
    <w:rsid w:val="008956BC"/>
    <w:rsid w:val="00897700"/>
    <w:rsid w:val="008A1A9C"/>
    <w:rsid w:val="008A5E46"/>
    <w:rsid w:val="008B1E22"/>
    <w:rsid w:val="008D4D13"/>
    <w:rsid w:val="008F51EB"/>
    <w:rsid w:val="00900A7C"/>
    <w:rsid w:val="00900DB7"/>
    <w:rsid w:val="00911A32"/>
    <w:rsid w:val="0091753B"/>
    <w:rsid w:val="00921A8E"/>
    <w:rsid w:val="00930F9F"/>
    <w:rsid w:val="00942E2D"/>
    <w:rsid w:val="0094493F"/>
    <w:rsid w:val="00962AEC"/>
    <w:rsid w:val="00964F40"/>
    <w:rsid w:val="00983F2C"/>
    <w:rsid w:val="00986280"/>
    <w:rsid w:val="00986EEF"/>
    <w:rsid w:val="0099219C"/>
    <w:rsid w:val="00993083"/>
    <w:rsid w:val="00997D27"/>
    <w:rsid w:val="009A375B"/>
    <w:rsid w:val="009E7FCC"/>
    <w:rsid w:val="009F23D1"/>
    <w:rsid w:val="009F6A1B"/>
    <w:rsid w:val="00A10234"/>
    <w:rsid w:val="00A147A8"/>
    <w:rsid w:val="00A208D0"/>
    <w:rsid w:val="00A41F3C"/>
    <w:rsid w:val="00A44D86"/>
    <w:rsid w:val="00A4564D"/>
    <w:rsid w:val="00A64B28"/>
    <w:rsid w:val="00A75AE5"/>
    <w:rsid w:val="00A77F33"/>
    <w:rsid w:val="00A81002"/>
    <w:rsid w:val="00A94421"/>
    <w:rsid w:val="00AA099E"/>
    <w:rsid w:val="00AB5457"/>
    <w:rsid w:val="00AC4124"/>
    <w:rsid w:val="00AC5392"/>
    <w:rsid w:val="00AC68D6"/>
    <w:rsid w:val="00AD7716"/>
    <w:rsid w:val="00AE0A03"/>
    <w:rsid w:val="00AF0B6F"/>
    <w:rsid w:val="00B01103"/>
    <w:rsid w:val="00B03694"/>
    <w:rsid w:val="00B14A4C"/>
    <w:rsid w:val="00B16F89"/>
    <w:rsid w:val="00B41D11"/>
    <w:rsid w:val="00B42FB1"/>
    <w:rsid w:val="00B4515D"/>
    <w:rsid w:val="00B467ED"/>
    <w:rsid w:val="00B569AB"/>
    <w:rsid w:val="00B576F5"/>
    <w:rsid w:val="00B63A0B"/>
    <w:rsid w:val="00B73C72"/>
    <w:rsid w:val="00B76A1E"/>
    <w:rsid w:val="00B7736A"/>
    <w:rsid w:val="00B87EFF"/>
    <w:rsid w:val="00B960CA"/>
    <w:rsid w:val="00B970BD"/>
    <w:rsid w:val="00BA694A"/>
    <w:rsid w:val="00BB6162"/>
    <w:rsid w:val="00BB6AD9"/>
    <w:rsid w:val="00BC652D"/>
    <w:rsid w:val="00BD454E"/>
    <w:rsid w:val="00BD60C9"/>
    <w:rsid w:val="00BD6F41"/>
    <w:rsid w:val="00C03F8F"/>
    <w:rsid w:val="00C2152B"/>
    <w:rsid w:val="00C4005E"/>
    <w:rsid w:val="00C44D52"/>
    <w:rsid w:val="00C45583"/>
    <w:rsid w:val="00C47845"/>
    <w:rsid w:val="00C6470A"/>
    <w:rsid w:val="00C71033"/>
    <w:rsid w:val="00C7368E"/>
    <w:rsid w:val="00C81A8B"/>
    <w:rsid w:val="00C95B0A"/>
    <w:rsid w:val="00C97949"/>
    <w:rsid w:val="00CA1C34"/>
    <w:rsid w:val="00CA480F"/>
    <w:rsid w:val="00CA6BEB"/>
    <w:rsid w:val="00CD21D7"/>
    <w:rsid w:val="00CD344A"/>
    <w:rsid w:val="00D04349"/>
    <w:rsid w:val="00D04475"/>
    <w:rsid w:val="00D52442"/>
    <w:rsid w:val="00D524FA"/>
    <w:rsid w:val="00D53140"/>
    <w:rsid w:val="00D62CD7"/>
    <w:rsid w:val="00D6657D"/>
    <w:rsid w:val="00D71F3C"/>
    <w:rsid w:val="00D756C8"/>
    <w:rsid w:val="00D76788"/>
    <w:rsid w:val="00D8092E"/>
    <w:rsid w:val="00D81B13"/>
    <w:rsid w:val="00DF0CE7"/>
    <w:rsid w:val="00DF1BCB"/>
    <w:rsid w:val="00DF2B12"/>
    <w:rsid w:val="00E01592"/>
    <w:rsid w:val="00E064DE"/>
    <w:rsid w:val="00E13D99"/>
    <w:rsid w:val="00E22E81"/>
    <w:rsid w:val="00E372F7"/>
    <w:rsid w:val="00E37FD8"/>
    <w:rsid w:val="00E508CB"/>
    <w:rsid w:val="00E76879"/>
    <w:rsid w:val="00EA1244"/>
    <w:rsid w:val="00EB20F0"/>
    <w:rsid w:val="00EB4C93"/>
    <w:rsid w:val="00EB6BE9"/>
    <w:rsid w:val="00ED6DB9"/>
    <w:rsid w:val="00EF2C13"/>
    <w:rsid w:val="00EF4367"/>
    <w:rsid w:val="00F13C16"/>
    <w:rsid w:val="00F20E0B"/>
    <w:rsid w:val="00F344D6"/>
    <w:rsid w:val="00F34C23"/>
    <w:rsid w:val="00F5232F"/>
    <w:rsid w:val="00F6139F"/>
    <w:rsid w:val="00F61493"/>
    <w:rsid w:val="00F70678"/>
    <w:rsid w:val="00F75DFA"/>
    <w:rsid w:val="00F82401"/>
    <w:rsid w:val="00F87FA8"/>
    <w:rsid w:val="00F900C7"/>
    <w:rsid w:val="00FB4833"/>
    <w:rsid w:val="00FD059A"/>
    <w:rsid w:val="00FD3A84"/>
    <w:rsid w:val="00FE1125"/>
    <w:rsid w:val="00F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unhideWhenUsed/>
    <w:rsid w:val="00B14A4C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AD771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D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439BC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0C54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54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54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54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544E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2152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2152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215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02EB2D-3C49-4238-9501-14A29CD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Kožár</dc:creator>
  <cp:lastModifiedBy>Klub SLOVENSKO, ZA ĽUDÍ, KÚ</cp:lastModifiedBy>
  <cp:revision>3</cp:revision>
  <dcterms:created xsi:type="dcterms:W3CDTF">2025-08-19T07:45:00Z</dcterms:created>
  <dcterms:modified xsi:type="dcterms:W3CDTF">2025-08-19T09:28:00Z</dcterms:modified>
</cp:coreProperties>
</file>