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9CBF"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14:paraId="028D9CC0"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028D9CC1" w14:textId="77777777"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14:paraId="028D9CC2" w14:textId="77777777"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14:paraId="028D9CC3" w14:textId="77777777"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028D9CC4"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B7470" w14:paraId="028D9CC7" w14:textId="77777777" w:rsidTr="002B63FD">
        <w:trPr>
          <w:cantSplit/>
          <w:trHeight w:val="194"/>
          <w:jc w:val="center"/>
        </w:trPr>
        <w:tc>
          <w:tcPr>
            <w:tcW w:w="4661" w:type="dxa"/>
            <w:vMerge w:val="restart"/>
            <w:shd w:val="clear" w:color="auto" w:fill="BFBFBF" w:themeFill="background1" w:themeFillShade="BF"/>
            <w:vAlign w:val="center"/>
          </w:tcPr>
          <w:p w14:paraId="028D9CC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028D9CC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7D5748" w:rsidRPr="007B7470" w14:paraId="028D9CCD" w14:textId="77777777" w:rsidTr="002B63FD">
        <w:trPr>
          <w:cantSplit/>
          <w:trHeight w:val="70"/>
          <w:jc w:val="center"/>
        </w:trPr>
        <w:tc>
          <w:tcPr>
            <w:tcW w:w="4661" w:type="dxa"/>
            <w:vMerge/>
            <w:shd w:val="clear" w:color="auto" w:fill="BFBFBF" w:themeFill="background1" w:themeFillShade="BF"/>
            <w:vAlign w:val="center"/>
          </w:tcPr>
          <w:p w14:paraId="028D9CC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028D9CC9" w14:textId="1CA8526F" w:rsidR="007D5748" w:rsidRPr="007B7470" w:rsidRDefault="001A1F5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028D9CCA" w14:textId="55B8EDA3" w:rsidR="007D5748" w:rsidRPr="007B7470" w:rsidRDefault="001A1F5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028D9CCB" w14:textId="0C7C04FB" w:rsidR="007D5748" w:rsidRPr="007B7470" w:rsidRDefault="001A1F5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14:paraId="028D9CCC" w14:textId="17D0BC28" w:rsidR="007D5748" w:rsidRPr="007B7470" w:rsidRDefault="001A1F5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7D5748" w:rsidRPr="007B7470" w14:paraId="028D9CD3" w14:textId="77777777" w:rsidTr="002B63FD">
        <w:trPr>
          <w:trHeight w:val="70"/>
          <w:jc w:val="center"/>
        </w:trPr>
        <w:tc>
          <w:tcPr>
            <w:tcW w:w="4661" w:type="dxa"/>
            <w:shd w:val="clear" w:color="auto" w:fill="C0C0C0"/>
            <w:noWrap/>
            <w:vAlign w:val="center"/>
          </w:tcPr>
          <w:p w14:paraId="028D9CC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028D9CCF"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028D9CD0"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028D9CD1"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028D9CD2" w14:textId="25A6A4B3" w:rsidR="007D5748" w:rsidRPr="007B7470" w:rsidRDefault="001A1F59"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00E32E39">
              <w:rPr>
                <w:rFonts w:ascii="Times New Roman" w:eastAsia="Times New Roman" w:hAnsi="Times New Roman" w:cs="Times New Roman"/>
                <w:b/>
                <w:bCs/>
                <w:sz w:val="24"/>
                <w:szCs w:val="24"/>
                <w:lang w:eastAsia="sk-SK"/>
              </w:rPr>
              <w:t>81 600</w:t>
            </w:r>
          </w:p>
        </w:tc>
      </w:tr>
      <w:tr w:rsidR="007D5748" w:rsidRPr="007B7470" w14:paraId="028D9CD9" w14:textId="77777777" w:rsidTr="002B63FD">
        <w:trPr>
          <w:trHeight w:val="132"/>
          <w:jc w:val="center"/>
        </w:trPr>
        <w:tc>
          <w:tcPr>
            <w:tcW w:w="4661" w:type="dxa"/>
            <w:noWrap/>
            <w:vAlign w:val="center"/>
          </w:tcPr>
          <w:p w14:paraId="028D9CD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028D9CD5"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CD6"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CD7"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CD8"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028D9CDF" w14:textId="77777777" w:rsidTr="002B63FD">
        <w:trPr>
          <w:trHeight w:val="70"/>
          <w:jc w:val="center"/>
        </w:trPr>
        <w:tc>
          <w:tcPr>
            <w:tcW w:w="4661" w:type="dxa"/>
            <w:noWrap/>
            <w:vAlign w:val="center"/>
          </w:tcPr>
          <w:p w14:paraId="028D9CDA"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028D9CDB"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28D9CD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28D9CD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28D9CDE"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B7470" w14:paraId="028D9CE5" w14:textId="77777777" w:rsidTr="002B63FD">
        <w:trPr>
          <w:trHeight w:val="125"/>
          <w:jc w:val="center"/>
        </w:trPr>
        <w:tc>
          <w:tcPr>
            <w:tcW w:w="4661" w:type="dxa"/>
            <w:noWrap/>
            <w:vAlign w:val="center"/>
          </w:tcPr>
          <w:p w14:paraId="028D9CE0"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028D9CE1"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E2"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E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E4" w14:textId="6B912844" w:rsidR="007D5748" w:rsidRPr="007B7470" w:rsidRDefault="001A1F59"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r w:rsidR="00E32E39">
              <w:rPr>
                <w:rFonts w:ascii="Times New Roman" w:eastAsia="Times New Roman" w:hAnsi="Times New Roman" w:cs="Times New Roman"/>
                <w:b/>
                <w:bCs/>
                <w:iCs/>
                <w:sz w:val="24"/>
                <w:szCs w:val="24"/>
                <w:lang w:eastAsia="sk-SK"/>
              </w:rPr>
              <w:t>81 600</w:t>
            </w:r>
          </w:p>
        </w:tc>
      </w:tr>
      <w:tr w:rsidR="00C51FD4" w:rsidRPr="007B7470" w14:paraId="028D9CEB" w14:textId="77777777" w:rsidTr="002B63FD">
        <w:trPr>
          <w:trHeight w:val="125"/>
          <w:jc w:val="center"/>
        </w:trPr>
        <w:tc>
          <w:tcPr>
            <w:tcW w:w="4661" w:type="dxa"/>
            <w:noWrap/>
            <w:vAlign w:val="center"/>
          </w:tcPr>
          <w:p w14:paraId="028D9CE6" w14:textId="77777777" w:rsidR="00C51FD4" w:rsidRPr="007B7470"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028D9CE7"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E8"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E9"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EA" w14:textId="26A48B34" w:rsidR="00C51FD4" w:rsidRPr="007B7470" w:rsidRDefault="00F577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r w:rsidR="00E32E39">
              <w:rPr>
                <w:rFonts w:ascii="Times New Roman" w:eastAsia="Times New Roman" w:hAnsi="Times New Roman" w:cs="Times New Roman"/>
                <w:b/>
                <w:bCs/>
                <w:iCs/>
                <w:sz w:val="24"/>
                <w:szCs w:val="24"/>
                <w:lang w:eastAsia="sk-SK"/>
              </w:rPr>
              <w:t>81 6</w:t>
            </w:r>
            <w:r>
              <w:rPr>
                <w:rFonts w:ascii="Times New Roman" w:eastAsia="Times New Roman" w:hAnsi="Times New Roman" w:cs="Times New Roman"/>
                <w:b/>
                <w:bCs/>
                <w:iCs/>
                <w:sz w:val="24"/>
                <w:szCs w:val="24"/>
                <w:lang w:eastAsia="sk-SK"/>
              </w:rPr>
              <w:t>00</w:t>
            </w:r>
          </w:p>
        </w:tc>
      </w:tr>
      <w:tr w:rsidR="007D5748" w:rsidRPr="007B7470" w14:paraId="028D9CF1" w14:textId="77777777" w:rsidTr="002B63FD">
        <w:trPr>
          <w:trHeight w:val="125"/>
          <w:jc w:val="center"/>
        </w:trPr>
        <w:tc>
          <w:tcPr>
            <w:tcW w:w="4661" w:type="dxa"/>
            <w:noWrap/>
            <w:vAlign w:val="center"/>
          </w:tcPr>
          <w:p w14:paraId="028D9CEC" w14:textId="77777777" w:rsidR="007D5748" w:rsidRPr="007B7470" w:rsidRDefault="007D5748" w:rsidP="00212894">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14:paraId="028D9CED"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CEE"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CEF"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CF0"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028D9CF7" w14:textId="77777777" w:rsidTr="002B63FD">
        <w:trPr>
          <w:trHeight w:val="125"/>
          <w:jc w:val="center"/>
        </w:trPr>
        <w:tc>
          <w:tcPr>
            <w:tcW w:w="4661" w:type="dxa"/>
            <w:noWrap/>
            <w:vAlign w:val="center"/>
          </w:tcPr>
          <w:p w14:paraId="028D9CF2"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28D9CF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F4"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F5"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F6"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028D9CFD" w14:textId="77777777" w:rsidTr="002B63FD">
        <w:trPr>
          <w:trHeight w:val="125"/>
          <w:jc w:val="center"/>
        </w:trPr>
        <w:tc>
          <w:tcPr>
            <w:tcW w:w="4661" w:type="dxa"/>
            <w:noWrap/>
            <w:vAlign w:val="center"/>
          </w:tcPr>
          <w:p w14:paraId="028D9CF8"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28D9CF9"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FA"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FB"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CF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028D9D03" w14:textId="77777777" w:rsidTr="002B63FD">
        <w:trPr>
          <w:trHeight w:val="125"/>
          <w:jc w:val="center"/>
        </w:trPr>
        <w:tc>
          <w:tcPr>
            <w:tcW w:w="4661" w:type="dxa"/>
            <w:noWrap/>
            <w:vAlign w:val="center"/>
          </w:tcPr>
          <w:p w14:paraId="028D9CFE"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28D9CFF"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00"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01"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02"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028D9D09" w14:textId="77777777" w:rsidTr="002B63FD">
        <w:trPr>
          <w:trHeight w:val="125"/>
          <w:jc w:val="center"/>
        </w:trPr>
        <w:tc>
          <w:tcPr>
            <w:tcW w:w="4661" w:type="dxa"/>
            <w:shd w:val="clear" w:color="auto" w:fill="C0C0C0"/>
            <w:noWrap/>
            <w:vAlign w:val="center"/>
          </w:tcPr>
          <w:p w14:paraId="028D9D04"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028D9D05" w14:textId="2541BE82" w:rsidR="007D5748" w:rsidRPr="007B7470" w:rsidRDefault="0060649D"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9 565 120</w:t>
            </w:r>
          </w:p>
        </w:tc>
        <w:tc>
          <w:tcPr>
            <w:tcW w:w="1267" w:type="dxa"/>
            <w:shd w:val="clear" w:color="auto" w:fill="C0C0C0"/>
            <w:noWrap/>
            <w:vAlign w:val="center"/>
          </w:tcPr>
          <w:p w14:paraId="028D9D06" w14:textId="0AEE6F21" w:rsidR="007D5748" w:rsidRPr="007B7470" w:rsidRDefault="00857187"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00E27E4E">
              <w:rPr>
                <w:rFonts w:ascii="Times New Roman" w:eastAsia="Times New Roman" w:hAnsi="Times New Roman" w:cs="Times New Roman"/>
                <w:b/>
                <w:bCs/>
                <w:sz w:val="24"/>
                <w:szCs w:val="24"/>
                <w:lang w:eastAsia="sk-SK"/>
              </w:rPr>
              <w:t>1</w:t>
            </w:r>
            <w:r>
              <w:rPr>
                <w:rFonts w:ascii="Times New Roman" w:eastAsia="Times New Roman" w:hAnsi="Times New Roman" w:cs="Times New Roman"/>
                <w:b/>
                <w:bCs/>
                <w:sz w:val="24"/>
                <w:szCs w:val="24"/>
                <w:lang w:eastAsia="sk-SK"/>
              </w:rPr>
              <w:t> 482 080</w:t>
            </w:r>
          </w:p>
        </w:tc>
        <w:tc>
          <w:tcPr>
            <w:tcW w:w="1267" w:type="dxa"/>
            <w:shd w:val="clear" w:color="auto" w:fill="C0C0C0"/>
            <w:noWrap/>
            <w:vAlign w:val="center"/>
          </w:tcPr>
          <w:p w14:paraId="028D9D07" w14:textId="3A749A6F" w:rsidR="007D5748" w:rsidRPr="007B7470" w:rsidRDefault="00C010C4"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13 425 951</w:t>
            </w:r>
          </w:p>
        </w:tc>
        <w:tc>
          <w:tcPr>
            <w:tcW w:w="1267" w:type="dxa"/>
            <w:shd w:val="clear" w:color="auto" w:fill="C0C0C0"/>
            <w:noWrap/>
            <w:vAlign w:val="center"/>
          </w:tcPr>
          <w:p w14:paraId="028D9D08" w14:textId="1697D089" w:rsidR="007D5748" w:rsidRPr="007B7470" w:rsidRDefault="00C010C4"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w:t>
            </w:r>
            <w:r w:rsidR="00FB0F85">
              <w:rPr>
                <w:rFonts w:ascii="Times New Roman" w:eastAsia="Times New Roman" w:hAnsi="Times New Roman" w:cs="Times New Roman"/>
                <w:b/>
                <w:bCs/>
                <w:sz w:val="24"/>
                <w:szCs w:val="24"/>
                <w:lang w:eastAsia="sk-SK"/>
              </w:rPr>
              <w:t> 6</w:t>
            </w:r>
            <w:r w:rsidR="0007256F">
              <w:rPr>
                <w:rFonts w:ascii="Times New Roman" w:eastAsia="Times New Roman" w:hAnsi="Times New Roman" w:cs="Times New Roman"/>
                <w:b/>
                <w:bCs/>
                <w:sz w:val="24"/>
                <w:szCs w:val="24"/>
                <w:lang w:eastAsia="sk-SK"/>
              </w:rPr>
              <w:t>35</w:t>
            </w:r>
            <w:r w:rsidR="00FB0F85">
              <w:rPr>
                <w:rFonts w:ascii="Times New Roman" w:eastAsia="Times New Roman" w:hAnsi="Times New Roman" w:cs="Times New Roman"/>
                <w:b/>
                <w:bCs/>
                <w:sz w:val="24"/>
                <w:szCs w:val="24"/>
                <w:lang w:eastAsia="sk-SK"/>
              </w:rPr>
              <w:t xml:space="preserve"> 121</w:t>
            </w:r>
            <w:r w:rsidR="007D5748" w:rsidRPr="007B7470">
              <w:rPr>
                <w:rFonts w:ascii="Times New Roman" w:eastAsia="Times New Roman" w:hAnsi="Times New Roman" w:cs="Times New Roman"/>
                <w:b/>
                <w:bCs/>
                <w:sz w:val="24"/>
                <w:szCs w:val="24"/>
                <w:lang w:eastAsia="sk-SK"/>
              </w:rPr>
              <w:t xml:space="preserve">   </w:t>
            </w:r>
          </w:p>
        </w:tc>
      </w:tr>
      <w:tr w:rsidR="00366E4A" w:rsidRPr="007B7470" w14:paraId="028D9D0F" w14:textId="77777777" w:rsidTr="002B63FD">
        <w:trPr>
          <w:trHeight w:val="70"/>
          <w:jc w:val="center"/>
        </w:trPr>
        <w:tc>
          <w:tcPr>
            <w:tcW w:w="4661" w:type="dxa"/>
            <w:noWrap/>
            <w:vAlign w:val="center"/>
          </w:tcPr>
          <w:p w14:paraId="028D9D0A" w14:textId="10B49B91" w:rsidR="00366E4A" w:rsidRPr="007B7470" w:rsidRDefault="00366E4A" w:rsidP="00366E4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za </w:t>
            </w:r>
            <w:proofErr w:type="spellStart"/>
            <w:r>
              <w:rPr>
                <w:rFonts w:ascii="Times New Roman" w:eastAsia="Times New Roman" w:hAnsi="Times New Roman" w:cs="Times New Roman"/>
                <w:sz w:val="24"/>
                <w:szCs w:val="24"/>
                <w:lang w:eastAsia="sk-SK"/>
              </w:rPr>
              <w:t>MŠVVaM</w:t>
            </w:r>
            <w:proofErr w:type="spellEnd"/>
            <w:r>
              <w:rPr>
                <w:rFonts w:ascii="Times New Roman" w:eastAsia="Times New Roman" w:hAnsi="Times New Roman" w:cs="Times New Roman"/>
                <w:sz w:val="24"/>
                <w:szCs w:val="24"/>
                <w:lang w:eastAsia="sk-SK"/>
              </w:rPr>
              <w:t xml:space="preserve"> SR</w:t>
            </w:r>
          </w:p>
        </w:tc>
        <w:tc>
          <w:tcPr>
            <w:tcW w:w="1267" w:type="dxa"/>
            <w:noWrap/>
            <w:vAlign w:val="center"/>
          </w:tcPr>
          <w:p w14:paraId="028D9D0B" w14:textId="0D3DEF0C" w:rsidR="00366E4A" w:rsidRPr="004779FC" w:rsidRDefault="00366E4A" w:rsidP="00366E4A">
            <w:pPr>
              <w:spacing w:after="0" w:line="240" w:lineRule="auto"/>
              <w:jc w:val="right"/>
              <w:rPr>
                <w:rFonts w:ascii="Times New Roman" w:eastAsia="Times New Roman" w:hAnsi="Times New Roman" w:cs="Times New Roman"/>
                <w:sz w:val="24"/>
                <w:szCs w:val="24"/>
                <w:lang w:eastAsia="sk-SK"/>
              </w:rPr>
            </w:pPr>
            <w:r w:rsidRPr="004779FC">
              <w:rPr>
                <w:rFonts w:ascii="Times New Roman" w:eastAsia="Times New Roman" w:hAnsi="Times New Roman" w:cs="Times New Roman"/>
                <w:sz w:val="24"/>
                <w:szCs w:val="24"/>
                <w:lang w:eastAsia="sk-SK"/>
              </w:rPr>
              <w:t>9 565 120</w:t>
            </w:r>
          </w:p>
        </w:tc>
        <w:tc>
          <w:tcPr>
            <w:tcW w:w="1267" w:type="dxa"/>
            <w:noWrap/>
            <w:vAlign w:val="center"/>
          </w:tcPr>
          <w:p w14:paraId="028D9D0C" w14:textId="08DFB094" w:rsidR="00366E4A" w:rsidRPr="004779FC" w:rsidRDefault="00366E4A" w:rsidP="00366E4A">
            <w:pPr>
              <w:spacing w:after="0" w:line="240" w:lineRule="auto"/>
              <w:jc w:val="right"/>
              <w:rPr>
                <w:rFonts w:ascii="Times New Roman" w:eastAsia="Times New Roman" w:hAnsi="Times New Roman" w:cs="Times New Roman"/>
                <w:sz w:val="24"/>
                <w:szCs w:val="24"/>
                <w:lang w:eastAsia="sk-SK"/>
              </w:rPr>
            </w:pPr>
            <w:r w:rsidRPr="004779FC">
              <w:rPr>
                <w:rFonts w:ascii="Times New Roman" w:eastAsia="Times New Roman" w:hAnsi="Times New Roman" w:cs="Times New Roman"/>
                <w:sz w:val="24"/>
                <w:szCs w:val="24"/>
                <w:lang w:eastAsia="sk-SK"/>
              </w:rPr>
              <w:t>11 482 080</w:t>
            </w:r>
          </w:p>
        </w:tc>
        <w:tc>
          <w:tcPr>
            <w:tcW w:w="1267" w:type="dxa"/>
            <w:noWrap/>
            <w:vAlign w:val="center"/>
          </w:tcPr>
          <w:p w14:paraId="028D9D0D" w14:textId="10E9E700" w:rsidR="00366E4A" w:rsidRPr="004779FC" w:rsidRDefault="00366E4A" w:rsidP="00366E4A">
            <w:pPr>
              <w:spacing w:after="0" w:line="240" w:lineRule="auto"/>
              <w:jc w:val="right"/>
              <w:rPr>
                <w:rFonts w:ascii="Times New Roman" w:eastAsia="Times New Roman" w:hAnsi="Times New Roman" w:cs="Times New Roman"/>
                <w:sz w:val="24"/>
                <w:szCs w:val="24"/>
                <w:lang w:eastAsia="sk-SK"/>
              </w:rPr>
            </w:pPr>
            <w:r w:rsidRPr="004779FC">
              <w:rPr>
                <w:rFonts w:ascii="Times New Roman" w:eastAsia="Times New Roman" w:hAnsi="Times New Roman" w:cs="Times New Roman"/>
                <w:sz w:val="24"/>
                <w:szCs w:val="24"/>
                <w:lang w:eastAsia="sk-SK"/>
              </w:rPr>
              <w:t>13 425 951</w:t>
            </w:r>
          </w:p>
        </w:tc>
        <w:tc>
          <w:tcPr>
            <w:tcW w:w="1267" w:type="dxa"/>
            <w:noWrap/>
            <w:vAlign w:val="center"/>
          </w:tcPr>
          <w:p w14:paraId="028D9D0E" w14:textId="725FE836" w:rsidR="00366E4A" w:rsidRPr="007B7470" w:rsidRDefault="00D7181E" w:rsidP="00366E4A">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14 608 346</w:t>
            </w:r>
          </w:p>
        </w:tc>
      </w:tr>
      <w:tr w:rsidR="00366E4A" w:rsidRPr="007B7470" w14:paraId="7CF3731F" w14:textId="77777777" w:rsidTr="002B63FD">
        <w:trPr>
          <w:trHeight w:val="70"/>
          <w:jc w:val="center"/>
        </w:trPr>
        <w:tc>
          <w:tcPr>
            <w:tcW w:w="4661" w:type="dxa"/>
            <w:noWrap/>
            <w:vAlign w:val="center"/>
          </w:tcPr>
          <w:p w14:paraId="3B48511C" w14:textId="3DB8088F" w:rsidR="00366E4A" w:rsidRPr="007B7470" w:rsidRDefault="00366E4A"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 MZ SR</w:t>
            </w:r>
          </w:p>
        </w:tc>
        <w:tc>
          <w:tcPr>
            <w:tcW w:w="1267" w:type="dxa"/>
            <w:noWrap/>
            <w:vAlign w:val="center"/>
          </w:tcPr>
          <w:p w14:paraId="605C6C32" w14:textId="3222527E" w:rsidR="00366E4A" w:rsidRPr="007B7470" w:rsidRDefault="0042342F"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54AFAFE0" w14:textId="69C389A8" w:rsidR="00366E4A" w:rsidRPr="007B7470" w:rsidRDefault="0042342F"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72FB0BEC" w14:textId="0D84E2BA" w:rsidR="00366E4A" w:rsidRPr="007B7470" w:rsidRDefault="0042342F"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24055DFD" w14:textId="329EB93A" w:rsidR="00366E4A" w:rsidRDefault="004779FC"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26 775</w:t>
            </w:r>
          </w:p>
        </w:tc>
      </w:tr>
      <w:tr w:rsidR="007D5748" w:rsidRPr="007B7470" w14:paraId="028D9D15" w14:textId="77777777" w:rsidTr="002B63FD">
        <w:trPr>
          <w:trHeight w:val="70"/>
          <w:jc w:val="center"/>
        </w:trPr>
        <w:tc>
          <w:tcPr>
            <w:tcW w:w="4661" w:type="dxa"/>
            <w:noWrap/>
            <w:vAlign w:val="center"/>
          </w:tcPr>
          <w:p w14:paraId="028D9D10"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028D9D11"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28D9D12"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28D9D1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28D9D14"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3659E5" w:rsidRPr="007B7470" w14:paraId="028D9D1B" w14:textId="77777777" w:rsidTr="002B63FD">
        <w:trPr>
          <w:trHeight w:val="70"/>
          <w:jc w:val="center"/>
        </w:trPr>
        <w:tc>
          <w:tcPr>
            <w:tcW w:w="4661" w:type="dxa"/>
            <w:noWrap/>
            <w:vAlign w:val="center"/>
          </w:tcPr>
          <w:p w14:paraId="028D9D16" w14:textId="77777777" w:rsidR="003659E5" w:rsidRPr="007B7470" w:rsidRDefault="003659E5" w:rsidP="003659E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028D9D17" w14:textId="773ABCB7" w:rsidR="003659E5" w:rsidRPr="007B7470" w:rsidRDefault="003659E5" w:rsidP="003659E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9 565 120</w:t>
            </w:r>
          </w:p>
        </w:tc>
        <w:tc>
          <w:tcPr>
            <w:tcW w:w="1267" w:type="dxa"/>
            <w:noWrap/>
            <w:vAlign w:val="center"/>
          </w:tcPr>
          <w:p w14:paraId="028D9D18" w14:textId="3515D6C6" w:rsidR="003659E5" w:rsidRPr="007B7470" w:rsidRDefault="003659E5" w:rsidP="003659E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11 482 080</w:t>
            </w:r>
          </w:p>
        </w:tc>
        <w:tc>
          <w:tcPr>
            <w:tcW w:w="1267" w:type="dxa"/>
            <w:noWrap/>
            <w:vAlign w:val="center"/>
          </w:tcPr>
          <w:p w14:paraId="028D9D19" w14:textId="41B14067" w:rsidR="003659E5" w:rsidRPr="007B7470" w:rsidRDefault="003659E5" w:rsidP="003659E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13 425 951</w:t>
            </w:r>
          </w:p>
        </w:tc>
        <w:tc>
          <w:tcPr>
            <w:tcW w:w="1267" w:type="dxa"/>
            <w:noWrap/>
            <w:vAlign w:val="center"/>
          </w:tcPr>
          <w:p w14:paraId="028D9D1A" w14:textId="54B5FC25" w:rsidR="003659E5" w:rsidRPr="007B7470" w:rsidRDefault="003659E5" w:rsidP="003659E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14 635 121</w:t>
            </w:r>
            <w:r w:rsidRPr="007B7470">
              <w:rPr>
                <w:rFonts w:ascii="Times New Roman" w:eastAsia="Times New Roman" w:hAnsi="Times New Roman" w:cs="Times New Roman"/>
                <w:b/>
                <w:bCs/>
                <w:sz w:val="24"/>
                <w:szCs w:val="24"/>
                <w:lang w:eastAsia="sk-SK"/>
              </w:rPr>
              <w:t xml:space="preserve">   </w:t>
            </w:r>
          </w:p>
        </w:tc>
      </w:tr>
      <w:tr w:rsidR="003659E5" w:rsidRPr="007B7470" w14:paraId="028D9D21" w14:textId="77777777" w:rsidTr="002B63FD">
        <w:trPr>
          <w:trHeight w:val="70"/>
          <w:jc w:val="center"/>
        </w:trPr>
        <w:tc>
          <w:tcPr>
            <w:tcW w:w="4661" w:type="dxa"/>
            <w:noWrap/>
            <w:vAlign w:val="center"/>
          </w:tcPr>
          <w:p w14:paraId="028D9D1C" w14:textId="77777777" w:rsidR="003659E5" w:rsidRPr="007B7470" w:rsidRDefault="003659E5" w:rsidP="003659E5">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028D9D1D" w14:textId="2E8F2C0B" w:rsidR="003659E5" w:rsidRPr="003659E5" w:rsidRDefault="003659E5" w:rsidP="003659E5">
            <w:pPr>
              <w:spacing w:after="0" w:line="240" w:lineRule="auto"/>
              <w:jc w:val="right"/>
              <w:rPr>
                <w:rFonts w:ascii="Times New Roman" w:eastAsia="Times New Roman" w:hAnsi="Times New Roman" w:cs="Times New Roman"/>
                <w:iCs/>
                <w:sz w:val="24"/>
                <w:szCs w:val="24"/>
                <w:lang w:eastAsia="sk-SK"/>
              </w:rPr>
            </w:pPr>
            <w:r w:rsidRPr="003659E5">
              <w:rPr>
                <w:rFonts w:ascii="Times New Roman" w:eastAsia="Times New Roman" w:hAnsi="Times New Roman" w:cs="Times New Roman"/>
                <w:sz w:val="24"/>
                <w:szCs w:val="24"/>
                <w:lang w:eastAsia="sk-SK"/>
              </w:rPr>
              <w:t>9 565 120</w:t>
            </w:r>
          </w:p>
        </w:tc>
        <w:tc>
          <w:tcPr>
            <w:tcW w:w="1267" w:type="dxa"/>
            <w:noWrap/>
            <w:vAlign w:val="center"/>
          </w:tcPr>
          <w:p w14:paraId="028D9D1E" w14:textId="276529A3" w:rsidR="003659E5" w:rsidRPr="003659E5" w:rsidRDefault="003659E5" w:rsidP="003659E5">
            <w:pPr>
              <w:spacing w:after="0" w:line="240" w:lineRule="auto"/>
              <w:jc w:val="right"/>
              <w:rPr>
                <w:rFonts w:ascii="Times New Roman" w:eastAsia="Times New Roman" w:hAnsi="Times New Roman" w:cs="Times New Roman"/>
                <w:iCs/>
                <w:sz w:val="24"/>
                <w:szCs w:val="24"/>
                <w:lang w:eastAsia="sk-SK"/>
              </w:rPr>
            </w:pPr>
            <w:r w:rsidRPr="003659E5">
              <w:rPr>
                <w:rFonts w:ascii="Times New Roman" w:eastAsia="Times New Roman" w:hAnsi="Times New Roman" w:cs="Times New Roman"/>
                <w:sz w:val="24"/>
                <w:szCs w:val="24"/>
                <w:lang w:eastAsia="sk-SK"/>
              </w:rPr>
              <w:t>11 482 080</w:t>
            </w:r>
          </w:p>
        </w:tc>
        <w:tc>
          <w:tcPr>
            <w:tcW w:w="1267" w:type="dxa"/>
            <w:noWrap/>
            <w:vAlign w:val="center"/>
          </w:tcPr>
          <w:p w14:paraId="028D9D1F" w14:textId="34041033" w:rsidR="003659E5" w:rsidRPr="003659E5" w:rsidRDefault="003659E5" w:rsidP="003659E5">
            <w:pPr>
              <w:spacing w:after="0" w:line="240" w:lineRule="auto"/>
              <w:jc w:val="right"/>
              <w:rPr>
                <w:rFonts w:ascii="Times New Roman" w:eastAsia="Times New Roman" w:hAnsi="Times New Roman" w:cs="Times New Roman"/>
                <w:iCs/>
                <w:sz w:val="24"/>
                <w:szCs w:val="24"/>
                <w:lang w:eastAsia="sk-SK"/>
              </w:rPr>
            </w:pPr>
            <w:r w:rsidRPr="003659E5">
              <w:rPr>
                <w:rFonts w:ascii="Times New Roman" w:eastAsia="Times New Roman" w:hAnsi="Times New Roman" w:cs="Times New Roman"/>
                <w:sz w:val="24"/>
                <w:szCs w:val="24"/>
                <w:lang w:eastAsia="sk-SK"/>
              </w:rPr>
              <w:t>13 425 951</w:t>
            </w:r>
          </w:p>
        </w:tc>
        <w:tc>
          <w:tcPr>
            <w:tcW w:w="1267" w:type="dxa"/>
            <w:noWrap/>
            <w:vAlign w:val="center"/>
          </w:tcPr>
          <w:p w14:paraId="028D9D20" w14:textId="424A08F1" w:rsidR="003659E5" w:rsidRPr="003659E5" w:rsidRDefault="003659E5" w:rsidP="003659E5">
            <w:pPr>
              <w:spacing w:after="0" w:line="240" w:lineRule="auto"/>
              <w:jc w:val="right"/>
              <w:rPr>
                <w:rFonts w:ascii="Times New Roman" w:eastAsia="Times New Roman" w:hAnsi="Times New Roman" w:cs="Times New Roman"/>
                <w:iCs/>
                <w:sz w:val="24"/>
                <w:szCs w:val="24"/>
                <w:lang w:eastAsia="sk-SK"/>
              </w:rPr>
            </w:pPr>
            <w:r w:rsidRPr="003659E5">
              <w:rPr>
                <w:rFonts w:ascii="Times New Roman" w:eastAsia="Times New Roman" w:hAnsi="Times New Roman" w:cs="Times New Roman"/>
                <w:sz w:val="24"/>
                <w:szCs w:val="24"/>
                <w:lang w:eastAsia="sk-SK"/>
              </w:rPr>
              <w:t xml:space="preserve">14 635 121   </w:t>
            </w:r>
          </w:p>
        </w:tc>
      </w:tr>
      <w:tr w:rsidR="007D5748" w:rsidRPr="007B7470" w14:paraId="028D9D27" w14:textId="77777777" w:rsidTr="002B63FD">
        <w:trPr>
          <w:trHeight w:val="70"/>
          <w:jc w:val="center"/>
        </w:trPr>
        <w:tc>
          <w:tcPr>
            <w:tcW w:w="4661" w:type="dxa"/>
            <w:noWrap/>
            <w:vAlign w:val="center"/>
          </w:tcPr>
          <w:p w14:paraId="028D9D22" w14:textId="77777777" w:rsidR="007D5748" w:rsidRPr="007B7470" w:rsidRDefault="007D5748" w:rsidP="007D574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028D9D23"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24"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25"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26"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028D9D2D" w14:textId="77777777" w:rsidTr="002B63FD">
        <w:trPr>
          <w:trHeight w:val="70"/>
          <w:jc w:val="center"/>
        </w:trPr>
        <w:tc>
          <w:tcPr>
            <w:tcW w:w="4661" w:type="dxa"/>
            <w:noWrap/>
            <w:vAlign w:val="center"/>
          </w:tcPr>
          <w:p w14:paraId="028D9D28" w14:textId="77777777" w:rsidR="007D5748" w:rsidRPr="007B7470" w:rsidRDefault="007D5748" w:rsidP="007D574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028D9D29"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2A"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2B"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2C"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028D9D33" w14:textId="77777777" w:rsidTr="002B63FD">
        <w:trPr>
          <w:trHeight w:val="125"/>
          <w:jc w:val="center"/>
        </w:trPr>
        <w:tc>
          <w:tcPr>
            <w:tcW w:w="4661" w:type="dxa"/>
            <w:noWrap/>
            <w:vAlign w:val="center"/>
          </w:tcPr>
          <w:p w14:paraId="028D9D2E"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28D9D2F"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30"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31"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32"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3A" w14:textId="77777777" w:rsidTr="002B63FD">
        <w:trPr>
          <w:trHeight w:val="125"/>
          <w:jc w:val="center"/>
        </w:trPr>
        <w:tc>
          <w:tcPr>
            <w:tcW w:w="4661" w:type="dxa"/>
            <w:noWrap/>
            <w:vAlign w:val="center"/>
          </w:tcPr>
          <w:p w14:paraId="028D9D34" w14:textId="77777777" w:rsidR="005307FC" w:rsidRPr="007B7470" w:rsidRDefault="005307FC" w:rsidP="005307FC">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z toho</w:t>
            </w:r>
            <w:r w:rsidR="002B5AD4" w:rsidRPr="007B7470">
              <w:rPr>
                <w:rFonts w:ascii="Times New Roman" w:eastAsia="Times New Roman" w:hAnsi="Times New Roman" w:cs="Times New Roman"/>
                <w:bCs/>
                <w:i/>
                <w:iCs/>
                <w:sz w:val="24"/>
                <w:szCs w:val="24"/>
                <w:lang w:eastAsia="sk-SK"/>
              </w:rPr>
              <w:t xml:space="preserve"> vplyv</w:t>
            </w:r>
            <w:r w:rsidRPr="007B7470">
              <w:rPr>
                <w:rFonts w:ascii="Times New Roman" w:eastAsia="Times New Roman" w:hAnsi="Times New Roman" w:cs="Times New Roman"/>
                <w:bCs/>
                <w:i/>
                <w:iCs/>
                <w:sz w:val="24"/>
                <w:szCs w:val="24"/>
                <w:lang w:eastAsia="sk-SK"/>
              </w:rPr>
              <w:t xml:space="preserve"> nových úloh v zmysle ods. 2 Čl. 6 ústavného zákona č. 493/2011 Z. z. </w:t>
            </w:r>
          </w:p>
          <w:p w14:paraId="028D9D35" w14:textId="77777777" w:rsidR="005307FC" w:rsidRPr="007B7470" w:rsidRDefault="005307FC" w:rsidP="005307FC">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028D9D36"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37"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38"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39"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307FC" w:rsidRPr="007B7470" w14:paraId="028D9D40" w14:textId="77777777" w:rsidTr="002B63FD">
        <w:trPr>
          <w:trHeight w:val="125"/>
          <w:jc w:val="center"/>
        </w:trPr>
        <w:tc>
          <w:tcPr>
            <w:tcW w:w="4661" w:type="dxa"/>
            <w:noWrap/>
            <w:vAlign w:val="center"/>
          </w:tcPr>
          <w:p w14:paraId="028D9D3B"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28D9D3C"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3D"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3E"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3F"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47" w14:textId="77777777" w:rsidTr="002B63FD">
        <w:trPr>
          <w:trHeight w:val="125"/>
          <w:jc w:val="center"/>
        </w:trPr>
        <w:tc>
          <w:tcPr>
            <w:tcW w:w="4661" w:type="dxa"/>
            <w:noWrap/>
            <w:vAlign w:val="center"/>
          </w:tcPr>
          <w:p w14:paraId="028D9D41" w14:textId="77777777" w:rsidR="005307FC" w:rsidRPr="007B7470" w:rsidRDefault="005307FC" w:rsidP="005307FC">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z toho</w:t>
            </w:r>
            <w:r w:rsidR="002B5AD4" w:rsidRPr="007B7470">
              <w:rPr>
                <w:rFonts w:ascii="Times New Roman" w:eastAsia="Times New Roman" w:hAnsi="Times New Roman" w:cs="Times New Roman"/>
                <w:bCs/>
                <w:i/>
                <w:iCs/>
                <w:sz w:val="24"/>
                <w:szCs w:val="24"/>
                <w:lang w:eastAsia="sk-SK"/>
              </w:rPr>
              <w:t xml:space="preserve"> vplyv</w:t>
            </w:r>
            <w:r w:rsidRPr="007B7470">
              <w:rPr>
                <w:rFonts w:ascii="Times New Roman" w:eastAsia="Times New Roman" w:hAnsi="Times New Roman" w:cs="Times New Roman"/>
                <w:bCs/>
                <w:i/>
                <w:iCs/>
                <w:sz w:val="24"/>
                <w:szCs w:val="24"/>
                <w:lang w:eastAsia="sk-SK"/>
              </w:rPr>
              <w:t xml:space="preserve"> nových úloh v zmysle ods. 2 Čl. 6 ústavného zákona č. 493/2011 Z. z. </w:t>
            </w:r>
          </w:p>
          <w:p w14:paraId="028D9D42" w14:textId="77777777" w:rsidR="005307FC" w:rsidRPr="007B7470" w:rsidRDefault="005307FC" w:rsidP="005307FC">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028D9D43"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44"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45"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28D9D46"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307FC" w:rsidRPr="007B7470" w14:paraId="028D9D4D" w14:textId="77777777" w:rsidTr="002B63FD">
        <w:trPr>
          <w:trHeight w:val="70"/>
          <w:jc w:val="center"/>
        </w:trPr>
        <w:tc>
          <w:tcPr>
            <w:tcW w:w="4661" w:type="dxa"/>
            <w:noWrap/>
            <w:vAlign w:val="center"/>
          </w:tcPr>
          <w:p w14:paraId="028D9D48"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28D9D49"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4A"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4B"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4C"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53" w14:textId="77777777" w:rsidTr="002B63FD">
        <w:trPr>
          <w:trHeight w:val="70"/>
          <w:jc w:val="center"/>
        </w:trPr>
        <w:tc>
          <w:tcPr>
            <w:tcW w:w="4661" w:type="dxa"/>
            <w:shd w:val="clear" w:color="auto" w:fill="BFBFBF" w:themeFill="background1" w:themeFillShade="BF"/>
            <w:noWrap/>
            <w:vAlign w:val="center"/>
          </w:tcPr>
          <w:p w14:paraId="028D9D4E"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028D9D4F"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28D9D50"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28D9D51"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28D9D52"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307FC" w:rsidRPr="007B7470" w14:paraId="028D9D59" w14:textId="77777777" w:rsidTr="002B63FD">
        <w:trPr>
          <w:trHeight w:val="70"/>
          <w:jc w:val="center"/>
        </w:trPr>
        <w:tc>
          <w:tcPr>
            <w:tcW w:w="4661" w:type="dxa"/>
            <w:noWrap/>
            <w:vAlign w:val="center"/>
          </w:tcPr>
          <w:p w14:paraId="028D9D54"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028D9D55"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56"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57"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58"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5F" w14:textId="77777777" w:rsidTr="002B63FD">
        <w:trPr>
          <w:trHeight w:val="70"/>
          <w:jc w:val="center"/>
        </w:trPr>
        <w:tc>
          <w:tcPr>
            <w:tcW w:w="4661" w:type="dxa"/>
            <w:noWrap/>
            <w:vAlign w:val="center"/>
          </w:tcPr>
          <w:p w14:paraId="028D9D5A"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28D9D5B"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5C"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5D"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5E"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65" w14:textId="77777777" w:rsidTr="002B63FD">
        <w:trPr>
          <w:trHeight w:val="70"/>
          <w:jc w:val="center"/>
        </w:trPr>
        <w:tc>
          <w:tcPr>
            <w:tcW w:w="4661" w:type="dxa"/>
            <w:noWrap/>
            <w:vAlign w:val="center"/>
          </w:tcPr>
          <w:p w14:paraId="028D9D60"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28D9D61"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62"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63"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64"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6B" w14:textId="77777777" w:rsidTr="002B63FD">
        <w:trPr>
          <w:trHeight w:val="70"/>
          <w:jc w:val="center"/>
        </w:trPr>
        <w:tc>
          <w:tcPr>
            <w:tcW w:w="4661" w:type="dxa"/>
            <w:noWrap/>
            <w:vAlign w:val="center"/>
          </w:tcPr>
          <w:p w14:paraId="028D9D66"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28D9D67"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68"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69"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6A"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71" w14:textId="77777777" w:rsidTr="002B63FD">
        <w:trPr>
          <w:trHeight w:val="70"/>
          <w:jc w:val="center"/>
        </w:trPr>
        <w:tc>
          <w:tcPr>
            <w:tcW w:w="4661" w:type="dxa"/>
            <w:shd w:val="clear" w:color="auto" w:fill="BFBFBF" w:themeFill="background1" w:themeFillShade="BF"/>
            <w:noWrap/>
            <w:vAlign w:val="center"/>
          </w:tcPr>
          <w:p w14:paraId="028D9D6C" w14:textId="77777777" w:rsidR="005307FC" w:rsidRPr="007B7470" w:rsidRDefault="005307FC" w:rsidP="005307FC">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028D9D6D" w14:textId="77777777" w:rsidR="005307FC" w:rsidRPr="007B7470" w:rsidRDefault="005307FC" w:rsidP="005307FC">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028D9D6E" w14:textId="77777777" w:rsidR="005307FC" w:rsidRPr="007B7470" w:rsidRDefault="005307FC" w:rsidP="005307FC">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028D9D6F" w14:textId="77777777" w:rsidR="005307FC" w:rsidRPr="007B7470" w:rsidRDefault="005307FC" w:rsidP="005307FC">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028D9D70" w14:textId="77777777" w:rsidR="005307FC" w:rsidRPr="007B7470" w:rsidRDefault="005307FC" w:rsidP="005307FC">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5307FC" w:rsidRPr="007B7470" w14:paraId="028D9D77" w14:textId="77777777" w:rsidTr="002B63FD">
        <w:trPr>
          <w:trHeight w:val="70"/>
          <w:jc w:val="center"/>
        </w:trPr>
        <w:tc>
          <w:tcPr>
            <w:tcW w:w="4661" w:type="dxa"/>
            <w:noWrap/>
            <w:vAlign w:val="center"/>
          </w:tcPr>
          <w:p w14:paraId="028D9D72"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028D9D73"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74"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75"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76"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7D" w14:textId="77777777" w:rsidTr="002B63FD">
        <w:trPr>
          <w:trHeight w:val="70"/>
          <w:jc w:val="center"/>
        </w:trPr>
        <w:tc>
          <w:tcPr>
            <w:tcW w:w="4661" w:type="dxa"/>
            <w:noWrap/>
            <w:vAlign w:val="center"/>
          </w:tcPr>
          <w:p w14:paraId="028D9D78"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28D9D79"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7A"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7B"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7C"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83" w14:textId="77777777" w:rsidTr="002B63FD">
        <w:trPr>
          <w:trHeight w:val="70"/>
          <w:jc w:val="center"/>
        </w:trPr>
        <w:tc>
          <w:tcPr>
            <w:tcW w:w="4661" w:type="dxa"/>
            <w:noWrap/>
            <w:vAlign w:val="center"/>
          </w:tcPr>
          <w:p w14:paraId="028D9D7E"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28D9D7F"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80"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81"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82"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89" w14:textId="77777777" w:rsidTr="002B63FD">
        <w:trPr>
          <w:trHeight w:val="70"/>
          <w:jc w:val="center"/>
        </w:trPr>
        <w:tc>
          <w:tcPr>
            <w:tcW w:w="4661" w:type="dxa"/>
            <w:noWrap/>
            <w:vAlign w:val="center"/>
          </w:tcPr>
          <w:p w14:paraId="028D9D84"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28D9D85"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86"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87"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28D9D88"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28D9D8F" w14:textId="77777777" w:rsidTr="002B63FD">
        <w:trPr>
          <w:trHeight w:val="70"/>
          <w:jc w:val="center"/>
        </w:trPr>
        <w:tc>
          <w:tcPr>
            <w:tcW w:w="4661" w:type="dxa"/>
            <w:shd w:val="clear" w:color="auto" w:fill="C0C0C0"/>
            <w:noWrap/>
            <w:vAlign w:val="center"/>
          </w:tcPr>
          <w:p w14:paraId="028D9D8A"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028D9D8B" w14:textId="4800E409" w:rsidR="005307FC" w:rsidRPr="007B7470" w:rsidRDefault="00893F11"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w:t>
            </w:r>
            <w:r w:rsidR="00406B57">
              <w:rPr>
                <w:rFonts w:ascii="Times New Roman" w:eastAsia="Times New Roman" w:hAnsi="Times New Roman" w:cs="Times New Roman"/>
                <w:b/>
                <w:bCs/>
                <w:sz w:val="24"/>
                <w:szCs w:val="24"/>
                <w:lang w:eastAsia="sk-SK"/>
              </w:rPr>
              <w:t> 565 120</w:t>
            </w:r>
          </w:p>
        </w:tc>
        <w:tc>
          <w:tcPr>
            <w:tcW w:w="1267" w:type="dxa"/>
            <w:shd w:val="clear" w:color="auto" w:fill="C0C0C0"/>
            <w:noWrap/>
            <w:vAlign w:val="center"/>
          </w:tcPr>
          <w:p w14:paraId="028D9D8C" w14:textId="07B5261A" w:rsidR="005307FC" w:rsidRPr="007B7470" w:rsidRDefault="00406B57"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9 565 12</w:t>
            </w:r>
            <w:r w:rsidR="005307FC"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28D9D8D" w14:textId="333317BA" w:rsidR="005307FC" w:rsidRPr="007B7470" w:rsidRDefault="00A01D87"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9 565 12</w:t>
            </w: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28D9D8E" w14:textId="1816F616" w:rsidR="005307FC" w:rsidRPr="007B7470" w:rsidRDefault="00A01D87"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9 565 12</w:t>
            </w:r>
            <w:r w:rsidRPr="007B7470">
              <w:rPr>
                <w:rFonts w:ascii="Times New Roman" w:eastAsia="Times New Roman" w:hAnsi="Times New Roman" w:cs="Times New Roman"/>
                <w:b/>
                <w:bCs/>
                <w:sz w:val="24"/>
                <w:szCs w:val="24"/>
                <w:lang w:eastAsia="sk-SK"/>
              </w:rPr>
              <w:t>0</w:t>
            </w:r>
          </w:p>
        </w:tc>
      </w:tr>
      <w:tr w:rsidR="00F8040F" w:rsidRPr="007B7470" w14:paraId="028D9D95" w14:textId="77777777" w:rsidTr="002B63FD">
        <w:trPr>
          <w:trHeight w:val="70"/>
          <w:jc w:val="center"/>
        </w:trPr>
        <w:tc>
          <w:tcPr>
            <w:tcW w:w="4661" w:type="dxa"/>
            <w:noWrap/>
            <w:vAlign w:val="center"/>
          </w:tcPr>
          <w:p w14:paraId="028D9D90" w14:textId="3615D661" w:rsidR="00F8040F" w:rsidRPr="007B7470" w:rsidRDefault="00F8040F" w:rsidP="00F8040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za </w:t>
            </w:r>
            <w:proofErr w:type="spellStart"/>
            <w:r>
              <w:rPr>
                <w:rFonts w:ascii="Times New Roman" w:eastAsia="Times New Roman" w:hAnsi="Times New Roman" w:cs="Times New Roman"/>
                <w:sz w:val="24"/>
                <w:szCs w:val="24"/>
                <w:lang w:eastAsia="sk-SK"/>
              </w:rPr>
              <w:t>MŠVVaM</w:t>
            </w:r>
            <w:proofErr w:type="spellEnd"/>
            <w:r>
              <w:rPr>
                <w:rFonts w:ascii="Times New Roman" w:eastAsia="Times New Roman" w:hAnsi="Times New Roman" w:cs="Times New Roman"/>
                <w:sz w:val="24"/>
                <w:szCs w:val="24"/>
                <w:lang w:eastAsia="sk-SK"/>
              </w:rPr>
              <w:t xml:space="preserve"> SR </w:t>
            </w:r>
          </w:p>
        </w:tc>
        <w:tc>
          <w:tcPr>
            <w:tcW w:w="1267" w:type="dxa"/>
            <w:noWrap/>
            <w:vAlign w:val="center"/>
          </w:tcPr>
          <w:p w14:paraId="028D9D91" w14:textId="1DFA3B2D" w:rsidR="00F8040F" w:rsidRPr="00F8040F" w:rsidRDefault="00F8040F" w:rsidP="00F8040F">
            <w:pPr>
              <w:spacing w:after="0" w:line="240" w:lineRule="auto"/>
              <w:jc w:val="right"/>
              <w:rPr>
                <w:rFonts w:ascii="Times New Roman" w:eastAsia="Times New Roman" w:hAnsi="Times New Roman" w:cs="Times New Roman"/>
                <w:sz w:val="24"/>
                <w:szCs w:val="24"/>
                <w:lang w:eastAsia="sk-SK"/>
              </w:rPr>
            </w:pPr>
            <w:r w:rsidRPr="00F8040F">
              <w:rPr>
                <w:rFonts w:ascii="Times New Roman" w:eastAsia="Times New Roman" w:hAnsi="Times New Roman" w:cs="Times New Roman"/>
                <w:sz w:val="24"/>
                <w:szCs w:val="24"/>
                <w:lang w:eastAsia="sk-SK"/>
              </w:rPr>
              <w:t>9 565 120</w:t>
            </w:r>
          </w:p>
        </w:tc>
        <w:tc>
          <w:tcPr>
            <w:tcW w:w="1267" w:type="dxa"/>
            <w:noWrap/>
            <w:vAlign w:val="center"/>
          </w:tcPr>
          <w:p w14:paraId="028D9D92" w14:textId="23E6A3D7" w:rsidR="00F8040F" w:rsidRPr="00F8040F" w:rsidRDefault="00F8040F" w:rsidP="00F8040F">
            <w:pPr>
              <w:spacing w:after="0" w:line="240" w:lineRule="auto"/>
              <w:jc w:val="right"/>
              <w:rPr>
                <w:rFonts w:ascii="Times New Roman" w:eastAsia="Times New Roman" w:hAnsi="Times New Roman" w:cs="Times New Roman"/>
                <w:sz w:val="24"/>
                <w:szCs w:val="24"/>
                <w:lang w:eastAsia="sk-SK"/>
              </w:rPr>
            </w:pPr>
            <w:r w:rsidRPr="00F8040F">
              <w:rPr>
                <w:rFonts w:ascii="Times New Roman" w:eastAsia="Times New Roman" w:hAnsi="Times New Roman" w:cs="Times New Roman"/>
                <w:sz w:val="24"/>
                <w:szCs w:val="24"/>
                <w:lang w:eastAsia="sk-SK"/>
              </w:rPr>
              <w:t>9 565 120</w:t>
            </w:r>
          </w:p>
        </w:tc>
        <w:tc>
          <w:tcPr>
            <w:tcW w:w="1267" w:type="dxa"/>
            <w:noWrap/>
            <w:vAlign w:val="center"/>
          </w:tcPr>
          <w:p w14:paraId="028D9D93" w14:textId="38F73D79" w:rsidR="00F8040F" w:rsidRPr="00F8040F" w:rsidRDefault="00F8040F" w:rsidP="00F8040F">
            <w:pPr>
              <w:spacing w:after="0" w:line="240" w:lineRule="auto"/>
              <w:jc w:val="right"/>
              <w:rPr>
                <w:rFonts w:ascii="Times New Roman" w:eastAsia="Times New Roman" w:hAnsi="Times New Roman" w:cs="Times New Roman"/>
                <w:sz w:val="24"/>
                <w:szCs w:val="24"/>
                <w:lang w:eastAsia="sk-SK"/>
              </w:rPr>
            </w:pPr>
            <w:r w:rsidRPr="00F8040F">
              <w:rPr>
                <w:rFonts w:ascii="Times New Roman" w:eastAsia="Times New Roman" w:hAnsi="Times New Roman" w:cs="Times New Roman"/>
                <w:sz w:val="24"/>
                <w:szCs w:val="24"/>
                <w:lang w:eastAsia="sk-SK"/>
              </w:rPr>
              <w:t>9 565 120</w:t>
            </w:r>
          </w:p>
        </w:tc>
        <w:tc>
          <w:tcPr>
            <w:tcW w:w="1267" w:type="dxa"/>
            <w:noWrap/>
            <w:vAlign w:val="center"/>
          </w:tcPr>
          <w:p w14:paraId="028D9D94" w14:textId="5426F429" w:rsidR="00F8040F" w:rsidRPr="00F8040F" w:rsidRDefault="00F8040F" w:rsidP="00F8040F">
            <w:pPr>
              <w:spacing w:after="0" w:line="240" w:lineRule="auto"/>
              <w:jc w:val="right"/>
              <w:rPr>
                <w:rFonts w:ascii="Times New Roman" w:eastAsia="Times New Roman" w:hAnsi="Times New Roman" w:cs="Times New Roman"/>
                <w:sz w:val="24"/>
                <w:szCs w:val="24"/>
                <w:lang w:eastAsia="sk-SK"/>
              </w:rPr>
            </w:pPr>
            <w:r w:rsidRPr="00F8040F">
              <w:rPr>
                <w:rFonts w:ascii="Times New Roman" w:eastAsia="Times New Roman" w:hAnsi="Times New Roman" w:cs="Times New Roman"/>
                <w:sz w:val="24"/>
                <w:szCs w:val="24"/>
                <w:lang w:eastAsia="sk-SK"/>
              </w:rPr>
              <w:t>9 565 120</w:t>
            </w:r>
          </w:p>
        </w:tc>
      </w:tr>
      <w:tr w:rsidR="00F8040F" w:rsidRPr="007B7470" w14:paraId="3E3351E1" w14:textId="77777777" w:rsidTr="002B63FD">
        <w:trPr>
          <w:trHeight w:val="70"/>
          <w:jc w:val="center"/>
        </w:trPr>
        <w:tc>
          <w:tcPr>
            <w:tcW w:w="4661" w:type="dxa"/>
            <w:noWrap/>
            <w:vAlign w:val="center"/>
          </w:tcPr>
          <w:p w14:paraId="11F7C45E" w14:textId="002805B8" w:rsidR="00F8040F" w:rsidRPr="007B7470" w:rsidRDefault="00F8040F" w:rsidP="00F8040F">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za MZ SR</w:t>
            </w:r>
          </w:p>
        </w:tc>
        <w:tc>
          <w:tcPr>
            <w:tcW w:w="1267" w:type="dxa"/>
            <w:noWrap/>
            <w:vAlign w:val="center"/>
          </w:tcPr>
          <w:p w14:paraId="693515E6" w14:textId="1A7002DE" w:rsidR="00F8040F" w:rsidRPr="00F8040F" w:rsidRDefault="00F8040F" w:rsidP="00F8040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34960AE5" w14:textId="562AB9C4" w:rsidR="00F8040F" w:rsidRPr="00F8040F" w:rsidRDefault="00F8040F" w:rsidP="00F8040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7B2CD412" w14:textId="40258879" w:rsidR="00F8040F" w:rsidRPr="00F8040F" w:rsidRDefault="00F8040F" w:rsidP="00F8040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14:paraId="01D0B16D" w14:textId="6704CFD5" w:rsidR="00F8040F" w:rsidRPr="00F8040F" w:rsidRDefault="00680996" w:rsidP="00F8040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5307FC" w:rsidRPr="007B7470" w14:paraId="028D9D9B" w14:textId="77777777" w:rsidTr="002B63FD">
        <w:trPr>
          <w:trHeight w:val="70"/>
          <w:jc w:val="center"/>
        </w:trPr>
        <w:tc>
          <w:tcPr>
            <w:tcW w:w="4661" w:type="dxa"/>
            <w:shd w:val="clear" w:color="auto" w:fill="BFBFBF" w:themeFill="background1" w:themeFillShade="BF"/>
            <w:noWrap/>
            <w:vAlign w:val="center"/>
          </w:tcPr>
          <w:p w14:paraId="028D9D96" w14:textId="77777777" w:rsidR="005307FC" w:rsidRPr="007B7470" w:rsidRDefault="005307FC" w:rsidP="005307FC">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028D9D97"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28D9D98"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28D9D99"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28D9D9A"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307FC" w:rsidRPr="007B7470" w14:paraId="028D9DA1" w14:textId="77777777" w:rsidTr="002B63FD">
        <w:trPr>
          <w:trHeight w:val="70"/>
          <w:jc w:val="center"/>
        </w:trPr>
        <w:tc>
          <w:tcPr>
            <w:tcW w:w="4661" w:type="dxa"/>
            <w:shd w:val="clear" w:color="auto" w:fill="A6A6A6" w:themeFill="background1" w:themeFillShade="A6"/>
            <w:noWrap/>
            <w:vAlign w:val="center"/>
          </w:tcPr>
          <w:p w14:paraId="028D9D9C"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028D9D9D" w14:textId="3ACA610C" w:rsidR="005307FC" w:rsidRPr="007B7470" w:rsidRDefault="00CF7636"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028D9D9E" w14:textId="55A45100" w:rsidR="005307FC" w:rsidRPr="007B7470" w:rsidRDefault="00AA70B2"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-1 916 960</w:t>
            </w:r>
          </w:p>
        </w:tc>
        <w:tc>
          <w:tcPr>
            <w:tcW w:w="1267" w:type="dxa"/>
            <w:shd w:val="clear" w:color="auto" w:fill="A6A6A6" w:themeFill="background1" w:themeFillShade="A6"/>
            <w:noWrap/>
            <w:vAlign w:val="center"/>
          </w:tcPr>
          <w:p w14:paraId="028D9D9F" w14:textId="7BD5BC34" w:rsidR="005307FC" w:rsidRPr="007B7470" w:rsidRDefault="00AA70B2"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-3 860 831</w:t>
            </w:r>
          </w:p>
        </w:tc>
        <w:tc>
          <w:tcPr>
            <w:tcW w:w="1267" w:type="dxa"/>
            <w:shd w:val="clear" w:color="auto" w:fill="A6A6A6" w:themeFill="background1" w:themeFillShade="A6"/>
            <w:noWrap/>
            <w:vAlign w:val="center"/>
          </w:tcPr>
          <w:p w14:paraId="028D9DA0" w14:textId="1155AD78" w:rsidR="005307FC" w:rsidRPr="007B7470" w:rsidRDefault="007C5C65"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r w:rsidR="00B602FA">
              <w:rPr>
                <w:rFonts w:ascii="Times New Roman" w:eastAsia="Times New Roman" w:hAnsi="Times New Roman" w:cs="Times New Roman"/>
                <w:b/>
                <w:bCs/>
                <w:sz w:val="24"/>
                <w:szCs w:val="24"/>
                <w:lang w:eastAsia="sk-SK"/>
              </w:rPr>
              <w:t> 151 601</w:t>
            </w:r>
          </w:p>
        </w:tc>
      </w:tr>
    </w:tbl>
    <w:bookmarkEnd w:id="0"/>
    <w:p w14:paraId="028D9DA2" w14:textId="77777777" w:rsidR="001F624A" w:rsidRPr="007B7470" w:rsidRDefault="001C721D" w:rsidP="00785085">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276"/>
        <w:gridCol w:w="1276"/>
      </w:tblGrid>
      <w:tr w:rsidR="001C721D" w:rsidRPr="007B7470" w14:paraId="028D9DA8" w14:textId="77777777" w:rsidTr="006345B7">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28D9DA3"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8D9DA4" w14:textId="250DD553" w:rsidR="001C721D" w:rsidRPr="007B7470" w:rsidRDefault="001A1F59"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8D9DA5" w14:textId="67ACC47C" w:rsidR="001C721D" w:rsidRPr="007B7470" w:rsidRDefault="001A1F59"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8D9DA6" w14:textId="1161F1EB" w:rsidR="001C721D" w:rsidRPr="007B7470" w:rsidRDefault="001A1F59"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8D9DA7" w14:textId="0F86C676" w:rsidR="001C721D" w:rsidRPr="007B7470" w:rsidRDefault="001A1F59"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2028</w:t>
            </w:r>
          </w:p>
        </w:tc>
      </w:tr>
      <w:tr w:rsidR="002E42F8" w:rsidRPr="007B7470" w14:paraId="028D9DAE" w14:textId="77777777" w:rsidTr="006345B7">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28D9DA9" w14:textId="77777777" w:rsidR="002E42F8" w:rsidRPr="007B7470" w:rsidRDefault="002E42F8" w:rsidP="002E42F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028D9DAA" w14:textId="77777777"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28D9DAB" w14:textId="473D3386"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sz w:val="24"/>
                <w:szCs w:val="24"/>
                <w:lang w:eastAsia="sk-SK"/>
              </w:rPr>
              <w:t>-1 916 960</w:t>
            </w:r>
          </w:p>
        </w:tc>
        <w:tc>
          <w:tcPr>
            <w:tcW w:w="1276" w:type="dxa"/>
            <w:tcBorders>
              <w:top w:val="nil"/>
              <w:left w:val="nil"/>
              <w:bottom w:val="single" w:sz="4" w:space="0" w:color="auto"/>
              <w:right w:val="single" w:sz="4" w:space="0" w:color="auto"/>
            </w:tcBorders>
            <w:shd w:val="clear" w:color="auto" w:fill="auto"/>
            <w:noWrap/>
            <w:vAlign w:val="center"/>
            <w:hideMark/>
          </w:tcPr>
          <w:p w14:paraId="028D9DAC" w14:textId="02CC1041"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sz w:val="24"/>
                <w:szCs w:val="24"/>
                <w:lang w:eastAsia="sk-SK"/>
              </w:rPr>
              <w:t>-3 860 831</w:t>
            </w:r>
          </w:p>
        </w:tc>
        <w:tc>
          <w:tcPr>
            <w:tcW w:w="1276" w:type="dxa"/>
            <w:tcBorders>
              <w:top w:val="nil"/>
              <w:left w:val="nil"/>
              <w:bottom w:val="single" w:sz="4" w:space="0" w:color="auto"/>
              <w:right w:val="single" w:sz="4" w:space="0" w:color="auto"/>
            </w:tcBorders>
            <w:shd w:val="clear" w:color="auto" w:fill="auto"/>
            <w:noWrap/>
            <w:vAlign w:val="center"/>
            <w:hideMark/>
          </w:tcPr>
          <w:p w14:paraId="028D9DAD" w14:textId="7FC893C8"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sz w:val="24"/>
                <w:szCs w:val="24"/>
                <w:lang w:eastAsia="sk-SK"/>
              </w:rPr>
              <w:t>-5 151 601</w:t>
            </w:r>
          </w:p>
        </w:tc>
      </w:tr>
      <w:tr w:rsidR="002E42F8" w:rsidRPr="007B7470" w14:paraId="028D9DB4" w14:textId="77777777" w:rsidTr="006345B7">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28D9DAF" w14:textId="67DB8BB4" w:rsidR="002E42F8" w:rsidRPr="007B7470" w:rsidRDefault="002E42F8" w:rsidP="002E42F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w:t>
            </w:r>
            <w:r>
              <w:rPr>
                <w:rFonts w:ascii="Times New Roman" w:eastAsia="Times New Roman" w:hAnsi="Times New Roman" w:cs="Times New Roman"/>
                <w:color w:val="000000" w:themeColor="text1"/>
                <w:sz w:val="24"/>
                <w:szCs w:val="24"/>
                <w:lang w:eastAsia="sk-SK"/>
              </w:rPr>
              <w:t xml:space="preserve"> </w:t>
            </w:r>
            <w:proofErr w:type="spellStart"/>
            <w:r>
              <w:rPr>
                <w:rFonts w:ascii="Times New Roman" w:eastAsia="Times New Roman" w:hAnsi="Times New Roman" w:cs="Times New Roman"/>
                <w:color w:val="000000" w:themeColor="text1"/>
                <w:sz w:val="24"/>
                <w:szCs w:val="24"/>
                <w:lang w:eastAsia="sk-SK"/>
              </w:rPr>
              <w:t>MŠVVaM</w:t>
            </w:r>
            <w:proofErr w:type="spellEnd"/>
            <w:r>
              <w:rPr>
                <w:rFonts w:ascii="Times New Roman" w:eastAsia="Times New Roman" w:hAnsi="Times New Roman" w:cs="Times New Roman"/>
                <w:color w:val="000000" w:themeColor="text1"/>
                <w:sz w:val="24"/>
                <w:szCs w:val="24"/>
                <w:lang w:eastAsia="sk-SK"/>
              </w:rPr>
              <w:t xml:space="preserve"> SR</w:t>
            </w:r>
          </w:p>
        </w:tc>
        <w:tc>
          <w:tcPr>
            <w:tcW w:w="1134" w:type="dxa"/>
            <w:tcBorders>
              <w:top w:val="nil"/>
              <w:left w:val="nil"/>
              <w:bottom w:val="single" w:sz="4" w:space="0" w:color="auto"/>
              <w:right w:val="single" w:sz="4" w:space="0" w:color="auto"/>
            </w:tcBorders>
            <w:shd w:val="clear" w:color="auto" w:fill="auto"/>
            <w:noWrap/>
            <w:vAlign w:val="center"/>
            <w:hideMark/>
          </w:tcPr>
          <w:p w14:paraId="028D9DB0" w14:textId="77777777" w:rsidR="002E42F8" w:rsidRPr="007B7470" w:rsidRDefault="002E42F8" w:rsidP="002E42F8">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28D9DB1" w14:textId="09651F80" w:rsidR="002E42F8" w:rsidRPr="00923A40" w:rsidRDefault="002E42F8" w:rsidP="002E42F8">
            <w:pPr>
              <w:spacing w:after="0" w:line="240" w:lineRule="auto"/>
              <w:jc w:val="center"/>
              <w:rPr>
                <w:rFonts w:ascii="Times New Roman" w:eastAsia="Times New Roman" w:hAnsi="Times New Roman" w:cs="Times New Roman"/>
                <w:color w:val="000000"/>
                <w:sz w:val="24"/>
                <w:szCs w:val="24"/>
                <w:lang w:eastAsia="sk-SK"/>
              </w:rPr>
            </w:pPr>
            <w:r w:rsidRPr="00923A40">
              <w:rPr>
                <w:rFonts w:ascii="Times New Roman" w:eastAsia="Times New Roman" w:hAnsi="Times New Roman" w:cs="Times New Roman"/>
                <w:sz w:val="24"/>
                <w:szCs w:val="24"/>
                <w:lang w:eastAsia="sk-SK"/>
              </w:rPr>
              <w:t>-1 916 960</w:t>
            </w:r>
          </w:p>
        </w:tc>
        <w:tc>
          <w:tcPr>
            <w:tcW w:w="1276" w:type="dxa"/>
            <w:tcBorders>
              <w:top w:val="nil"/>
              <w:left w:val="nil"/>
              <w:bottom w:val="single" w:sz="4" w:space="0" w:color="auto"/>
              <w:right w:val="single" w:sz="4" w:space="0" w:color="auto"/>
            </w:tcBorders>
            <w:shd w:val="clear" w:color="auto" w:fill="auto"/>
            <w:noWrap/>
            <w:vAlign w:val="center"/>
            <w:hideMark/>
          </w:tcPr>
          <w:p w14:paraId="028D9DB2" w14:textId="5AB77984" w:rsidR="002E42F8" w:rsidRPr="00923A40" w:rsidRDefault="002E42F8" w:rsidP="002E42F8">
            <w:pPr>
              <w:spacing w:after="0" w:line="240" w:lineRule="auto"/>
              <w:jc w:val="center"/>
              <w:rPr>
                <w:rFonts w:ascii="Times New Roman" w:eastAsia="Times New Roman" w:hAnsi="Times New Roman" w:cs="Times New Roman"/>
                <w:color w:val="000000"/>
                <w:sz w:val="24"/>
                <w:szCs w:val="24"/>
                <w:lang w:eastAsia="sk-SK"/>
              </w:rPr>
            </w:pPr>
            <w:r w:rsidRPr="00923A40">
              <w:rPr>
                <w:rFonts w:ascii="Times New Roman" w:eastAsia="Times New Roman" w:hAnsi="Times New Roman" w:cs="Times New Roman"/>
                <w:sz w:val="24"/>
                <w:szCs w:val="24"/>
                <w:lang w:eastAsia="sk-SK"/>
              </w:rPr>
              <w:t>-3 860 831</w:t>
            </w:r>
          </w:p>
        </w:tc>
        <w:tc>
          <w:tcPr>
            <w:tcW w:w="1276" w:type="dxa"/>
            <w:tcBorders>
              <w:top w:val="nil"/>
              <w:left w:val="nil"/>
              <w:bottom w:val="single" w:sz="4" w:space="0" w:color="auto"/>
              <w:right w:val="single" w:sz="4" w:space="0" w:color="auto"/>
            </w:tcBorders>
            <w:shd w:val="clear" w:color="auto" w:fill="auto"/>
            <w:noWrap/>
            <w:vAlign w:val="center"/>
            <w:hideMark/>
          </w:tcPr>
          <w:p w14:paraId="028D9DB3" w14:textId="0A8E69B1" w:rsidR="002E42F8" w:rsidRPr="007B7470" w:rsidRDefault="007D58D9" w:rsidP="002E42F8">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- 5</w:t>
            </w:r>
            <w:r w:rsidR="00F7407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043 226</w:t>
            </w:r>
          </w:p>
        </w:tc>
      </w:tr>
      <w:tr w:rsidR="002E42F8" w:rsidRPr="00F74077" w14:paraId="2D12FF69" w14:textId="77777777" w:rsidTr="006345B7">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73A9D28" w14:textId="24A46EA9" w:rsidR="002E42F8" w:rsidRPr="007B7470" w:rsidRDefault="002E42F8" w:rsidP="002E42F8">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za MZ SR</w:t>
            </w:r>
          </w:p>
        </w:tc>
        <w:tc>
          <w:tcPr>
            <w:tcW w:w="1134" w:type="dxa"/>
            <w:tcBorders>
              <w:top w:val="nil"/>
              <w:left w:val="nil"/>
              <w:bottom w:val="single" w:sz="4" w:space="0" w:color="auto"/>
              <w:right w:val="single" w:sz="4" w:space="0" w:color="auto"/>
            </w:tcBorders>
            <w:shd w:val="clear" w:color="auto" w:fill="auto"/>
            <w:noWrap/>
            <w:vAlign w:val="center"/>
          </w:tcPr>
          <w:p w14:paraId="2EABD2FC" w14:textId="53361320" w:rsidR="002E42F8" w:rsidRPr="007B7470" w:rsidRDefault="002E42F8" w:rsidP="002E42F8">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10C9E404" w14:textId="5C888246" w:rsidR="002E42F8" w:rsidRPr="00923A40" w:rsidRDefault="002E42F8" w:rsidP="002E42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tcPr>
          <w:p w14:paraId="2C3D3875" w14:textId="7BFA947D" w:rsidR="002E42F8" w:rsidRPr="00923A40" w:rsidRDefault="002E42F8" w:rsidP="002E42F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tcPr>
          <w:p w14:paraId="43ABB386" w14:textId="54E285D5" w:rsidR="002E42F8" w:rsidRPr="00F74077" w:rsidRDefault="00326B2A" w:rsidP="00F74077">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- 108</w:t>
            </w:r>
            <w:r w:rsidR="00F74077">
              <w:rPr>
                <w:rFonts w:ascii="Times New Roman" w:eastAsia="Times New Roman" w:hAnsi="Times New Roman" w:cs="Times New Roman"/>
                <w:color w:val="000000"/>
                <w:sz w:val="24"/>
                <w:szCs w:val="24"/>
                <w:lang w:eastAsia="sk-SK"/>
              </w:rPr>
              <w:t xml:space="preserve"> 375</w:t>
            </w:r>
          </w:p>
        </w:tc>
      </w:tr>
      <w:tr w:rsidR="002E42F8" w:rsidRPr="007B7470" w14:paraId="028D9DBA" w14:textId="77777777" w:rsidTr="006345B7">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28D9DB5" w14:textId="77777777" w:rsidR="002E42F8" w:rsidRPr="007B7470" w:rsidRDefault="002E42F8" w:rsidP="002E42F8">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028D9DB6" w14:textId="77777777" w:rsidR="002E42F8" w:rsidRPr="007B7470" w:rsidRDefault="002E42F8" w:rsidP="002E42F8">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8D9DB7" w14:textId="77777777" w:rsidR="002E42F8" w:rsidRPr="007B7470" w:rsidRDefault="002E42F8" w:rsidP="002E42F8">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8D9DB8" w14:textId="77777777" w:rsidR="002E42F8" w:rsidRPr="007B7470" w:rsidRDefault="002E42F8" w:rsidP="002E42F8">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8D9DB9" w14:textId="77777777" w:rsidR="002E42F8" w:rsidRPr="007B7470" w:rsidRDefault="002E42F8" w:rsidP="002E42F8">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326B2A" w:rsidRPr="007B7470" w14:paraId="028D9DC0" w14:textId="77777777" w:rsidTr="00326B2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28D9DBB" w14:textId="77777777" w:rsidR="00326B2A" w:rsidRPr="007B7470" w:rsidRDefault="00326B2A" w:rsidP="00326B2A">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028D9DBC" w14:textId="77777777" w:rsidR="00326B2A" w:rsidRPr="007B7470" w:rsidRDefault="00326B2A" w:rsidP="00326B2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028D9DBD" w14:textId="0E227621" w:rsidR="00326B2A" w:rsidRPr="007B7470" w:rsidRDefault="00326B2A" w:rsidP="00326B2A">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sz w:val="24"/>
                <w:szCs w:val="24"/>
                <w:lang w:eastAsia="sk-SK"/>
              </w:rPr>
              <w:t>-1 916 960</w:t>
            </w:r>
          </w:p>
        </w:tc>
        <w:tc>
          <w:tcPr>
            <w:tcW w:w="1276" w:type="dxa"/>
            <w:tcBorders>
              <w:top w:val="nil"/>
              <w:left w:val="nil"/>
              <w:bottom w:val="single" w:sz="4" w:space="0" w:color="auto"/>
              <w:right w:val="single" w:sz="4" w:space="0" w:color="auto"/>
            </w:tcBorders>
            <w:shd w:val="clear" w:color="auto" w:fill="auto"/>
            <w:noWrap/>
            <w:vAlign w:val="center"/>
          </w:tcPr>
          <w:p w14:paraId="028D9DBE" w14:textId="5B1A9346" w:rsidR="00326B2A" w:rsidRPr="007B7470" w:rsidRDefault="00326B2A" w:rsidP="00326B2A">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sz w:val="24"/>
                <w:szCs w:val="24"/>
                <w:lang w:eastAsia="sk-SK"/>
              </w:rPr>
              <w:t>-3 860 831</w:t>
            </w:r>
          </w:p>
        </w:tc>
        <w:tc>
          <w:tcPr>
            <w:tcW w:w="1276" w:type="dxa"/>
            <w:tcBorders>
              <w:top w:val="nil"/>
              <w:left w:val="nil"/>
              <w:bottom w:val="single" w:sz="4" w:space="0" w:color="auto"/>
              <w:right w:val="single" w:sz="4" w:space="0" w:color="auto"/>
            </w:tcBorders>
            <w:shd w:val="clear" w:color="auto" w:fill="auto"/>
            <w:noWrap/>
            <w:vAlign w:val="center"/>
          </w:tcPr>
          <w:p w14:paraId="028D9DBF" w14:textId="2590C29E" w:rsidR="00326B2A" w:rsidRPr="007B7470" w:rsidRDefault="00326B2A" w:rsidP="00326B2A">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bCs/>
                <w:sz w:val="24"/>
                <w:szCs w:val="24"/>
                <w:lang w:eastAsia="sk-SK"/>
              </w:rPr>
              <w:t>-5 151 601</w:t>
            </w:r>
          </w:p>
        </w:tc>
      </w:tr>
      <w:tr w:rsidR="002E42F8" w:rsidRPr="007B7470" w14:paraId="028D9DC6" w14:textId="77777777" w:rsidTr="006345B7">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28D9DC1" w14:textId="77777777" w:rsidR="002E42F8" w:rsidRPr="007B7470" w:rsidRDefault="002E42F8" w:rsidP="002E42F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028D9DC2" w14:textId="77777777"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28D9DC3" w14:textId="77777777"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028D9DC4" w14:textId="77777777"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028D9DC5" w14:textId="77777777" w:rsidR="002E42F8" w:rsidRPr="007B7470" w:rsidRDefault="002E42F8" w:rsidP="002E42F8">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2E42F8" w:rsidRPr="007B7470" w14:paraId="028D9DCC" w14:textId="77777777" w:rsidTr="006345B7">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28D9DC7" w14:textId="77777777" w:rsidR="002E42F8" w:rsidRPr="007B7470" w:rsidRDefault="002E42F8" w:rsidP="002E42F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8D9DC8" w14:textId="1A74B293" w:rsidR="002E42F8" w:rsidRPr="007B7470" w:rsidRDefault="00326B2A" w:rsidP="002E42F8">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28D9DC9" w14:textId="09F373A5" w:rsidR="002E42F8" w:rsidRPr="007B7470" w:rsidRDefault="00326B2A" w:rsidP="002E42F8">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8D9DCA" w14:textId="5BA823EE" w:rsidR="002E42F8" w:rsidRPr="007B7470" w:rsidRDefault="00326B2A" w:rsidP="002E42F8">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8D9DCB" w14:textId="5C775AFE" w:rsidR="002E42F8" w:rsidRPr="007B7470" w:rsidRDefault="00326B2A" w:rsidP="002E42F8">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bl>
    <w:p w14:paraId="028D9DCD" w14:textId="77777777" w:rsidR="003F35B7" w:rsidRPr="007B7470" w:rsidRDefault="003F35B7" w:rsidP="005307FC">
      <w:pPr>
        <w:rPr>
          <w:rFonts w:ascii="Times New Roman" w:eastAsia="Times New Roman" w:hAnsi="Times New Roman" w:cs="Times New Roman"/>
          <w:b/>
          <w:bCs/>
          <w:sz w:val="24"/>
          <w:szCs w:val="24"/>
          <w:lang w:eastAsia="sk-SK"/>
        </w:rPr>
      </w:pPr>
    </w:p>
    <w:p w14:paraId="028D9DCE" w14:textId="77777777" w:rsidR="007D5748" w:rsidRPr="007B7470" w:rsidRDefault="007D5748"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028D9DCF" w14:textId="77777777"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14:paraId="028D9DD0" w14:textId="23875A61" w:rsidR="007D5748" w:rsidRPr="00F57794" w:rsidRDefault="00F57794"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4"/>
          <w:szCs w:val="24"/>
          <w:lang w:eastAsia="sk-SK"/>
        </w:rPr>
      </w:pPr>
      <w:r w:rsidRPr="00F57794">
        <w:rPr>
          <w:rFonts w:ascii="Times New Roman" w:eastAsia="Times New Roman" w:hAnsi="Times New Roman" w:cs="Times New Roman"/>
          <w:sz w:val="24"/>
          <w:szCs w:val="24"/>
          <w:lang w:eastAsia="sk-SK"/>
        </w:rPr>
        <w:t>Predpokladané úb</w:t>
      </w:r>
      <w:r>
        <w:rPr>
          <w:rFonts w:ascii="Times New Roman" w:eastAsia="Times New Roman" w:hAnsi="Times New Roman" w:cs="Times New Roman"/>
          <w:sz w:val="24"/>
          <w:szCs w:val="24"/>
          <w:lang w:eastAsia="sk-SK"/>
        </w:rPr>
        <w:t>ytky príjmov verejnej správy</w:t>
      </w:r>
      <w:r w:rsidR="0012577A">
        <w:rPr>
          <w:rFonts w:ascii="Times New Roman" w:eastAsia="Times New Roman" w:hAnsi="Times New Roman" w:cs="Times New Roman"/>
          <w:sz w:val="24"/>
          <w:szCs w:val="24"/>
          <w:lang w:eastAsia="sk-SK"/>
        </w:rPr>
        <w:t xml:space="preserve"> a predpokladané zvýšené výdavky verejnej správy vyčíslené v návrhu 2.2.1. </w:t>
      </w:r>
      <w:r>
        <w:rPr>
          <w:rFonts w:ascii="Times New Roman" w:eastAsia="Times New Roman" w:hAnsi="Times New Roman" w:cs="Times New Roman"/>
          <w:sz w:val="24"/>
          <w:szCs w:val="24"/>
          <w:lang w:eastAsia="sk-SK"/>
        </w:rPr>
        <w:t xml:space="preserve"> sú </w:t>
      </w:r>
      <w:r w:rsidR="00507D98">
        <w:rPr>
          <w:rFonts w:ascii="Times New Roman" w:eastAsia="Times New Roman" w:hAnsi="Times New Roman" w:cs="Times New Roman"/>
          <w:sz w:val="24"/>
          <w:szCs w:val="24"/>
          <w:lang w:eastAsia="sk-SK"/>
        </w:rPr>
        <w:t xml:space="preserve">čiastočne </w:t>
      </w:r>
      <w:r>
        <w:rPr>
          <w:rFonts w:ascii="Times New Roman" w:eastAsia="Times New Roman" w:hAnsi="Times New Roman" w:cs="Times New Roman"/>
          <w:sz w:val="24"/>
          <w:szCs w:val="24"/>
          <w:lang w:eastAsia="sk-SK"/>
        </w:rPr>
        <w:t xml:space="preserve">rozpočtovo kryté. </w:t>
      </w:r>
      <w:r w:rsidR="00625830">
        <w:rPr>
          <w:rFonts w:ascii="Times New Roman" w:eastAsia="Times New Roman" w:hAnsi="Times New Roman" w:cs="Times New Roman"/>
          <w:sz w:val="24"/>
          <w:szCs w:val="24"/>
          <w:lang w:eastAsia="sk-SK"/>
        </w:rPr>
        <w:t>Dof</w:t>
      </w:r>
      <w:r>
        <w:rPr>
          <w:rFonts w:ascii="Times New Roman" w:eastAsia="Times New Roman" w:hAnsi="Times New Roman" w:cs="Times New Roman"/>
          <w:sz w:val="24"/>
          <w:szCs w:val="24"/>
          <w:lang w:eastAsia="sk-SK"/>
        </w:rPr>
        <w:t xml:space="preserve">inancovanie návrhu bude zabezpečené prostredníctvom zvýšených príjmov štátneho rozpočtu. </w:t>
      </w:r>
    </w:p>
    <w:p w14:paraId="028D9DD1" w14:textId="77777777" w:rsidR="007D5748" w:rsidRPr="007B7470"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28D9DD2" w14:textId="77777777" w:rsidR="007D5748" w:rsidRPr="007B7470"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28D9DD3" w14:textId="77777777" w:rsidR="007D5748" w:rsidRPr="007B7470"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28D9DD4" w14:textId="77777777" w:rsidR="007D5748" w:rsidRPr="007B7470"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28D9DD5"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028D9DD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28D9DD7" w14:textId="77777777" w:rsid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1FA0CDD7" w14:textId="77777777" w:rsidR="0059632E" w:rsidRPr="007B7470" w:rsidRDefault="0059632E" w:rsidP="007D5748">
      <w:pPr>
        <w:spacing w:after="0" w:line="240" w:lineRule="auto"/>
        <w:jc w:val="both"/>
        <w:rPr>
          <w:rFonts w:ascii="Times New Roman" w:eastAsia="Times New Roman" w:hAnsi="Times New Roman" w:cs="Times New Roman"/>
          <w:b/>
          <w:bCs/>
          <w:sz w:val="24"/>
          <w:szCs w:val="24"/>
          <w:lang w:eastAsia="sk-SK"/>
        </w:rPr>
      </w:pPr>
    </w:p>
    <w:p w14:paraId="7F6636D4" w14:textId="77777777" w:rsidR="0059632E" w:rsidRDefault="0059632E" w:rsidP="0059632E">
      <w:pPr>
        <w:spacing w:after="0" w:line="240" w:lineRule="auto"/>
        <w:jc w:val="both"/>
        <w:rPr>
          <w:rFonts w:ascii="Times New Roman" w:hAnsi="Times New Roman" w:cs="Times New Roman"/>
          <w:sz w:val="24"/>
          <w:szCs w:val="24"/>
        </w:rPr>
      </w:pPr>
    </w:p>
    <w:p w14:paraId="16790AFB" w14:textId="77777777" w:rsidR="00CC3114" w:rsidRDefault="00EC301C" w:rsidP="00596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C121C0">
        <w:rPr>
          <w:rFonts w:ascii="Times New Roman" w:hAnsi="Times New Roman" w:cs="Times New Roman"/>
          <w:sz w:val="24"/>
          <w:szCs w:val="24"/>
        </w:rPr>
        <w:t>ovel</w:t>
      </w:r>
      <w:r>
        <w:rPr>
          <w:rFonts w:ascii="Times New Roman" w:hAnsi="Times New Roman" w:cs="Times New Roman"/>
          <w:sz w:val="24"/>
          <w:szCs w:val="24"/>
        </w:rPr>
        <w:t>a</w:t>
      </w:r>
      <w:r w:rsidR="00C121C0">
        <w:rPr>
          <w:rFonts w:ascii="Times New Roman" w:hAnsi="Times New Roman" w:cs="Times New Roman"/>
          <w:sz w:val="24"/>
          <w:szCs w:val="24"/>
        </w:rPr>
        <w:t xml:space="preserve"> zákona vytv</w:t>
      </w:r>
      <w:r w:rsidR="00F21342">
        <w:rPr>
          <w:rFonts w:ascii="Times New Roman" w:hAnsi="Times New Roman" w:cs="Times New Roman"/>
          <w:sz w:val="24"/>
          <w:szCs w:val="24"/>
        </w:rPr>
        <w:t>ára</w:t>
      </w:r>
      <w:r w:rsidR="00C121C0">
        <w:rPr>
          <w:rFonts w:ascii="Times New Roman" w:hAnsi="Times New Roman" w:cs="Times New Roman"/>
          <w:sz w:val="24"/>
          <w:szCs w:val="24"/>
        </w:rPr>
        <w:t xml:space="preserve"> možnosti vstupu žiakom stredných zdravotníckych škôl </w:t>
      </w:r>
      <w:r w:rsidR="00216EEA">
        <w:rPr>
          <w:rFonts w:ascii="Times New Roman" w:hAnsi="Times New Roman" w:cs="Times New Roman"/>
          <w:sz w:val="24"/>
          <w:szCs w:val="24"/>
        </w:rPr>
        <w:t>do systému duálneho vzdelávania.</w:t>
      </w:r>
    </w:p>
    <w:p w14:paraId="6F3A04EE" w14:textId="68A22C3D" w:rsidR="00A67E01" w:rsidRDefault="00060752" w:rsidP="00596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 bude implementovať Ministerstvo</w:t>
      </w:r>
      <w:r w:rsidR="00291425">
        <w:rPr>
          <w:rFonts w:ascii="Times New Roman" w:hAnsi="Times New Roman" w:cs="Times New Roman"/>
          <w:sz w:val="24"/>
          <w:szCs w:val="24"/>
        </w:rPr>
        <w:t xml:space="preserve"> školstva, výskumu, vývoja a mládeže Slovenskej republiky</w:t>
      </w:r>
      <w:r w:rsidR="00753F12">
        <w:rPr>
          <w:rFonts w:ascii="Times New Roman" w:hAnsi="Times New Roman" w:cs="Times New Roman"/>
          <w:sz w:val="24"/>
          <w:szCs w:val="24"/>
        </w:rPr>
        <w:t xml:space="preserve"> (ďalej len „ministerstvo školstva“)</w:t>
      </w:r>
      <w:r w:rsidR="004C32E8">
        <w:rPr>
          <w:rFonts w:ascii="Times New Roman" w:hAnsi="Times New Roman" w:cs="Times New Roman"/>
          <w:sz w:val="24"/>
          <w:szCs w:val="24"/>
        </w:rPr>
        <w:t xml:space="preserve"> ako predkladateľ</w:t>
      </w:r>
      <w:r w:rsidR="00CA121D">
        <w:rPr>
          <w:rFonts w:ascii="Times New Roman" w:hAnsi="Times New Roman" w:cs="Times New Roman"/>
          <w:sz w:val="24"/>
          <w:szCs w:val="24"/>
        </w:rPr>
        <w:t xml:space="preserve"> návrhu zákona, ktorým sa mení a dopĺňa zákon č. 61/2015 Z. z. o odbornom vzdelávaní a príprave a o zmene a doplnení niektorých zákonov v znení neskorších predpisov</w:t>
      </w:r>
      <w:r w:rsidR="00FB3C1E">
        <w:rPr>
          <w:rFonts w:ascii="Times New Roman" w:hAnsi="Times New Roman" w:cs="Times New Roman"/>
          <w:sz w:val="24"/>
          <w:szCs w:val="24"/>
        </w:rPr>
        <w:t xml:space="preserve"> a</w:t>
      </w:r>
      <w:r w:rsidR="00291425">
        <w:rPr>
          <w:rFonts w:ascii="Times New Roman" w:hAnsi="Times New Roman" w:cs="Times New Roman"/>
          <w:sz w:val="24"/>
          <w:szCs w:val="24"/>
        </w:rPr>
        <w:t xml:space="preserve"> </w:t>
      </w:r>
      <w:r w:rsidR="00D5260E">
        <w:rPr>
          <w:rFonts w:ascii="Times New Roman" w:hAnsi="Times New Roman" w:cs="Times New Roman"/>
          <w:sz w:val="24"/>
          <w:szCs w:val="24"/>
        </w:rPr>
        <w:t>Ministerstvo zdravotnícka Slovenskej republiky (ďalej len „</w:t>
      </w:r>
      <w:r w:rsidR="00425B8F">
        <w:rPr>
          <w:rFonts w:ascii="Times New Roman" w:hAnsi="Times New Roman" w:cs="Times New Roman"/>
          <w:sz w:val="24"/>
          <w:szCs w:val="24"/>
        </w:rPr>
        <w:t>ministerstvo zdravotníctva</w:t>
      </w:r>
      <w:r w:rsidR="00D5260E">
        <w:rPr>
          <w:rFonts w:ascii="Times New Roman" w:hAnsi="Times New Roman" w:cs="Times New Roman"/>
          <w:sz w:val="24"/>
          <w:szCs w:val="24"/>
        </w:rPr>
        <w:t>“)</w:t>
      </w:r>
      <w:r w:rsidR="00045FAB">
        <w:rPr>
          <w:rFonts w:ascii="Times New Roman" w:hAnsi="Times New Roman" w:cs="Times New Roman"/>
          <w:sz w:val="24"/>
          <w:szCs w:val="24"/>
        </w:rPr>
        <w:t xml:space="preserve"> ako </w:t>
      </w:r>
      <w:r w:rsidR="00FB3C1E">
        <w:rPr>
          <w:rFonts w:ascii="Times New Roman" w:hAnsi="Times New Roman" w:cs="Times New Roman"/>
          <w:sz w:val="24"/>
          <w:szCs w:val="24"/>
        </w:rPr>
        <w:t>spolupredkladateľ</w:t>
      </w:r>
      <w:r w:rsidR="009C099C">
        <w:rPr>
          <w:rFonts w:ascii="Times New Roman" w:hAnsi="Times New Roman" w:cs="Times New Roman"/>
          <w:sz w:val="24"/>
          <w:szCs w:val="24"/>
        </w:rPr>
        <w:t>, gestor</w:t>
      </w:r>
      <w:r w:rsidR="001C68B0">
        <w:rPr>
          <w:rFonts w:ascii="Times New Roman" w:hAnsi="Times New Roman" w:cs="Times New Roman"/>
          <w:sz w:val="24"/>
          <w:szCs w:val="24"/>
        </w:rPr>
        <w:t xml:space="preserve"> a</w:t>
      </w:r>
      <w:r w:rsidR="009C099C">
        <w:rPr>
          <w:rFonts w:ascii="Times New Roman" w:hAnsi="Times New Roman" w:cs="Times New Roman"/>
          <w:sz w:val="24"/>
          <w:szCs w:val="24"/>
        </w:rPr>
        <w:t xml:space="preserve"> zákonný </w:t>
      </w:r>
      <w:r w:rsidR="001C68B0">
        <w:rPr>
          <w:rFonts w:ascii="Times New Roman" w:hAnsi="Times New Roman" w:cs="Times New Roman"/>
          <w:sz w:val="24"/>
          <w:szCs w:val="24"/>
        </w:rPr>
        <w:t>koordinátor</w:t>
      </w:r>
      <w:r w:rsidR="00BB41E2">
        <w:rPr>
          <w:rFonts w:ascii="Times New Roman" w:hAnsi="Times New Roman" w:cs="Times New Roman"/>
          <w:sz w:val="24"/>
          <w:szCs w:val="24"/>
        </w:rPr>
        <w:t xml:space="preserve"> </w:t>
      </w:r>
      <w:r w:rsidR="00045FAB">
        <w:rPr>
          <w:rFonts w:ascii="Times New Roman" w:hAnsi="Times New Roman" w:cs="Times New Roman"/>
          <w:sz w:val="24"/>
          <w:szCs w:val="24"/>
        </w:rPr>
        <w:t>odborného vzdelávania a</w:t>
      </w:r>
      <w:r w:rsidR="00B70D75">
        <w:rPr>
          <w:rFonts w:ascii="Times New Roman" w:hAnsi="Times New Roman" w:cs="Times New Roman"/>
          <w:sz w:val="24"/>
          <w:szCs w:val="24"/>
        </w:rPr>
        <w:t> </w:t>
      </w:r>
      <w:r w:rsidR="00045FAB">
        <w:rPr>
          <w:rFonts w:ascii="Times New Roman" w:hAnsi="Times New Roman" w:cs="Times New Roman"/>
          <w:sz w:val="24"/>
          <w:szCs w:val="24"/>
        </w:rPr>
        <w:t>prípravy</w:t>
      </w:r>
      <w:r w:rsidR="00B70D75">
        <w:rPr>
          <w:rFonts w:ascii="Times New Roman" w:hAnsi="Times New Roman" w:cs="Times New Roman"/>
          <w:sz w:val="24"/>
          <w:szCs w:val="24"/>
        </w:rPr>
        <w:t xml:space="preserve"> </w:t>
      </w:r>
      <w:r w:rsidR="008B65FD">
        <w:rPr>
          <w:rFonts w:ascii="Times New Roman" w:hAnsi="Times New Roman" w:cs="Times New Roman"/>
          <w:sz w:val="24"/>
          <w:szCs w:val="24"/>
        </w:rPr>
        <w:t xml:space="preserve">v stredných zdravotníckych školách </w:t>
      </w:r>
      <w:r w:rsidR="00216EFB">
        <w:rPr>
          <w:rFonts w:ascii="Times New Roman" w:hAnsi="Times New Roman" w:cs="Times New Roman"/>
          <w:sz w:val="24"/>
          <w:szCs w:val="24"/>
        </w:rPr>
        <w:t>pre</w:t>
      </w:r>
      <w:r w:rsidR="009B5C6A">
        <w:rPr>
          <w:rFonts w:ascii="Times New Roman" w:hAnsi="Times New Roman" w:cs="Times New Roman"/>
          <w:sz w:val="24"/>
          <w:szCs w:val="24"/>
        </w:rPr>
        <w:t> </w:t>
      </w:r>
      <w:r w:rsidR="000A6206">
        <w:rPr>
          <w:rFonts w:ascii="Times New Roman" w:hAnsi="Times New Roman" w:cs="Times New Roman"/>
          <w:sz w:val="24"/>
          <w:szCs w:val="24"/>
        </w:rPr>
        <w:t>študijné odbory pripravujúce žiakov na výkon zdravotníckeho povolania</w:t>
      </w:r>
      <w:r w:rsidR="00A67E01">
        <w:rPr>
          <w:rFonts w:ascii="Times New Roman" w:hAnsi="Times New Roman" w:cs="Times New Roman"/>
          <w:sz w:val="24"/>
          <w:szCs w:val="24"/>
        </w:rPr>
        <w:t xml:space="preserve">. </w:t>
      </w:r>
    </w:p>
    <w:p w14:paraId="56ABBE4E" w14:textId="77777777" w:rsidR="00A67E01" w:rsidRDefault="00A67E01" w:rsidP="0059632E">
      <w:pPr>
        <w:spacing w:after="0" w:line="240" w:lineRule="auto"/>
        <w:jc w:val="both"/>
        <w:rPr>
          <w:rFonts w:ascii="Times New Roman" w:hAnsi="Times New Roman" w:cs="Times New Roman"/>
          <w:sz w:val="24"/>
          <w:szCs w:val="24"/>
        </w:rPr>
      </w:pPr>
    </w:p>
    <w:p w14:paraId="028D9DD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14:paraId="028D9DD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28D9DDD"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028D9DD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28D9DD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028D9DE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028D9DE1"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028D9DE2" w14:textId="3DFBFBA4" w:rsidR="007D5748" w:rsidRPr="007B7470" w:rsidRDefault="0012577A"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x</w:t>
      </w:r>
      <w:r w:rsidR="007D5748" w:rsidRPr="007B7470">
        <w:rPr>
          <w:rFonts w:ascii="Times New Roman" w:eastAsia="Times New Roman" w:hAnsi="Times New Roman" w:cs="Times New Roman"/>
          <w:sz w:val="24"/>
          <w:szCs w:val="24"/>
          <w:bdr w:val="single" w:sz="4" w:space="0" w:color="auto"/>
          <w:lang w:eastAsia="sk-SK"/>
        </w:rPr>
        <w:t xml:space="preserve">     </w:t>
      </w:r>
      <w:r w:rsidR="007D5748" w:rsidRPr="007B7470">
        <w:rPr>
          <w:rFonts w:ascii="Times New Roman" w:eastAsia="Times New Roman" w:hAnsi="Times New Roman" w:cs="Times New Roman"/>
          <w:sz w:val="24"/>
          <w:szCs w:val="24"/>
          <w:lang w:eastAsia="sk-SK"/>
        </w:rPr>
        <w:t xml:space="preserve">  kombinovaný návrh</w:t>
      </w:r>
    </w:p>
    <w:p w14:paraId="028D9DED" w14:textId="1639A364" w:rsidR="00C64BDB"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028D9DEE" w14:textId="77777777" w:rsidR="00C64BDB" w:rsidRPr="007B7470" w:rsidRDefault="00C64BDB" w:rsidP="007D5748">
      <w:pPr>
        <w:spacing w:after="0" w:line="240" w:lineRule="auto"/>
        <w:rPr>
          <w:rFonts w:ascii="Times New Roman" w:eastAsia="Times New Roman" w:hAnsi="Times New Roman" w:cs="Times New Roman"/>
          <w:sz w:val="24"/>
          <w:szCs w:val="24"/>
          <w:lang w:eastAsia="sk-SK"/>
        </w:rPr>
      </w:pPr>
    </w:p>
    <w:p w14:paraId="028D9DE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028D9DF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DBB5893" w14:textId="13DE79EA" w:rsidR="0057605F" w:rsidRDefault="0057605F" w:rsidP="005760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4657ED">
        <w:rPr>
          <w:rFonts w:ascii="Times New Roman" w:hAnsi="Times New Roman" w:cs="Times New Roman"/>
          <w:sz w:val="24"/>
          <w:szCs w:val="24"/>
        </w:rPr>
        <w:t>inisterstvo zdravotníctva</w:t>
      </w:r>
      <w:r>
        <w:rPr>
          <w:rFonts w:ascii="Times New Roman" w:hAnsi="Times New Roman" w:cs="Times New Roman"/>
          <w:sz w:val="24"/>
          <w:szCs w:val="24"/>
        </w:rPr>
        <w:t xml:space="preserve"> zohľadňovalo</w:t>
      </w:r>
      <w:r w:rsidRPr="001F6D10">
        <w:rPr>
          <w:rFonts w:ascii="Times New Roman" w:hAnsi="Times New Roman" w:cs="Times New Roman"/>
          <w:sz w:val="24"/>
          <w:szCs w:val="24"/>
        </w:rPr>
        <w:t xml:space="preserve"> pri výpočtoch </w:t>
      </w:r>
      <w:r w:rsidRPr="00881CDA">
        <w:rPr>
          <w:rFonts w:ascii="Times New Roman" w:hAnsi="Times New Roman" w:cs="Times New Roman"/>
          <w:sz w:val="24"/>
          <w:szCs w:val="24"/>
        </w:rPr>
        <w:t>výstup</w:t>
      </w:r>
      <w:r>
        <w:rPr>
          <w:rFonts w:ascii="Times New Roman" w:hAnsi="Times New Roman" w:cs="Times New Roman"/>
          <w:sz w:val="24"/>
          <w:szCs w:val="24"/>
        </w:rPr>
        <w:t>y</w:t>
      </w:r>
      <w:r w:rsidRPr="00881CDA">
        <w:rPr>
          <w:rFonts w:ascii="Times New Roman" w:hAnsi="Times New Roman" w:cs="Times New Roman"/>
          <w:sz w:val="24"/>
          <w:szCs w:val="24"/>
        </w:rPr>
        <w:t xml:space="preserve"> z konzultačných procesov </w:t>
      </w:r>
      <w:r>
        <w:rPr>
          <w:rFonts w:ascii="Times New Roman" w:hAnsi="Times New Roman" w:cs="Times New Roman"/>
          <w:sz w:val="24"/>
          <w:szCs w:val="24"/>
        </w:rPr>
        <w:t xml:space="preserve">a určenej stanovenej </w:t>
      </w:r>
      <w:r w:rsidR="00FF3F8F">
        <w:rPr>
          <w:rFonts w:ascii="Times New Roman" w:hAnsi="Times New Roman" w:cs="Times New Roman"/>
          <w:sz w:val="24"/>
          <w:szCs w:val="24"/>
        </w:rPr>
        <w:t>d</w:t>
      </w:r>
      <w:r>
        <w:rPr>
          <w:rFonts w:ascii="Times New Roman" w:hAnsi="Times New Roman" w:cs="Times New Roman"/>
          <w:sz w:val="24"/>
          <w:szCs w:val="24"/>
        </w:rPr>
        <w:t>odatočnej potreby</w:t>
      </w:r>
      <w:r w:rsidRPr="00FB18A6">
        <w:rPr>
          <w:rFonts w:ascii="Times New Roman" w:hAnsi="Times New Roman" w:cs="Times New Roman"/>
          <w:sz w:val="24"/>
          <w:szCs w:val="24"/>
        </w:rPr>
        <w:t xml:space="preserve"> zamestnancov na trhu práce v roku ukončenia štúdia</w:t>
      </w:r>
      <w:r>
        <w:rPr>
          <w:rFonts w:ascii="Times New Roman" w:hAnsi="Times New Roman" w:cs="Times New Roman"/>
          <w:sz w:val="24"/>
          <w:szCs w:val="24"/>
        </w:rPr>
        <w:t>,</w:t>
      </w:r>
      <w:r w:rsidRPr="00FB18A6">
        <w:rPr>
          <w:rFonts w:ascii="Times New Roman" w:hAnsi="Times New Roman" w:cs="Times New Roman"/>
          <w:sz w:val="24"/>
          <w:szCs w:val="24"/>
        </w:rPr>
        <w:t xml:space="preserve"> pre určovanie počtu žiakov </w:t>
      </w:r>
      <w:r>
        <w:rPr>
          <w:rFonts w:ascii="Times New Roman" w:hAnsi="Times New Roman" w:cs="Times New Roman"/>
          <w:sz w:val="24"/>
          <w:szCs w:val="24"/>
        </w:rPr>
        <w:t>1</w:t>
      </w:r>
      <w:r w:rsidRPr="00FB18A6">
        <w:rPr>
          <w:rFonts w:ascii="Times New Roman" w:hAnsi="Times New Roman" w:cs="Times New Roman"/>
          <w:sz w:val="24"/>
          <w:szCs w:val="24"/>
        </w:rPr>
        <w:t xml:space="preserve">. ročníka </w:t>
      </w:r>
      <w:r>
        <w:rPr>
          <w:rFonts w:ascii="Times New Roman" w:hAnsi="Times New Roman" w:cs="Times New Roman"/>
          <w:sz w:val="24"/>
          <w:szCs w:val="24"/>
        </w:rPr>
        <w:t>stredných škôl pre školský rok 2026</w:t>
      </w:r>
      <w:r w:rsidRPr="00FB18A6">
        <w:rPr>
          <w:rFonts w:ascii="Times New Roman" w:hAnsi="Times New Roman" w:cs="Times New Roman"/>
          <w:sz w:val="24"/>
          <w:szCs w:val="24"/>
        </w:rPr>
        <w:t>/</w:t>
      </w:r>
      <w:r>
        <w:rPr>
          <w:rFonts w:ascii="Times New Roman" w:hAnsi="Times New Roman" w:cs="Times New Roman"/>
          <w:sz w:val="24"/>
          <w:szCs w:val="24"/>
        </w:rPr>
        <w:t xml:space="preserve">2027 (ďalej len „verifikovaná dodatočná potreba“) vo vybraných </w:t>
      </w:r>
      <w:r w:rsidRPr="00881CDA">
        <w:rPr>
          <w:rFonts w:ascii="Times New Roman" w:hAnsi="Times New Roman" w:cs="Times New Roman"/>
          <w:sz w:val="24"/>
          <w:szCs w:val="24"/>
        </w:rPr>
        <w:t>zdravotníck</w:t>
      </w:r>
      <w:r>
        <w:rPr>
          <w:rFonts w:ascii="Times New Roman" w:hAnsi="Times New Roman" w:cs="Times New Roman"/>
          <w:sz w:val="24"/>
          <w:szCs w:val="24"/>
        </w:rPr>
        <w:t>ych študijných odboroch, v dennej forme 4-ročného štúdia pre absolventov základných škôl.</w:t>
      </w:r>
    </w:p>
    <w:p w14:paraId="174202D4" w14:textId="77777777" w:rsidR="0057605F" w:rsidRDefault="0057605F" w:rsidP="005760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Jedná sa o 4-ročné denné štúdium v týchto študijných odboroch:  zdravotnícky laborant, farmaceutický laborant, očný optik, ortopedický technik. Na základe výstupov z konzultačných procesov, bola na školský rok 2026/2027 stanovená verifikovaná dodatočná potreba vo vyššie uvedených zdravotníckych povolaniach a následne MZ SR zrealizovalo prepočty pre približne 10 % žiakov, ktorí by potencionálne mohli vstúpiť do systému duálneho vzdelávania (ďalej len „SDV“):</w:t>
      </w:r>
    </w:p>
    <w:p w14:paraId="5A734991" w14:textId="77777777" w:rsidR="0057605F" w:rsidRDefault="0057605F" w:rsidP="0057605F">
      <w:pPr>
        <w:pStyle w:val="Odsekzoznamu"/>
        <w:numPr>
          <w:ilvl w:val="0"/>
          <w:numId w:val="4"/>
        </w:numPr>
        <w:spacing w:after="0" w:line="240" w:lineRule="auto"/>
        <w:jc w:val="both"/>
        <w:rPr>
          <w:rFonts w:ascii="Times New Roman" w:hAnsi="Times New Roman" w:cs="Times New Roman"/>
          <w:sz w:val="24"/>
          <w:szCs w:val="24"/>
        </w:rPr>
      </w:pPr>
      <w:r w:rsidRPr="00A66F0F">
        <w:rPr>
          <w:rFonts w:ascii="Times New Roman" w:hAnsi="Times New Roman" w:cs="Times New Roman"/>
          <w:sz w:val="24"/>
          <w:szCs w:val="24"/>
        </w:rPr>
        <w:t xml:space="preserve">zdravotnícky laborant </w:t>
      </w:r>
      <w:r>
        <w:rPr>
          <w:rFonts w:ascii="Times New Roman" w:hAnsi="Times New Roman" w:cs="Times New Roman"/>
          <w:sz w:val="24"/>
          <w:szCs w:val="24"/>
        </w:rPr>
        <w:t>– 216</w:t>
      </w:r>
      <w:r w:rsidRPr="00A66F0F">
        <w:rPr>
          <w:rFonts w:ascii="Times New Roman" w:hAnsi="Times New Roman" w:cs="Times New Roman"/>
          <w:sz w:val="24"/>
          <w:szCs w:val="24"/>
        </w:rPr>
        <w:t xml:space="preserve"> žiakov, odhadovaný počet žiakov zapojených do </w:t>
      </w:r>
      <w:r>
        <w:rPr>
          <w:rFonts w:ascii="Times New Roman" w:hAnsi="Times New Roman" w:cs="Times New Roman"/>
          <w:sz w:val="24"/>
          <w:szCs w:val="24"/>
        </w:rPr>
        <w:t>SDV</w:t>
      </w:r>
      <w:r w:rsidRPr="00A66F0F">
        <w:rPr>
          <w:rFonts w:ascii="Times New Roman" w:hAnsi="Times New Roman" w:cs="Times New Roman"/>
          <w:sz w:val="24"/>
          <w:szCs w:val="24"/>
        </w:rPr>
        <w:t xml:space="preserve"> je 22</w:t>
      </w:r>
      <w:r>
        <w:rPr>
          <w:rFonts w:ascii="Times New Roman" w:hAnsi="Times New Roman" w:cs="Times New Roman"/>
          <w:sz w:val="24"/>
          <w:szCs w:val="24"/>
        </w:rPr>
        <w:t xml:space="preserve"> žiakov</w:t>
      </w:r>
      <w:r w:rsidRPr="00A66F0F">
        <w:rPr>
          <w:rFonts w:ascii="Times New Roman" w:hAnsi="Times New Roman" w:cs="Times New Roman"/>
          <w:sz w:val="24"/>
          <w:szCs w:val="24"/>
        </w:rPr>
        <w:t>,</w:t>
      </w:r>
    </w:p>
    <w:p w14:paraId="13DA359E" w14:textId="77777777" w:rsidR="0057605F" w:rsidRDefault="0057605F" w:rsidP="0057605F">
      <w:pPr>
        <w:pStyle w:val="Odsekzoznamu"/>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farmaceutický laborant – 226</w:t>
      </w:r>
      <w:r w:rsidRPr="00A66F0F">
        <w:rPr>
          <w:rFonts w:ascii="Times New Roman" w:hAnsi="Times New Roman" w:cs="Times New Roman"/>
          <w:sz w:val="24"/>
          <w:szCs w:val="24"/>
        </w:rPr>
        <w:t xml:space="preserve"> žiakov, odhadovaný počet žiakov zapojených do </w:t>
      </w:r>
      <w:r>
        <w:rPr>
          <w:rFonts w:ascii="Times New Roman" w:hAnsi="Times New Roman" w:cs="Times New Roman"/>
          <w:sz w:val="24"/>
          <w:szCs w:val="24"/>
        </w:rPr>
        <w:t>SDV je 23 žiakov</w:t>
      </w:r>
      <w:r w:rsidRPr="00A66F0F">
        <w:rPr>
          <w:rFonts w:ascii="Times New Roman" w:hAnsi="Times New Roman" w:cs="Times New Roman"/>
          <w:sz w:val="24"/>
          <w:szCs w:val="24"/>
        </w:rPr>
        <w:t>,</w:t>
      </w:r>
    </w:p>
    <w:p w14:paraId="35479E21" w14:textId="77777777" w:rsidR="0057605F" w:rsidRPr="00CC1176" w:rsidRDefault="0057605F" w:rsidP="0057605F">
      <w:pPr>
        <w:pStyle w:val="Odsekzoznamu"/>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očný optik - 4</w:t>
      </w:r>
      <w:r w:rsidRPr="00A66F0F">
        <w:rPr>
          <w:rFonts w:ascii="Times New Roman" w:hAnsi="Times New Roman" w:cs="Times New Roman"/>
          <w:sz w:val="24"/>
          <w:szCs w:val="24"/>
        </w:rPr>
        <w:t xml:space="preserve">2 žiakov, odhadovaný počet žiakov zapojených do </w:t>
      </w:r>
      <w:r>
        <w:rPr>
          <w:rFonts w:ascii="Times New Roman" w:hAnsi="Times New Roman" w:cs="Times New Roman"/>
          <w:sz w:val="24"/>
          <w:szCs w:val="24"/>
        </w:rPr>
        <w:t>SDV je 5</w:t>
      </w:r>
      <w:r w:rsidRPr="00CC1176">
        <w:rPr>
          <w:rFonts w:ascii="Times New Roman" w:hAnsi="Times New Roman" w:cs="Times New Roman"/>
          <w:sz w:val="24"/>
          <w:szCs w:val="24"/>
        </w:rPr>
        <w:t xml:space="preserve"> </w:t>
      </w:r>
      <w:r>
        <w:rPr>
          <w:rFonts w:ascii="Times New Roman" w:hAnsi="Times New Roman" w:cs="Times New Roman"/>
          <w:sz w:val="24"/>
          <w:szCs w:val="24"/>
        </w:rPr>
        <w:t>žiakov</w:t>
      </w:r>
      <w:r w:rsidRPr="00A66F0F">
        <w:rPr>
          <w:rFonts w:ascii="Times New Roman" w:hAnsi="Times New Roman" w:cs="Times New Roman"/>
          <w:sz w:val="24"/>
          <w:szCs w:val="24"/>
        </w:rPr>
        <w:t>,</w:t>
      </w:r>
    </w:p>
    <w:p w14:paraId="178A2684" w14:textId="77777777" w:rsidR="0057605F" w:rsidRPr="00CC1176" w:rsidRDefault="0057605F" w:rsidP="0057605F">
      <w:pPr>
        <w:pStyle w:val="Odsekzoznamu"/>
        <w:numPr>
          <w:ilvl w:val="0"/>
          <w:numId w:val="4"/>
        </w:numPr>
        <w:spacing w:after="0" w:line="240" w:lineRule="auto"/>
        <w:jc w:val="both"/>
        <w:rPr>
          <w:rFonts w:ascii="Times New Roman" w:hAnsi="Times New Roman" w:cs="Times New Roman"/>
          <w:sz w:val="24"/>
          <w:szCs w:val="24"/>
        </w:rPr>
      </w:pPr>
      <w:r w:rsidRPr="00A66F0F">
        <w:rPr>
          <w:rFonts w:ascii="Times New Roman" w:hAnsi="Times New Roman" w:cs="Times New Roman"/>
          <w:sz w:val="24"/>
          <w:szCs w:val="24"/>
        </w:rPr>
        <w:t>ortopedický technik -  10 žiakov, odhadov</w:t>
      </w:r>
      <w:r>
        <w:rPr>
          <w:rFonts w:ascii="Times New Roman" w:hAnsi="Times New Roman" w:cs="Times New Roman"/>
          <w:sz w:val="24"/>
          <w:szCs w:val="24"/>
        </w:rPr>
        <w:t>aný počet žiakov zapojených do SDV</w:t>
      </w:r>
      <w:r w:rsidRPr="00A66F0F">
        <w:rPr>
          <w:rFonts w:ascii="Times New Roman" w:hAnsi="Times New Roman" w:cs="Times New Roman"/>
          <w:sz w:val="24"/>
          <w:szCs w:val="24"/>
        </w:rPr>
        <w:t xml:space="preserve"> je 1</w:t>
      </w:r>
      <w:r w:rsidRPr="00CC1176">
        <w:rPr>
          <w:rFonts w:ascii="Times New Roman" w:hAnsi="Times New Roman" w:cs="Times New Roman"/>
          <w:sz w:val="24"/>
          <w:szCs w:val="24"/>
        </w:rPr>
        <w:t xml:space="preserve"> </w:t>
      </w:r>
      <w:r>
        <w:rPr>
          <w:rFonts w:ascii="Times New Roman" w:hAnsi="Times New Roman" w:cs="Times New Roman"/>
          <w:sz w:val="24"/>
          <w:szCs w:val="24"/>
        </w:rPr>
        <w:t>žiak.</w:t>
      </w:r>
    </w:p>
    <w:p w14:paraId="29F45738" w14:textId="77777777" w:rsidR="0057605F" w:rsidRDefault="0057605F" w:rsidP="005760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Celkový predpokladaný počet žiakov uvedených študijných odborov zapojených do systému duálneho vzdelávania v školskom roku 2026/2027 je 51.</w:t>
      </w:r>
    </w:p>
    <w:p w14:paraId="1DC2BAD7" w14:textId="77777777" w:rsidR="0057605F" w:rsidRDefault="0057605F" w:rsidP="0057605F">
      <w:pPr>
        <w:spacing w:after="0" w:line="240" w:lineRule="auto"/>
        <w:jc w:val="both"/>
        <w:rPr>
          <w:rFonts w:ascii="Times New Roman" w:hAnsi="Times New Roman" w:cs="Times New Roman"/>
          <w:sz w:val="24"/>
          <w:szCs w:val="24"/>
        </w:rPr>
      </w:pPr>
    </w:p>
    <w:tbl>
      <w:tblPr>
        <w:tblW w:w="8040" w:type="dxa"/>
        <w:tblCellMar>
          <w:left w:w="70" w:type="dxa"/>
          <w:right w:w="70" w:type="dxa"/>
        </w:tblCellMar>
        <w:tblLook w:val="04A0" w:firstRow="1" w:lastRow="0" w:firstColumn="1" w:lastColumn="0" w:noHBand="0" w:noVBand="1"/>
      </w:tblPr>
      <w:tblGrid>
        <w:gridCol w:w="2797"/>
        <w:gridCol w:w="1339"/>
        <w:gridCol w:w="1339"/>
        <w:gridCol w:w="1226"/>
        <w:gridCol w:w="1339"/>
      </w:tblGrid>
      <w:tr w:rsidR="0057605F" w:rsidRPr="00231B3C" w14:paraId="0DD44010" w14:textId="77777777" w:rsidTr="0038592E">
        <w:trPr>
          <w:trHeight w:val="288"/>
        </w:trPr>
        <w:tc>
          <w:tcPr>
            <w:tcW w:w="8040" w:type="dxa"/>
            <w:gridSpan w:val="5"/>
            <w:tcBorders>
              <w:top w:val="nil"/>
              <w:left w:val="nil"/>
              <w:bottom w:val="nil"/>
              <w:right w:val="nil"/>
            </w:tcBorders>
            <w:shd w:val="clear" w:color="auto" w:fill="auto"/>
            <w:noWrap/>
            <w:vAlign w:val="bottom"/>
            <w:hideMark/>
          </w:tcPr>
          <w:p w14:paraId="5286861F" w14:textId="77777777" w:rsidR="0057605F" w:rsidRPr="00231B3C" w:rsidRDefault="0057605F" w:rsidP="0038592E">
            <w:pPr>
              <w:spacing w:after="0" w:line="240" w:lineRule="auto"/>
              <w:jc w:val="both"/>
              <w:rPr>
                <w:rFonts w:ascii="Times New Roman" w:eastAsia="Times New Roman" w:hAnsi="Times New Roman" w:cs="Times New Roman"/>
                <w:b/>
                <w:bCs/>
                <w:color w:val="000000"/>
                <w:lang w:eastAsia="sk-SK"/>
              </w:rPr>
            </w:pPr>
            <w:r w:rsidRPr="00231B3C">
              <w:rPr>
                <w:rFonts w:ascii="Times New Roman" w:eastAsia="Times New Roman" w:hAnsi="Times New Roman" w:cs="Times New Roman"/>
                <w:b/>
                <w:bCs/>
                <w:color w:val="000000"/>
                <w:lang w:eastAsia="sk-SK"/>
              </w:rPr>
              <w:t>Počet žiakov v praktickom vyučovaní (</w:t>
            </w:r>
            <w:r>
              <w:rPr>
                <w:rFonts w:ascii="Times New Roman" w:eastAsia="Times New Roman" w:hAnsi="Times New Roman" w:cs="Times New Roman"/>
                <w:b/>
                <w:bCs/>
                <w:color w:val="000000"/>
                <w:lang w:eastAsia="sk-SK"/>
              </w:rPr>
              <w:t xml:space="preserve">počas </w:t>
            </w:r>
            <w:r w:rsidRPr="00231B3C">
              <w:rPr>
                <w:rFonts w:ascii="Times New Roman" w:eastAsia="Times New Roman" w:hAnsi="Times New Roman" w:cs="Times New Roman"/>
                <w:b/>
                <w:bCs/>
                <w:color w:val="000000"/>
                <w:lang w:eastAsia="sk-SK"/>
              </w:rPr>
              <w:t>3. a 4. roční</w:t>
            </w:r>
            <w:r>
              <w:rPr>
                <w:rFonts w:ascii="Times New Roman" w:eastAsia="Times New Roman" w:hAnsi="Times New Roman" w:cs="Times New Roman"/>
                <w:b/>
                <w:bCs/>
                <w:color w:val="000000"/>
                <w:lang w:eastAsia="sk-SK"/>
              </w:rPr>
              <w:t>ka</w:t>
            </w:r>
            <w:r w:rsidRPr="00231B3C">
              <w:rPr>
                <w:rFonts w:ascii="Times New Roman" w:eastAsia="Times New Roman" w:hAnsi="Times New Roman" w:cs="Times New Roman"/>
                <w:b/>
                <w:bCs/>
                <w:color w:val="000000"/>
                <w:lang w:eastAsia="sk-SK"/>
              </w:rPr>
              <w:t>):</w:t>
            </w:r>
          </w:p>
        </w:tc>
      </w:tr>
      <w:tr w:rsidR="0057605F" w:rsidRPr="00231B3C" w14:paraId="227AE0C1" w14:textId="77777777" w:rsidTr="0038592E">
        <w:trPr>
          <w:trHeight w:val="300"/>
        </w:trPr>
        <w:tc>
          <w:tcPr>
            <w:tcW w:w="27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AA4F66" w14:textId="77777777" w:rsidR="0057605F" w:rsidRPr="00231B3C" w:rsidRDefault="0057605F" w:rsidP="0038592E">
            <w:pPr>
              <w:spacing w:after="0" w:line="240" w:lineRule="auto"/>
              <w:jc w:val="both"/>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Rok</w:t>
            </w:r>
          </w:p>
        </w:tc>
        <w:tc>
          <w:tcPr>
            <w:tcW w:w="1339" w:type="dxa"/>
            <w:tcBorders>
              <w:top w:val="single" w:sz="8" w:space="0" w:color="auto"/>
              <w:left w:val="nil"/>
              <w:bottom w:val="single" w:sz="8" w:space="0" w:color="auto"/>
              <w:right w:val="single" w:sz="4" w:space="0" w:color="auto"/>
            </w:tcBorders>
            <w:shd w:val="clear" w:color="auto" w:fill="auto"/>
            <w:noWrap/>
            <w:vAlign w:val="bottom"/>
            <w:hideMark/>
          </w:tcPr>
          <w:p w14:paraId="7AB4CE9F" w14:textId="77777777" w:rsidR="0057605F" w:rsidRPr="00231B3C" w:rsidRDefault="0057605F" w:rsidP="0038592E">
            <w:pPr>
              <w:spacing w:after="0" w:line="240" w:lineRule="auto"/>
              <w:jc w:val="both"/>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2026/2027</w:t>
            </w:r>
          </w:p>
        </w:tc>
        <w:tc>
          <w:tcPr>
            <w:tcW w:w="1339" w:type="dxa"/>
            <w:tcBorders>
              <w:top w:val="single" w:sz="8" w:space="0" w:color="auto"/>
              <w:left w:val="nil"/>
              <w:bottom w:val="single" w:sz="8" w:space="0" w:color="auto"/>
              <w:right w:val="single" w:sz="4" w:space="0" w:color="auto"/>
            </w:tcBorders>
            <w:shd w:val="clear" w:color="auto" w:fill="auto"/>
            <w:noWrap/>
            <w:vAlign w:val="bottom"/>
            <w:hideMark/>
          </w:tcPr>
          <w:p w14:paraId="0567B069" w14:textId="77777777" w:rsidR="0057605F" w:rsidRPr="00231B3C" w:rsidRDefault="0057605F" w:rsidP="0038592E">
            <w:pPr>
              <w:spacing w:after="0" w:line="240" w:lineRule="auto"/>
              <w:jc w:val="both"/>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2027/2028</w:t>
            </w:r>
          </w:p>
        </w:tc>
        <w:tc>
          <w:tcPr>
            <w:tcW w:w="1226" w:type="dxa"/>
            <w:tcBorders>
              <w:top w:val="single" w:sz="8" w:space="0" w:color="auto"/>
              <w:left w:val="nil"/>
              <w:bottom w:val="single" w:sz="8" w:space="0" w:color="auto"/>
              <w:right w:val="single" w:sz="4" w:space="0" w:color="auto"/>
            </w:tcBorders>
            <w:shd w:val="clear" w:color="auto" w:fill="auto"/>
            <w:noWrap/>
            <w:vAlign w:val="bottom"/>
            <w:hideMark/>
          </w:tcPr>
          <w:p w14:paraId="75E76F5A" w14:textId="77777777" w:rsidR="0057605F" w:rsidRPr="00231B3C" w:rsidRDefault="0057605F" w:rsidP="0038592E">
            <w:pPr>
              <w:spacing w:after="0" w:line="240" w:lineRule="auto"/>
              <w:jc w:val="both"/>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2028</w:t>
            </w:r>
            <w:r>
              <w:rPr>
                <w:rFonts w:ascii="Times New Roman" w:eastAsia="Times New Roman" w:hAnsi="Times New Roman" w:cs="Times New Roman"/>
                <w:color w:val="000000"/>
                <w:lang w:eastAsia="sk-SK"/>
              </w:rPr>
              <w:t>/</w:t>
            </w:r>
            <w:r w:rsidRPr="00231B3C">
              <w:rPr>
                <w:rFonts w:ascii="Times New Roman" w:eastAsia="Times New Roman" w:hAnsi="Times New Roman" w:cs="Times New Roman"/>
                <w:color w:val="000000"/>
                <w:lang w:eastAsia="sk-SK"/>
              </w:rPr>
              <w:t>2029</w:t>
            </w:r>
          </w:p>
        </w:tc>
        <w:tc>
          <w:tcPr>
            <w:tcW w:w="1339" w:type="dxa"/>
            <w:tcBorders>
              <w:top w:val="single" w:sz="8" w:space="0" w:color="auto"/>
              <w:left w:val="nil"/>
              <w:bottom w:val="single" w:sz="8" w:space="0" w:color="auto"/>
              <w:right w:val="single" w:sz="8" w:space="0" w:color="auto"/>
            </w:tcBorders>
            <w:shd w:val="clear" w:color="auto" w:fill="auto"/>
            <w:noWrap/>
            <w:vAlign w:val="bottom"/>
            <w:hideMark/>
          </w:tcPr>
          <w:p w14:paraId="4AA7CD46" w14:textId="77777777" w:rsidR="0057605F" w:rsidRPr="00231B3C" w:rsidRDefault="0057605F" w:rsidP="0038592E">
            <w:pPr>
              <w:spacing w:after="0" w:line="240" w:lineRule="auto"/>
              <w:jc w:val="both"/>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2029/2030</w:t>
            </w:r>
          </w:p>
        </w:tc>
      </w:tr>
      <w:tr w:rsidR="0057605F" w:rsidRPr="00231B3C" w14:paraId="48B790F7" w14:textId="77777777" w:rsidTr="0038592E">
        <w:trPr>
          <w:trHeight w:val="288"/>
        </w:trPr>
        <w:tc>
          <w:tcPr>
            <w:tcW w:w="2797" w:type="dxa"/>
            <w:tcBorders>
              <w:top w:val="nil"/>
              <w:left w:val="single" w:sz="8" w:space="0" w:color="auto"/>
              <w:bottom w:val="single" w:sz="4" w:space="0" w:color="auto"/>
              <w:right w:val="single" w:sz="8" w:space="0" w:color="auto"/>
            </w:tcBorders>
            <w:shd w:val="clear" w:color="auto" w:fill="auto"/>
            <w:noWrap/>
            <w:vAlign w:val="bottom"/>
            <w:hideMark/>
          </w:tcPr>
          <w:p w14:paraId="5F0D1C49" w14:textId="77777777" w:rsidR="0057605F" w:rsidRPr="00231B3C" w:rsidRDefault="0057605F" w:rsidP="0038592E">
            <w:pPr>
              <w:spacing w:after="0" w:line="240" w:lineRule="auto"/>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zdravotnícky laborant</w:t>
            </w:r>
          </w:p>
        </w:tc>
        <w:tc>
          <w:tcPr>
            <w:tcW w:w="1339" w:type="dxa"/>
            <w:tcBorders>
              <w:top w:val="nil"/>
              <w:left w:val="nil"/>
              <w:bottom w:val="single" w:sz="4" w:space="0" w:color="auto"/>
              <w:right w:val="single" w:sz="4" w:space="0" w:color="auto"/>
            </w:tcBorders>
            <w:shd w:val="clear" w:color="auto" w:fill="auto"/>
            <w:noWrap/>
            <w:vAlign w:val="bottom"/>
            <w:hideMark/>
          </w:tcPr>
          <w:p w14:paraId="15030400"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339" w:type="dxa"/>
            <w:tcBorders>
              <w:top w:val="nil"/>
              <w:left w:val="nil"/>
              <w:bottom w:val="single" w:sz="4" w:space="0" w:color="auto"/>
              <w:right w:val="single" w:sz="4" w:space="0" w:color="auto"/>
            </w:tcBorders>
            <w:shd w:val="clear" w:color="auto" w:fill="auto"/>
            <w:noWrap/>
            <w:vAlign w:val="bottom"/>
            <w:hideMark/>
          </w:tcPr>
          <w:p w14:paraId="2FBD218F"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226" w:type="dxa"/>
            <w:tcBorders>
              <w:top w:val="nil"/>
              <w:left w:val="nil"/>
              <w:bottom w:val="single" w:sz="4" w:space="0" w:color="auto"/>
              <w:right w:val="single" w:sz="4" w:space="0" w:color="auto"/>
            </w:tcBorders>
            <w:shd w:val="clear" w:color="auto" w:fill="auto"/>
            <w:noWrap/>
            <w:vAlign w:val="bottom"/>
            <w:hideMark/>
          </w:tcPr>
          <w:p w14:paraId="05BD2F36"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22</w:t>
            </w:r>
          </w:p>
        </w:tc>
        <w:tc>
          <w:tcPr>
            <w:tcW w:w="1339" w:type="dxa"/>
            <w:tcBorders>
              <w:top w:val="nil"/>
              <w:left w:val="nil"/>
              <w:bottom w:val="single" w:sz="4" w:space="0" w:color="auto"/>
              <w:right w:val="single" w:sz="8" w:space="0" w:color="auto"/>
            </w:tcBorders>
            <w:shd w:val="clear" w:color="auto" w:fill="auto"/>
            <w:noWrap/>
            <w:vAlign w:val="bottom"/>
            <w:hideMark/>
          </w:tcPr>
          <w:p w14:paraId="45C8F04D"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44</w:t>
            </w:r>
          </w:p>
        </w:tc>
      </w:tr>
      <w:tr w:rsidR="0057605F" w:rsidRPr="00231B3C" w14:paraId="1061C579" w14:textId="77777777" w:rsidTr="0038592E">
        <w:trPr>
          <w:trHeight w:val="288"/>
        </w:trPr>
        <w:tc>
          <w:tcPr>
            <w:tcW w:w="2797" w:type="dxa"/>
            <w:tcBorders>
              <w:top w:val="nil"/>
              <w:left w:val="single" w:sz="8" w:space="0" w:color="auto"/>
              <w:bottom w:val="single" w:sz="4" w:space="0" w:color="auto"/>
              <w:right w:val="single" w:sz="8" w:space="0" w:color="auto"/>
            </w:tcBorders>
            <w:shd w:val="clear" w:color="auto" w:fill="auto"/>
            <w:noWrap/>
            <w:vAlign w:val="bottom"/>
            <w:hideMark/>
          </w:tcPr>
          <w:p w14:paraId="45412926" w14:textId="77777777" w:rsidR="0057605F" w:rsidRPr="00231B3C" w:rsidRDefault="0057605F" w:rsidP="0038592E">
            <w:pPr>
              <w:spacing w:after="0" w:line="240" w:lineRule="auto"/>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farmaceutický laborant</w:t>
            </w:r>
          </w:p>
        </w:tc>
        <w:tc>
          <w:tcPr>
            <w:tcW w:w="1339" w:type="dxa"/>
            <w:tcBorders>
              <w:top w:val="nil"/>
              <w:left w:val="nil"/>
              <w:bottom w:val="single" w:sz="4" w:space="0" w:color="auto"/>
              <w:right w:val="single" w:sz="4" w:space="0" w:color="auto"/>
            </w:tcBorders>
            <w:shd w:val="clear" w:color="auto" w:fill="auto"/>
            <w:noWrap/>
            <w:vAlign w:val="bottom"/>
            <w:hideMark/>
          </w:tcPr>
          <w:p w14:paraId="6FD47357"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339" w:type="dxa"/>
            <w:tcBorders>
              <w:top w:val="nil"/>
              <w:left w:val="nil"/>
              <w:bottom w:val="single" w:sz="4" w:space="0" w:color="auto"/>
              <w:right w:val="single" w:sz="4" w:space="0" w:color="auto"/>
            </w:tcBorders>
            <w:shd w:val="clear" w:color="auto" w:fill="auto"/>
            <w:noWrap/>
            <w:vAlign w:val="bottom"/>
            <w:hideMark/>
          </w:tcPr>
          <w:p w14:paraId="4459B6F5"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226" w:type="dxa"/>
            <w:tcBorders>
              <w:top w:val="nil"/>
              <w:left w:val="nil"/>
              <w:bottom w:val="single" w:sz="4" w:space="0" w:color="auto"/>
              <w:right w:val="single" w:sz="4" w:space="0" w:color="auto"/>
            </w:tcBorders>
            <w:shd w:val="clear" w:color="auto" w:fill="auto"/>
            <w:noWrap/>
            <w:vAlign w:val="bottom"/>
            <w:hideMark/>
          </w:tcPr>
          <w:p w14:paraId="40CCB3A3"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23</w:t>
            </w:r>
          </w:p>
        </w:tc>
        <w:tc>
          <w:tcPr>
            <w:tcW w:w="1339" w:type="dxa"/>
            <w:tcBorders>
              <w:top w:val="nil"/>
              <w:left w:val="nil"/>
              <w:bottom w:val="single" w:sz="4" w:space="0" w:color="auto"/>
              <w:right w:val="single" w:sz="8" w:space="0" w:color="auto"/>
            </w:tcBorders>
            <w:shd w:val="clear" w:color="auto" w:fill="auto"/>
            <w:noWrap/>
            <w:vAlign w:val="bottom"/>
            <w:hideMark/>
          </w:tcPr>
          <w:p w14:paraId="08145DDE"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46</w:t>
            </w:r>
          </w:p>
        </w:tc>
      </w:tr>
      <w:tr w:rsidR="0057605F" w:rsidRPr="00231B3C" w14:paraId="6A9F4D33" w14:textId="77777777" w:rsidTr="0038592E">
        <w:trPr>
          <w:trHeight w:val="288"/>
        </w:trPr>
        <w:tc>
          <w:tcPr>
            <w:tcW w:w="2797" w:type="dxa"/>
            <w:tcBorders>
              <w:top w:val="nil"/>
              <w:left w:val="single" w:sz="8" w:space="0" w:color="auto"/>
              <w:bottom w:val="single" w:sz="4" w:space="0" w:color="auto"/>
              <w:right w:val="single" w:sz="8" w:space="0" w:color="auto"/>
            </w:tcBorders>
            <w:shd w:val="clear" w:color="auto" w:fill="auto"/>
            <w:noWrap/>
            <w:vAlign w:val="bottom"/>
            <w:hideMark/>
          </w:tcPr>
          <w:p w14:paraId="11E172CD" w14:textId="77777777" w:rsidR="0057605F" w:rsidRPr="00231B3C" w:rsidRDefault="0057605F" w:rsidP="0038592E">
            <w:pPr>
              <w:spacing w:after="0" w:line="240" w:lineRule="auto"/>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očný optik</w:t>
            </w:r>
          </w:p>
        </w:tc>
        <w:tc>
          <w:tcPr>
            <w:tcW w:w="1339" w:type="dxa"/>
            <w:tcBorders>
              <w:top w:val="nil"/>
              <w:left w:val="nil"/>
              <w:bottom w:val="single" w:sz="4" w:space="0" w:color="auto"/>
              <w:right w:val="single" w:sz="4" w:space="0" w:color="auto"/>
            </w:tcBorders>
            <w:shd w:val="clear" w:color="auto" w:fill="auto"/>
            <w:noWrap/>
            <w:vAlign w:val="bottom"/>
            <w:hideMark/>
          </w:tcPr>
          <w:p w14:paraId="10FDCCA9"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339" w:type="dxa"/>
            <w:tcBorders>
              <w:top w:val="nil"/>
              <w:left w:val="nil"/>
              <w:bottom w:val="single" w:sz="4" w:space="0" w:color="auto"/>
              <w:right w:val="single" w:sz="4" w:space="0" w:color="auto"/>
            </w:tcBorders>
            <w:shd w:val="clear" w:color="auto" w:fill="auto"/>
            <w:noWrap/>
            <w:vAlign w:val="bottom"/>
            <w:hideMark/>
          </w:tcPr>
          <w:p w14:paraId="73A12CFC"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226" w:type="dxa"/>
            <w:tcBorders>
              <w:top w:val="nil"/>
              <w:left w:val="nil"/>
              <w:bottom w:val="single" w:sz="4" w:space="0" w:color="auto"/>
              <w:right w:val="single" w:sz="4" w:space="0" w:color="auto"/>
            </w:tcBorders>
            <w:shd w:val="clear" w:color="auto" w:fill="auto"/>
            <w:noWrap/>
            <w:vAlign w:val="bottom"/>
            <w:hideMark/>
          </w:tcPr>
          <w:p w14:paraId="0947A53A"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3C11D1">
              <w:rPr>
                <w:rFonts w:ascii="Times New Roman" w:eastAsia="Times New Roman" w:hAnsi="Times New Roman" w:cs="Times New Roman"/>
                <w:color w:val="000000"/>
                <w:lang w:eastAsia="sk-SK"/>
              </w:rPr>
              <w:t>5</w:t>
            </w:r>
          </w:p>
        </w:tc>
        <w:tc>
          <w:tcPr>
            <w:tcW w:w="1339" w:type="dxa"/>
            <w:tcBorders>
              <w:top w:val="nil"/>
              <w:left w:val="nil"/>
              <w:bottom w:val="single" w:sz="4" w:space="0" w:color="auto"/>
              <w:right w:val="single" w:sz="8" w:space="0" w:color="auto"/>
            </w:tcBorders>
            <w:shd w:val="clear" w:color="auto" w:fill="auto"/>
            <w:noWrap/>
            <w:vAlign w:val="bottom"/>
            <w:hideMark/>
          </w:tcPr>
          <w:p w14:paraId="1C9A6848"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3C11D1">
              <w:rPr>
                <w:rFonts w:ascii="Times New Roman" w:eastAsia="Times New Roman" w:hAnsi="Times New Roman" w:cs="Times New Roman"/>
                <w:color w:val="000000"/>
                <w:lang w:eastAsia="sk-SK"/>
              </w:rPr>
              <w:t>10</w:t>
            </w:r>
          </w:p>
        </w:tc>
      </w:tr>
      <w:tr w:rsidR="0057605F" w:rsidRPr="00231B3C" w14:paraId="58E6E512" w14:textId="77777777" w:rsidTr="0038592E">
        <w:trPr>
          <w:trHeight w:val="300"/>
        </w:trPr>
        <w:tc>
          <w:tcPr>
            <w:tcW w:w="2797" w:type="dxa"/>
            <w:tcBorders>
              <w:top w:val="nil"/>
              <w:left w:val="single" w:sz="8" w:space="0" w:color="auto"/>
              <w:bottom w:val="nil"/>
              <w:right w:val="single" w:sz="8" w:space="0" w:color="auto"/>
            </w:tcBorders>
            <w:shd w:val="clear" w:color="auto" w:fill="auto"/>
            <w:noWrap/>
            <w:vAlign w:val="bottom"/>
            <w:hideMark/>
          </w:tcPr>
          <w:p w14:paraId="7C617C75" w14:textId="77777777" w:rsidR="0057605F" w:rsidRPr="00231B3C" w:rsidRDefault="0057605F" w:rsidP="0038592E">
            <w:pPr>
              <w:spacing w:after="0" w:line="240" w:lineRule="auto"/>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ortopedický technik</w:t>
            </w:r>
          </w:p>
        </w:tc>
        <w:tc>
          <w:tcPr>
            <w:tcW w:w="1339" w:type="dxa"/>
            <w:tcBorders>
              <w:top w:val="nil"/>
              <w:left w:val="nil"/>
              <w:bottom w:val="nil"/>
              <w:right w:val="single" w:sz="4" w:space="0" w:color="auto"/>
            </w:tcBorders>
            <w:shd w:val="clear" w:color="auto" w:fill="auto"/>
            <w:noWrap/>
            <w:vAlign w:val="bottom"/>
            <w:hideMark/>
          </w:tcPr>
          <w:p w14:paraId="42F09A07"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339" w:type="dxa"/>
            <w:tcBorders>
              <w:top w:val="nil"/>
              <w:left w:val="nil"/>
              <w:bottom w:val="nil"/>
              <w:right w:val="single" w:sz="4" w:space="0" w:color="auto"/>
            </w:tcBorders>
            <w:shd w:val="clear" w:color="auto" w:fill="auto"/>
            <w:noWrap/>
            <w:vAlign w:val="bottom"/>
            <w:hideMark/>
          </w:tcPr>
          <w:p w14:paraId="2351CC65"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226" w:type="dxa"/>
            <w:tcBorders>
              <w:top w:val="nil"/>
              <w:left w:val="nil"/>
              <w:bottom w:val="nil"/>
              <w:right w:val="single" w:sz="4" w:space="0" w:color="auto"/>
            </w:tcBorders>
            <w:shd w:val="clear" w:color="auto" w:fill="auto"/>
            <w:noWrap/>
            <w:vAlign w:val="bottom"/>
            <w:hideMark/>
          </w:tcPr>
          <w:p w14:paraId="141B0DF8"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1</w:t>
            </w:r>
          </w:p>
        </w:tc>
        <w:tc>
          <w:tcPr>
            <w:tcW w:w="1339" w:type="dxa"/>
            <w:tcBorders>
              <w:top w:val="nil"/>
              <w:left w:val="nil"/>
              <w:bottom w:val="nil"/>
              <w:right w:val="single" w:sz="8" w:space="0" w:color="auto"/>
            </w:tcBorders>
            <w:shd w:val="clear" w:color="auto" w:fill="auto"/>
            <w:noWrap/>
            <w:vAlign w:val="bottom"/>
            <w:hideMark/>
          </w:tcPr>
          <w:p w14:paraId="6CF39D50"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2</w:t>
            </w:r>
          </w:p>
        </w:tc>
      </w:tr>
      <w:tr w:rsidR="0057605F" w:rsidRPr="00231B3C" w14:paraId="03E5608A" w14:textId="77777777" w:rsidTr="0038592E">
        <w:trPr>
          <w:trHeight w:val="300"/>
        </w:trPr>
        <w:tc>
          <w:tcPr>
            <w:tcW w:w="2797" w:type="dxa"/>
            <w:tcBorders>
              <w:top w:val="single" w:sz="8" w:space="0" w:color="auto"/>
              <w:left w:val="single" w:sz="8" w:space="0" w:color="auto"/>
              <w:bottom w:val="single" w:sz="8" w:space="0" w:color="auto"/>
              <w:right w:val="single" w:sz="8" w:space="0" w:color="auto"/>
            </w:tcBorders>
            <w:shd w:val="clear" w:color="auto" w:fill="FBD4B4" w:themeFill="accent6" w:themeFillTint="66"/>
            <w:noWrap/>
            <w:vAlign w:val="bottom"/>
            <w:hideMark/>
          </w:tcPr>
          <w:p w14:paraId="2CEEC9AB" w14:textId="77777777" w:rsidR="0057605F" w:rsidRPr="00231B3C" w:rsidRDefault="0057605F" w:rsidP="0038592E">
            <w:pPr>
              <w:spacing w:after="0" w:line="240" w:lineRule="auto"/>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Spolu</w:t>
            </w:r>
          </w:p>
        </w:tc>
        <w:tc>
          <w:tcPr>
            <w:tcW w:w="1339" w:type="dxa"/>
            <w:tcBorders>
              <w:top w:val="single" w:sz="8" w:space="0" w:color="auto"/>
              <w:left w:val="nil"/>
              <w:bottom w:val="single" w:sz="8" w:space="0" w:color="auto"/>
              <w:right w:val="single" w:sz="4" w:space="0" w:color="auto"/>
            </w:tcBorders>
            <w:shd w:val="clear" w:color="auto" w:fill="FBD4B4" w:themeFill="accent6" w:themeFillTint="66"/>
            <w:noWrap/>
            <w:vAlign w:val="bottom"/>
            <w:hideMark/>
          </w:tcPr>
          <w:p w14:paraId="5FBB6EB3"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339" w:type="dxa"/>
            <w:tcBorders>
              <w:top w:val="single" w:sz="8" w:space="0" w:color="auto"/>
              <w:left w:val="nil"/>
              <w:bottom w:val="single" w:sz="8" w:space="0" w:color="auto"/>
              <w:right w:val="single" w:sz="4" w:space="0" w:color="auto"/>
            </w:tcBorders>
            <w:shd w:val="clear" w:color="auto" w:fill="FBD4B4" w:themeFill="accent6" w:themeFillTint="66"/>
            <w:noWrap/>
            <w:vAlign w:val="bottom"/>
            <w:hideMark/>
          </w:tcPr>
          <w:p w14:paraId="3492B11B"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0</w:t>
            </w:r>
          </w:p>
        </w:tc>
        <w:tc>
          <w:tcPr>
            <w:tcW w:w="1226" w:type="dxa"/>
            <w:tcBorders>
              <w:top w:val="single" w:sz="8" w:space="0" w:color="auto"/>
              <w:left w:val="nil"/>
              <w:bottom w:val="single" w:sz="8" w:space="0" w:color="auto"/>
              <w:right w:val="single" w:sz="4" w:space="0" w:color="auto"/>
            </w:tcBorders>
            <w:shd w:val="clear" w:color="auto" w:fill="FBD4B4" w:themeFill="accent6" w:themeFillTint="66"/>
            <w:noWrap/>
            <w:vAlign w:val="bottom"/>
            <w:hideMark/>
          </w:tcPr>
          <w:p w14:paraId="7AA117BF"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51</w:t>
            </w:r>
          </w:p>
        </w:tc>
        <w:tc>
          <w:tcPr>
            <w:tcW w:w="1339"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14:paraId="1118EA68" w14:textId="77777777" w:rsidR="0057605F" w:rsidRPr="00231B3C" w:rsidRDefault="0057605F" w:rsidP="0038592E">
            <w:pPr>
              <w:spacing w:after="0" w:line="240" w:lineRule="auto"/>
              <w:jc w:val="center"/>
              <w:rPr>
                <w:rFonts w:ascii="Times New Roman" w:eastAsia="Times New Roman" w:hAnsi="Times New Roman" w:cs="Times New Roman"/>
                <w:color w:val="000000"/>
                <w:lang w:eastAsia="sk-SK"/>
              </w:rPr>
            </w:pPr>
            <w:r w:rsidRPr="00231B3C">
              <w:rPr>
                <w:rFonts w:ascii="Times New Roman" w:eastAsia="Times New Roman" w:hAnsi="Times New Roman" w:cs="Times New Roman"/>
                <w:color w:val="000000"/>
                <w:lang w:eastAsia="sk-SK"/>
              </w:rPr>
              <w:t>102</w:t>
            </w:r>
          </w:p>
        </w:tc>
      </w:tr>
    </w:tbl>
    <w:p w14:paraId="11B54FEC" w14:textId="77777777" w:rsidR="0057605F" w:rsidRDefault="0057605F" w:rsidP="0057605F">
      <w:pPr>
        <w:spacing w:after="0" w:line="240" w:lineRule="auto"/>
        <w:jc w:val="both"/>
        <w:rPr>
          <w:rFonts w:ascii="Times New Roman" w:hAnsi="Times New Roman" w:cs="Times New Roman"/>
          <w:sz w:val="24"/>
          <w:szCs w:val="24"/>
        </w:rPr>
      </w:pPr>
    </w:p>
    <w:p w14:paraId="0BFDC339" w14:textId="0A3D3B0D" w:rsidR="00036282" w:rsidRPr="006D6655" w:rsidRDefault="006D6655" w:rsidP="0057605F">
      <w:pPr>
        <w:spacing w:after="0" w:line="240" w:lineRule="auto"/>
        <w:jc w:val="both"/>
        <w:rPr>
          <w:rFonts w:ascii="Times New Roman" w:hAnsi="Times New Roman" w:cs="Times New Roman"/>
          <w:b/>
          <w:bCs/>
          <w:sz w:val="24"/>
          <w:szCs w:val="24"/>
        </w:rPr>
      </w:pPr>
      <w:r w:rsidRPr="006D6655">
        <w:rPr>
          <w:rFonts w:ascii="Times New Roman" w:hAnsi="Times New Roman" w:cs="Times New Roman"/>
          <w:b/>
          <w:bCs/>
          <w:sz w:val="24"/>
          <w:szCs w:val="24"/>
        </w:rPr>
        <w:t>Počet žiakov zúčastnených na duálnom vzdelávaní spolu</w:t>
      </w:r>
    </w:p>
    <w:tbl>
      <w:tblPr>
        <w:tblW w:w="0" w:type="auto"/>
        <w:tblCellMar>
          <w:left w:w="0" w:type="dxa"/>
          <w:right w:w="0" w:type="dxa"/>
        </w:tblCellMar>
        <w:tblLook w:val="0000" w:firstRow="0" w:lastRow="0" w:firstColumn="0" w:lastColumn="0" w:noHBand="0" w:noVBand="0"/>
      </w:tblPr>
      <w:tblGrid>
        <w:gridCol w:w="4526"/>
        <w:gridCol w:w="1134"/>
        <w:gridCol w:w="1134"/>
        <w:gridCol w:w="1134"/>
        <w:gridCol w:w="1134"/>
      </w:tblGrid>
      <w:tr w:rsidR="00046B60" w:rsidRPr="00046B60" w14:paraId="59153299" w14:textId="77777777" w:rsidTr="00041C0E">
        <w:trPr>
          <w:trHeight w:val="70"/>
        </w:trPr>
        <w:tc>
          <w:tcPr>
            <w:tcW w:w="452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F6482FD" w14:textId="77777777" w:rsidR="00046B60" w:rsidRPr="00046B60" w:rsidRDefault="00046B60" w:rsidP="00046B60">
            <w:pPr>
              <w:spacing w:after="0" w:line="70" w:lineRule="atLeast"/>
              <w:jc w:val="center"/>
              <w:rPr>
                <w:rFonts w:ascii="Times New Roman" w:eastAsia="Times New Roman" w:hAnsi="Times New Roman" w:cs="Times New Roman"/>
                <w:sz w:val="24"/>
                <w:szCs w:val="24"/>
                <w:lang w:eastAsia="sk-SK"/>
              </w:rPr>
            </w:pPr>
            <w:r w:rsidRPr="00046B60">
              <w:rPr>
                <w:rFonts w:ascii="Times New Roman" w:eastAsia="Times New Roman" w:hAnsi="Times New Roman" w:cs="Times New Roman"/>
                <w:b/>
                <w:bCs/>
                <w:color w:val="FFFFFF"/>
                <w:sz w:val="24"/>
                <w:szCs w:val="24"/>
                <w:lang w:eastAsia="sk-SK"/>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6E01E0AD" w14:textId="77777777" w:rsidR="00046B60" w:rsidRPr="00046B60" w:rsidRDefault="00046B60" w:rsidP="00046B60">
            <w:pPr>
              <w:spacing w:after="0" w:line="70" w:lineRule="atLeast"/>
              <w:jc w:val="center"/>
              <w:rPr>
                <w:rFonts w:ascii="Times New Roman" w:eastAsia="Times New Roman" w:hAnsi="Times New Roman" w:cs="Times New Roman"/>
                <w:sz w:val="24"/>
                <w:szCs w:val="24"/>
                <w:lang w:eastAsia="sk-SK"/>
              </w:rPr>
            </w:pPr>
            <w:r w:rsidRPr="00046B60">
              <w:rPr>
                <w:rFonts w:ascii="Times New Roman" w:eastAsia="Times New Roman" w:hAnsi="Times New Roman" w:cs="Times New Roman"/>
                <w:b/>
                <w:bCs/>
                <w:color w:val="FFFFFF"/>
                <w:sz w:val="24"/>
                <w:szCs w:val="24"/>
                <w:lang w:eastAsia="sk-SK"/>
              </w:rPr>
              <w:t>Odhadované objemy</w:t>
            </w:r>
          </w:p>
        </w:tc>
      </w:tr>
      <w:tr w:rsidR="00046B60" w:rsidRPr="00046B60" w14:paraId="6A72ADCD" w14:textId="77777777" w:rsidTr="00843A95">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tcPr>
          <w:p w14:paraId="1D430B33" w14:textId="77777777" w:rsidR="00046B60" w:rsidRPr="00046B60" w:rsidRDefault="00046B60" w:rsidP="00046B60">
            <w:pPr>
              <w:spacing w:after="0" w:line="240" w:lineRule="auto"/>
              <w:rPr>
                <w:rFonts w:ascii="Times New Roman" w:eastAsia="Times New Roman" w:hAnsi="Times New Roman" w:cs="Times New Roman"/>
                <w:sz w:val="24"/>
                <w:szCs w:val="24"/>
                <w:lang w:eastAsia="sk-SK"/>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011616B" w14:textId="38EC98E7" w:rsidR="00046B60" w:rsidRPr="00046B60" w:rsidRDefault="00046B60" w:rsidP="00046B60">
            <w:pPr>
              <w:spacing w:after="0" w:line="240" w:lineRule="auto"/>
              <w:jc w:val="center"/>
              <w:rPr>
                <w:rFonts w:ascii="Times New Roman" w:eastAsia="Times New Roman" w:hAnsi="Times New Roman" w:cs="Times New Roman"/>
                <w:b/>
                <w:bCs/>
                <w:color w:val="FFFFFF"/>
                <w:sz w:val="24"/>
                <w:szCs w:val="24"/>
                <w:lang w:eastAsia="sk-SK"/>
              </w:rPr>
            </w:pPr>
            <w:r w:rsidRPr="00046B60">
              <w:rPr>
                <w:rFonts w:ascii="Times New Roman" w:eastAsia="Times New Roman" w:hAnsi="Times New Roman" w:cs="Times New Roman"/>
                <w:b/>
                <w:bCs/>
                <w:color w:val="FFFFFF"/>
                <w:sz w:val="24"/>
                <w:szCs w:val="24"/>
                <w:lang w:eastAsia="sk-SK"/>
              </w:rPr>
              <w:t>20</w:t>
            </w:r>
            <w:r>
              <w:rPr>
                <w:rFonts w:ascii="Times New Roman" w:eastAsia="Times New Roman" w:hAnsi="Times New Roman" w:cs="Times New Roman"/>
                <w:b/>
                <w:bCs/>
                <w:color w:val="FFFFFF"/>
                <w:sz w:val="24"/>
                <w:szCs w:val="24"/>
                <w:lang w:eastAsia="sk-SK"/>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5D32110" w14:textId="6AB79BE1" w:rsidR="00046B60" w:rsidRPr="00046B60" w:rsidRDefault="00046B60" w:rsidP="00046B60">
            <w:pPr>
              <w:spacing w:after="0" w:line="240" w:lineRule="auto"/>
              <w:jc w:val="center"/>
              <w:rPr>
                <w:rFonts w:ascii="Times New Roman" w:eastAsia="Times New Roman" w:hAnsi="Times New Roman" w:cs="Times New Roman"/>
                <w:b/>
                <w:bCs/>
                <w:color w:val="FFFFFF"/>
                <w:sz w:val="24"/>
                <w:szCs w:val="24"/>
                <w:lang w:eastAsia="sk-SK"/>
              </w:rPr>
            </w:pPr>
            <w:r w:rsidRPr="00046B60">
              <w:rPr>
                <w:rFonts w:ascii="Times New Roman" w:eastAsia="Times New Roman" w:hAnsi="Times New Roman" w:cs="Times New Roman"/>
                <w:b/>
                <w:bCs/>
                <w:color w:val="FFFFFF"/>
                <w:sz w:val="24"/>
                <w:szCs w:val="24"/>
                <w:lang w:eastAsia="sk-SK"/>
              </w:rPr>
              <w:t>20</w:t>
            </w:r>
            <w:r>
              <w:rPr>
                <w:rFonts w:ascii="Times New Roman" w:eastAsia="Times New Roman" w:hAnsi="Times New Roman" w:cs="Times New Roman"/>
                <w:b/>
                <w:bCs/>
                <w:color w:val="FFFFFF"/>
                <w:sz w:val="24"/>
                <w:szCs w:val="24"/>
                <w:lang w:eastAsia="sk-SK"/>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FA81876" w14:textId="5BACC29A" w:rsidR="00046B60" w:rsidRPr="00046B60" w:rsidRDefault="00046B60" w:rsidP="00046B60">
            <w:pPr>
              <w:spacing w:after="0" w:line="240" w:lineRule="auto"/>
              <w:jc w:val="center"/>
              <w:rPr>
                <w:rFonts w:ascii="Times New Roman" w:eastAsia="Times New Roman" w:hAnsi="Times New Roman" w:cs="Times New Roman"/>
                <w:b/>
                <w:bCs/>
                <w:color w:val="FFFFFF"/>
                <w:sz w:val="24"/>
                <w:szCs w:val="24"/>
                <w:lang w:eastAsia="sk-SK"/>
              </w:rPr>
            </w:pPr>
            <w:r w:rsidRPr="00046B60">
              <w:rPr>
                <w:rFonts w:ascii="Times New Roman" w:eastAsia="Times New Roman" w:hAnsi="Times New Roman" w:cs="Times New Roman"/>
                <w:b/>
                <w:bCs/>
                <w:color w:val="FFFFFF"/>
                <w:sz w:val="24"/>
                <w:szCs w:val="24"/>
                <w:lang w:eastAsia="sk-SK"/>
              </w:rPr>
              <w:t>20</w:t>
            </w:r>
            <w:r w:rsidR="007B3E78">
              <w:rPr>
                <w:rFonts w:ascii="Times New Roman" w:eastAsia="Times New Roman" w:hAnsi="Times New Roman" w:cs="Times New Roman"/>
                <w:b/>
                <w:bCs/>
                <w:color w:val="FFFFFF"/>
                <w:sz w:val="24"/>
                <w:szCs w:val="24"/>
                <w:lang w:eastAsia="sk-SK"/>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EBF42CD" w14:textId="37ABDEC9" w:rsidR="00046B60" w:rsidRPr="00046B60" w:rsidRDefault="00046B60" w:rsidP="00046B60">
            <w:pPr>
              <w:spacing w:after="0" w:line="240" w:lineRule="auto"/>
              <w:jc w:val="center"/>
              <w:rPr>
                <w:rFonts w:ascii="Times New Roman" w:eastAsia="Times New Roman" w:hAnsi="Times New Roman" w:cs="Times New Roman"/>
                <w:b/>
                <w:bCs/>
                <w:color w:val="FFFFFF"/>
                <w:sz w:val="24"/>
                <w:szCs w:val="24"/>
                <w:lang w:eastAsia="sk-SK"/>
              </w:rPr>
            </w:pPr>
            <w:r w:rsidRPr="00046B60">
              <w:rPr>
                <w:rFonts w:ascii="Times New Roman" w:eastAsia="Times New Roman" w:hAnsi="Times New Roman" w:cs="Times New Roman"/>
                <w:b/>
                <w:bCs/>
                <w:color w:val="FFFFFF"/>
                <w:sz w:val="24"/>
                <w:szCs w:val="24"/>
                <w:lang w:eastAsia="sk-SK"/>
              </w:rPr>
              <w:t>20</w:t>
            </w:r>
            <w:r w:rsidR="007B3E78">
              <w:rPr>
                <w:rFonts w:ascii="Times New Roman" w:eastAsia="Times New Roman" w:hAnsi="Times New Roman" w:cs="Times New Roman"/>
                <w:b/>
                <w:bCs/>
                <w:color w:val="FFFFFF"/>
                <w:sz w:val="24"/>
                <w:szCs w:val="24"/>
                <w:lang w:eastAsia="sk-SK"/>
              </w:rPr>
              <w:t>28</w:t>
            </w:r>
          </w:p>
        </w:tc>
      </w:tr>
      <w:tr w:rsidR="00046B60" w:rsidRPr="00046B60" w14:paraId="31CF411A" w14:textId="77777777" w:rsidTr="00041C0E">
        <w:trPr>
          <w:trHeight w:val="70"/>
        </w:trPr>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290ED" w14:textId="77777777" w:rsidR="00046B60" w:rsidRPr="00046B60" w:rsidRDefault="00046B60" w:rsidP="00046B60">
            <w:pPr>
              <w:spacing w:after="0" w:line="240" w:lineRule="auto"/>
              <w:rPr>
                <w:rFonts w:ascii="Times New Roman" w:eastAsia="Times New Roman" w:hAnsi="Times New Roman" w:cs="Times New Roman"/>
                <w:sz w:val="24"/>
                <w:szCs w:val="24"/>
                <w:lang w:eastAsia="sk-SK"/>
              </w:rPr>
            </w:pPr>
            <w:r w:rsidRPr="00046B60">
              <w:rPr>
                <w:rFonts w:ascii="Times New Roman" w:eastAsia="Times New Roman" w:hAnsi="Times New Roman" w:cs="Times New Roman"/>
                <w:sz w:val="24"/>
                <w:szCs w:val="24"/>
                <w:lang w:eastAsia="sk-SK"/>
              </w:rPr>
              <w:t>Počet žiakov zúčastnených na duálnom vzdelávaní</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EACD0" w14:textId="4A82988E" w:rsidR="00046B60" w:rsidRPr="00046B60" w:rsidRDefault="00B54622"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11</w:t>
            </w:r>
            <w:r w:rsidR="00971808">
              <w:rPr>
                <w:rFonts w:ascii="Times New Roman" w:eastAsia="Times New Roman" w:hAnsi="Times New Roman" w:cs="Times New Roman"/>
                <w:color w:val="000000"/>
                <w:sz w:val="24"/>
                <w:szCs w:val="24"/>
                <w:lang w:eastAsia="sk-SK"/>
              </w:rPr>
              <w:t xml:space="preserve"> </w:t>
            </w:r>
            <w:r w:rsidR="004A0750">
              <w:rPr>
                <w:rFonts w:ascii="Times New Roman" w:eastAsia="Times New Roman" w:hAnsi="Times New Roman" w:cs="Times New Roman"/>
                <w:color w:val="000000"/>
                <w:sz w:val="24"/>
                <w:szCs w:val="24"/>
                <w:lang w:eastAsia="sk-SK"/>
              </w:rPr>
              <w:t>360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883CD" w14:textId="568514FA" w:rsidR="00046B60" w:rsidRPr="00046B60" w:rsidRDefault="00971808"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11 587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519F3" w14:textId="3F2A2550" w:rsidR="00046B60" w:rsidRPr="00046B60" w:rsidRDefault="00F00C9C"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12 397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16E40" w14:textId="15C4DED6" w:rsidR="00046B60" w:rsidRPr="00046B60" w:rsidRDefault="00D40B39"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12 8</w:t>
            </w:r>
            <w:r w:rsidR="002E08CE">
              <w:rPr>
                <w:rFonts w:ascii="Times New Roman" w:eastAsia="Times New Roman" w:hAnsi="Times New Roman" w:cs="Times New Roman"/>
                <w:color w:val="000000"/>
                <w:sz w:val="24"/>
                <w:szCs w:val="24"/>
                <w:lang w:eastAsia="sk-SK"/>
              </w:rPr>
              <w:t>70</w:t>
            </w:r>
          </w:p>
        </w:tc>
      </w:tr>
      <w:tr w:rsidR="00046B60" w:rsidRPr="00046B60" w14:paraId="3449DB97" w14:textId="77777777" w:rsidTr="00041C0E">
        <w:trPr>
          <w:trHeight w:val="70"/>
        </w:trPr>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15098" w14:textId="77777777" w:rsidR="00046B60" w:rsidRPr="00046B60" w:rsidRDefault="00046B60" w:rsidP="00046B60">
            <w:pPr>
              <w:spacing w:after="0" w:line="240" w:lineRule="auto"/>
              <w:rPr>
                <w:rFonts w:ascii="Times New Roman" w:eastAsia="Times New Roman" w:hAnsi="Times New Roman" w:cs="Times New Roman"/>
                <w:sz w:val="24"/>
                <w:szCs w:val="24"/>
                <w:lang w:eastAsia="sk-SK"/>
              </w:rPr>
            </w:pPr>
            <w:r w:rsidRPr="00046B60">
              <w:rPr>
                <w:rFonts w:ascii="Times New Roman" w:eastAsia="Times New Roman" w:hAnsi="Times New Roman" w:cs="Times New Roman"/>
                <w:sz w:val="24"/>
                <w:szCs w:val="24"/>
                <w:lang w:eastAsia="sk-SK"/>
              </w:rPr>
              <w:t>Počet žiakov zapojených do duálneho systému - 1.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DC25F" w14:textId="66448D58" w:rsidR="00046B60" w:rsidRPr="00046B60" w:rsidRDefault="009B4DE4"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r w:rsidR="003C3D12">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536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66065" w14:textId="20E0AC73" w:rsidR="00046B60" w:rsidRPr="00046B60" w:rsidRDefault="003C3D12"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3 600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CF123" w14:textId="626C1D75" w:rsidR="00046B60" w:rsidRPr="00046B60" w:rsidRDefault="00DD6874"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3 850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B9B84" w14:textId="568A5704" w:rsidR="00046B60" w:rsidRPr="00046B60" w:rsidRDefault="00755EBA"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4 000</w:t>
            </w:r>
          </w:p>
        </w:tc>
      </w:tr>
      <w:tr w:rsidR="00046B60" w:rsidRPr="00046B60" w14:paraId="2837105C" w14:textId="77777777" w:rsidTr="00041C0E">
        <w:trPr>
          <w:trHeight w:val="70"/>
        </w:trPr>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9F205" w14:textId="77777777" w:rsidR="00046B60" w:rsidRPr="00046B60" w:rsidRDefault="00046B60" w:rsidP="00046B60">
            <w:pPr>
              <w:spacing w:after="0" w:line="240" w:lineRule="auto"/>
              <w:rPr>
                <w:rFonts w:ascii="Times New Roman" w:eastAsia="Times New Roman" w:hAnsi="Times New Roman" w:cs="Times New Roman"/>
                <w:color w:val="000000"/>
                <w:sz w:val="24"/>
                <w:szCs w:val="24"/>
                <w:lang w:eastAsia="sk-SK"/>
              </w:rPr>
            </w:pPr>
            <w:r w:rsidRPr="00046B60">
              <w:rPr>
                <w:rFonts w:ascii="Times New Roman" w:eastAsia="Times New Roman" w:hAnsi="Times New Roman" w:cs="Times New Roman"/>
                <w:sz w:val="24"/>
                <w:szCs w:val="24"/>
                <w:lang w:eastAsia="sk-SK"/>
              </w:rPr>
              <w:t>Počet žiakov zapojených do duálneho systému - 2.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66C34" w14:textId="6EEF5370" w:rsidR="00046B60" w:rsidRPr="00046B60" w:rsidRDefault="008E0B38"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r w:rsidR="003C3D12">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198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1DE2E" w14:textId="5BD83767" w:rsidR="00046B60" w:rsidRPr="00046B60" w:rsidRDefault="007127F7"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3 256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57C01" w14:textId="000EEE54" w:rsidR="00046B60" w:rsidRPr="00046B60" w:rsidRDefault="00525C04"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3 477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2FE6A" w14:textId="117E60A0" w:rsidR="00046B60" w:rsidRPr="00046B60" w:rsidRDefault="00493D62"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3 6</w:t>
            </w:r>
            <w:r w:rsidR="004F49C4">
              <w:rPr>
                <w:rFonts w:ascii="Times New Roman" w:eastAsia="Times New Roman" w:hAnsi="Times New Roman" w:cs="Times New Roman"/>
                <w:color w:val="000000"/>
                <w:sz w:val="24"/>
                <w:szCs w:val="24"/>
                <w:lang w:eastAsia="sk-SK"/>
              </w:rPr>
              <w:t>12</w:t>
            </w:r>
          </w:p>
        </w:tc>
      </w:tr>
      <w:tr w:rsidR="00046B60" w:rsidRPr="00046B60" w14:paraId="577FEFD2" w14:textId="77777777" w:rsidTr="00041C0E">
        <w:trPr>
          <w:trHeight w:val="70"/>
        </w:trPr>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B69D1" w14:textId="77777777" w:rsidR="00046B60" w:rsidRPr="00046B60" w:rsidRDefault="00046B60" w:rsidP="00046B60">
            <w:pPr>
              <w:spacing w:after="0" w:line="240" w:lineRule="auto"/>
              <w:rPr>
                <w:rFonts w:ascii="Times New Roman" w:eastAsia="Times New Roman" w:hAnsi="Times New Roman" w:cs="Times New Roman"/>
                <w:color w:val="000000"/>
                <w:sz w:val="24"/>
                <w:szCs w:val="24"/>
                <w:lang w:eastAsia="sk-SK"/>
              </w:rPr>
            </w:pPr>
            <w:r w:rsidRPr="00046B60">
              <w:rPr>
                <w:rFonts w:ascii="Times New Roman" w:eastAsia="Times New Roman" w:hAnsi="Times New Roman" w:cs="Times New Roman"/>
                <w:sz w:val="24"/>
                <w:szCs w:val="24"/>
                <w:lang w:eastAsia="sk-SK"/>
              </w:rPr>
              <w:t>Počet žiakov zapojených do duálneho systému - 3.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7734F" w14:textId="6E60F429" w:rsidR="00046B60" w:rsidRPr="00046B60" w:rsidRDefault="00E60763"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w:t>
            </w:r>
            <w:r w:rsidR="003C3D12">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684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F6542" w14:textId="781A44CC" w:rsidR="00046B60" w:rsidRPr="00046B60" w:rsidRDefault="008A4110"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2 733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C5A5C" w14:textId="52627EC6" w:rsidR="00046B60" w:rsidRPr="00046B60" w:rsidRDefault="00AB6A1C"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2 913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35CE8" w14:textId="51D4F6C4" w:rsidR="00046B60" w:rsidRPr="00046B60" w:rsidRDefault="00BA3666"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3 025</w:t>
            </w:r>
          </w:p>
        </w:tc>
      </w:tr>
      <w:tr w:rsidR="00046B60" w:rsidRPr="00046B60" w14:paraId="7434BF0E" w14:textId="77777777" w:rsidTr="00041C0E">
        <w:trPr>
          <w:trHeight w:val="70"/>
        </w:trPr>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02653" w14:textId="77777777" w:rsidR="00046B60" w:rsidRPr="00046B60" w:rsidRDefault="00046B60" w:rsidP="00046B60">
            <w:pPr>
              <w:spacing w:after="0" w:line="240" w:lineRule="auto"/>
              <w:rPr>
                <w:rFonts w:ascii="Times New Roman" w:eastAsia="Times New Roman" w:hAnsi="Times New Roman" w:cs="Times New Roman"/>
                <w:color w:val="000000"/>
                <w:sz w:val="24"/>
                <w:szCs w:val="24"/>
                <w:lang w:eastAsia="sk-SK"/>
              </w:rPr>
            </w:pPr>
            <w:r w:rsidRPr="00046B60">
              <w:rPr>
                <w:rFonts w:ascii="Times New Roman" w:eastAsia="Times New Roman" w:hAnsi="Times New Roman" w:cs="Times New Roman"/>
                <w:sz w:val="24"/>
                <w:szCs w:val="24"/>
                <w:lang w:eastAsia="sk-SK"/>
              </w:rPr>
              <w:t>Počet žiakov zapojených do duálneho systému - 4.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B3298" w14:textId="1883A822" w:rsidR="00046B60" w:rsidRPr="00046B60" w:rsidRDefault="008B681C"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w:t>
            </w:r>
            <w:r w:rsidR="003C3D12">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883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0AF09" w14:textId="7C4BE87D" w:rsidR="00046B60" w:rsidRPr="00046B60" w:rsidRDefault="00D9214D"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1 918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7C07D" w14:textId="63761769" w:rsidR="00046B60" w:rsidRPr="00046B60" w:rsidRDefault="00220C2B"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2 037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5B8B" w14:textId="64B13F08" w:rsidR="00046B60" w:rsidRPr="00046B60" w:rsidRDefault="009211AC"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2 113</w:t>
            </w:r>
          </w:p>
        </w:tc>
      </w:tr>
      <w:tr w:rsidR="00046B60" w:rsidRPr="00046B60" w14:paraId="59FB8090" w14:textId="77777777" w:rsidTr="00041C0E">
        <w:trPr>
          <w:trHeight w:val="70"/>
        </w:trPr>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27AF1" w14:textId="5A15745C" w:rsidR="00046B60" w:rsidRPr="00046B60" w:rsidRDefault="00046B60" w:rsidP="00046B60">
            <w:pPr>
              <w:spacing w:after="0" w:line="240" w:lineRule="auto"/>
              <w:rPr>
                <w:rFonts w:ascii="Times New Roman" w:eastAsia="Times New Roman" w:hAnsi="Times New Roman" w:cs="Times New Roman"/>
                <w:color w:val="000000"/>
                <w:sz w:val="24"/>
                <w:szCs w:val="24"/>
                <w:lang w:eastAsia="sk-SK"/>
              </w:rPr>
            </w:pPr>
            <w:r w:rsidRPr="00046B60">
              <w:rPr>
                <w:rFonts w:ascii="Times New Roman" w:eastAsia="Times New Roman" w:hAnsi="Times New Roman" w:cs="Times New Roman"/>
                <w:color w:val="000000"/>
                <w:sz w:val="24"/>
                <w:szCs w:val="24"/>
                <w:lang w:eastAsia="sk-SK"/>
              </w:rPr>
              <w:t>Počet žiakov</w:t>
            </w:r>
            <w:r w:rsidR="00041C0E">
              <w:rPr>
                <w:rFonts w:ascii="Times New Roman" w:eastAsia="Times New Roman" w:hAnsi="Times New Roman" w:cs="Times New Roman"/>
                <w:color w:val="000000"/>
                <w:sz w:val="24"/>
                <w:szCs w:val="24"/>
                <w:lang w:eastAsia="sk-SK"/>
              </w:rPr>
              <w:t xml:space="preserve"> zapojených do duálneho systému -</w:t>
            </w:r>
            <w:r w:rsidRPr="00046B60">
              <w:rPr>
                <w:rFonts w:ascii="Times New Roman" w:eastAsia="Times New Roman" w:hAnsi="Times New Roman" w:cs="Times New Roman"/>
                <w:color w:val="000000"/>
                <w:sz w:val="24"/>
                <w:szCs w:val="24"/>
                <w:lang w:eastAsia="sk-SK"/>
              </w:rPr>
              <w:t xml:space="preserve"> </w:t>
            </w:r>
            <w:r w:rsidR="008B681C">
              <w:rPr>
                <w:rFonts w:ascii="Times New Roman" w:eastAsia="Times New Roman" w:hAnsi="Times New Roman" w:cs="Times New Roman"/>
                <w:color w:val="000000"/>
                <w:sz w:val="24"/>
                <w:szCs w:val="24"/>
                <w:lang w:eastAsia="sk-SK"/>
              </w:rPr>
              <w:t>5.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336F5" w14:textId="759215D9" w:rsidR="00046B60" w:rsidRPr="00046B60" w:rsidRDefault="002347F9"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32D1" w14:textId="483466D9" w:rsidR="00046B60" w:rsidRPr="00046B60" w:rsidRDefault="004B3F4F"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A3F4A" w14:textId="0FD851F1" w:rsidR="00046B60" w:rsidRPr="00046B60" w:rsidRDefault="00E808E5"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AB8AC" w14:textId="2F658389" w:rsidR="00046B60" w:rsidRPr="00046B60" w:rsidRDefault="009211AC"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100</w:t>
            </w:r>
          </w:p>
        </w:tc>
      </w:tr>
      <w:tr w:rsidR="00041C0E" w:rsidRPr="00046B60" w14:paraId="25A5BDE9" w14:textId="77777777" w:rsidTr="00041C0E">
        <w:trPr>
          <w:trHeight w:val="70"/>
        </w:trPr>
        <w:tc>
          <w:tcPr>
            <w:tcW w:w="4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4E135" w14:textId="3E32392F" w:rsidR="00041C0E" w:rsidRPr="00046B60" w:rsidRDefault="00041C0E" w:rsidP="00046B60">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Počet žiakov zapojených </w:t>
            </w:r>
            <w:r w:rsidR="00FD66C7">
              <w:rPr>
                <w:rFonts w:ascii="Times New Roman" w:eastAsia="Times New Roman" w:hAnsi="Times New Roman" w:cs="Times New Roman"/>
                <w:color w:val="000000"/>
                <w:sz w:val="24"/>
                <w:szCs w:val="24"/>
                <w:lang w:eastAsia="sk-SK"/>
              </w:rPr>
              <w:t>do duálneho systému - nadstavba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0AA1C" w14:textId="0CA665C4" w:rsidR="00041C0E" w:rsidRPr="00046B60" w:rsidRDefault="002347F9"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AD7C1" w14:textId="328EC292" w:rsidR="00041C0E" w:rsidRPr="00046B60" w:rsidRDefault="004B3F4F"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3CA07" w14:textId="517F612B" w:rsidR="00041C0E" w:rsidRPr="00046B60" w:rsidRDefault="00E808E5"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A29E2" w14:textId="4E439F4B" w:rsidR="00041C0E" w:rsidRPr="00046B60" w:rsidRDefault="009211AC" w:rsidP="00046B60">
            <w:pPr>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20</w:t>
            </w:r>
          </w:p>
        </w:tc>
      </w:tr>
    </w:tbl>
    <w:p w14:paraId="122BC922" w14:textId="77777777" w:rsidR="009153EE" w:rsidRDefault="009153EE" w:rsidP="003D3E88">
      <w:pPr>
        <w:spacing w:after="0" w:line="240" w:lineRule="auto"/>
        <w:jc w:val="both"/>
        <w:rPr>
          <w:rFonts w:ascii="Times New Roman" w:hAnsi="Times New Roman" w:cs="Times New Roman"/>
          <w:b/>
          <w:sz w:val="24"/>
          <w:szCs w:val="24"/>
        </w:rPr>
      </w:pPr>
    </w:p>
    <w:p w14:paraId="0802A128" w14:textId="75F531EA" w:rsidR="003D3E88" w:rsidRDefault="003D3E88" w:rsidP="003D3E8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Alokácia financií </w:t>
      </w:r>
      <w:r w:rsidRPr="002D2977">
        <w:rPr>
          <w:rFonts w:ascii="Times New Roman" w:hAnsi="Times New Roman" w:cs="Times New Roman"/>
          <w:b/>
          <w:sz w:val="24"/>
          <w:szCs w:val="24"/>
        </w:rPr>
        <w:t>poskytnutých zamestnávateľo</w:t>
      </w:r>
      <w:r>
        <w:rPr>
          <w:rFonts w:ascii="Times New Roman" w:hAnsi="Times New Roman" w:cs="Times New Roman"/>
          <w:b/>
          <w:sz w:val="24"/>
          <w:szCs w:val="24"/>
        </w:rPr>
        <w:t xml:space="preserve">m </w:t>
      </w:r>
      <w:r w:rsidRPr="002D2977">
        <w:rPr>
          <w:rFonts w:ascii="Times New Roman" w:hAnsi="Times New Roman" w:cs="Times New Roman"/>
          <w:b/>
          <w:sz w:val="24"/>
          <w:szCs w:val="24"/>
        </w:rPr>
        <w:t>na finančné a hmotné zabezpečenie žiakov</w:t>
      </w:r>
      <w:r>
        <w:rPr>
          <w:rFonts w:ascii="Times New Roman" w:hAnsi="Times New Roman" w:cs="Times New Roman"/>
          <w:b/>
          <w:sz w:val="24"/>
          <w:szCs w:val="24"/>
        </w:rPr>
        <w:t xml:space="preserve"> </w:t>
      </w:r>
    </w:p>
    <w:p w14:paraId="2B6C5492" w14:textId="77777777" w:rsidR="008F4FE8" w:rsidRPr="00DF6ED6" w:rsidRDefault="008F4FE8" w:rsidP="003D3E88">
      <w:pPr>
        <w:spacing w:after="0" w:line="240" w:lineRule="auto"/>
        <w:jc w:val="both"/>
        <w:rPr>
          <w:rFonts w:ascii="Times New Roman" w:hAnsi="Times New Roman" w:cs="Times New Roman"/>
          <w:sz w:val="24"/>
          <w:szCs w:val="24"/>
        </w:rPr>
      </w:pPr>
    </w:p>
    <w:p w14:paraId="67ED2ABC" w14:textId="77777777" w:rsidR="003D3E88" w:rsidRPr="002D2977" w:rsidRDefault="003D3E88" w:rsidP="003D3E88">
      <w:pPr>
        <w:spacing w:after="0" w:line="240" w:lineRule="auto"/>
        <w:jc w:val="both"/>
        <w:rPr>
          <w:rFonts w:ascii="Times New Roman" w:hAnsi="Times New Roman" w:cs="Times New Roman"/>
          <w:sz w:val="24"/>
          <w:szCs w:val="24"/>
        </w:rPr>
      </w:pPr>
      <w:r w:rsidRPr="002D2977">
        <w:rPr>
          <w:rFonts w:ascii="Times New Roman" w:hAnsi="Times New Roman" w:cs="Times New Roman"/>
          <w:sz w:val="24"/>
          <w:szCs w:val="24"/>
        </w:rPr>
        <w:t xml:space="preserve">Náklady na finančné zabezpečenie budú </w:t>
      </w:r>
      <w:r>
        <w:rPr>
          <w:rFonts w:ascii="Times New Roman" w:hAnsi="Times New Roman" w:cs="Times New Roman"/>
          <w:sz w:val="24"/>
          <w:szCs w:val="24"/>
        </w:rPr>
        <w:t>zahŕňať</w:t>
      </w:r>
      <w:r w:rsidRPr="002D2977">
        <w:rPr>
          <w:rFonts w:ascii="Times New Roman" w:hAnsi="Times New Roman" w:cs="Times New Roman"/>
          <w:sz w:val="24"/>
          <w:szCs w:val="24"/>
        </w:rPr>
        <w:t xml:space="preserve"> odmenu za produktívnu prácu žiaka a podnikové štipendium, náklady na hmotné zabezpečenie zahŕňajú náklady žiaka na stravovanie, ubytovanie, cestovné, osobné ochranné pracovné prostriedky žiaka a posúdenie zdravotnej, zmyslovej a psychologickej spôsobilosti žiaka.</w:t>
      </w:r>
    </w:p>
    <w:p w14:paraId="108D58C6" w14:textId="77777777" w:rsidR="003D3E88" w:rsidRPr="002D2977" w:rsidRDefault="003D3E88" w:rsidP="003D3E88">
      <w:pPr>
        <w:spacing w:after="0" w:line="240" w:lineRule="auto"/>
        <w:jc w:val="both"/>
        <w:rPr>
          <w:rFonts w:ascii="Times New Roman" w:hAnsi="Times New Roman" w:cs="Times New Roman"/>
          <w:sz w:val="24"/>
          <w:szCs w:val="24"/>
        </w:rPr>
      </w:pPr>
      <w:r w:rsidRPr="002D2977">
        <w:rPr>
          <w:rFonts w:ascii="Times New Roman" w:hAnsi="Times New Roman" w:cs="Times New Roman"/>
          <w:sz w:val="24"/>
          <w:szCs w:val="24"/>
        </w:rPr>
        <w:t xml:space="preserve">Zamestnávateľom poskytujúcim praktické vzdelávanie žiakom v duálnom systéme vzdelávania </w:t>
      </w:r>
      <w:r w:rsidRPr="002D2977">
        <w:rPr>
          <w:rFonts w:ascii="Times New Roman" w:hAnsi="Times New Roman" w:cs="Times New Roman"/>
          <w:b/>
          <w:sz w:val="24"/>
          <w:szCs w:val="24"/>
        </w:rPr>
        <w:t>vznikne povinnosť poskytnúť</w:t>
      </w:r>
      <w:r w:rsidRPr="002D2977">
        <w:rPr>
          <w:rFonts w:ascii="Times New Roman" w:hAnsi="Times New Roman" w:cs="Times New Roman"/>
          <w:sz w:val="24"/>
          <w:szCs w:val="24"/>
        </w:rPr>
        <w:t xml:space="preserve"> žiakom hmotné zabezpečenie, pracovné štipendium a odmenu za produktívnu prácu</w:t>
      </w:r>
      <w:r>
        <w:rPr>
          <w:rFonts w:ascii="Times New Roman" w:hAnsi="Times New Roman" w:cs="Times New Roman"/>
          <w:sz w:val="24"/>
          <w:szCs w:val="24"/>
        </w:rPr>
        <w:t>,</w:t>
      </w:r>
      <w:r w:rsidRPr="002D2977">
        <w:rPr>
          <w:rFonts w:ascii="Times New Roman" w:hAnsi="Times New Roman" w:cs="Times New Roman"/>
          <w:sz w:val="24"/>
          <w:szCs w:val="24"/>
        </w:rPr>
        <w:t xml:space="preserve"> ak ju žiak bude vykonávať.</w:t>
      </w:r>
    </w:p>
    <w:p w14:paraId="6FBDBF9E" w14:textId="77777777" w:rsidR="008F4FE8" w:rsidRDefault="008F4FE8" w:rsidP="007D5748">
      <w:pPr>
        <w:spacing w:after="0" w:line="240" w:lineRule="auto"/>
        <w:rPr>
          <w:rFonts w:ascii="Times New Roman" w:eastAsia="Times New Roman" w:hAnsi="Times New Roman" w:cs="Times New Roman"/>
          <w:sz w:val="24"/>
          <w:szCs w:val="24"/>
          <w:lang w:eastAsia="sk-SK"/>
        </w:rPr>
      </w:pPr>
    </w:p>
    <w:p w14:paraId="3D08AB59" w14:textId="77777777" w:rsidR="008F4FE8" w:rsidRPr="007B7470" w:rsidRDefault="008F4FE8" w:rsidP="007D5748">
      <w:pPr>
        <w:spacing w:after="0" w:line="240" w:lineRule="auto"/>
        <w:rPr>
          <w:rFonts w:ascii="Times New Roman" w:eastAsia="Times New Roman" w:hAnsi="Times New Roman" w:cs="Times New Roman"/>
          <w:sz w:val="24"/>
          <w:szCs w:val="24"/>
          <w:lang w:eastAsia="sk-SK"/>
        </w:rPr>
      </w:pPr>
    </w:p>
    <w:p w14:paraId="028D9E10"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028D9E11" w14:textId="77777777" w:rsidR="007D5748" w:rsidRDefault="007D5748" w:rsidP="007D5748">
      <w:pPr>
        <w:spacing w:after="0" w:line="240" w:lineRule="auto"/>
        <w:rPr>
          <w:rFonts w:ascii="Times New Roman" w:eastAsia="Times New Roman" w:hAnsi="Times New Roman" w:cs="Times New Roman"/>
          <w:sz w:val="24"/>
          <w:szCs w:val="24"/>
          <w:lang w:eastAsia="sk-SK"/>
        </w:rPr>
      </w:pPr>
    </w:p>
    <w:p w14:paraId="00273E52" w14:textId="5A42CC85" w:rsidR="008D33DB" w:rsidRPr="009B3B6E" w:rsidRDefault="00D84D70" w:rsidP="007D5748">
      <w:pPr>
        <w:spacing w:after="0" w:line="240" w:lineRule="auto"/>
        <w:rPr>
          <w:rFonts w:ascii="Times New Roman" w:eastAsia="Times New Roman" w:hAnsi="Times New Roman" w:cs="Times New Roman"/>
          <w:b/>
          <w:bCs/>
          <w:sz w:val="24"/>
          <w:szCs w:val="24"/>
          <w:lang w:eastAsia="sk-SK"/>
        </w:rPr>
      </w:pPr>
      <w:r w:rsidRPr="009B3B6E">
        <w:rPr>
          <w:rFonts w:ascii="Times New Roman" w:eastAsia="Times New Roman" w:hAnsi="Times New Roman" w:cs="Times New Roman"/>
          <w:b/>
          <w:bCs/>
          <w:sz w:val="24"/>
          <w:szCs w:val="24"/>
          <w:lang w:eastAsia="sk-SK"/>
        </w:rPr>
        <w:t>Výpočet vplyvu na daňové príjmy:</w:t>
      </w:r>
    </w:p>
    <w:p w14:paraId="03E10746" w14:textId="77777777" w:rsidR="008D33DB" w:rsidRDefault="008D33DB" w:rsidP="007D5748">
      <w:pPr>
        <w:spacing w:after="0" w:line="240" w:lineRule="auto"/>
        <w:rPr>
          <w:rFonts w:ascii="Times New Roman" w:eastAsia="Times New Roman" w:hAnsi="Times New Roman" w:cs="Times New Roman"/>
          <w:sz w:val="24"/>
          <w:szCs w:val="24"/>
          <w:lang w:eastAsia="sk-SK"/>
        </w:rPr>
      </w:pPr>
    </w:p>
    <w:p w14:paraId="17A1507B" w14:textId="3925F3BD" w:rsidR="00EF3DB1" w:rsidRPr="00B313CD" w:rsidRDefault="00DD7E14" w:rsidP="00807851">
      <w:pPr>
        <w:spacing w:after="0" w:line="240" w:lineRule="auto"/>
        <w:rPr>
          <w:rFonts w:ascii="Times New Roman" w:eastAsia="Times New Roman" w:hAnsi="Times New Roman" w:cs="Times New Roman"/>
          <w:bCs/>
          <w:sz w:val="24"/>
          <w:szCs w:val="24"/>
          <w:u w:val="single"/>
          <w:lang w:eastAsia="sk-SK"/>
        </w:rPr>
      </w:pPr>
      <w:r w:rsidRPr="00BD1A3C">
        <w:rPr>
          <w:rFonts w:ascii="Times New Roman" w:eastAsia="Times New Roman" w:hAnsi="Times New Roman" w:cs="Times New Roman"/>
          <w:sz w:val="24"/>
          <w:szCs w:val="24"/>
          <w:u w:val="single"/>
          <w:lang w:eastAsia="sk-SK"/>
        </w:rPr>
        <w:t xml:space="preserve">Z hľadiska negatívnych vplyvov na daňové príjmy </w:t>
      </w:r>
      <w:r w:rsidR="00BD1A3C" w:rsidRPr="00BD1A3C">
        <w:rPr>
          <w:rFonts w:ascii="Times New Roman" w:eastAsia="Times New Roman" w:hAnsi="Times New Roman" w:cs="Times New Roman"/>
          <w:sz w:val="24"/>
          <w:szCs w:val="24"/>
          <w:u w:val="single"/>
          <w:lang w:eastAsia="sk-SK"/>
        </w:rPr>
        <w:t>verejného rozpočtu sa predpokladá vplyv</w:t>
      </w:r>
      <w:r w:rsidR="00DD681E">
        <w:rPr>
          <w:rFonts w:ascii="Times New Roman" w:eastAsia="Times New Roman" w:hAnsi="Times New Roman" w:cs="Times New Roman"/>
          <w:sz w:val="24"/>
          <w:szCs w:val="24"/>
          <w:u w:val="single"/>
          <w:lang w:eastAsia="sk-SK"/>
        </w:rPr>
        <w:t xml:space="preserve"> </w:t>
      </w:r>
      <w:r w:rsidR="00807851">
        <w:rPr>
          <w:rFonts w:ascii="Times New Roman" w:eastAsia="Times New Roman" w:hAnsi="Times New Roman" w:cs="Times New Roman"/>
          <w:sz w:val="24"/>
          <w:szCs w:val="24"/>
          <w:u w:val="single"/>
          <w:lang w:eastAsia="sk-SK"/>
        </w:rPr>
        <w:t xml:space="preserve">dopadov </w:t>
      </w:r>
      <w:r w:rsidR="00EF3DB1" w:rsidRPr="00B313CD">
        <w:rPr>
          <w:rFonts w:ascii="Times New Roman" w:hAnsi="Times New Roman" w:cs="Times New Roman"/>
          <w:bCs/>
          <w:sz w:val="24"/>
          <w:szCs w:val="24"/>
          <w:u w:val="single"/>
        </w:rPr>
        <w:t xml:space="preserve">na podnikateľské prostredie v zmysle zákona č. 595/2003 Z. z. o dani z príjmov </w:t>
      </w:r>
      <w:r w:rsidR="004C11C7">
        <w:rPr>
          <w:rFonts w:ascii="Times New Roman" w:hAnsi="Times New Roman" w:cs="Times New Roman"/>
          <w:bCs/>
          <w:sz w:val="24"/>
          <w:szCs w:val="24"/>
          <w:u w:val="single"/>
        </w:rPr>
        <w:t>:</w:t>
      </w:r>
    </w:p>
    <w:p w14:paraId="7BD5E4AD" w14:textId="77777777" w:rsidR="00751465" w:rsidRDefault="00751465" w:rsidP="00EF3DB1">
      <w:pPr>
        <w:spacing w:after="0" w:line="240" w:lineRule="auto"/>
        <w:jc w:val="both"/>
        <w:rPr>
          <w:rFonts w:ascii="Times New Roman" w:hAnsi="Times New Roman" w:cs="Times New Roman"/>
          <w:i/>
          <w:sz w:val="24"/>
          <w:szCs w:val="24"/>
        </w:rPr>
      </w:pPr>
    </w:p>
    <w:p w14:paraId="3768AA18" w14:textId="77777777" w:rsidR="00EF3DB1" w:rsidRPr="0041440C" w:rsidRDefault="00EF3DB1" w:rsidP="00EF3DB1">
      <w:pPr>
        <w:spacing w:after="0" w:line="240" w:lineRule="auto"/>
        <w:jc w:val="both"/>
        <w:rPr>
          <w:rFonts w:ascii="Times New Roman" w:hAnsi="Times New Roman" w:cs="Times New Roman"/>
          <w:sz w:val="24"/>
          <w:szCs w:val="24"/>
        </w:rPr>
      </w:pPr>
      <w:r w:rsidRPr="0041440C">
        <w:rPr>
          <w:rFonts w:ascii="Times New Roman" w:hAnsi="Times New Roman" w:cs="Times New Roman"/>
          <w:sz w:val="24"/>
          <w:szCs w:val="24"/>
        </w:rPr>
        <w:t>Z hľadiska negatívnych vplyvov na daňové príjmy verejného rozpočtu sa predpokladajú vplyv:</w:t>
      </w:r>
    </w:p>
    <w:p w14:paraId="45523AA1" w14:textId="77777777" w:rsidR="00EF3DB1" w:rsidRPr="002D2977" w:rsidRDefault="00EF3DB1" w:rsidP="00EF3DB1">
      <w:pPr>
        <w:numPr>
          <w:ilvl w:val="0"/>
          <w:numId w:val="9"/>
        </w:numPr>
        <w:spacing w:after="0" w:line="240" w:lineRule="auto"/>
        <w:jc w:val="both"/>
        <w:rPr>
          <w:rFonts w:ascii="Times New Roman" w:hAnsi="Times New Roman" w:cs="Times New Roman"/>
          <w:sz w:val="24"/>
          <w:szCs w:val="24"/>
        </w:rPr>
      </w:pPr>
      <w:r w:rsidRPr="0041440C">
        <w:rPr>
          <w:rFonts w:ascii="Times New Roman" w:hAnsi="Times New Roman" w:cs="Times New Roman"/>
          <w:b/>
          <w:sz w:val="24"/>
          <w:szCs w:val="24"/>
        </w:rPr>
        <w:t xml:space="preserve">Zníženie základu dane zamestnávateľa – </w:t>
      </w:r>
      <w:r w:rsidRPr="0041440C">
        <w:rPr>
          <w:rFonts w:ascii="Times New Roman" w:hAnsi="Times New Roman" w:cs="Times New Roman"/>
          <w:sz w:val="24"/>
          <w:szCs w:val="24"/>
        </w:rPr>
        <w:t>s cieľom motivovať zamestnávateľov</w:t>
      </w:r>
      <w:r w:rsidRPr="0041440C">
        <w:rPr>
          <w:rFonts w:ascii="Times New Roman" w:hAnsi="Times New Roman" w:cs="Times New Roman"/>
          <w:b/>
          <w:sz w:val="24"/>
          <w:szCs w:val="24"/>
        </w:rPr>
        <w:t xml:space="preserve"> </w:t>
      </w:r>
      <w:r w:rsidRPr="0041440C">
        <w:rPr>
          <w:rFonts w:ascii="Times New Roman" w:hAnsi="Times New Roman" w:cs="Times New Roman"/>
          <w:sz w:val="24"/>
          <w:szCs w:val="24"/>
        </w:rPr>
        <w:t>zapojiť sa do duálneho systému vzdelávania sa navrhuje</w:t>
      </w:r>
      <w:r>
        <w:rPr>
          <w:rFonts w:ascii="Times New Roman" w:hAnsi="Times New Roman" w:cs="Times New Roman"/>
          <w:sz w:val="24"/>
          <w:szCs w:val="24"/>
        </w:rPr>
        <w:t>,</w:t>
      </w:r>
      <w:r w:rsidRPr="0041440C">
        <w:rPr>
          <w:rFonts w:ascii="Times New Roman" w:hAnsi="Times New Roman" w:cs="Times New Roman"/>
          <w:sz w:val="24"/>
          <w:szCs w:val="24"/>
        </w:rPr>
        <w:t xml:space="preserve"> aby sa základ dane zamestnávateľa, ktorý poskytuje žiakovi praktické vyučovanie v systéme duálneho vzdelávania znížil o paušálnu sumu. Výška paušálnej daňovej úľavy je navrhnutá na úrovni 1600</w:t>
      </w:r>
      <w:r>
        <w:rPr>
          <w:rFonts w:ascii="Times New Roman" w:hAnsi="Times New Roman" w:cs="Times New Roman"/>
          <w:sz w:val="24"/>
          <w:szCs w:val="24"/>
        </w:rPr>
        <w:t>,00</w:t>
      </w:r>
      <w:r w:rsidRPr="0041440C">
        <w:rPr>
          <w:rFonts w:ascii="Times New Roman" w:hAnsi="Times New Roman" w:cs="Times New Roman"/>
          <w:sz w:val="24"/>
          <w:szCs w:val="24"/>
        </w:rPr>
        <w:t xml:space="preserve"> </w:t>
      </w:r>
      <w:r>
        <w:rPr>
          <w:rFonts w:ascii="Times New Roman" w:hAnsi="Times New Roman" w:cs="Times New Roman"/>
          <w:sz w:val="24"/>
          <w:szCs w:val="24"/>
        </w:rPr>
        <w:t>e</w:t>
      </w:r>
      <w:r w:rsidRPr="0041440C">
        <w:rPr>
          <w:rFonts w:ascii="Times New Roman" w:hAnsi="Times New Roman" w:cs="Times New Roman"/>
          <w:sz w:val="24"/>
          <w:szCs w:val="24"/>
        </w:rPr>
        <w:t>ur ročne na žiaka, ktorý sa vzdeláva u zamestnávateľa 200 až 400 hodín ročne a</w:t>
      </w:r>
      <w:r>
        <w:rPr>
          <w:rFonts w:ascii="Times New Roman" w:hAnsi="Times New Roman" w:cs="Times New Roman"/>
          <w:sz w:val="24"/>
          <w:szCs w:val="24"/>
        </w:rPr>
        <w:t> </w:t>
      </w:r>
      <w:r w:rsidRPr="0041440C">
        <w:rPr>
          <w:rFonts w:ascii="Times New Roman" w:hAnsi="Times New Roman" w:cs="Times New Roman"/>
          <w:sz w:val="24"/>
          <w:szCs w:val="24"/>
        </w:rPr>
        <w:t>3200</w:t>
      </w:r>
      <w:r>
        <w:rPr>
          <w:rFonts w:ascii="Times New Roman" w:hAnsi="Times New Roman" w:cs="Times New Roman"/>
          <w:sz w:val="24"/>
          <w:szCs w:val="24"/>
        </w:rPr>
        <w:t>,00 e</w:t>
      </w:r>
      <w:r w:rsidRPr="0041440C">
        <w:rPr>
          <w:rFonts w:ascii="Times New Roman" w:hAnsi="Times New Roman" w:cs="Times New Roman"/>
          <w:sz w:val="24"/>
          <w:szCs w:val="24"/>
        </w:rPr>
        <w:t>ur ročne na žiaka, ktorý sa vzdeláva u zamestnávateľa nad 400 hodín ročne. Navrhovanou daňovou úľavou sa zamestnávateľom poskytujúcim praktické vyučovanie v duálnom systéme vzdelávania čiastočne vykompenzuje strata, ktorá im vznikne z rozdielu súčtu povinne poskytnutého finančného a hmotného zabezpečenia a minimálnej výšky nákladov na financovanie praktického vyučovania,</w:t>
      </w:r>
      <w:r>
        <w:rPr>
          <w:rFonts w:ascii="Times New Roman" w:hAnsi="Times New Roman" w:cs="Times New Roman"/>
          <w:sz w:val="24"/>
          <w:szCs w:val="24"/>
        </w:rPr>
        <w:t xml:space="preserve"> </w:t>
      </w:r>
      <w:r w:rsidRPr="0041440C">
        <w:rPr>
          <w:rFonts w:ascii="Times New Roman" w:hAnsi="Times New Roman" w:cs="Times New Roman"/>
          <w:sz w:val="24"/>
          <w:szCs w:val="24"/>
        </w:rPr>
        <w:t>ktorá predstavuje sumu nákladov na mzdy a platy pedagogických zamestnancov, pod vedením ktorých vykonávajú žiaci praktické vyučovanie a úspory na dani, ktorá im vznikne uplatnením týchto nákladov ako daňového výdavku.</w:t>
      </w:r>
    </w:p>
    <w:p w14:paraId="7E9FF924" w14:textId="77777777" w:rsidR="00EF3DB1" w:rsidRDefault="00EF3DB1" w:rsidP="00EF3DB1">
      <w:pPr>
        <w:spacing w:after="0" w:line="240" w:lineRule="auto"/>
        <w:jc w:val="both"/>
        <w:rPr>
          <w:rFonts w:ascii="Times New Roman" w:hAnsi="Times New Roman" w:cs="Times New Roman"/>
          <w:sz w:val="24"/>
          <w:szCs w:val="24"/>
        </w:rPr>
      </w:pPr>
    </w:p>
    <w:p w14:paraId="5A25E54B" w14:textId="77777777" w:rsidR="00EF3DB1" w:rsidRPr="0041440C" w:rsidRDefault="00EF3DB1" w:rsidP="00EF3DB1">
      <w:pPr>
        <w:spacing w:after="0" w:line="240" w:lineRule="auto"/>
        <w:jc w:val="both"/>
        <w:rPr>
          <w:rFonts w:ascii="Times New Roman" w:hAnsi="Times New Roman" w:cs="Times New Roman"/>
          <w:sz w:val="24"/>
          <w:szCs w:val="24"/>
        </w:rPr>
      </w:pPr>
      <w:r w:rsidRPr="0041440C">
        <w:rPr>
          <w:rFonts w:ascii="Times New Roman" w:hAnsi="Times New Roman" w:cs="Times New Roman"/>
          <w:sz w:val="24"/>
          <w:szCs w:val="24"/>
        </w:rPr>
        <w:t xml:space="preserve">MZ SR predpokladá, že podnikateľ bude poskytovať 200 </w:t>
      </w:r>
      <w:r>
        <w:rPr>
          <w:rFonts w:ascii="Times New Roman" w:hAnsi="Times New Roman" w:cs="Times New Roman"/>
          <w:sz w:val="24"/>
          <w:szCs w:val="24"/>
        </w:rPr>
        <w:t xml:space="preserve">až na 400 </w:t>
      </w:r>
      <w:r w:rsidRPr="0041440C">
        <w:rPr>
          <w:rFonts w:ascii="Times New Roman" w:hAnsi="Times New Roman" w:cs="Times New Roman"/>
          <w:sz w:val="24"/>
          <w:szCs w:val="24"/>
        </w:rPr>
        <w:t>hodín praktického vyučovania</w:t>
      </w:r>
      <w:r>
        <w:rPr>
          <w:rFonts w:ascii="Times New Roman" w:hAnsi="Times New Roman" w:cs="Times New Roman"/>
          <w:sz w:val="24"/>
          <w:szCs w:val="24"/>
        </w:rPr>
        <w:t xml:space="preserve"> ročne</w:t>
      </w:r>
      <w:r w:rsidRPr="0041440C">
        <w:rPr>
          <w:rFonts w:ascii="Times New Roman" w:hAnsi="Times New Roman" w:cs="Times New Roman"/>
          <w:sz w:val="24"/>
          <w:szCs w:val="24"/>
        </w:rPr>
        <w:t xml:space="preserve">, čo má </w:t>
      </w:r>
      <w:r>
        <w:rPr>
          <w:rFonts w:ascii="Times New Roman" w:hAnsi="Times New Roman" w:cs="Times New Roman"/>
          <w:sz w:val="24"/>
          <w:szCs w:val="24"/>
        </w:rPr>
        <w:t xml:space="preserve">vplyv na verejné financie </w:t>
      </w:r>
      <w:r w:rsidRPr="0041440C">
        <w:rPr>
          <w:rFonts w:ascii="Times New Roman" w:hAnsi="Times New Roman" w:cs="Times New Roman"/>
          <w:sz w:val="24"/>
          <w:szCs w:val="24"/>
        </w:rPr>
        <w:t>1600</w:t>
      </w:r>
      <w:r>
        <w:rPr>
          <w:rFonts w:ascii="Times New Roman" w:hAnsi="Times New Roman" w:cs="Times New Roman"/>
          <w:sz w:val="24"/>
          <w:szCs w:val="24"/>
        </w:rPr>
        <w:t>,00</w:t>
      </w:r>
      <w:r w:rsidRPr="0041440C">
        <w:rPr>
          <w:rFonts w:ascii="Times New Roman" w:hAnsi="Times New Roman" w:cs="Times New Roman"/>
          <w:sz w:val="24"/>
          <w:szCs w:val="24"/>
        </w:rPr>
        <w:t xml:space="preserve"> € na 1 žiaka a pri počte 51 žiakov sa predpokladá dopad vo výške </w:t>
      </w:r>
      <w:r>
        <w:rPr>
          <w:rFonts w:ascii="Times New Roman" w:hAnsi="Times New Roman" w:cs="Times New Roman"/>
          <w:sz w:val="24"/>
          <w:szCs w:val="24"/>
        </w:rPr>
        <w:t>81 600,00</w:t>
      </w:r>
      <w:r w:rsidRPr="0041440C">
        <w:rPr>
          <w:rFonts w:ascii="Times New Roman" w:hAnsi="Times New Roman" w:cs="Times New Roman"/>
          <w:sz w:val="24"/>
          <w:szCs w:val="24"/>
        </w:rPr>
        <w:t xml:space="preserve"> €.</w:t>
      </w:r>
    </w:p>
    <w:p w14:paraId="7ADA5AF7" w14:textId="77777777" w:rsidR="00EF3DB1" w:rsidRDefault="00EF3DB1" w:rsidP="00EF3DB1">
      <w:pPr>
        <w:spacing w:after="0" w:line="240" w:lineRule="auto"/>
        <w:jc w:val="both"/>
        <w:rPr>
          <w:rFonts w:ascii="Times New Roman" w:hAnsi="Times New Roman" w:cs="Times New Roman"/>
          <w:sz w:val="24"/>
          <w:szCs w:val="24"/>
        </w:rPr>
      </w:pPr>
      <w:r w:rsidRPr="0041440C">
        <w:rPr>
          <w:rFonts w:ascii="Times New Roman" w:hAnsi="Times New Roman" w:cs="Times New Roman"/>
          <w:sz w:val="24"/>
          <w:szCs w:val="24"/>
        </w:rPr>
        <w:t>Pri 51 žiakoch dopad predstavuje 1</w:t>
      </w:r>
      <w:r>
        <w:rPr>
          <w:rFonts w:ascii="Times New Roman" w:hAnsi="Times New Roman" w:cs="Times New Roman"/>
          <w:sz w:val="24"/>
          <w:szCs w:val="24"/>
        </w:rPr>
        <w:t> </w:t>
      </w:r>
      <w:r w:rsidRPr="0041440C">
        <w:rPr>
          <w:rFonts w:ascii="Times New Roman" w:hAnsi="Times New Roman" w:cs="Times New Roman"/>
          <w:sz w:val="24"/>
          <w:szCs w:val="24"/>
        </w:rPr>
        <w:t>600</w:t>
      </w:r>
      <w:r>
        <w:rPr>
          <w:rFonts w:ascii="Times New Roman" w:hAnsi="Times New Roman" w:cs="Times New Roman"/>
          <w:sz w:val="24"/>
          <w:szCs w:val="24"/>
        </w:rPr>
        <w:t>,00</w:t>
      </w:r>
      <w:r w:rsidRPr="0041440C">
        <w:rPr>
          <w:rFonts w:ascii="Times New Roman" w:hAnsi="Times New Roman" w:cs="Times New Roman"/>
          <w:sz w:val="24"/>
          <w:szCs w:val="24"/>
        </w:rPr>
        <w:t xml:space="preserve"> eur x 51 žiakov</w:t>
      </w:r>
      <w:r>
        <w:rPr>
          <w:rFonts w:ascii="Times New Roman" w:hAnsi="Times New Roman" w:cs="Times New Roman"/>
          <w:sz w:val="24"/>
          <w:szCs w:val="24"/>
        </w:rPr>
        <w:t xml:space="preserve"> = </w:t>
      </w:r>
      <w:r w:rsidRPr="0041440C">
        <w:rPr>
          <w:rFonts w:ascii="Times New Roman" w:hAnsi="Times New Roman" w:cs="Times New Roman"/>
          <w:sz w:val="24"/>
          <w:szCs w:val="24"/>
        </w:rPr>
        <w:t>spolu 81</w:t>
      </w:r>
      <w:r>
        <w:rPr>
          <w:rFonts w:ascii="Times New Roman" w:hAnsi="Times New Roman" w:cs="Times New Roman"/>
          <w:sz w:val="24"/>
          <w:szCs w:val="24"/>
        </w:rPr>
        <w:t> </w:t>
      </w:r>
      <w:r w:rsidRPr="0041440C">
        <w:rPr>
          <w:rFonts w:ascii="Times New Roman" w:hAnsi="Times New Roman" w:cs="Times New Roman"/>
          <w:sz w:val="24"/>
          <w:szCs w:val="24"/>
        </w:rPr>
        <w:t>600</w:t>
      </w:r>
      <w:r>
        <w:rPr>
          <w:rFonts w:ascii="Times New Roman" w:hAnsi="Times New Roman" w:cs="Times New Roman"/>
          <w:sz w:val="24"/>
          <w:szCs w:val="24"/>
        </w:rPr>
        <w:t>,00</w:t>
      </w:r>
      <w:r w:rsidRPr="0041440C">
        <w:rPr>
          <w:rFonts w:ascii="Times New Roman" w:hAnsi="Times New Roman" w:cs="Times New Roman"/>
          <w:sz w:val="24"/>
          <w:szCs w:val="24"/>
        </w:rPr>
        <w:t xml:space="preserve"> eur ročne.</w:t>
      </w:r>
    </w:p>
    <w:p w14:paraId="47595CB4" w14:textId="77777777" w:rsidR="0056069D" w:rsidRDefault="0056069D" w:rsidP="00EF3DB1">
      <w:pPr>
        <w:spacing w:after="0" w:line="240" w:lineRule="auto"/>
        <w:jc w:val="both"/>
        <w:rPr>
          <w:rFonts w:ascii="Times New Roman" w:hAnsi="Times New Roman" w:cs="Times New Roman"/>
          <w:sz w:val="24"/>
          <w:szCs w:val="24"/>
        </w:rPr>
      </w:pPr>
    </w:p>
    <w:p w14:paraId="402AD76D" w14:textId="53382987" w:rsidR="00EF3DB1" w:rsidRDefault="009B3B6E" w:rsidP="009B3B6E">
      <w:pPr>
        <w:spacing w:after="0" w:line="240" w:lineRule="auto"/>
        <w:rPr>
          <w:rFonts w:ascii="Times New Roman" w:eastAsia="Times New Roman" w:hAnsi="Times New Roman" w:cs="Times New Roman"/>
          <w:b/>
          <w:bCs/>
          <w:sz w:val="24"/>
          <w:szCs w:val="24"/>
          <w:lang w:eastAsia="sk-SK"/>
        </w:rPr>
      </w:pPr>
      <w:r w:rsidRPr="009B3B6E">
        <w:rPr>
          <w:rFonts w:ascii="Times New Roman" w:eastAsia="Times New Roman" w:hAnsi="Times New Roman" w:cs="Times New Roman"/>
          <w:b/>
          <w:bCs/>
          <w:sz w:val="24"/>
          <w:szCs w:val="24"/>
          <w:lang w:eastAsia="sk-SK"/>
        </w:rPr>
        <w:t>Dopady na výdavkovej strane:</w:t>
      </w:r>
    </w:p>
    <w:p w14:paraId="5A8A14E4" w14:textId="77777777" w:rsidR="00764B17" w:rsidRDefault="00764B17" w:rsidP="009B3B6E">
      <w:pPr>
        <w:spacing w:after="0" w:line="240" w:lineRule="auto"/>
        <w:rPr>
          <w:rFonts w:ascii="Times New Roman" w:eastAsia="Times New Roman" w:hAnsi="Times New Roman" w:cs="Times New Roman"/>
          <w:b/>
          <w:bCs/>
          <w:sz w:val="24"/>
          <w:szCs w:val="24"/>
          <w:lang w:eastAsia="sk-SK"/>
        </w:rPr>
      </w:pPr>
    </w:p>
    <w:p w14:paraId="6A9E872B" w14:textId="23EA6EEA" w:rsidR="00764B17" w:rsidRPr="00B937B1" w:rsidRDefault="00764B17" w:rsidP="009B3B6E">
      <w:pPr>
        <w:spacing w:after="0" w:line="240" w:lineRule="auto"/>
        <w:rPr>
          <w:rFonts w:ascii="Times New Roman" w:hAnsi="Times New Roman" w:cs="Times New Roman"/>
          <w:sz w:val="24"/>
          <w:szCs w:val="24"/>
        </w:rPr>
      </w:pPr>
      <w:r w:rsidRPr="00B937B1">
        <w:rPr>
          <w:rFonts w:ascii="Times New Roman" w:eastAsia="Times New Roman" w:hAnsi="Times New Roman" w:cs="Times New Roman"/>
          <w:sz w:val="24"/>
          <w:szCs w:val="24"/>
          <w:u w:val="single"/>
          <w:lang w:eastAsia="sk-SK"/>
        </w:rPr>
        <w:t>Z hľadiska negatívnych vplyvov na bežné výdavky verejného rozpočtu sa predpoklad</w:t>
      </w:r>
      <w:r w:rsidR="00B937B1" w:rsidRPr="00B937B1">
        <w:rPr>
          <w:rFonts w:ascii="Times New Roman" w:eastAsia="Times New Roman" w:hAnsi="Times New Roman" w:cs="Times New Roman"/>
          <w:sz w:val="24"/>
          <w:szCs w:val="24"/>
          <w:u w:val="single"/>
          <w:lang w:eastAsia="sk-SK"/>
        </w:rPr>
        <w:t>á jeden vplyv</w:t>
      </w:r>
      <w:r w:rsidR="00B937B1" w:rsidRPr="00B937B1">
        <w:rPr>
          <w:rFonts w:ascii="Times New Roman" w:eastAsia="Times New Roman" w:hAnsi="Times New Roman" w:cs="Times New Roman"/>
          <w:sz w:val="24"/>
          <w:szCs w:val="24"/>
          <w:lang w:eastAsia="sk-SK"/>
        </w:rPr>
        <w:t>:</w:t>
      </w:r>
    </w:p>
    <w:p w14:paraId="238DC84B" w14:textId="77777777" w:rsidR="00EF3DB1" w:rsidRDefault="00EF3DB1" w:rsidP="007D5748">
      <w:pPr>
        <w:spacing w:after="0" w:line="240" w:lineRule="auto"/>
        <w:rPr>
          <w:rFonts w:ascii="Times New Roman" w:eastAsia="Times New Roman" w:hAnsi="Times New Roman" w:cs="Times New Roman"/>
          <w:sz w:val="24"/>
          <w:szCs w:val="24"/>
          <w:u w:val="single"/>
          <w:lang w:eastAsia="sk-SK"/>
        </w:rPr>
      </w:pPr>
    </w:p>
    <w:p w14:paraId="6EB1EC5C" w14:textId="2DA0CCAF" w:rsidR="00B937B1" w:rsidRPr="00557E76" w:rsidRDefault="00E27E33" w:rsidP="00557E76">
      <w:pPr>
        <w:pStyle w:val="Odsekzoznamu"/>
        <w:numPr>
          <w:ilvl w:val="0"/>
          <w:numId w:val="11"/>
        </w:numPr>
        <w:rPr>
          <w:rFonts w:ascii="Times New Roman" w:hAnsi="Times New Roman" w:cs="Times New Roman"/>
          <w:b/>
          <w:sz w:val="24"/>
          <w:szCs w:val="24"/>
        </w:rPr>
      </w:pPr>
      <w:r w:rsidRPr="00557E76">
        <w:rPr>
          <w:rFonts w:ascii="Times New Roman" w:hAnsi="Times New Roman" w:cs="Times New Roman"/>
          <w:b/>
          <w:sz w:val="24"/>
          <w:szCs w:val="24"/>
        </w:rPr>
        <w:t>Rozšírenie príspevku</w:t>
      </w:r>
      <w:r w:rsidR="001F7021" w:rsidRPr="00557E76">
        <w:rPr>
          <w:rFonts w:ascii="Times New Roman" w:hAnsi="Times New Roman" w:cs="Times New Roman"/>
          <w:b/>
          <w:sz w:val="24"/>
          <w:szCs w:val="24"/>
        </w:rPr>
        <w:t xml:space="preserve"> na zabezpečenie praktického vyučovania v systéme duálneho vzdelávania</w:t>
      </w:r>
      <w:r w:rsidR="00827625" w:rsidRPr="00557E76">
        <w:rPr>
          <w:rFonts w:ascii="Times New Roman" w:hAnsi="Times New Roman" w:cs="Times New Roman"/>
          <w:b/>
          <w:sz w:val="24"/>
          <w:szCs w:val="24"/>
        </w:rPr>
        <w:t xml:space="preserve"> vo vybraných zdravotníckych študijných odboroch v dennej forme 4-ročného štúdia</w:t>
      </w:r>
    </w:p>
    <w:p w14:paraId="2FD09B2C" w14:textId="77777777" w:rsidR="008D33DB" w:rsidRDefault="008D33DB" w:rsidP="008D33DB">
      <w:pPr>
        <w:spacing w:after="0" w:line="240" w:lineRule="auto"/>
        <w:jc w:val="both"/>
        <w:rPr>
          <w:rFonts w:ascii="Times New Roman" w:hAnsi="Times New Roman" w:cs="Times New Roman"/>
          <w:sz w:val="24"/>
          <w:szCs w:val="24"/>
        </w:rPr>
      </w:pPr>
    </w:p>
    <w:p w14:paraId="70DDA240"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lastRenderedPageBreak/>
        <w:t>Na základe výstupov z konzultačných procesov</w:t>
      </w:r>
      <w:r>
        <w:rPr>
          <w:rFonts w:ascii="Times New Roman" w:hAnsi="Times New Roman" w:cs="Times New Roman"/>
          <w:sz w:val="24"/>
          <w:szCs w:val="24"/>
        </w:rPr>
        <w:t xml:space="preserve"> </w:t>
      </w:r>
      <w:bookmarkStart w:id="1" w:name="_Hlk199960699"/>
      <w:r>
        <w:rPr>
          <w:rFonts w:ascii="Times New Roman" w:hAnsi="Times New Roman" w:cs="Times New Roman"/>
          <w:sz w:val="24"/>
          <w:szCs w:val="24"/>
        </w:rPr>
        <w:t>zainteresovaných strán,</w:t>
      </w:r>
      <w:r w:rsidRPr="00881CDA">
        <w:rPr>
          <w:rFonts w:ascii="Times New Roman" w:hAnsi="Times New Roman" w:cs="Times New Roman"/>
          <w:sz w:val="24"/>
          <w:szCs w:val="24"/>
        </w:rPr>
        <w:t xml:space="preserve"> </w:t>
      </w:r>
      <w:bookmarkEnd w:id="1"/>
      <w:r w:rsidRPr="00881CDA">
        <w:rPr>
          <w:rFonts w:ascii="Times New Roman" w:hAnsi="Times New Roman" w:cs="Times New Roman"/>
          <w:sz w:val="24"/>
          <w:szCs w:val="24"/>
        </w:rPr>
        <w:t xml:space="preserve">bola </w:t>
      </w:r>
      <w:r>
        <w:rPr>
          <w:rFonts w:ascii="Times New Roman" w:hAnsi="Times New Roman" w:cs="Times New Roman"/>
          <w:sz w:val="24"/>
          <w:szCs w:val="24"/>
        </w:rPr>
        <w:t xml:space="preserve">na školský rok 2025/2026 </w:t>
      </w:r>
      <w:r w:rsidRPr="00881CDA">
        <w:rPr>
          <w:rFonts w:ascii="Times New Roman" w:hAnsi="Times New Roman" w:cs="Times New Roman"/>
          <w:sz w:val="24"/>
          <w:szCs w:val="24"/>
        </w:rPr>
        <w:t>stanovená verifikovaná dodatočná potreba  v zdravotníckom povolaní zdravotnícky laborant - 216 žiakov</w:t>
      </w:r>
      <w:r>
        <w:rPr>
          <w:rFonts w:ascii="Times New Roman" w:hAnsi="Times New Roman" w:cs="Times New Roman"/>
          <w:sz w:val="24"/>
          <w:szCs w:val="24"/>
        </w:rPr>
        <w:t>. Odhadovaný počet žiakov zapojených do systému duálneho vzdelávania je 22 žiakov.</w:t>
      </w:r>
      <w:r w:rsidRPr="00881CDA">
        <w:rPr>
          <w:rFonts w:ascii="Times New Roman" w:hAnsi="Times New Roman" w:cs="Times New Roman"/>
          <w:sz w:val="24"/>
          <w:szCs w:val="24"/>
        </w:rPr>
        <w:t xml:space="preserve"> </w:t>
      </w:r>
    </w:p>
    <w:p w14:paraId="01A66518"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t>V rokoch 202</w:t>
      </w:r>
      <w:r>
        <w:rPr>
          <w:rFonts w:ascii="Times New Roman" w:hAnsi="Times New Roman" w:cs="Times New Roman"/>
          <w:sz w:val="24"/>
          <w:szCs w:val="24"/>
        </w:rPr>
        <w:t>6</w:t>
      </w:r>
      <w:r w:rsidRPr="00881CDA">
        <w:rPr>
          <w:rFonts w:ascii="Times New Roman" w:hAnsi="Times New Roman" w:cs="Times New Roman"/>
          <w:sz w:val="24"/>
          <w:szCs w:val="24"/>
        </w:rPr>
        <w:t xml:space="preserve"> a 202</w:t>
      </w:r>
      <w:r>
        <w:rPr>
          <w:rFonts w:ascii="Times New Roman" w:hAnsi="Times New Roman" w:cs="Times New Roman"/>
          <w:sz w:val="24"/>
          <w:szCs w:val="24"/>
        </w:rPr>
        <w:t>7</w:t>
      </w:r>
      <w:r w:rsidRPr="00881CDA">
        <w:rPr>
          <w:rFonts w:ascii="Times New Roman" w:hAnsi="Times New Roman" w:cs="Times New Roman"/>
          <w:sz w:val="24"/>
          <w:szCs w:val="24"/>
        </w:rPr>
        <w:t xml:space="preserve"> (prvý a druhý ročník</w:t>
      </w:r>
      <w:r>
        <w:rPr>
          <w:rFonts w:ascii="Times New Roman" w:hAnsi="Times New Roman" w:cs="Times New Roman"/>
          <w:sz w:val="24"/>
          <w:szCs w:val="24"/>
        </w:rPr>
        <w:t xml:space="preserve"> štúdia</w:t>
      </w:r>
      <w:r w:rsidRPr="00881CDA">
        <w:rPr>
          <w:rFonts w:ascii="Times New Roman" w:hAnsi="Times New Roman" w:cs="Times New Roman"/>
          <w:sz w:val="24"/>
          <w:szCs w:val="24"/>
        </w:rPr>
        <w:t>) podľa štátneho vzdelávacieho programu</w:t>
      </w:r>
      <w:r>
        <w:rPr>
          <w:rFonts w:ascii="Times New Roman" w:hAnsi="Times New Roman" w:cs="Times New Roman"/>
          <w:sz w:val="24"/>
          <w:szCs w:val="24"/>
        </w:rPr>
        <w:t>,</w:t>
      </w:r>
      <w:r w:rsidRPr="00881CDA">
        <w:rPr>
          <w:rFonts w:ascii="Times New Roman" w:hAnsi="Times New Roman" w:cs="Times New Roman"/>
          <w:sz w:val="24"/>
          <w:szCs w:val="24"/>
        </w:rPr>
        <w:t xml:space="preserve"> praktické vyučovanie nie je zabezpečované na pracovisku zamestnávateľa. </w:t>
      </w:r>
    </w:p>
    <w:p w14:paraId="6780F64D" w14:textId="77777777"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Vplyvy na rozpočet verejnej správy nie sú predpokladané.  </w:t>
      </w:r>
    </w:p>
    <w:p w14:paraId="5975C4BC" w14:textId="78F04EB9"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2028 </w:t>
      </w:r>
      <w:r w:rsidRPr="004F5D95">
        <w:rPr>
          <w:rFonts w:ascii="Times New Roman" w:hAnsi="Times New Roman" w:cs="Times New Roman"/>
          <w:sz w:val="24"/>
          <w:szCs w:val="24"/>
        </w:rPr>
        <w:t xml:space="preserve">podľa štátneho vzdelávacieho programu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v rozsahu 200 až 400 hodín</w:t>
      </w:r>
      <w:r>
        <w:rPr>
          <w:rFonts w:ascii="Times New Roman" w:hAnsi="Times New Roman" w:cs="Times New Roman"/>
          <w:sz w:val="24"/>
          <w:szCs w:val="24"/>
        </w:rPr>
        <w:t xml:space="preserve"> (príspevok 300,00 €/žiak</w:t>
      </w:r>
      <w:r w:rsidR="00070744">
        <w:rPr>
          <w:rFonts w:ascii="Times New Roman" w:hAnsi="Times New Roman" w:cs="Times New Roman"/>
          <w:sz w:val="24"/>
          <w:szCs w:val="24"/>
        </w:rPr>
        <w:t xml:space="preserve">; </w:t>
      </w:r>
      <w:r w:rsidR="00BC62D0" w:rsidRPr="00D27980">
        <w:rPr>
          <w:rFonts w:ascii="Times New Roman" w:hAnsi="Times New Roman" w:cs="Times New Roman"/>
          <w:b/>
          <w:bCs/>
          <w:sz w:val="24"/>
          <w:szCs w:val="24"/>
        </w:rPr>
        <w:t>navrhovaný príspevok 525 €/žiak</w:t>
      </w:r>
      <w:r>
        <w:rPr>
          <w:rFonts w:ascii="Times New Roman" w:hAnsi="Times New Roman" w:cs="Times New Roman"/>
          <w:sz w:val="24"/>
          <w:szCs w:val="24"/>
        </w:rPr>
        <w:t>).</w:t>
      </w:r>
    </w:p>
    <w:p w14:paraId="160940A8" w14:textId="1EBCB01D"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Náklady na príspevok pre 22 žiakov sú 6 600,00 eur</w:t>
      </w:r>
      <w:r w:rsidR="00B51C8D">
        <w:rPr>
          <w:rFonts w:ascii="Times New Roman" w:hAnsi="Times New Roman" w:cs="Times New Roman"/>
          <w:sz w:val="24"/>
          <w:szCs w:val="24"/>
        </w:rPr>
        <w:t xml:space="preserve"> (</w:t>
      </w:r>
      <w:r w:rsidR="00D27980" w:rsidRPr="00D27980">
        <w:rPr>
          <w:rFonts w:ascii="Times New Roman" w:hAnsi="Times New Roman" w:cs="Times New Roman"/>
          <w:b/>
          <w:bCs/>
          <w:sz w:val="24"/>
          <w:szCs w:val="24"/>
        </w:rPr>
        <w:t>11 550,00 eur</w:t>
      </w:r>
      <w:r w:rsidR="00D27980">
        <w:rPr>
          <w:rFonts w:ascii="Times New Roman" w:hAnsi="Times New Roman" w:cs="Times New Roman"/>
          <w:sz w:val="24"/>
          <w:szCs w:val="24"/>
        </w:rPr>
        <w:t>)</w:t>
      </w:r>
      <w:r>
        <w:rPr>
          <w:rFonts w:ascii="Times New Roman" w:hAnsi="Times New Roman" w:cs="Times New Roman"/>
          <w:sz w:val="24"/>
          <w:szCs w:val="24"/>
        </w:rPr>
        <w:t xml:space="preserve">. </w:t>
      </w:r>
    </w:p>
    <w:p w14:paraId="7C023722" w14:textId="77777777"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2029 </w:t>
      </w:r>
      <w:r w:rsidRPr="004F5D95">
        <w:rPr>
          <w:rFonts w:ascii="Times New Roman" w:hAnsi="Times New Roman" w:cs="Times New Roman"/>
          <w:sz w:val="24"/>
          <w:szCs w:val="24"/>
        </w:rPr>
        <w:t xml:space="preserve">podľa štátneho vzdelávacieho programu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v rozsahu v rozsahu 200 až 400 hodín</w:t>
      </w:r>
      <w:r>
        <w:rPr>
          <w:rFonts w:ascii="Times New Roman" w:hAnsi="Times New Roman" w:cs="Times New Roman"/>
          <w:sz w:val="24"/>
          <w:szCs w:val="24"/>
        </w:rPr>
        <w:t>.</w:t>
      </w:r>
    </w:p>
    <w:p w14:paraId="7C0A05D7" w14:textId="1F720FB9" w:rsidR="008D33DB"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8A2854">
        <w:rPr>
          <w:rFonts w:ascii="Times New Roman" w:hAnsi="Times New Roman" w:cs="Times New Roman"/>
          <w:sz w:val="24"/>
          <w:szCs w:val="24"/>
        </w:rPr>
        <w:t xml:space="preserve">áklady na príspevok pre </w:t>
      </w:r>
      <w:r>
        <w:rPr>
          <w:rFonts w:ascii="Times New Roman" w:hAnsi="Times New Roman" w:cs="Times New Roman"/>
          <w:sz w:val="24"/>
          <w:szCs w:val="24"/>
        </w:rPr>
        <w:t>44 žiakov (</w:t>
      </w:r>
      <w:r w:rsidRPr="008A2854">
        <w:rPr>
          <w:rFonts w:ascii="Times New Roman" w:hAnsi="Times New Roman" w:cs="Times New Roman"/>
          <w:sz w:val="24"/>
          <w:szCs w:val="24"/>
        </w:rPr>
        <w:t>22</w:t>
      </w:r>
      <w:r>
        <w:rPr>
          <w:rFonts w:ascii="Times New Roman" w:hAnsi="Times New Roman" w:cs="Times New Roman"/>
          <w:sz w:val="24"/>
          <w:szCs w:val="24"/>
        </w:rPr>
        <w:t xml:space="preserve"> žiakov - 3. ročník  + 22</w:t>
      </w:r>
      <w:r w:rsidRPr="008A2854">
        <w:rPr>
          <w:rFonts w:ascii="Times New Roman" w:hAnsi="Times New Roman" w:cs="Times New Roman"/>
          <w:sz w:val="24"/>
          <w:szCs w:val="24"/>
        </w:rPr>
        <w:t xml:space="preserve"> žiakov</w:t>
      </w:r>
      <w:r>
        <w:rPr>
          <w:rFonts w:ascii="Times New Roman" w:hAnsi="Times New Roman" w:cs="Times New Roman"/>
          <w:sz w:val="24"/>
          <w:szCs w:val="24"/>
        </w:rPr>
        <w:t xml:space="preserve"> - 4. ročník)</w:t>
      </w:r>
      <w:r w:rsidRPr="008A2854">
        <w:rPr>
          <w:rFonts w:ascii="Times New Roman" w:hAnsi="Times New Roman" w:cs="Times New Roman"/>
          <w:sz w:val="24"/>
          <w:szCs w:val="24"/>
        </w:rPr>
        <w:t xml:space="preserve"> </w:t>
      </w:r>
      <w:r>
        <w:rPr>
          <w:rFonts w:ascii="Times New Roman" w:hAnsi="Times New Roman" w:cs="Times New Roman"/>
          <w:sz w:val="24"/>
          <w:szCs w:val="24"/>
        </w:rPr>
        <w:t xml:space="preserve">sú 13 200,00 </w:t>
      </w:r>
      <w:r w:rsidRPr="008A2854">
        <w:rPr>
          <w:rFonts w:ascii="Times New Roman" w:hAnsi="Times New Roman" w:cs="Times New Roman"/>
          <w:sz w:val="24"/>
          <w:szCs w:val="24"/>
        </w:rPr>
        <w:t>eur</w:t>
      </w:r>
      <w:r w:rsidR="00D27980">
        <w:rPr>
          <w:rFonts w:ascii="Times New Roman" w:hAnsi="Times New Roman" w:cs="Times New Roman"/>
          <w:sz w:val="24"/>
          <w:szCs w:val="24"/>
        </w:rPr>
        <w:t xml:space="preserve"> </w:t>
      </w:r>
      <w:r w:rsidR="00CD71A0">
        <w:rPr>
          <w:rFonts w:ascii="Times New Roman" w:hAnsi="Times New Roman" w:cs="Times New Roman"/>
          <w:sz w:val="24"/>
          <w:szCs w:val="24"/>
        </w:rPr>
        <w:t>(</w:t>
      </w:r>
      <w:r w:rsidR="00F40475" w:rsidRPr="00AA36F2">
        <w:rPr>
          <w:rFonts w:ascii="Times New Roman" w:hAnsi="Times New Roman" w:cs="Times New Roman"/>
          <w:b/>
          <w:bCs/>
          <w:sz w:val="24"/>
          <w:szCs w:val="24"/>
        </w:rPr>
        <w:t>2</w:t>
      </w:r>
      <w:r w:rsidR="00D122EC">
        <w:rPr>
          <w:rFonts w:ascii="Times New Roman" w:hAnsi="Times New Roman" w:cs="Times New Roman"/>
          <w:b/>
          <w:bCs/>
          <w:sz w:val="24"/>
          <w:szCs w:val="24"/>
        </w:rPr>
        <w:t>4</w:t>
      </w:r>
      <w:r w:rsidR="00F40475" w:rsidRPr="00AA36F2">
        <w:rPr>
          <w:rFonts w:ascii="Times New Roman" w:hAnsi="Times New Roman" w:cs="Times New Roman"/>
          <w:b/>
          <w:bCs/>
          <w:sz w:val="24"/>
          <w:szCs w:val="24"/>
        </w:rPr>
        <w:t> </w:t>
      </w:r>
      <w:r w:rsidR="00D122EC">
        <w:rPr>
          <w:rFonts w:ascii="Times New Roman" w:hAnsi="Times New Roman" w:cs="Times New Roman"/>
          <w:b/>
          <w:bCs/>
          <w:sz w:val="24"/>
          <w:szCs w:val="24"/>
        </w:rPr>
        <w:t>244</w:t>
      </w:r>
      <w:r w:rsidR="00F40475" w:rsidRPr="00AA36F2">
        <w:rPr>
          <w:rFonts w:ascii="Times New Roman" w:hAnsi="Times New Roman" w:cs="Times New Roman"/>
          <w:b/>
          <w:bCs/>
          <w:sz w:val="24"/>
          <w:szCs w:val="24"/>
        </w:rPr>
        <w:t>,00 eur</w:t>
      </w:r>
      <w:r w:rsidR="00F40475">
        <w:rPr>
          <w:rFonts w:ascii="Times New Roman" w:hAnsi="Times New Roman" w:cs="Times New Roman"/>
          <w:sz w:val="24"/>
          <w:szCs w:val="24"/>
        </w:rPr>
        <w:t>)</w:t>
      </w:r>
      <w:r w:rsidRPr="008A2854">
        <w:rPr>
          <w:rFonts w:ascii="Times New Roman" w:hAnsi="Times New Roman" w:cs="Times New Roman"/>
          <w:sz w:val="24"/>
          <w:szCs w:val="24"/>
        </w:rPr>
        <w:t>.</w:t>
      </w:r>
      <w:r>
        <w:rPr>
          <w:rFonts w:ascii="Times New Roman" w:hAnsi="Times New Roman" w:cs="Times New Roman"/>
          <w:sz w:val="24"/>
          <w:szCs w:val="24"/>
        </w:rPr>
        <w:t xml:space="preserve"> </w:t>
      </w:r>
    </w:p>
    <w:p w14:paraId="278EF7ED" w14:textId="610CFA3A" w:rsidR="008D33DB" w:rsidRDefault="008D33DB" w:rsidP="008D33DB">
      <w:pPr>
        <w:spacing w:after="0" w:line="240" w:lineRule="auto"/>
        <w:jc w:val="both"/>
        <w:rPr>
          <w:rFonts w:ascii="Times New Roman" w:hAnsi="Times New Roman" w:cs="Times New Roman"/>
          <w:sz w:val="24"/>
          <w:szCs w:val="24"/>
        </w:rPr>
      </w:pPr>
      <w:bookmarkStart w:id="2" w:name="_Hlk199962265"/>
      <w:r>
        <w:rPr>
          <w:rFonts w:ascii="Times New Roman" w:hAnsi="Times New Roman" w:cs="Times New Roman"/>
          <w:sz w:val="24"/>
          <w:szCs w:val="24"/>
        </w:rPr>
        <w:t xml:space="preserve">Sumárne predpokladané </w:t>
      </w:r>
      <w:bookmarkEnd w:id="2"/>
      <w:r w:rsidRPr="003226E5">
        <w:rPr>
          <w:rFonts w:ascii="Times New Roman" w:hAnsi="Times New Roman" w:cs="Times New Roman"/>
          <w:sz w:val="24"/>
          <w:szCs w:val="24"/>
        </w:rPr>
        <w:t xml:space="preserve">náklady </w:t>
      </w:r>
      <w:r>
        <w:rPr>
          <w:rFonts w:ascii="Times New Roman" w:hAnsi="Times New Roman" w:cs="Times New Roman"/>
          <w:sz w:val="24"/>
          <w:szCs w:val="24"/>
        </w:rPr>
        <w:t>na príspevok pre 66 žiakov sú 19 800,00</w:t>
      </w:r>
      <w:r w:rsidRPr="003226E5">
        <w:rPr>
          <w:rFonts w:ascii="Times New Roman" w:hAnsi="Times New Roman" w:cs="Times New Roman"/>
          <w:sz w:val="24"/>
          <w:szCs w:val="24"/>
        </w:rPr>
        <w:t xml:space="preserve"> eur</w:t>
      </w:r>
      <w:r w:rsidR="002D0057">
        <w:rPr>
          <w:rFonts w:ascii="Times New Roman" w:hAnsi="Times New Roman" w:cs="Times New Roman"/>
          <w:sz w:val="24"/>
          <w:szCs w:val="24"/>
        </w:rPr>
        <w:t xml:space="preserve"> </w:t>
      </w:r>
      <w:r w:rsidR="00F40475">
        <w:rPr>
          <w:rFonts w:ascii="Times New Roman" w:hAnsi="Times New Roman" w:cs="Times New Roman"/>
          <w:sz w:val="24"/>
          <w:szCs w:val="24"/>
        </w:rPr>
        <w:t>/</w:t>
      </w:r>
      <w:r w:rsidR="002D0057" w:rsidRPr="00E25139">
        <w:rPr>
          <w:rFonts w:ascii="Times New Roman" w:hAnsi="Times New Roman" w:cs="Times New Roman"/>
          <w:b/>
          <w:bCs/>
          <w:sz w:val="24"/>
          <w:szCs w:val="24"/>
        </w:rPr>
        <w:t>3</w:t>
      </w:r>
      <w:r w:rsidR="006C5CFA">
        <w:rPr>
          <w:rFonts w:ascii="Times New Roman" w:hAnsi="Times New Roman" w:cs="Times New Roman"/>
          <w:b/>
          <w:bCs/>
          <w:sz w:val="24"/>
          <w:szCs w:val="24"/>
        </w:rPr>
        <w:t>6</w:t>
      </w:r>
      <w:r w:rsidR="002D0057" w:rsidRPr="00E25139">
        <w:rPr>
          <w:rFonts w:ascii="Times New Roman" w:hAnsi="Times New Roman" w:cs="Times New Roman"/>
          <w:b/>
          <w:bCs/>
          <w:sz w:val="24"/>
          <w:szCs w:val="24"/>
        </w:rPr>
        <w:t xml:space="preserve"> </w:t>
      </w:r>
      <w:r w:rsidR="006C5CFA">
        <w:rPr>
          <w:rFonts w:ascii="Times New Roman" w:hAnsi="Times New Roman" w:cs="Times New Roman"/>
          <w:b/>
          <w:bCs/>
          <w:sz w:val="24"/>
          <w:szCs w:val="24"/>
        </w:rPr>
        <w:t>366</w:t>
      </w:r>
      <w:r w:rsidR="002D0057" w:rsidRPr="00E25139">
        <w:rPr>
          <w:rFonts w:ascii="Times New Roman" w:hAnsi="Times New Roman" w:cs="Times New Roman"/>
          <w:b/>
          <w:bCs/>
          <w:sz w:val="24"/>
          <w:szCs w:val="24"/>
        </w:rPr>
        <w:t xml:space="preserve"> eur</w:t>
      </w:r>
      <w:r w:rsidR="002D0057">
        <w:rPr>
          <w:rFonts w:ascii="Times New Roman" w:hAnsi="Times New Roman" w:cs="Times New Roman"/>
          <w:sz w:val="24"/>
          <w:szCs w:val="24"/>
        </w:rPr>
        <w:t xml:space="preserve"> </w:t>
      </w:r>
      <w:r w:rsidRPr="003226E5">
        <w:rPr>
          <w:rFonts w:ascii="Times New Roman" w:hAnsi="Times New Roman" w:cs="Times New Roman"/>
          <w:sz w:val="24"/>
          <w:szCs w:val="24"/>
        </w:rPr>
        <w:t>(</w:t>
      </w:r>
      <w:r>
        <w:rPr>
          <w:rFonts w:ascii="Times New Roman" w:hAnsi="Times New Roman" w:cs="Times New Roman"/>
          <w:sz w:val="24"/>
          <w:szCs w:val="24"/>
        </w:rPr>
        <w:t xml:space="preserve">nateraz </w:t>
      </w:r>
      <w:r w:rsidRPr="003226E5">
        <w:rPr>
          <w:rFonts w:ascii="Times New Roman" w:hAnsi="Times New Roman" w:cs="Times New Roman"/>
          <w:sz w:val="24"/>
          <w:szCs w:val="24"/>
        </w:rPr>
        <w:t>nie je možné identifikovať, ktoré zdravotnícke zariadenie /</w:t>
      </w:r>
      <w:r>
        <w:rPr>
          <w:rFonts w:ascii="Times New Roman" w:hAnsi="Times New Roman" w:cs="Times New Roman"/>
          <w:sz w:val="24"/>
          <w:szCs w:val="24"/>
        </w:rPr>
        <w:t>typ podniku</w:t>
      </w:r>
      <w:r w:rsidRPr="003226E5">
        <w:rPr>
          <w:rFonts w:ascii="Times New Roman" w:hAnsi="Times New Roman" w:cs="Times New Roman"/>
          <w:sz w:val="24"/>
          <w:szCs w:val="24"/>
        </w:rPr>
        <w:t>/ bude mať záujem o duálne vzdelávanie</w:t>
      </w:r>
      <w:r>
        <w:rPr>
          <w:rFonts w:ascii="Times New Roman" w:hAnsi="Times New Roman" w:cs="Times New Roman"/>
          <w:sz w:val="24"/>
          <w:szCs w:val="24"/>
        </w:rPr>
        <w:t>)</w:t>
      </w:r>
      <w:r w:rsidRPr="003226E5">
        <w:rPr>
          <w:rFonts w:ascii="Times New Roman" w:hAnsi="Times New Roman" w:cs="Times New Roman"/>
          <w:sz w:val="24"/>
          <w:szCs w:val="24"/>
        </w:rPr>
        <w:t>.</w:t>
      </w:r>
    </w:p>
    <w:p w14:paraId="32CA0B73" w14:textId="77777777" w:rsidR="008D33DB" w:rsidRDefault="008D33DB" w:rsidP="008D33DB">
      <w:pPr>
        <w:spacing w:after="0" w:line="240" w:lineRule="auto"/>
        <w:jc w:val="both"/>
        <w:rPr>
          <w:rFonts w:ascii="Times New Roman" w:hAnsi="Times New Roman" w:cs="Times New Roman"/>
          <w:sz w:val="24"/>
          <w:szCs w:val="24"/>
        </w:rPr>
      </w:pPr>
    </w:p>
    <w:p w14:paraId="0C261824" w14:textId="77777777" w:rsidR="008D33DB" w:rsidRPr="00CC1176" w:rsidRDefault="008D33DB" w:rsidP="008D33DB">
      <w:pPr>
        <w:pStyle w:val="Odsekzoznamu"/>
        <w:numPr>
          <w:ilvl w:val="0"/>
          <w:numId w:val="7"/>
        </w:numPr>
        <w:shd w:val="clear" w:color="auto" w:fill="CCC0D9" w:themeFill="accent4" w:themeFillTint="66"/>
        <w:spacing w:after="0" w:line="240" w:lineRule="auto"/>
        <w:jc w:val="both"/>
        <w:rPr>
          <w:rFonts w:ascii="Times New Roman" w:hAnsi="Times New Roman" w:cs="Times New Roman"/>
          <w:b/>
          <w:sz w:val="24"/>
          <w:szCs w:val="24"/>
        </w:rPr>
      </w:pPr>
      <w:r w:rsidRPr="00CC1176">
        <w:rPr>
          <w:rFonts w:ascii="Times New Roman" w:hAnsi="Times New Roman" w:cs="Times New Roman"/>
          <w:b/>
          <w:sz w:val="24"/>
          <w:szCs w:val="24"/>
        </w:rPr>
        <w:t>študijný odbor farmaceutický laborant</w:t>
      </w:r>
    </w:p>
    <w:p w14:paraId="2C78DCFE" w14:textId="77777777" w:rsidR="008D33DB" w:rsidRDefault="008D33DB" w:rsidP="008D33DB">
      <w:pPr>
        <w:spacing w:after="0" w:line="240" w:lineRule="auto"/>
        <w:jc w:val="both"/>
        <w:rPr>
          <w:rFonts w:ascii="Times New Roman" w:hAnsi="Times New Roman" w:cs="Times New Roman"/>
          <w:sz w:val="24"/>
          <w:szCs w:val="24"/>
        </w:rPr>
      </w:pPr>
    </w:p>
    <w:p w14:paraId="33C2D3CA"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t xml:space="preserve">Na základe výstupov z konzultačných procesov </w:t>
      </w:r>
      <w:r>
        <w:rPr>
          <w:rFonts w:ascii="Times New Roman" w:hAnsi="Times New Roman" w:cs="Times New Roman"/>
          <w:sz w:val="24"/>
          <w:szCs w:val="24"/>
        </w:rPr>
        <w:t>zainteresovaných strán,</w:t>
      </w:r>
      <w:r w:rsidRPr="00881CDA">
        <w:rPr>
          <w:rFonts w:ascii="Times New Roman" w:hAnsi="Times New Roman" w:cs="Times New Roman"/>
          <w:sz w:val="24"/>
          <w:szCs w:val="24"/>
        </w:rPr>
        <w:t xml:space="preserve"> bola </w:t>
      </w:r>
      <w:r>
        <w:rPr>
          <w:rFonts w:ascii="Times New Roman" w:hAnsi="Times New Roman" w:cs="Times New Roman"/>
          <w:sz w:val="24"/>
          <w:szCs w:val="24"/>
        </w:rPr>
        <w:t xml:space="preserve">na školský rok 2025/2026 </w:t>
      </w:r>
      <w:r w:rsidRPr="00881CDA">
        <w:rPr>
          <w:rFonts w:ascii="Times New Roman" w:hAnsi="Times New Roman" w:cs="Times New Roman"/>
          <w:sz w:val="24"/>
          <w:szCs w:val="24"/>
        </w:rPr>
        <w:t xml:space="preserve">stanovená verifikovaná dodatočná potreba  v zdravotníckom povolaní </w:t>
      </w:r>
      <w:r>
        <w:rPr>
          <w:rFonts w:ascii="Times New Roman" w:hAnsi="Times New Roman" w:cs="Times New Roman"/>
          <w:sz w:val="24"/>
          <w:szCs w:val="24"/>
        </w:rPr>
        <w:t>farmaceutický</w:t>
      </w:r>
      <w:r w:rsidRPr="00881CDA">
        <w:rPr>
          <w:rFonts w:ascii="Times New Roman" w:hAnsi="Times New Roman" w:cs="Times New Roman"/>
          <w:sz w:val="24"/>
          <w:szCs w:val="24"/>
        </w:rPr>
        <w:t xml:space="preserve"> laborant - 2</w:t>
      </w:r>
      <w:r>
        <w:rPr>
          <w:rFonts w:ascii="Times New Roman" w:hAnsi="Times New Roman" w:cs="Times New Roman"/>
          <w:sz w:val="24"/>
          <w:szCs w:val="24"/>
        </w:rPr>
        <w:t>2</w:t>
      </w:r>
      <w:r w:rsidRPr="00881CDA">
        <w:rPr>
          <w:rFonts w:ascii="Times New Roman" w:hAnsi="Times New Roman" w:cs="Times New Roman"/>
          <w:sz w:val="24"/>
          <w:szCs w:val="24"/>
        </w:rPr>
        <w:t>6 žiakov</w:t>
      </w:r>
      <w:r>
        <w:rPr>
          <w:rFonts w:ascii="Times New Roman" w:hAnsi="Times New Roman" w:cs="Times New Roman"/>
          <w:sz w:val="24"/>
          <w:szCs w:val="24"/>
        </w:rPr>
        <w:t>. Odhadovaný počet žiakov zapojených do systému duálneho vzdelávania je 23 žiakov.</w:t>
      </w:r>
      <w:r w:rsidRPr="00881CDA">
        <w:rPr>
          <w:rFonts w:ascii="Times New Roman" w:hAnsi="Times New Roman" w:cs="Times New Roman"/>
          <w:sz w:val="24"/>
          <w:szCs w:val="24"/>
        </w:rPr>
        <w:t xml:space="preserve"> </w:t>
      </w:r>
    </w:p>
    <w:p w14:paraId="5443CC37"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t>V rokoch 202</w:t>
      </w:r>
      <w:r>
        <w:rPr>
          <w:rFonts w:ascii="Times New Roman" w:hAnsi="Times New Roman" w:cs="Times New Roman"/>
          <w:sz w:val="24"/>
          <w:szCs w:val="24"/>
        </w:rPr>
        <w:t>6</w:t>
      </w:r>
      <w:r w:rsidRPr="00881CDA">
        <w:rPr>
          <w:rFonts w:ascii="Times New Roman" w:hAnsi="Times New Roman" w:cs="Times New Roman"/>
          <w:sz w:val="24"/>
          <w:szCs w:val="24"/>
        </w:rPr>
        <w:t xml:space="preserve"> a 202</w:t>
      </w:r>
      <w:r>
        <w:rPr>
          <w:rFonts w:ascii="Times New Roman" w:hAnsi="Times New Roman" w:cs="Times New Roman"/>
          <w:sz w:val="24"/>
          <w:szCs w:val="24"/>
        </w:rPr>
        <w:t>7</w:t>
      </w:r>
      <w:r w:rsidRPr="00881CDA">
        <w:rPr>
          <w:rFonts w:ascii="Times New Roman" w:hAnsi="Times New Roman" w:cs="Times New Roman"/>
          <w:sz w:val="24"/>
          <w:szCs w:val="24"/>
        </w:rPr>
        <w:t xml:space="preserve"> (prvý a druhý ročník</w:t>
      </w:r>
      <w:r>
        <w:rPr>
          <w:rFonts w:ascii="Times New Roman" w:hAnsi="Times New Roman" w:cs="Times New Roman"/>
          <w:sz w:val="24"/>
          <w:szCs w:val="24"/>
        </w:rPr>
        <w:t xml:space="preserve"> štúdia</w:t>
      </w:r>
      <w:r w:rsidRPr="00881CDA">
        <w:rPr>
          <w:rFonts w:ascii="Times New Roman" w:hAnsi="Times New Roman" w:cs="Times New Roman"/>
          <w:sz w:val="24"/>
          <w:szCs w:val="24"/>
        </w:rPr>
        <w:t>) podľa štátneho vzdelávacieho programu</w:t>
      </w:r>
      <w:r>
        <w:rPr>
          <w:rFonts w:ascii="Times New Roman" w:hAnsi="Times New Roman" w:cs="Times New Roman"/>
          <w:sz w:val="24"/>
          <w:szCs w:val="24"/>
        </w:rPr>
        <w:t>,</w:t>
      </w:r>
      <w:r w:rsidRPr="00881CDA">
        <w:rPr>
          <w:rFonts w:ascii="Times New Roman" w:hAnsi="Times New Roman" w:cs="Times New Roman"/>
          <w:sz w:val="24"/>
          <w:szCs w:val="24"/>
        </w:rPr>
        <w:t xml:space="preserve"> praktické vyučovanie nie je zabezpečované na pracovisku zamestnávateľa. </w:t>
      </w:r>
    </w:p>
    <w:p w14:paraId="47FE4008" w14:textId="77777777"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Vplyvy na rozpočet verejnej správy nie sú predpokladané.  </w:t>
      </w:r>
    </w:p>
    <w:p w14:paraId="7FEB5BE1" w14:textId="33D44943"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2028 </w:t>
      </w:r>
      <w:r w:rsidRPr="004F5D95">
        <w:rPr>
          <w:rFonts w:ascii="Times New Roman" w:hAnsi="Times New Roman" w:cs="Times New Roman"/>
          <w:sz w:val="24"/>
          <w:szCs w:val="24"/>
        </w:rPr>
        <w:t xml:space="preserve">podľa štátneho vzdelávacieho programu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 xml:space="preserve">v rozsahu </w:t>
      </w:r>
      <w:r>
        <w:rPr>
          <w:rFonts w:ascii="Times New Roman" w:hAnsi="Times New Roman" w:cs="Times New Roman"/>
          <w:sz w:val="24"/>
          <w:szCs w:val="24"/>
        </w:rPr>
        <w:t xml:space="preserve">od </w:t>
      </w:r>
      <w:r w:rsidRPr="004F5D95">
        <w:rPr>
          <w:rFonts w:ascii="Times New Roman" w:hAnsi="Times New Roman" w:cs="Times New Roman"/>
          <w:sz w:val="24"/>
          <w:szCs w:val="24"/>
        </w:rPr>
        <w:t>200 až 400 hodín</w:t>
      </w:r>
      <w:r>
        <w:rPr>
          <w:rFonts w:ascii="Times New Roman" w:hAnsi="Times New Roman" w:cs="Times New Roman"/>
          <w:sz w:val="24"/>
          <w:szCs w:val="24"/>
        </w:rPr>
        <w:t xml:space="preserve"> (príspevok 300,00 €/žiak</w:t>
      </w:r>
      <w:r w:rsidR="004D1C29">
        <w:rPr>
          <w:rFonts w:ascii="Times New Roman" w:hAnsi="Times New Roman" w:cs="Times New Roman"/>
          <w:sz w:val="24"/>
          <w:szCs w:val="24"/>
        </w:rPr>
        <w:t xml:space="preserve">; </w:t>
      </w:r>
      <w:r w:rsidR="004D1C29" w:rsidRPr="00267FB8">
        <w:rPr>
          <w:rFonts w:ascii="Times New Roman" w:hAnsi="Times New Roman" w:cs="Times New Roman"/>
          <w:b/>
          <w:bCs/>
          <w:sz w:val="24"/>
          <w:szCs w:val="24"/>
        </w:rPr>
        <w:t xml:space="preserve">navrhovaný odhad príspevku </w:t>
      </w:r>
      <w:r w:rsidR="00267FB8" w:rsidRPr="00267FB8">
        <w:rPr>
          <w:rFonts w:ascii="Times New Roman" w:hAnsi="Times New Roman" w:cs="Times New Roman"/>
          <w:b/>
          <w:bCs/>
          <w:sz w:val="24"/>
          <w:szCs w:val="24"/>
        </w:rPr>
        <w:t>525 €</w:t>
      </w:r>
      <w:r>
        <w:rPr>
          <w:rFonts w:ascii="Times New Roman" w:hAnsi="Times New Roman" w:cs="Times New Roman"/>
          <w:sz w:val="24"/>
          <w:szCs w:val="24"/>
        </w:rPr>
        <w:t>).</w:t>
      </w:r>
    </w:p>
    <w:p w14:paraId="0330B2F0" w14:textId="3CA7B970"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Náklady na príspevok pre 23 žiakov sú 6 900,00 eur</w:t>
      </w:r>
      <w:r w:rsidR="00267FB8">
        <w:rPr>
          <w:rFonts w:ascii="Times New Roman" w:hAnsi="Times New Roman" w:cs="Times New Roman"/>
          <w:sz w:val="24"/>
          <w:szCs w:val="24"/>
        </w:rPr>
        <w:t xml:space="preserve"> (</w:t>
      </w:r>
      <w:r w:rsidR="00E124B8" w:rsidRPr="00E124B8">
        <w:rPr>
          <w:rFonts w:ascii="Times New Roman" w:hAnsi="Times New Roman" w:cs="Times New Roman"/>
          <w:b/>
          <w:bCs/>
          <w:sz w:val="24"/>
          <w:szCs w:val="24"/>
        </w:rPr>
        <w:t>12 075 €</w:t>
      </w:r>
      <w:r w:rsidR="00E124B8">
        <w:rPr>
          <w:rFonts w:ascii="Times New Roman" w:hAnsi="Times New Roman" w:cs="Times New Roman"/>
          <w:sz w:val="24"/>
          <w:szCs w:val="24"/>
        </w:rPr>
        <w:t>)</w:t>
      </w:r>
      <w:r>
        <w:rPr>
          <w:rFonts w:ascii="Times New Roman" w:hAnsi="Times New Roman" w:cs="Times New Roman"/>
          <w:sz w:val="24"/>
          <w:szCs w:val="24"/>
        </w:rPr>
        <w:t xml:space="preserve">. </w:t>
      </w:r>
    </w:p>
    <w:p w14:paraId="7E4D5FC0" w14:textId="2C7ED335"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2029 </w:t>
      </w:r>
      <w:r w:rsidRPr="004F5D95">
        <w:rPr>
          <w:rFonts w:ascii="Times New Roman" w:hAnsi="Times New Roman" w:cs="Times New Roman"/>
          <w:sz w:val="24"/>
          <w:szCs w:val="24"/>
        </w:rPr>
        <w:t xml:space="preserve">podľa štátneho vzdelávacieho programu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v rozsahu 200 až 400 hodín</w:t>
      </w:r>
      <w:r>
        <w:rPr>
          <w:rFonts w:ascii="Times New Roman" w:hAnsi="Times New Roman" w:cs="Times New Roman"/>
          <w:sz w:val="24"/>
          <w:szCs w:val="24"/>
        </w:rPr>
        <w:t xml:space="preserve"> (príspevok 300,00 €/žiak</w:t>
      </w:r>
      <w:r w:rsidR="00E124B8">
        <w:rPr>
          <w:rFonts w:ascii="Times New Roman" w:hAnsi="Times New Roman" w:cs="Times New Roman"/>
          <w:sz w:val="24"/>
          <w:szCs w:val="24"/>
        </w:rPr>
        <w:t xml:space="preserve">; </w:t>
      </w:r>
      <w:r w:rsidR="00E124B8" w:rsidRPr="00E124B8">
        <w:rPr>
          <w:rFonts w:ascii="Times New Roman" w:hAnsi="Times New Roman" w:cs="Times New Roman"/>
          <w:b/>
          <w:bCs/>
          <w:sz w:val="24"/>
          <w:szCs w:val="24"/>
        </w:rPr>
        <w:t>navrhovaný odhad príspevku 5</w:t>
      </w:r>
      <w:r w:rsidR="001544CB">
        <w:rPr>
          <w:rFonts w:ascii="Times New Roman" w:hAnsi="Times New Roman" w:cs="Times New Roman"/>
          <w:b/>
          <w:bCs/>
          <w:sz w:val="24"/>
          <w:szCs w:val="24"/>
        </w:rPr>
        <w:t>51</w:t>
      </w:r>
      <w:r w:rsidR="00E124B8" w:rsidRPr="00E124B8">
        <w:rPr>
          <w:rFonts w:ascii="Times New Roman" w:hAnsi="Times New Roman" w:cs="Times New Roman"/>
          <w:b/>
          <w:bCs/>
          <w:sz w:val="24"/>
          <w:szCs w:val="24"/>
        </w:rPr>
        <w:t xml:space="preserve"> €</w:t>
      </w:r>
      <w:r>
        <w:rPr>
          <w:rFonts w:ascii="Times New Roman" w:hAnsi="Times New Roman" w:cs="Times New Roman"/>
          <w:sz w:val="24"/>
          <w:szCs w:val="24"/>
        </w:rPr>
        <w:t>).</w:t>
      </w:r>
    </w:p>
    <w:p w14:paraId="795F3C4A" w14:textId="31C4B127" w:rsidR="008D33DB"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8A2854">
        <w:rPr>
          <w:rFonts w:ascii="Times New Roman" w:hAnsi="Times New Roman" w:cs="Times New Roman"/>
          <w:sz w:val="24"/>
          <w:szCs w:val="24"/>
        </w:rPr>
        <w:t xml:space="preserve">áklady na príspevok pre </w:t>
      </w:r>
      <w:r>
        <w:rPr>
          <w:rFonts w:ascii="Times New Roman" w:hAnsi="Times New Roman" w:cs="Times New Roman"/>
          <w:sz w:val="24"/>
          <w:szCs w:val="24"/>
        </w:rPr>
        <w:t>46 žiakov (</w:t>
      </w:r>
      <w:r w:rsidRPr="008A2854">
        <w:rPr>
          <w:rFonts w:ascii="Times New Roman" w:hAnsi="Times New Roman" w:cs="Times New Roman"/>
          <w:sz w:val="24"/>
          <w:szCs w:val="24"/>
        </w:rPr>
        <w:t>2</w:t>
      </w:r>
      <w:r>
        <w:rPr>
          <w:rFonts w:ascii="Times New Roman" w:hAnsi="Times New Roman" w:cs="Times New Roman"/>
          <w:sz w:val="24"/>
          <w:szCs w:val="24"/>
        </w:rPr>
        <w:t>3</w:t>
      </w:r>
      <w:r w:rsidRPr="008A2854">
        <w:rPr>
          <w:rFonts w:ascii="Times New Roman" w:hAnsi="Times New Roman" w:cs="Times New Roman"/>
          <w:sz w:val="24"/>
          <w:szCs w:val="24"/>
        </w:rPr>
        <w:t xml:space="preserve"> žiakov</w:t>
      </w:r>
      <w:r>
        <w:rPr>
          <w:rFonts w:ascii="Times New Roman" w:hAnsi="Times New Roman" w:cs="Times New Roman"/>
          <w:sz w:val="24"/>
          <w:szCs w:val="24"/>
        </w:rPr>
        <w:t xml:space="preserve"> - 3. ročník + 23 žiakov - 4. ročník)</w:t>
      </w:r>
      <w:r w:rsidRPr="008A2854">
        <w:rPr>
          <w:rFonts w:ascii="Times New Roman" w:hAnsi="Times New Roman" w:cs="Times New Roman"/>
          <w:sz w:val="24"/>
          <w:szCs w:val="24"/>
        </w:rPr>
        <w:t xml:space="preserve"> </w:t>
      </w:r>
      <w:r>
        <w:rPr>
          <w:rFonts w:ascii="Times New Roman" w:hAnsi="Times New Roman" w:cs="Times New Roman"/>
          <w:sz w:val="24"/>
          <w:szCs w:val="24"/>
        </w:rPr>
        <w:t xml:space="preserve">sú 13 800,00 </w:t>
      </w:r>
      <w:r w:rsidRPr="008A2854">
        <w:rPr>
          <w:rFonts w:ascii="Times New Roman" w:hAnsi="Times New Roman" w:cs="Times New Roman"/>
          <w:sz w:val="24"/>
          <w:szCs w:val="24"/>
        </w:rPr>
        <w:t>eur</w:t>
      </w:r>
      <w:r w:rsidR="00D628A0">
        <w:rPr>
          <w:rFonts w:ascii="Times New Roman" w:hAnsi="Times New Roman" w:cs="Times New Roman"/>
          <w:sz w:val="24"/>
          <w:szCs w:val="24"/>
        </w:rPr>
        <w:t>/</w:t>
      </w:r>
      <w:r w:rsidR="00D628A0" w:rsidRPr="00106D03">
        <w:rPr>
          <w:rFonts w:ascii="Times New Roman" w:hAnsi="Times New Roman" w:cs="Times New Roman"/>
          <w:b/>
          <w:bCs/>
          <w:sz w:val="24"/>
          <w:szCs w:val="24"/>
        </w:rPr>
        <w:t>2</w:t>
      </w:r>
      <w:r w:rsidR="0090449C">
        <w:rPr>
          <w:rFonts w:ascii="Times New Roman" w:hAnsi="Times New Roman" w:cs="Times New Roman"/>
          <w:b/>
          <w:bCs/>
          <w:sz w:val="24"/>
          <w:szCs w:val="24"/>
        </w:rPr>
        <w:t>5</w:t>
      </w:r>
      <w:r w:rsidR="00D628A0" w:rsidRPr="00106D03">
        <w:rPr>
          <w:rFonts w:ascii="Times New Roman" w:hAnsi="Times New Roman" w:cs="Times New Roman"/>
          <w:b/>
          <w:bCs/>
          <w:sz w:val="24"/>
          <w:szCs w:val="24"/>
        </w:rPr>
        <w:t xml:space="preserve"> </w:t>
      </w:r>
      <w:r w:rsidR="0090449C">
        <w:rPr>
          <w:rFonts w:ascii="Times New Roman" w:hAnsi="Times New Roman" w:cs="Times New Roman"/>
          <w:b/>
          <w:bCs/>
          <w:sz w:val="24"/>
          <w:szCs w:val="24"/>
        </w:rPr>
        <w:t>346</w:t>
      </w:r>
      <w:r w:rsidR="00D628A0" w:rsidRPr="00106D03">
        <w:rPr>
          <w:rFonts w:ascii="Times New Roman" w:hAnsi="Times New Roman" w:cs="Times New Roman"/>
          <w:b/>
          <w:bCs/>
          <w:sz w:val="24"/>
          <w:szCs w:val="24"/>
        </w:rPr>
        <w:t xml:space="preserve"> </w:t>
      </w:r>
      <w:r w:rsidR="00106D03" w:rsidRPr="00106D03">
        <w:rPr>
          <w:rFonts w:ascii="Times New Roman" w:hAnsi="Times New Roman" w:cs="Times New Roman"/>
          <w:b/>
          <w:bCs/>
          <w:sz w:val="24"/>
          <w:szCs w:val="24"/>
        </w:rPr>
        <w:t>eur</w:t>
      </w:r>
      <w:r w:rsidRPr="008A2854">
        <w:rPr>
          <w:rFonts w:ascii="Times New Roman" w:hAnsi="Times New Roman" w:cs="Times New Roman"/>
          <w:sz w:val="24"/>
          <w:szCs w:val="24"/>
        </w:rPr>
        <w:t>.</w:t>
      </w:r>
    </w:p>
    <w:p w14:paraId="5598D73F" w14:textId="398F4D7F" w:rsidR="008D33DB" w:rsidRDefault="008D33DB" w:rsidP="008D33DB">
      <w:pPr>
        <w:spacing w:after="0" w:line="240" w:lineRule="auto"/>
        <w:jc w:val="both"/>
        <w:rPr>
          <w:rFonts w:ascii="Times New Roman" w:hAnsi="Times New Roman" w:cs="Times New Roman"/>
          <w:sz w:val="24"/>
          <w:szCs w:val="24"/>
        </w:rPr>
      </w:pPr>
      <w:bookmarkStart w:id="3" w:name="_Hlk199961737"/>
      <w:r>
        <w:rPr>
          <w:rFonts w:ascii="Times New Roman" w:hAnsi="Times New Roman" w:cs="Times New Roman"/>
          <w:sz w:val="24"/>
          <w:szCs w:val="24"/>
        </w:rPr>
        <w:t xml:space="preserve">Sumárne predpokladané </w:t>
      </w:r>
      <w:r w:rsidRPr="003226E5">
        <w:rPr>
          <w:rFonts w:ascii="Times New Roman" w:hAnsi="Times New Roman" w:cs="Times New Roman"/>
          <w:sz w:val="24"/>
          <w:szCs w:val="24"/>
        </w:rPr>
        <w:t xml:space="preserve">náklady </w:t>
      </w:r>
      <w:r>
        <w:rPr>
          <w:rFonts w:ascii="Times New Roman" w:hAnsi="Times New Roman" w:cs="Times New Roman"/>
          <w:sz w:val="24"/>
          <w:szCs w:val="24"/>
        </w:rPr>
        <w:t>na príspevok pre 69 žiakov sú 20 700,00</w:t>
      </w:r>
      <w:r w:rsidRPr="003226E5">
        <w:rPr>
          <w:rFonts w:ascii="Times New Roman" w:hAnsi="Times New Roman" w:cs="Times New Roman"/>
          <w:sz w:val="24"/>
          <w:szCs w:val="24"/>
        </w:rPr>
        <w:t xml:space="preserve"> eur</w:t>
      </w:r>
      <w:r w:rsidR="00106D03">
        <w:rPr>
          <w:rFonts w:ascii="Times New Roman" w:hAnsi="Times New Roman" w:cs="Times New Roman"/>
          <w:sz w:val="24"/>
          <w:szCs w:val="24"/>
        </w:rPr>
        <w:t xml:space="preserve">/ </w:t>
      </w:r>
      <w:r w:rsidR="0051488D" w:rsidRPr="0051488D">
        <w:rPr>
          <w:rFonts w:ascii="Times New Roman" w:hAnsi="Times New Roman" w:cs="Times New Roman"/>
          <w:b/>
          <w:bCs/>
          <w:sz w:val="24"/>
          <w:szCs w:val="24"/>
        </w:rPr>
        <w:t>3</w:t>
      </w:r>
      <w:r w:rsidR="0090449C">
        <w:rPr>
          <w:rFonts w:ascii="Times New Roman" w:hAnsi="Times New Roman" w:cs="Times New Roman"/>
          <w:b/>
          <w:bCs/>
          <w:sz w:val="24"/>
          <w:szCs w:val="24"/>
        </w:rPr>
        <w:t>8 019</w:t>
      </w:r>
      <w:r w:rsidR="0051488D" w:rsidRPr="0051488D">
        <w:rPr>
          <w:rFonts w:ascii="Times New Roman" w:hAnsi="Times New Roman" w:cs="Times New Roman"/>
          <w:b/>
          <w:bCs/>
          <w:sz w:val="24"/>
          <w:szCs w:val="24"/>
        </w:rPr>
        <w:t>,00 eur</w:t>
      </w:r>
      <w:r w:rsidRPr="003226E5">
        <w:rPr>
          <w:rFonts w:ascii="Times New Roman" w:hAnsi="Times New Roman" w:cs="Times New Roman"/>
          <w:sz w:val="24"/>
          <w:szCs w:val="24"/>
        </w:rPr>
        <w:t xml:space="preserve"> (</w:t>
      </w:r>
      <w:r>
        <w:rPr>
          <w:rFonts w:ascii="Times New Roman" w:hAnsi="Times New Roman" w:cs="Times New Roman"/>
          <w:sz w:val="24"/>
          <w:szCs w:val="24"/>
        </w:rPr>
        <w:t xml:space="preserve">nateraz </w:t>
      </w:r>
      <w:r w:rsidRPr="003226E5">
        <w:rPr>
          <w:rFonts w:ascii="Times New Roman" w:hAnsi="Times New Roman" w:cs="Times New Roman"/>
          <w:sz w:val="24"/>
          <w:szCs w:val="24"/>
        </w:rPr>
        <w:t>nie je možné identifikovať, ktoré zdravotnícke zariadenie /</w:t>
      </w:r>
      <w:r>
        <w:rPr>
          <w:rFonts w:ascii="Times New Roman" w:hAnsi="Times New Roman" w:cs="Times New Roman"/>
          <w:sz w:val="24"/>
          <w:szCs w:val="24"/>
        </w:rPr>
        <w:t>typ podniku</w:t>
      </w:r>
      <w:r w:rsidRPr="003226E5">
        <w:rPr>
          <w:rFonts w:ascii="Times New Roman" w:hAnsi="Times New Roman" w:cs="Times New Roman"/>
          <w:sz w:val="24"/>
          <w:szCs w:val="24"/>
        </w:rPr>
        <w:t>/ bude mať záujem o duálne vzdelávanie</w:t>
      </w:r>
      <w:r>
        <w:rPr>
          <w:rFonts w:ascii="Times New Roman" w:hAnsi="Times New Roman" w:cs="Times New Roman"/>
          <w:sz w:val="24"/>
          <w:szCs w:val="24"/>
        </w:rPr>
        <w:t>)</w:t>
      </w:r>
      <w:r w:rsidRPr="003226E5">
        <w:rPr>
          <w:rFonts w:ascii="Times New Roman" w:hAnsi="Times New Roman" w:cs="Times New Roman"/>
          <w:sz w:val="24"/>
          <w:szCs w:val="24"/>
        </w:rPr>
        <w:t>.</w:t>
      </w:r>
    </w:p>
    <w:p w14:paraId="6386692C" w14:textId="77777777" w:rsidR="008D33DB" w:rsidRDefault="008D33DB" w:rsidP="008D33DB">
      <w:pPr>
        <w:spacing w:after="0" w:line="240" w:lineRule="auto"/>
        <w:jc w:val="both"/>
        <w:rPr>
          <w:rFonts w:ascii="Times New Roman" w:hAnsi="Times New Roman" w:cs="Times New Roman"/>
          <w:sz w:val="24"/>
          <w:szCs w:val="24"/>
        </w:rPr>
      </w:pPr>
    </w:p>
    <w:bookmarkEnd w:id="3"/>
    <w:p w14:paraId="367D9C4B" w14:textId="77777777" w:rsidR="008D33DB" w:rsidRDefault="008D33DB" w:rsidP="008D33DB">
      <w:pPr>
        <w:spacing w:after="0" w:line="240" w:lineRule="auto"/>
        <w:jc w:val="both"/>
        <w:rPr>
          <w:rFonts w:ascii="Times New Roman" w:hAnsi="Times New Roman" w:cs="Times New Roman"/>
          <w:sz w:val="24"/>
          <w:szCs w:val="24"/>
        </w:rPr>
      </w:pPr>
    </w:p>
    <w:p w14:paraId="0BE1C4E3" w14:textId="77777777" w:rsidR="008D33DB" w:rsidRPr="00CC1176" w:rsidRDefault="008D33DB" w:rsidP="008D33DB">
      <w:pPr>
        <w:pStyle w:val="Odsekzoznamu"/>
        <w:numPr>
          <w:ilvl w:val="0"/>
          <w:numId w:val="6"/>
        </w:numPr>
        <w:shd w:val="clear" w:color="auto" w:fill="CCC0D9" w:themeFill="accent4" w:themeFillTint="66"/>
        <w:spacing w:after="0" w:line="240" w:lineRule="auto"/>
        <w:jc w:val="both"/>
        <w:rPr>
          <w:rFonts w:ascii="Times New Roman" w:hAnsi="Times New Roman" w:cs="Times New Roman"/>
          <w:b/>
          <w:sz w:val="24"/>
          <w:szCs w:val="24"/>
        </w:rPr>
      </w:pPr>
      <w:r w:rsidRPr="00CC1176">
        <w:rPr>
          <w:rFonts w:ascii="Times New Roman" w:hAnsi="Times New Roman" w:cs="Times New Roman"/>
          <w:b/>
          <w:sz w:val="24"/>
          <w:szCs w:val="24"/>
        </w:rPr>
        <w:t>študijný odbor očný optik</w:t>
      </w:r>
    </w:p>
    <w:p w14:paraId="6F4AF18F" w14:textId="77777777" w:rsidR="008D33DB" w:rsidRDefault="008D33DB" w:rsidP="008D33DB">
      <w:pPr>
        <w:spacing w:after="0" w:line="240" w:lineRule="auto"/>
        <w:jc w:val="both"/>
        <w:rPr>
          <w:rFonts w:ascii="Times New Roman" w:hAnsi="Times New Roman" w:cs="Times New Roman"/>
          <w:sz w:val="24"/>
          <w:szCs w:val="24"/>
        </w:rPr>
      </w:pPr>
    </w:p>
    <w:p w14:paraId="2921E486"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t xml:space="preserve">Na základe výstupov z konzultačných procesov </w:t>
      </w:r>
      <w:r>
        <w:rPr>
          <w:rFonts w:ascii="Times New Roman" w:hAnsi="Times New Roman" w:cs="Times New Roman"/>
          <w:sz w:val="24"/>
          <w:szCs w:val="24"/>
        </w:rPr>
        <w:t>zainteresovaných strán,</w:t>
      </w:r>
      <w:r w:rsidRPr="00881CDA">
        <w:rPr>
          <w:rFonts w:ascii="Times New Roman" w:hAnsi="Times New Roman" w:cs="Times New Roman"/>
          <w:sz w:val="24"/>
          <w:szCs w:val="24"/>
        </w:rPr>
        <w:t xml:space="preserve"> bola </w:t>
      </w:r>
      <w:r>
        <w:rPr>
          <w:rFonts w:ascii="Times New Roman" w:hAnsi="Times New Roman" w:cs="Times New Roman"/>
          <w:sz w:val="24"/>
          <w:szCs w:val="24"/>
        </w:rPr>
        <w:t xml:space="preserve">na školský rok 2025/2026 </w:t>
      </w:r>
      <w:r w:rsidRPr="00881CDA">
        <w:rPr>
          <w:rFonts w:ascii="Times New Roman" w:hAnsi="Times New Roman" w:cs="Times New Roman"/>
          <w:sz w:val="24"/>
          <w:szCs w:val="24"/>
        </w:rPr>
        <w:t xml:space="preserve">stanovená verifikovaná dodatočná potreba  v zdravotníckom povolaní </w:t>
      </w:r>
      <w:r>
        <w:rPr>
          <w:rFonts w:ascii="Times New Roman" w:hAnsi="Times New Roman" w:cs="Times New Roman"/>
          <w:sz w:val="24"/>
          <w:szCs w:val="24"/>
        </w:rPr>
        <w:t>očný optik</w:t>
      </w:r>
      <w:r w:rsidRPr="00881CDA">
        <w:rPr>
          <w:rFonts w:ascii="Times New Roman" w:hAnsi="Times New Roman" w:cs="Times New Roman"/>
          <w:sz w:val="24"/>
          <w:szCs w:val="24"/>
        </w:rPr>
        <w:t xml:space="preserve"> </w:t>
      </w:r>
      <w:r>
        <w:rPr>
          <w:rFonts w:ascii="Times New Roman" w:hAnsi="Times New Roman" w:cs="Times New Roman"/>
          <w:sz w:val="24"/>
          <w:szCs w:val="24"/>
        </w:rPr>
        <w:t>–</w:t>
      </w:r>
      <w:r w:rsidRPr="00881CDA">
        <w:rPr>
          <w:rFonts w:ascii="Times New Roman" w:hAnsi="Times New Roman" w:cs="Times New Roman"/>
          <w:sz w:val="24"/>
          <w:szCs w:val="24"/>
        </w:rPr>
        <w:t xml:space="preserve"> </w:t>
      </w:r>
      <w:r>
        <w:rPr>
          <w:rFonts w:ascii="Times New Roman" w:hAnsi="Times New Roman" w:cs="Times New Roman"/>
          <w:sz w:val="24"/>
          <w:szCs w:val="24"/>
        </w:rPr>
        <w:t xml:space="preserve">42 </w:t>
      </w:r>
      <w:r w:rsidRPr="00881CDA">
        <w:rPr>
          <w:rFonts w:ascii="Times New Roman" w:hAnsi="Times New Roman" w:cs="Times New Roman"/>
          <w:sz w:val="24"/>
          <w:szCs w:val="24"/>
        </w:rPr>
        <w:t>žiakov</w:t>
      </w:r>
      <w:r>
        <w:rPr>
          <w:rFonts w:ascii="Times New Roman" w:hAnsi="Times New Roman" w:cs="Times New Roman"/>
          <w:sz w:val="24"/>
          <w:szCs w:val="24"/>
        </w:rPr>
        <w:t>. Odhadovaný počet žiakov zapojených do systému duálneho vzdelávania je 5 žiakov.</w:t>
      </w:r>
      <w:r w:rsidRPr="00881CDA">
        <w:rPr>
          <w:rFonts w:ascii="Times New Roman" w:hAnsi="Times New Roman" w:cs="Times New Roman"/>
          <w:sz w:val="24"/>
          <w:szCs w:val="24"/>
        </w:rPr>
        <w:t xml:space="preserve"> </w:t>
      </w:r>
    </w:p>
    <w:p w14:paraId="1448BFF9"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t>V rokoch 202</w:t>
      </w:r>
      <w:r>
        <w:rPr>
          <w:rFonts w:ascii="Times New Roman" w:hAnsi="Times New Roman" w:cs="Times New Roman"/>
          <w:sz w:val="24"/>
          <w:szCs w:val="24"/>
        </w:rPr>
        <w:t>6</w:t>
      </w:r>
      <w:r w:rsidRPr="00881CDA">
        <w:rPr>
          <w:rFonts w:ascii="Times New Roman" w:hAnsi="Times New Roman" w:cs="Times New Roman"/>
          <w:sz w:val="24"/>
          <w:szCs w:val="24"/>
        </w:rPr>
        <w:t xml:space="preserve"> a 202</w:t>
      </w:r>
      <w:r>
        <w:rPr>
          <w:rFonts w:ascii="Times New Roman" w:hAnsi="Times New Roman" w:cs="Times New Roman"/>
          <w:sz w:val="24"/>
          <w:szCs w:val="24"/>
        </w:rPr>
        <w:t>7</w:t>
      </w:r>
      <w:r w:rsidRPr="00881CDA">
        <w:rPr>
          <w:rFonts w:ascii="Times New Roman" w:hAnsi="Times New Roman" w:cs="Times New Roman"/>
          <w:sz w:val="24"/>
          <w:szCs w:val="24"/>
        </w:rPr>
        <w:t xml:space="preserve"> (prvý a druhý ročník)  podľa štátneho vzdelávacieho programu</w:t>
      </w:r>
      <w:r>
        <w:rPr>
          <w:rFonts w:ascii="Times New Roman" w:hAnsi="Times New Roman" w:cs="Times New Roman"/>
          <w:sz w:val="24"/>
          <w:szCs w:val="24"/>
        </w:rPr>
        <w:t xml:space="preserve">, </w:t>
      </w:r>
      <w:r w:rsidRPr="00881CDA">
        <w:rPr>
          <w:rFonts w:ascii="Times New Roman" w:hAnsi="Times New Roman" w:cs="Times New Roman"/>
          <w:sz w:val="24"/>
          <w:szCs w:val="24"/>
        </w:rPr>
        <w:t xml:space="preserve">praktické vyučovanie nie je zabezpečované na pracovisku zamestnávateľa. </w:t>
      </w:r>
    </w:p>
    <w:p w14:paraId="45F97E63" w14:textId="77777777"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Vplyvy na rozpočet verejnej správy nie sú predpokladané.  </w:t>
      </w:r>
    </w:p>
    <w:p w14:paraId="0F726805" w14:textId="64813001"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roku 2028 </w:t>
      </w:r>
      <w:r w:rsidRPr="004F5D95">
        <w:rPr>
          <w:rFonts w:ascii="Times New Roman" w:hAnsi="Times New Roman" w:cs="Times New Roman"/>
          <w:sz w:val="24"/>
          <w:szCs w:val="24"/>
        </w:rPr>
        <w:t xml:space="preserve">podľa štátneho vzdelávacieho programu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v rozsahu 200 až 400 hodín</w:t>
      </w:r>
      <w:r>
        <w:rPr>
          <w:rFonts w:ascii="Times New Roman" w:hAnsi="Times New Roman" w:cs="Times New Roman"/>
          <w:sz w:val="24"/>
          <w:szCs w:val="24"/>
        </w:rPr>
        <w:t xml:space="preserve"> (príspevok 300,00 €/žiak</w:t>
      </w:r>
      <w:r w:rsidR="0051488D">
        <w:rPr>
          <w:rFonts w:ascii="Times New Roman" w:hAnsi="Times New Roman" w:cs="Times New Roman"/>
          <w:sz w:val="24"/>
          <w:szCs w:val="24"/>
        </w:rPr>
        <w:t xml:space="preserve">; </w:t>
      </w:r>
      <w:r w:rsidR="00655BEE" w:rsidRPr="00655BEE">
        <w:rPr>
          <w:rFonts w:ascii="Times New Roman" w:hAnsi="Times New Roman" w:cs="Times New Roman"/>
          <w:b/>
          <w:bCs/>
          <w:sz w:val="24"/>
          <w:szCs w:val="24"/>
        </w:rPr>
        <w:t xml:space="preserve">navrhovaný odhad príspevku </w:t>
      </w:r>
      <w:r w:rsidR="0051488D" w:rsidRPr="00655BEE">
        <w:rPr>
          <w:rFonts w:ascii="Times New Roman" w:hAnsi="Times New Roman" w:cs="Times New Roman"/>
          <w:b/>
          <w:bCs/>
          <w:sz w:val="24"/>
          <w:szCs w:val="24"/>
        </w:rPr>
        <w:t>525 €</w:t>
      </w:r>
      <w:r w:rsidR="00655BEE" w:rsidRPr="00655BEE">
        <w:rPr>
          <w:rFonts w:ascii="Times New Roman" w:hAnsi="Times New Roman" w:cs="Times New Roman"/>
          <w:b/>
          <w:bCs/>
          <w:sz w:val="24"/>
          <w:szCs w:val="24"/>
        </w:rPr>
        <w:t>/žiak</w:t>
      </w:r>
      <w:r>
        <w:rPr>
          <w:rFonts w:ascii="Times New Roman" w:hAnsi="Times New Roman" w:cs="Times New Roman"/>
          <w:sz w:val="24"/>
          <w:szCs w:val="24"/>
        </w:rPr>
        <w:t>).</w:t>
      </w:r>
    </w:p>
    <w:p w14:paraId="330D494E" w14:textId="5F53F145"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Náklady na príspevok pre 5 žiakov sú 1 500,00 eur</w:t>
      </w:r>
      <w:r w:rsidR="00655BEE">
        <w:rPr>
          <w:rFonts w:ascii="Times New Roman" w:hAnsi="Times New Roman" w:cs="Times New Roman"/>
          <w:sz w:val="24"/>
          <w:szCs w:val="24"/>
        </w:rPr>
        <w:t>/</w:t>
      </w:r>
      <w:r w:rsidR="00226006" w:rsidRPr="00226006">
        <w:rPr>
          <w:rFonts w:ascii="Times New Roman" w:hAnsi="Times New Roman" w:cs="Times New Roman"/>
          <w:b/>
          <w:bCs/>
          <w:sz w:val="24"/>
          <w:szCs w:val="24"/>
        </w:rPr>
        <w:t>2 625 eur</w:t>
      </w:r>
      <w:r>
        <w:rPr>
          <w:rFonts w:ascii="Times New Roman" w:hAnsi="Times New Roman" w:cs="Times New Roman"/>
          <w:sz w:val="24"/>
          <w:szCs w:val="24"/>
        </w:rPr>
        <w:t xml:space="preserve">. </w:t>
      </w:r>
    </w:p>
    <w:p w14:paraId="1FC205BC" w14:textId="0FD5818D"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2029 </w:t>
      </w:r>
      <w:r w:rsidRPr="004F5D95">
        <w:rPr>
          <w:rFonts w:ascii="Times New Roman" w:hAnsi="Times New Roman" w:cs="Times New Roman"/>
          <w:sz w:val="24"/>
          <w:szCs w:val="24"/>
        </w:rPr>
        <w:t xml:space="preserve">podľa štátneho vzdelávacieho programu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v rozsahu v rozsahu 200 až 400 hodín</w:t>
      </w:r>
      <w:r>
        <w:rPr>
          <w:rFonts w:ascii="Times New Roman" w:hAnsi="Times New Roman" w:cs="Times New Roman"/>
          <w:sz w:val="24"/>
          <w:szCs w:val="24"/>
        </w:rPr>
        <w:t xml:space="preserve"> (príspevok 300,00 €/žiak</w:t>
      </w:r>
      <w:r w:rsidR="00226006">
        <w:rPr>
          <w:rFonts w:ascii="Times New Roman" w:hAnsi="Times New Roman" w:cs="Times New Roman"/>
          <w:sz w:val="24"/>
          <w:szCs w:val="24"/>
        </w:rPr>
        <w:t xml:space="preserve">; </w:t>
      </w:r>
      <w:r w:rsidR="00226006" w:rsidRPr="00D904DA">
        <w:rPr>
          <w:rFonts w:ascii="Times New Roman" w:hAnsi="Times New Roman" w:cs="Times New Roman"/>
          <w:b/>
          <w:bCs/>
          <w:sz w:val="24"/>
          <w:szCs w:val="24"/>
        </w:rPr>
        <w:t>navrhova</w:t>
      </w:r>
      <w:r w:rsidR="00392DB8" w:rsidRPr="00D904DA">
        <w:rPr>
          <w:rFonts w:ascii="Times New Roman" w:hAnsi="Times New Roman" w:cs="Times New Roman"/>
          <w:b/>
          <w:bCs/>
          <w:sz w:val="24"/>
          <w:szCs w:val="24"/>
        </w:rPr>
        <w:t xml:space="preserve">ný </w:t>
      </w:r>
      <w:r w:rsidR="00037CC3" w:rsidRPr="00D904DA">
        <w:rPr>
          <w:rFonts w:ascii="Times New Roman" w:hAnsi="Times New Roman" w:cs="Times New Roman"/>
          <w:b/>
          <w:bCs/>
          <w:sz w:val="24"/>
          <w:szCs w:val="24"/>
        </w:rPr>
        <w:t>od</w:t>
      </w:r>
      <w:r w:rsidR="00D904DA" w:rsidRPr="00D904DA">
        <w:rPr>
          <w:rFonts w:ascii="Times New Roman" w:hAnsi="Times New Roman" w:cs="Times New Roman"/>
          <w:b/>
          <w:bCs/>
          <w:sz w:val="24"/>
          <w:szCs w:val="24"/>
        </w:rPr>
        <w:t xml:space="preserve">had </w:t>
      </w:r>
      <w:r w:rsidR="00392DB8" w:rsidRPr="00D904DA">
        <w:rPr>
          <w:rFonts w:ascii="Times New Roman" w:hAnsi="Times New Roman" w:cs="Times New Roman"/>
          <w:b/>
          <w:bCs/>
          <w:sz w:val="24"/>
          <w:szCs w:val="24"/>
        </w:rPr>
        <w:t>príspev</w:t>
      </w:r>
      <w:r w:rsidR="00D904DA" w:rsidRPr="00D904DA">
        <w:rPr>
          <w:rFonts w:ascii="Times New Roman" w:hAnsi="Times New Roman" w:cs="Times New Roman"/>
          <w:b/>
          <w:bCs/>
          <w:sz w:val="24"/>
          <w:szCs w:val="24"/>
        </w:rPr>
        <w:t>ku 551 €</w:t>
      </w:r>
      <w:r w:rsidR="009A567A">
        <w:rPr>
          <w:rFonts w:ascii="Times New Roman" w:hAnsi="Times New Roman" w:cs="Times New Roman"/>
          <w:b/>
          <w:bCs/>
          <w:sz w:val="24"/>
          <w:szCs w:val="24"/>
        </w:rPr>
        <w:t>/žiak</w:t>
      </w:r>
      <w:r>
        <w:rPr>
          <w:rFonts w:ascii="Times New Roman" w:hAnsi="Times New Roman" w:cs="Times New Roman"/>
          <w:sz w:val="24"/>
          <w:szCs w:val="24"/>
        </w:rPr>
        <w:t>).</w:t>
      </w:r>
    </w:p>
    <w:p w14:paraId="7162D350" w14:textId="00D151C5" w:rsidR="008D33DB"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Náklady na príspevok pre 10 žiakov (5 žiakov - 3. ročník + 5 žiakov - 4. ročník) sú  3 000,00 eur</w:t>
      </w:r>
      <w:r w:rsidR="00D904DA">
        <w:rPr>
          <w:rFonts w:ascii="Times New Roman" w:hAnsi="Times New Roman" w:cs="Times New Roman"/>
          <w:sz w:val="24"/>
          <w:szCs w:val="24"/>
        </w:rPr>
        <w:t>/</w:t>
      </w:r>
      <w:r w:rsidR="00483BD7" w:rsidRPr="00483BD7">
        <w:rPr>
          <w:rFonts w:ascii="Times New Roman" w:hAnsi="Times New Roman" w:cs="Times New Roman"/>
          <w:b/>
          <w:bCs/>
          <w:sz w:val="24"/>
          <w:szCs w:val="24"/>
        </w:rPr>
        <w:t xml:space="preserve">5 510 </w:t>
      </w:r>
      <w:r w:rsidR="00DF23E5">
        <w:rPr>
          <w:rFonts w:ascii="Times New Roman" w:hAnsi="Times New Roman" w:cs="Times New Roman"/>
          <w:b/>
          <w:bCs/>
          <w:sz w:val="24"/>
          <w:szCs w:val="24"/>
        </w:rPr>
        <w:t>eur</w:t>
      </w:r>
      <w:r w:rsidR="00483BD7">
        <w:rPr>
          <w:rFonts w:ascii="Times New Roman" w:hAnsi="Times New Roman" w:cs="Times New Roman"/>
          <w:sz w:val="24"/>
          <w:szCs w:val="24"/>
        </w:rPr>
        <w:t>.</w:t>
      </w:r>
      <w:r>
        <w:rPr>
          <w:rFonts w:ascii="Times New Roman" w:hAnsi="Times New Roman" w:cs="Times New Roman"/>
          <w:sz w:val="24"/>
          <w:szCs w:val="24"/>
        </w:rPr>
        <w:t xml:space="preserve"> </w:t>
      </w:r>
    </w:p>
    <w:p w14:paraId="775191FB" w14:textId="7DC01A94" w:rsidR="008D33DB" w:rsidRDefault="008D33DB" w:rsidP="008D33DB">
      <w:pPr>
        <w:spacing w:after="0" w:line="240" w:lineRule="auto"/>
        <w:jc w:val="both"/>
        <w:rPr>
          <w:rFonts w:ascii="Times New Roman" w:hAnsi="Times New Roman" w:cs="Times New Roman"/>
          <w:sz w:val="24"/>
          <w:szCs w:val="24"/>
        </w:rPr>
      </w:pPr>
      <w:bookmarkStart w:id="4" w:name="_Hlk199962673"/>
      <w:r>
        <w:rPr>
          <w:rFonts w:ascii="Times New Roman" w:hAnsi="Times New Roman" w:cs="Times New Roman"/>
          <w:sz w:val="24"/>
          <w:szCs w:val="24"/>
        </w:rPr>
        <w:t xml:space="preserve">Sumárne predpokladané </w:t>
      </w:r>
      <w:r w:rsidRPr="003226E5">
        <w:rPr>
          <w:rFonts w:ascii="Times New Roman" w:hAnsi="Times New Roman" w:cs="Times New Roman"/>
          <w:sz w:val="24"/>
          <w:szCs w:val="24"/>
        </w:rPr>
        <w:t xml:space="preserve">náklady </w:t>
      </w:r>
      <w:r>
        <w:rPr>
          <w:rFonts w:ascii="Times New Roman" w:hAnsi="Times New Roman" w:cs="Times New Roman"/>
          <w:sz w:val="24"/>
          <w:szCs w:val="24"/>
        </w:rPr>
        <w:t>na príspevok pre 15 žiakov sú 4 500,00</w:t>
      </w:r>
      <w:r w:rsidRPr="003226E5">
        <w:rPr>
          <w:rFonts w:ascii="Times New Roman" w:hAnsi="Times New Roman" w:cs="Times New Roman"/>
          <w:sz w:val="24"/>
          <w:szCs w:val="24"/>
        </w:rPr>
        <w:t xml:space="preserve"> eur</w:t>
      </w:r>
      <w:r w:rsidR="00483BD7">
        <w:rPr>
          <w:rFonts w:ascii="Times New Roman" w:hAnsi="Times New Roman" w:cs="Times New Roman"/>
          <w:sz w:val="24"/>
          <w:szCs w:val="24"/>
        </w:rPr>
        <w:t>/</w:t>
      </w:r>
      <w:r w:rsidR="00DF23E5" w:rsidRPr="00DF23E5">
        <w:rPr>
          <w:rFonts w:ascii="Times New Roman" w:hAnsi="Times New Roman" w:cs="Times New Roman"/>
          <w:b/>
          <w:bCs/>
          <w:sz w:val="24"/>
          <w:szCs w:val="24"/>
        </w:rPr>
        <w:t>8 265 eur</w:t>
      </w:r>
      <w:r w:rsidRPr="003226E5">
        <w:rPr>
          <w:rFonts w:ascii="Times New Roman" w:hAnsi="Times New Roman" w:cs="Times New Roman"/>
          <w:sz w:val="24"/>
          <w:szCs w:val="24"/>
        </w:rPr>
        <w:t xml:space="preserve"> (</w:t>
      </w:r>
      <w:r>
        <w:rPr>
          <w:rFonts w:ascii="Times New Roman" w:hAnsi="Times New Roman" w:cs="Times New Roman"/>
          <w:sz w:val="24"/>
          <w:szCs w:val="24"/>
        </w:rPr>
        <w:t xml:space="preserve">nateraz </w:t>
      </w:r>
      <w:r w:rsidRPr="003226E5">
        <w:rPr>
          <w:rFonts w:ascii="Times New Roman" w:hAnsi="Times New Roman" w:cs="Times New Roman"/>
          <w:sz w:val="24"/>
          <w:szCs w:val="24"/>
        </w:rPr>
        <w:t>nie je možné identifikovať, ktoré zdravotnícke zariadenie /</w:t>
      </w:r>
      <w:r>
        <w:rPr>
          <w:rFonts w:ascii="Times New Roman" w:hAnsi="Times New Roman" w:cs="Times New Roman"/>
          <w:sz w:val="24"/>
          <w:szCs w:val="24"/>
        </w:rPr>
        <w:t>typ podniku</w:t>
      </w:r>
      <w:r w:rsidRPr="003226E5">
        <w:rPr>
          <w:rFonts w:ascii="Times New Roman" w:hAnsi="Times New Roman" w:cs="Times New Roman"/>
          <w:sz w:val="24"/>
          <w:szCs w:val="24"/>
        </w:rPr>
        <w:t>/ bude mať záujem o duálne vzdelávanie</w:t>
      </w:r>
      <w:r>
        <w:rPr>
          <w:rFonts w:ascii="Times New Roman" w:hAnsi="Times New Roman" w:cs="Times New Roman"/>
          <w:sz w:val="24"/>
          <w:szCs w:val="24"/>
        </w:rPr>
        <w:t>)</w:t>
      </w:r>
      <w:r w:rsidRPr="003226E5">
        <w:rPr>
          <w:rFonts w:ascii="Times New Roman" w:hAnsi="Times New Roman" w:cs="Times New Roman"/>
          <w:sz w:val="24"/>
          <w:szCs w:val="24"/>
        </w:rPr>
        <w:t>.</w:t>
      </w:r>
    </w:p>
    <w:bookmarkEnd w:id="4"/>
    <w:p w14:paraId="0F5A3602" w14:textId="77777777" w:rsidR="008D33DB" w:rsidRDefault="008D33DB" w:rsidP="008D33DB">
      <w:pPr>
        <w:spacing w:after="0" w:line="240" w:lineRule="auto"/>
        <w:jc w:val="both"/>
        <w:rPr>
          <w:rFonts w:ascii="Times New Roman" w:hAnsi="Times New Roman" w:cs="Times New Roman"/>
          <w:sz w:val="24"/>
          <w:szCs w:val="24"/>
        </w:rPr>
      </w:pPr>
    </w:p>
    <w:p w14:paraId="12D6ACE4" w14:textId="77777777" w:rsidR="008D33DB" w:rsidRPr="00CC1176" w:rsidRDefault="008D33DB" w:rsidP="008D33DB">
      <w:pPr>
        <w:pStyle w:val="Odsekzoznamu"/>
        <w:numPr>
          <w:ilvl w:val="0"/>
          <w:numId w:val="5"/>
        </w:numPr>
        <w:spacing w:after="0" w:line="240" w:lineRule="auto"/>
        <w:rPr>
          <w:rFonts w:ascii="Times New Roman" w:hAnsi="Times New Roman" w:cs="Times New Roman"/>
          <w:b/>
          <w:sz w:val="24"/>
          <w:szCs w:val="24"/>
        </w:rPr>
      </w:pPr>
      <w:r w:rsidRPr="00CC1176">
        <w:rPr>
          <w:rFonts w:ascii="Times New Roman" w:hAnsi="Times New Roman" w:cs="Times New Roman"/>
          <w:b/>
          <w:sz w:val="24"/>
          <w:szCs w:val="24"/>
          <w:shd w:val="clear" w:color="auto" w:fill="CCC0D9" w:themeFill="accent4" w:themeFillTint="66"/>
        </w:rPr>
        <w:t xml:space="preserve">študijný odbor ortopedický technik  </w:t>
      </w:r>
      <w:r>
        <w:rPr>
          <w:rFonts w:ascii="Times New Roman" w:hAnsi="Times New Roman" w:cs="Times New Roman"/>
          <w:b/>
          <w:sz w:val="24"/>
          <w:szCs w:val="24"/>
          <w:shd w:val="clear" w:color="auto" w:fill="CCC0D9" w:themeFill="accent4" w:themeFillTint="66"/>
        </w:rPr>
        <w:t xml:space="preserve">                                                                     </w:t>
      </w:r>
    </w:p>
    <w:p w14:paraId="50B36937" w14:textId="77777777" w:rsidR="008D33DB" w:rsidRDefault="008D33DB" w:rsidP="008D33DB">
      <w:pPr>
        <w:spacing w:after="0" w:line="240" w:lineRule="auto"/>
        <w:jc w:val="both"/>
        <w:rPr>
          <w:rFonts w:ascii="Times New Roman" w:hAnsi="Times New Roman" w:cs="Times New Roman"/>
          <w:sz w:val="24"/>
          <w:szCs w:val="24"/>
        </w:rPr>
      </w:pPr>
    </w:p>
    <w:p w14:paraId="0DD83A46"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t xml:space="preserve">Na základe výstupov z konzultačných procesov </w:t>
      </w:r>
      <w:r>
        <w:rPr>
          <w:rFonts w:ascii="Times New Roman" w:hAnsi="Times New Roman" w:cs="Times New Roman"/>
          <w:sz w:val="24"/>
          <w:szCs w:val="24"/>
        </w:rPr>
        <w:t>zainteresovaných strán,</w:t>
      </w:r>
      <w:r w:rsidRPr="00881CDA">
        <w:rPr>
          <w:rFonts w:ascii="Times New Roman" w:hAnsi="Times New Roman" w:cs="Times New Roman"/>
          <w:sz w:val="24"/>
          <w:szCs w:val="24"/>
        </w:rPr>
        <w:t xml:space="preserve"> bola </w:t>
      </w:r>
      <w:r>
        <w:rPr>
          <w:rFonts w:ascii="Times New Roman" w:hAnsi="Times New Roman" w:cs="Times New Roman"/>
          <w:sz w:val="24"/>
          <w:szCs w:val="24"/>
        </w:rPr>
        <w:t xml:space="preserve">na školský rok 2025/2026 </w:t>
      </w:r>
      <w:r w:rsidRPr="00881CDA">
        <w:rPr>
          <w:rFonts w:ascii="Times New Roman" w:hAnsi="Times New Roman" w:cs="Times New Roman"/>
          <w:sz w:val="24"/>
          <w:szCs w:val="24"/>
        </w:rPr>
        <w:t xml:space="preserve">stanovená verifikovaná dodatočná potreba v zdravotníckom povolaní </w:t>
      </w:r>
      <w:r>
        <w:rPr>
          <w:rFonts w:ascii="Times New Roman" w:hAnsi="Times New Roman" w:cs="Times New Roman"/>
          <w:sz w:val="24"/>
          <w:szCs w:val="24"/>
        </w:rPr>
        <w:t>očný optik</w:t>
      </w:r>
      <w:r w:rsidRPr="00881CDA">
        <w:rPr>
          <w:rFonts w:ascii="Times New Roman" w:hAnsi="Times New Roman" w:cs="Times New Roman"/>
          <w:sz w:val="24"/>
          <w:szCs w:val="24"/>
        </w:rPr>
        <w:t xml:space="preserve"> </w:t>
      </w:r>
      <w:r>
        <w:rPr>
          <w:rFonts w:ascii="Times New Roman" w:hAnsi="Times New Roman" w:cs="Times New Roman"/>
          <w:sz w:val="24"/>
          <w:szCs w:val="24"/>
        </w:rPr>
        <w:t>–</w:t>
      </w:r>
      <w:r w:rsidRPr="00881CDA">
        <w:rPr>
          <w:rFonts w:ascii="Times New Roman" w:hAnsi="Times New Roman" w:cs="Times New Roman"/>
          <w:sz w:val="24"/>
          <w:szCs w:val="24"/>
        </w:rPr>
        <w:t xml:space="preserve"> </w:t>
      </w:r>
      <w:r>
        <w:rPr>
          <w:rFonts w:ascii="Times New Roman" w:hAnsi="Times New Roman" w:cs="Times New Roman"/>
          <w:sz w:val="24"/>
          <w:szCs w:val="24"/>
        </w:rPr>
        <w:t xml:space="preserve">10 </w:t>
      </w:r>
      <w:r w:rsidRPr="00881CDA">
        <w:rPr>
          <w:rFonts w:ascii="Times New Roman" w:hAnsi="Times New Roman" w:cs="Times New Roman"/>
          <w:sz w:val="24"/>
          <w:szCs w:val="24"/>
        </w:rPr>
        <w:t>žiakov</w:t>
      </w:r>
      <w:r>
        <w:rPr>
          <w:rFonts w:ascii="Times New Roman" w:hAnsi="Times New Roman" w:cs="Times New Roman"/>
          <w:sz w:val="24"/>
          <w:szCs w:val="24"/>
        </w:rPr>
        <w:t>. Odhadovaný počet žiakov zapojených do systému duálneho vzdelávania je 1 žiak.</w:t>
      </w:r>
      <w:r w:rsidRPr="00881CDA">
        <w:rPr>
          <w:rFonts w:ascii="Times New Roman" w:hAnsi="Times New Roman" w:cs="Times New Roman"/>
          <w:sz w:val="24"/>
          <w:szCs w:val="24"/>
        </w:rPr>
        <w:t xml:space="preserve"> </w:t>
      </w:r>
    </w:p>
    <w:p w14:paraId="3B405A5C" w14:textId="77777777" w:rsidR="008D33DB" w:rsidRPr="00881CDA" w:rsidRDefault="008D33DB" w:rsidP="008D33DB">
      <w:pPr>
        <w:spacing w:after="0" w:line="240" w:lineRule="auto"/>
        <w:jc w:val="both"/>
        <w:rPr>
          <w:rFonts w:ascii="Times New Roman" w:hAnsi="Times New Roman" w:cs="Times New Roman"/>
          <w:sz w:val="24"/>
          <w:szCs w:val="24"/>
        </w:rPr>
      </w:pPr>
      <w:r w:rsidRPr="00881CDA">
        <w:rPr>
          <w:rFonts w:ascii="Times New Roman" w:hAnsi="Times New Roman" w:cs="Times New Roman"/>
          <w:sz w:val="24"/>
          <w:szCs w:val="24"/>
        </w:rPr>
        <w:t>V rokoch 202</w:t>
      </w:r>
      <w:r>
        <w:rPr>
          <w:rFonts w:ascii="Times New Roman" w:hAnsi="Times New Roman" w:cs="Times New Roman"/>
          <w:sz w:val="24"/>
          <w:szCs w:val="24"/>
        </w:rPr>
        <w:t>6</w:t>
      </w:r>
      <w:r w:rsidRPr="00881CDA">
        <w:rPr>
          <w:rFonts w:ascii="Times New Roman" w:hAnsi="Times New Roman" w:cs="Times New Roman"/>
          <w:sz w:val="24"/>
          <w:szCs w:val="24"/>
        </w:rPr>
        <w:t xml:space="preserve"> a 202</w:t>
      </w:r>
      <w:r>
        <w:rPr>
          <w:rFonts w:ascii="Times New Roman" w:hAnsi="Times New Roman" w:cs="Times New Roman"/>
          <w:sz w:val="24"/>
          <w:szCs w:val="24"/>
        </w:rPr>
        <w:t>7</w:t>
      </w:r>
      <w:r w:rsidRPr="00881CDA">
        <w:rPr>
          <w:rFonts w:ascii="Times New Roman" w:hAnsi="Times New Roman" w:cs="Times New Roman"/>
          <w:sz w:val="24"/>
          <w:szCs w:val="24"/>
        </w:rPr>
        <w:t xml:space="preserve"> (prvý a druhý ročník</w:t>
      </w:r>
      <w:r>
        <w:rPr>
          <w:rFonts w:ascii="Times New Roman" w:hAnsi="Times New Roman" w:cs="Times New Roman"/>
          <w:sz w:val="24"/>
          <w:szCs w:val="24"/>
        </w:rPr>
        <w:t xml:space="preserve"> štúdia</w:t>
      </w:r>
      <w:r w:rsidRPr="00881CDA">
        <w:rPr>
          <w:rFonts w:ascii="Times New Roman" w:hAnsi="Times New Roman" w:cs="Times New Roman"/>
          <w:sz w:val="24"/>
          <w:szCs w:val="24"/>
        </w:rPr>
        <w:t>) podľa štátneho vzdelávacieho programu</w:t>
      </w:r>
      <w:r>
        <w:rPr>
          <w:rFonts w:ascii="Times New Roman" w:hAnsi="Times New Roman" w:cs="Times New Roman"/>
          <w:sz w:val="24"/>
          <w:szCs w:val="24"/>
        </w:rPr>
        <w:t>,</w:t>
      </w:r>
      <w:r w:rsidRPr="00881CDA">
        <w:rPr>
          <w:rFonts w:ascii="Times New Roman" w:hAnsi="Times New Roman" w:cs="Times New Roman"/>
          <w:sz w:val="24"/>
          <w:szCs w:val="24"/>
        </w:rPr>
        <w:t xml:space="preserve"> praktické vyučovanie nie je zabezpečované na pracovisku zamestnávateľa. </w:t>
      </w:r>
    </w:p>
    <w:p w14:paraId="2ED7477A" w14:textId="77777777"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Vplyvy na rozpočet verejnej správy nie sú predpokladané.  </w:t>
      </w:r>
    </w:p>
    <w:p w14:paraId="13DDD4D0" w14:textId="0F0DFACF"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2028 </w:t>
      </w:r>
      <w:r w:rsidRPr="004F5D95">
        <w:rPr>
          <w:rFonts w:ascii="Times New Roman" w:hAnsi="Times New Roman" w:cs="Times New Roman"/>
          <w:sz w:val="24"/>
          <w:szCs w:val="24"/>
        </w:rPr>
        <w:t>podľa štátneho vzdelávacieho programu</w:t>
      </w:r>
      <w:r>
        <w:rPr>
          <w:rFonts w:ascii="Times New Roman" w:hAnsi="Times New Roman" w:cs="Times New Roman"/>
          <w:sz w:val="24"/>
          <w:szCs w:val="24"/>
        </w:rPr>
        <w:t>,</w:t>
      </w:r>
      <w:r w:rsidRPr="004F5D95">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v rozsahu 200 až 400 hodín</w:t>
      </w:r>
      <w:r>
        <w:rPr>
          <w:rFonts w:ascii="Times New Roman" w:hAnsi="Times New Roman" w:cs="Times New Roman"/>
          <w:sz w:val="24"/>
          <w:szCs w:val="24"/>
        </w:rPr>
        <w:t xml:space="preserve"> (príspevok 300,00 €/žiak</w:t>
      </w:r>
      <w:r w:rsidR="009A567A">
        <w:rPr>
          <w:rFonts w:ascii="Times New Roman" w:hAnsi="Times New Roman" w:cs="Times New Roman"/>
          <w:sz w:val="24"/>
          <w:szCs w:val="24"/>
        </w:rPr>
        <w:t xml:space="preserve">; </w:t>
      </w:r>
      <w:r w:rsidR="009A567A" w:rsidRPr="009A567A">
        <w:rPr>
          <w:rFonts w:ascii="Times New Roman" w:hAnsi="Times New Roman" w:cs="Times New Roman"/>
          <w:b/>
          <w:bCs/>
          <w:sz w:val="24"/>
          <w:szCs w:val="24"/>
        </w:rPr>
        <w:t>navrhovaný odhad príspevku je 525 €/žiak</w:t>
      </w:r>
      <w:r>
        <w:rPr>
          <w:rFonts w:ascii="Times New Roman" w:hAnsi="Times New Roman" w:cs="Times New Roman"/>
          <w:sz w:val="24"/>
          <w:szCs w:val="24"/>
        </w:rPr>
        <w:t>).</w:t>
      </w:r>
    </w:p>
    <w:p w14:paraId="4039D999" w14:textId="466B6592"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Náklady na príspevok pre 1 žiaka sú 300,00 eur</w:t>
      </w:r>
      <w:r w:rsidR="009A567A">
        <w:rPr>
          <w:rFonts w:ascii="Times New Roman" w:hAnsi="Times New Roman" w:cs="Times New Roman"/>
          <w:sz w:val="24"/>
          <w:szCs w:val="24"/>
        </w:rPr>
        <w:t>/</w:t>
      </w:r>
      <w:r w:rsidR="00D57626" w:rsidRPr="00D57626">
        <w:rPr>
          <w:rFonts w:ascii="Times New Roman" w:hAnsi="Times New Roman" w:cs="Times New Roman"/>
          <w:b/>
          <w:bCs/>
          <w:sz w:val="24"/>
          <w:szCs w:val="24"/>
        </w:rPr>
        <w:t>525,00 eur</w:t>
      </w:r>
      <w:r w:rsidR="00D5762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65D989B" w14:textId="60CF4BA7" w:rsidR="008D33DB" w:rsidRPr="00881CDA"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2029 </w:t>
      </w:r>
      <w:r w:rsidRPr="004F5D95">
        <w:rPr>
          <w:rFonts w:ascii="Times New Roman" w:hAnsi="Times New Roman" w:cs="Times New Roman"/>
          <w:sz w:val="24"/>
          <w:szCs w:val="24"/>
        </w:rPr>
        <w:t xml:space="preserve">podľa štátneho vzdelávacieho programu </w:t>
      </w:r>
      <w:r>
        <w:rPr>
          <w:rFonts w:ascii="Times New Roman" w:hAnsi="Times New Roman" w:cs="Times New Roman"/>
          <w:sz w:val="24"/>
          <w:szCs w:val="24"/>
        </w:rPr>
        <w:t xml:space="preserve">je </w:t>
      </w:r>
      <w:r w:rsidRPr="004F5D95">
        <w:rPr>
          <w:rFonts w:ascii="Times New Roman" w:hAnsi="Times New Roman" w:cs="Times New Roman"/>
          <w:sz w:val="24"/>
          <w:szCs w:val="24"/>
        </w:rPr>
        <w:t xml:space="preserve">praktické vyučovanie </w:t>
      </w:r>
      <w:r>
        <w:rPr>
          <w:rFonts w:ascii="Times New Roman" w:hAnsi="Times New Roman" w:cs="Times New Roman"/>
          <w:sz w:val="24"/>
          <w:szCs w:val="24"/>
        </w:rPr>
        <w:t xml:space="preserve">na pracovisku zamestnávateľa zabezpečované </w:t>
      </w:r>
      <w:r w:rsidRPr="004F5D95">
        <w:rPr>
          <w:rFonts w:ascii="Times New Roman" w:hAnsi="Times New Roman" w:cs="Times New Roman"/>
          <w:sz w:val="24"/>
          <w:szCs w:val="24"/>
        </w:rPr>
        <w:t>v rozsahu v rozsahu 200 až 400 hodín</w:t>
      </w:r>
      <w:r>
        <w:rPr>
          <w:rFonts w:ascii="Times New Roman" w:hAnsi="Times New Roman" w:cs="Times New Roman"/>
          <w:sz w:val="24"/>
          <w:szCs w:val="24"/>
        </w:rPr>
        <w:t xml:space="preserve"> (príspevok 300,00 €/žiak</w:t>
      </w:r>
      <w:r w:rsidR="00D57626">
        <w:rPr>
          <w:rFonts w:ascii="Times New Roman" w:hAnsi="Times New Roman" w:cs="Times New Roman"/>
          <w:sz w:val="24"/>
          <w:szCs w:val="24"/>
        </w:rPr>
        <w:t xml:space="preserve">; </w:t>
      </w:r>
      <w:r w:rsidR="00D57626" w:rsidRPr="00365244">
        <w:rPr>
          <w:rFonts w:ascii="Times New Roman" w:hAnsi="Times New Roman" w:cs="Times New Roman"/>
          <w:b/>
          <w:bCs/>
          <w:sz w:val="24"/>
          <w:szCs w:val="24"/>
        </w:rPr>
        <w:t xml:space="preserve">navrhovaný odhad príspevku je 551 </w:t>
      </w:r>
      <w:r w:rsidR="00365244" w:rsidRPr="00365244">
        <w:rPr>
          <w:rFonts w:ascii="Times New Roman" w:hAnsi="Times New Roman" w:cs="Times New Roman"/>
          <w:b/>
          <w:bCs/>
          <w:sz w:val="24"/>
          <w:szCs w:val="24"/>
        </w:rPr>
        <w:t>€/žiak</w:t>
      </w:r>
      <w:r>
        <w:rPr>
          <w:rFonts w:ascii="Times New Roman" w:hAnsi="Times New Roman" w:cs="Times New Roman"/>
          <w:sz w:val="24"/>
          <w:szCs w:val="24"/>
        </w:rPr>
        <w:t>).</w:t>
      </w:r>
    </w:p>
    <w:p w14:paraId="4FB41380" w14:textId="29CBAB03" w:rsidR="008D33DB"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Náklady na príspevok pre 2 žiakov (1 žiak - 3. ročník + 1 žiak - 4. ročník) sú  600,00 eur</w:t>
      </w:r>
      <w:r w:rsidR="00365244">
        <w:rPr>
          <w:rFonts w:ascii="Times New Roman" w:hAnsi="Times New Roman" w:cs="Times New Roman"/>
          <w:sz w:val="24"/>
          <w:szCs w:val="24"/>
        </w:rPr>
        <w:t>/</w:t>
      </w:r>
      <w:r w:rsidR="00365244" w:rsidRPr="002E2361">
        <w:rPr>
          <w:rFonts w:ascii="Times New Roman" w:hAnsi="Times New Roman" w:cs="Times New Roman"/>
          <w:b/>
          <w:bCs/>
          <w:sz w:val="24"/>
          <w:szCs w:val="24"/>
        </w:rPr>
        <w:t>1102</w:t>
      </w:r>
      <w:r w:rsidR="002E2361" w:rsidRPr="002E2361">
        <w:rPr>
          <w:rFonts w:ascii="Times New Roman" w:hAnsi="Times New Roman" w:cs="Times New Roman"/>
          <w:b/>
          <w:bCs/>
          <w:sz w:val="24"/>
          <w:szCs w:val="24"/>
        </w:rPr>
        <w:t xml:space="preserve"> eur</w:t>
      </w:r>
      <w:r>
        <w:rPr>
          <w:rFonts w:ascii="Times New Roman" w:hAnsi="Times New Roman" w:cs="Times New Roman"/>
          <w:sz w:val="24"/>
          <w:szCs w:val="24"/>
        </w:rPr>
        <w:t>.</w:t>
      </w:r>
    </w:p>
    <w:p w14:paraId="4A5D013F" w14:textId="7DAC267B" w:rsidR="008D33DB" w:rsidRDefault="008D33DB" w:rsidP="008D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Sumárne predpokladané </w:t>
      </w:r>
      <w:r w:rsidRPr="003226E5">
        <w:rPr>
          <w:rFonts w:ascii="Times New Roman" w:hAnsi="Times New Roman" w:cs="Times New Roman"/>
          <w:sz w:val="24"/>
          <w:szCs w:val="24"/>
        </w:rPr>
        <w:t xml:space="preserve">náklady </w:t>
      </w:r>
      <w:r>
        <w:rPr>
          <w:rFonts w:ascii="Times New Roman" w:hAnsi="Times New Roman" w:cs="Times New Roman"/>
          <w:sz w:val="24"/>
          <w:szCs w:val="24"/>
        </w:rPr>
        <w:t>na príspevok pre 3 žiakov sú 900,00</w:t>
      </w:r>
      <w:r w:rsidRPr="003226E5">
        <w:rPr>
          <w:rFonts w:ascii="Times New Roman" w:hAnsi="Times New Roman" w:cs="Times New Roman"/>
          <w:sz w:val="24"/>
          <w:szCs w:val="24"/>
        </w:rPr>
        <w:t xml:space="preserve"> eur</w:t>
      </w:r>
      <w:r w:rsidR="002E2361">
        <w:rPr>
          <w:rFonts w:ascii="Times New Roman" w:hAnsi="Times New Roman" w:cs="Times New Roman"/>
          <w:sz w:val="24"/>
          <w:szCs w:val="24"/>
        </w:rPr>
        <w:t>/</w:t>
      </w:r>
      <w:r w:rsidR="00857C08" w:rsidRPr="00857C08">
        <w:rPr>
          <w:rFonts w:ascii="Times New Roman" w:hAnsi="Times New Roman" w:cs="Times New Roman"/>
          <w:b/>
          <w:bCs/>
          <w:sz w:val="24"/>
          <w:szCs w:val="24"/>
        </w:rPr>
        <w:t>1653 eur</w:t>
      </w:r>
      <w:r w:rsidRPr="003226E5">
        <w:rPr>
          <w:rFonts w:ascii="Times New Roman" w:hAnsi="Times New Roman" w:cs="Times New Roman"/>
          <w:sz w:val="24"/>
          <w:szCs w:val="24"/>
        </w:rPr>
        <w:t xml:space="preserve"> (</w:t>
      </w:r>
      <w:r>
        <w:rPr>
          <w:rFonts w:ascii="Times New Roman" w:hAnsi="Times New Roman" w:cs="Times New Roman"/>
          <w:sz w:val="24"/>
          <w:szCs w:val="24"/>
        </w:rPr>
        <w:t xml:space="preserve">nateraz </w:t>
      </w:r>
      <w:r w:rsidRPr="003226E5">
        <w:rPr>
          <w:rFonts w:ascii="Times New Roman" w:hAnsi="Times New Roman" w:cs="Times New Roman"/>
          <w:sz w:val="24"/>
          <w:szCs w:val="24"/>
        </w:rPr>
        <w:t>nie je možné identifikovať, ktoré zdravotnícke zariadenie /</w:t>
      </w:r>
      <w:r>
        <w:rPr>
          <w:rFonts w:ascii="Times New Roman" w:hAnsi="Times New Roman" w:cs="Times New Roman"/>
          <w:sz w:val="24"/>
          <w:szCs w:val="24"/>
        </w:rPr>
        <w:t>typ podniku</w:t>
      </w:r>
      <w:r w:rsidRPr="003226E5">
        <w:rPr>
          <w:rFonts w:ascii="Times New Roman" w:hAnsi="Times New Roman" w:cs="Times New Roman"/>
          <w:sz w:val="24"/>
          <w:szCs w:val="24"/>
        </w:rPr>
        <w:t>/ bude mať záujem o duálne vzdelávanie</w:t>
      </w:r>
      <w:r>
        <w:rPr>
          <w:rFonts w:ascii="Times New Roman" w:hAnsi="Times New Roman" w:cs="Times New Roman"/>
          <w:sz w:val="24"/>
          <w:szCs w:val="24"/>
        </w:rPr>
        <w:t>)</w:t>
      </w:r>
      <w:r w:rsidRPr="003226E5">
        <w:rPr>
          <w:rFonts w:ascii="Times New Roman" w:hAnsi="Times New Roman" w:cs="Times New Roman"/>
          <w:sz w:val="24"/>
          <w:szCs w:val="24"/>
        </w:rPr>
        <w:t>.</w:t>
      </w:r>
    </w:p>
    <w:p w14:paraId="6D05AF5E" w14:textId="77777777" w:rsidR="008D33DB" w:rsidRPr="00021CE7" w:rsidRDefault="008D33DB" w:rsidP="008D33DB">
      <w:pPr>
        <w:spacing w:after="0" w:line="240" w:lineRule="auto"/>
        <w:jc w:val="both"/>
        <w:rPr>
          <w:rFonts w:ascii="Times New Roman" w:hAnsi="Times New Roman" w:cs="Times New Roman"/>
          <w:sz w:val="16"/>
          <w:szCs w:val="16"/>
        </w:rPr>
      </w:pPr>
    </w:p>
    <w:tbl>
      <w:tblPr>
        <w:tblW w:w="8364" w:type="dxa"/>
        <w:tblCellMar>
          <w:left w:w="70" w:type="dxa"/>
          <w:right w:w="70" w:type="dxa"/>
        </w:tblCellMar>
        <w:tblLook w:val="04A0" w:firstRow="1" w:lastRow="0" w:firstColumn="1" w:lastColumn="0" w:noHBand="0" w:noVBand="1"/>
      </w:tblPr>
      <w:tblGrid>
        <w:gridCol w:w="2850"/>
        <w:gridCol w:w="1365"/>
        <w:gridCol w:w="1365"/>
        <w:gridCol w:w="1220"/>
        <w:gridCol w:w="1564"/>
      </w:tblGrid>
      <w:tr w:rsidR="008D33DB" w:rsidRPr="00CC1176" w14:paraId="50C3E330" w14:textId="77777777" w:rsidTr="00864AAF">
        <w:trPr>
          <w:trHeight w:val="288"/>
        </w:trPr>
        <w:tc>
          <w:tcPr>
            <w:tcW w:w="5580" w:type="dxa"/>
            <w:gridSpan w:val="3"/>
            <w:tcBorders>
              <w:top w:val="nil"/>
              <w:left w:val="nil"/>
              <w:bottom w:val="nil"/>
              <w:right w:val="nil"/>
            </w:tcBorders>
            <w:shd w:val="clear" w:color="auto" w:fill="auto"/>
            <w:noWrap/>
            <w:vAlign w:val="bottom"/>
            <w:hideMark/>
          </w:tcPr>
          <w:p w14:paraId="35905EC8" w14:textId="3C943474" w:rsidR="001E62E9" w:rsidRDefault="008D33DB" w:rsidP="0038592E">
            <w:pPr>
              <w:spacing w:after="0" w:line="240" w:lineRule="auto"/>
              <w:jc w:val="both"/>
              <w:rPr>
                <w:rFonts w:ascii="Times New Roman" w:eastAsia="Times New Roman" w:hAnsi="Times New Roman" w:cs="Times New Roman"/>
                <w:b/>
                <w:bCs/>
                <w:color w:val="000000"/>
                <w:lang w:eastAsia="sk-SK"/>
              </w:rPr>
            </w:pPr>
            <w:r w:rsidRPr="00CC1176">
              <w:rPr>
                <w:rFonts w:ascii="Times New Roman" w:eastAsia="Times New Roman" w:hAnsi="Times New Roman" w:cs="Times New Roman"/>
                <w:b/>
                <w:bCs/>
                <w:color w:val="000000"/>
                <w:lang w:eastAsia="sk-SK"/>
              </w:rPr>
              <w:t>Pr</w:t>
            </w:r>
            <w:r w:rsidR="00E707B6">
              <w:rPr>
                <w:rFonts w:ascii="Times New Roman" w:eastAsia="Times New Roman" w:hAnsi="Times New Roman" w:cs="Times New Roman"/>
                <w:b/>
                <w:bCs/>
                <w:color w:val="000000"/>
                <w:lang w:eastAsia="sk-SK"/>
              </w:rPr>
              <w:t>edpoklad</w:t>
            </w:r>
            <w:r w:rsidR="00754D24">
              <w:rPr>
                <w:rFonts w:ascii="Times New Roman" w:eastAsia="Times New Roman" w:hAnsi="Times New Roman" w:cs="Times New Roman"/>
                <w:b/>
                <w:bCs/>
                <w:color w:val="000000"/>
                <w:lang w:eastAsia="sk-SK"/>
              </w:rPr>
              <w:t>a</w:t>
            </w:r>
            <w:r w:rsidR="00E707B6">
              <w:rPr>
                <w:rFonts w:ascii="Times New Roman" w:eastAsia="Times New Roman" w:hAnsi="Times New Roman" w:cs="Times New Roman"/>
                <w:b/>
                <w:bCs/>
                <w:color w:val="000000"/>
                <w:lang w:eastAsia="sk-SK"/>
              </w:rPr>
              <w:t>ný</w:t>
            </w:r>
            <w:r w:rsidR="00413B8B">
              <w:rPr>
                <w:rFonts w:ascii="Times New Roman" w:eastAsia="Times New Roman" w:hAnsi="Times New Roman" w:cs="Times New Roman"/>
                <w:b/>
                <w:bCs/>
                <w:color w:val="000000"/>
                <w:lang w:eastAsia="sk-SK"/>
              </w:rPr>
              <w:t xml:space="preserve"> odhad</w:t>
            </w:r>
            <w:r w:rsidR="00E707B6">
              <w:rPr>
                <w:rFonts w:ascii="Times New Roman" w:eastAsia="Times New Roman" w:hAnsi="Times New Roman" w:cs="Times New Roman"/>
                <w:b/>
                <w:bCs/>
                <w:color w:val="000000"/>
                <w:lang w:eastAsia="sk-SK"/>
              </w:rPr>
              <w:t xml:space="preserve"> p</w:t>
            </w:r>
            <w:r w:rsidR="00754D24">
              <w:rPr>
                <w:rFonts w:ascii="Times New Roman" w:eastAsia="Times New Roman" w:hAnsi="Times New Roman" w:cs="Times New Roman"/>
                <w:b/>
                <w:bCs/>
                <w:color w:val="000000"/>
                <w:lang w:eastAsia="sk-SK"/>
              </w:rPr>
              <w:t>r</w:t>
            </w:r>
            <w:r w:rsidRPr="00CC1176">
              <w:rPr>
                <w:rFonts w:ascii="Times New Roman" w:eastAsia="Times New Roman" w:hAnsi="Times New Roman" w:cs="Times New Roman"/>
                <w:b/>
                <w:bCs/>
                <w:color w:val="000000"/>
                <w:lang w:eastAsia="sk-SK"/>
              </w:rPr>
              <w:t>íspev</w:t>
            </w:r>
            <w:r w:rsidR="00413B8B">
              <w:rPr>
                <w:rFonts w:ascii="Times New Roman" w:eastAsia="Times New Roman" w:hAnsi="Times New Roman" w:cs="Times New Roman"/>
                <w:b/>
                <w:bCs/>
                <w:color w:val="000000"/>
                <w:lang w:eastAsia="sk-SK"/>
              </w:rPr>
              <w:t>ku</w:t>
            </w:r>
            <w:r w:rsidR="001E62E9">
              <w:rPr>
                <w:rFonts w:ascii="Times New Roman" w:eastAsia="Times New Roman" w:hAnsi="Times New Roman" w:cs="Times New Roman"/>
                <w:b/>
                <w:bCs/>
                <w:color w:val="000000"/>
                <w:lang w:eastAsia="sk-SK"/>
              </w:rPr>
              <w:t>:</w:t>
            </w:r>
          </w:p>
          <w:p w14:paraId="491B2DE6" w14:textId="77777777" w:rsidR="00413B8B" w:rsidRDefault="00754D24" w:rsidP="0038592E">
            <w:pPr>
              <w:spacing w:after="0" w:line="240" w:lineRule="auto"/>
              <w:jc w:val="both"/>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 xml:space="preserve">na rok 2028 </w:t>
            </w:r>
            <w:r w:rsidR="000024BF">
              <w:rPr>
                <w:rFonts w:ascii="Times New Roman" w:eastAsia="Times New Roman" w:hAnsi="Times New Roman" w:cs="Times New Roman"/>
                <w:b/>
                <w:bCs/>
                <w:color w:val="000000"/>
                <w:lang w:eastAsia="sk-SK"/>
              </w:rPr>
              <w:t xml:space="preserve">je </w:t>
            </w:r>
            <w:r w:rsidR="008D33DB" w:rsidRPr="00CC1176">
              <w:rPr>
                <w:rFonts w:ascii="Times New Roman" w:eastAsia="Times New Roman" w:hAnsi="Times New Roman" w:cs="Times New Roman"/>
                <w:b/>
                <w:bCs/>
                <w:color w:val="000000"/>
                <w:lang w:eastAsia="sk-SK"/>
              </w:rPr>
              <w:t xml:space="preserve">vo výške </w:t>
            </w:r>
            <w:r w:rsidR="00BD3B90">
              <w:rPr>
                <w:rFonts w:ascii="Times New Roman" w:eastAsia="Times New Roman" w:hAnsi="Times New Roman" w:cs="Times New Roman"/>
                <w:b/>
                <w:bCs/>
                <w:color w:val="000000"/>
                <w:lang w:eastAsia="sk-SK"/>
              </w:rPr>
              <w:t>525</w:t>
            </w:r>
            <w:r w:rsidR="008D33DB" w:rsidRPr="00CC1176">
              <w:rPr>
                <w:rFonts w:ascii="Times New Roman" w:eastAsia="Times New Roman" w:hAnsi="Times New Roman" w:cs="Times New Roman"/>
                <w:b/>
                <w:bCs/>
                <w:color w:val="000000"/>
                <w:lang w:eastAsia="sk-SK"/>
              </w:rPr>
              <w:t xml:space="preserve"> </w:t>
            </w:r>
            <w:r w:rsidR="000024BF">
              <w:rPr>
                <w:rFonts w:ascii="Times New Roman" w:eastAsia="Times New Roman" w:hAnsi="Times New Roman" w:cs="Times New Roman"/>
                <w:b/>
                <w:bCs/>
                <w:color w:val="000000"/>
                <w:lang w:eastAsia="sk-SK"/>
              </w:rPr>
              <w:t>€/žiak</w:t>
            </w:r>
            <w:r w:rsidR="00E73251">
              <w:rPr>
                <w:rFonts w:ascii="Times New Roman" w:eastAsia="Times New Roman" w:hAnsi="Times New Roman" w:cs="Times New Roman"/>
                <w:b/>
                <w:bCs/>
                <w:color w:val="000000"/>
                <w:lang w:eastAsia="sk-SK"/>
              </w:rPr>
              <w:t xml:space="preserve"> a</w:t>
            </w:r>
          </w:p>
          <w:p w14:paraId="0E258F0E" w14:textId="6CCB709A" w:rsidR="008D33DB" w:rsidRPr="00CC1176" w:rsidRDefault="00E73251" w:rsidP="0038592E">
            <w:pPr>
              <w:spacing w:after="0" w:line="240" w:lineRule="auto"/>
              <w:jc w:val="both"/>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 xml:space="preserve">v roku 2029 </w:t>
            </w:r>
            <w:r w:rsidR="001E62E9">
              <w:rPr>
                <w:rFonts w:ascii="Times New Roman" w:eastAsia="Times New Roman" w:hAnsi="Times New Roman" w:cs="Times New Roman"/>
                <w:b/>
                <w:bCs/>
                <w:color w:val="000000"/>
                <w:lang w:eastAsia="sk-SK"/>
              </w:rPr>
              <w:t xml:space="preserve">je vo výške </w:t>
            </w:r>
            <w:r>
              <w:rPr>
                <w:rFonts w:ascii="Times New Roman" w:eastAsia="Times New Roman" w:hAnsi="Times New Roman" w:cs="Times New Roman"/>
                <w:b/>
                <w:bCs/>
                <w:color w:val="000000"/>
                <w:lang w:eastAsia="sk-SK"/>
              </w:rPr>
              <w:t xml:space="preserve">551 </w:t>
            </w:r>
            <w:r w:rsidR="000024BF">
              <w:rPr>
                <w:rFonts w:ascii="Times New Roman" w:eastAsia="Times New Roman" w:hAnsi="Times New Roman" w:cs="Times New Roman"/>
                <w:b/>
                <w:bCs/>
                <w:color w:val="000000"/>
                <w:lang w:eastAsia="sk-SK"/>
              </w:rPr>
              <w:t>€/</w:t>
            </w:r>
            <w:r w:rsidR="008D33DB" w:rsidRPr="00CC1176">
              <w:rPr>
                <w:rFonts w:ascii="Times New Roman" w:eastAsia="Times New Roman" w:hAnsi="Times New Roman" w:cs="Times New Roman"/>
                <w:b/>
                <w:bCs/>
                <w:color w:val="000000"/>
                <w:lang w:eastAsia="sk-SK"/>
              </w:rPr>
              <w:t>žiak</w:t>
            </w:r>
            <w:r w:rsidR="001E62E9">
              <w:rPr>
                <w:rFonts w:ascii="Times New Roman" w:eastAsia="Times New Roman" w:hAnsi="Times New Roman" w:cs="Times New Roman"/>
                <w:b/>
                <w:bCs/>
                <w:color w:val="000000"/>
                <w:lang w:eastAsia="sk-SK"/>
              </w:rPr>
              <w:t>:</w:t>
            </w:r>
          </w:p>
        </w:tc>
        <w:tc>
          <w:tcPr>
            <w:tcW w:w="1220" w:type="dxa"/>
            <w:tcBorders>
              <w:top w:val="nil"/>
              <w:left w:val="nil"/>
              <w:bottom w:val="nil"/>
              <w:right w:val="nil"/>
            </w:tcBorders>
            <w:shd w:val="clear" w:color="auto" w:fill="auto"/>
            <w:noWrap/>
            <w:vAlign w:val="bottom"/>
            <w:hideMark/>
          </w:tcPr>
          <w:p w14:paraId="51EDC0C2" w14:textId="77777777" w:rsidR="008D33DB" w:rsidRPr="00CC1176" w:rsidRDefault="008D33DB" w:rsidP="0038592E">
            <w:pPr>
              <w:spacing w:after="0" w:line="240" w:lineRule="auto"/>
              <w:jc w:val="both"/>
              <w:rPr>
                <w:rFonts w:ascii="Times New Roman" w:eastAsia="Times New Roman" w:hAnsi="Times New Roman" w:cs="Times New Roman"/>
                <w:b/>
                <w:bCs/>
                <w:color w:val="000000"/>
                <w:lang w:eastAsia="sk-SK"/>
              </w:rPr>
            </w:pPr>
          </w:p>
        </w:tc>
        <w:tc>
          <w:tcPr>
            <w:tcW w:w="1564" w:type="dxa"/>
            <w:tcBorders>
              <w:top w:val="nil"/>
              <w:left w:val="nil"/>
              <w:bottom w:val="nil"/>
              <w:right w:val="nil"/>
            </w:tcBorders>
            <w:shd w:val="clear" w:color="auto" w:fill="auto"/>
            <w:noWrap/>
            <w:vAlign w:val="bottom"/>
            <w:hideMark/>
          </w:tcPr>
          <w:p w14:paraId="2908C6EB" w14:textId="77777777" w:rsidR="008D33DB" w:rsidRPr="00CC1176" w:rsidRDefault="008D33DB" w:rsidP="0038592E">
            <w:pPr>
              <w:spacing w:after="0" w:line="240" w:lineRule="auto"/>
              <w:jc w:val="both"/>
              <w:rPr>
                <w:rFonts w:ascii="Times New Roman" w:eastAsia="Times New Roman" w:hAnsi="Times New Roman" w:cs="Times New Roman"/>
                <w:sz w:val="20"/>
                <w:szCs w:val="20"/>
                <w:lang w:eastAsia="sk-SK"/>
              </w:rPr>
            </w:pPr>
          </w:p>
        </w:tc>
      </w:tr>
      <w:tr w:rsidR="008D33DB" w:rsidRPr="00CC1176" w14:paraId="1D101AC1" w14:textId="77777777" w:rsidTr="00864AAF">
        <w:trPr>
          <w:trHeight w:val="300"/>
        </w:trPr>
        <w:tc>
          <w:tcPr>
            <w:tcW w:w="2850" w:type="dxa"/>
            <w:tcBorders>
              <w:top w:val="single" w:sz="8" w:space="0" w:color="auto"/>
              <w:left w:val="single" w:sz="8" w:space="0" w:color="auto"/>
              <w:bottom w:val="single" w:sz="8" w:space="0" w:color="auto"/>
              <w:right w:val="nil"/>
            </w:tcBorders>
            <w:shd w:val="clear" w:color="auto" w:fill="auto"/>
            <w:noWrap/>
            <w:vAlign w:val="bottom"/>
            <w:hideMark/>
          </w:tcPr>
          <w:p w14:paraId="05EF7CA9" w14:textId="6965D225" w:rsidR="008D33DB" w:rsidRPr="00CC1176" w:rsidRDefault="008D33DB" w:rsidP="0038592E">
            <w:pPr>
              <w:spacing w:after="0" w:line="240" w:lineRule="auto"/>
              <w:jc w:val="both"/>
              <w:rPr>
                <w:rFonts w:ascii="Times New Roman" w:eastAsia="Times New Roman" w:hAnsi="Times New Roman" w:cs="Times New Roman"/>
                <w:color w:val="000000"/>
                <w:lang w:eastAsia="sk-SK"/>
              </w:rPr>
            </w:pPr>
            <w:proofErr w:type="spellStart"/>
            <w:r>
              <w:rPr>
                <w:rFonts w:ascii="Times New Roman" w:eastAsia="Times New Roman" w:hAnsi="Times New Roman" w:cs="Times New Roman"/>
                <w:color w:val="000000"/>
                <w:lang w:eastAsia="sk-SK"/>
              </w:rPr>
              <w:t>kolský</w:t>
            </w:r>
            <w:proofErr w:type="spellEnd"/>
            <w:r>
              <w:rPr>
                <w:rFonts w:ascii="Times New Roman" w:eastAsia="Times New Roman" w:hAnsi="Times New Roman" w:cs="Times New Roman"/>
                <w:color w:val="000000"/>
                <w:lang w:eastAsia="sk-SK"/>
              </w:rPr>
              <w:t xml:space="preserve"> r</w:t>
            </w:r>
            <w:r w:rsidRPr="00CC1176">
              <w:rPr>
                <w:rFonts w:ascii="Times New Roman" w:eastAsia="Times New Roman" w:hAnsi="Times New Roman" w:cs="Times New Roman"/>
                <w:color w:val="000000"/>
                <w:lang w:eastAsia="sk-SK"/>
              </w:rPr>
              <w:t>ok</w:t>
            </w:r>
          </w:p>
        </w:tc>
        <w:tc>
          <w:tcPr>
            <w:tcW w:w="13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F8E192A"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2026/2027</w:t>
            </w:r>
          </w:p>
        </w:tc>
        <w:tc>
          <w:tcPr>
            <w:tcW w:w="1365" w:type="dxa"/>
            <w:tcBorders>
              <w:top w:val="single" w:sz="8" w:space="0" w:color="auto"/>
              <w:left w:val="nil"/>
              <w:bottom w:val="single" w:sz="8" w:space="0" w:color="auto"/>
              <w:right w:val="single" w:sz="4" w:space="0" w:color="auto"/>
            </w:tcBorders>
            <w:shd w:val="clear" w:color="auto" w:fill="auto"/>
            <w:noWrap/>
            <w:vAlign w:val="bottom"/>
            <w:hideMark/>
          </w:tcPr>
          <w:p w14:paraId="19683BD3"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2027/2028</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4ECBBFC7"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2028/2029</w:t>
            </w:r>
          </w:p>
        </w:tc>
        <w:tc>
          <w:tcPr>
            <w:tcW w:w="1564" w:type="dxa"/>
            <w:tcBorders>
              <w:top w:val="single" w:sz="8" w:space="0" w:color="auto"/>
              <w:left w:val="nil"/>
              <w:bottom w:val="single" w:sz="8" w:space="0" w:color="auto"/>
              <w:right w:val="single" w:sz="8" w:space="0" w:color="auto"/>
            </w:tcBorders>
            <w:shd w:val="clear" w:color="auto" w:fill="auto"/>
            <w:noWrap/>
            <w:vAlign w:val="bottom"/>
            <w:hideMark/>
          </w:tcPr>
          <w:p w14:paraId="798922FC"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2029/2030</w:t>
            </w:r>
          </w:p>
        </w:tc>
      </w:tr>
      <w:tr w:rsidR="008D33DB" w:rsidRPr="00CC1176" w14:paraId="1C7A2CBA" w14:textId="77777777" w:rsidTr="00864AAF">
        <w:trPr>
          <w:trHeight w:val="288"/>
        </w:trPr>
        <w:tc>
          <w:tcPr>
            <w:tcW w:w="2850" w:type="dxa"/>
            <w:tcBorders>
              <w:top w:val="nil"/>
              <w:left w:val="single" w:sz="8" w:space="0" w:color="auto"/>
              <w:bottom w:val="single" w:sz="4" w:space="0" w:color="auto"/>
              <w:right w:val="nil"/>
            </w:tcBorders>
            <w:shd w:val="clear" w:color="auto" w:fill="auto"/>
            <w:noWrap/>
            <w:vAlign w:val="bottom"/>
            <w:hideMark/>
          </w:tcPr>
          <w:p w14:paraId="0DDF25AC" w14:textId="77777777" w:rsidR="008D33DB" w:rsidRPr="00CC1176" w:rsidRDefault="008D33DB" w:rsidP="0038592E">
            <w:pPr>
              <w:spacing w:after="0" w:line="240" w:lineRule="auto"/>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zdravotnícky laborant</w:t>
            </w:r>
          </w:p>
        </w:tc>
        <w:tc>
          <w:tcPr>
            <w:tcW w:w="1365" w:type="dxa"/>
            <w:tcBorders>
              <w:top w:val="nil"/>
              <w:left w:val="single" w:sz="8" w:space="0" w:color="auto"/>
              <w:bottom w:val="single" w:sz="4" w:space="0" w:color="auto"/>
              <w:right w:val="single" w:sz="4" w:space="0" w:color="auto"/>
            </w:tcBorders>
            <w:shd w:val="clear" w:color="auto" w:fill="auto"/>
            <w:noWrap/>
            <w:vAlign w:val="bottom"/>
            <w:hideMark/>
          </w:tcPr>
          <w:p w14:paraId="44B4FCDE"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365" w:type="dxa"/>
            <w:tcBorders>
              <w:top w:val="nil"/>
              <w:left w:val="nil"/>
              <w:bottom w:val="single" w:sz="4" w:space="0" w:color="auto"/>
              <w:right w:val="single" w:sz="4" w:space="0" w:color="auto"/>
            </w:tcBorders>
            <w:shd w:val="clear" w:color="auto" w:fill="auto"/>
            <w:noWrap/>
            <w:vAlign w:val="bottom"/>
            <w:hideMark/>
          </w:tcPr>
          <w:p w14:paraId="6E55B221"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220" w:type="dxa"/>
            <w:tcBorders>
              <w:top w:val="nil"/>
              <w:left w:val="nil"/>
              <w:bottom w:val="single" w:sz="4" w:space="0" w:color="auto"/>
              <w:right w:val="single" w:sz="4" w:space="0" w:color="auto"/>
            </w:tcBorders>
            <w:shd w:val="clear" w:color="auto" w:fill="auto"/>
            <w:noWrap/>
            <w:vAlign w:val="bottom"/>
            <w:hideMark/>
          </w:tcPr>
          <w:p w14:paraId="689F81E3" w14:textId="0F6D8975" w:rsidR="008D33DB" w:rsidRPr="00702E9D" w:rsidRDefault="00387070" w:rsidP="0038592E">
            <w:pPr>
              <w:spacing w:after="0" w:line="240" w:lineRule="auto"/>
              <w:jc w:val="center"/>
              <w:rPr>
                <w:rFonts w:ascii="Times New Roman" w:eastAsia="Times New Roman" w:hAnsi="Times New Roman" w:cs="Times New Roman"/>
                <w:color w:val="000000"/>
                <w:sz w:val="18"/>
                <w:szCs w:val="18"/>
                <w:lang w:eastAsia="sk-SK"/>
              </w:rPr>
            </w:pPr>
            <w:r w:rsidRPr="00702E9D">
              <w:rPr>
                <w:rFonts w:ascii="Times New Roman" w:eastAsia="Times New Roman" w:hAnsi="Times New Roman" w:cs="Times New Roman"/>
                <w:color w:val="000000"/>
                <w:sz w:val="18"/>
                <w:szCs w:val="18"/>
                <w:lang w:eastAsia="sk-SK"/>
              </w:rPr>
              <w:t>6</w:t>
            </w:r>
            <w:r w:rsidR="00702E9D">
              <w:rPr>
                <w:rFonts w:ascii="Times New Roman" w:eastAsia="Times New Roman" w:hAnsi="Times New Roman" w:cs="Times New Roman"/>
                <w:color w:val="000000"/>
                <w:sz w:val="18"/>
                <w:szCs w:val="18"/>
                <w:lang w:eastAsia="sk-SK"/>
              </w:rPr>
              <w:t xml:space="preserve"> </w:t>
            </w:r>
            <w:r w:rsidRPr="00702E9D">
              <w:rPr>
                <w:rFonts w:ascii="Times New Roman" w:eastAsia="Times New Roman" w:hAnsi="Times New Roman" w:cs="Times New Roman"/>
                <w:color w:val="000000"/>
                <w:sz w:val="18"/>
                <w:szCs w:val="18"/>
                <w:lang w:eastAsia="sk-SK"/>
              </w:rPr>
              <w:t>600</w:t>
            </w:r>
            <w:r w:rsidR="00776C70" w:rsidRPr="00702E9D">
              <w:rPr>
                <w:rFonts w:ascii="Times New Roman" w:eastAsia="Times New Roman" w:hAnsi="Times New Roman" w:cs="Times New Roman"/>
                <w:color w:val="000000"/>
                <w:sz w:val="18"/>
                <w:szCs w:val="18"/>
                <w:lang w:eastAsia="sk-SK"/>
              </w:rPr>
              <w:t>/</w:t>
            </w:r>
            <w:r w:rsidR="008A5E96" w:rsidRPr="00E73251">
              <w:rPr>
                <w:rFonts w:ascii="Times New Roman" w:eastAsia="Times New Roman" w:hAnsi="Times New Roman" w:cs="Times New Roman"/>
                <w:b/>
                <w:bCs/>
                <w:color w:val="000000"/>
                <w:sz w:val="18"/>
                <w:szCs w:val="18"/>
                <w:lang w:eastAsia="sk-SK"/>
              </w:rPr>
              <w:t>11 550</w:t>
            </w:r>
          </w:p>
        </w:tc>
        <w:tc>
          <w:tcPr>
            <w:tcW w:w="1564" w:type="dxa"/>
            <w:tcBorders>
              <w:top w:val="nil"/>
              <w:left w:val="nil"/>
              <w:bottom w:val="single" w:sz="4" w:space="0" w:color="auto"/>
              <w:right w:val="single" w:sz="8" w:space="0" w:color="auto"/>
            </w:tcBorders>
            <w:shd w:val="clear" w:color="auto" w:fill="auto"/>
            <w:noWrap/>
            <w:vAlign w:val="bottom"/>
            <w:hideMark/>
          </w:tcPr>
          <w:p w14:paraId="4A46E2DE" w14:textId="015DF529" w:rsidR="008D33DB" w:rsidRPr="00860B33" w:rsidRDefault="00A362DF" w:rsidP="0038592E">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13 200</w:t>
            </w:r>
            <w:r w:rsidR="00DC1969" w:rsidRPr="00860B33">
              <w:rPr>
                <w:rFonts w:ascii="Times New Roman" w:eastAsia="Times New Roman" w:hAnsi="Times New Roman" w:cs="Times New Roman"/>
                <w:color w:val="000000"/>
                <w:sz w:val="18"/>
                <w:szCs w:val="18"/>
                <w:lang w:eastAsia="sk-SK"/>
              </w:rPr>
              <w:t>/</w:t>
            </w:r>
            <w:r w:rsidR="00D8232E" w:rsidRPr="00E73251">
              <w:rPr>
                <w:rFonts w:ascii="Times New Roman" w:eastAsia="Times New Roman" w:hAnsi="Times New Roman" w:cs="Times New Roman"/>
                <w:b/>
                <w:bCs/>
                <w:color w:val="000000"/>
                <w:sz w:val="18"/>
                <w:szCs w:val="18"/>
                <w:lang w:eastAsia="sk-SK"/>
              </w:rPr>
              <w:t>24</w:t>
            </w:r>
            <w:r w:rsidR="00860B33" w:rsidRPr="00E73251">
              <w:rPr>
                <w:rFonts w:ascii="Times New Roman" w:eastAsia="Times New Roman" w:hAnsi="Times New Roman" w:cs="Times New Roman"/>
                <w:b/>
                <w:bCs/>
                <w:color w:val="000000"/>
                <w:sz w:val="18"/>
                <w:szCs w:val="18"/>
                <w:lang w:eastAsia="sk-SK"/>
              </w:rPr>
              <w:t xml:space="preserve"> </w:t>
            </w:r>
            <w:r w:rsidR="00D8232E" w:rsidRPr="00E73251">
              <w:rPr>
                <w:rFonts w:ascii="Times New Roman" w:eastAsia="Times New Roman" w:hAnsi="Times New Roman" w:cs="Times New Roman"/>
                <w:b/>
                <w:bCs/>
                <w:color w:val="000000"/>
                <w:sz w:val="18"/>
                <w:szCs w:val="18"/>
                <w:lang w:eastAsia="sk-SK"/>
              </w:rPr>
              <w:t>244</w:t>
            </w:r>
          </w:p>
        </w:tc>
      </w:tr>
      <w:tr w:rsidR="008D33DB" w:rsidRPr="00CC1176" w14:paraId="3ADF4435" w14:textId="77777777" w:rsidTr="00864AAF">
        <w:trPr>
          <w:trHeight w:val="288"/>
        </w:trPr>
        <w:tc>
          <w:tcPr>
            <w:tcW w:w="2850" w:type="dxa"/>
            <w:tcBorders>
              <w:top w:val="nil"/>
              <w:left w:val="single" w:sz="8" w:space="0" w:color="auto"/>
              <w:bottom w:val="single" w:sz="4" w:space="0" w:color="auto"/>
              <w:right w:val="nil"/>
            </w:tcBorders>
            <w:shd w:val="clear" w:color="auto" w:fill="auto"/>
            <w:noWrap/>
            <w:vAlign w:val="bottom"/>
            <w:hideMark/>
          </w:tcPr>
          <w:p w14:paraId="16129964" w14:textId="77777777" w:rsidR="008D33DB" w:rsidRPr="00CC1176" w:rsidRDefault="008D33DB" w:rsidP="0038592E">
            <w:pPr>
              <w:spacing w:after="0" w:line="240" w:lineRule="auto"/>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farmaceutický laborant</w:t>
            </w:r>
          </w:p>
        </w:tc>
        <w:tc>
          <w:tcPr>
            <w:tcW w:w="1365" w:type="dxa"/>
            <w:tcBorders>
              <w:top w:val="nil"/>
              <w:left w:val="single" w:sz="8" w:space="0" w:color="auto"/>
              <w:bottom w:val="single" w:sz="4" w:space="0" w:color="auto"/>
              <w:right w:val="single" w:sz="4" w:space="0" w:color="auto"/>
            </w:tcBorders>
            <w:shd w:val="clear" w:color="auto" w:fill="auto"/>
            <w:noWrap/>
            <w:vAlign w:val="bottom"/>
            <w:hideMark/>
          </w:tcPr>
          <w:p w14:paraId="62933F2F"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365" w:type="dxa"/>
            <w:tcBorders>
              <w:top w:val="nil"/>
              <w:left w:val="nil"/>
              <w:bottom w:val="single" w:sz="4" w:space="0" w:color="auto"/>
              <w:right w:val="single" w:sz="4" w:space="0" w:color="auto"/>
            </w:tcBorders>
            <w:shd w:val="clear" w:color="auto" w:fill="auto"/>
            <w:noWrap/>
            <w:vAlign w:val="bottom"/>
            <w:hideMark/>
          </w:tcPr>
          <w:p w14:paraId="45EBCE35"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220" w:type="dxa"/>
            <w:tcBorders>
              <w:top w:val="nil"/>
              <w:left w:val="nil"/>
              <w:bottom w:val="single" w:sz="4" w:space="0" w:color="auto"/>
              <w:right w:val="single" w:sz="4" w:space="0" w:color="auto"/>
            </w:tcBorders>
            <w:shd w:val="clear" w:color="auto" w:fill="auto"/>
            <w:noWrap/>
            <w:vAlign w:val="bottom"/>
            <w:hideMark/>
          </w:tcPr>
          <w:p w14:paraId="0252A2D2" w14:textId="28662862" w:rsidR="008D33DB" w:rsidRPr="00375842" w:rsidRDefault="00322510" w:rsidP="0038592E">
            <w:pPr>
              <w:spacing w:after="0" w:line="240" w:lineRule="auto"/>
              <w:jc w:val="center"/>
              <w:rPr>
                <w:rFonts w:ascii="Times New Roman" w:eastAsia="Times New Roman" w:hAnsi="Times New Roman" w:cs="Times New Roman"/>
                <w:color w:val="000000"/>
                <w:sz w:val="18"/>
                <w:szCs w:val="18"/>
                <w:lang w:eastAsia="sk-SK"/>
              </w:rPr>
            </w:pPr>
            <w:r w:rsidRPr="00375842">
              <w:rPr>
                <w:rFonts w:ascii="Times New Roman" w:eastAsia="Times New Roman" w:hAnsi="Times New Roman" w:cs="Times New Roman"/>
                <w:color w:val="000000"/>
                <w:sz w:val="18"/>
                <w:szCs w:val="18"/>
                <w:lang w:eastAsia="sk-SK"/>
              </w:rPr>
              <w:t>6900/</w:t>
            </w:r>
            <w:r w:rsidR="00520DBB" w:rsidRPr="00375842">
              <w:rPr>
                <w:rFonts w:ascii="Times New Roman" w:eastAsia="Times New Roman" w:hAnsi="Times New Roman" w:cs="Times New Roman"/>
                <w:b/>
                <w:bCs/>
                <w:color w:val="000000"/>
                <w:sz w:val="18"/>
                <w:szCs w:val="18"/>
                <w:lang w:eastAsia="sk-SK"/>
              </w:rPr>
              <w:t>12 075</w:t>
            </w:r>
          </w:p>
        </w:tc>
        <w:tc>
          <w:tcPr>
            <w:tcW w:w="1564" w:type="dxa"/>
            <w:tcBorders>
              <w:top w:val="nil"/>
              <w:left w:val="nil"/>
              <w:bottom w:val="single" w:sz="4" w:space="0" w:color="auto"/>
              <w:right w:val="single" w:sz="8" w:space="0" w:color="auto"/>
            </w:tcBorders>
            <w:shd w:val="clear" w:color="auto" w:fill="auto"/>
            <w:noWrap/>
            <w:vAlign w:val="bottom"/>
            <w:hideMark/>
          </w:tcPr>
          <w:p w14:paraId="373D046B" w14:textId="21ED2E1E" w:rsidR="008D33DB" w:rsidRPr="00860B33" w:rsidRDefault="004E392B" w:rsidP="0038592E">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13 800</w:t>
            </w:r>
            <w:r w:rsidR="003609CA" w:rsidRPr="00860B33">
              <w:rPr>
                <w:rFonts w:ascii="Times New Roman" w:eastAsia="Times New Roman" w:hAnsi="Times New Roman" w:cs="Times New Roman"/>
                <w:color w:val="000000"/>
                <w:sz w:val="18"/>
                <w:szCs w:val="18"/>
                <w:lang w:eastAsia="sk-SK"/>
              </w:rPr>
              <w:t>/</w:t>
            </w:r>
            <w:r w:rsidR="003609CA" w:rsidRPr="00E7778A">
              <w:rPr>
                <w:rFonts w:ascii="Times New Roman" w:eastAsia="Times New Roman" w:hAnsi="Times New Roman" w:cs="Times New Roman"/>
                <w:b/>
                <w:bCs/>
                <w:color w:val="000000"/>
                <w:sz w:val="18"/>
                <w:szCs w:val="18"/>
                <w:lang w:eastAsia="sk-SK"/>
              </w:rPr>
              <w:t>25</w:t>
            </w:r>
            <w:r w:rsidR="00860B33" w:rsidRPr="00E7778A">
              <w:rPr>
                <w:rFonts w:ascii="Times New Roman" w:eastAsia="Times New Roman" w:hAnsi="Times New Roman" w:cs="Times New Roman"/>
                <w:b/>
                <w:bCs/>
                <w:color w:val="000000"/>
                <w:sz w:val="18"/>
                <w:szCs w:val="18"/>
                <w:lang w:eastAsia="sk-SK"/>
              </w:rPr>
              <w:t xml:space="preserve"> </w:t>
            </w:r>
            <w:r w:rsidR="003609CA" w:rsidRPr="00E7778A">
              <w:rPr>
                <w:rFonts w:ascii="Times New Roman" w:eastAsia="Times New Roman" w:hAnsi="Times New Roman" w:cs="Times New Roman"/>
                <w:b/>
                <w:bCs/>
                <w:color w:val="000000"/>
                <w:sz w:val="18"/>
                <w:szCs w:val="18"/>
                <w:lang w:eastAsia="sk-SK"/>
              </w:rPr>
              <w:t>346</w:t>
            </w:r>
          </w:p>
        </w:tc>
      </w:tr>
      <w:tr w:rsidR="008D33DB" w:rsidRPr="00CC1176" w14:paraId="08413626" w14:textId="77777777" w:rsidTr="00864AAF">
        <w:trPr>
          <w:trHeight w:val="288"/>
        </w:trPr>
        <w:tc>
          <w:tcPr>
            <w:tcW w:w="2850" w:type="dxa"/>
            <w:tcBorders>
              <w:top w:val="nil"/>
              <w:left w:val="single" w:sz="8" w:space="0" w:color="auto"/>
              <w:bottom w:val="single" w:sz="4" w:space="0" w:color="auto"/>
              <w:right w:val="nil"/>
            </w:tcBorders>
            <w:shd w:val="clear" w:color="auto" w:fill="auto"/>
            <w:noWrap/>
            <w:vAlign w:val="bottom"/>
            <w:hideMark/>
          </w:tcPr>
          <w:p w14:paraId="22486CBD" w14:textId="77777777" w:rsidR="008D33DB" w:rsidRPr="00CC1176" w:rsidRDefault="008D33DB" w:rsidP="0038592E">
            <w:pPr>
              <w:spacing w:after="0" w:line="240" w:lineRule="auto"/>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očný optik</w:t>
            </w:r>
          </w:p>
        </w:tc>
        <w:tc>
          <w:tcPr>
            <w:tcW w:w="1365" w:type="dxa"/>
            <w:tcBorders>
              <w:top w:val="nil"/>
              <w:left w:val="single" w:sz="8" w:space="0" w:color="auto"/>
              <w:bottom w:val="single" w:sz="4" w:space="0" w:color="auto"/>
              <w:right w:val="single" w:sz="4" w:space="0" w:color="auto"/>
            </w:tcBorders>
            <w:shd w:val="clear" w:color="auto" w:fill="auto"/>
            <w:noWrap/>
            <w:vAlign w:val="bottom"/>
            <w:hideMark/>
          </w:tcPr>
          <w:p w14:paraId="4F804D13"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365" w:type="dxa"/>
            <w:tcBorders>
              <w:top w:val="nil"/>
              <w:left w:val="nil"/>
              <w:bottom w:val="single" w:sz="4" w:space="0" w:color="auto"/>
              <w:right w:val="single" w:sz="4" w:space="0" w:color="auto"/>
            </w:tcBorders>
            <w:shd w:val="clear" w:color="auto" w:fill="auto"/>
            <w:noWrap/>
            <w:vAlign w:val="bottom"/>
            <w:hideMark/>
          </w:tcPr>
          <w:p w14:paraId="0819B782"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220" w:type="dxa"/>
            <w:tcBorders>
              <w:top w:val="nil"/>
              <w:left w:val="nil"/>
              <w:bottom w:val="single" w:sz="4" w:space="0" w:color="auto"/>
              <w:right w:val="single" w:sz="4" w:space="0" w:color="auto"/>
            </w:tcBorders>
            <w:shd w:val="clear" w:color="auto" w:fill="auto"/>
            <w:noWrap/>
            <w:vAlign w:val="bottom"/>
            <w:hideMark/>
          </w:tcPr>
          <w:p w14:paraId="5DA1B564" w14:textId="783CDEB7" w:rsidR="008D33DB" w:rsidRPr="00375842" w:rsidRDefault="00413B8B" w:rsidP="0038592E">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1500/</w:t>
            </w:r>
            <w:r w:rsidR="00591315" w:rsidRPr="00C55F1D">
              <w:rPr>
                <w:rFonts w:ascii="Times New Roman" w:eastAsia="Times New Roman" w:hAnsi="Times New Roman" w:cs="Times New Roman"/>
                <w:b/>
                <w:bCs/>
                <w:color w:val="000000"/>
                <w:sz w:val="18"/>
                <w:szCs w:val="18"/>
                <w:lang w:eastAsia="sk-SK"/>
              </w:rPr>
              <w:t xml:space="preserve">2 </w:t>
            </w:r>
            <w:r w:rsidR="00C55F1D" w:rsidRPr="00C55F1D">
              <w:rPr>
                <w:rFonts w:ascii="Times New Roman" w:eastAsia="Times New Roman" w:hAnsi="Times New Roman" w:cs="Times New Roman"/>
                <w:b/>
                <w:bCs/>
                <w:color w:val="000000"/>
                <w:sz w:val="18"/>
                <w:szCs w:val="18"/>
                <w:lang w:eastAsia="sk-SK"/>
              </w:rPr>
              <w:t>755</w:t>
            </w:r>
          </w:p>
        </w:tc>
        <w:tc>
          <w:tcPr>
            <w:tcW w:w="1564" w:type="dxa"/>
            <w:tcBorders>
              <w:top w:val="nil"/>
              <w:left w:val="nil"/>
              <w:bottom w:val="single" w:sz="4" w:space="0" w:color="auto"/>
              <w:right w:val="single" w:sz="8" w:space="0" w:color="auto"/>
            </w:tcBorders>
            <w:shd w:val="clear" w:color="auto" w:fill="auto"/>
            <w:noWrap/>
            <w:vAlign w:val="bottom"/>
            <w:hideMark/>
          </w:tcPr>
          <w:p w14:paraId="1FB89BE4" w14:textId="5CD70AD4" w:rsidR="008D33DB" w:rsidRPr="00860B33" w:rsidRDefault="004E392B" w:rsidP="0038592E">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3 000</w:t>
            </w:r>
            <w:r w:rsidR="003609CA" w:rsidRPr="00860B33">
              <w:rPr>
                <w:rFonts w:ascii="Times New Roman" w:eastAsia="Times New Roman" w:hAnsi="Times New Roman" w:cs="Times New Roman"/>
                <w:color w:val="000000"/>
                <w:sz w:val="18"/>
                <w:szCs w:val="18"/>
                <w:lang w:eastAsia="sk-SK"/>
              </w:rPr>
              <w:t>/</w:t>
            </w:r>
            <w:r w:rsidR="00864AAF" w:rsidRPr="00E7778A">
              <w:rPr>
                <w:rFonts w:ascii="Times New Roman" w:eastAsia="Times New Roman" w:hAnsi="Times New Roman" w:cs="Times New Roman"/>
                <w:b/>
                <w:bCs/>
                <w:color w:val="000000"/>
                <w:sz w:val="18"/>
                <w:szCs w:val="18"/>
                <w:lang w:eastAsia="sk-SK"/>
              </w:rPr>
              <w:t>5</w:t>
            </w:r>
            <w:r w:rsidR="00860B33" w:rsidRPr="00E7778A">
              <w:rPr>
                <w:rFonts w:ascii="Times New Roman" w:eastAsia="Times New Roman" w:hAnsi="Times New Roman" w:cs="Times New Roman"/>
                <w:b/>
                <w:bCs/>
                <w:color w:val="000000"/>
                <w:sz w:val="18"/>
                <w:szCs w:val="18"/>
                <w:lang w:eastAsia="sk-SK"/>
              </w:rPr>
              <w:t xml:space="preserve"> </w:t>
            </w:r>
            <w:r w:rsidR="00864AAF" w:rsidRPr="00E7778A">
              <w:rPr>
                <w:rFonts w:ascii="Times New Roman" w:eastAsia="Times New Roman" w:hAnsi="Times New Roman" w:cs="Times New Roman"/>
                <w:b/>
                <w:bCs/>
                <w:color w:val="000000"/>
                <w:sz w:val="18"/>
                <w:szCs w:val="18"/>
                <w:lang w:eastAsia="sk-SK"/>
              </w:rPr>
              <w:t>510</w:t>
            </w:r>
          </w:p>
        </w:tc>
      </w:tr>
      <w:tr w:rsidR="008D33DB" w:rsidRPr="00CC1176" w14:paraId="5C1946F5" w14:textId="77777777" w:rsidTr="00864AAF">
        <w:trPr>
          <w:trHeight w:val="300"/>
        </w:trPr>
        <w:tc>
          <w:tcPr>
            <w:tcW w:w="2850" w:type="dxa"/>
            <w:tcBorders>
              <w:top w:val="nil"/>
              <w:left w:val="single" w:sz="8" w:space="0" w:color="auto"/>
              <w:bottom w:val="nil"/>
              <w:right w:val="nil"/>
            </w:tcBorders>
            <w:shd w:val="clear" w:color="auto" w:fill="auto"/>
            <w:noWrap/>
            <w:vAlign w:val="bottom"/>
            <w:hideMark/>
          </w:tcPr>
          <w:p w14:paraId="48C70BBF" w14:textId="77777777" w:rsidR="008D33DB" w:rsidRPr="00CC1176" w:rsidRDefault="008D33DB" w:rsidP="0038592E">
            <w:pPr>
              <w:spacing w:after="0" w:line="240" w:lineRule="auto"/>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ortopedický technik</w:t>
            </w:r>
          </w:p>
        </w:tc>
        <w:tc>
          <w:tcPr>
            <w:tcW w:w="1365" w:type="dxa"/>
            <w:tcBorders>
              <w:top w:val="nil"/>
              <w:left w:val="single" w:sz="8" w:space="0" w:color="auto"/>
              <w:bottom w:val="nil"/>
              <w:right w:val="single" w:sz="4" w:space="0" w:color="auto"/>
            </w:tcBorders>
            <w:shd w:val="clear" w:color="auto" w:fill="auto"/>
            <w:noWrap/>
            <w:vAlign w:val="bottom"/>
            <w:hideMark/>
          </w:tcPr>
          <w:p w14:paraId="171A8438"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365" w:type="dxa"/>
            <w:tcBorders>
              <w:top w:val="nil"/>
              <w:left w:val="nil"/>
              <w:bottom w:val="nil"/>
              <w:right w:val="single" w:sz="4" w:space="0" w:color="auto"/>
            </w:tcBorders>
            <w:shd w:val="clear" w:color="auto" w:fill="auto"/>
            <w:noWrap/>
            <w:vAlign w:val="bottom"/>
            <w:hideMark/>
          </w:tcPr>
          <w:p w14:paraId="6F4F060C"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220" w:type="dxa"/>
            <w:tcBorders>
              <w:top w:val="nil"/>
              <w:left w:val="nil"/>
              <w:bottom w:val="nil"/>
              <w:right w:val="single" w:sz="4" w:space="0" w:color="auto"/>
            </w:tcBorders>
            <w:shd w:val="clear" w:color="auto" w:fill="auto"/>
            <w:noWrap/>
            <w:vAlign w:val="bottom"/>
            <w:hideMark/>
          </w:tcPr>
          <w:p w14:paraId="45A7F2EB" w14:textId="4F2BAEEC" w:rsidR="008D33DB" w:rsidRPr="00375842" w:rsidRDefault="008D33DB" w:rsidP="0038592E">
            <w:pPr>
              <w:spacing w:after="0" w:line="240" w:lineRule="auto"/>
              <w:jc w:val="center"/>
              <w:rPr>
                <w:rFonts w:ascii="Times New Roman" w:eastAsia="Times New Roman" w:hAnsi="Times New Roman" w:cs="Times New Roman"/>
                <w:color w:val="000000"/>
                <w:sz w:val="18"/>
                <w:szCs w:val="18"/>
                <w:lang w:eastAsia="sk-SK"/>
              </w:rPr>
            </w:pPr>
            <w:r w:rsidRPr="00375842">
              <w:rPr>
                <w:rFonts w:ascii="Times New Roman" w:eastAsia="Times New Roman" w:hAnsi="Times New Roman" w:cs="Times New Roman"/>
                <w:color w:val="000000"/>
                <w:sz w:val="18"/>
                <w:szCs w:val="18"/>
                <w:lang w:eastAsia="sk-SK"/>
              </w:rPr>
              <w:t xml:space="preserve">    </w:t>
            </w:r>
            <w:r w:rsidR="00591315" w:rsidRPr="00375842">
              <w:rPr>
                <w:rFonts w:ascii="Times New Roman" w:eastAsia="Times New Roman" w:hAnsi="Times New Roman" w:cs="Times New Roman"/>
                <w:color w:val="000000"/>
                <w:sz w:val="18"/>
                <w:szCs w:val="18"/>
                <w:lang w:eastAsia="sk-SK"/>
              </w:rPr>
              <w:t>525</w:t>
            </w:r>
            <w:r w:rsidR="00375842">
              <w:rPr>
                <w:rFonts w:ascii="Times New Roman" w:eastAsia="Times New Roman" w:hAnsi="Times New Roman" w:cs="Times New Roman"/>
                <w:color w:val="000000"/>
                <w:sz w:val="18"/>
                <w:szCs w:val="18"/>
                <w:lang w:eastAsia="sk-SK"/>
              </w:rPr>
              <w:t>/</w:t>
            </w:r>
            <w:r w:rsidR="00375842" w:rsidRPr="00C55F1D">
              <w:rPr>
                <w:rFonts w:ascii="Times New Roman" w:eastAsia="Times New Roman" w:hAnsi="Times New Roman" w:cs="Times New Roman"/>
                <w:b/>
                <w:bCs/>
                <w:color w:val="000000"/>
                <w:sz w:val="18"/>
                <w:szCs w:val="18"/>
                <w:lang w:eastAsia="sk-SK"/>
              </w:rPr>
              <w:t>551</w:t>
            </w:r>
          </w:p>
        </w:tc>
        <w:tc>
          <w:tcPr>
            <w:tcW w:w="1564" w:type="dxa"/>
            <w:tcBorders>
              <w:top w:val="nil"/>
              <w:left w:val="nil"/>
              <w:bottom w:val="nil"/>
              <w:right w:val="single" w:sz="8" w:space="0" w:color="auto"/>
            </w:tcBorders>
            <w:shd w:val="clear" w:color="auto" w:fill="auto"/>
            <w:noWrap/>
            <w:vAlign w:val="bottom"/>
            <w:hideMark/>
          </w:tcPr>
          <w:p w14:paraId="571F0540" w14:textId="3B76F832" w:rsidR="008D33DB" w:rsidRPr="00346704" w:rsidRDefault="008D33DB" w:rsidP="0038592E">
            <w:pPr>
              <w:spacing w:after="0" w:line="240" w:lineRule="auto"/>
              <w:jc w:val="center"/>
              <w:rPr>
                <w:rFonts w:ascii="Times New Roman" w:eastAsia="Times New Roman" w:hAnsi="Times New Roman" w:cs="Times New Roman"/>
                <w:color w:val="000000"/>
                <w:sz w:val="18"/>
                <w:szCs w:val="18"/>
                <w:lang w:eastAsia="sk-SK"/>
              </w:rPr>
            </w:pPr>
            <w:r w:rsidRPr="00346704">
              <w:rPr>
                <w:rFonts w:ascii="Times New Roman" w:eastAsia="Times New Roman" w:hAnsi="Times New Roman" w:cs="Times New Roman"/>
                <w:color w:val="000000"/>
                <w:sz w:val="18"/>
                <w:szCs w:val="18"/>
                <w:lang w:eastAsia="sk-SK"/>
              </w:rPr>
              <w:t xml:space="preserve">   </w:t>
            </w:r>
            <w:r w:rsidR="004E392B">
              <w:rPr>
                <w:rFonts w:ascii="Times New Roman" w:eastAsia="Times New Roman" w:hAnsi="Times New Roman" w:cs="Times New Roman"/>
                <w:color w:val="000000"/>
                <w:sz w:val="18"/>
                <w:szCs w:val="18"/>
                <w:lang w:eastAsia="sk-SK"/>
              </w:rPr>
              <w:t>600</w:t>
            </w:r>
            <w:r w:rsidR="00346704" w:rsidRPr="00346704">
              <w:rPr>
                <w:rFonts w:ascii="Times New Roman" w:eastAsia="Times New Roman" w:hAnsi="Times New Roman" w:cs="Times New Roman"/>
                <w:color w:val="000000"/>
                <w:sz w:val="18"/>
                <w:szCs w:val="18"/>
                <w:lang w:eastAsia="sk-SK"/>
              </w:rPr>
              <w:t>/</w:t>
            </w:r>
            <w:r w:rsidR="00346704" w:rsidRPr="00E7778A">
              <w:rPr>
                <w:rFonts w:ascii="Times New Roman" w:eastAsia="Times New Roman" w:hAnsi="Times New Roman" w:cs="Times New Roman"/>
                <w:b/>
                <w:bCs/>
                <w:color w:val="000000"/>
                <w:sz w:val="18"/>
                <w:szCs w:val="18"/>
                <w:lang w:eastAsia="sk-SK"/>
              </w:rPr>
              <w:t xml:space="preserve">1 </w:t>
            </w:r>
            <w:r w:rsidR="00E7778A" w:rsidRPr="00E7778A">
              <w:rPr>
                <w:rFonts w:ascii="Times New Roman" w:eastAsia="Times New Roman" w:hAnsi="Times New Roman" w:cs="Times New Roman"/>
                <w:b/>
                <w:bCs/>
                <w:color w:val="000000"/>
                <w:sz w:val="18"/>
                <w:szCs w:val="18"/>
                <w:lang w:eastAsia="sk-SK"/>
              </w:rPr>
              <w:t>1</w:t>
            </w:r>
            <w:r w:rsidR="00346704" w:rsidRPr="00E7778A">
              <w:rPr>
                <w:rFonts w:ascii="Times New Roman" w:eastAsia="Times New Roman" w:hAnsi="Times New Roman" w:cs="Times New Roman"/>
                <w:b/>
                <w:bCs/>
                <w:color w:val="000000"/>
                <w:sz w:val="18"/>
                <w:szCs w:val="18"/>
                <w:lang w:eastAsia="sk-SK"/>
              </w:rPr>
              <w:t>02</w:t>
            </w:r>
          </w:p>
        </w:tc>
      </w:tr>
      <w:tr w:rsidR="008D33DB" w:rsidRPr="00CC1176" w14:paraId="1A34F689" w14:textId="77777777" w:rsidTr="00864AAF">
        <w:trPr>
          <w:trHeight w:val="300"/>
        </w:trPr>
        <w:tc>
          <w:tcPr>
            <w:tcW w:w="2850" w:type="dxa"/>
            <w:tcBorders>
              <w:top w:val="single" w:sz="8" w:space="0" w:color="auto"/>
              <w:left w:val="single" w:sz="8" w:space="0" w:color="auto"/>
              <w:bottom w:val="single" w:sz="8" w:space="0" w:color="auto"/>
              <w:right w:val="nil"/>
            </w:tcBorders>
            <w:shd w:val="clear" w:color="auto" w:fill="FBD4B4" w:themeFill="accent6" w:themeFillTint="66"/>
            <w:noWrap/>
            <w:vAlign w:val="bottom"/>
            <w:hideMark/>
          </w:tcPr>
          <w:p w14:paraId="50C4159F" w14:textId="77777777" w:rsidR="008D33DB" w:rsidRPr="00CC1176" w:rsidRDefault="008D33DB" w:rsidP="0038592E">
            <w:pPr>
              <w:spacing w:after="0" w:line="240" w:lineRule="auto"/>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Spolu</w:t>
            </w:r>
          </w:p>
        </w:tc>
        <w:tc>
          <w:tcPr>
            <w:tcW w:w="1365" w:type="dxa"/>
            <w:tcBorders>
              <w:top w:val="single" w:sz="8" w:space="0" w:color="auto"/>
              <w:left w:val="single" w:sz="8" w:space="0" w:color="auto"/>
              <w:bottom w:val="single" w:sz="8" w:space="0" w:color="auto"/>
              <w:right w:val="single" w:sz="4" w:space="0" w:color="auto"/>
            </w:tcBorders>
            <w:shd w:val="clear" w:color="auto" w:fill="FBD4B4" w:themeFill="accent6" w:themeFillTint="66"/>
            <w:noWrap/>
            <w:vAlign w:val="bottom"/>
            <w:hideMark/>
          </w:tcPr>
          <w:p w14:paraId="0D7E4ED4"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365" w:type="dxa"/>
            <w:tcBorders>
              <w:top w:val="single" w:sz="8" w:space="0" w:color="auto"/>
              <w:left w:val="nil"/>
              <w:bottom w:val="single" w:sz="8" w:space="0" w:color="auto"/>
              <w:right w:val="single" w:sz="4" w:space="0" w:color="auto"/>
            </w:tcBorders>
            <w:shd w:val="clear" w:color="auto" w:fill="FBD4B4" w:themeFill="accent6" w:themeFillTint="66"/>
            <w:noWrap/>
            <w:vAlign w:val="bottom"/>
            <w:hideMark/>
          </w:tcPr>
          <w:p w14:paraId="41A2DB3B" w14:textId="77777777" w:rsidR="008D33DB" w:rsidRPr="00CC1176" w:rsidRDefault="008D33DB" w:rsidP="0038592E">
            <w:pPr>
              <w:spacing w:after="0" w:line="240" w:lineRule="auto"/>
              <w:jc w:val="center"/>
              <w:rPr>
                <w:rFonts w:ascii="Times New Roman" w:eastAsia="Times New Roman" w:hAnsi="Times New Roman" w:cs="Times New Roman"/>
                <w:color w:val="000000"/>
                <w:lang w:eastAsia="sk-SK"/>
              </w:rPr>
            </w:pPr>
            <w:r w:rsidRPr="00CC1176">
              <w:rPr>
                <w:rFonts w:ascii="Times New Roman" w:eastAsia="Times New Roman" w:hAnsi="Times New Roman" w:cs="Times New Roman"/>
                <w:color w:val="000000"/>
                <w:lang w:eastAsia="sk-SK"/>
              </w:rPr>
              <w:t>0</w:t>
            </w:r>
          </w:p>
        </w:tc>
        <w:tc>
          <w:tcPr>
            <w:tcW w:w="1220" w:type="dxa"/>
            <w:tcBorders>
              <w:top w:val="single" w:sz="8" w:space="0" w:color="auto"/>
              <w:left w:val="nil"/>
              <w:bottom w:val="single" w:sz="8" w:space="0" w:color="auto"/>
              <w:right w:val="single" w:sz="4" w:space="0" w:color="auto"/>
            </w:tcBorders>
            <w:shd w:val="clear" w:color="auto" w:fill="FBD4B4" w:themeFill="accent6" w:themeFillTint="66"/>
            <w:noWrap/>
            <w:vAlign w:val="bottom"/>
            <w:hideMark/>
          </w:tcPr>
          <w:p w14:paraId="1FC13376" w14:textId="1494B078" w:rsidR="008D33DB" w:rsidRPr="00375842" w:rsidRDefault="00F37927" w:rsidP="0038592E">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15 300/</w:t>
            </w:r>
            <w:r w:rsidR="00005DC0" w:rsidRPr="00F37927">
              <w:rPr>
                <w:rFonts w:ascii="Times New Roman" w:eastAsia="Times New Roman" w:hAnsi="Times New Roman" w:cs="Times New Roman"/>
                <w:b/>
                <w:bCs/>
                <w:color w:val="000000"/>
                <w:sz w:val="18"/>
                <w:szCs w:val="18"/>
                <w:lang w:eastAsia="sk-SK"/>
              </w:rPr>
              <w:t>26 775</w:t>
            </w:r>
          </w:p>
        </w:tc>
        <w:tc>
          <w:tcPr>
            <w:tcW w:w="1564"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14:paraId="51E00537" w14:textId="278D2AEA" w:rsidR="008D33DB" w:rsidRPr="00E7778A" w:rsidRDefault="004E392B" w:rsidP="0038592E">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30 600</w:t>
            </w:r>
            <w:r w:rsidR="000E136F" w:rsidRPr="00E7778A">
              <w:rPr>
                <w:rFonts w:ascii="Times New Roman" w:eastAsia="Times New Roman" w:hAnsi="Times New Roman" w:cs="Times New Roman"/>
                <w:color w:val="000000"/>
                <w:sz w:val="18"/>
                <w:szCs w:val="18"/>
                <w:lang w:eastAsia="sk-SK"/>
              </w:rPr>
              <w:t>/</w:t>
            </w:r>
            <w:r w:rsidR="005738FB" w:rsidRPr="005738FB">
              <w:rPr>
                <w:rFonts w:ascii="Times New Roman" w:eastAsia="Times New Roman" w:hAnsi="Times New Roman" w:cs="Times New Roman"/>
                <w:b/>
                <w:bCs/>
                <w:color w:val="000000"/>
                <w:sz w:val="18"/>
                <w:szCs w:val="18"/>
                <w:lang w:eastAsia="sk-SK"/>
              </w:rPr>
              <w:t>56 202</w:t>
            </w:r>
          </w:p>
        </w:tc>
      </w:tr>
    </w:tbl>
    <w:p w14:paraId="7CE29A4A" w14:textId="77777777" w:rsidR="008D33DB" w:rsidRDefault="008D33DB" w:rsidP="008D33DB">
      <w:pPr>
        <w:spacing w:after="0" w:line="240" w:lineRule="auto"/>
        <w:jc w:val="both"/>
        <w:rPr>
          <w:rFonts w:ascii="Times New Roman" w:hAnsi="Times New Roman" w:cs="Times New Roman"/>
          <w:sz w:val="24"/>
          <w:szCs w:val="24"/>
        </w:rPr>
      </w:pPr>
    </w:p>
    <w:p w14:paraId="1C4615C0" w14:textId="6BBC33D5" w:rsidR="008D33DB" w:rsidRDefault="008D33DB" w:rsidP="008D33D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Celkovo je dopad úpravy </w:t>
      </w:r>
      <w:r w:rsidRPr="00CC1176">
        <w:rPr>
          <w:rFonts w:ascii="Times New Roman" w:hAnsi="Times New Roman" w:cs="Times New Roman"/>
          <w:sz w:val="24"/>
          <w:szCs w:val="24"/>
        </w:rPr>
        <w:t>zákona č. 61/2015 Z. z.</w:t>
      </w:r>
      <w:r>
        <w:rPr>
          <w:rFonts w:ascii="Times New Roman" w:hAnsi="Times New Roman" w:cs="Times New Roman"/>
          <w:b/>
          <w:sz w:val="24"/>
          <w:szCs w:val="24"/>
        </w:rPr>
        <w:t xml:space="preserve"> </w:t>
      </w:r>
      <w:r>
        <w:rPr>
          <w:rFonts w:ascii="Times New Roman" w:hAnsi="Times New Roman" w:cs="Times New Roman"/>
          <w:sz w:val="24"/>
          <w:szCs w:val="24"/>
        </w:rPr>
        <w:t xml:space="preserve">v školskom roku 2028/2029 </w:t>
      </w:r>
      <w:r w:rsidRPr="002D2977">
        <w:rPr>
          <w:rFonts w:ascii="Times New Roman" w:hAnsi="Times New Roman" w:cs="Times New Roman"/>
          <w:b/>
          <w:sz w:val="24"/>
          <w:szCs w:val="24"/>
        </w:rPr>
        <w:t xml:space="preserve">vo výške </w:t>
      </w:r>
      <w:r w:rsidR="008B558B">
        <w:rPr>
          <w:rFonts w:ascii="Times New Roman" w:hAnsi="Times New Roman" w:cs="Times New Roman"/>
          <w:b/>
          <w:sz w:val="24"/>
          <w:szCs w:val="24"/>
        </w:rPr>
        <w:t>26</w:t>
      </w:r>
      <w:r w:rsidR="004A0959">
        <w:rPr>
          <w:rFonts w:ascii="Times New Roman" w:hAnsi="Times New Roman" w:cs="Times New Roman"/>
          <w:b/>
          <w:sz w:val="24"/>
          <w:szCs w:val="24"/>
        </w:rPr>
        <w:t> </w:t>
      </w:r>
      <w:r w:rsidR="008B558B">
        <w:rPr>
          <w:rFonts w:ascii="Times New Roman" w:hAnsi="Times New Roman" w:cs="Times New Roman"/>
          <w:b/>
          <w:sz w:val="24"/>
          <w:szCs w:val="24"/>
        </w:rPr>
        <w:t>775</w:t>
      </w:r>
      <w:r>
        <w:rPr>
          <w:rFonts w:ascii="Times New Roman" w:hAnsi="Times New Roman" w:cs="Times New Roman"/>
          <w:b/>
          <w:sz w:val="24"/>
          <w:szCs w:val="24"/>
        </w:rPr>
        <w:t>,00</w:t>
      </w:r>
      <w:r w:rsidRPr="002D2977">
        <w:rPr>
          <w:rFonts w:ascii="Times New Roman" w:hAnsi="Times New Roman" w:cs="Times New Roman"/>
          <w:b/>
          <w:sz w:val="24"/>
          <w:szCs w:val="24"/>
        </w:rPr>
        <w:t xml:space="preserve"> eur na 51 žiakov</w:t>
      </w:r>
      <w:r>
        <w:rPr>
          <w:rFonts w:ascii="Times New Roman" w:hAnsi="Times New Roman" w:cs="Times New Roman"/>
          <w:sz w:val="24"/>
          <w:szCs w:val="24"/>
        </w:rPr>
        <w:t xml:space="preserve"> vzdelávajúcich sa v systéme duálneho vzdelávania a v školskom roku 2029/2030 pri vstupe nových žiakov v rovnakom počte do SDV, ktorých bude </w:t>
      </w:r>
      <w:r w:rsidRPr="002D2977">
        <w:rPr>
          <w:rFonts w:ascii="Times New Roman" w:hAnsi="Times New Roman" w:cs="Times New Roman"/>
          <w:b/>
          <w:sz w:val="24"/>
          <w:szCs w:val="24"/>
        </w:rPr>
        <w:t>spolu v 3. a 4.</w:t>
      </w:r>
      <w:r>
        <w:rPr>
          <w:rFonts w:ascii="Times New Roman" w:hAnsi="Times New Roman" w:cs="Times New Roman"/>
          <w:sz w:val="24"/>
          <w:szCs w:val="24"/>
        </w:rPr>
        <w:t xml:space="preserve"> </w:t>
      </w:r>
      <w:r w:rsidRPr="002D2977">
        <w:rPr>
          <w:rFonts w:ascii="Times New Roman" w:hAnsi="Times New Roman" w:cs="Times New Roman"/>
          <w:b/>
          <w:sz w:val="24"/>
          <w:szCs w:val="24"/>
        </w:rPr>
        <w:t xml:space="preserve">ročníku 102 žiakov bude dopad vo výške </w:t>
      </w:r>
      <w:r w:rsidR="001B1AB4">
        <w:rPr>
          <w:rFonts w:ascii="Times New Roman" w:hAnsi="Times New Roman" w:cs="Times New Roman"/>
          <w:b/>
          <w:sz w:val="24"/>
          <w:szCs w:val="24"/>
        </w:rPr>
        <w:t>5</w:t>
      </w:r>
      <w:r w:rsidR="00421D3B">
        <w:rPr>
          <w:rFonts w:ascii="Times New Roman" w:hAnsi="Times New Roman" w:cs="Times New Roman"/>
          <w:b/>
          <w:sz w:val="24"/>
          <w:szCs w:val="24"/>
        </w:rPr>
        <w:t>6 202</w:t>
      </w:r>
      <w:r>
        <w:rPr>
          <w:rFonts w:ascii="Times New Roman" w:hAnsi="Times New Roman" w:cs="Times New Roman"/>
          <w:b/>
          <w:sz w:val="24"/>
          <w:szCs w:val="24"/>
        </w:rPr>
        <w:t xml:space="preserve">,00 </w:t>
      </w:r>
      <w:r w:rsidRPr="002D2977">
        <w:rPr>
          <w:rFonts w:ascii="Times New Roman" w:hAnsi="Times New Roman" w:cs="Times New Roman"/>
          <w:b/>
          <w:sz w:val="24"/>
          <w:szCs w:val="24"/>
        </w:rPr>
        <w:t>eur.</w:t>
      </w:r>
    </w:p>
    <w:p w14:paraId="752B12C5" w14:textId="77777777" w:rsidR="00F87E40" w:rsidRDefault="00F87E40" w:rsidP="008D33DB">
      <w:pPr>
        <w:spacing w:after="0" w:line="240" w:lineRule="auto"/>
        <w:jc w:val="both"/>
        <w:rPr>
          <w:rFonts w:ascii="Times New Roman" w:hAnsi="Times New Roman" w:cs="Times New Roman"/>
          <w:b/>
          <w:sz w:val="24"/>
          <w:szCs w:val="24"/>
        </w:rPr>
      </w:pPr>
    </w:p>
    <w:p w14:paraId="7ECF946A" w14:textId="77777777" w:rsidR="00F87E40" w:rsidRPr="002D2977" w:rsidRDefault="00F87E40" w:rsidP="008D33DB">
      <w:pPr>
        <w:spacing w:after="0" w:line="240" w:lineRule="auto"/>
        <w:jc w:val="both"/>
        <w:rPr>
          <w:rFonts w:ascii="Times New Roman" w:hAnsi="Times New Roman" w:cs="Times New Roman"/>
          <w:b/>
          <w:sz w:val="24"/>
          <w:szCs w:val="24"/>
        </w:rPr>
      </w:pPr>
    </w:p>
    <w:p w14:paraId="49D9622F" w14:textId="77777777" w:rsidR="009D1241" w:rsidRPr="009D1241" w:rsidRDefault="00607392" w:rsidP="00B86E72">
      <w:pPr>
        <w:pStyle w:val="Odsekzoznamu"/>
        <w:numPr>
          <w:ilvl w:val="0"/>
          <w:numId w:val="11"/>
        </w:numPr>
        <w:spacing w:after="0" w:line="240" w:lineRule="auto"/>
        <w:jc w:val="both"/>
        <w:rPr>
          <w:rFonts w:ascii="Times New Roman" w:hAnsi="Times New Roman" w:cs="Times New Roman"/>
          <w:sz w:val="24"/>
          <w:szCs w:val="24"/>
        </w:rPr>
      </w:pPr>
      <w:r w:rsidRPr="001451EB">
        <w:rPr>
          <w:rFonts w:ascii="Times New Roman" w:hAnsi="Times New Roman" w:cs="Times New Roman"/>
          <w:b/>
          <w:sz w:val="24"/>
          <w:szCs w:val="24"/>
        </w:rPr>
        <w:lastRenderedPageBreak/>
        <w:t>Zavedenie automatu</w:t>
      </w:r>
      <w:r w:rsidR="005B5004" w:rsidRPr="001451EB">
        <w:rPr>
          <w:rFonts w:ascii="Times New Roman" w:hAnsi="Times New Roman" w:cs="Times New Roman"/>
          <w:b/>
          <w:sz w:val="24"/>
          <w:szCs w:val="24"/>
        </w:rPr>
        <w:t xml:space="preserve"> zmeny výšky n</w:t>
      </w:r>
      <w:r w:rsidR="00821C11" w:rsidRPr="001451EB">
        <w:rPr>
          <w:rFonts w:ascii="Times New Roman" w:hAnsi="Times New Roman" w:cs="Times New Roman"/>
          <w:b/>
          <w:sz w:val="24"/>
          <w:szCs w:val="24"/>
        </w:rPr>
        <w:t xml:space="preserve">ároku </w:t>
      </w:r>
      <w:r w:rsidR="005B5004" w:rsidRPr="001451EB">
        <w:rPr>
          <w:rFonts w:ascii="Times New Roman" w:hAnsi="Times New Roman" w:cs="Times New Roman"/>
          <w:b/>
          <w:sz w:val="24"/>
          <w:szCs w:val="24"/>
        </w:rPr>
        <w:t>na príspevok</w:t>
      </w:r>
      <w:r w:rsidR="00850B1D" w:rsidRPr="001451EB">
        <w:rPr>
          <w:rFonts w:ascii="Times New Roman" w:hAnsi="Times New Roman" w:cs="Times New Roman"/>
          <w:b/>
          <w:sz w:val="24"/>
          <w:szCs w:val="24"/>
        </w:rPr>
        <w:t xml:space="preserve"> pre </w:t>
      </w:r>
      <w:r w:rsidR="00821C11" w:rsidRPr="001451EB">
        <w:rPr>
          <w:rFonts w:ascii="Times New Roman" w:hAnsi="Times New Roman" w:cs="Times New Roman"/>
          <w:b/>
          <w:sz w:val="24"/>
          <w:szCs w:val="24"/>
        </w:rPr>
        <w:t>zamestnávateľa, ktorý poskytuje praktické vyučovanie v systéme duálneho vzdelávania</w:t>
      </w:r>
      <w:r w:rsidR="009D1241">
        <w:rPr>
          <w:rFonts w:ascii="Times New Roman" w:hAnsi="Times New Roman" w:cs="Times New Roman"/>
          <w:b/>
          <w:sz w:val="24"/>
          <w:szCs w:val="24"/>
        </w:rPr>
        <w:t>.</w:t>
      </w:r>
    </w:p>
    <w:p w14:paraId="7E7B87B5" w14:textId="77777777" w:rsidR="00ED0D65" w:rsidRDefault="00ED0D65" w:rsidP="009D1241">
      <w:pPr>
        <w:spacing w:after="0" w:line="240" w:lineRule="auto"/>
        <w:jc w:val="both"/>
        <w:rPr>
          <w:rFonts w:ascii="Times New Roman" w:hAnsi="Times New Roman" w:cs="Times New Roman"/>
          <w:b/>
          <w:sz w:val="24"/>
          <w:szCs w:val="24"/>
        </w:rPr>
      </w:pPr>
    </w:p>
    <w:p w14:paraId="334AB195" w14:textId="77777777" w:rsidR="009E56E2" w:rsidRDefault="00ED0D65" w:rsidP="009D1241">
      <w:pPr>
        <w:spacing w:after="0" w:line="240" w:lineRule="auto"/>
        <w:jc w:val="both"/>
        <w:rPr>
          <w:rFonts w:ascii="Times New Roman" w:hAnsi="Times New Roman" w:cs="Times New Roman"/>
          <w:bCs/>
          <w:sz w:val="24"/>
          <w:szCs w:val="24"/>
        </w:rPr>
      </w:pPr>
      <w:r w:rsidRPr="00ED0D65">
        <w:rPr>
          <w:rFonts w:ascii="Times New Roman" w:hAnsi="Times New Roman" w:cs="Times New Roman"/>
          <w:bCs/>
          <w:sz w:val="24"/>
          <w:szCs w:val="24"/>
        </w:rPr>
        <w:t>P</w:t>
      </w:r>
      <w:r>
        <w:rPr>
          <w:rFonts w:ascii="Times New Roman" w:hAnsi="Times New Roman" w:cs="Times New Roman"/>
          <w:bCs/>
          <w:sz w:val="24"/>
          <w:szCs w:val="24"/>
        </w:rPr>
        <w:t xml:space="preserve">odľa </w:t>
      </w:r>
      <w:r w:rsidR="009E56E2">
        <w:rPr>
          <w:rFonts w:ascii="Times New Roman" w:hAnsi="Times New Roman" w:cs="Times New Roman"/>
          <w:bCs/>
          <w:sz w:val="24"/>
          <w:szCs w:val="24"/>
        </w:rPr>
        <w:t xml:space="preserve">doterajšieho platného </w:t>
      </w:r>
      <w:r w:rsidR="00BC25AA">
        <w:rPr>
          <w:rFonts w:ascii="Times New Roman" w:hAnsi="Times New Roman" w:cs="Times New Roman"/>
          <w:bCs/>
          <w:sz w:val="24"/>
          <w:szCs w:val="24"/>
        </w:rPr>
        <w:t xml:space="preserve">§ 21a ods. 2 zákona </w:t>
      </w:r>
      <w:r w:rsidR="009E56E2">
        <w:rPr>
          <w:rFonts w:ascii="Times New Roman" w:hAnsi="Times New Roman" w:cs="Times New Roman"/>
          <w:bCs/>
          <w:sz w:val="24"/>
          <w:szCs w:val="24"/>
        </w:rPr>
        <w:t>nárok na príspevok má</w:t>
      </w:r>
      <w:r w:rsidR="00BC25AA">
        <w:rPr>
          <w:rFonts w:ascii="Times New Roman" w:hAnsi="Times New Roman" w:cs="Times New Roman"/>
          <w:bCs/>
          <w:sz w:val="24"/>
          <w:szCs w:val="24"/>
        </w:rPr>
        <w:t xml:space="preserve"> </w:t>
      </w:r>
    </w:p>
    <w:p w14:paraId="5DDDD160" w14:textId="65B5B447" w:rsidR="00544F3F" w:rsidRPr="00C23B17" w:rsidRDefault="00544F3F" w:rsidP="009E56E2">
      <w:pPr>
        <w:pStyle w:val="Odsekzoznamu"/>
        <w:numPr>
          <w:ilvl w:val="0"/>
          <w:numId w:val="15"/>
        </w:numPr>
        <w:spacing w:after="0" w:line="240" w:lineRule="auto"/>
        <w:jc w:val="both"/>
        <w:rPr>
          <w:rFonts w:ascii="Times New Roman" w:hAnsi="Times New Roman" w:cs="Times New Roman"/>
          <w:bCs/>
          <w:i/>
          <w:iCs/>
          <w:sz w:val="24"/>
          <w:szCs w:val="24"/>
        </w:rPr>
      </w:pPr>
      <w:r w:rsidRPr="00C23B17">
        <w:rPr>
          <w:rFonts w:ascii="Times New Roman" w:hAnsi="Times New Roman" w:cs="Times New Roman"/>
          <w:bCs/>
          <w:i/>
          <w:iCs/>
          <w:sz w:val="24"/>
          <w:szCs w:val="24"/>
        </w:rPr>
        <w:t>m</w:t>
      </w:r>
      <w:r w:rsidR="009E56E2" w:rsidRPr="00C23B17">
        <w:rPr>
          <w:rFonts w:ascii="Times New Roman" w:hAnsi="Times New Roman" w:cs="Times New Roman"/>
          <w:bCs/>
          <w:i/>
          <w:iCs/>
          <w:sz w:val="24"/>
          <w:szCs w:val="24"/>
        </w:rPr>
        <w:t>alý podnik alebo stredný podnik v sume 1</w:t>
      </w:r>
      <w:r w:rsidRPr="00C23B17">
        <w:rPr>
          <w:rFonts w:ascii="Times New Roman" w:hAnsi="Times New Roman" w:cs="Times New Roman"/>
          <w:bCs/>
          <w:i/>
          <w:iCs/>
          <w:sz w:val="24"/>
          <w:szCs w:val="24"/>
        </w:rPr>
        <w:t> </w:t>
      </w:r>
      <w:r w:rsidR="009E56E2" w:rsidRPr="00C23B17">
        <w:rPr>
          <w:rFonts w:ascii="Times New Roman" w:hAnsi="Times New Roman" w:cs="Times New Roman"/>
          <w:bCs/>
          <w:i/>
          <w:iCs/>
          <w:sz w:val="24"/>
          <w:szCs w:val="24"/>
        </w:rPr>
        <w:t>000</w:t>
      </w:r>
      <w:r w:rsidRPr="00C23B17">
        <w:rPr>
          <w:rFonts w:ascii="Times New Roman" w:hAnsi="Times New Roman" w:cs="Times New Roman"/>
          <w:bCs/>
          <w:i/>
          <w:iCs/>
          <w:sz w:val="24"/>
          <w:szCs w:val="24"/>
        </w:rPr>
        <w:t xml:space="preserve"> eur,</w:t>
      </w:r>
    </w:p>
    <w:p w14:paraId="64EC9762" w14:textId="77777777" w:rsidR="009E123F" w:rsidRPr="00C23B17" w:rsidRDefault="00544F3F" w:rsidP="009E56E2">
      <w:pPr>
        <w:pStyle w:val="Odsekzoznamu"/>
        <w:numPr>
          <w:ilvl w:val="0"/>
          <w:numId w:val="15"/>
        </w:numPr>
        <w:spacing w:after="0" w:line="240" w:lineRule="auto"/>
        <w:jc w:val="both"/>
        <w:rPr>
          <w:rFonts w:ascii="Times New Roman" w:hAnsi="Times New Roman" w:cs="Times New Roman"/>
          <w:bCs/>
          <w:i/>
          <w:iCs/>
          <w:sz w:val="24"/>
          <w:szCs w:val="24"/>
        </w:rPr>
      </w:pPr>
      <w:r w:rsidRPr="00C23B17">
        <w:rPr>
          <w:rFonts w:ascii="Times New Roman" w:hAnsi="Times New Roman" w:cs="Times New Roman"/>
          <w:bCs/>
          <w:i/>
          <w:iCs/>
          <w:sz w:val="24"/>
          <w:szCs w:val="24"/>
        </w:rPr>
        <w:t>zamestnávateľ, ktorý počas školského roka poskytol žiakovi praktické vyučovanie v rozsahu nad 400 hodín, v sume 700 eur alebo</w:t>
      </w:r>
    </w:p>
    <w:p w14:paraId="2BF763C5" w14:textId="77777777" w:rsidR="008C70BF" w:rsidRPr="00C23B17" w:rsidRDefault="009E123F" w:rsidP="009E56E2">
      <w:pPr>
        <w:pStyle w:val="Odsekzoznamu"/>
        <w:numPr>
          <w:ilvl w:val="0"/>
          <w:numId w:val="15"/>
        </w:numPr>
        <w:spacing w:after="0" w:line="240" w:lineRule="auto"/>
        <w:jc w:val="both"/>
        <w:rPr>
          <w:rFonts w:ascii="Times New Roman" w:hAnsi="Times New Roman" w:cs="Times New Roman"/>
          <w:bCs/>
          <w:i/>
          <w:iCs/>
          <w:sz w:val="24"/>
          <w:szCs w:val="24"/>
        </w:rPr>
      </w:pPr>
      <w:r w:rsidRPr="00C23B17">
        <w:rPr>
          <w:rFonts w:ascii="Times New Roman" w:hAnsi="Times New Roman" w:cs="Times New Roman"/>
          <w:bCs/>
          <w:i/>
          <w:iCs/>
          <w:sz w:val="24"/>
          <w:szCs w:val="24"/>
        </w:rPr>
        <w:t>zamestnávateľ, ktorý počas školského roka poskytol žiakovi praktické vyučovanie v rozsahu 200 až 400 hodín</w:t>
      </w:r>
      <w:r w:rsidR="008C70BF" w:rsidRPr="00C23B17">
        <w:rPr>
          <w:rFonts w:ascii="Times New Roman" w:hAnsi="Times New Roman" w:cs="Times New Roman"/>
          <w:bCs/>
          <w:i/>
          <w:iCs/>
          <w:sz w:val="24"/>
          <w:szCs w:val="24"/>
        </w:rPr>
        <w:t>, v sume 300 eur.</w:t>
      </w:r>
    </w:p>
    <w:p w14:paraId="5A20981E" w14:textId="77777777" w:rsidR="00A6755F" w:rsidRDefault="00A6755F" w:rsidP="008C70BF">
      <w:pPr>
        <w:spacing w:after="0" w:line="240" w:lineRule="auto"/>
        <w:jc w:val="both"/>
        <w:rPr>
          <w:rFonts w:ascii="Times New Roman" w:hAnsi="Times New Roman" w:cs="Times New Roman"/>
          <w:bCs/>
          <w:sz w:val="24"/>
          <w:szCs w:val="24"/>
        </w:rPr>
      </w:pPr>
    </w:p>
    <w:p w14:paraId="22E1E105" w14:textId="730BDF14" w:rsidR="003F4A21" w:rsidRDefault="00F6636F" w:rsidP="008C70B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Výška príspevkov </w:t>
      </w:r>
      <w:r w:rsidR="000B5C71">
        <w:rPr>
          <w:rFonts w:ascii="Times New Roman" w:hAnsi="Times New Roman" w:cs="Times New Roman"/>
          <w:bCs/>
          <w:sz w:val="24"/>
          <w:szCs w:val="24"/>
        </w:rPr>
        <w:t>je rovnaká</w:t>
      </w:r>
      <w:r w:rsidR="004F59C4">
        <w:rPr>
          <w:rFonts w:ascii="Times New Roman" w:hAnsi="Times New Roman" w:cs="Times New Roman"/>
          <w:bCs/>
          <w:sz w:val="24"/>
          <w:szCs w:val="24"/>
        </w:rPr>
        <w:t xml:space="preserve"> od ich zavedenia, t. j. od roku 2019. </w:t>
      </w:r>
      <w:r w:rsidR="00BF2C06">
        <w:rPr>
          <w:rFonts w:ascii="Times New Roman" w:hAnsi="Times New Roman" w:cs="Times New Roman"/>
          <w:bCs/>
          <w:sz w:val="24"/>
          <w:szCs w:val="24"/>
        </w:rPr>
        <w:t>Avšak z</w:t>
      </w:r>
      <w:r w:rsidR="00653894">
        <w:rPr>
          <w:rFonts w:ascii="Times New Roman" w:hAnsi="Times New Roman" w:cs="Times New Roman"/>
          <w:bCs/>
          <w:sz w:val="24"/>
          <w:szCs w:val="24"/>
        </w:rPr>
        <w:t> dôvodu inflácie náklady zamestnávateľom vzrástli</w:t>
      </w:r>
      <w:r w:rsidR="00960887">
        <w:rPr>
          <w:rFonts w:ascii="Times New Roman" w:hAnsi="Times New Roman" w:cs="Times New Roman"/>
          <w:bCs/>
          <w:sz w:val="24"/>
          <w:szCs w:val="24"/>
        </w:rPr>
        <w:t xml:space="preserve">, sú násobne vyššie </w:t>
      </w:r>
      <w:r w:rsidR="008F47C1">
        <w:rPr>
          <w:rFonts w:ascii="Times New Roman" w:hAnsi="Times New Roman" w:cs="Times New Roman"/>
          <w:bCs/>
          <w:sz w:val="24"/>
          <w:szCs w:val="24"/>
        </w:rPr>
        <w:t xml:space="preserve">a preto zavádzame automat na </w:t>
      </w:r>
      <w:r w:rsidR="00BA7FFC">
        <w:rPr>
          <w:rFonts w:ascii="Times New Roman" w:hAnsi="Times New Roman" w:cs="Times New Roman"/>
          <w:bCs/>
          <w:sz w:val="24"/>
          <w:szCs w:val="24"/>
        </w:rPr>
        <w:t xml:space="preserve">výšku nároku </w:t>
      </w:r>
      <w:r w:rsidR="00746CF4">
        <w:rPr>
          <w:rFonts w:ascii="Times New Roman" w:hAnsi="Times New Roman" w:cs="Times New Roman"/>
          <w:bCs/>
          <w:sz w:val="24"/>
          <w:szCs w:val="24"/>
        </w:rPr>
        <w:t>na príspevok pre zamestnávateľa, ktorý poskytuje žiakovi praktické vyučovanie v systéme duálneho vzdelávania</w:t>
      </w:r>
      <w:r w:rsidR="000447DE">
        <w:rPr>
          <w:rFonts w:ascii="Times New Roman" w:hAnsi="Times New Roman" w:cs="Times New Roman"/>
          <w:bCs/>
          <w:sz w:val="24"/>
          <w:szCs w:val="24"/>
        </w:rPr>
        <w:t xml:space="preserve">. </w:t>
      </w:r>
      <w:r w:rsidR="00CA57C5">
        <w:rPr>
          <w:rFonts w:ascii="Times New Roman" w:hAnsi="Times New Roman" w:cs="Times New Roman"/>
          <w:bCs/>
          <w:sz w:val="24"/>
          <w:szCs w:val="24"/>
        </w:rPr>
        <w:t xml:space="preserve">Výška príspevku </w:t>
      </w:r>
      <w:r w:rsidR="00EA3C81">
        <w:rPr>
          <w:rFonts w:ascii="Times New Roman" w:hAnsi="Times New Roman" w:cs="Times New Roman"/>
          <w:bCs/>
          <w:sz w:val="24"/>
          <w:szCs w:val="24"/>
        </w:rPr>
        <w:t>bude naviazaná na výšku minimálnej mzdy</w:t>
      </w:r>
      <w:r w:rsidR="002149AD">
        <w:rPr>
          <w:rFonts w:ascii="Times New Roman" w:hAnsi="Times New Roman" w:cs="Times New Roman"/>
          <w:bCs/>
          <w:sz w:val="24"/>
          <w:szCs w:val="24"/>
        </w:rPr>
        <w:t xml:space="preserve"> </w:t>
      </w:r>
      <w:r w:rsidR="00D804BC">
        <w:rPr>
          <w:rFonts w:ascii="Times New Roman" w:hAnsi="Times New Roman" w:cs="Times New Roman"/>
          <w:bCs/>
          <w:sz w:val="24"/>
          <w:szCs w:val="24"/>
        </w:rPr>
        <w:t>ustanoven</w:t>
      </w:r>
      <w:r w:rsidR="00801FB6">
        <w:rPr>
          <w:rFonts w:ascii="Times New Roman" w:hAnsi="Times New Roman" w:cs="Times New Roman"/>
          <w:bCs/>
          <w:sz w:val="24"/>
          <w:szCs w:val="24"/>
        </w:rPr>
        <w:t>ej</w:t>
      </w:r>
      <w:r w:rsidR="00004957">
        <w:rPr>
          <w:rFonts w:ascii="Times New Roman" w:hAnsi="Times New Roman" w:cs="Times New Roman"/>
          <w:bCs/>
          <w:sz w:val="24"/>
          <w:szCs w:val="24"/>
        </w:rPr>
        <w:t xml:space="preserve"> Ministerstvom práce, sociálnych vecí a rodiny Slovenskej republiky</w:t>
      </w:r>
      <w:r w:rsidR="0066033E">
        <w:rPr>
          <w:rFonts w:ascii="Times New Roman" w:hAnsi="Times New Roman" w:cs="Times New Roman"/>
          <w:bCs/>
          <w:sz w:val="24"/>
          <w:szCs w:val="24"/>
        </w:rPr>
        <w:t xml:space="preserve"> podľa zákona č. 663/2007 Z. z. o minimálnej mzde v platnom znení. </w:t>
      </w:r>
    </w:p>
    <w:p w14:paraId="21ECC6C3" w14:textId="273DF330" w:rsidR="0066033E" w:rsidRDefault="00D75505" w:rsidP="008C70B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Návrh zákona </w:t>
      </w:r>
      <w:r w:rsidR="00584D50">
        <w:rPr>
          <w:rFonts w:ascii="Times New Roman" w:hAnsi="Times New Roman" w:cs="Times New Roman"/>
          <w:bCs/>
          <w:sz w:val="24"/>
          <w:szCs w:val="24"/>
        </w:rPr>
        <w:t>upravuje príspevok nasledovne</w:t>
      </w:r>
      <w:r w:rsidR="0007077B">
        <w:rPr>
          <w:rFonts w:ascii="Times New Roman" w:hAnsi="Times New Roman" w:cs="Times New Roman"/>
          <w:bCs/>
          <w:sz w:val="24"/>
          <w:szCs w:val="24"/>
        </w:rPr>
        <w:t xml:space="preserve"> pre</w:t>
      </w:r>
      <w:r w:rsidR="00584D50">
        <w:rPr>
          <w:rFonts w:ascii="Times New Roman" w:hAnsi="Times New Roman" w:cs="Times New Roman"/>
          <w:bCs/>
          <w:sz w:val="24"/>
          <w:szCs w:val="24"/>
        </w:rPr>
        <w:t>:</w:t>
      </w:r>
    </w:p>
    <w:p w14:paraId="030C4C03" w14:textId="77777777" w:rsidR="003C5295" w:rsidRDefault="0007077B" w:rsidP="00B8686B">
      <w:pPr>
        <w:pStyle w:val="Odsekzoznamu"/>
        <w:numPr>
          <w:ilvl w:val="0"/>
          <w:numId w:val="16"/>
        </w:numPr>
        <w:spacing w:after="0" w:line="240" w:lineRule="auto"/>
        <w:jc w:val="both"/>
        <w:rPr>
          <w:rFonts w:ascii="Times New Roman" w:hAnsi="Times New Roman" w:cs="Times New Roman"/>
          <w:bCs/>
          <w:sz w:val="24"/>
          <w:szCs w:val="24"/>
        </w:rPr>
      </w:pPr>
      <w:r w:rsidRPr="0007077B">
        <w:rPr>
          <w:rFonts w:ascii="Times New Roman" w:hAnsi="Times New Roman" w:cs="Times New Roman"/>
          <w:bCs/>
          <w:sz w:val="24"/>
          <w:szCs w:val="24"/>
        </w:rPr>
        <w:t>malý podnik alebo stredný podnik, v sume 1,2 násobku minimálnej mzdy,</w:t>
      </w:r>
    </w:p>
    <w:p w14:paraId="369E927A" w14:textId="77777777" w:rsidR="00057B20" w:rsidRDefault="003C5295" w:rsidP="00B8686B">
      <w:pPr>
        <w:pStyle w:val="Odsekzoznamu"/>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zamestnávateľa, ktorý počas školského roka poskytol žiakovi praktické vyučovanie v rozsahu nad 400 hodín, v sume 1,0 násobku minimálnej mzdy alebo</w:t>
      </w:r>
    </w:p>
    <w:p w14:paraId="1CA4D0F2" w14:textId="77777777" w:rsidR="002E22A0" w:rsidRDefault="00057B20" w:rsidP="00B8686B">
      <w:pPr>
        <w:pStyle w:val="Odsekzoznamu"/>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zamestnávateľa, ktorý počas školského roka poskytol žiakovi praktické vyučovanie v rozsahu 200 až 400 hodín, v sume 0,5 násobku minimálnej mzdy. </w:t>
      </w:r>
      <w:r w:rsidR="009E123F" w:rsidRPr="0007077B">
        <w:rPr>
          <w:rFonts w:ascii="Times New Roman" w:hAnsi="Times New Roman" w:cs="Times New Roman"/>
          <w:bCs/>
          <w:sz w:val="24"/>
          <w:szCs w:val="24"/>
        </w:rPr>
        <w:t xml:space="preserve"> </w:t>
      </w:r>
    </w:p>
    <w:p w14:paraId="55FE9F16" w14:textId="77777777" w:rsidR="004D33FB" w:rsidRDefault="004D33FB" w:rsidP="002E22A0">
      <w:pPr>
        <w:spacing w:after="0" w:line="240" w:lineRule="auto"/>
        <w:jc w:val="both"/>
        <w:rPr>
          <w:rFonts w:ascii="Times New Roman" w:hAnsi="Times New Roman" w:cs="Times New Roman"/>
          <w:bCs/>
          <w:sz w:val="24"/>
          <w:szCs w:val="24"/>
        </w:rPr>
      </w:pPr>
    </w:p>
    <w:p w14:paraId="47BD2CCF" w14:textId="37FC0E0D" w:rsidR="008D33DB" w:rsidRPr="002E22A0" w:rsidRDefault="004D33FB" w:rsidP="002E22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Odhady s dopadom na štátny rozpočet sú vyčíslené v tabuľke č. </w:t>
      </w:r>
      <w:r w:rsidR="002435C4">
        <w:rPr>
          <w:rFonts w:ascii="Times New Roman" w:hAnsi="Times New Roman" w:cs="Times New Roman"/>
          <w:bCs/>
          <w:sz w:val="24"/>
          <w:szCs w:val="24"/>
        </w:rPr>
        <w:t>7.</w:t>
      </w:r>
      <w:r w:rsidR="001451EB" w:rsidRPr="002E22A0">
        <w:rPr>
          <w:rFonts w:ascii="Times New Roman" w:hAnsi="Times New Roman" w:cs="Times New Roman"/>
          <w:bCs/>
          <w:sz w:val="24"/>
          <w:szCs w:val="24"/>
        </w:rPr>
        <w:t xml:space="preserve"> </w:t>
      </w:r>
    </w:p>
    <w:p w14:paraId="028D9E13" w14:textId="77777777" w:rsidR="007D5748" w:rsidRPr="007B7470" w:rsidRDefault="007D5748" w:rsidP="007D5748">
      <w:pPr>
        <w:spacing w:after="0" w:line="240" w:lineRule="auto"/>
        <w:jc w:val="both"/>
        <w:rPr>
          <w:rFonts w:ascii="Times New Roman" w:eastAsia="Times New Roman" w:hAnsi="Times New Roman" w:cs="Times New Roman"/>
          <w:sz w:val="24"/>
          <w:szCs w:val="24"/>
          <w:lang w:eastAsia="sk-SK"/>
        </w:rPr>
      </w:pPr>
    </w:p>
    <w:p w14:paraId="028D9E14"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028D9E15"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028D9E16"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028D9E17"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28D9E18"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B7470"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14:paraId="028D9E19" w14:textId="50FEDB4C" w:rsidR="007D5748" w:rsidRPr="007B7470" w:rsidRDefault="003B1438"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3B1438">
        <w:rPr>
          <w:rFonts w:ascii="Times New Roman" w:eastAsia="Times New Roman" w:hAnsi="Times New Roman" w:cs="Times New Roman"/>
          <w:b/>
          <w:sz w:val="20"/>
          <w:szCs w:val="20"/>
          <w:lang w:eastAsia="sk-SK"/>
        </w:rPr>
        <w:lastRenderedPageBreak/>
        <w:t>MZ SR</w:t>
      </w:r>
      <w:r w:rsidR="003408F5" w:rsidRPr="003B1438">
        <w:rPr>
          <w:rFonts w:ascii="Times New Roman" w:eastAsia="Times New Roman" w:hAnsi="Times New Roman" w:cs="Times New Roman"/>
          <w:b/>
          <w:sz w:val="20"/>
          <w:szCs w:val="20"/>
          <w:lang w:eastAsia="sk-SK"/>
        </w:rPr>
        <w:t xml:space="preserve">                                                                                                                                                                                                                                                       </w:t>
      </w:r>
      <w:r w:rsidR="003408F5" w:rsidRPr="007B7470">
        <w:rPr>
          <w:rFonts w:ascii="Times New Roman" w:eastAsia="Times New Roman" w:hAnsi="Times New Roman" w:cs="Times New Roman"/>
          <w:bCs/>
          <w:sz w:val="20"/>
          <w:szCs w:val="20"/>
          <w:lang w:eastAsia="sk-SK"/>
        </w:rPr>
        <w:t>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14:paraId="028D9E1D"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D9E1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28D9E1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28D9E1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408F5" w:rsidRPr="007B7470" w14:paraId="028D9E24"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28D9E1E"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028D9E1F" w14:textId="1B886B37" w:rsidR="003408F5" w:rsidRPr="007B7470" w:rsidRDefault="00286C18"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r w:rsidR="00DA1BC2">
              <w:rPr>
                <w:rFonts w:ascii="Times New Roman" w:eastAsia="Times New Roman" w:hAnsi="Times New Roman" w:cs="Times New Roman"/>
                <w:b/>
                <w:bCs/>
                <w:sz w:val="24"/>
                <w:szCs w:val="24"/>
                <w:lang w:eastAsia="sk-SK"/>
              </w:rPr>
              <w:t>25</w:t>
            </w:r>
          </w:p>
        </w:tc>
        <w:tc>
          <w:tcPr>
            <w:tcW w:w="1500" w:type="dxa"/>
            <w:tcBorders>
              <w:top w:val="nil"/>
              <w:left w:val="nil"/>
              <w:bottom w:val="single" w:sz="4" w:space="0" w:color="auto"/>
              <w:right w:val="single" w:sz="4" w:space="0" w:color="auto"/>
            </w:tcBorders>
            <w:shd w:val="clear" w:color="auto" w:fill="BFBFBF" w:themeFill="background1" w:themeFillShade="BF"/>
          </w:tcPr>
          <w:p w14:paraId="028D9E20" w14:textId="0E859133" w:rsidR="003408F5" w:rsidRPr="007B7470" w:rsidRDefault="00DA1BC2"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028D9E21" w14:textId="300BA610" w:rsidR="003408F5" w:rsidRPr="007B7470" w:rsidRDefault="00DA1BC2"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028D9E22" w14:textId="0F44FA2A" w:rsidR="003408F5" w:rsidRPr="007B7470" w:rsidRDefault="00DA1BC2"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028D9E23"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r>
      <w:tr w:rsidR="003408F5" w:rsidRPr="007B7470" w14:paraId="028D9E2B" w14:textId="77777777" w:rsidTr="003408F5">
        <w:trPr>
          <w:trHeight w:val="255"/>
        </w:trPr>
        <w:tc>
          <w:tcPr>
            <w:tcW w:w="4950" w:type="dxa"/>
            <w:tcBorders>
              <w:top w:val="nil"/>
              <w:left w:val="single" w:sz="4" w:space="0" w:color="auto"/>
              <w:bottom w:val="single" w:sz="4" w:space="0" w:color="auto"/>
              <w:right w:val="single" w:sz="4" w:space="0" w:color="auto"/>
            </w:tcBorders>
          </w:tcPr>
          <w:p w14:paraId="028D9E25" w14:textId="77777777" w:rsidR="003408F5" w:rsidRPr="007B7470" w:rsidRDefault="003408F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FACA386" w14:textId="77777777" w:rsidR="00881B15" w:rsidRDefault="00881B15" w:rsidP="003408F5">
            <w:pPr>
              <w:spacing w:after="0" w:line="240" w:lineRule="auto"/>
              <w:jc w:val="center"/>
              <w:rPr>
                <w:rFonts w:ascii="Times New Roman" w:eastAsia="Times New Roman" w:hAnsi="Times New Roman" w:cs="Times New Roman"/>
                <w:b/>
                <w:bCs/>
                <w:sz w:val="24"/>
                <w:szCs w:val="24"/>
                <w:lang w:eastAsia="sk-SK"/>
              </w:rPr>
            </w:pPr>
          </w:p>
          <w:p w14:paraId="1D870070" w14:textId="77777777" w:rsidR="00881B15" w:rsidRDefault="00881B15" w:rsidP="003408F5">
            <w:pPr>
              <w:spacing w:after="0" w:line="240" w:lineRule="auto"/>
              <w:jc w:val="center"/>
              <w:rPr>
                <w:rFonts w:ascii="Times New Roman" w:eastAsia="Times New Roman" w:hAnsi="Times New Roman" w:cs="Times New Roman"/>
                <w:b/>
                <w:bCs/>
                <w:sz w:val="24"/>
                <w:szCs w:val="24"/>
                <w:lang w:eastAsia="sk-SK"/>
              </w:rPr>
            </w:pPr>
          </w:p>
          <w:p w14:paraId="028D9E26" w14:textId="4D0A41B1" w:rsidR="003408F5" w:rsidRPr="007B7470" w:rsidRDefault="00881B15"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33AB1554" w14:textId="77777777" w:rsidR="00881B15" w:rsidRDefault="00881B15" w:rsidP="003408F5">
            <w:pPr>
              <w:spacing w:after="0" w:line="240" w:lineRule="auto"/>
              <w:jc w:val="center"/>
              <w:rPr>
                <w:rFonts w:ascii="Times New Roman" w:eastAsia="Times New Roman" w:hAnsi="Times New Roman" w:cs="Times New Roman"/>
                <w:b/>
                <w:bCs/>
                <w:sz w:val="24"/>
                <w:szCs w:val="24"/>
                <w:lang w:eastAsia="sk-SK"/>
              </w:rPr>
            </w:pPr>
          </w:p>
          <w:p w14:paraId="45877953" w14:textId="77777777" w:rsidR="00881B15" w:rsidRDefault="00881B15" w:rsidP="003408F5">
            <w:pPr>
              <w:spacing w:after="0" w:line="240" w:lineRule="auto"/>
              <w:jc w:val="center"/>
              <w:rPr>
                <w:rFonts w:ascii="Times New Roman" w:eastAsia="Times New Roman" w:hAnsi="Times New Roman" w:cs="Times New Roman"/>
                <w:b/>
                <w:bCs/>
                <w:sz w:val="24"/>
                <w:szCs w:val="24"/>
                <w:lang w:eastAsia="sk-SK"/>
              </w:rPr>
            </w:pPr>
          </w:p>
          <w:p w14:paraId="028D9E27" w14:textId="455E163A" w:rsidR="003408F5" w:rsidRPr="007B7470" w:rsidRDefault="00881B15"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6F4078F" w14:textId="77777777" w:rsidR="00881B15" w:rsidRDefault="00881B15" w:rsidP="003408F5">
            <w:pPr>
              <w:spacing w:after="0" w:line="240" w:lineRule="auto"/>
              <w:jc w:val="center"/>
              <w:rPr>
                <w:rFonts w:ascii="Times New Roman" w:eastAsia="Times New Roman" w:hAnsi="Times New Roman" w:cs="Times New Roman"/>
                <w:b/>
                <w:bCs/>
                <w:sz w:val="24"/>
                <w:szCs w:val="24"/>
                <w:lang w:eastAsia="sk-SK"/>
              </w:rPr>
            </w:pPr>
          </w:p>
          <w:p w14:paraId="7304B70A" w14:textId="77777777" w:rsidR="00881B15" w:rsidRDefault="00881B15" w:rsidP="003408F5">
            <w:pPr>
              <w:spacing w:after="0" w:line="240" w:lineRule="auto"/>
              <w:jc w:val="center"/>
              <w:rPr>
                <w:rFonts w:ascii="Times New Roman" w:eastAsia="Times New Roman" w:hAnsi="Times New Roman" w:cs="Times New Roman"/>
                <w:b/>
                <w:bCs/>
                <w:sz w:val="24"/>
                <w:szCs w:val="24"/>
                <w:lang w:eastAsia="sk-SK"/>
              </w:rPr>
            </w:pPr>
          </w:p>
          <w:p w14:paraId="028D9E28" w14:textId="2AD2C60D" w:rsidR="003408F5" w:rsidRPr="007B7470" w:rsidRDefault="00881B15"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7D4AC494" w14:textId="77777777" w:rsidR="001802AB" w:rsidRDefault="001802AB" w:rsidP="003408F5">
            <w:pPr>
              <w:spacing w:after="0" w:line="240" w:lineRule="auto"/>
              <w:jc w:val="center"/>
              <w:rPr>
                <w:rFonts w:ascii="Times New Roman" w:eastAsia="Times New Roman" w:hAnsi="Times New Roman" w:cs="Times New Roman"/>
                <w:b/>
                <w:bCs/>
                <w:sz w:val="24"/>
                <w:szCs w:val="24"/>
                <w:lang w:eastAsia="sk-SK"/>
              </w:rPr>
            </w:pPr>
          </w:p>
          <w:p w14:paraId="7E4B960C" w14:textId="77777777" w:rsidR="001802AB" w:rsidRDefault="001802AB" w:rsidP="003408F5">
            <w:pPr>
              <w:spacing w:after="0" w:line="240" w:lineRule="auto"/>
              <w:jc w:val="center"/>
              <w:rPr>
                <w:rFonts w:ascii="Times New Roman" w:eastAsia="Times New Roman" w:hAnsi="Times New Roman" w:cs="Times New Roman"/>
                <w:b/>
                <w:bCs/>
                <w:sz w:val="24"/>
                <w:szCs w:val="24"/>
                <w:lang w:eastAsia="sk-SK"/>
              </w:rPr>
            </w:pPr>
          </w:p>
          <w:p w14:paraId="028D9E29" w14:textId="3864638B" w:rsidR="003408F5" w:rsidRPr="007B7470" w:rsidRDefault="00760DED"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-81 600</w:t>
            </w:r>
          </w:p>
        </w:tc>
        <w:tc>
          <w:tcPr>
            <w:tcW w:w="3000" w:type="dxa"/>
            <w:tcBorders>
              <w:top w:val="nil"/>
              <w:left w:val="nil"/>
              <w:bottom w:val="single" w:sz="4" w:space="0" w:color="auto"/>
              <w:right w:val="single" w:sz="4" w:space="0" w:color="auto"/>
            </w:tcBorders>
            <w:noWrap/>
            <w:vAlign w:val="bottom"/>
          </w:tcPr>
          <w:p w14:paraId="028D9E2A" w14:textId="22F2B19C"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r w:rsidR="00416300">
              <w:rPr>
                <w:rFonts w:ascii="Times New Roman" w:eastAsia="Times New Roman" w:hAnsi="Times New Roman" w:cs="Times New Roman"/>
                <w:sz w:val="24"/>
                <w:szCs w:val="24"/>
                <w:lang w:eastAsia="sk-SK"/>
              </w:rPr>
              <w:t xml:space="preserve">Položka zahŕňa zníženie daňových príjmov vyplývajúcich </w:t>
            </w:r>
            <w:r w:rsidR="00362E20">
              <w:rPr>
                <w:rFonts w:ascii="Times New Roman" w:eastAsia="Times New Roman" w:hAnsi="Times New Roman" w:cs="Times New Roman"/>
                <w:sz w:val="24"/>
                <w:szCs w:val="24"/>
                <w:lang w:eastAsia="sk-SK"/>
              </w:rPr>
              <w:t>z § 17 ods. 37 zákona č. 595/2003 Z. z. o dani z príjmov</w:t>
            </w:r>
          </w:p>
        </w:tc>
      </w:tr>
      <w:tr w:rsidR="003408F5" w:rsidRPr="007B7470" w14:paraId="028D9E32" w14:textId="77777777" w:rsidTr="003408F5">
        <w:trPr>
          <w:trHeight w:val="255"/>
        </w:trPr>
        <w:tc>
          <w:tcPr>
            <w:tcW w:w="4950" w:type="dxa"/>
            <w:tcBorders>
              <w:top w:val="nil"/>
              <w:left w:val="single" w:sz="4" w:space="0" w:color="auto"/>
              <w:bottom w:val="single" w:sz="4" w:space="0" w:color="auto"/>
              <w:right w:val="single" w:sz="4" w:space="0" w:color="auto"/>
            </w:tcBorders>
          </w:tcPr>
          <w:p w14:paraId="028D9E2C"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28D9E2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28D9E2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28D9E2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28D9E30"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28D9E31"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028D9E39" w14:textId="77777777" w:rsidTr="003408F5">
        <w:trPr>
          <w:trHeight w:val="255"/>
        </w:trPr>
        <w:tc>
          <w:tcPr>
            <w:tcW w:w="4950" w:type="dxa"/>
            <w:tcBorders>
              <w:top w:val="nil"/>
              <w:left w:val="single" w:sz="4" w:space="0" w:color="auto"/>
              <w:bottom w:val="single" w:sz="4" w:space="0" w:color="auto"/>
              <w:right w:val="single" w:sz="4" w:space="0" w:color="auto"/>
            </w:tcBorders>
          </w:tcPr>
          <w:p w14:paraId="028D9E33"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28D9E34"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28D9E3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28D9E3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28D9E37"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28D9E38"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028D9E40" w14:textId="77777777" w:rsidTr="007B7470">
        <w:trPr>
          <w:trHeight w:val="255"/>
        </w:trPr>
        <w:tc>
          <w:tcPr>
            <w:tcW w:w="4950" w:type="dxa"/>
            <w:tcBorders>
              <w:top w:val="nil"/>
              <w:left w:val="single" w:sz="4" w:space="0" w:color="auto"/>
              <w:bottom w:val="single" w:sz="4" w:space="0" w:color="auto"/>
              <w:right w:val="single" w:sz="4" w:space="0" w:color="auto"/>
            </w:tcBorders>
          </w:tcPr>
          <w:p w14:paraId="028D9E3A"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028D9E3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28D9E3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28D9E3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28D9E3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028D9E3F"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028D9E47" w14:textId="77777777" w:rsidTr="007B7470">
        <w:trPr>
          <w:trHeight w:val="255"/>
        </w:trPr>
        <w:tc>
          <w:tcPr>
            <w:tcW w:w="4950" w:type="dxa"/>
            <w:tcBorders>
              <w:top w:val="nil"/>
              <w:left w:val="single" w:sz="4" w:space="0" w:color="auto"/>
              <w:bottom w:val="single" w:sz="4" w:space="0" w:color="auto"/>
              <w:right w:val="single" w:sz="4" w:space="0" w:color="auto"/>
            </w:tcBorders>
          </w:tcPr>
          <w:p w14:paraId="028D9E41"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028D9E4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28D9E43"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28D9E44"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28D9E4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028D9E46"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028D9E4E"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28D9E48"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028D9E4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28D9E4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28D9E4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28D9E4C" w14:textId="408FE70B" w:rsidR="003408F5" w:rsidRPr="007B7470" w:rsidRDefault="00460F07"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-81 600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028D9E4D"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028D9E4F"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028D9E50"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28D9E51"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028D9E52"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028D9E53"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028D9E5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5"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6"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7"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8"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9"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A"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B"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5D"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60" w14:textId="77777777" w:rsidR="007D5748" w:rsidRPr="007B7470" w:rsidRDefault="007D5748" w:rsidP="00981D37">
      <w:pPr>
        <w:tabs>
          <w:tab w:val="num" w:pos="1080"/>
        </w:tabs>
        <w:spacing w:after="0" w:line="240" w:lineRule="auto"/>
        <w:ind w:right="-578"/>
        <w:rPr>
          <w:rFonts w:ascii="Times New Roman" w:eastAsia="Times New Roman" w:hAnsi="Times New Roman" w:cs="Times New Roman"/>
          <w:bCs/>
          <w:sz w:val="24"/>
          <w:szCs w:val="24"/>
          <w:lang w:eastAsia="sk-SK"/>
        </w:rPr>
      </w:pPr>
    </w:p>
    <w:p w14:paraId="028D9E62" w14:textId="77777777" w:rsidR="007D5748" w:rsidRPr="007B7470" w:rsidRDefault="007D5748" w:rsidP="00981D37">
      <w:pPr>
        <w:tabs>
          <w:tab w:val="num" w:pos="1080"/>
        </w:tabs>
        <w:spacing w:after="0" w:line="240" w:lineRule="auto"/>
        <w:ind w:right="-578"/>
        <w:rPr>
          <w:rFonts w:ascii="Times New Roman" w:eastAsia="Times New Roman" w:hAnsi="Times New Roman" w:cs="Times New Roman"/>
          <w:bCs/>
          <w:sz w:val="24"/>
          <w:szCs w:val="24"/>
          <w:lang w:eastAsia="sk-SK"/>
        </w:rPr>
      </w:pPr>
    </w:p>
    <w:p w14:paraId="028D9E63"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28D9E64"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14:paraId="028D9E68"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28D9E65"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28D9E66"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28D9E6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028D9E6F"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28D9E69" w14:textId="77777777" w:rsidR="007D5748" w:rsidRPr="007B7470"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028D9E6A" w14:textId="78A682F5" w:rsidR="007D5748" w:rsidRPr="007B7470" w:rsidRDefault="0054008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028D9E6B" w14:textId="78EA1137" w:rsidR="007D5748" w:rsidRPr="007B7470" w:rsidRDefault="0054008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028D9E6C" w14:textId="057F10A4" w:rsidR="007D5748" w:rsidRPr="007B7470" w:rsidRDefault="0054008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028D9E6D" w14:textId="5F9FFF23" w:rsidR="007D5748" w:rsidRPr="007B7470" w:rsidRDefault="0054008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028D9E6E"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B7470" w14:paraId="028D9E76"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70" w14:textId="77777777" w:rsidR="007D5748" w:rsidRPr="007B7470" w:rsidRDefault="007D5748"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028D9E71" w14:textId="34D15D47" w:rsidR="007D5748" w:rsidRPr="007B7470" w:rsidRDefault="002E0379"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9 565 120</w:t>
            </w:r>
          </w:p>
        </w:tc>
        <w:tc>
          <w:tcPr>
            <w:tcW w:w="1650" w:type="dxa"/>
            <w:tcBorders>
              <w:top w:val="nil"/>
              <w:left w:val="nil"/>
              <w:bottom w:val="single" w:sz="4" w:space="0" w:color="auto"/>
              <w:right w:val="single" w:sz="4" w:space="0" w:color="auto"/>
            </w:tcBorders>
          </w:tcPr>
          <w:p w14:paraId="028D9E72" w14:textId="0212BB3A" w:rsidR="007D5748" w:rsidRPr="007B7470" w:rsidRDefault="00237D8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11 482 080</w:t>
            </w:r>
          </w:p>
        </w:tc>
        <w:tc>
          <w:tcPr>
            <w:tcW w:w="1540" w:type="dxa"/>
            <w:tcBorders>
              <w:top w:val="nil"/>
              <w:left w:val="nil"/>
              <w:bottom w:val="single" w:sz="4" w:space="0" w:color="auto"/>
              <w:right w:val="single" w:sz="4" w:space="0" w:color="auto"/>
            </w:tcBorders>
          </w:tcPr>
          <w:p w14:paraId="028D9E73" w14:textId="6B151338" w:rsidR="007D5748" w:rsidRPr="007B7470" w:rsidRDefault="00CF31F2"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13</w:t>
            </w:r>
            <w:r w:rsidR="00881B15">
              <w:rPr>
                <w:rFonts w:ascii="Times New Roman" w:eastAsia="Times New Roman" w:hAnsi="Times New Roman" w:cs="Times New Roman"/>
                <w:b/>
                <w:bCs/>
                <w:sz w:val="20"/>
                <w:szCs w:val="20"/>
                <w:lang w:eastAsia="sk-SK"/>
              </w:rPr>
              <w:t>0</w:t>
            </w:r>
            <w:r>
              <w:rPr>
                <w:rFonts w:ascii="Times New Roman" w:eastAsia="Times New Roman" w:hAnsi="Times New Roman" w:cs="Times New Roman"/>
                <w:b/>
                <w:bCs/>
                <w:sz w:val="20"/>
                <w:szCs w:val="20"/>
                <w:lang w:eastAsia="sk-SK"/>
              </w:rPr>
              <w:t> 425 951</w:t>
            </w:r>
          </w:p>
        </w:tc>
        <w:tc>
          <w:tcPr>
            <w:tcW w:w="1540" w:type="dxa"/>
            <w:tcBorders>
              <w:top w:val="nil"/>
              <w:left w:val="nil"/>
              <w:bottom w:val="single" w:sz="4" w:space="0" w:color="auto"/>
              <w:right w:val="single" w:sz="4" w:space="0" w:color="auto"/>
            </w:tcBorders>
          </w:tcPr>
          <w:p w14:paraId="028D9E74" w14:textId="4037574B" w:rsidR="007D5748" w:rsidRPr="007B7470" w:rsidRDefault="00CF31F2"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14 608 346</w:t>
            </w:r>
          </w:p>
        </w:tc>
        <w:tc>
          <w:tcPr>
            <w:tcW w:w="1649" w:type="dxa"/>
            <w:tcBorders>
              <w:top w:val="nil"/>
              <w:left w:val="nil"/>
              <w:bottom w:val="single" w:sz="4" w:space="0" w:color="auto"/>
              <w:right w:val="single" w:sz="4" w:space="0" w:color="auto"/>
            </w:tcBorders>
            <w:noWrap/>
            <w:vAlign w:val="bottom"/>
          </w:tcPr>
          <w:p w14:paraId="028D9E7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E7D"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77" w14:textId="77777777" w:rsidR="007D5748" w:rsidRPr="007B7470" w:rsidRDefault="007D5748"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28D9E78"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28D9E79"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7A"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7B"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28D9E7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E84"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7E" w14:textId="77777777" w:rsidR="007D5748" w:rsidRPr="007B7470" w:rsidRDefault="007D5748" w:rsidP="007D574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28D9E7F"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28D9E80"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81"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82"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28D9E8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E8B"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85" w14:textId="77777777" w:rsidR="007D5748" w:rsidRPr="007B7470" w:rsidRDefault="007D5748" w:rsidP="007D574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E86"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28D9E87"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88"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89"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28D9E8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CC5D97" w:rsidRPr="007B7470" w14:paraId="028D9E92"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8C" w14:textId="77777777" w:rsidR="00CC5D97" w:rsidRPr="007B7470" w:rsidRDefault="00CC5D97" w:rsidP="00CC5D97">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E8D" w14:textId="28E18DAE" w:rsidR="00CC5D97" w:rsidRPr="00CC5D97"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9 565 120</w:t>
            </w:r>
          </w:p>
        </w:tc>
        <w:tc>
          <w:tcPr>
            <w:tcW w:w="1650" w:type="dxa"/>
            <w:tcBorders>
              <w:top w:val="nil"/>
              <w:left w:val="nil"/>
              <w:bottom w:val="single" w:sz="4" w:space="0" w:color="auto"/>
              <w:right w:val="single" w:sz="4" w:space="0" w:color="auto"/>
            </w:tcBorders>
          </w:tcPr>
          <w:p w14:paraId="028D9E8E" w14:textId="0F190357" w:rsidR="00CC5D97" w:rsidRPr="00CC5D97"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11 482 080</w:t>
            </w:r>
          </w:p>
        </w:tc>
        <w:tc>
          <w:tcPr>
            <w:tcW w:w="1540" w:type="dxa"/>
            <w:tcBorders>
              <w:top w:val="nil"/>
              <w:left w:val="nil"/>
              <w:bottom w:val="single" w:sz="4" w:space="0" w:color="auto"/>
              <w:right w:val="single" w:sz="4" w:space="0" w:color="auto"/>
            </w:tcBorders>
          </w:tcPr>
          <w:p w14:paraId="028D9E8F" w14:textId="54ADF729" w:rsidR="00CC5D97" w:rsidRPr="00CC5D97"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130 425 951</w:t>
            </w:r>
          </w:p>
        </w:tc>
        <w:tc>
          <w:tcPr>
            <w:tcW w:w="1540" w:type="dxa"/>
            <w:tcBorders>
              <w:top w:val="nil"/>
              <w:left w:val="nil"/>
              <w:bottom w:val="single" w:sz="4" w:space="0" w:color="auto"/>
              <w:right w:val="single" w:sz="4" w:space="0" w:color="auto"/>
            </w:tcBorders>
          </w:tcPr>
          <w:p w14:paraId="028D9E90" w14:textId="7ADFCE7F" w:rsidR="00CC5D97" w:rsidRPr="00CC5D97"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14 608 346</w:t>
            </w:r>
          </w:p>
        </w:tc>
        <w:tc>
          <w:tcPr>
            <w:tcW w:w="1649" w:type="dxa"/>
            <w:tcBorders>
              <w:top w:val="nil"/>
              <w:left w:val="nil"/>
              <w:bottom w:val="single" w:sz="4" w:space="0" w:color="auto"/>
              <w:right w:val="single" w:sz="4" w:space="0" w:color="auto"/>
            </w:tcBorders>
            <w:noWrap/>
            <w:vAlign w:val="bottom"/>
          </w:tcPr>
          <w:p w14:paraId="028D9E91" w14:textId="77777777" w:rsidR="00CC5D97" w:rsidRPr="007B7470" w:rsidRDefault="00CC5D97" w:rsidP="00CC5D9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CC5D97" w:rsidRPr="007B7470" w14:paraId="7C5B853A"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0F8EA2BE" w14:textId="62BEDA17" w:rsidR="00CC5D97" w:rsidRPr="007B7470" w:rsidRDefault="00CC5D97" w:rsidP="00CC5D97">
            <w:pPr>
              <w:spacing w:after="0" w:line="240" w:lineRule="auto"/>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Transféry</w:t>
            </w:r>
            <w:proofErr w:type="spellEnd"/>
            <w:r>
              <w:rPr>
                <w:rFonts w:ascii="Times New Roman" w:eastAsia="Times New Roman" w:hAnsi="Times New Roman" w:cs="Times New Roman"/>
                <w:sz w:val="20"/>
                <w:szCs w:val="20"/>
                <w:lang w:eastAsia="sk-SK"/>
              </w:rPr>
              <w:t xml:space="preserve"> v rámci verejnej správy (641) za </w:t>
            </w:r>
            <w:proofErr w:type="spellStart"/>
            <w:r>
              <w:rPr>
                <w:rFonts w:ascii="Times New Roman" w:eastAsia="Times New Roman" w:hAnsi="Times New Roman" w:cs="Times New Roman"/>
                <w:sz w:val="20"/>
                <w:szCs w:val="20"/>
                <w:lang w:eastAsia="sk-SK"/>
              </w:rPr>
              <w:t>MŠVVaM</w:t>
            </w:r>
            <w:proofErr w:type="spellEnd"/>
            <w:r>
              <w:rPr>
                <w:rFonts w:ascii="Times New Roman" w:eastAsia="Times New Roman" w:hAnsi="Times New Roman" w:cs="Times New Roman"/>
                <w:sz w:val="20"/>
                <w:szCs w:val="20"/>
                <w:lang w:eastAsia="sk-SK"/>
              </w:rPr>
              <w:t xml:space="preserve"> SR </w:t>
            </w:r>
          </w:p>
        </w:tc>
        <w:tc>
          <w:tcPr>
            <w:tcW w:w="1430" w:type="dxa"/>
            <w:tcBorders>
              <w:top w:val="nil"/>
              <w:left w:val="nil"/>
              <w:bottom w:val="single" w:sz="4" w:space="0" w:color="auto"/>
              <w:right w:val="single" w:sz="4" w:space="0" w:color="auto"/>
            </w:tcBorders>
          </w:tcPr>
          <w:p w14:paraId="6E05FDE1" w14:textId="00FC69EE" w:rsidR="00CC5D97" w:rsidRPr="007B7470"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9 565 120</w:t>
            </w:r>
          </w:p>
        </w:tc>
        <w:tc>
          <w:tcPr>
            <w:tcW w:w="1650" w:type="dxa"/>
            <w:tcBorders>
              <w:top w:val="nil"/>
              <w:left w:val="nil"/>
              <w:bottom w:val="single" w:sz="4" w:space="0" w:color="auto"/>
              <w:right w:val="single" w:sz="4" w:space="0" w:color="auto"/>
            </w:tcBorders>
          </w:tcPr>
          <w:p w14:paraId="76E99D0B" w14:textId="1D08281C" w:rsidR="00CC5D97" w:rsidRPr="007B7470"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11 482 080</w:t>
            </w:r>
          </w:p>
        </w:tc>
        <w:tc>
          <w:tcPr>
            <w:tcW w:w="1540" w:type="dxa"/>
            <w:tcBorders>
              <w:top w:val="nil"/>
              <w:left w:val="nil"/>
              <w:bottom w:val="single" w:sz="4" w:space="0" w:color="auto"/>
              <w:right w:val="single" w:sz="4" w:space="0" w:color="auto"/>
            </w:tcBorders>
          </w:tcPr>
          <w:p w14:paraId="7B3A9605" w14:textId="1C83BBFA" w:rsidR="00CC5D97" w:rsidRPr="007B7470"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130 425 951</w:t>
            </w:r>
          </w:p>
        </w:tc>
        <w:tc>
          <w:tcPr>
            <w:tcW w:w="1540" w:type="dxa"/>
            <w:tcBorders>
              <w:top w:val="nil"/>
              <w:left w:val="nil"/>
              <w:bottom w:val="single" w:sz="4" w:space="0" w:color="auto"/>
              <w:right w:val="single" w:sz="4" w:space="0" w:color="auto"/>
            </w:tcBorders>
          </w:tcPr>
          <w:p w14:paraId="119A34BB" w14:textId="1B12675E" w:rsidR="00CC5D97" w:rsidRPr="00CC5D97" w:rsidRDefault="00CC5D97" w:rsidP="00CC5D97">
            <w:pPr>
              <w:spacing w:after="0" w:line="240" w:lineRule="auto"/>
              <w:jc w:val="center"/>
              <w:rPr>
                <w:rFonts w:ascii="Times New Roman" w:eastAsia="Times New Roman" w:hAnsi="Times New Roman" w:cs="Times New Roman"/>
                <w:sz w:val="20"/>
                <w:szCs w:val="20"/>
                <w:lang w:eastAsia="sk-SK"/>
              </w:rPr>
            </w:pPr>
            <w:r w:rsidRPr="00CC5D97">
              <w:rPr>
                <w:rFonts w:ascii="Times New Roman" w:eastAsia="Times New Roman" w:hAnsi="Times New Roman" w:cs="Times New Roman"/>
                <w:sz w:val="20"/>
                <w:szCs w:val="20"/>
                <w:lang w:eastAsia="sk-SK"/>
              </w:rPr>
              <w:t>14 608 346</w:t>
            </w:r>
          </w:p>
        </w:tc>
        <w:tc>
          <w:tcPr>
            <w:tcW w:w="1649" w:type="dxa"/>
            <w:tcBorders>
              <w:top w:val="nil"/>
              <w:left w:val="nil"/>
              <w:bottom w:val="single" w:sz="4" w:space="0" w:color="auto"/>
              <w:right w:val="single" w:sz="4" w:space="0" w:color="auto"/>
            </w:tcBorders>
            <w:noWrap/>
            <w:vAlign w:val="bottom"/>
          </w:tcPr>
          <w:p w14:paraId="63E5A799" w14:textId="24F84013" w:rsidR="00CC5D97" w:rsidRPr="00356167" w:rsidRDefault="00CC5D97" w:rsidP="00CC5D97">
            <w:pPr>
              <w:spacing w:after="0" w:line="240" w:lineRule="auto"/>
              <w:rPr>
                <w:rFonts w:ascii="Times New Roman" w:eastAsia="Times New Roman" w:hAnsi="Times New Roman" w:cs="Times New Roman"/>
                <w:sz w:val="18"/>
                <w:szCs w:val="18"/>
                <w:lang w:eastAsia="sk-SK"/>
              </w:rPr>
            </w:pPr>
            <w:r w:rsidRPr="00356167">
              <w:rPr>
                <w:rFonts w:ascii="Times New Roman" w:eastAsia="Times New Roman" w:hAnsi="Times New Roman" w:cs="Times New Roman"/>
                <w:sz w:val="18"/>
                <w:szCs w:val="18"/>
                <w:lang w:eastAsia="sk-SK"/>
              </w:rPr>
              <w:t>Príspevok na zabezpečenie praktického vyučovania v systéme duálneho vzdelávania</w:t>
            </w:r>
            <w:r>
              <w:rPr>
                <w:rFonts w:ascii="Times New Roman" w:eastAsia="Times New Roman" w:hAnsi="Times New Roman" w:cs="Times New Roman"/>
                <w:sz w:val="18"/>
                <w:szCs w:val="18"/>
                <w:lang w:eastAsia="sk-SK"/>
              </w:rPr>
              <w:t xml:space="preserve"> podľa §21a ods. 2 zákona č. 61/2015 Z. z.</w:t>
            </w:r>
          </w:p>
        </w:tc>
      </w:tr>
      <w:tr w:rsidR="007D5748" w:rsidRPr="007B7470" w14:paraId="028D9E99"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028D9E93" w14:textId="77777777" w:rsidR="007D5748" w:rsidRPr="007B7470" w:rsidRDefault="007D5748" w:rsidP="008D339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008D339D" w:rsidRPr="007B7470">
              <w:t xml:space="preserve"> </w:t>
            </w:r>
            <w:r w:rsidR="008D339D" w:rsidRPr="007B7470">
              <w:rPr>
                <w:rFonts w:ascii="Times New Roman" w:eastAsia="Times New Roman" w:hAnsi="Times New Roman" w:cs="Times New Roman"/>
                <w:sz w:val="20"/>
                <w:szCs w:val="20"/>
                <w:lang w:eastAsia="sk-SK"/>
              </w:rPr>
              <w:t>úverom, pôžičkou, návratnou finančnou výpomocou a finančným prenájmom</w:t>
            </w:r>
            <w:r w:rsidRPr="007B7470">
              <w:rPr>
                <w:rFonts w:ascii="Times New Roman" w:eastAsia="Times New Roman" w:hAnsi="Times New Roman" w:cs="Times New Roman"/>
                <w:sz w:val="20"/>
                <w:szCs w:val="20"/>
                <w:lang w:eastAsia="sk-SK"/>
              </w:rPr>
              <w:t xml:space="preserve">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E94"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28D9E95"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96"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97"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28D9E98"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028D9EA0"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9A" w14:textId="77777777" w:rsidR="007D5748" w:rsidRPr="007B7470" w:rsidRDefault="007D5748"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028D9E9B"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028D9E9C"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28D9E9D"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28D9E9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028D9E9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EA7"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A1" w14:textId="77777777" w:rsidR="007D5748" w:rsidRPr="007B7470" w:rsidRDefault="007D5748"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EA2"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28D9EA3"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A4"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A5"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28D9EA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EAE" w14:textId="77777777" w:rsidTr="005E3699">
        <w:trPr>
          <w:trHeight w:val="255"/>
        </w:trPr>
        <w:tc>
          <w:tcPr>
            <w:tcW w:w="7070" w:type="dxa"/>
            <w:tcBorders>
              <w:top w:val="nil"/>
              <w:left w:val="single" w:sz="4" w:space="0" w:color="auto"/>
              <w:bottom w:val="single" w:sz="4" w:space="0" w:color="auto"/>
              <w:right w:val="single" w:sz="4" w:space="0" w:color="auto"/>
            </w:tcBorders>
          </w:tcPr>
          <w:p w14:paraId="028D9EA8" w14:textId="77777777" w:rsidR="007D5748" w:rsidRPr="007B7470" w:rsidRDefault="007D5748"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EA9"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28D9EAA"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AB" w14:textId="77777777"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8D9EAC"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28D9EA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EB5" w14:textId="77777777" w:rsidTr="007B7470">
        <w:trPr>
          <w:trHeight w:val="255"/>
        </w:trPr>
        <w:tc>
          <w:tcPr>
            <w:tcW w:w="7070" w:type="dxa"/>
            <w:tcBorders>
              <w:top w:val="nil"/>
              <w:left w:val="single" w:sz="4" w:space="0" w:color="auto"/>
              <w:bottom w:val="single" w:sz="4" w:space="0" w:color="auto"/>
              <w:right w:val="single" w:sz="4" w:space="0" w:color="auto"/>
            </w:tcBorders>
          </w:tcPr>
          <w:p w14:paraId="028D9EAF" w14:textId="77777777" w:rsidR="007D5748" w:rsidRPr="007B7470" w:rsidRDefault="007D5748"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028D9EB0"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028D9EB1"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028D9EB2"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028D9EB3"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028D9EB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CC5D97" w:rsidRPr="007B7470" w14:paraId="028D9EBC" w14:textId="77777777"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8D9EB6" w14:textId="77777777" w:rsidR="00CC5D97" w:rsidRPr="007B7470" w:rsidRDefault="00CC5D97" w:rsidP="00CC5D97">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028D9EB7" w14:textId="6869EE79" w:rsidR="00CC5D97" w:rsidRPr="00CC5D97" w:rsidRDefault="00CC5D97" w:rsidP="00CC5D97">
            <w:pPr>
              <w:spacing w:after="0" w:line="240" w:lineRule="auto"/>
              <w:jc w:val="center"/>
              <w:rPr>
                <w:rFonts w:ascii="Times New Roman" w:eastAsia="Times New Roman" w:hAnsi="Times New Roman" w:cs="Times New Roman"/>
                <w:b/>
                <w:bCs/>
                <w:sz w:val="20"/>
                <w:szCs w:val="20"/>
                <w:lang w:eastAsia="sk-SK"/>
              </w:rPr>
            </w:pPr>
            <w:r w:rsidRPr="00CC5D97">
              <w:rPr>
                <w:rFonts w:ascii="Times New Roman" w:eastAsia="Times New Roman" w:hAnsi="Times New Roman" w:cs="Times New Roman"/>
                <w:b/>
                <w:bCs/>
                <w:sz w:val="20"/>
                <w:szCs w:val="20"/>
                <w:lang w:eastAsia="sk-SK"/>
              </w:rPr>
              <w:t>9 565 120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028D9EB8" w14:textId="545EE4F0" w:rsidR="00CC5D97" w:rsidRPr="00CC5D97" w:rsidRDefault="00CC5D97" w:rsidP="00CC5D97">
            <w:pPr>
              <w:spacing w:after="0" w:line="240" w:lineRule="auto"/>
              <w:jc w:val="center"/>
              <w:rPr>
                <w:rFonts w:ascii="Times New Roman" w:eastAsia="Times New Roman" w:hAnsi="Times New Roman" w:cs="Times New Roman"/>
                <w:b/>
                <w:bCs/>
                <w:sz w:val="20"/>
                <w:szCs w:val="20"/>
                <w:lang w:eastAsia="sk-SK"/>
              </w:rPr>
            </w:pPr>
            <w:r w:rsidRPr="00CC5D97">
              <w:rPr>
                <w:rFonts w:ascii="Times New Roman" w:eastAsia="Times New Roman" w:hAnsi="Times New Roman" w:cs="Times New Roman"/>
                <w:b/>
                <w:bCs/>
                <w:sz w:val="20"/>
                <w:szCs w:val="20"/>
                <w:lang w:eastAsia="sk-SK"/>
              </w:rPr>
              <w:t>11 482 080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28D9EB9" w14:textId="26EF0953" w:rsidR="00CC5D97" w:rsidRPr="00CC5D97" w:rsidRDefault="00CC5D97" w:rsidP="00CC5D97">
            <w:pPr>
              <w:spacing w:after="0" w:line="240" w:lineRule="auto"/>
              <w:jc w:val="center"/>
              <w:rPr>
                <w:rFonts w:ascii="Times New Roman" w:eastAsia="Times New Roman" w:hAnsi="Times New Roman" w:cs="Times New Roman"/>
                <w:b/>
                <w:bCs/>
                <w:sz w:val="20"/>
                <w:szCs w:val="20"/>
                <w:lang w:eastAsia="sk-SK"/>
              </w:rPr>
            </w:pPr>
            <w:r w:rsidRPr="00CC5D97">
              <w:rPr>
                <w:rFonts w:ascii="Times New Roman" w:eastAsia="Times New Roman" w:hAnsi="Times New Roman" w:cs="Times New Roman"/>
                <w:b/>
                <w:bCs/>
                <w:sz w:val="20"/>
                <w:szCs w:val="20"/>
                <w:lang w:eastAsia="sk-SK"/>
              </w:rPr>
              <w:t>130 425 951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28D9EBA" w14:textId="73BFB825" w:rsidR="00CC5D97" w:rsidRPr="00CC5D97" w:rsidRDefault="00CC5D97" w:rsidP="00CC5D97">
            <w:pPr>
              <w:spacing w:after="0" w:line="240" w:lineRule="auto"/>
              <w:jc w:val="center"/>
              <w:rPr>
                <w:rFonts w:ascii="Times New Roman" w:eastAsia="Times New Roman" w:hAnsi="Times New Roman" w:cs="Times New Roman"/>
                <w:b/>
                <w:bCs/>
                <w:sz w:val="24"/>
                <w:szCs w:val="24"/>
                <w:lang w:eastAsia="sk-SK"/>
              </w:rPr>
            </w:pPr>
            <w:r w:rsidRPr="00CC5D97">
              <w:rPr>
                <w:rFonts w:ascii="Times New Roman" w:eastAsia="Times New Roman" w:hAnsi="Times New Roman" w:cs="Times New Roman"/>
                <w:b/>
                <w:bCs/>
                <w:sz w:val="20"/>
                <w:szCs w:val="20"/>
                <w:lang w:eastAsia="sk-SK"/>
              </w:rPr>
              <w:t>14 608 346</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28D9EBB" w14:textId="77777777" w:rsidR="00CC5D97" w:rsidRPr="007B7470" w:rsidRDefault="00CC5D97" w:rsidP="00CC5D9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028D9EBD"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7D5748" w:rsidRPr="007B7470">
        <w:rPr>
          <w:rFonts w:ascii="Times New Roman" w:eastAsia="Times New Roman" w:hAnsi="Times New Roman" w:cs="Times New Roman"/>
          <w:bCs/>
          <w:sz w:val="20"/>
          <w:szCs w:val="20"/>
          <w:lang w:eastAsia="sk-SK"/>
        </w:rPr>
        <w:t>2 –  výdavky rozpísať až do položiek platnej ekonomickej klasifikácie</w:t>
      </w:r>
    </w:p>
    <w:p w14:paraId="028D9EB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28D9EBF"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007D5748" w:rsidRPr="007B7470">
        <w:rPr>
          <w:rFonts w:ascii="Times New Roman" w:eastAsia="Times New Roman" w:hAnsi="Times New Roman" w:cs="Times New Roman"/>
          <w:b/>
          <w:bCs/>
          <w:sz w:val="24"/>
          <w:szCs w:val="20"/>
          <w:lang w:eastAsia="sk-SK"/>
        </w:rPr>
        <w:t>Poznámka:</w:t>
      </w:r>
    </w:p>
    <w:p w14:paraId="028D9EC0"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w:t>
      </w:r>
      <w:r w:rsidR="007D5748"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028D9EC1"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EC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EC3"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EC4"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2D0DF54" w14:textId="77777777" w:rsidR="00ED3553" w:rsidRDefault="00ED3553" w:rsidP="00ED3553">
      <w:pPr>
        <w:tabs>
          <w:tab w:val="num" w:pos="1080"/>
        </w:tabs>
        <w:spacing w:after="0" w:line="240" w:lineRule="auto"/>
        <w:jc w:val="both"/>
        <w:rPr>
          <w:rFonts w:ascii="Times New Roman" w:eastAsia="Times New Roman" w:hAnsi="Times New Roman" w:cs="Times New Roman"/>
          <w:bCs/>
          <w:sz w:val="20"/>
          <w:szCs w:val="20"/>
          <w:lang w:eastAsia="sk-SK"/>
        </w:rPr>
      </w:pPr>
    </w:p>
    <w:p w14:paraId="679FA473"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45C0FE2"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1F6554B" w14:textId="77777777" w:rsidR="00ED3553" w:rsidRPr="007B7470" w:rsidRDefault="00ED3553" w:rsidP="00ED3553">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232CAD4" w14:textId="77777777" w:rsidR="00ED3553" w:rsidRPr="007B7470" w:rsidRDefault="00ED3553" w:rsidP="00ED3553">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D3553" w:rsidRPr="007B7470" w14:paraId="06768C39" w14:textId="77777777" w:rsidTr="002C59F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19C03C7"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949D530"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08481DB" w14:textId="77777777" w:rsidR="00ED3553" w:rsidRPr="007B7470" w:rsidRDefault="00ED3553" w:rsidP="002C59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ED3553" w:rsidRPr="007B7470" w14:paraId="4F6D1EC8" w14:textId="77777777" w:rsidTr="002C59F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CEE1C22" w14:textId="77777777" w:rsidR="00ED3553" w:rsidRPr="007B7470" w:rsidRDefault="00ED3553" w:rsidP="002C59F5">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5BA0B63"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6D538FEE"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39C59BCA"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6CF677CF" w14:textId="77777777" w:rsidR="00ED3553" w:rsidRPr="007B7470" w:rsidRDefault="00ED3553" w:rsidP="002C59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465F41D3" w14:textId="77777777" w:rsidR="00ED3553" w:rsidRPr="007B7470" w:rsidRDefault="00ED3553" w:rsidP="002C59F5">
            <w:pPr>
              <w:spacing w:after="0" w:line="240" w:lineRule="auto"/>
              <w:rPr>
                <w:rFonts w:ascii="Times New Roman" w:eastAsia="Times New Roman" w:hAnsi="Times New Roman" w:cs="Times New Roman"/>
                <w:b/>
                <w:bCs/>
                <w:color w:val="FFFFFF"/>
                <w:sz w:val="24"/>
                <w:szCs w:val="24"/>
                <w:lang w:eastAsia="sk-SK"/>
              </w:rPr>
            </w:pPr>
          </w:p>
        </w:tc>
      </w:tr>
      <w:tr w:rsidR="00ED3553" w:rsidRPr="007B7470" w14:paraId="501C9535" w14:textId="77777777" w:rsidTr="002C59F5">
        <w:trPr>
          <w:trHeight w:val="255"/>
        </w:trPr>
        <w:tc>
          <w:tcPr>
            <w:tcW w:w="7070" w:type="dxa"/>
            <w:tcBorders>
              <w:top w:val="nil"/>
              <w:left w:val="single" w:sz="4" w:space="0" w:color="auto"/>
              <w:bottom w:val="single" w:sz="4" w:space="0" w:color="auto"/>
              <w:right w:val="single" w:sz="4" w:space="0" w:color="auto"/>
            </w:tcBorders>
          </w:tcPr>
          <w:p w14:paraId="2842C469" w14:textId="77777777" w:rsidR="00ED3553" w:rsidRPr="007B7470" w:rsidRDefault="00ED3553" w:rsidP="002C59F5">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2475BD3F"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53E9F034"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50B0DE52"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2C4DCB0E" w14:textId="45B082DC" w:rsidR="00ED3553" w:rsidRPr="007B7470" w:rsidRDefault="0066709D" w:rsidP="002C59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26</w:t>
            </w:r>
            <w:r w:rsidR="004E5181">
              <w:rPr>
                <w:rFonts w:ascii="Times New Roman" w:eastAsia="Times New Roman" w:hAnsi="Times New Roman" w:cs="Times New Roman"/>
                <w:b/>
                <w:bCs/>
                <w:sz w:val="24"/>
                <w:szCs w:val="24"/>
                <w:lang w:eastAsia="sk-SK"/>
              </w:rPr>
              <w:t xml:space="preserve"> 775</w:t>
            </w:r>
          </w:p>
        </w:tc>
        <w:tc>
          <w:tcPr>
            <w:tcW w:w="1649" w:type="dxa"/>
            <w:tcBorders>
              <w:top w:val="nil"/>
              <w:left w:val="nil"/>
              <w:bottom w:val="single" w:sz="4" w:space="0" w:color="auto"/>
              <w:right w:val="single" w:sz="4" w:space="0" w:color="auto"/>
            </w:tcBorders>
            <w:noWrap/>
            <w:vAlign w:val="bottom"/>
          </w:tcPr>
          <w:p w14:paraId="3F7394B4"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720E3C0F" w14:textId="77777777" w:rsidTr="002C59F5">
        <w:trPr>
          <w:trHeight w:val="255"/>
        </w:trPr>
        <w:tc>
          <w:tcPr>
            <w:tcW w:w="7070" w:type="dxa"/>
            <w:tcBorders>
              <w:top w:val="nil"/>
              <w:left w:val="single" w:sz="4" w:space="0" w:color="auto"/>
              <w:bottom w:val="single" w:sz="4" w:space="0" w:color="auto"/>
              <w:right w:val="single" w:sz="4" w:space="0" w:color="auto"/>
            </w:tcBorders>
          </w:tcPr>
          <w:p w14:paraId="7394E798" w14:textId="77777777" w:rsidR="00ED3553" w:rsidRPr="007B7470" w:rsidRDefault="00ED3553" w:rsidP="002C59F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285AE27"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D76D26D"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2738BA4"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5C10FF0" w14:textId="77777777" w:rsidR="00ED3553" w:rsidRPr="007B7470" w:rsidRDefault="00ED3553" w:rsidP="002C59F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A8D193E"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09C06884" w14:textId="77777777" w:rsidTr="002C59F5">
        <w:trPr>
          <w:trHeight w:val="255"/>
        </w:trPr>
        <w:tc>
          <w:tcPr>
            <w:tcW w:w="7070" w:type="dxa"/>
            <w:tcBorders>
              <w:top w:val="nil"/>
              <w:left w:val="single" w:sz="4" w:space="0" w:color="auto"/>
              <w:bottom w:val="single" w:sz="4" w:space="0" w:color="auto"/>
              <w:right w:val="single" w:sz="4" w:space="0" w:color="auto"/>
            </w:tcBorders>
          </w:tcPr>
          <w:p w14:paraId="2722F1CE" w14:textId="77777777" w:rsidR="00ED3553" w:rsidRPr="007B7470" w:rsidRDefault="00ED3553" w:rsidP="002C59F5">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2A3241C"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7AD0975"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450ABB1"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5D77C25" w14:textId="77777777" w:rsidR="00ED3553" w:rsidRPr="007B7470" w:rsidRDefault="00ED3553" w:rsidP="002C59F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26C25EED"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2708D63D" w14:textId="77777777" w:rsidTr="002C59F5">
        <w:trPr>
          <w:trHeight w:val="255"/>
        </w:trPr>
        <w:tc>
          <w:tcPr>
            <w:tcW w:w="7070" w:type="dxa"/>
            <w:tcBorders>
              <w:top w:val="nil"/>
              <w:left w:val="single" w:sz="4" w:space="0" w:color="auto"/>
              <w:bottom w:val="single" w:sz="4" w:space="0" w:color="auto"/>
              <w:right w:val="single" w:sz="4" w:space="0" w:color="auto"/>
            </w:tcBorders>
          </w:tcPr>
          <w:p w14:paraId="35764F32" w14:textId="77777777" w:rsidR="00ED3553" w:rsidRPr="007B7470" w:rsidRDefault="00ED3553" w:rsidP="002C59F5">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6C8F055"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5B8A513"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7A1AC96"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066B26F" w14:textId="77777777" w:rsidR="00ED3553" w:rsidRPr="007B7470" w:rsidRDefault="00ED3553" w:rsidP="002C59F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ED83226"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6564A845" w14:textId="77777777" w:rsidTr="002C59F5">
        <w:trPr>
          <w:trHeight w:val="255"/>
        </w:trPr>
        <w:tc>
          <w:tcPr>
            <w:tcW w:w="7070" w:type="dxa"/>
            <w:tcBorders>
              <w:top w:val="nil"/>
              <w:left w:val="single" w:sz="4" w:space="0" w:color="auto"/>
              <w:bottom w:val="single" w:sz="4" w:space="0" w:color="auto"/>
              <w:right w:val="single" w:sz="4" w:space="0" w:color="auto"/>
            </w:tcBorders>
          </w:tcPr>
          <w:p w14:paraId="190FB45C" w14:textId="77777777" w:rsidR="00ED3553" w:rsidRPr="007B7470" w:rsidRDefault="00ED3553" w:rsidP="002C59F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A86EADE"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4ECF806"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1F3F2EB"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6BAFB36" w14:textId="5A9D3823" w:rsidR="00ED3553" w:rsidRPr="007B7470" w:rsidRDefault="004E5181" w:rsidP="002C59F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26 775</w:t>
            </w:r>
          </w:p>
        </w:tc>
        <w:tc>
          <w:tcPr>
            <w:tcW w:w="1649" w:type="dxa"/>
            <w:tcBorders>
              <w:top w:val="nil"/>
              <w:left w:val="nil"/>
              <w:bottom w:val="single" w:sz="4" w:space="0" w:color="auto"/>
              <w:right w:val="single" w:sz="4" w:space="0" w:color="auto"/>
            </w:tcBorders>
            <w:noWrap/>
            <w:vAlign w:val="bottom"/>
          </w:tcPr>
          <w:p w14:paraId="0E44184B"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76650E0A" w14:textId="77777777" w:rsidTr="002C59F5">
        <w:trPr>
          <w:trHeight w:val="255"/>
        </w:trPr>
        <w:tc>
          <w:tcPr>
            <w:tcW w:w="7070" w:type="dxa"/>
            <w:tcBorders>
              <w:top w:val="nil"/>
              <w:left w:val="single" w:sz="4" w:space="0" w:color="auto"/>
              <w:bottom w:val="single" w:sz="4" w:space="0" w:color="auto"/>
              <w:right w:val="single" w:sz="4" w:space="0" w:color="auto"/>
            </w:tcBorders>
            <w:vAlign w:val="center"/>
          </w:tcPr>
          <w:p w14:paraId="619853A7" w14:textId="4DBC5EBF" w:rsidR="00ED3553" w:rsidRPr="007B7470" w:rsidRDefault="00ED3553" w:rsidP="002C59F5">
            <w:pPr>
              <w:spacing w:after="0" w:line="240" w:lineRule="auto"/>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Transféry</w:t>
            </w:r>
            <w:proofErr w:type="spellEnd"/>
            <w:r>
              <w:rPr>
                <w:rFonts w:ascii="Times New Roman" w:eastAsia="Times New Roman" w:hAnsi="Times New Roman" w:cs="Times New Roman"/>
                <w:sz w:val="20"/>
                <w:szCs w:val="20"/>
                <w:lang w:eastAsia="sk-SK"/>
              </w:rPr>
              <w:t xml:space="preserve"> v rámci verejnej správy (641) za MZ SR</w:t>
            </w:r>
          </w:p>
        </w:tc>
        <w:tc>
          <w:tcPr>
            <w:tcW w:w="1430" w:type="dxa"/>
            <w:tcBorders>
              <w:top w:val="nil"/>
              <w:left w:val="nil"/>
              <w:bottom w:val="single" w:sz="4" w:space="0" w:color="auto"/>
              <w:right w:val="single" w:sz="4" w:space="0" w:color="auto"/>
            </w:tcBorders>
          </w:tcPr>
          <w:p w14:paraId="2BCE1FC9"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1DA62E00"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B3F7086"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BCC72D7" w14:textId="0114BD51" w:rsidR="00ED3553" w:rsidRPr="007B7470" w:rsidRDefault="004E5181" w:rsidP="002C59F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26 775</w:t>
            </w:r>
          </w:p>
        </w:tc>
        <w:tc>
          <w:tcPr>
            <w:tcW w:w="1649" w:type="dxa"/>
            <w:tcBorders>
              <w:top w:val="nil"/>
              <w:left w:val="nil"/>
              <w:bottom w:val="single" w:sz="4" w:space="0" w:color="auto"/>
              <w:right w:val="single" w:sz="4" w:space="0" w:color="auto"/>
            </w:tcBorders>
            <w:noWrap/>
            <w:vAlign w:val="bottom"/>
          </w:tcPr>
          <w:p w14:paraId="0D5E5163" w14:textId="77777777" w:rsidR="00ED3553" w:rsidRPr="00356167" w:rsidRDefault="00ED3553" w:rsidP="002C59F5">
            <w:pPr>
              <w:spacing w:after="0" w:line="240" w:lineRule="auto"/>
              <w:rPr>
                <w:rFonts w:ascii="Times New Roman" w:eastAsia="Times New Roman" w:hAnsi="Times New Roman" w:cs="Times New Roman"/>
                <w:sz w:val="18"/>
                <w:szCs w:val="18"/>
                <w:lang w:eastAsia="sk-SK"/>
              </w:rPr>
            </w:pPr>
            <w:r w:rsidRPr="00356167">
              <w:rPr>
                <w:rFonts w:ascii="Times New Roman" w:eastAsia="Times New Roman" w:hAnsi="Times New Roman" w:cs="Times New Roman"/>
                <w:sz w:val="18"/>
                <w:szCs w:val="18"/>
                <w:lang w:eastAsia="sk-SK"/>
              </w:rPr>
              <w:t>Príspevok na zabezpečenie praktického vyučovania v systéme duálneho vzdelávania</w:t>
            </w:r>
            <w:r>
              <w:rPr>
                <w:rFonts w:ascii="Times New Roman" w:eastAsia="Times New Roman" w:hAnsi="Times New Roman" w:cs="Times New Roman"/>
                <w:sz w:val="18"/>
                <w:szCs w:val="18"/>
                <w:lang w:eastAsia="sk-SK"/>
              </w:rPr>
              <w:t xml:space="preserve"> podľa § 21a ods. 2 písm.  c) zákona č. 61/2015 Z. z.</w:t>
            </w:r>
          </w:p>
        </w:tc>
      </w:tr>
      <w:tr w:rsidR="00ED3553" w:rsidRPr="007B7470" w14:paraId="302E898C" w14:textId="77777777" w:rsidTr="002C59F5">
        <w:trPr>
          <w:trHeight w:val="255"/>
        </w:trPr>
        <w:tc>
          <w:tcPr>
            <w:tcW w:w="7070" w:type="dxa"/>
            <w:tcBorders>
              <w:top w:val="nil"/>
              <w:left w:val="single" w:sz="4" w:space="0" w:color="auto"/>
              <w:bottom w:val="single" w:sz="4" w:space="0" w:color="auto"/>
              <w:right w:val="single" w:sz="4" w:space="0" w:color="auto"/>
            </w:tcBorders>
            <w:vAlign w:val="center"/>
          </w:tcPr>
          <w:p w14:paraId="1DD895FD" w14:textId="77777777" w:rsidR="00ED3553" w:rsidRPr="007B7470" w:rsidRDefault="00ED3553" w:rsidP="002C59F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8FEC43C"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0BAE38E"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CB86314"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8BDBB59" w14:textId="77777777" w:rsidR="00ED3553" w:rsidRPr="007B7470" w:rsidRDefault="00ED3553" w:rsidP="002C59F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1C93CCE"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p>
        </w:tc>
      </w:tr>
      <w:tr w:rsidR="00ED3553" w:rsidRPr="007B7470" w14:paraId="432D661A" w14:textId="77777777" w:rsidTr="002C59F5">
        <w:trPr>
          <w:trHeight w:val="255"/>
        </w:trPr>
        <w:tc>
          <w:tcPr>
            <w:tcW w:w="7070" w:type="dxa"/>
            <w:tcBorders>
              <w:top w:val="nil"/>
              <w:left w:val="single" w:sz="4" w:space="0" w:color="auto"/>
              <w:bottom w:val="single" w:sz="4" w:space="0" w:color="auto"/>
              <w:right w:val="single" w:sz="4" w:space="0" w:color="auto"/>
            </w:tcBorders>
          </w:tcPr>
          <w:p w14:paraId="045F8A1E" w14:textId="77777777" w:rsidR="00ED3553" w:rsidRPr="007B7470" w:rsidRDefault="00ED3553" w:rsidP="002C59F5">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60425499"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6BB45828"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0A6E9ED"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E68D216" w14:textId="77777777" w:rsidR="00ED3553" w:rsidRPr="007B7470" w:rsidRDefault="00ED3553" w:rsidP="002C59F5">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3650572F"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51170DAB" w14:textId="77777777" w:rsidTr="002C59F5">
        <w:trPr>
          <w:trHeight w:val="255"/>
        </w:trPr>
        <w:tc>
          <w:tcPr>
            <w:tcW w:w="7070" w:type="dxa"/>
            <w:tcBorders>
              <w:top w:val="nil"/>
              <w:left w:val="single" w:sz="4" w:space="0" w:color="auto"/>
              <w:bottom w:val="single" w:sz="4" w:space="0" w:color="auto"/>
              <w:right w:val="single" w:sz="4" w:space="0" w:color="auto"/>
            </w:tcBorders>
          </w:tcPr>
          <w:p w14:paraId="3FB2C245" w14:textId="77777777" w:rsidR="00ED3553" w:rsidRPr="007B7470" w:rsidRDefault="00ED3553" w:rsidP="002C59F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7D3AE34"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ECED244"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F653837"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92A9B0D" w14:textId="77777777" w:rsidR="00ED3553" w:rsidRPr="007B7470" w:rsidRDefault="00ED3553" w:rsidP="002C59F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228B3258"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7A297C86" w14:textId="77777777" w:rsidTr="002C59F5">
        <w:trPr>
          <w:trHeight w:val="255"/>
        </w:trPr>
        <w:tc>
          <w:tcPr>
            <w:tcW w:w="7070" w:type="dxa"/>
            <w:tcBorders>
              <w:top w:val="nil"/>
              <w:left w:val="single" w:sz="4" w:space="0" w:color="auto"/>
              <w:bottom w:val="single" w:sz="4" w:space="0" w:color="auto"/>
              <w:right w:val="single" w:sz="4" w:space="0" w:color="auto"/>
            </w:tcBorders>
          </w:tcPr>
          <w:p w14:paraId="7C743FB2" w14:textId="77777777" w:rsidR="00ED3553" w:rsidRPr="007B7470" w:rsidRDefault="00ED3553" w:rsidP="002C59F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2BC830F"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64FC7F6F"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5B1ACE0" w14:textId="77777777" w:rsidR="00ED3553" w:rsidRPr="007B7470" w:rsidRDefault="00ED3553" w:rsidP="002C59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C41E843" w14:textId="77777777" w:rsidR="00ED3553" w:rsidRPr="007B7470" w:rsidRDefault="00ED3553" w:rsidP="002C59F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77838D8"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1EE2A173" w14:textId="77777777" w:rsidTr="002C59F5">
        <w:trPr>
          <w:trHeight w:val="255"/>
        </w:trPr>
        <w:tc>
          <w:tcPr>
            <w:tcW w:w="7070" w:type="dxa"/>
            <w:tcBorders>
              <w:top w:val="nil"/>
              <w:left w:val="single" w:sz="4" w:space="0" w:color="auto"/>
              <w:bottom w:val="single" w:sz="4" w:space="0" w:color="auto"/>
              <w:right w:val="single" w:sz="4" w:space="0" w:color="auto"/>
            </w:tcBorders>
          </w:tcPr>
          <w:p w14:paraId="249B1A84" w14:textId="77777777" w:rsidR="00ED3553" w:rsidRPr="007B7470" w:rsidRDefault="00ED3553" w:rsidP="002C59F5">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6D54FAEA"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702ACF5A"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3561A2B6"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7DABF30F" w14:textId="77777777" w:rsidR="00ED3553" w:rsidRPr="007B7470" w:rsidRDefault="00ED3553" w:rsidP="002C59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48988993"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ED3553" w:rsidRPr="007B7470" w14:paraId="238A8EEF" w14:textId="77777777" w:rsidTr="002C59F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587278" w14:textId="77777777" w:rsidR="00ED3553" w:rsidRPr="007B7470" w:rsidRDefault="00ED3553" w:rsidP="002C59F5">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172C608E"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C80DDE9"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6CE0193" w14:textId="77777777" w:rsidR="00ED3553" w:rsidRPr="007B7470" w:rsidRDefault="00ED3553" w:rsidP="002C59F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81F1447" w14:textId="52AC14DE" w:rsidR="00ED3553" w:rsidRPr="007B7470" w:rsidRDefault="004E5181" w:rsidP="002C59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26 775</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B59EA9E" w14:textId="77777777" w:rsidR="00ED3553" w:rsidRPr="007B7470" w:rsidRDefault="00ED3553" w:rsidP="002C59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159A3102" w14:textId="77777777" w:rsidR="00ED3553" w:rsidRPr="007B7470" w:rsidRDefault="00ED3553" w:rsidP="00ED3553">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14:paraId="5756C675" w14:textId="77777777" w:rsidR="00ED3553" w:rsidRPr="007B7470" w:rsidRDefault="00ED3553" w:rsidP="00ED3553">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7086134" w14:textId="77777777" w:rsidR="00ED3553" w:rsidRPr="007B7470" w:rsidRDefault="00ED3553" w:rsidP="00ED3553">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5785D48B" w14:textId="77777777" w:rsidR="00ED3553" w:rsidRPr="007B7470" w:rsidRDefault="00ED3553" w:rsidP="00ED3553">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4437AB5E" w14:textId="77777777" w:rsidR="00ED3553" w:rsidRPr="007B7470" w:rsidRDefault="00ED3553" w:rsidP="00ED3553">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6B60AF1" w14:textId="77777777" w:rsidR="00ED3553" w:rsidRPr="007B7470" w:rsidRDefault="00ED3553" w:rsidP="00ED3553">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0CE9891" w14:textId="77777777" w:rsidR="00ED3553" w:rsidRPr="007B7470" w:rsidRDefault="00ED3553" w:rsidP="00ED3553">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8367BB6"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EAE596"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9DC91E7"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5F1D5D6"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C812AC"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6EBCA3C"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8A3DB01"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CCB78A3"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3E8A50E"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324EDE0"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F99A352"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9341B5E"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87C1688"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6D4DDB1"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AD5FA34"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F3587EA"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5BBA63F" w14:textId="77777777" w:rsidR="00ED3553" w:rsidRDefault="00ED3553"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ECE" w14:textId="77777777" w:rsidR="00440A16" w:rsidRPr="007B7470" w:rsidRDefault="00440A16" w:rsidP="004E5181">
      <w:pPr>
        <w:tabs>
          <w:tab w:val="num" w:pos="1080"/>
        </w:tabs>
        <w:spacing w:after="0" w:line="240" w:lineRule="auto"/>
        <w:jc w:val="both"/>
        <w:rPr>
          <w:rFonts w:ascii="Times New Roman" w:eastAsia="Times New Roman" w:hAnsi="Times New Roman" w:cs="Times New Roman"/>
          <w:bCs/>
          <w:sz w:val="20"/>
          <w:szCs w:val="20"/>
          <w:lang w:eastAsia="sk-SK"/>
        </w:rPr>
      </w:pPr>
    </w:p>
    <w:p w14:paraId="028D9EC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ED0"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ED1"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14:paraId="028D9ED5"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28D9ED2" w14:textId="77777777" w:rsidR="00440A1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28D9ED3"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28D9ED4"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38C0" w:rsidRPr="007B7470" w14:paraId="028D9EDC" w14:textId="77777777"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28D9ED6"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028D9ED7"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14:paraId="028D9ED8"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028D9ED9"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028D9EDA"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14:paraId="028D9EDB"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4"/>
                <w:szCs w:val="24"/>
                <w:lang w:eastAsia="sk-SK"/>
              </w:rPr>
            </w:pPr>
          </w:p>
        </w:tc>
      </w:tr>
      <w:tr w:rsidR="00A738C0" w:rsidRPr="007B7470" w14:paraId="028D9EE3"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EDD" w14:textId="77777777" w:rsidR="00F20986" w:rsidRPr="007B7470"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028D9EDE"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EDF"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E0"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E1"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EE2" w14:textId="77777777" w:rsidR="00F20986" w:rsidRPr="007B7470"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A738C0" w:rsidRPr="007B7470" w14:paraId="028D9EEA"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EE4"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028D9EE5"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EE6"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E7"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E8"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EE9"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EF1"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EEB"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28D9EEC"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EED"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EE"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EF"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EF0"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EF8"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EF2"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28D9EF3"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EF4"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F5"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F6"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EF7"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EFF"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EF9"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EFA"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EFB"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FC"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EFD"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EFE"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F06"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F00"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F01"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F02"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03"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04"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F05"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F0D"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028D9F07"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F08"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F09"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0A"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0B"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F0C"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p>
        </w:tc>
      </w:tr>
      <w:tr w:rsidR="00A738C0" w:rsidRPr="007B7470" w14:paraId="028D9F14"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F0E"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028D9F0F"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F10"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11"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12"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F13"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F1B"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F15"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F16"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F17"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18"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19"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F1A"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F22" w14:textId="77777777" w:rsidTr="00C16C1B">
        <w:trPr>
          <w:trHeight w:val="255"/>
        </w:trPr>
        <w:tc>
          <w:tcPr>
            <w:tcW w:w="7070" w:type="dxa"/>
            <w:tcBorders>
              <w:top w:val="nil"/>
              <w:left w:val="single" w:sz="4" w:space="0" w:color="auto"/>
              <w:bottom w:val="single" w:sz="4" w:space="0" w:color="auto"/>
              <w:right w:val="single" w:sz="4" w:space="0" w:color="auto"/>
            </w:tcBorders>
          </w:tcPr>
          <w:p w14:paraId="028D9F1C"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28D9F1D"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28D9F1E"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1F"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28D9F20"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28D9F21"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8D9F29"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8D9F23" w14:textId="77777777" w:rsidR="00440A16" w:rsidRPr="007B7470" w:rsidRDefault="003408F5"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w:t>
            </w:r>
            <w:r w:rsidR="00440A16" w:rsidRPr="007B7470">
              <w:rPr>
                <w:rFonts w:ascii="Times New Roman" w:eastAsia="Times New Roman" w:hAnsi="Times New Roman" w:cs="Times New Roman"/>
                <w:b/>
                <w:bCs/>
                <w:color w:val="000000" w:themeColor="text1"/>
                <w:sz w:val="20"/>
                <w:szCs w:val="20"/>
                <w:lang w:eastAsia="sk-SK"/>
              </w:rPr>
              <w:t xml:space="preserve"> n</w:t>
            </w:r>
            <w:r w:rsidRPr="007B7470">
              <w:rPr>
                <w:rFonts w:ascii="Times New Roman" w:eastAsia="Times New Roman" w:hAnsi="Times New Roman" w:cs="Times New Roman"/>
                <w:b/>
                <w:bCs/>
                <w:color w:val="000000" w:themeColor="text1"/>
                <w:sz w:val="20"/>
                <w:szCs w:val="20"/>
                <w:lang w:eastAsia="sk-SK"/>
              </w:rPr>
              <w:t>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028D9F24"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028D9F25"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28D9F26"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28D9F27"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28D9F28"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028D9F2A"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14:paraId="028D9F2B"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28D9F2C"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028D9F2D"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028D9F2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2F"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0"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1"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3"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4"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5"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6"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7"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8D9F3E" w14:textId="77777777" w:rsidR="007D5748" w:rsidRPr="007B7470" w:rsidRDefault="007D5748" w:rsidP="004E5181">
      <w:pPr>
        <w:tabs>
          <w:tab w:val="num" w:pos="1080"/>
        </w:tabs>
        <w:spacing w:after="0" w:line="240" w:lineRule="auto"/>
        <w:jc w:val="both"/>
        <w:rPr>
          <w:rFonts w:ascii="Times New Roman" w:eastAsia="Times New Roman" w:hAnsi="Times New Roman" w:cs="Times New Roman"/>
          <w:bCs/>
          <w:sz w:val="20"/>
          <w:szCs w:val="20"/>
          <w:lang w:eastAsia="sk-SK"/>
        </w:rPr>
      </w:pPr>
    </w:p>
    <w:p w14:paraId="028D9F3F" w14:textId="77777777" w:rsidR="007D5748" w:rsidRPr="007B7470"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028D9F40"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14:paraId="028D9F44"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D9F4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028D9F4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28D9F43"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028D9F4B"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D9F45"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028D9F4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028D9F4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028D9F4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14:paraId="028D9F4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D9F4A"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B7470" w14:paraId="028D9F52"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4C"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028D9F4D"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28D9F4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28D9F4F"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28D9F50"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28D9F51"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F59"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53"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28D9F5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028D9F5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028D9F5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028D9F5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28D9F58"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028D9F60"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5A"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028D9F5B"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028D9F5C"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028D9F5D"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028D9F5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28D9F5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F67"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61"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28D9F62"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028D9F63"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028D9F64"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028D9F65"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028D9F6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F6E" w14:textId="77777777"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028D9F68"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028D9F6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028D9F6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028D9F6B"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028D9F6C"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028D9F6D"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028D9F75"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6F"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28D9F70"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28D9F7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28D9F7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28D9F73"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28D9F74"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028D9F7C"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7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28D9F77"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028D9F78"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028D9F79"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028D9F7A"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28D9F7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F83"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7D"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028D9F7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28D9F7F"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28D9F80"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28D9F8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28D9F82"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028D9F8A" w14:textId="77777777" w:rsidTr="005E3699">
        <w:trPr>
          <w:trHeight w:val="255"/>
        </w:trPr>
        <w:tc>
          <w:tcPr>
            <w:tcW w:w="6188" w:type="dxa"/>
            <w:tcBorders>
              <w:top w:val="nil"/>
              <w:left w:val="single" w:sz="4" w:space="0" w:color="auto"/>
              <w:bottom w:val="single" w:sz="4" w:space="0" w:color="auto"/>
              <w:right w:val="single" w:sz="4" w:space="0" w:color="auto"/>
            </w:tcBorders>
          </w:tcPr>
          <w:p w14:paraId="028D9F8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28D9F85"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028D9F86"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028D9F87"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028D9F88"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28D9F8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028D9F91" w14:textId="77777777" w:rsidTr="005E3699">
        <w:trPr>
          <w:trHeight w:val="255"/>
        </w:trPr>
        <w:tc>
          <w:tcPr>
            <w:tcW w:w="6188" w:type="dxa"/>
            <w:tcBorders>
              <w:top w:val="nil"/>
              <w:left w:val="nil"/>
              <w:bottom w:val="nil"/>
              <w:right w:val="nil"/>
            </w:tcBorders>
            <w:noWrap/>
            <w:vAlign w:val="bottom"/>
          </w:tcPr>
          <w:p w14:paraId="028D9F8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028D9F8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28D9F8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028D9F8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028D9F8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28D9F9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028D9F98" w14:textId="77777777" w:rsidTr="005E3699">
        <w:trPr>
          <w:trHeight w:val="255"/>
        </w:trPr>
        <w:tc>
          <w:tcPr>
            <w:tcW w:w="6188" w:type="dxa"/>
            <w:tcBorders>
              <w:top w:val="nil"/>
              <w:left w:val="nil"/>
              <w:bottom w:val="nil"/>
              <w:right w:val="nil"/>
            </w:tcBorders>
          </w:tcPr>
          <w:p w14:paraId="028D9F92" w14:textId="77777777" w:rsidR="007D5748"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r w:rsidR="007D5748" w:rsidRPr="007B7470">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14:paraId="028D9F9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28D9F9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028D9F9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028D9F9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28D9F9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028D9F9C" w14:textId="77777777" w:rsidTr="005E3699">
        <w:trPr>
          <w:trHeight w:val="255"/>
        </w:trPr>
        <w:tc>
          <w:tcPr>
            <w:tcW w:w="13112" w:type="dxa"/>
            <w:gridSpan w:val="6"/>
            <w:tcBorders>
              <w:top w:val="nil"/>
              <w:left w:val="nil"/>
              <w:bottom w:val="nil"/>
              <w:right w:val="nil"/>
            </w:tcBorders>
            <w:noWrap/>
          </w:tcPr>
          <w:p w14:paraId="028D9F99"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28D9F9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028D9F9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028D9FA1" w14:textId="77777777" w:rsidTr="005E3699">
        <w:trPr>
          <w:trHeight w:val="255"/>
        </w:trPr>
        <w:tc>
          <w:tcPr>
            <w:tcW w:w="10394" w:type="dxa"/>
            <w:gridSpan w:val="4"/>
            <w:tcBorders>
              <w:top w:val="nil"/>
              <w:left w:val="nil"/>
              <w:bottom w:val="nil"/>
              <w:right w:val="nil"/>
            </w:tcBorders>
            <w:noWrap/>
            <w:vAlign w:val="bottom"/>
          </w:tcPr>
          <w:p w14:paraId="028D9F9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28D9F9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028D9F9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028D9FA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bl>
    <w:p w14:paraId="028D9FA2"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14:paraId="028D9FA3"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28D9FAB"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28D9FAC"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28D9FAD" w14:textId="77777777" w:rsidR="002B63FD"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14:paraId="028D9FAE" w14:textId="77777777"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028D9FAF"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028D9FB0" w14:textId="77777777"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028D9FB1"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028D9FB2"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14:paraId="028D9FB3" w14:textId="77777777"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14:paraId="028D9FB7" w14:textId="77777777" w:rsidTr="005E3699">
        <w:trPr>
          <w:trHeight w:val="284"/>
        </w:trPr>
        <w:tc>
          <w:tcPr>
            <w:tcW w:w="2943" w:type="dxa"/>
            <w:vMerge w:val="restart"/>
            <w:shd w:val="clear" w:color="auto" w:fill="BFBFBF" w:themeFill="background1" w:themeFillShade="BF"/>
            <w:vAlign w:val="center"/>
          </w:tcPr>
          <w:p w14:paraId="028D9FB4"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028D9FB5"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028D9FB6"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14:paraId="028D9FBF" w14:textId="77777777" w:rsidTr="005E3699">
        <w:trPr>
          <w:trHeight w:val="284"/>
        </w:trPr>
        <w:tc>
          <w:tcPr>
            <w:tcW w:w="2943" w:type="dxa"/>
            <w:vMerge/>
            <w:shd w:val="clear" w:color="auto" w:fill="BFBFBF" w:themeFill="background1" w:themeFillShade="BF"/>
          </w:tcPr>
          <w:p w14:paraId="028D9FB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028D9FB9"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028D9FBA"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14:paraId="028D9FBB"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14:paraId="028D9FBC"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14:paraId="028D9FBD"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14:paraId="028D9FB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028D9FC7" w14:textId="77777777" w:rsidTr="005E3699">
        <w:trPr>
          <w:trHeight w:val="284"/>
        </w:trPr>
        <w:tc>
          <w:tcPr>
            <w:tcW w:w="2943" w:type="dxa"/>
            <w:shd w:val="clear" w:color="auto" w:fill="auto"/>
            <w:vAlign w:val="bottom"/>
          </w:tcPr>
          <w:p w14:paraId="028D9FC0"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028D9FC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28D9FC2"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28D9FC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028D9FC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028D9FC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28D9FC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028D9FCF" w14:textId="77777777" w:rsidTr="005E3699">
        <w:trPr>
          <w:trHeight w:val="284"/>
        </w:trPr>
        <w:tc>
          <w:tcPr>
            <w:tcW w:w="2943" w:type="dxa"/>
            <w:shd w:val="clear" w:color="auto" w:fill="auto"/>
          </w:tcPr>
          <w:p w14:paraId="028D9FC8"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028D9FC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28D9FCA"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28D9FC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028D9FCC"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028D9FCD"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28D9FC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028D9FD7" w14:textId="77777777" w:rsidTr="005E3699">
        <w:trPr>
          <w:trHeight w:val="284"/>
        </w:trPr>
        <w:tc>
          <w:tcPr>
            <w:tcW w:w="2943" w:type="dxa"/>
            <w:shd w:val="clear" w:color="auto" w:fill="auto"/>
          </w:tcPr>
          <w:p w14:paraId="028D9FD0"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028D9FD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28D9FD2"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28D9FD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028D9FD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028D9FD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28D9FD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028D9FD8"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028D9FD9" w14:textId="77777777"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14:paraId="028D9FDA"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028D9FDB"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5B00BFE0" w14:textId="77777777" w:rsidR="002B63FD" w:rsidRDefault="002B63FD" w:rsidP="007D5748">
      <w:pPr>
        <w:spacing w:after="0" w:line="240" w:lineRule="auto"/>
        <w:rPr>
          <w:rFonts w:ascii="Times New Roman" w:eastAsia="Times New Roman" w:hAnsi="Times New Roman" w:cs="Times New Roman"/>
          <w:b/>
          <w:bCs/>
          <w:sz w:val="24"/>
          <w:szCs w:val="24"/>
          <w:lang w:eastAsia="sk-SK"/>
        </w:rPr>
      </w:pPr>
    </w:p>
    <w:p w14:paraId="61475BD2" w14:textId="77777777" w:rsidR="002B6665" w:rsidRDefault="002B6665" w:rsidP="007D5748">
      <w:pPr>
        <w:spacing w:after="0" w:line="240" w:lineRule="auto"/>
        <w:rPr>
          <w:rFonts w:ascii="Times New Roman" w:eastAsia="Times New Roman" w:hAnsi="Times New Roman" w:cs="Times New Roman"/>
          <w:b/>
          <w:bCs/>
          <w:sz w:val="24"/>
          <w:szCs w:val="24"/>
          <w:lang w:eastAsia="sk-SK"/>
        </w:rPr>
      </w:pPr>
    </w:p>
    <w:p w14:paraId="567CC498" w14:textId="77777777" w:rsidR="002B6665" w:rsidRDefault="002B6665" w:rsidP="007D5748">
      <w:pPr>
        <w:spacing w:after="0" w:line="240" w:lineRule="auto"/>
        <w:rPr>
          <w:rFonts w:ascii="Times New Roman" w:eastAsia="Times New Roman" w:hAnsi="Times New Roman" w:cs="Times New Roman"/>
          <w:b/>
          <w:bCs/>
          <w:sz w:val="24"/>
          <w:szCs w:val="24"/>
          <w:lang w:eastAsia="sk-SK"/>
        </w:rPr>
      </w:pPr>
    </w:p>
    <w:p w14:paraId="014B753B" w14:textId="77777777" w:rsidR="002B6665" w:rsidRDefault="002B6665" w:rsidP="007D5748">
      <w:pPr>
        <w:spacing w:after="0" w:line="240" w:lineRule="auto"/>
        <w:rPr>
          <w:rFonts w:ascii="Times New Roman" w:eastAsia="Times New Roman" w:hAnsi="Times New Roman" w:cs="Times New Roman"/>
          <w:b/>
          <w:bCs/>
          <w:sz w:val="24"/>
          <w:szCs w:val="24"/>
          <w:lang w:eastAsia="sk-SK"/>
        </w:rPr>
      </w:pPr>
    </w:p>
    <w:p w14:paraId="36EF7215" w14:textId="77777777" w:rsidR="004E5181" w:rsidRDefault="004E5181" w:rsidP="007D5748">
      <w:pPr>
        <w:spacing w:after="0" w:line="240" w:lineRule="auto"/>
        <w:rPr>
          <w:rFonts w:ascii="Times New Roman" w:eastAsia="Times New Roman" w:hAnsi="Times New Roman" w:cs="Times New Roman"/>
          <w:b/>
          <w:bCs/>
          <w:sz w:val="24"/>
          <w:szCs w:val="24"/>
          <w:lang w:eastAsia="sk-SK"/>
        </w:rPr>
      </w:pPr>
    </w:p>
    <w:p w14:paraId="467757D4" w14:textId="77777777" w:rsidR="004E5181" w:rsidRDefault="004E5181" w:rsidP="007D5748">
      <w:pPr>
        <w:spacing w:after="0" w:line="240" w:lineRule="auto"/>
        <w:rPr>
          <w:rFonts w:ascii="Times New Roman" w:eastAsia="Times New Roman" w:hAnsi="Times New Roman" w:cs="Times New Roman"/>
          <w:b/>
          <w:bCs/>
          <w:sz w:val="24"/>
          <w:szCs w:val="24"/>
          <w:lang w:eastAsia="sk-SK"/>
        </w:rPr>
      </w:pPr>
    </w:p>
    <w:p w14:paraId="6F839239" w14:textId="77777777" w:rsidR="004E5181" w:rsidRDefault="004E5181" w:rsidP="007D5748">
      <w:pPr>
        <w:spacing w:after="0" w:line="240" w:lineRule="auto"/>
        <w:rPr>
          <w:rFonts w:ascii="Times New Roman" w:eastAsia="Times New Roman" w:hAnsi="Times New Roman" w:cs="Times New Roman"/>
          <w:b/>
          <w:bCs/>
          <w:sz w:val="24"/>
          <w:szCs w:val="24"/>
          <w:lang w:eastAsia="sk-SK"/>
        </w:rPr>
      </w:pPr>
    </w:p>
    <w:p w14:paraId="412F5C11" w14:textId="77777777" w:rsidR="004E5181" w:rsidRDefault="004E5181" w:rsidP="007D5748">
      <w:pPr>
        <w:spacing w:after="0" w:line="240" w:lineRule="auto"/>
        <w:rPr>
          <w:rFonts w:ascii="Times New Roman" w:eastAsia="Times New Roman" w:hAnsi="Times New Roman" w:cs="Times New Roman"/>
          <w:b/>
          <w:bCs/>
          <w:sz w:val="24"/>
          <w:szCs w:val="24"/>
          <w:lang w:eastAsia="sk-SK"/>
        </w:rPr>
      </w:pPr>
    </w:p>
    <w:p w14:paraId="02CD8AA7" w14:textId="77777777" w:rsidR="004E5181" w:rsidRDefault="004E5181" w:rsidP="007D5748">
      <w:pPr>
        <w:spacing w:after="0" w:line="240" w:lineRule="auto"/>
        <w:rPr>
          <w:rFonts w:ascii="Times New Roman" w:eastAsia="Times New Roman" w:hAnsi="Times New Roman" w:cs="Times New Roman"/>
          <w:b/>
          <w:bCs/>
          <w:sz w:val="24"/>
          <w:szCs w:val="24"/>
          <w:lang w:eastAsia="sk-SK"/>
        </w:rPr>
      </w:pPr>
    </w:p>
    <w:p w14:paraId="7D53E453" w14:textId="77777777" w:rsidR="002B6665" w:rsidRDefault="002B6665" w:rsidP="007D5748">
      <w:pPr>
        <w:spacing w:after="0" w:line="240" w:lineRule="auto"/>
        <w:rPr>
          <w:rFonts w:ascii="Times New Roman" w:eastAsia="Times New Roman" w:hAnsi="Times New Roman" w:cs="Times New Roman"/>
          <w:b/>
          <w:bCs/>
          <w:sz w:val="24"/>
          <w:szCs w:val="24"/>
          <w:lang w:eastAsia="sk-SK"/>
        </w:rPr>
      </w:pPr>
    </w:p>
    <w:p w14:paraId="2A24C016" w14:textId="71F97234" w:rsidR="002B6665" w:rsidRDefault="002435C4" w:rsidP="002435C4">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sz w:val="20"/>
          <w:szCs w:val="20"/>
          <w:lang w:eastAsia="sk-SK"/>
        </w:rPr>
        <w:lastRenderedPageBreak/>
        <w:t xml:space="preserve">Tabuľka č. </w:t>
      </w:r>
      <w:r>
        <w:rPr>
          <w:rFonts w:ascii="Times New Roman" w:eastAsia="Times New Roman" w:hAnsi="Times New Roman" w:cs="Times New Roman"/>
          <w:sz w:val="20"/>
          <w:szCs w:val="20"/>
          <w:lang w:eastAsia="sk-SK"/>
        </w:rPr>
        <w:t>7</w:t>
      </w:r>
    </w:p>
    <w:p w14:paraId="4B4BAEC5" w14:textId="77777777" w:rsidR="002B6665" w:rsidRDefault="002B6665" w:rsidP="007D5748">
      <w:pPr>
        <w:spacing w:after="0" w:line="240" w:lineRule="auto"/>
        <w:rPr>
          <w:rFonts w:ascii="Times New Roman" w:eastAsia="Times New Roman" w:hAnsi="Times New Roman" w:cs="Times New Roman"/>
          <w:b/>
          <w:bCs/>
          <w:sz w:val="24"/>
          <w:szCs w:val="24"/>
          <w:lang w:eastAsia="sk-SK"/>
        </w:rPr>
      </w:pPr>
    </w:p>
    <w:tbl>
      <w:tblPr>
        <w:tblW w:w="128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47"/>
        <w:gridCol w:w="1134"/>
        <w:gridCol w:w="1251"/>
        <w:gridCol w:w="1159"/>
        <w:gridCol w:w="1134"/>
      </w:tblGrid>
      <w:tr w:rsidR="00F17E2A" w:rsidRPr="003B6FD1" w14:paraId="4F4F5529" w14:textId="77777777" w:rsidTr="007A3281">
        <w:trPr>
          <w:trHeight w:val="283"/>
        </w:trPr>
        <w:tc>
          <w:tcPr>
            <w:tcW w:w="8147" w:type="dxa"/>
            <w:shd w:val="clear" w:color="000000" w:fill="FCD4B6"/>
            <w:noWrap/>
            <w:vAlign w:val="bottom"/>
            <w:hideMark/>
          </w:tcPr>
          <w:p w14:paraId="14F99B80" w14:textId="6D751CF2" w:rsidR="00F17E2A" w:rsidRPr="003B6FD1" w:rsidRDefault="00E2525F" w:rsidP="00843A95">
            <w:pPr>
              <w:spacing w:after="0" w:line="240" w:lineRule="auto"/>
              <w:rPr>
                <w:rFonts w:ascii="Arial" w:eastAsia="Times New Roman" w:hAnsi="Arial" w:cs="Arial"/>
                <w:b/>
                <w:bCs/>
                <w:color w:val="821A1A"/>
                <w:sz w:val="18"/>
                <w:szCs w:val="18"/>
                <w:lang w:eastAsia="sk-SK"/>
              </w:rPr>
            </w:pPr>
            <w:r>
              <w:rPr>
                <w:rFonts w:ascii="Arial" w:eastAsia="Times New Roman" w:hAnsi="Arial" w:cs="Arial"/>
                <w:b/>
                <w:bCs/>
                <w:color w:val="821A1A"/>
                <w:sz w:val="18"/>
                <w:szCs w:val="18"/>
                <w:lang w:eastAsia="sk-SK"/>
              </w:rPr>
              <w:t>Úprava príspevku pre zamestnávateľa</w:t>
            </w:r>
            <w:r w:rsidR="00E328C0">
              <w:rPr>
                <w:rFonts w:ascii="Arial" w:eastAsia="Times New Roman" w:hAnsi="Arial" w:cs="Arial"/>
                <w:b/>
                <w:bCs/>
                <w:color w:val="821A1A"/>
                <w:sz w:val="18"/>
                <w:szCs w:val="18"/>
                <w:lang w:eastAsia="sk-SK"/>
              </w:rPr>
              <w:t xml:space="preserve">, ktorý zabezpečuje praktické vyučovanie v systéme duálneho vzdelávania podľa § 21a </w:t>
            </w:r>
            <w:r w:rsidR="001970ED">
              <w:rPr>
                <w:rFonts w:ascii="Arial" w:eastAsia="Times New Roman" w:hAnsi="Arial" w:cs="Arial"/>
                <w:b/>
                <w:bCs/>
                <w:color w:val="821A1A"/>
                <w:sz w:val="18"/>
                <w:szCs w:val="18"/>
                <w:lang w:eastAsia="sk-SK"/>
              </w:rPr>
              <w:t xml:space="preserve">ods. 2 </w:t>
            </w:r>
            <w:r w:rsidR="009B5C44">
              <w:rPr>
                <w:rFonts w:ascii="Arial" w:eastAsia="Times New Roman" w:hAnsi="Arial" w:cs="Arial"/>
                <w:b/>
                <w:bCs/>
                <w:color w:val="821A1A"/>
                <w:sz w:val="18"/>
                <w:szCs w:val="18"/>
                <w:lang w:eastAsia="sk-SK"/>
              </w:rPr>
              <w:t xml:space="preserve">zákona </w:t>
            </w:r>
            <w:r w:rsidR="001970ED">
              <w:rPr>
                <w:rFonts w:ascii="Arial" w:eastAsia="Times New Roman" w:hAnsi="Arial" w:cs="Arial"/>
                <w:b/>
                <w:bCs/>
                <w:color w:val="821A1A"/>
                <w:sz w:val="18"/>
                <w:szCs w:val="18"/>
                <w:lang w:eastAsia="sk-SK"/>
              </w:rPr>
              <w:t>z</w:t>
            </w:r>
            <w:r w:rsidR="0043241C">
              <w:rPr>
                <w:rFonts w:ascii="Arial" w:eastAsia="Times New Roman" w:hAnsi="Arial" w:cs="Arial"/>
                <w:b/>
                <w:bCs/>
                <w:color w:val="821A1A"/>
                <w:sz w:val="18"/>
                <w:szCs w:val="18"/>
                <w:lang w:eastAsia="sk-SK"/>
              </w:rPr>
              <w:t> </w:t>
            </w:r>
            <w:r w:rsidR="001970ED">
              <w:rPr>
                <w:rFonts w:ascii="Arial" w:eastAsia="Times New Roman" w:hAnsi="Arial" w:cs="Arial"/>
                <w:b/>
                <w:bCs/>
                <w:color w:val="821A1A"/>
                <w:sz w:val="18"/>
                <w:szCs w:val="18"/>
                <w:lang w:eastAsia="sk-SK"/>
              </w:rPr>
              <w:t>fixných</w:t>
            </w:r>
            <w:r w:rsidR="0043241C">
              <w:rPr>
                <w:rFonts w:ascii="Arial" w:eastAsia="Times New Roman" w:hAnsi="Arial" w:cs="Arial"/>
                <w:b/>
                <w:bCs/>
                <w:color w:val="821A1A"/>
                <w:sz w:val="18"/>
                <w:szCs w:val="18"/>
                <w:lang w:eastAsia="sk-SK"/>
              </w:rPr>
              <w:t xml:space="preserve"> súm na príspevok odvíjajúci sa od</w:t>
            </w:r>
            <w:r w:rsidR="00440423">
              <w:rPr>
                <w:rFonts w:ascii="Arial" w:eastAsia="Times New Roman" w:hAnsi="Arial" w:cs="Arial"/>
                <w:b/>
                <w:bCs/>
                <w:color w:val="821A1A"/>
                <w:sz w:val="18"/>
                <w:szCs w:val="18"/>
                <w:lang w:eastAsia="sk-SK"/>
              </w:rPr>
              <w:t> </w:t>
            </w:r>
            <w:r w:rsidR="0043241C">
              <w:rPr>
                <w:rFonts w:ascii="Arial" w:eastAsia="Times New Roman" w:hAnsi="Arial" w:cs="Arial"/>
                <w:b/>
                <w:bCs/>
                <w:color w:val="821A1A"/>
                <w:sz w:val="18"/>
                <w:szCs w:val="18"/>
                <w:lang w:eastAsia="sk-SK"/>
              </w:rPr>
              <w:t xml:space="preserve">výšky minimálnej mzdy </w:t>
            </w:r>
            <w:r w:rsidR="008D0A4D">
              <w:rPr>
                <w:rFonts w:ascii="Arial" w:eastAsia="Times New Roman" w:hAnsi="Arial" w:cs="Arial"/>
                <w:b/>
                <w:bCs/>
                <w:color w:val="821A1A"/>
                <w:sz w:val="18"/>
                <w:szCs w:val="18"/>
                <w:lang w:eastAsia="sk-SK"/>
              </w:rPr>
              <w:t xml:space="preserve"> </w:t>
            </w:r>
          </w:p>
        </w:tc>
        <w:tc>
          <w:tcPr>
            <w:tcW w:w="1134" w:type="dxa"/>
            <w:shd w:val="clear" w:color="000000" w:fill="FCD4B6"/>
            <w:noWrap/>
            <w:vAlign w:val="center"/>
            <w:hideMark/>
          </w:tcPr>
          <w:p w14:paraId="46CF4608" w14:textId="145535B5" w:rsidR="00F17E2A" w:rsidRPr="003B6FD1" w:rsidRDefault="00F17E2A" w:rsidP="007A3281">
            <w:pPr>
              <w:spacing w:after="0" w:line="240" w:lineRule="auto"/>
              <w:jc w:val="center"/>
              <w:rPr>
                <w:rFonts w:ascii="Arial" w:eastAsia="Times New Roman" w:hAnsi="Arial" w:cs="Arial"/>
                <w:b/>
                <w:bCs/>
                <w:color w:val="821A1A"/>
                <w:sz w:val="18"/>
                <w:szCs w:val="18"/>
                <w:lang w:eastAsia="sk-SK"/>
              </w:rPr>
            </w:pPr>
            <w:r w:rsidRPr="003B6FD1">
              <w:rPr>
                <w:rFonts w:ascii="Arial" w:eastAsia="Times New Roman" w:hAnsi="Arial" w:cs="Arial"/>
                <w:b/>
                <w:bCs/>
                <w:color w:val="821A1A"/>
                <w:sz w:val="18"/>
                <w:szCs w:val="18"/>
                <w:lang w:eastAsia="sk-SK"/>
              </w:rPr>
              <w:t>20</w:t>
            </w:r>
            <w:r>
              <w:rPr>
                <w:rFonts w:ascii="Arial" w:eastAsia="Times New Roman" w:hAnsi="Arial" w:cs="Arial"/>
                <w:b/>
                <w:bCs/>
                <w:color w:val="821A1A"/>
                <w:sz w:val="18"/>
                <w:szCs w:val="18"/>
                <w:lang w:eastAsia="sk-SK"/>
              </w:rPr>
              <w:t>25</w:t>
            </w:r>
          </w:p>
        </w:tc>
        <w:tc>
          <w:tcPr>
            <w:tcW w:w="1251" w:type="dxa"/>
            <w:shd w:val="clear" w:color="000000" w:fill="FCD4B6"/>
            <w:noWrap/>
            <w:vAlign w:val="center"/>
            <w:hideMark/>
          </w:tcPr>
          <w:p w14:paraId="18BE7428" w14:textId="39585E10" w:rsidR="00F17E2A" w:rsidRPr="003B6FD1" w:rsidRDefault="00F17E2A" w:rsidP="007A3281">
            <w:pPr>
              <w:spacing w:after="0" w:line="240" w:lineRule="auto"/>
              <w:jc w:val="center"/>
              <w:rPr>
                <w:rFonts w:ascii="Arial" w:eastAsia="Times New Roman" w:hAnsi="Arial" w:cs="Arial"/>
                <w:b/>
                <w:bCs/>
                <w:color w:val="821A1A"/>
                <w:sz w:val="18"/>
                <w:szCs w:val="18"/>
                <w:lang w:eastAsia="sk-SK"/>
              </w:rPr>
            </w:pPr>
            <w:r w:rsidRPr="003B6FD1">
              <w:rPr>
                <w:rFonts w:ascii="Arial" w:eastAsia="Times New Roman" w:hAnsi="Arial" w:cs="Arial"/>
                <w:b/>
                <w:bCs/>
                <w:color w:val="821A1A"/>
                <w:sz w:val="18"/>
                <w:szCs w:val="18"/>
                <w:lang w:eastAsia="sk-SK"/>
              </w:rPr>
              <w:t>20</w:t>
            </w:r>
            <w:r>
              <w:rPr>
                <w:rFonts w:ascii="Arial" w:eastAsia="Times New Roman" w:hAnsi="Arial" w:cs="Arial"/>
                <w:b/>
                <w:bCs/>
                <w:color w:val="821A1A"/>
                <w:sz w:val="18"/>
                <w:szCs w:val="18"/>
                <w:lang w:eastAsia="sk-SK"/>
              </w:rPr>
              <w:t>26</w:t>
            </w:r>
          </w:p>
        </w:tc>
        <w:tc>
          <w:tcPr>
            <w:tcW w:w="1159" w:type="dxa"/>
            <w:shd w:val="clear" w:color="000000" w:fill="FCD4B6"/>
            <w:noWrap/>
            <w:vAlign w:val="center"/>
            <w:hideMark/>
          </w:tcPr>
          <w:p w14:paraId="5D7ACE70" w14:textId="7D765518" w:rsidR="00F17E2A" w:rsidRPr="003B6FD1" w:rsidRDefault="00F17E2A" w:rsidP="007A3281">
            <w:pPr>
              <w:spacing w:after="0" w:line="240" w:lineRule="auto"/>
              <w:jc w:val="center"/>
              <w:rPr>
                <w:rFonts w:ascii="Arial" w:eastAsia="Times New Roman" w:hAnsi="Arial" w:cs="Arial"/>
                <w:b/>
                <w:bCs/>
                <w:color w:val="821A1A"/>
                <w:sz w:val="18"/>
                <w:szCs w:val="18"/>
                <w:lang w:eastAsia="sk-SK"/>
              </w:rPr>
            </w:pPr>
            <w:r w:rsidRPr="003B6FD1">
              <w:rPr>
                <w:rFonts w:ascii="Arial" w:eastAsia="Times New Roman" w:hAnsi="Arial" w:cs="Arial"/>
                <w:b/>
                <w:bCs/>
                <w:color w:val="821A1A"/>
                <w:sz w:val="18"/>
                <w:szCs w:val="18"/>
                <w:lang w:eastAsia="sk-SK"/>
              </w:rPr>
              <w:t>20</w:t>
            </w:r>
            <w:r>
              <w:rPr>
                <w:rFonts w:ascii="Arial" w:eastAsia="Times New Roman" w:hAnsi="Arial" w:cs="Arial"/>
                <w:b/>
                <w:bCs/>
                <w:color w:val="821A1A"/>
                <w:sz w:val="18"/>
                <w:szCs w:val="18"/>
                <w:lang w:eastAsia="sk-SK"/>
              </w:rPr>
              <w:t>27</w:t>
            </w:r>
          </w:p>
        </w:tc>
        <w:tc>
          <w:tcPr>
            <w:tcW w:w="1134" w:type="dxa"/>
            <w:shd w:val="clear" w:color="000000" w:fill="FCD4B6"/>
            <w:noWrap/>
            <w:vAlign w:val="center"/>
            <w:hideMark/>
          </w:tcPr>
          <w:p w14:paraId="4B4E8976" w14:textId="2F013509" w:rsidR="00F17E2A" w:rsidRPr="003B6FD1" w:rsidRDefault="00F17E2A" w:rsidP="007A3281">
            <w:pPr>
              <w:spacing w:after="0" w:line="240" w:lineRule="auto"/>
              <w:jc w:val="center"/>
              <w:rPr>
                <w:rFonts w:ascii="Arial" w:eastAsia="Times New Roman" w:hAnsi="Arial" w:cs="Arial"/>
                <w:b/>
                <w:bCs/>
                <w:color w:val="821A1A"/>
                <w:sz w:val="18"/>
                <w:szCs w:val="18"/>
                <w:lang w:eastAsia="sk-SK"/>
              </w:rPr>
            </w:pPr>
            <w:r w:rsidRPr="003B6FD1">
              <w:rPr>
                <w:rFonts w:ascii="Arial" w:eastAsia="Times New Roman" w:hAnsi="Arial" w:cs="Arial"/>
                <w:b/>
                <w:bCs/>
                <w:color w:val="821A1A"/>
                <w:sz w:val="18"/>
                <w:szCs w:val="18"/>
                <w:lang w:eastAsia="sk-SK"/>
              </w:rPr>
              <w:t>202</w:t>
            </w:r>
            <w:r>
              <w:rPr>
                <w:rFonts w:ascii="Arial" w:eastAsia="Times New Roman" w:hAnsi="Arial" w:cs="Arial"/>
                <w:b/>
                <w:bCs/>
                <w:color w:val="821A1A"/>
                <w:sz w:val="18"/>
                <w:szCs w:val="18"/>
                <w:lang w:eastAsia="sk-SK"/>
              </w:rPr>
              <w:t>8</w:t>
            </w:r>
          </w:p>
        </w:tc>
      </w:tr>
      <w:tr w:rsidR="00F17E2A" w:rsidRPr="003B6FD1" w14:paraId="5516DA09" w14:textId="77777777" w:rsidTr="007101DF">
        <w:trPr>
          <w:trHeight w:val="283"/>
        </w:trPr>
        <w:tc>
          <w:tcPr>
            <w:tcW w:w="8147" w:type="dxa"/>
            <w:shd w:val="clear" w:color="000000" w:fill="FFFFFF"/>
            <w:noWrap/>
            <w:vAlign w:val="bottom"/>
            <w:hideMark/>
          </w:tcPr>
          <w:p w14:paraId="3182DC10" w14:textId="41BAB341" w:rsidR="00F17E2A" w:rsidRPr="003B6FD1" w:rsidRDefault="00201073" w:rsidP="00843A95">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Odhadovaný počet žiakov v</w:t>
            </w:r>
            <w:r w:rsidR="0012397B">
              <w:rPr>
                <w:rFonts w:ascii="Arial" w:eastAsia="Times New Roman" w:hAnsi="Arial" w:cs="Arial"/>
                <w:color w:val="000000"/>
                <w:sz w:val="18"/>
                <w:szCs w:val="18"/>
                <w:lang w:eastAsia="sk-SK"/>
              </w:rPr>
              <w:t xml:space="preserve"> systéme </w:t>
            </w:r>
            <w:r>
              <w:rPr>
                <w:rFonts w:ascii="Arial" w:eastAsia="Times New Roman" w:hAnsi="Arial" w:cs="Arial"/>
                <w:color w:val="000000"/>
                <w:sz w:val="18"/>
                <w:szCs w:val="18"/>
                <w:lang w:eastAsia="sk-SK"/>
              </w:rPr>
              <w:t>duáln</w:t>
            </w:r>
            <w:r w:rsidR="0012397B">
              <w:rPr>
                <w:rFonts w:ascii="Arial" w:eastAsia="Times New Roman" w:hAnsi="Arial" w:cs="Arial"/>
                <w:color w:val="000000"/>
                <w:sz w:val="18"/>
                <w:szCs w:val="18"/>
                <w:lang w:eastAsia="sk-SK"/>
              </w:rPr>
              <w:t>eho vzdelávania</w:t>
            </w:r>
            <w:r>
              <w:rPr>
                <w:rFonts w:ascii="Arial" w:eastAsia="Times New Roman" w:hAnsi="Arial" w:cs="Arial"/>
                <w:color w:val="000000"/>
                <w:sz w:val="18"/>
                <w:szCs w:val="18"/>
                <w:lang w:eastAsia="sk-SK"/>
              </w:rPr>
              <w:t xml:space="preserve"> </w:t>
            </w:r>
          </w:p>
        </w:tc>
        <w:tc>
          <w:tcPr>
            <w:tcW w:w="1134" w:type="dxa"/>
            <w:shd w:val="clear" w:color="000000" w:fill="FFF5D9"/>
            <w:noWrap/>
            <w:vAlign w:val="bottom"/>
          </w:tcPr>
          <w:p w14:paraId="0441274F" w14:textId="07695AAB" w:rsidR="00F17E2A" w:rsidRPr="003B6FD1" w:rsidRDefault="0059178E"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11 360</w:t>
            </w:r>
          </w:p>
        </w:tc>
        <w:tc>
          <w:tcPr>
            <w:tcW w:w="1251" w:type="dxa"/>
            <w:shd w:val="clear" w:color="000000" w:fill="FFF5D9"/>
            <w:noWrap/>
            <w:vAlign w:val="bottom"/>
          </w:tcPr>
          <w:p w14:paraId="528DBED7" w14:textId="6BA2C07B" w:rsidR="00F17E2A" w:rsidRPr="003B6FD1" w:rsidRDefault="0059178E"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 xml:space="preserve">11 587 </w:t>
            </w:r>
          </w:p>
        </w:tc>
        <w:tc>
          <w:tcPr>
            <w:tcW w:w="1159" w:type="dxa"/>
            <w:shd w:val="clear" w:color="000000" w:fill="FFF5D9"/>
            <w:noWrap/>
            <w:vAlign w:val="bottom"/>
          </w:tcPr>
          <w:p w14:paraId="22DF2057" w14:textId="76929F32" w:rsidR="00F17E2A" w:rsidRPr="003B6FD1" w:rsidRDefault="00D5428C"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12 397</w:t>
            </w:r>
          </w:p>
        </w:tc>
        <w:tc>
          <w:tcPr>
            <w:tcW w:w="1134" w:type="dxa"/>
            <w:shd w:val="clear" w:color="000000" w:fill="FFF5D9"/>
            <w:noWrap/>
            <w:vAlign w:val="bottom"/>
          </w:tcPr>
          <w:p w14:paraId="64E86219" w14:textId="59158C71" w:rsidR="00F17E2A" w:rsidRPr="003B6FD1" w:rsidRDefault="00D5428C"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12 870</w:t>
            </w:r>
          </w:p>
        </w:tc>
      </w:tr>
      <w:tr w:rsidR="00F17E2A" w:rsidRPr="003B6FD1" w14:paraId="4A05C3C8" w14:textId="77777777" w:rsidTr="007101DF">
        <w:trPr>
          <w:trHeight w:val="283"/>
        </w:trPr>
        <w:tc>
          <w:tcPr>
            <w:tcW w:w="8147" w:type="dxa"/>
            <w:shd w:val="clear" w:color="000000" w:fill="FFFFFF"/>
            <w:noWrap/>
            <w:vAlign w:val="bottom"/>
            <w:hideMark/>
          </w:tcPr>
          <w:p w14:paraId="68B77298" w14:textId="7668D4A9" w:rsidR="00F17E2A" w:rsidRPr="003B6FD1" w:rsidRDefault="0033199F" w:rsidP="00843A95">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Výška príspevku na kompenzáciu nákladov na realizáciu duálneho vzdelávania pre </w:t>
            </w:r>
            <w:r w:rsidR="002B25A4">
              <w:rPr>
                <w:rFonts w:ascii="Arial" w:eastAsia="Times New Roman" w:hAnsi="Arial" w:cs="Arial"/>
                <w:color w:val="000000"/>
                <w:sz w:val="18"/>
                <w:szCs w:val="18"/>
                <w:lang w:eastAsia="sk-SK"/>
              </w:rPr>
              <w:t>malé a stredné podniky</w:t>
            </w:r>
            <w:r w:rsidR="00F25560">
              <w:rPr>
                <w:rFonts w:ascii="Arial" w:eastAsia="Times New Roman" w:hAnsi="Arial" w:cs="Arial"/>
                <w:color w:val="000000"/>
                <w:sz w:val="18"/>
                <w:szCs w:val="18"/>
                <w:lang w:eastAsia="sk-SK"/>
              </w:rPr>
              <w:t xml:space="preserve"> </w:t>
            </w:r>
            <w:r w:rsidR="00F17E2A" w:rsidRPr="003B6FD1">
              <w:rPr>
                <w:rFonts w:ascii="Arial" w:eastAsia="Times New Roman" w:hAnsi="Arial" w:cs="Arial"/>
                <w:color w:val="000000"/>
                <w:sz w:val="18"/>
                <w:szCs w:val="18"/>
                <w:lang w:eastAsia="sk-SK"/>
              </w:rPr>
              <w:t xml:space="preserve"> </w:t>
            </w:r>
            <w:r w:rsidR="00E71207">
              <w:rPr>
                <w:rFonts w:ascii="Arial" w:eastAsia="Times New Roman" w:hAnsi="Arial" w:cs="Arial"/>
                <w:color w:val="000000"/>
                <w:sz w:val="18"/>
                <w:szCs w:val="18"/>
                <w:lang w:eastAsia="sk-SK"/>
              </w:rPr>
              <w:t xml:space="preserve">- </w:t>
            </w:r>
            <w:r w:rsidR="00B20ED7">
              <w:rPr>
                <w:rFonts w:ascii="Arial" w:eastAsia="Times New Roman" w:hAnsi="Arial" w:cs="Arial"/>
                <w:color w:val="000000"/>
                <w:sz w:val="18"/>
                <w:szCs w:val="18"/>
                <w:lang w:eastAsia="sk-SK"/>
              </w:rPr>
              <w:t>5</w:t>
            </w:r>
            <w:r w:rsidR="000E1480">
              <w:rPr>
                <w:rFonts w:ascii="Arial" w:eastAsia="Times New Roman" w:hAnsi="Arial" w:cs="Arial"/>
                <w:color w:val="000000"/>
                <w:sz w:val="18"/>
                <w:szCs w:val="18"/>
                <w:lang w:eastAsia="sk-SK"/>
              </w:rPr>
              <w:t>4</w:t>
            </w:r>
            <w:r w:rsidR="00B20ED7">
              <w:rPr>
                <w:rFonts w:ascii="Arial" w:eastAsia="Times New Roman" w:hAnsi="Arial" w:cs="Arial"/>
                <w:color w:val="000000"/>
                <w:sz w:val="18"/>
                <w:szCs w:val="18"/>
                <w:lang w:eastAsia="sk-SK"/>
              </w:rPr>
              <w:t xml:space="preserve"> % </w:t>
            </w:r>
            <w:r w:rsidR="00E750F9">
              <w:rPr>
                <w:rFonts w:ascii="Arial" w:eastAsia="Times New Roman" w:hAnsi="Arial" w:cs="Arial"/>
                <w:color w:val="000000"/>
                <w:sz w:val="18"/>
                <w:szCs w:val="18"/>
                <w:lang w:eastAsia="sk-SK"/>
              </w:rPr>
              <w:t xml:space="preserve">žiakov </w:t>
            </w:r>
            <w:r w:rsidR="00293C6C">
              <w:rPr>
                <w:rFonts w:ascii="Arial" w:eastAsia="Times New Roman" w:hAnsi="Arial" w:cs="Arial"/>
                <w:color w:val="000000"/>
                <w:sz w:val="18"/>
                <w:szCs w:val="18"/>
                <w:lang w:eastAsia="sk-SK"/>
              </w:rPr>
              <w:t xml:space="preserve">v </w:t>
            </w:r>
            <w:r w:rsidR="002C5F9A">
              <w:rPr>
                <w:rFonts w:ascii="Arial" w:eastAsia="Times New Roman" w:hAnsi="Arial" w:cs="Arial"/>
                <w:color w:val="000000"/>
                <w:sz w:val="18"/>
                <w:szCs w:val="18"/>
                <w:lang w:eastAsia="sk-SK"/>
              </w:rPr>
              <w:t>SDV</w:t>
            </w:r>
          </w:p>
        </w:tc>
        <w:tc>
          <w:tcPr>
            <w:tcW w:w="1134" w:type="dxa"/>
            <w:shd w:val="clear" w:color="000000" w:fill="FFF5D9"/>
            <w:noWrap/>
            <w:vAlign w:val="bottom"/>
          </w:tcPr>
          <w:p w14:paraId="60B41D90" w14:textId="6D122050" w:rsidR="00F17E2A" w:rsidRPr="003B6FD1" w:rsidRDefault="00517338"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1 000 €</w:t>
            </w:r>
          </w:p>
        </w:tc>
        <w:tc>
          <w:tcPr>
            <w:tcW w:w="1251" w:type="dxa"/>
            <w:shd w:val="clear" w:color="000000" w:fill="FFF5D9"/>
            <w:noWrap/>
            <w:vAlign w:val="bottom"/>
          </w:tcPr>
          <w:p w14:paraId="78DF102D" w14:textId="1F3EC8FE" w:rsidR="00F17E2A" w:rsidRPr="003B6FD1" w:rsidRDefault="00570DDF"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1 098 €</w:t>
            </w:r>
          </w:p>
        </w:tc>
        <w:tc>
          <w:tcPr>
            <w:tcW w:w="1159" w:type="dxa"/>
            <w:shd w:val="clear" w:color="000000" w:fill="FFF5D9"/>
            <w:noWrap/>
            <w:vAlign w:val="bottom"/>
          </w:tcPr>
          <w:p w14:paraId="207C79A6" w14:textId="7CF579F2" w:rsidR="00F17E2A" w:rsidRPr="003B6FD1" w:rsidRDefault="00570DDF"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1 200 €</w:t>
            </w:r>
          </w:p>
        </w:tc>
        <w:tc>
          <w:tcPr>
            <w:tcW w:w="1134" w:type="dxa"/>
            <w:shd w:val="clear" w:color="000000" w:fill="FFF5D9"/>
            <w:noWrap/>
            <w:vAlign w:val="bottom"/>
          </w:tcPr>
          <w:p w14:paraId="62538CFA" w14:textId="3C69A1C2" w:rsidR="00F17E2A" w:rsidRPr="003B6FD1" w:rsidRDefault="003B2E51"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1 2</w:t>
            </w:r>
            <w:r w:rsidR="00635C55">
              <w:rPr>
                <w:rFonts w:ascii="Arial" w:eastAsia="Times New Roman" w:hAnsi="Arial" w:cs="Arial"/>
                <w:color w:val="0070C0"/>
                <w:sz w:val="18"/>
                <w:szCs w:val="18"/>
                <w:lang w:eastAsia="sk-SK"/>
              </w:rPr>
              <w:t>6</w:t>
            </w:r>
            <w:r>
              <w:rPr>
                <w:rFonts w:ascii="Arial" w:eastAsia="Times New Roman" w:hAnsi="Arial" w:cs="Arial"/>
                <w:color w:val="0070C0"/>
                <w:sz w:val="18"/>
                <w:szCs w:val="18"/>
                <w:lang w:eastAsia="sk-SK"/>
              </w:rPr>
              <w:t>0 €</w:t>
            </w:r>
          </w:p>
        </w:tc>
      </w:tr>
      <w:tr w:rsidR="00F17E2A" w:rsidRPr="003B6FD1" w14:paraId="20CBA475" w14:textId="77777777" w:rsidTr="007101DF">
        <w:trPr>
          <w:trHeight w:val="283"/>
        </w:trPr>
        <w:tc>
          <w:tcPr>
            <w:tcW w:w="8147" w:type="dxa"/>
            <w:shd w:val="clear" w:color="000000" w:fill="FFFFFF"/>
            <w:noWrap/>
            <w:vAlign w:val="bottom"/>
            <w:hideMark/>
          </w:tcPr>
          <w:p w14:paraId="5A34B2DC" w14:textId="6E179453" w:rsidR="00F17E2A" w:rsidRPr="003B6FD1" w:rsidRDefault="001E6C27" w:rsidP="00843A95">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Výška príspevku </w:t>
            </w:r>
            <w:r w:rsidR="00E8336A">
              <w:rPr>
                <w:rFonts w:ascii="Arial" w:eastAsia="Times New Roman" w:hAnsi="Arial" w:cs="Arial"/>
                <w:color w:val="000000"/>
                <w:sz w:val="18"/>
                <w:szCs w:val="18"/>
                <w:lang w:eastAsia="sk-SK"/>
              </w:rPr>
              <w:t xml:space="preserve">na kompenzáciu nákladov </w:t>
            </w:r>
            <w:r w:rsidR="00AD53DB">
              <w:rPr>
                <w:rFonts w:ascii="Arial" w:eastAsia="Times New Roman" w:hAnsi="Arial" w:cs="Arial"/>
                <w:color w:val="000000"/>
                <w:sz w:val="18"/>
                <w:szCs w:val="18"/>
                <w:lang w:eastAsia="sk-SK"/>
              </w:rPr>
              <w:t xml:space="preserve">na realizáciu duálneho vzdelávania </w:t>
            </w:r>
            <w:r>
              <w:rPr>
                <w:rFonts w:ascii="Arial" w:eastAsia="Times New Roman" w:hAnsi="Arial" w:cs="Arial"/>
                <w:color w:val="000000"/>
                <w:sz w:val="18"/>
                <w:szCs w:val="18"/>
                <w:lang w:eastAsia="sk-SK"/>
              </w:rPr>
              <w:t>pre zamestnávateľa</w:t>
            </w:r>
            <w:r w:rsidR="00E8336A">
              <w:rPr>
                <w:rFonts w:ascii="Arial" w:eastAsia="Times New Roman" w:hAnsi="Arial" w:cs="Arial"/>
                <w:color w:val="000000"/>
                <w:sz w:val="18"/>
                <w:szCs w:val="18"/>
                <w:lang w:eastAsia="sk-SK"/>
              </w:rPr>
              <w:t>, ktorý poskytuje</w:t>
            </w:r>
            <w:r w:rsidR="00AD53DB">
              <w:rPr>
                <w:rFonts w:ascii="Arial" w:eastAsia="Times New Roman" w:hAnsi="Arial" w:cs="Arial"/>
                <w:color w:val="000000"/>
                <w:sz w:val="18"/>
                <w:szCs w:val="18"/>
                <w:lang w:eastAsia="sk-SK"/>
              </w:rPr>
              <w:t xml:space="preserve"> žiakovi praktické vyučovanie v rozsahu nad 400 hodín</w:t>
            </w:r>
            <w:r w:rsidR="00F17E2A" w:rsidRPr="003B6FD1">
              <w:rPr>
                <w:rFonts w:ascii="Arial" w:eastAsia="Times New Roman" w:hAnsi="Arial" w:cs="Arial"/>
                <w:color w:val="000000"/>
                <w:sz w:val="18"/>
                <w:szCs w:val="18"/>
                <w:lang w:eastAsia="sk-SK"/>
              </w:rPr>
              <w:t xml:space="preserve"> </w:t>
            </w:r>
            <w:r w:rsidR="007A06FC">
              <w:rPr>
                <w:rFonts w:ascii="Arial" w:eastAsia="Times New Roman" w:hAnsi="Arial" w:cs="Arial"/>
                <w:color w:val="000000"/>
                <w:sz w:val="18"/>
                <w:szCs w:val="18"/>
                <w:lang w:eastAsia="sk-SK"/>
              </w:rPr>
              <w:t>–</w:t>
            </w:r>
            <w:r w:rsidR="002C5F9A">
              <w:rPr>
                <w:rFonts w:ascii="Arial" w:eastAsia="Times New Roman" w:hAnsi="Arial" w:cs="Arial"/>
                <w:color w:val="000000"/>
                <w:sz w:val="18"/>
                <w:szCs w:val="18"/>
                <w:lang w:eastAsia="sk-SK"/>
              </w:rPr>
              <w:t xml:space="preserve"> </w:t>
            </w:r>
            <w:r w:rsidR="007A06FC">
              <w:rPr>
                <w:rFonts w:ascii="Arial" w:eastAsia="Times New Roman" w:hAnsi="Arial" w:cs="Arial"/>
                <w:color w:val="000000"/>
                <w:sz w:val="18"/>
                <w:szCs w:val="18"/>
                <w:lang w:eastAsia="sk-SK"/>
              </w:rPr>
              <w:t>4</w:t>
            </w:r>
            <w:r w:rsidR="007636E3">
              <w:rPr>
                <w:rFonts w:ascii="Arial" w:eastAsia="Times New Roman" w:hAnsi="Arial" w:cs="Arial"/>
                <w:color w:val="000000"/>
                <w:sz w:val="18"/>
                <w:szCs w:val="18"/>
                <w:lang w:eastAsia="sk-SK"/>
              </w:rPr>
              <w:t>1</w:t>
            </w:r>
            <w:r w:rsidR="007A06FC">
              <w:rPr>
                <w:rFonts w:ascii="Arial" w:eastAsia="Times New Roman" w:hAnsi="Arial" w:cs="Arial"/>
                <w:color w:val="000000"/>
                <w:sz w:val="18"/>
                <w:szCs w:val="18"/>
                <w:lang w:eastAsia="sk-SK"/>
              </w:rPr>
              <w:t xml:space="preserve"> % </w:t>
            </w:r>
            <w:r w:rsidR="00293C6C">
              <w:rPr>
                <w:rFonts w:ascii="Arial" w:eastAsia="Times New Roman" w:hAnsi="Arial" w:cs="Arial"/>
                <w:color w:val="000000"/>
                <w:sz w:val="18"/>
                <w:szCs w:val="18"/>
                <w:lang w:eastAsia="sk-SK"/>
              </w:rPr>
              <w:t xml:space="preserve">žiakov </w:t>
            </w:r>
            <w:r w:rsidR="007A06FC">
              <w:rPr>
                <w:rFonts w:ascii="Arial" w:eastAsia="Times New Roman" w:hAnsi="Arial" w:cs="Arial"/>
                <w:color w:val="000000"/>
                <w:sz w:val="18"/>
                <w:szCs w:val="18"/>
                <w:lang w:eastAsia="sk-SK"/>
              </w:rPr>
              <w:t>v SDV</w:t>
            </w:r>
          </w:p>
        </w:tc>
        <w:tc>
          <w:tcPr>
            <w:tcW w:w="1134" w:type="dxa"/>
            <w:shd w:val="clear" w:color="000000" w:fill="FFF5D9"/>
            <w:noWrap/>
            <w:vAlign w:val="bottom"/>
          </w:tcPr>
          <w:p w14:paraId="32BE8EA5" w14:textId="670D117A" w:rsidR="00F17E2A" w:rsidRPr="003B6FD1" w:rsidRDefault="00636079"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700 €</w:t>
            </w:r>
          </w:p>
        </w:tc>
        <w:tc>
          <w:tcPr>
            <w:tcW w:w="1251" w:type="dxa"/>
            <w:shd w:val="clear" w:color="000000" w:fill="FFF5D9"/>
            <w:noWrap/>
            <w:vAlign w:val="bottom"/>
          </w:tcPr>
          <w:p w14:paraId="537318EC" w14:textId="1CFA6EAC" w:rsidR="00F17E2A" w:rsidRPr="003B6FD1" w:rsidRDefault="00101722"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915 €</w:t>
            </w:r>
          </w:p>
        </w:tc>
        <w:tc>
          <w:tcPr>
            <w:tcW w:w="1159" w:type="dxa"/>
            <w:shd w:val="clear" w:color="000000" w:fill="FFF5D9"/>
            <w:noWrap/>
            <w:vAlign w:val="bottom"/>
          </w:tcPr>
          <w:p w14:paraId="018FEC6E" w14:textId="75F415D9" w:rsidR="00F17E2A" w:rsidRPr="003B6FD1" w:rsidRDefault="00101722"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1 000 €</w:t>
            </w:r>
          </w:p>
        </w:tc>
        <w:tc>
          <w:tcPr>
            <w:tcW w:w="1134" w:type="dxa"/>
            <w:shd w:val="clear" w:color="000000" w:fill="FFF5D9"/>
            <w:noWrap/>
            <w:vAlign w:val="bottom"/>
          </w:tcPr>
          <w:p w14:paraId="096DF182" w14:textId="78DAC69F" w:rsidR="00F17E2A" w:rsidRPr="003B6FD1" w:rsidRDefault="00101722" w:rsidP="00843A95">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1 050 €</w:t>
            </w:r>
          </w:p>
        </w:tc>
      </w:tr>
      <w:tr w:rsidR="00AD53DB" w:rsidRPr="003B6FD1" w14:paraId="11E4ECE6" w14:textId="77777777" w:rsidTr="007101DF">
        <w:trPr>
          <w:trHeight w:val="283"/>
        </w:trPr>
        <w:tc>
          <w:tcPr>
            <w:tcW w:w="8147" w:type="dxa"/>
            <w:shd w:val="clear" w:color="000000" w:fill="FFFFFF"/>
            <w:noWrap/>
            <w:vAlign w:val="bottom"/>
            <w:hideMark/>
          </w:tcPr>
          <w:p w14:paraId="3F70F153" w14:textId="6C7366F9" w:rsidR="00AD53DB" w:rsidRPr="003B6FD1" w:rsidRDefault="00AD53DB" w:rsidP="00AD53DB">
            <w:pPr>
              <w:spacing w:after="0" w:line="240" w:lineRule="auto"/>
              <w:rPr>
                <w:rFonts w:ascii="Arial" w:eastAsia="Times New Roman" w:hAnsi="Arial" w:cs="Arial"/>
                <w:b/>
                <w:bCs/>
                <w:color w:val="000000"/>
                <w:sz w:val="18"/>
                <w:szCs w:val="18"/>
                <w:lang w:eastAsia="sk-SK"/>
              </w:rPr>
            </w:pPr>
            <w:r>
              <w:rPr>
                <w:rFonts w:ascii="Arial" w:eastAsia="Times New Roman" w:hAnsi="Arial" w:cs="Arial"/>
                <w:color w:val="000000"/>
                <w:sz w:val="18"/>
                <w:szCs w:val="18"/>
                <w:lang w:eastAsia="sk-SK"/>
              </w:rPr>
              <w:t xml:space="preserve">Výška príspevku na kompenzáciu nákladov na realizáciu duálneho vzdelávania pre zamestnávateľa, ktorý poskytuje žiakovi praktické vyučovanie v rozsahu </w:t>
            </w:r>
            <w:r w:rsidR="003A0CFC">
              <w:rPr>
                <w:rFonts w:ascii="Arial" w:eastAsia="Times New Roman" w:hAnsi="Arial" w:cs="Arial"/>
                <w:color w:val="000000"/>
                <w:sz w:val="18"/>
                <w:szCs w:val="18"/>
                <w:lang w:eastAsia="sk-SK"/>
              </w:rPr>
              <w:t xml:space="preserve">200 až 400 </w:t>
            </w:r>
            <w:r>
              <w:rPr>
                <w:rFonts w:ascii="Arial" w:eastAsia="Times New Roman" w:hAnsi="Arial" w:cs="Arial"/>
                <w:color w:val="000000"/>
                <w:sz w:val="18"/>
                <w:szCs w:val="18"/>
                <w:lang w:eastAsia="sk-SK"/>
              </w:rPr>
              <w:t>hodín</w:t>
            </w:r>
            <w:r w:rsidRPr="003B6FD1">
              <w:rPr>
                <w:rFonts w:ascii="Arial" w:eastAsia="Times New Roman" w:hAnsi="Arial" w:cs="Arial"/>
                <w:color w:val="000000"/>
                <w:sz w:val="18"/>
                <w:szCs w:val="18"/>
                <w:lang w:eastAsia="sk-SK"/>
              </w:rPr>
              <w:t xml:space="preserve"> </w:t>
            </w:r>
            <w:r w:rsidR="002D1BA3">
              <w:rPr>
                <w:rFonts w:ascii="Arial" w:eastAsia="Times New Roman" w:hAnsi="Arial" w:cs="Arial"/>
                <w:color w:val="000000"/>
                <w:sz w:val="18"/>
                <w:szCs w:val="18"/>
                <w:lang w:eastAsia="sk-SK"/>
              </w:rPr>
              <w:t>–</w:t>
            </w:r>
            <w:r w:rsidR="00E512C4">
              <w:rPr>
                <w:rFonts w:ascii="Arial" w:eastAsia="Times New Roman" w:hAnsi="Arial" w:cs="Arial"/>
                <w:color w:val="000000"/>
                <w:sz w:val="18"/>
                <w:szCs w:val="18"/>
                <w:lang w:eastAsia="sk-SK"/>
              </w:rPr>
              <w:t xml:space="preserve"> </w:t>
            </w:r>
            <w:r w:rsidR="00C8406F">
              <w:rPr>
                <w:rFonts w:ascii="Arial" w:eastAsia="Times New Roman" w:hAnsi="Arial" w:cs="Arial"/>
                <w:color w:val="000000"/>
                <w:sz w:val="18"/>
                <w:szCs w:val="18"/>
                <w:lang w:eastAsia="sk-SK"/>
              </w:rPr>
              <w:t>5</w:t>
            </w:r>
            <w:r w:rsidR="002D1BA3">
              <w:rPr>
                <w:rFonts w:ascii="Arial" w:eastAsia="Times New Roman" w:hAnsi="Arial" w:cs="Arial"/>
                <w:color w:val="000000"/>
                <w:sz w:val="18"/>
                <w:szCs w:val="18"/>
                <w:lang w:eastAsia="sk-SK"/>
              </w:rPr>
              <w:t xml:space="preserve"> %</w:t>
            </w:r>
            <w:r w:rsidR="00293C6C">
              <w:rPr>
                <w:rFonts w:ascii="Arial" w:eastAsia="Times New Roman" w:hAnsi="Arial" w:cs="Arial"/>
                <w:color w:val="000000"/>
                <w:sz w:val="18"/>
                <w:szCs w:val="18"/>
                <w:lang w:eastAsia="sk-SK"/>
              </w:rPr>
              <w:t xml:space="preserve"> žiakov</w:t>
            </w:r>
            <w:r w:rsidR="002D1BA3">
              <w:rPr>
                <w:rFonts w:ascii="Arial" w:eastAsia="Times New Roman" w:hAnsi="Arial" w:cs="Arial"/>
                <w:color w:val="000000"/>
                <w:sz w:val="18"/>
                <w:szCs w:val="18"/>
                <w:lang w:eastAsia="sk-SK"/>
              </w:rPr>
              <w:t xml:space="preserve"> v SDV </w:t>
            </w:r>
          </w:p>
        </w:tc>
        <w:tc>
          <w:tcPr>
            <w:tcW w:w="1134" w:type="dxa"/>
            <w:shd w:val="clear" w:color="000000" w:fill="FFF5D9"/>
            <w:noWrap/>
            <w:vAlign w:val="bottom"/>
          </w:tcPr>
          <w:p w14:paraId="6AE6C84E" w14:textId="1DDC9CB8" w:rsidR="00AD53DB" w:rsidRPr="003B6FD1" w:rsidRDefault="0026357D" w:rsidP="00AD53DB">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300 €</w:t>
            </w:r>
          </w:p>
        </w:tc>
        <w:tc>
          <w:tcPr>
            <w:tcW w:w="1251" w:type="dxa"/>
            <w:shd w:val="clear" w:color="000000" w:fill="FFF5D9"/>
            <w:noWrap/>
            <w:vAlign w:val="bottom"/>
          </w:tcPr>
          <w:p w14:paraId="329F394B" w14:textId="1FDC2A84" w:rsidR="00AD53DB" w:rsidRPr="003B6FD1" w:rsidRDefault="00C9173D" w:rsidP="00AD53DB">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457,5 €</w:t>
            </w:r>
          </w:p>
        </w:tc>
        <w:tc>
          <w:tcPr>
            <w:tcW w:w="1159" w:type="dxa"/>
            <w:shd w:val="clear" w:color="000000" w:fill="FFF5D9"/>
            <w:noWrap/>
            <w:vAlign w:val="bottom"/>
          </w:tcPr>
          <w:p w14:paraId="2165CDE3" w14:textId="28D499F5" w:rsidR="00AD53DB" w:rsidRPr="003B6FD1" w:rsidRDefault="00C9173D" w:rsidP="00AD53DB">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500 €</w:t>
            </w:r>
          </w:p>
        </w:tc>
        <w:tc>
          <w:tcPr>
            <w:tcW w:w="1134" w:type="dxa"/>
            <w:shd w:val="clear" w:color="000000" w:fill="FFF5D9"/>
            <w:noWrap/>
            <w:vAlign w:val="bottom"/>
          </w:tcPr>
          <w:p w14:paraId="5998368F" w14:textId="43D07375" w:rsidR="00AD53DB" w:rsidRPr="003B6FD1" w:rsidRDefault="005D65AF" w:rsidP="00AD53DB">
            <w:pPr>
              <w:spacing w:after="0" w:line="240" w:lineRule="auto"/>
              <w:jc w:val="right"/>
              <w:rPr>
                <w:rFonts w:ascii="Arial" w:eastAsia="Times New Roman" w:hAnsi="Arial" w:cs="Arial"/>
                <w:color w:val="0070C0"/>
                <w:sz w:val="18"/>
                <w:szCs w:val="18"/>
                <w:lang w:eastAsia="sk-SK"/>
              </w:rPr>
            </w:pPr>
            <w:r>
              <w:rPr>
                <w:rFonts w:ascii="Arial" w:eastAsia="Times New Roman" w:hAnsi="Arial" w:cs="Arial"/>
                <w:color w:val="0070C0"/>
                <w:sz w:val="18"/>
                <w:szCs w:val="18"/>
                <w:lang w:eastAsia="sk-SK"/>
              </w:rPr>
              <w:t>525 €</w:t>
            </w:r>
          </w:p>
        </w:tc>
      </w:tr>
      <w:tr w:rsidR="00AD53DB" w:rsidRPr="003B6FD1" w14:paraId="64891F97" w14:textId="77777777" w:rsidTr="00124167">
        <w:trPr>
          <w:trHeight w:val="283"/>
        </w:trPr>
        <w:tc>
          <w:tcPr>
            <w:tcW w:w="8147" w:type="dxa"/>
            <w:shd w:val="clear" w:color="000000" w:fill="FFFFFF"/>
            <w:noWrap/>
            <w:vAlign w:val="bottom"/>
            <w:hideMark/>
          </w:tcPr>
          <w:p w14:paraId="64A73425" w14:textId="77777777" w:rsidR="00AD53DB" w:rsidRPr="00124167" w:rsidRDefault="00AD53DB" w:rsidP="00124167">
            <w:pPr>
              <w:spacing w:after="0" w:line="240" w:lineRule="auto"/>
              <w:jc w:val="center"/>
              <w:rPr>
                <w:rFonts w:ascii="Arial" w:eastAsia="Times New Roman" w:hAnsi="Arial" w:cs="Arial"/>
                <w:b/>
                <w:bCs/>
                <w:color w:val="821A1A"/>
                <w:sz w:val="18"/>
                <w:szCs w:val="18"/>
                <w:lang w:eastAsia="sk-SK"/>
              </w:rPr>
            </w:pPr>
            <w:r w:rsidRPr="00124167">
              <w:rPr>
                <w:rFonts w:ascii="Arial" w:eastAsia="Times New Roman" w:hAnsi="Arial" w:cs="Arial"/>
                <w:b/>
                <w:bCs/>
                <w:color w:val="821A1A"/>
                <w:sz w:val="18"/>
                <w:szCs w:val="18"/>
                <w:lang w:eastAsia="sk-SK"/>
              </w:rPr>
              <w:t> </w:t>
            </w:r>
          </w:p>
        </w:tc>
        <w:tc>
          <w:tcPr>
            <w:tcW w:w="1134" w:type="dxa"/>
            <w:shd w:val="clear" w:color="000000" w:fill="FCD4B6"/>
            <w:noWrap/>
            <w:vAlign w:val="bottom"/>
          </w:tcPr>
          <w:p w14:paraId="7D884BF9" w14:textId="071B3209" w:rsidR="00AD53DB" w:rsidRPr="003B6FD1" w:rsidRDefault="00AD53DB" w:rsidP="007A3281">
            <w:pPr>
              <w:spacing w:after="0" w:line="240" w:lineRule="auto"/>
              <w:jc w:val="center"/>
              <w:rPr>
                <w:rFonts w:ascii="Arial" w:eastAsia="Times New Roman" w:hAnsi="Arial" w:cs="Arial"/>
                <w:b/>
                <w:bCs/>
                <w:color w:val="821A1A"/>
                <w:sz w:val="18"/>
                <w:szCs w:val="18"/>
                <w:lang w:eastAsia="sk-SK"/>
              </w:rPr>
            </w:pPr>
          </w:p>
        </w:tc>
        <w:tc>
          <w:tcPr>
            <w:tcW w:w="1251" w:type="dxa"/>
            <w:shd w:val="clear" w:color="000000" w:fill="FCD4B6"/>
            <w:noWrap/>
            <w:vAlign w:val="bottom"/>
          </w:tcPr>
          <w:p w14:paraId="70D79C2B" w14:textId="538DEF1E" w:rsidR="00AD53DB" w:rsidRPr="003B6FD1" w:rsidRDefault="00AD53DB" w:rsidP="007A3281">
            <w:pPr>
              <w:spacing w:after="0" w:line="240" w:lineRule="auto"/>
              <w:jc w:val="center"/>
              <w:rPr>
                <w:rFonts w:ascii="Arial" w:eastAsia="Times New Roman" w:hAnsi="Arial" w:cs="Arial"/>
                <w:b/>
                <w:bCs/>
                <w:color w:val="821A1A"/>
                <w:sz w:val="18"/>
                <w:szCs w:val="18"/>
                <w:lang w:eastAsia="sk-SK"/>
              </w:rPr>
            </w:pPr>
          </w:p>
        </w:tc>
        <w:tc>
          <w:tcPr>
            <w:tcW w:w="1159" w:type="dxa"/>
            <w:shd w:val="clear" w:color="000000" w:fill="FCD4B6"/>
            <w:noWrap/>
            <w:vAlign w:val="bottom"/>
          </w:tcPr>
          <w:p w14:paraId="1A8F229F" w14:textId="3DED4C1E" w:rsidR="00AD53DB" w:rsidRPr="003B6FD1" w:rsidRDefault="00AD53DB" w:rsidP="007A3281">
            <w:pPr>
              <w:spacing w:after="0" w:line="240" w:lineRule="auto"/>
              <w:jc w:val="center"/>
              <w:rPr>
                <w:rFonts w:ascii="Arial" w:eastAsia="Times New Roman" w:hAnsi="Arial" w:cs="Arial"/>
                <w:b/>
                <w:bCs/>
                <w:color w:val="821A1A"/>
                <w:sz w:val="18"/>
                <w:szCs w:val="18"/>
                <w:lang w:eastAsia="sk-SK"/>
              </w:rPr>
            </w:pPr>
          </w:p>
        </w:tc>
        <w:tc>
          <w:tcPr>
            <w:tcW w:w="1134" w:type="dxa"/>
            <w:shd w:val="clear" w:color="000000" w:fill="FCD4B6"/>
            <w:noWrap/>
            <w:vAlign w:val="bottom"/>
          </w:tcPr>
          <w:p w14:paraId="002FF120" w14:textId="446DA8B0" w:rsidR="00AD53DB" w:rsidRPr="003B6FD1" w:rsidRDefault="00AD53DB" w:rsidP="007A3281">
            <w:pPr>
              <w:spacing w:after="0" w:line="240" w:lineRule="auto"/>
              <w:jc w:val="center"/>
              <w:rPr>
                <w:rFonts w:ascii="Arial" w:eastAsia="Times New Roman" w:hAnsi="Arial" w:cs="Arial"/>
                <w:b/>
                <w:bCs/>
                <w:color w:val="821A1A"/>
                <w:sz w:val="18"/>
                <w:szCs w:val="18"/>
                <w:lang w:eastAsia="sk-SK"/>
              </w:rPr>
            </w:pPr>
          </w:p>
        </w:tc>
      </w:tr>
      <w:tr w:rsidR="007C29C4" w:rsidRPr="003B6FD1" w14:paraId="61601A6E" w14:textId="77777777" w:rsidTr="007101DF">
        <w:trPr>
          <w:trHeight w:val="283"/>
        </w:trPr>
        <w:tc>
          <w:tcPr>
            <w:tcW w:w="8147" w:type="dxa"/>
            <w:shd w:val="clear" w:color="000000" w:fill="FFFFFF"/>
            <w:noWrap/>
            <w:vAlign w:val="bottom"/>
          </w:tcPr>
          <w:p w14:paraId="732AF035" w14:textId="78FA412C" w:rsidR="007C29C4" w:rsidRPr="00FA0377" w:rsidRDefault="00364990" w:rsidP="00AD53DB">
            <w:pPr>
              <w:spacing w:after="0" w:line="240" w:lineRule="auto"/>
              <w:rPr>
                <w:rFonts w:ascii="Arial" w:eastAsia="Times New Roman" w:hAnsi="Arial" w:cs="Arial"/>
                <w:color w:val="000000"/>
                <w:sz w:val="18"/>
                <w:szCs w:val="18"/>
                <w:lang w:eastAsia="sk-SK"/>
              </w:rPr>
            </w:pPr>
            <w:r w:rsidRPr="00FA0377">
              <w:rPr>
                <w:rFonts w:ascii="Arial" w:eastAsia="Times New Roman" w:hAnsi="Arial" w:cs="Arial"/>
                <w:color w:val="000000"/>
                <w:sz w:val="18"/>
                <w:szCs w:val="18"/>
                <w:lang w:eastAsia="sk-SK"/>
              </w:rPr>
              <w:t xml:space="preserve">Príspevok na kompenzáciu časti nákladov </w:t>
            </w:r>
            <w:r w:rsidR="0072579F">
              <w:rPr>
                <w:rFonts w:ascii="Arial" w:eastAsia="Times New Roman" w:hAnsi="Arial" w:cs="Arial"/>
                <w:color w:val="000000"/>
                <w:sz w:val="18"/>
                <w:szCs w:val="18"/>
                <w:lang w:eastAsia="sk-SK"/>
              </w:rPr>
              <w:t xml:space="preserve">zamestnávateľom </w:t>
            </w:r>
            <w:r w:rsidR="004F4DD0">
              <w:rPr>
                <w:rFonts w:ascii="Arial" w:eastAsia="Times New Roman" w:hAnsi="Arial" w:cs="Arial"/>
                <w:color w:val="000000"/>
                <w:sz w:val="18"/>
                <w:szCs w:val="18"/>
                <w:lang w:eastAsia="sk-SK"/>
              </w:rPr>
              <w:t>(</w:t>
            </w:r>
            <w:r w:rsidRPr="00FA0377">
              <w:rPr>
                <w:rFonts w:ascii="Arial" w:eastAsia="Times New Roman" w:hAnsi="Arial" w:cs="Arial"/>
                <w:color w:val="000000"/>
                <w:sz w:val="18"/>
                <w:szCs w:val="18"/>
                <w:lang w:eastAsia="sk-SK"/>
              </w:rPr>
              <w:t>malé a stredné podniky</w:t>
            </w:r>
            <w:r w:rsidR="004F4DD0">
              <w:rPr>
                <w:rFonts w:ascii="Arial" w:eastAsia="Times New Roman" w:hAnsi="Arial" w:cs="Arial"/>
                <w:color w:val="000000"/>
                <w:sz w:val="18"/>
                <w:szCs w:val="18"/>
                <w:lang w:eastAsia="sk-SK"/>
              </w:rPr>
              <w:t>)</w:t>
            </w:r>
            <w:r w:rsidR="001908C0">
              <w:rPr>
                <w:rFonts w:ascii="Arial" w:eastAsia="Times New Roman" w:hAnsi="Arial" w:cs="Arial"/>
                <w:color w:val="000000"/>
                <w:sz w:val="18"/>
                <w:szCs w:val="18"/>
                <w:lang w:eastAsia="sk-SK"/>
              </w:rPr>
              <w:t xml:space="preserve"> poskytujúc</w:t>
            </w:r>
            <w:r w:rsidR="00440423">
              <w:rPr>
                <w:rFonts w:ascii="Arial" w:eastAsia="Times New Roman" w:hAnsi="Arial" w:cs="Arial"/>
                <w:color w:val="000000"/>
                <w:sz w:val="18"/>
                <w:szCs w:val="18"/>
                <w:lang w:eastAsia="sk-SK"/>
              </w:rPr>
              <w:t>ich</w:t>
            </w:r>
            <w:r w:rsidR="001908C0">
              <w:rPr>
                <w:rFonts w:ascii="Arial" w:eastAsia="Times New Roman" w:hAnsi="Arial" w:cs="Arial"/>
                <w:color w:val="000000"/>
                <w:sz w:val="18"/>
                <w:szCs w:val="18"/>
                <w:lang w:eastAsia="sk-SK"/>
              </w:rPr>
              <w:t xml:space="preserve"> praktické vyučovanie v systéme duálneho vzdelávania</w:t>
            </w:r>
            <w:r w:rsidR="00D928C9">
              <w:rPr>
                <w:rFonts w:ascii="Arial" w:eastAsia="Times New Roman" w:hAnsi="Arial" w:cs="Arial"/>
                <w:color w:val="000000"/>
                <w:sz w:val="18"/>
                <w:szCs w:val="18"/>
                <w:lang w:eastAsia="sk-SK"/>
              </w:rPr>
              <w:t xml:space="preserve"> v €</w:t>
            </w:r>
          </w:p>
        </w:tc>
        <w:tc>
          <w:tcPr>
            <w:tcW w:w="1134" w:type="dxa"/>
            <w:shd w:val="clear" w:color="000000" w:fill="FCD4B6"/>
            <w:noWrap/>
            <w:vAlign w:val="bottom"/>
          </w:tcPr>
          <w:p w14:paraId="514E18EA" w14:textId="65D2D7F9" w:rsidR="007C29C4" w:rsidRPr="00E65D80" w:rsidRDefault="005C1C01"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6</w:t>
            </w:r>
            <w:r w:rsidR="00684808">
              <w:rPr>
                <w:rFonts w:ascii="Arial" w:eastAsia="Times New Roman" w:hAnsi="Arial" w:cs="Arial"/>
                <w:b/>
                <w:bCs/>
                <w:color w:val="821A1A"/>
                <w:sz w:val="18"/>
                <w:szCs w:val="18"/>
                <w:lang w:eastAsia="sk-SK"/>
              </w:rPr>
              <w:t> 134 400</w:t>
            </w:r>
          </w:p>
        </w:tc>
        <w:tc>
          <w:tcPr>
            <w:tcW w:w="1251" w:type="dxa"/>
            <w:shd w:val="clear" w:color="000000" w:fill="FCD4B6"/>
            <w:noWrap/>
            <w:vAlign w:val="bottom"/>
          </w:tcPr>
          <w:p w14:paraId="3C1EA5FF" w14:textId="01C6354F" w:rsidR="007C29C4" w:rsidRPr="00E65D80" w:rsidRDefault="00EF536D"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6</w:t>
            </w:r>
            <w:r w:rsidR="00E34DF9">
              <w:rPr>
                <w:rFonts w:ascii="Arial" w:eastAsia="Times New Roman" w:hAnsi="Arial" w:cs="Arial"/>
                <w:b/>
                <w:bCs/>
                <w:color w:val="821A1A"/>
                <w:sz w:val="18"/>
                <w:szCs w:val="18"/>
                <w:lang w:eastAsia="sk-SK"/>
              </w:rPr>
              <w:t> 87</w:t>
            </w:r>
            <w:r w:rsidR="006F3236">
              <w:rPr>
                <w:rFonts w:ascii="Arial" w:eastAsia="Times New Roman" w:hAnsi="Arial" w:cs="Arial"/>
                <w:b/>
                <w:bCs/>
                <w:color w:val="821A1A"/>
                <w:sz w:val="18"/>
                <w:szCs w:val="18"/>
                <w:lang w:eastAsia="sk-SK"/>
              </w:rPr>
              <w:t>0</w:t>
            </w:r>
            <w:r w:rsidR="00E34DF9">
              <w:rPr>
                <w:rFonts w:ascii="Arial" w:eastAsia="Times New Roman" w:hAnsi="Arial" w:cs="Arial"/>
                <w:b/>
                <w:bCs/>
                <w:color w:val="821A1A"/>
                <w:sz w:val="18"/>
                <w:szCs w:val="18"/>
                <w:lang w:eastAsia="sk-SK"/>
              </w:rPr>
              <w:t xml:space="preserve"> 164</w:t>
            </w:r>
          </w:p>
        </w:tc>
        <w:tc>
          <w:tcPr>
            <w:tcW w:w="1159" w:type="dxa"/>
            <w:shd w:val="clear" w:color="000000" w:fill="FCD4B6"/>
            <w:noWrap/>
            <w:vAlign w:val="bottom"/>
          </w:tcPr>
          <w:p w14:paraId="7ED2EB12" w14:textId="72E1B578" w:rsidR="007C29C4" w:rsidRPr="00E65D80" w:rsidRDefault="00B733E5"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8</w:t>
            </w:r>
            <w:r w:rsidR="006A38A4">
              <w:rPr>
                <w:rFonts w:ascii="Arial" w:eastAsia="Times New Roman" w:hAnsi="Arial" w:cs="Arial"/>
                <w:b/>
                <w:bCs/>
                <w:color w:val="821A1A"/>
                <w:sz w:val="18"/>
                <w:szCs w:val="18"/>
                <w:lang w:eastAsia="sk-SK"/>
              </w:rPr>
              <w:t> 033 256</w:t>
            </w:r>
          </w:p>
        </w:tc>
        <w:tc>
          <w:tcPr>
            <w:tcW w:w="1134" w:type="dxa"/>
            <w:shd w:val="clear" w:color="000000" w:fill="FCD4B6"/>
            <w:noWrap/>
            <w:vAlign w:val="bottom"/>
          </w:tcPr>
          <w:p w14:paraId="7C90FDA8" w14:textId="1C3DC671" w:rsidR="007C29C4" w:rsidRPr="00E65D80" w:rsidRDefault="00753BFE" w:rsidP="00AD53DB">
            <w:pPr>
              <w:spacing w:after="0" w:line="240" w:lineRule="auto"/>
              <w:jc w:val="right"/>
              <w:rPr>
                <w:rFonts w:ascii="Arial" w:eastAsia="Times New Roman" w:hAnsi="Arial" w:cs="Arial"/>
                <w:b/>
                <w:bCs/>
                <w:color w:val="821A1A"/>
                <w:sz w:val="18"/>
                <w:szCs w:val="18"/>
                <w:lang w:eastAsia="sk-SK"/>
              </w:rPr>
            </w:pPr>
            <w:r>
              <w:rPr>
                <w:rFonts w:ascii="Arial" w:eastAsia="Times New Roman" w:hAnsi="Arial" w:cs="Arial"/>
                <w:b/>
                <w:bCs/>
                <w:color w:val="821A1A"/>
                <w:sz w:val="18"/>
                <w:szCs w:val="18"/>
                <w:lang w:eastAsia="sk-SK"/>
              </w:rPr>
              <w:t>8</w:t>
            </w:r>
            <w:r w:rsidR="008A1B68">
              <w:rPr>
                <w:rFonts w:ascii="Arial" w:eastAsia="Times New Roman" w:hAnsi="Arial" w:cs="Arial"/>
                <w:b/>
                <w:bCs/>
                <w:color w:val="821A1A"/>
                <w:sz w:val="18"/>
                <w:szCs w:val="18"/>
                <w:lang w:eastAsia="sk-SK"/>
              </w:rPr>
              <w:t> 756 748</w:t>
            </w:r>
          </w:p>
        </w:tc>
      </w:tr>
      <w:tr w:rsidR="007C29C4" w:rsidRPr="003B6FD1" w14:paraId="0803E0CD" w14:textId="77777777" w:rsidTr="007101DF">
        <w:trPr>
          <w:trHeight w:val="283"/>
        </w:trPr>
        <w:tc>
          <w:tcPr>
            <w:tcW w:w="8147" w:type="dxa"/>
            <w:shd w:val="clear" w:color="000000" w:fill="FFFFFF"/>
            <w:noWrap/>
            <w:vAlign w:val="bottom"/>
          </w:tcPr>
          <w:p w14:paraId="52623FA9" w14:textId="02C345CD" w:rsidR="007C29C4" w:rsidRPr="00E07AAE" w:rsidRDefault="00FA0377" w:rsidP="00AD53DB">
            <w:pPr>
              <w:spacing w:after="0" w:line="240" w:lineRule="auto"/>
              <w:rPr>
                <w:rFonts w:ascii="Arial" w:eastAsia="Times New Roman" w:hAnsi="Arial" w:cs="Arial"/>
                <w:color w:val="000000"/>
                <w:sz w:val="18"/>
                <w:szCs w:val="18"/>
                <w:lang w:eastAsia="sk-SK"/>
              </w:rPr>
            </w:pPr>
            <w:r w:rsidRPr="00FA0377">
              <w:rPr>
                <w:rFonts w:ascii="Arial" w:eastAsia="Times New Roman" w:hAnsi="Arial" w:cs="Arial"/>
                <w:color w:val="000000"/>
                <w:sz w:val="18"/>
                <w:szCs w:val="18"/>
                <w:lang w:eastAsia="sk-SK"/>
              </w:rPr>
              <w:t xml:space="preserve">Príspevok na kompenzáciu časti nákladov </w:t>
            </w:r>
            <w:r w:rsidR="0072579F">
              <w:rPr>
                <w:rFonts w:ascii="Arial" w:eastAsia="Times New Roman" w:hAnsi="Arial" w:cs="Arial"/>
                <w:color w:val="000000"/>
                <w:sz w:val="18"/>
                <w:szCs w:val="18"/>
                <w:lang w:eastAsia="sk-SK"/>
              </w:rPr>
              <w:t xml:space="preserve">zamestnávateľom </w:t>
            </w:r>
            <w:r w:rsidR="001908C0">
              <w:rPr>
                <w:rFonts w:ascii="Arial" w:eastAsia="Times New Roman" w:hAnsi="Arial" w:cs="Arial"/>
                <w:color w:val="000000"/>
                <w:sz w:val="18"/>
                <w:szCs w:val="18"/>
                <w:lang w:eastAsia="sk-SK"/>
              </w:rPr>
              <w:t xml:space="preserve">(veľké podniky) </w:t>
            </w:r>
            <w:r w:rsidR="00E07AAE">
              <w:rPr>
                <w:rFonts w:ascii="Arial" w:eastAsia="Times New Roman" w:hAnsi="Arial" w:cs="Arial"/>
                <w:color w:val="000000"/>
                <w:sz w:val="18"/>
                <w:szCs w:val="18"/>
                <w:lang w:eastAsia="sk-SK"/>
              </w:rPr>
              <w:t>poskytujúc</w:t>
            </w:r>
            <w:r w:rsidR="00440423">
              <w:rPr>
                <w:rFonts w:ascii="Arial" w:eastAsia="Times New Roman" w:hAnsi="Arial" w:cs="Arial"/>
                <w:color w:val="000000"/>
                <w:sz w:val="18"/>
                <w:szCs w:val="18"/>
                <w:lang w:eastAsia="sk-SK"/>
              </w:rPr>
              <w:t>ich</w:t>
            </w:r>
            <w:r w:rsidR="00E07AAE">
              <w:rPr>
                <w:rFonts w:ascii="Arial" w:eastAsia="Times New Roman" w:hAnsi="Arial" w:cs="Arial"/>
                <w:color w:val="000000"/>
                <w:sz w:val="18"/>
                <w:szCs w:val="18"/>
                <w:lang w:eastAsia="sk-SK"/>
              </w:rPr>
              <w:t xml:space="preserve"> praktické vyučovanie v systéme duálneho vzdelávania </w:t>
            </w:r>
            <w:r w:rsidR="00A6500E">
              <w:rPr>
                <w:rFonts w:ascii="Arial" w:eastAsia="Times New Roman" w:hAnsi="Arial" w:cs="Arial"/>
                <w:color w:val="000000"/>
                <w:sz w:val="18"/>
                <w:szCs w:val="18"/>
                <w:lang w:eastAsia="sk-SK"/>
              </w:rPr>
              <w:t>v</w:t>
            </w:r>
            <w:r w:rsidR="007E3240">
              <w:rPr>
                <w:rFonts w:ascii="Arial" w:eastAsia="Times New Roman" w:hAnsi="Arial" w:cs="Arial"/>
                <w:color w:val="000000"/>
                <w:sz w:val="18"/>
                <w:szCs w:val="18"/>
                <w:lang w:eastAsia="sk-SK"/>
              </w:rPr>
              <w:t xml:space="preserve"> </w:t>
            </w:r>
            <w:r w:rsidR="00A6500E">
              <w:rPr>
                <w:rFonts w:ascii="Arial" w:eastAsia="Times New Roman" w:hAnsi="Arial" w:cs="Arial"/>
                <w:color w:val="000000"/>
                <w:sz w:val="18"/>
                <w:szCs w:val="18"/>
                <w:lang w:eastAsia="sk-SK"/>
              </w:rPr>
              <w:t xml:space="preserve">rozsahu </w:t>
            </w:r>
            <w:r w:rsidR="007E3240">
              <w:rPr>
                <w:rFonts w:ascii="Arial" w:eastAsia="Times New Roman" w:hAnsi="Arial" w:cs="Arial"/>
                <w:color w:val="000000"/>
                <w:sz w:val="18"/>
                <w:szCs w:val="18"/>
                <w:lang w:eastAsia="sk-SK"/>
              </w:rPr>
              <w:t>nad 400 hodín</w:t>
            </w:r>
            <w:r w:rsidR="00D928C9">
              <w:rPr>
                <w:rFonts w:ascii="Arial" w:eastAsia="Times New Roman" w:hAnsi="Arial" w:cs="Arial"/>
                <w:color w:val="000000"/>
                <w:sz w:val="18"/>
                <w:szCs w:val="18"/>
                <w:lang w:eastAsia="sk-SK"/>
              </w:rPr>
              <w:t xml:space="preserve"> v €</w:t>
            </w:r>
          </w:p>
        </w:tc>
        <w:tc>
          <w:tcPr>
            <w:tcW w:w="1134" w:type="dxa"/>
            <w:shd w:val="clear" w:color="000000" w:fill="FCD4B6"/>
            <w:noWrap/>
            <w:vAlign w:val="bottom"/>
          </w:tcPr>
          <w:p w14:paraId="1E31182E" w14:textId="26D1FCBF" w:rsidR="007C29C4" w:rsidRPr="00E65D80" w:rsidRDefault="0066701F"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3</w:t>
            </w:r>
            <w:r w:rsidR="00F51D36">
              <w:rPr>
                <w:rFonts w:ascii="Arial" w:eastAsia="Times New Roman" w:hAnsi="Arial" w:cs="Arial"/>
                <w:b/>
                <w:bCs/>
                <w:color w:val="821A1A"/>
                <w:sz w:val="18"/>
                <w:szCs w:val="18"/>
                <w:lang w:eastAsia="sk-SK"/>
              </w:rPr>
              <w:t> 260 320</w:t>
            </w:r>
          </w:p>
        </w:tc>
        <w:tc>
          <w:tcPr>
            <w:tcW w:w="1251" w:type="dxa"/>
            <w:shd w:val="clear" w:color="000000" w:fill="FCD4B6"/>
            <w:noWrap/>
            <w:vAlign w:val="bottom"/>
          </w:tcPr>
          <w:p w14:paraId="5C7951C2" w14:textId="3DCB469E" w:rsidR="007C29C4" w:rsidRPr="00E65D80" w:rsidRDefault="00D045AD"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4</w:t>
            </w:r>
            <w:r w:rsidR="00B24050">
              <w:rPr>
                <w:rFonts w:ascii="Arial" w:eastAsia="Times New Roman" w:hAnsi="Arial" w:cs="Arial"/>
                <w:b/>
                <w:bCs/>
                <w:color w:val="821A1A"/>
                <w:sz w:val="18"/>
                <w:szCs w:val="18"/>
                <w:lang w:eastAsia="sk-SK"/>
              </w:rPr>
              <w:t> 346 863</w:t>
            </w:r>
          </w:p>
        </w:tc>
        <w:tc>
          <w:tcPr>
            <w:tcW w:w="1159" w:type="dxa"/>
            <w:shd w:val="clear" w:color="000000" w:fill="FCD4B6"/>
            <w:noWrap/>
            <w:vAlign w:val="bottom"/>
          </w:tcPr>
          <w:p w14:paraId="35427065" w14:textId="06FB0B20" w:rsidR="007C29C4" w:rsidRPr="00E65D80" w:rsidRDefault="00674B8E" w:rsidP="00AD53DB">
            <w:pPr>
              <w:spacing w:after="0" w:line="240" w:lineRule="auto"/>
              <w:jc w:val="right"/>
              <w:rPr>
                <w:rFonts w:ascii="Arial" w:eastAsia="Times New Roman" w:hAnsi="Arial" w:cs="Arial"/>
                <w:b/>
                <w:bCs/>
                <w:color w:val="821A1A"/>
                <w:sz w:val="18"/>
                <w:szCs w:val="18"/>
                <w:lang w:eastAsia="sk-SK"/>
              </w:rPr>
            </w:pPr>
            <w:r>
              <w:rPr>
                <w:rFonts w:ascii="Arial" w:eastAsia="Times New Roman" w:hAnsi="Arial" w:cs="Arial"/>
                <w:b/>
                <w:bCs/>
                <w:color w:val="821A1A"/>
                <w:sz w:val="18"/>
                <w:szCs w:val="18"/>
                <w:lang w:eastAsia="sk-SK"/>
              </w:rPr>
              <w:t>5 082 770</w:t>
            </w:r>
          </w:p>
        </w:tc>
        <w:tc>
          <w:tcPr>
            <w:tcW w:w="1134" w:type="dxa"/>
            <w:shd w:val="clear" w:color="000000" w:fill="FCD4B6"/>
            <w:noWrap/>
            <w:vAlign w:val="bottom"/>
          </w:tcPr>
          <w:p w14:paraId="50DEA244" w14:textId="6EB2E766" w:rsidR="007C29C4" w:rsidRPr="00E65D80" w:rsidRDefault="008B6EF1"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5</w:t>
            </w:r>
            <w:r w:rsidR="00AA79F5">
              <w:rPr>
                <w:rFonts w:ascii="Arial" w:eastAsia="Times New Roman" w:hAnsi="Arial" w:cs="Arial"/>
                <w:b/>
                <w:bCs/>
                <w:color w:val="821A1A"/>
                <w:sz w:val="18"/>
                <w:szCs w:val="18"/>
                <w:lang w:eastAsia="sk-SK"/>
              </w:rPr>
              <w:t> 540 535</w:t>
            </w:r>
          </w:p>
        </w:tc>
      </w:tr>
      <w:tr w:rsidR="007C29C4" w:rsidRPr="003B6FD1" w14:paraId="5B181A93" w14:textId="77777777" w:rsidTr="007101DF">
        <w:trPr>
          <w:trHeight w:val="283"/>
        </w:trPr>
        <w:tc>
          <w:tcPr>
            <w:tcW w:w="8147" w:type="dxa"/>
            <w:shd w:val="clear" w:color="000000" w:fill="FFFFFF"/>
            <w:noWrap/>
            <w:vAlign w:val="bottom"/>
          </w:tcPr>
          <w:p w14:paraId="140EC21A" w14:textId="11F5638F" w:rsidR="007C29C4" w:rsidRPr="003B6FD1" w:rsidRDefault="00FA0377" w:rsidP="00AD53DB">
            <w:pPr>
              <w:spacing w:after="0" w:line="240" w:lineRule="auto"/>
              <w:rPr>
                <w:rFonts w:ascii="Arial" w:eastAsia="Times New Roman" w:hAnsi="Arial" w:cs="Arial"/>
                <w:b/>
                <w:bCs/>
                <w:color w:val="000000"/>
                <w:sz w:val="18"/>
                <w:szCs w:val="18"/>
                <w:lang w:eastAsia="sk-SK"/>
              </w:rPr>
            </w:pPr>
            <w:r w:rsidRPr="00FA0377">
              <w:rPr>
                <w:rFonts w:ascii="Arial" w:eastAsia="Times New Roman" w:hAnsi="Arial" w:cs="Arial"/>
                <w:color w:val="000000"/>
                <w:sz w:val="18"/>
                <w:szCs w:val="18"/>
                <w:lang w:eastAsia="sk-SK"/>
              </w:rPr>
              <w:t xml:space="preserve">Príspevok na kompenzáciu časti nákladov </w:t>
            </w:r>
            <w:r w:rsidR="0008038C">
              <w:rPr>
                <w:rFonts w:ascii="Arial" w:eastAsia="Times New Roman" w:hAnsi="Arial" w:cs="Arial"/>
                <w:color w:val="000000"/>
                <w:sz w:val="18"/>
                <w:szCs w:val="18"/>
                <w:lang w:eastAsia="sk-SK"/>
              </w:rPr>
              <w:t>zamestnávateľom (veľké podniky) poskytujúc</w:t>
            </w:r>
            <w:r w:rsidR="00440423">
              <w:rPr>
                <w:rFonts w:ascii="Arial" w:eastAsia="Times New Roman" w:hAnsi="Arial" w:cs="Arial"/>
                <w:color w:val="000000"/>
                <w:sz w:val="18"/>
                <w:szCs w:val="18"/>
                <w:lang w:eastAsia="sk-SK"/>
              </w:rPr>
              <w:t>ich</w:t>
            </w:r>
            <w:r w:rsidR="0008038C">
              <w:rPr>
                <w:rFonts w:ascii="Arial" w:eastAsia="Times New Roman" w:hAnsi="Arial" w:cs="Arial"/>
                <w:color w:val="000000"/>
                <w:sz w:val="18"/>
                <w:szCs w:val="18"/>
                <w:lang w:eastAsia="sk-SK"/>
              </w:rPr>
              <w:t xml:space="preserve"> praktické vyučovanie v systéme duálneho vzdelávania v rozsahu 200 až 400 hodín</w:t>
            </w:r>
            <w:r w:rsidR="00D928C9">
              <w:rPr>
                <w:rFonts w:ascii="Arial" w:eastAsia="Times New Roman" w:hAnsi="Arial" w:cs="Arial"/>
                <w:color w:val="000000"/>
                <w:sz w:val="18"/>
                <w:szCs w:val="18"/>
                <w:lang w:eastAsia="sk-SK"/>
              </w:rPr>
              <w:t xml:space="preserve"> v €</w:t>
            </w:r>
          </w:p>
        </w:tc>
        <w:tc>
          <w:tcPr>
            <w:tcW w:w="1134" w:type="dxa"/>
            <w:shd w:val="clear" w:color="000000" w:fill="FCD4B6"/>
            <w:noWrap/>
            <w:vAlign w:val="bottom"/>
          </w:tcPr>
          <w:p w14:paraId="15390BA8" w14:textId="3C5373C8" w:rsidR="007C29C4" w:rsidRPr="00E65D80" w:rsidRDefault="00BD3DAE"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170 400</w:t>
            </w:r>
          </w:p>
        </w:tc>
        <w:tc>
          <w:tcPr>
            <w:tcW w:w="1251" w:type="dxa"/>
            <w:shd w:val="clear" w:color="000000" w:fill="FCD4B6"/>
            <w:noWrap/>
            <w:vAlign w:val="bottom"/>
          </w:tcPr>
          <w:p w14:paraId="4880E5F3" w14:textId="7F0E3F96" w:rsidR="007C29C4" w:rsidRPr="00E65D80" w:rsidRDefault="005152B2"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 xml:space="preserve">265 </w:t>
            </w:r>
            <w:r w:rsidR="00D570FA" w:rsidRPr="00E65D80">
              <w:rPr>
                <w:rFonts w:ascii="Arial" w:eastAsia="Times New Roman" w:hAnsi="Arial" w:cs="Arial"/>
                <w:b/>
                <w:bCs/>
                <w:color w:val="821A1A"/>
                <w:sz w:val="18"/>
                <w:szCs w:val="18"/>
                <w:lang w:eastAsia="sk-SK"/>
              </w:rPr>
              <w:t>053</w:t>
            </w:r>
          </w:p>
        </w:tc>
        <w:tc>
          <w:tcPr>
            <w:tcW w:w="1159" w:type="dxa"/>
            <w:shd w:val="clear" w:color="000000" w:fill="FCD4B6"/>
            <w:noWrap/>
            <w:vAlign w:val="bottom"/>
          </w:tcPr>
          <w:p w14:paraId="140284C8" w14:textId="3EE9A097" w:rsidR="007C29C4" w:rsidRPr="00E65D80" w:rsidRDefault="009A1AF9"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309 925</w:t>
            </w:r>
          </w:p>
        </w:tc>
        <w:tc>
          <w:tcPr>
            <w:tcW w:w="1134" w:type="dxa"/>
            <w:shd w:val="clear" w:color="000000" w:fill="FCD4B6"/>
            <w:noWrap/>
            <w:vAlign w:val="bottom"/>
          </w:tcPr>
          <w:p w14:paraId="3FAC968B" w14:textId="00242C16" w:rsidR="007C29C4" w:rsidRPr="00E65D80" w:rsidRDefault="00E26527" w:rsidP="00AD53DB">
            <w:pPr>
              <w:spacing w:after="0" w:line="240" w:lineRule="auto"/>
              <w:jc w:val="right"/>
              <w:rPr>
                <w:rFonts w:ascii="Arial" w:eastAsia="Times New Roman" w:hAnsi="Arial" w:cs="Arial"/>
                <w:b/>
                <w:bCs/>
                <w:color w:val="821A1A"/>
                <w:sz w:val="18"/>
                <w:szCs w:val="18"/>
                <w:lang w:eastAsia="sk-SK"/>
              </w:rPr>
            </w:pPr>
            <w:r w:rsidRPr="00E65D80">
              <w:rPr>
                <w:rFonts w:ascii="Arial" w:eastAsia="Times New Roman" w:hAnsi="Arial" w:cs="Arial"/>
                <w:b/>
                <w:bCs/>
                <w:color w:val="821A1A"/>
                <w:sz w:val="18"/>
                <w:szCs w:val="18"/>
                <w:lang w:eastAsia="sk-SK"/>
              </w:rPr>
              <w:t>337 838</w:t>
            </w:r>
          </w:p>
        </w:tc>
      </w:tr>
      <w:tr w:rsidR="007C29C4" w:rsidRPr="003B6FD1" w14:paraId="112AB597" w14:textId="77777777" w:rsidTr="007101DF">
        <w:trPr>
          <w:trHeight w:val="283"/>
        </w:trPr>
        <w:tc>
          <w:tcPr>
            <w:tcW w:w="8147" w:type="dxa"/>
            <w:shd w:val="clear" w:color="000000" w:fill="FFFFFF"/>
            <w:noWrap/>
            <w:vAlign w:val="bottom"/>
          </w:tcPr>
          <w:p w14:paraId="53AD5809" w14:textId="77777777" w:rsidR="007C29C4" w:rsidRPr="003B6FD1" w:rsidRDefault="007C29C4" w:rsidP="00AD53DB">
            <w:pPr>
              <w:spacing w:after="0" w:line="240" w:lineRule="auto"/>
              <w:rPr>
                <w:rFonts w:ascii="Arial" w:eastAsia="Times New Roman" w:hAnsi="Arial" w:cs="Arial"/>
                <w:b/>
                <w:bCs/>
                <w:color w:val="000000"/>
                <w:sz w:val="18"/>
                <w:szCs w:val="18"/>
                <w:lang w:eastAsia="sk-SK"/>
              </w:rPr>
            </w:pPr>
          </w:p>
        </w:tc>
        <w:tc>
          <w:tcPr>
            <w:tcW w:w="1134" w:type="dxa"/>
            <w:shd w:val="clear" w:color="000000" w:fill="FCD4B6"/>
            <w:noWrap/>
            <w:vAlign w:val="bottom"/>
          </w:tcPr>
          <w:p w14:paraId="3C1743B0" w14:textId="77777777" w:rsidR="007C29C4" w:rsidRPr="003B6FD1" w:rsidRDefault="007C29C4" w:rsidP="00AD53DB">
            <w:pPr>
              <w:spacing w:after="0" w:line="240" w:lineRule="auto"/>
              <w:jc w:val="right"/>
              <w:rPr>
                <w:rFonts w:ascii="Arial" w:eastAsia="Times New Roman" w:hAnsi="Arial" w:cs="Arial"/>
                <w:b/>
                <w:bCs/>
                <w:color w:val="821A1A"/>
                <w:sz w:val="18"/>
                <w:szCs w:val="18"/>
                <w:lang w:eastAsia="sk-SK"/>
              </w:rPr>
            </w:pPr>
          </w:p>
        </w:tc>
        <w:tc>
          <w:tcPr>
            <w:tcW w:w="1251" w:type="dxa"/>
            <w:shd w:val="clear" w:color="000000" w:fill="FCD4B6"/>
            <w:noWrap/>
            <w:vAlign w:val="bottom"/>
          </w:tcPr>
          <w:p w14:paraId="638C786C" w14:textId="77777777" w:rsidR="007C29C4" w:rsidRPr="003B6FD1" w:rsidRDefault="007C29C4" w:rsidP="00AD53DB">
            <w:pPr>
              <w:spacing w:after="0" w:line="240" w:lineRule="auto"/>
              <w:jc w:val="right"/>
              <w:rPr>
                <w:rFonts w:ascii="Arial" w:eastAsia="Times New Roman" w:hAnsi="Arial" w:cs="Arial"/>
                <w:b/>
                <w:bCs/>
                <w:color w:val="821A1A"/>
                <w:sz w:val="18"/>
                <w:szCs w:val="18"/>
                <w:lang w:eastAsia="sk-SK"/>
              </w:rPr>
            </w:pPr>
          </w:p>
        </w:tc>
        <w:tc>
          <w:tcPr>
            <w:tcW w:w="1159" w:type="dxa"/>
            <w:shd w:val="clear" w:color="000000" w:fill="FCD4B6"/>
            <w:noWrap/>
            <w:vAlign w:val="bottom"/>
          </w:tcPr>
          <w:p w14:paraId="1EF4BE00" w14:textId="77777777" w:rsidR="007C29C4" w:rsidRPr="003B6FD1" w:rsidRDefault="007C29C4" w:rsidP="00AD53DB">
            <w:pPr>
              <w:spacing w:after="0" w:line="240" w:lineRule="auto"/>
              <w:jc w:val="right"/>
              <w:rPr>
                <w:rFonts w:ascii="Arial" w:eastAsia="Times New Roman" w:hAnsi="Arial" w:cs="Arial"/>
                <w:b/>
                <w:bCs/>
                <w:color w:val="821A1A"/>
                <w:sz w:val="18"/>
                <w:szCs w:val="18"/>
                <w:lang w:eastAsia="sk-SK"/>
              </w:rPr>
            </w:pPr>
          </w:p>
        </w:tc>
        <w:tc>
          <w:tcPr>
            <w:tcW w:w="1134" w:type="dxa"/>
            <w:shd w:val="clear" w:color="000000" w:fill="FCD4B6"/>
            <w:noWrap/>
            <w:vAlign w:val="bottom"/>
          </w:tcPr>
          <w:p w14:paraId="2E29B5A8" w14:textId="77777777" w:rsidR="007C29C4" w:rsidRPr="003B6FD1" w:rsidRDefault="007C29C4" w:rsidP="00AD53DB">
            <w:pPr>
              <w:spacing w:after="0" w:line="240" w:lineRule="auto"/>
              <w:jc w:val="right"/>
              <w:rPr>
                <w:rFonts w:ascii="Arial" w:eastAsia="Times New Roman" w:hAnsi="Arial" w:cs="Arial"/>
                <w:b/>
                <w:bCs/>
                <w:color w:val="821A1A"/>
                <w:sz w:val="18"/>
                <w:szCs w:val="18"/>
                <w:lang w:eastAsia="sk-SK"/>
              </w:rPr>
            </w:pPr>
          </w:p>
        </w:tc>
      </w:tr>
      <w:tr w:rsidR="00AD53DB" w:rsidRPr="003B6FD1" w14:paraId="485DA50E" w14:textId="77777777" w:rsidTr="00810FB8">
        <w:trPr>
          <w:trHeight w:val="283"/>
        </w:trPr>
        <w:tc>
          <w:tcPr>
            <w:tcW w:w="8147" w:type="dxa"/>
            <w:shd w:val="clear" w:color="000000" w:fill="E8E6DF"/>
            <w:noWrap/>
            <w:vAlign w:val="bottom"/>
            <w:hideMark/>
          </w:tcPr>
          <w:p w14:paraId="7B8DC329" w14:textId="43CCB881" w:rsidR="00AD53DB" w:rsidRPr="003B6FD1" w:rsidRDefault="00731EC9" w:rsidP="00AD53DB">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Príspevok zamestnávateľom, ktorí poskytujú praktické vyučovanie v systéme duálneho vzdelávania </w:t>
            </w:r>
            <w:r w:rsidR="00D928C9">
              <w:rPr>
                <w:rFonts w:ascii="Arial" w:eastAsia="Times New Roman" w:hAnsi="Arial" w:cs="Arial"/>
                <w:b/>
                <w:bCs/>
                <w:color w:val="000000"/>
                <w:sz w:val="18"/>
                <w:szCs w:val="18"/>
                <w:lang w:eastAsia="sk-SK"/>
              </w:rPr>
              <w:t>v</w:t>
            </w:r>
            <w:r w:rsidR="001C44B4">
              <w:rPr>
                <w:rFonts w:ascii="Arial" w:eastAsia="Times New Roman" w:hAnsi="Arial" w:cs="Arial"/>
                <w:b/>
                <w:bCs/>
                <w:color w:val="000000"/>
                <w:sz w:val="18"/>
                <w:szCs w:val="18"/>
                <w:lang w:eastAsia="sk-SK"/>
              </w:rPr>
              <w:t xml:space="preserve"> €</w:t>
            </w:r>
          </w:p>
        </w:tc>
        <w:tc>
          <w:tcPr>
            <w:tcW w:w="1134" w:type="dxa"/>
            <w:shd w:val="clear" w:color="000000" w:fill="E8E6DF"/>
            <w:noWrap/>
            <w:vAlign w:val="center"/>
            <w:hideMark/>
          </w:tcPr>
          <w:p w14:paraId="1099E1B4" w14:textId="4FB9C77C" w:rsidR="00AD53DB" w:rsidRDefault="00923099" w:rsidP="00923099">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9</w:t>
            </w:r>
            <w:r w:rsidR="001A570A">
              <w:rPr>
                <w:rFonts w:ascii="Arial" w:eastAsia="Times New Roman" w:hAnsi="Arial" w:cs="Arial"/>
                <w:b/>
                <w:bCs/>
                <w:color w:val="000000"/>
                <w:sz w:val="18"/>
                <w:szCs w:val="18"/>
                <w:lang w:eastAsia="sk-SK"/>
              </w:rPr>
              <w:t> </w:t>
            </w:r>
            <w:r w:rsidR="003B0AAB">
              <w:rPr>
                <w:rFonts w:ascii="Arial" w:eastAsia="Times New Roman" w:hAnsi="Arial" w:cs="Arial"/>
                <w:b/>
                <w:bCs/>
                <w:color w:val="000000"/>
                <w:sz w:val="18"/>
                <w:szCs w:val="18"/>
                <w:lang w:eastAsia="sk-SK"/>
              </w:rPr>
              <w:t>5</w:t>
            </w:r>
            <w:r w:rsidR="001A570A">
              <w:rPr>
                <w:rFonts w:ascii="Arial" w:eastAsia="Times New Roman" w:hAnsi="Arial" w:cs="Arial"/>
                <w:b/>
                <w:bCs/>
                <w:color w:val="000000"/>
                <w:sz w:val="18"/>
                <w:szCs w:val="18"/>
                <w:lang w:eastAsia="sk-SK"/>
              </w:rPr>
              <w:t>65 120</w:t>
            </w:r>
          </w:p>
          <w:p w14:paraId="0884FDE6" w14:textId="5EB6707D" w:rsidR="0024437A" w:rsidRPr="003B6FD1" w:rsidRDefault="0024437A" w:rsidP="001F2532">
            <w:pPr>
              <w:spacing w:after="0" w:line="240" w:lineRule="auto"/>
              <w:ind w:firstLineChars="200" w:firstLine="361"/>
              <w:jc w:val="center"/>
              <w:rPr>
                <w:rFonts w:ascii="Arial" w:eastAsia="Times New Roman" w:hAnsi="Arial" w:cs="Arial"/>
                <w:b/>
                <w:bCs/>
                <w:color w:val="000000"/>
                <w:sz w:val="18"/>
                <w:szCs w:val="18"/>
                <w:lang w:eastAsia="sk-SK"/>
              </w:rPr>
            </w:pPr>
          </w:p>
        </w:tc>
        <w:tc>
          <w:tcPr>
            <w:tcW w:w="1251" w:type="dxa"/>
            <w:shd w:val="clear" w:color="000000" w:fill="E8E6DF"/>
            <w:noWrap/>
            <w:vAlign w:val="center"/>
          </w:tcPr>
          <w:p w14:paraId="710D19B9" w14:textId="35152D86" w:rsidR="00AD53DB" w:rsidRPr="003B6FD1" w:rsidRDefault="008458E6" w:rsidP="008458E6">
            <w:pPr>
              <w:spacing w:after="0" w:line="240" w:lineRule="auto"/>
              <w:jc w:val="center"/>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11</w:t>
            </w:r>
            <w:r w:rsidR="00033617">
              <w:rPr>
                <w:rFonts w:ascii="Arial" w:eastAsia="Times New Roman" w:hAnsi="Arial" w:cs="Arial"/>
                <w:b/>
                <w:bCs/>
                <w:color w:val="000000"/>
                <w:sz w:val="18"/>
                <w:szCs w:val="18"/>
                <w:lang w:eastAsia="sk-SK"/>
              </w:rPr>
              <w:t> 48</w:t>
            </w:r>
            <w:r w:rsidR="00035055">
              <w:rPr>
                <w:rFonts w:ascii="Arial" w:eastAsia="Times New Roman" w:hAnsi="Arial" w:cs="Arial"/>
                <w:b/>
                <w:bCs/>
                <w:color w:val="000000"/>
                <w:sz w:val="18"/>
                <w:szCs w:val="18"/>
                <w:lang w:eastAsia="sk-SK"/>
              </w:rPr>
              <w:t>2</w:t>
            </w:r>
            <w:r w:rsidR="00033617">
              <w:rPr>
                <w:rFonts w:ascii="Arial" w:eastAsia="Times New Roman" w:hAnsi="Arial" w:cs="Arial"/>
                <w:b/>
                <w:bCs/>
                <w:color w:val="000000"/>
                <w:sz w:val="18"/>
                <w:szCs w:val="18"/>
                <w:lang w:eastAsia="sk-SK"/>
              </w:rPr>
              <w:t xml:space="preserve"> 080</w:t>
            </w:r>
          </w:p>
        </w:tc>
        <w:tc>
          <w:tcPr>
            <w:tcW w:w="1159" w:type="dxa"/>
            <w:shd w:val="clear" w:color="000000" w:fill="E8E6DF"/>
            <w:noWrap/>
            <w:vAlign w:val="center"/>
          </w:tcPr>
          <w:p w14:paraId="1EA0BEC0" w14:textId="19830101" w:rsidR="00AD53DB" w:rsidRPr="003B6FD1" w:rsidRDefault="00B4184B" w:rsidP="00AD53D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13</w:t>
            </w:r>
            <w:r w:rsidR="004F5FFE">
              <w:rPr>
                <w:rFonts w:ascii="Arial" w:eastAsia="Times New Roman" w:hAnsi="Arial" w:cs="Arial"/>
                <w:b/>
                <w:bCs/>
                <w:color w:val="000000"/>
                <w:sz w:val="18"/>
                <w:szCs w:val="18"/>
                <w:lang w:eastAsia="sk-SK"/>
              </w:rPr>
              <w:t> </w:t>
            </w:r>
            <w:r>
              <w:rPr>
                <w:rFonts w:ascii="Arial" w:eastAsia="Times New Roman" w:hAnsi="Arial" w:cs="Arial"/>
                <w:b/>
                <w:bCs/>
                <w:color w:val="000000"/>
                <w:sz w:val="18"/>
                <w:szCs w:val="18"/>
                <w:lang w:eastAsia="sk-SK"/>
              </w:rPr>
              <w:t>4</w:t>
            </w:r>
            <w:r w:rsidR="004F5FFE">
              <w:rPr>
                <w:rFonts w:ascii="Arial" w:eastAsia="Times New Roman" w:hAnsi="Arial" w:cs="Arial"/>
                <w:b/>
                <w:bCs/>
                <w:color w:val="000000"/>
                <w:sz w:val="18"/>
                <w:szCs w:val="18"/>
                <w:lang w:eastAsia="sk-SK"/>
              </w:rPr>
              <w:t>25 951</w:t>
            </w:r>
          </w:p>
        </w:tc>
        <w:tc>
          <w:tcPr>
            <w:tcW w:w="1134" w:type="dxa"/>
            <w:shd w:val="clear" w:color="000000" w:fill="E8E6DF"/>
            <w:noWrap/>
            <w:vAlign w:val="center"/>
            <w:hideMark/>
          </w:tcPr>
          <w:p w14:paraId="17C29F00" w14:textId="4DC84A89" w:rsidR="00AD53DB" w:rsidRPr="003B6FD1" w:rsidRDefault="00A82D24" w:rsidP="00AD53D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14</w:t>
            </w:r>
            <w:r w:rsidR="00025182">
              <w:rPr>
                <w:rFonts w:ascii="Arial" w:eastAsia="Times New Roman" w:hAnsi="Arial" w:cs="Arial"/>
                <w:b/>
                <w:bCs/>
                <w:color w:val="000000"/>
                <w:sz w:val="18"/>
                <w:szCs w:val="18"/>
                <w:lang w:eastAsia="sk-SK"/>
              </w:rPr>
              <w:t> </w:t>
            </w:r>
            <w:r>
              <w:rPr>
                <w:rFonts w:ascii="Arial" w:eastAsia="Times New Roman" w:hAnsi="Arial" w:cs="Arial"/>
                <w:b/>
                <w:bCs/>
                <w:color w:val="000000"/>
                <w:sz w:val="18"/>
                <w:szCs w:val="18"/>
                <w:lang w:eastAsia="sk-SK"/>
              </w:rPr>
              <w:t>6</w:t>
            </w:r>
            <w:r w:rsidR="00025182">
              <w:rPr>
                <w:rFonts w:ascii="Arial" w:eastAsia="Times New Roman" w:hAnsi="Arial" w:cs="Arial"/>
                <w:b/>
                <w:bCs/>
                <w:color w:val="000000"/>
                <w:sz w:val="18"/>
                <w:szCs w:val="18"/>
                <w:lang w:eastAsia="sk-SK"/>
              </w:rPr>
              <w:t>35 121</w:t>
            </w:r>
          </w:p>
        </w:tc>
      </w:tr>
      <w:tr w:rsidR="00A55AB9" w:rsidRPr="003B6FD1" w14:paraId="3370ABDD" w14:textId="77777777" w:rsidTr="00A55AB9">
        <w:trPr>
          <w:trHeight w:val="334"/>
        </w:trPr>
        <w:tc>
          <w:tcPr>
            <w:tcW w:w="8147" w:type="dxa"/>
            <w:shd w:val="clear" w:color="000000" w:fill="E8E6DF"/>
            <w:noWrap/>
            <w:vAlign w:val="bottom"/>
          </w:tcPr>
          <w:p w14:paraId="108D8ACE" w14:textId="6D79F689" w:rsidR="00A55AB9" w:rsidRDefault="009936D4" w:rsidP="00AD53DB">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Navýšenie príspevku s dopadom na štátny rozpočet</w:t>
            </w:r>
          </w:p>
        </w:tc>
        <w:tc>
          <w:tcPr>
            <w:tcW w:w="1134" w:type="dxa"/>
            <w:shd w:val="clear" w:color="000000" w:fill="E8E6DF"/>
            <w:noWrap/>
            <w:vAlign w:val="center"/>
          </w:tcPr>
          <w:p w14:paraId="2112B271" w14:textId="7AF3D87B" w:rsidR="00A55AB9" w:rsidRDefault="009936D4" w:rsidP="00923099">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0</w:t>
            </w:r>
          </w:p>
        </w:tc>
        <w:tc>
          <w:tcPr>
            <w:tcW w:w="1251" w:type="dxa"/>
            <w:shd w:val="clear" w:color="000000" w:fill="E8E6DF"/>
            <w:noWrap/>
            <w:vAlign w:val="center"/>
          </w:tcPr>
          <w:p w14:paraId="655455F7" w14:textId="479847CD" w:rsidR="00A55AB9" w:rsidRDefault="003C48EA" w:rsidP="008458E6">
            <w:pPr>
              <w:spacing w:after="0" w:line="240" w:lineRule="auto"/>
              <w:jc w:val="center"/>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w:t>
            </w:r>
            <w:r w:rsidR="009B1A7B">
              <w:rPr>
                <w:rFonts w:ascii="Arial" w:eastAsia="Times New Roman" w:hAnsi="Arial" w:cs="Arial"/>
                <w:b/>
                <w:bCs/>
                <w:color w:val="000000"/>
                <w:sz w:val="18"/>
                <w:szCs w:val="18"/>
                <w:lang w:eastAsia="sk-SK"/>
              </w:rPr>
              <w:t> </w:t>
            </w:r>
            <w:r>
              <w:rPr>
                <w:rFonts w:ascii="Arial" w:eastAsia="Times New Roman" w:hAnsi="Arial" w:cs="Arial"/>
                <w:b/>
                <w:bCs/>
                <w:color w:val="000000"/>
                <w:sz w:val="18"/>
                <w:szCs w:val="18"/>
                <w:lang w:eastAsia="sk-SK"/>
              </w:rPr>
              <w:t>9</w:t>
            </w:r>
            <w:r w:rsidR="00472CF9">
              <w:rPr>
                <w:rFonts w:ascii="Arial" w:eastAsia="Times New Roman" w:hAnsi="Arial" w:cs="Arial"/>
                <w:b/>
                <w:bCs/>
                <w:color w:val="000000"/>
                <w:sz w:val="18"/>
                <w:szCs w:val="18"/>
                <w:lang w:eastAsia="sk-SK"/>
              </w:rPr>
              <w:t>1</w:t>
            </w:r>
            <w:r w:rsidR="009B1A7B">
              <w:rPr>
                <w:rFonts w:ascii="Arial" w:eastAsia="Times New Roman" w:hAnsi="Arial" w:cs="Arial"/>
                <w:b/>
                <w:bCs/>
                <w:color w:val="000000"/>
                <w:sz w:val="18"/>
                <w:szCs w:val="18"/>
                <w:lang w:eastAsia="sk-SK"/>
              </w:rPr>
              <w:t xml:space="preserve">6 </w:t>
            </w:r>
            <w:r w:rsidR="00C627C9">
              <w:rPr>
                <w:rFonts w:ascii="Arial" w:eastAsia="Times New Roman" w:hAnsi="Arial" w:cs="Arial"/>
                <w:b/>
                <w:bCs/>
                <w:color w:val="000000"/>
                <w:sz w:val="18"/>
                <w:szCs w:val="18"/>
                <w:lang w:eastAsia="sk-SK"/>
              </w:rPr>
              <w:t>960</w:t>
            </w:r>
            <w:r>
              <w:rPr>
                <w:rFonts w:ascii="Arial" w:eastAsia="Times New Roman" w:hAnsi="Arial" w:cs="Arial"/>
                <w:b/>
                <w:bCs/>
                <w:color w:val="000000"/>
                <w:sz w:val="18"/>
                <w:szCs w:val="18"/>
                <w:lang w:eastAsia="sk-SK"/>
              </w:rPr>
              <w:t xml:space="preserve"> </w:t>
            </w:r>
          </w:p>
        </w:tc>
        <w:tc>
          <w:tcPr>
            <w:tcW w:w="1159" w:type="dxa"/>
            <w:shd w:val="clear" w:color="000000" w:fill="E8E6DF"/>
            <w:noWrap/>
            <w:vAlign w:val="center"/>
          </w:tcPr>
          <w:p w14:paraId="6F72D86B" w14:textId="04021989" w:rsidR="00A55AB9" w:rsidRDefault="00783EA1" w:rsidP="00AD53D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3 860 831</w:t>
            </w:r>
          </w:p>
        </w:tc>
        <w:tc>
          <w:tcPr>
            <w:tcW w:w="1134" w:type="dxa"/>
            <w:shd w:val="clear" w:color="000000" w:fill="E8E6DF"/>
            <w:noWrap/>
            <w:vAlign w:val="center"/>
          </w:tcPr>
          <w:p w14:paraId="23E56C18" w14:textId="74247572" w:rsidR="00A55AB9" w:rsidRDefault="00DD0CF9" w:rsidP="00AD53D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5</w:t>
            </w:r>
            <w:r w:rsidR="008A4986">
              <w:rPr>
                <w:rFonts w:ascii="Arial" w:eastAsia="Times New Roman" w:hAnsi="Arial" w:cs="Arial"/>
                <w:b/>
                <w:bCs/>
                <w:color w:val="000000"/>
                <w:sz w:val="18"/>
                <w:szCs w:val="18"/>
                <w:lang w:eastAsia="sk-SK"/>
              </w:rPr>
              <w:t> </w:t>
            </w:r>
            <w:r>
              <w:rPr>
                <w:rFonts w:ascii="Arial" w:eastAsia="Times New Roman" w:hAnsi="Arial" w:cs="Arial"/>
                <w:b/>
                <w:bCs/>
                <w:color w:val="000000"/>
                <w:sz w:val="18"/>
                <w:szCs w:val="18"/>
                <w:lang w:eastAsia="sk-SK"/>
              </w:rPr>
              <w:t>0</w:t>
            </w:r>
            <w:r w:rsidR="008A4986">
              <w:rPr>
                <w:rFonts w:ascii="Arial" w:eastAsia="Times New Roman" w:hAnsi="Arial" w:cs="Arial"/>
                <w:b/>
                <w:bCs/>
                <w:color w:val="000000"/>
                <w:sz w:val="18"/>
                <w:szCs w:val="18"/>
                <w:lang w:eastAsia="sk-SK"/>
              </w:rPr>
              <w:t>70 001</w:t>
            </w:r>
          </w:p>
        </w:tc>
      </w:tr>
    </w:tbl>
    <w:p w14:paraId="4B91DDB5" w14:textId="77777777" w:rsidR="002B6665" w:rsidRPr="007D5748" w:rsidRDefault="002B6665" w:rsidP="002B6665">
      <w:pPr>
        <w:spacing w:after="0" w:line="240" w:lineRule="auto"/>
        <w:jc w:val="both"/>
        <w:rPr>
          <w:rFonts w:ascii="Times New Roman" w:eastAsia="Times New Roman" w:hAnsi="Times New Roman" w:cs="Verdana"/>
          <w:sz w:val="24"/>
          <w:szCs w:val="24"/>
        </w:rPr>
      </w:pPr>
    </w:p>
    <w:p w14:paraId="20B5229A" w14:textId="77777777" w:rsidR="002B6665" w:rsidRDefault="002B6665" w:rsidP="007D5748">
      <w:pPr>
        <w:spacing w:after="0" w:line="240" w:lineRule="auto"/>
        <w:rPr>
          <w:rFonts w:ascii="Times New Roman" w:eastAsia="Times New Roman" w:hAnsi="Times New Roman" w:cs="Times New Roman"/>
          <w:b/>
          <w:bCs/>
          <w:sz w:val="24"/>
          <w:szCs w:val="24"/>
          <w:lang w:eastAsia="sk-SK"/>
        </w:rPr>
      </w:pPr>
    </w:p>
    <w:p w14:paraId="028D9FDC" w14:textId="77777777" w:rsidR="002C3363" w:rsidRPr="007B7470" w:rsidRDefault="002C3363" w:rsidP="007D5748">
      <w:pPr>
        <w:spacing w:after="0" w:line="240" w:lineRule="auto"/>
        <w:rPr>
          <w:rFonts w:ascii="Times New Roman" w:eastAsia="Times New Roman" w:hAnsi="Times New Roman" w:cs="Times New Roman"/>
          <w:b/>
          <w:bCs/>
          <w:sz w:val="24"/>
          <w:szCs w:val="24"/>
          <w:lang w:eastAsia="sk-SK"/>
        </w:rPr>
        <w:sectPr w:rsidR="002C3363" w:rsidRPr="007B7470">
          <w:pgSz w:w="16838" w:h="11906" w:orient="landscape"/>
          <w:pgMar w:top="1418" w:right="1418" w:bottom="1418" w:left="1418" w:header="709" w:footer="709" w:gutter="0"/>
          <w:cols w:space="708"/>
          <w:docGrid w:linePitch="360"/>
        </w:sectPr>
      </w:pPr>
    </w:p>
    <w:p w14:paraId="028D9FDD" w14:textId="77777777" w:rsidR="007D5748" w:rsidRPr="007B7470" w:rsidRDefault="007D5748" w:rsidP="007D5748">
      <w:pPr>
        <w:spacing w:after="0" w:line="240" w:lineRule="auto"/>
        <w:jc w:val="center"/>
        <w:rPr>
          <w:rFonts w:ascii="Times New Roman" w:eastAsia="Times New Roman" w:hAnsi="Times New Roman" w:cs="Times New Roman"/>
          <w:b/>
          <w:color w:val="000000" w:themeColor="text1"/>
          <w:sz w:val="28"/>
          <w:szCs w:val="28"/>
          <w:lang w:eastAsia="sk-SK"/>
        </w:rPr>
      </w:pPr>
      <w:r w:rsidRPr="007B7470">
        <w:rPr>
          <w:rFonts w:ascii="Times New Roman" w:eastAsia="Times New Roman" w:hAnsi="Times New Roman" w:cs="Times New Roman"/>
          <w:b/>
          <w:sz w:val="28"/>
          <w:szCs w:val="28"/>
          <w:lang w:eastAsia="sk-SK"/>
        </w:rPr>
        <w:lastRenderedPageBreak/>
        <w:t xml:space="preserve">Metodický postup pre analýzu </w:t>
      </w:r>
      <w:r w:rsidRPr="007B7470">
        <w:rPr>
          <w:rFonts w:ascii="Times New Roman" w:eastAsia="Times New Roman" w:hAnsi="Times New Roman" w:cs="Times New Roman"/>
          <w:b/>
          <w:color w:val="000000" w:themeColor="text1"/>
          <w:sz w:val="28"/>
          <w:szCs w:val="28"/>
          <w:lang w:eastAsia="sk-SK"/>
        </w:rPr>
        <w:t>vplyvov na rozpočet verejnej správy,</w:t>
      </w:r>
      <w:r w:rsidRPr="007B7470">
        <w:rPr>
          <w:rFonts w:ascii="Times New Roman" w:eastAsia="Times New Roman" w:hAnsi="Times New Roman" w:cs="Times New Roman"/>
          <w:b/>
          <w:color w:val="000000" w:themeColor="text1"/>
          <w:sz w:val="28"/>
          <w:szCs w:val="28"/>
          <w:lang w:eastAsia="sk-SK"/>
        </w:rPr>
        <w:br/>
        <w:t>na zamestnanosť vo verejnej správe a financovanie návrhu</w:t>
      </w:r>
    </w:p>
    <w:p w14:paraId="028D9FDE" w14:textId="77777777" w:rsidR="007D5748" w:rsidRPr="007B7470" w:rsidRDefault="007D5748" w:rsidP="007D5748">
      <w:pPr>
        <w:spacing w:after="0" w:line="240" w:lineRule="auto"/>
        <w:ind w:firstLine="720"/>
        <w:jc w:val="center"/>
        <w:rPr>
          <w:rFonts w:ascii="Times New Roman" w:eastAsia="Times New Roman" w:hAnsi="Times New Roman" w:cs="Times New Roman"/>
          <w:color w:val="000000" w:themeColor="text1"/>
          <w:sz w:val="24"/>
          <w:szCs w:val="24"/>
          <w:lang w:eastAsia="sk-SK"/>
        </w:rPr>
      </w:pPr>
    </w:p>
    <w:p w14:paraId="028D9FDF" w14:textId="77777777" w:rsidR="007D5748" w:rsidRPr="007B7470" w:rsidRDefault="007D5748" w:rsidP="007D5748">
      <w:pPr>
        <w:spacing w:after="0" w:line="240" w:lineRule="auto"/>
        <w:rPr>
          <w:rFonts w:ascii="Times New Roman" w:eastAsia="Times New Roman" w:hAnsi="Times New Roman" w:cs="Times New Roman"/>
          <w:bCs/>
          <w:color w:val="000000" w:themeColor="text1"/>
          <w:sz w:val="24"/>
          <w:szCs w:val="24"/>
          <w:lang w:eastAsia="sk-SK"/>
        </w:rPr>
      </w:pPr>
    </w:p>
    <w:p w14:paraId="028D9FE0" w14:textId="77777777" w:rsidR="00E963A3" w:rsidRPr="007B7470" w:rsidRDefault="007D5748" w:rsidP="007D5748">
      <w:pPr>
        <w:spacing w:after="0" w:line="240" w:lineRule="auto"/>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2.1. Zhrnutie vplyvov na rozpočet verejnej správy v</w:t>
      </w:r>
      <w:r w:rsidR="00E963A3" w:rsidRPr="007B7470">
        <w:rPr>
          <w:rFonts w:ascii="Times New Roman" w:eastAsia="Times New Roman" w:hAnsi="Times New Roman" w:cs="Times New Roman"/>
          <w:b/>
          <w:bCs/>
          <w:iCs/>
          <w:color w:val="000000" w:themeColor="text1"/>
          <w:sz w:val="28"/>
          <w:szCs w:val="24"/>
          <w:u w:val="single"/>
          <w:lang w:eastAsia="sk-SK"/>
        </w:rPr>
        <w:t> </w:t>
      </w:r>
      <w:r w:rsidRPr="007B7470">
        <w:rPr>
          <w:rFonts w:ascii="Times New Roman" w:eastAsia="Times New Roman" w:hAnsi="Times New Roman" w:cs="Times New Roman"/>
          <w:b/>
          <w:bCs/>
          <w:iCs/>
          <w:color w:val="000000" w:themeColor="text1"/>
          <w:sz w:val="28"/>
          <w:szCs w:val="24"/>
          <w:u w:val="single"/>
          <w:lang w:eastAsia="sk-SK"/>
        </w:rPr>
        <w:t>návrhu</w:t>
      </w:r>
    </w:p>
    <w:p w14:paraId="028D9FE1"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 xml:space="preserve"> </w:t>
      </w:r>
    </w:p>
    <w:p w14:paraId="028D9FE2"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2.1.1. Financovanie návrhu</w:t>
      </w:r>
    </w:p>
    <w:p w14:paraId="028D9FE3"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28D9FE4" w14:textId="77777777" w:rsidR="007D5748" w:rsidRPr="007B7470" w:rsidRDefault="007D5748" w:rsidP="00D200BE">
      <w:pPr>
        <w:spacing w:after="0" w:line="240" w:lineRule="auto"/>
        <w:ind w:firstLine="708"/>
        <w:jc w:val="both"/>
        <w:rPr>
          <w:rFonts w:ascii="Times New Roman" w:hAnsi="Times New Roman" w:cs="Times New Roman"/>
          <w:color w:val="000000" w:themeColor="text1"/>
          <w:sz w:val="24"/>
          <w:szCs w:val="24"/>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xml:space="preserve"> Vypĺňa informácie v tabuľke č</w:t>
      </w:r>
      <w:r w:rsidRPr="00F2530E">
        <w:rPr>
          <w:rFonts w:ascii="Times New Roman" w:eastAsia="Times New Roman" w:hAnsi="Times New Roman" w:cs="Times New Roman"/>
          <w:color w:val="000000" w:themeColor="text1"/>
          <w:sz w:val="24"/>
          <w:szCs w:val="24"/>
          <w:lang w:eastAsia="sk-SK"/>
        </w:rPr>
        <w:t>. 1</w:t>
      </w:r>
      <w:r w:rsidR="00C16C1B" w:rsidRPr="00F2530E">
        <w:rPr>
          <w:rFonts w:ascii="Times New Roman" w:eastAsia="Times New Roman" w:hAnsi="Times New Roman" w:cs="Times New Roman"/>
          <w:color w:val="000000" w:themeColor="text1"/>
          <w:sz w:val="24"/>
          <w:szCs w:val="24"/>
          <w:lang w:eastAsia="sk-SK"/>
        </w:rPr>
        <w:t>/A</w:t>
      </w:r>
      <w:r w:rsidRPr="00F2530E">
        <w:rPr>
          <w:rFonts w:ascii="Times New Roman" w:eastAsia="Times New Roman" w:hAnsi="Times New Roman" w:cs="Times New Roman"/>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na základe detailných informácií o príjmoch, výdavkoch a financovaní uvedených v tabuľkách č. 3</w:t>
      </w:r>
      <w:r w:rsidR="00CE359E" w:rsidRPr="007B7470">
        <w:rPr>
          <w:rFonts w:ascii="Times New Roman" w:eastAsia="Times New Roman" w:hAnsi="Times New Roman" w:cs="Times New Roman"/>
          <w:color w:val="000000" w:themeColor="text1"/>
          <w:sz w:val="24"/>
          <w:szCs w:val="24"/>
          <w:lang w:eastAsia="sk-SK"/>
        </w:rPr>
        <w:t xml:space="preserve">, </w:t>
      </w:r>
      <w:r w:rsidR="00CE359E" w:rsidRPr="00F2530E">
        <w:rPr>
          <w:rFonts w:ascii="Times New Roman" w:eastAsia="Times New Roman" w:hAnsi="Times New Roman" w:cs="Times New Roman"/>
          <w:color w:val="000000" w:themeColor="text1"/>
          <w:sz w:val="24"/>
          <w:szCs w:val="24"/>
          <w:lang w:eastAsia="sk-SK"/>
        </w:rPr>
        <w:t>č. 4/A</w:t>
      </w:r>
      <w:r w:rsidRPr="00F2530E">
        <w:rPr>
          <w:rFonts w:ascii="Times New Roman" w:eastAsia="Times New Roman" w:hAnsi="Times New Roman" w:cs="Times New Roman"/>
          <w:color w:val="000000" w:themeColor="text1"/>
          <w:sz w:val="24"/>
          <w:szCs w:val="24"/>
          <w:lang w:eastAsia="sk-SK"/>
        </w:rPr>
        <w:t xml:space="preserve"> </w:t>
      </w:r>
      <w:proofErr w:type="spellStart"/>
      <w:r w:rsidRPr="007B7470">
        <w:rPr>
          <w:rFonts w:ascii="Times New Roman" w:eastAsia="Times New Roman" w:hAnsi="Times New Roman" w:cs="Times New Roman"/>
          <w:color w:val="000000" w:themeColor="text1"/>
          <w:sz w:val="24"/>
          <w:szCs w:val="24"/>
          <w:lang w:eastAsia="sk-SK"/>
        </w:rPr>
        <w:t>a</w:t>
      </w:r>
      <w:proofErr w:type="spellEnd"/>
      <w:r w:rsidRPr="007B7470">
        <w:rPr>
          <w:rFonts w:ascii="Times New Roman" w:eastAsia="Times New Roman" w:hAnsi="Times New Roman" w:cs="Times New Roman"/>
          <w:color w:val="000000" w:themeColor="text1"/>
          <w:sz w:val="24"/>
          <w:szCs w:val="24"/>
          <w:lang w:eastAsia="sk-SK"/>
        </w:rPr>
        <w:t xml:space="preserve"> č. 5. V prípade potreby je možné vložiť ďalšie riadky do tabuľky č. </w:t>
      </w:r>
      <w:r w:rsidRPr="00F2530E">
        <w:rPr>
          <w:rFonts w:ascii="Times New Roman" w:eastAsia="Times New Roman" w:hAnsi="Times New Roman" w:cs="Times New Roman"/>
          <w:color w:val="000000" w:themeColor="text1"/>
          <w:sz w:val="24"/>
          <w:szCs w:val="24"/>
          <w:lang w:eastAsia="sk-SK"/>
        </w:rPr>
        <w:t>1</w:t>
      </w:r>
      <w:r w:rsidR="00C16C1B" w:rsidRPr="00F2530E">
        <w:rPr>
          <w:rFonts w:ascii="Times New Roman" w:eastAsia="Times New Roman" w:hAnsi="Times New Roman" w:cs="Times New Roman"/>
          <w:color w:val="000000" w:themeColor="text1"/>
          <w:sz w:val="24"/>
          <w:szCs w:val="24"/>
          <w:lang w:eastAsia="sk-SK"/>
        </w:rPr>
        <w:t>/A</w:t>
      </w:r>
      <w:r w:rsidRPr="007B7470">
        <w:rPr>
          <w:rFonts w:ascii="Times New Roman" w:eastAsia="Times New Roman" w:hAnsi="Times New Roman" w:cs="Times New Roman"/>
          <w:color w:val="000000" w:themeColor="text1"/>
          <w:sz w:val="24"/>
          <w:szCs w:val="24"/>
          <w:lang w:eastAsia="sk-SK"/>
        </w:rPr>
        <w:t xml:space="preserve">,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w:t>
      </w:r>
      <w:r w:rsidR="00D200BE" w:rsidRPr="007B7470">
        <w:rPr>
          <w:rFonts w:ascii="Times New Roman" w:eastAsia="Times New Roman" w:hAnsi="Times New Roman" w:cs="Times New Roman"/>
          <w:color w:val="000000" w:themeColor="text1"/>
          <w:sz w:val="24"/>
          <w:szCs w:val="24"/>
          <w:lang w:eastAsia="sk-SK"/>
        </w:rPr>
        <w:t xml:space="preserve">Vplyv na obce a VÚC v riadku „z toho vplyv nových úloh v zmysle ods. 2 Čl. 6 ústavného zákona č. 493/2011 Z. z. o rozpočtovej zodpovednosti“ sa vypĺňa v prípade zavedenia nových úloh </w:t>
      </w:r>
      <w:r w:rsidR="000B509B" w:rsidRPr="007B7470">
        <w:rPr>
          <w:rFonts w:ascii="Times New Roman" w:eastAsia="Times New Roman" w:hAnsi="Times New Roman" w:cs="Times New Roman"/>
          <w:color w:val="000000" w:themeColor="text1"/>
          <w:sz w:val="24"/>
          <w:szCs w:val="24"/>
          <w:lang w:eastAsia="sk-SK"/>
        </w:rPr>
        <w:t xml:space="preserve">pri úprave pôsobnosti </w:t>
      </w:r>
      <w:r w:rsidR="00D200BE" w:rsidRPr="007B7470">
        <w:rPr>
          <w:rFonts w:ascii="Times New Roman" w:eastAsia="Times New Roman" w:hAnsi="Times New Roman" w:cs="Times New Roman"/>
          <w:color w:val="000000" w:themeColor="text1"/>
          <w:sz w:val="24"/>
          <w:szCs w:val="24"/>
          <w:lang w:eastAsia="sk-SK"/>
        </w:rPr>
        <w:t xml:space="preserve">pre obce alebo vyššie územné celky, pričom štát na ich plnenie súčasne zabezpečí obci alebo vyššiemu územnému celku zodpovedajúce finančné prostriedky. </w:t>
      </w:r>
      <w:r w:rsidRPr="007B7470">
        <w:rPr>
          <w:rFonts w:ascii="Times New Roman" w:eastAsia="Times New Roman" w:hAnsi="Times New Roman" w:cs="Times New Roman"/>
          <w:color w:val="000000" w:themeColor="text1"/>
          <w:sz w:val="24"/>
          <w:szCs w:val="24"/>
          <w:lang w:eastAsia="sk-SK"/>
        </w:rPr>
        <w:t>V prípade, ak materiál má vplyv na rozpočet verejnej správy vyjadrený v metodike ESA 2010 (pričom na hotovostnom princípe k vplyvu nedochádza</w:t>
      </w:r>
      <w:r w:rsidR="004A4209" w:rsidRPr="004A4209">
        <w:t xml:space="preserve"> </w:t>
      </w:r>
      <w:r w:rsidR="004A4209" w:rsidRPr="004A4209">
        <w:rPr>
          <w:rFonts w:ascii="Times New Roman" w:eastAsia="Times New Roman" w:hAnsi="Times New Roman" w:cs="Times New Roman"/>
          <w:color w:val="000000" w:themeColor="text1"/>
          <w:sz w:val="24"/>
          <w:szCs w:val="24"/>
          <w:lang w:eastAsia="sk-SK"/>
        </w:rPr>
        <w:t>alebo sa hotovostný vplyv od vplyvu vyjadreného v metodike ESA 2010 odlišuje</w:t>
      </w:r>
      <w:r w:rsidRPr="007B7470">
        <w:rPr>
          <w:rFonts w:ascii="Times New Roman" w:eastAsia="Times New Roman" w:hAnsi="Times New Roman" w:cs="Times New Roman"/>
          <w:color w:val="000000" w:themeColor="text1"/>
          <w:sz w:val="24"/>
          <w:szCs w:val="24"/>
          <w:lang w:eastAsia="sk-SK"/>
        </w:rPr>
        <w:t>), je potrebné, aby predkladateľ v takýchto prípadoch uviedol v komentári aj vplyv na rozpočet vyjadrený v metodike ESA 2010.</w:t>
      </w:r>
      <w:r w:rsidR="00CE299A" w:rsidRPr="007B7470">
        <w:rPr>
          <w:rFonts w:ascii="Times New Roman" w:eastAsia="Times New Roman" w:hAnsi="Times New Roman" w:cs="Times New Roman"/>
          <w:color w:val="000000" w:themeColor="text1"/>
          <w:sz w:val="24"/>
          <w:szCs w:val="24"/>
          <w:lang w:eastAsia="sk-SK"/>
        </w:rPr>
        <w:t xml:space="preserve"> </w:t>
      </w:r>
      <w:r w:rsidR="00CE299A" w:rsidRPr="007B7470">
        <w:rPr>
          <w:rFonts w:ascii="Times New Roman" w:hAnsi="Times New Roman" w:cs="Times New Roman"/>
          <w:color w:val="000000" w:themeColor="text1"/>
          <w:sz w:val="24"/>
          <w:szCs w:val="24"/>
        </w:rPr>
        <w:t>Údaje sa uvádzajú za bežný rok a tri nasledujúce roky.</w:t>
      </w:r>
    </w:p>
    <w:p w14:paraId="028D9FE5" w14:textId="77777777" w:rsidR="00C16C1B" w:rsidRPr="007B7470" w:rsidRDefault="00C16C1B" w:rsidP="00D200BE">
      <w:pPr>
        <w:spacing w:after="0" w:line="240" w:lineRule="auto"/>
        <w:ind w:firstLine="708"/>
        <w:jc w:val="both"/>
        <w:rPr>
          <w:rFonts w:ascii="Times New Roman" w:hAnsi="Times New Roman" w:cs="Times New Roman"/>
          <w:color w:val="000000" w:themeColor="text1"/>
          <w:sz w:val="24"/>
          <w:szCs w:val="24"/>
        </w:rPr>
      </w:pPr>
    </w:p>
    <w:p w14:paraId="028D9FE6" w14:textId="77777777" w:rsidR="00C16C1B" w:rsidRPr="00F2530E" w:rsidRDefault="00C16C1B" w:rsidP="00D200BE">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F2530E">
        <w:rPr>
          <w:rFonts w:ascii="Times New Roman" w:eastAsia="Times New Roman" w:hAnsi="Times New Roman" w:cs="Times New Roman"/>
          <w:color w:val="000000" w:themeColor="text1"/>
          <w:sz w:val="24"/>
          <w:szCs w:val="24"/>
          <w:lang w:eastAsia="sk-SK"/>
        </w:rPr>
        <w:t xml:space="preserve">Vypĺňa informácie v tabuľke č. 1/B na základe </w:t>
      </w:r>
      <w:r w:rsidR="00CB04E9" w:rsidRPr="00F2530E">
        <w:rPr>
          <w:rFonts w:ascii="Times New Roman" w:eastAsia="Times New Roman" w:hAnsi="Times New Roman" w:cs="Times New Roman"/>
          <w:color w:val="000000" w:themeColor="text1"/>
          <w:sz w:val="24"/>
          <w:szCs w:val="24"/>
          <w:lang w:eastAsia="sk-SK"/>
        </w:rPr>
        <w:t>detailných informácií o</w:t>
      </w:r>
      <w:r w:rsidR="005C1A2B" w:rsidRPr="00F2530E">
        <w:rPr>
          <w:rFonts w:ascii="Times New Roman" w:eastAsia="Times New Roman" w:hAnsi="Times New Roman" w:cs="Times New Roman"/>
          <w:color w:val="000000" w:themeColor="text1"/>
          <w:sz w:val="24"/>
          <w:szCs w:val="24"/>
          <w:lang w:eastAsia="sk-SK"/>
        </w:rPr>
        <w:t> </w:t>
      </w:r>
      <w:r w:rsidR="00447C49" w:rsidRPr="00F2530E">
        <w:rPr>
          <w:rFonts w:ascii="Times New Roman" w:eastAsia="Times New Roman" w:hAnsi="Times New Roman" w:cs="Times New Roman"/>
          <w:color w:val="000000" w:themeColor="text1"/>
          <w:sz w:val="24"/>
          <w:szCs w:val="24"/>
          <w:lang w:eastAsia="sk-SK"/>
        </w:rPr>
        <w:t>vplyvoch</w:t>
      </w:r>
      <w:r w:rsidR="005C1A2B" w:rsidRPr="00F2530E">
        <w:rPr>
          <w:rFonts w:ascii="Times New Roman" w:eastAsia="Times New Roman" w:hAnsi="Times New Roman" w:cs="Times New Roman"/>
          <w:color w:val="000000" w:themeColor="text1"/>
          <w:sz w:val="24"/>
          <w:szCs w:val="24"/>
          <w:lang w:eastAsia="sk-SK"/>
        </w:rPr>
        <w:t xml:space="preserve"> v metodike ESA 2010</w:t>
      </w:r>
      <w:r w:rsidRPr="00F2530E">
        <w:rPr>
          <w:rFonts w:ascii="Times New Roman" w:eastAsia="Times New Roman" w:hAnsi="Times New Roman" w:cs="Times New Roman"/>
          <w:color w:val="000000" w:themeColor="text1"/>
          <w:sz w:val="24"/>
          <w:szCs w:val="24"/>
          <w:lang w:eastAsia="sk-SK"/>
        </w:rPr>
        <w:t xml:space="preserve"> a financ</w:t>
      </w:r>
      <w:r w:rsidR="00CB04E9" w:rsidRPr="00F2530E">
        <w:rPr>
          <w:rFonts w:ascii="Times New Roman" w:eastAsia="Times New Roman" w:hAnsi="Times New Roman" w:cs="Times New Roman"/>
          <w:color w:val="000000" w:themeColor="text1"/>
          <w:sz w:val="24"/>
          <w:szCs w:val="24"/>
          <w:lang w:eastAsia="sk-SK"/>
        </w:rPr>
        <w:t>ovaní uvedených v tabuľkách č. 4</w:t>
      </w:r>
      <w:r w:rsidR="00CE359E" w:rsidRPr="00F2530E">
        <w:rPr>
          <w:rFonts w:ascii="Times New Roman" w:eastAsia="Times New Roman" w:hAnsi="Times New Roman" w:cs="Times New Roman"/>
          <w:color w:val="000000" w:themeColor="text1"/>
          <w:sz w:val="24"/>
          <w:szCs w:val="24"/>
          <w:lang w:eastAsia="sk-SK"/>
        </w:rPr>
        <w:t>/B a</w:t>
      </w:r>
      <w:r w:rsidRPr="00F2530E">
        <w:rPr>
          <w:rFonts w:ascii="Times New Roman" w:eastAsia="Times New Roman" w:hAnsi="Times New Roman" w:cs="Times New Roman"/>
          <w:color w:val="000000" w:themeColor="text1"/>
          <w:sz w:val="24"/>
          <w:szCs w:val="24"/>
          <w:lang w:eastAsia="sk-SK"/>
        </w:rPr>
        <w:t xml:space="preserve"> č. 5. V prípade potreby je možné vložiť</w:t>
      </w:r>
      <w:r w:rsidR="00893B20" w:rsidRPr="00F2530E">
        <w:rPr>
          <w:rFonts w:ascii="Times New Roman" w:eastAsia="Times New Roman" w:hAnsi="Times New Roman" w:cs="Times New Roman"/>
          <w:color w:val="000000" w:themeColor="text1"/>
          <w:sz w:val="24"/>
          <w:szCs w:val="24"/>
          <w:lang w:eastAsia="sk-SK"/>
        </w:rPr>
        <w:t xml:space="preserve"> ďalšie riadky do tabuľky č. 1/B</w:t>
      </w:r>
      <w:r w:rsidRPr="00F2530E">
        <w:rPr>
          <w:rFonts w:ascii="Times New Roman" w:eastAsia="Times New Roman" w:hAnsi="Times New Roman" w:cs="Times New Roman"/>
          <w:color w:val="000000" w:themeColor="text1"/>
          <w:sz w:val="24"/>
          <w:szCs w:val="24"/>
          <w:lang w:eastAsia="sk-SK"/>
        </w:rPr>
        <w:t>, aby boli zaradené všetky subjekty verejnej správy, na ktoré má návrh vplyv.</w:t>
      </w:r>
      <w:r w:rsidR="00893B20" w:rsidRPr="00F2530E">
        <w:rPr>
          <w:rFonts w:ascii="Times New Roman" w:hAnsi="Times New Roman" w:cs="Times New Roman"/>
          <w:color w:val="000000" w:themeColor="text1"/>
          <w:sz w:val="24"/>
          <w:szCs w:val="24"/>
        </w:rPr>
        <w:t xml:space="preserve"> </w:t>
      </w:r>
      <w:r w:rsidR="004D169C" w:rsidRPr="00F2530E">
        <w:rPr>
          <w:rFonts w:ascii="Times New Roman" w:hAnsi="Times New Roman" w:cs="Times New Roman"/>
          <w:color w:val="000000" w:themeColor="text1"/>
          <w:sz w:val="24"/>
          <w:szCs w:val="24"/>
        </w:rPr>
        <w:t xml:space="preserve">V riadku „vplyv na limit verejných výdavkov ďalších súčastí rozpočtu verejnej správy“ sa uvádzajú napr. vplyvy </w:t>
      </w:r>
      <w:r w:rsidR="00A82EFF" w:rsidRPr="00F2530E">
        <w:rPr>
          <w:rFonts w:ascii="Times New Roman" w:hAnsi="Times New Roman" w:cs="Times New Roman"/>
          <w:color w:val="000000" w:themeColor="text1"/>
          <w:sz w:val="24"/>
          <w:szCs w:val="24"/>
        </w:rPr>
        <w:t xml:space="preserve">na </w:t>
      </w:r>
      <w:r w:rsidR="004D169C" w:rsidRPr="00F2530E">
        <w:rPr>
          <w:rFonts w:ascii="Times New Roman" w:hAnsi="Times New Roman" w:cs="Times New Roman"/>
          <w:color w:val="000000" w:themeColor="text1"/>
          <w:sz w:val="24"/>
          <w:szCs w:val="24"/>
        </w:rPr>
        <w:t xml:space="preserve">verejné zdravotné poistenie, zdravotnícke zariadenia, verejné vysoké školy a verejné výskumné inštitúcie. </w:t>
      </w:r>
      <w:r w:rsidR="00893B20" w:rsidRPr="00F2530E">
        <w:rPr>
          <w:rFonts w:ascii="Times New Roman" w:hAnsi="Times New Roman" w:cs="Times New Roman"/>
          <w:color w:val="000000" w:themeColor="text1"/>
          <w:sz w:val="24"/>
          <w:szCs w:val="24"/>
        </w:rPr>
        <w:t>L</w:t>
      </w:r>
      <w:r w:rsidR="00893B20" w:rsidRPr="00F2530E">
        <w:rPr>
          <w:rFonts w:ascii="Times New Roman" w:eastAsia="Times New Roman" w:hAnsi="Times New Roman" w:cs="Times New Roman"/>
          <w:color w:val="000000" w:themeColor="text1"/>
          <w:sz w:val="24"/>
          <w:szCs w:val="24"/>
          <w:lang w:eastAsia="sk-SK"/>
        </w:rPr>
        <w:t xml:space="preserve">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Za prostriedky z rozpočtu Európskej únie sa považujú aj prostriedky mechanizmu na podporu obnovy </w:t>
      </w:r>
      <w:r w:rsidR="001F5D86" w:rsidRPr="00F2530E">
        <w:rPr>
          <w:rFonts w:ascii="Times New Roman" w:eastAsia="Times New Roman" w:hAnsi="Times New Roman" w:cs="Times New Roman"/>
          <w:color w:val="000000" w:themeColor="text1"/>
          <w:sz w:val="24"/>
          <w:szCs w:val="24"/>
          <w:lang w:eastAsia="sk-SK"/>
        </w:rPr>
        <w:t>a </w:t>
      </w:r>
      <w:r w:rsidR="00893B20" w:rsidRPr="00F2530E">
        <w:rPr>
          <w:rFonts w:ascii="Times New Roman" w:eastAsia="Times New Roman" w:hAnsi="Times New Roman" w:cs="Times New Roman"/>
          <w:color w:val="000000" w:themeColor="text1"/>
          <w:sz w:val="24"/>
          <w:szCs w:val="24"/>
          <w:lang w:eastAsia="sk-SK"/>
        </w:rPr>
        <w:t>odolnosti.</w:t>
      </w:r>
      <w:r w:rsidRPr="00F2530E">
        <w:rPr>
          <w:rFonts w:ascii="Times New Roman" w:eastAsia="Times New Roman" w:hAnsi="Times New Roman" w:cs="Times New Roman"/>
          <w:color w:val="000000" w:themeColor="text1"/>
          <w:sz w:val="24"/>
          <w:szCs w:val="24"/>
          <w:lang w:eastAsia="sk-SK"/>
        </w:rPr>
        <w:t xml:space="preserve"> Ak sa vplyvom</w:t>
      </w:r>
      <w:r w:rsidR="00CB04E9" w:rsidRPr="00F2530E">
        <w:rPr>
          <w:rFonts w:ascii="Times New Roman" w:eastAsia="Times New Roman" w:hAnsi="Times New Roman" w:cs="Times New Roman"/>
          <w:color w:val="000000" w:themeColor="text1"/>
          <w:sz w:val="24"/>
          <w:szCs w:val="24"/>
          <w:lang w:eastAsia="sk-SK"/>
        </w:rPr>
        <w:t xml:space="preserve"> predkladaného materiálu </w:t>
      </w:r>
      <w:r w:rsidR="00C64BDB" w:rsidRPr="00F2530E">
        <w:rPr>
          <w:rFonts w:ascii="Times New Roman" w:eastAsia="Times New Roman" w:hAnsi="Times New Roman" w:cs="Times New Roman"/>
          <w:color w:val="000000" w:themeColor="text1"/>
          <w:sz w:val="24"/>
          <w:szCs w:val="24"/>
          <w:lang w:eastAsia="sk-SK"/>
        </w:rPr>
        <w:t>vplyvy na limit verejných výdavkov</w:t>
      </w:r>
      <w:r w:rsidRPr="00F2530E">
        <w:rPr>
          <w:rFonts w:ascii="Times New Roman" w:eastAsia="Times New Roman" w:hAnsi="Times New Roman" w:cs="Times New Roman"/>
          <w:color w:val="000000" w:themeColor="text1"/>
          <w:sz w:val="24"/>
          <w:szCs w:val="24"/>
          <w:lang w:eastAsia="sk-SK"/>
        </w:rPr>
        <w:t xml:space="preserve"> znížia, použije sa zn</w:t>
      </w:r>
      <w:r w:rsidR="00CB04E9" w:rsidRPr="00F2530E">
        <w:rPr>
          <w:rFonts w:ascii="Times New Roman" w:eastAsia="Times New Roman" w:hAnsi="Times New Roman" w:cs="Times New Roman"/>
          <w:color w:val="000000" w:themeColor="text1"/>
          <w:sz w:val="24"/>
          <w:szCs w:val="24"/>
          <w:lang w:eastAsia="sk-SK"/>
        </w:rPr>
        <w:t xml:space="preserve">amienko mínus (-), ak sa </w:t>
      </w:r>
      <w:r w:rsidRPr="00F2530E">
        <w:rPr>
          <w:rFonts w:ascii="Times New Roman" w:eastAsia="Times New Roman" w:hAnsi="Times New Roman" w:cs="Times New Roman"/>
          <w:color w:val="000000" w:themeColor="text1"/>
          <w:sz w:val="24"/>
          <w:szCs w:val="24"/>
          <w:lang w:eastAsia="sk-SK"/>
        </w:rPr>
        <w:t>výdavky subjektu verejnej správy zvýšia použije sa znamienko plus (+).</w:t>
      </w:r>
    </w:p>
    <w:p w14:paraId="028D9FE7"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u w:val="single"/>
          <w:lang w:eastAsia="sk-SK"/>
        </w:rPr>
      </w:pPr>
    </w:p>
    <w:p w14:paraId="028D9FE8"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14:paraId="028D9FE9" w14:textId="77777777" w:rsidR="00EE28EB" w:rsidRPr="007B7470" w:rsidRDefault="00EE28EB"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028D9FEA" w14:textId="77777777" w:rsidR="00EE28EB" w:rsidRPr="007B7470" w:rsidRDefault="00EE28EB"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lastRenderedPageBreak/>
        <w:t>V prípade identifikovaného vplyvu na dlhodobú udržateľnosť verejných financií sa vypĺňajú informácie o vplyve na príjmy, výdavky a bilanciu verejných financií v p. b. HDP uvedené v tabuľke č. 6. Ak sa vplyvom predkladaného materiálu príjmy/výdavky znížia, použije sa znamienko mínus (-), ak sa príjmy/výdavky zvýšia, použije sa znamienko plus (+). Vypĺňa sa len v prípade zmien v I. a II. pilieri univerzálneho systému dôchodkového zabezpečenia s identifikovaným vplyvom od 0,1 % HDP (vrátane) na dlhodobom horizonte.</w:t>
      </w:r>
    </w:p>
    <w:p w14:paraId="028D9FEB"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lang w:eastAsia="sk-SK"/>
        </w:rPr>
      </w:pPr>
    </w:p>
    <w:p w14:paraId="028D9FEC"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Preskúma všetky uvedené návrhy financovania z hľadiska ich primeranosti vrátane posúdenia návrhu na vplyv na rozpočet verejnej správy</w:t>
      </w:r>
      <w:r w:rsidR="00EE28EB" w:rsidRPr="007B7470">
        <w:rPr>
          <w:rFonts w:ascii="Times New Roman" w:eastAsia="Times New Roman" w:hAnsi="Times New Roman" w:cs="Times New Roman"/>
          <w:color w:val="000000" w:themeColor="text1"/>
          <w:sz w:val="24"/>
          <w:szCs w:val="24"/>
          <w:lang w:eastAsia="sk-SK"/>
        </w:rPr>
        <w:t>, ako aj vplyv na dlhodobú udržateľnosť</w:t>
      </w:r>
      <w:r w:rsidRPr="007B7470">
        <w:rPr>
          <w:rFonts w:ascii="Times New Roman" w:eastAsia="Times New Roman" w:hAnsi="Times New Roman" w:cs="Times New Roman"/>
          <w:color w:val="000000" w:themeColor="text1"/>
          <w:sz w:val="24"/>
          <w:szCs w:val="24"/>
          <w:lang w:eastAsia="sk-SK"/>
        </w:rPr>
        <w:t>. Potvrdí, že sa uvádzajú všetky možné zdroje financovania návrhu. V prípade akýchkoľvek rozporov požiada predkladateľa, aby daný návrh upravil.</w:t>
      </w:r>
    </w:p>
    <w:p w14:paraId="028D9FED" w14:textId="77777777" w:rsidR="007D5748" w:rsidRPr="007B7470" w:rsidRDefault="007D5748" w:rsidP="007D5748">
      <w:pPr>
        <w:spacing w:after="0" w:line="240" w:lineRule="auto"/>
        <w:jc w:val="both"/>
        <w:rPr>
          <w:rFonts w:ascii="Times New Roman" w:eastAsia="Times New Roman" w:hAnsi="Times New Roman" w:cs="Times New Roman"/>
          <w:b/>
          <w:bCs/>
          <w:color w:val="000000" w:themeColor="text1"/>
          <w:sz w:val="24"/>
          <w:szCs w:val="24"/>
          <w:lang w:eastAsia="sk-SK"/>
        </w:rPr>
      </w:pPr>
    </w:p>
    <w:p w14:paraId="028D9FEE" w14:textId="77777777" w:rsidR="00C16C1B" w:rsidRPr="007B7470" w:rsidRDefault="00C16C1B" w:rsidP="007D5748">
      <w:pPr>
        <w:spacing w:after="0" w:line="240" w:lineRule="auto"/>
        <w:jc w:val="both"/>
        <w:rPr>
          <w:rFonts w:ascii="Times New Roman" w:eastAsia="Times New Roman" w:hAnsi="Times New Roman" w:cs="Times New Roman"/>
          <w:b/>
          <w:bCs/>
          <w:color w:val="000000" w:themeColor="text1"/>
          <w:sz w:val="24"/>
          <w:szCs w:val="24"/>
          <w:lang w:eastAsia="sk-SK"/>
        </w:rPr>
      </w:pPr>
    </w:p>
    <w:p w14:paraId="028D9FEF" w14:textId="77777777" w:rsidR="007D5748" w:rsidRPr="007B7470" w:rsidRDefault="007D5748" w:rsidP="007D5748">
      <w:pPr>
        <w:spacing w:after="0" w:line="240" w:lineRule="auto"/>
        <w:jc w:val="both"/>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Vyplnenie časti 2.2. Popis a charakteristika  návrhu</w:t>
      </w:r>
    </w:p>
    <w:p w14:paraId="028D9FF0" w14:textId="77777777" w:rsidR="007D5748" w:rsidRPr="007B7470" w:rsidRDefault="007D5748" w:rsidP="007D5748">
      <w:pPr>
        <w:spacing w:after="0" w:line="240" w:lineRule="auto"/>
        <w:rPr>
          <w:rFonts w:ascii="Times New Roman" w:eastAsia="Times New Roman" w:hAnsi="Times New Roman" w:cs="Times New Roman"/>
          <w:b/>
          <w:color w:val="000000" w:themeColor="text1"/>
          <w:sz w:val="24"/>
          <w:szCs w:val="24"/>
          <w:lang w:eastAsia="sk-SK"/>
        </w:rPr>
      </w:pPr>
    </w:p>
    <w:p w14:paraId="028D9FF1"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2.2.1. Popis návrhu</w:t>
      </w:r>
    </w:p>
    <w:p w14:paraId="028D9FF2"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28D9FF3"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ab/>
        <w:t xml:space="preserve">Pre úplnosť sa táto časť </w:t>
      </w:r>
      <w:r w:rsidR="00C15212" w:rsidRPr="007B7470">
        <w:rPr>
          <w:rFonts w:ascii="Times New Roman" w:eastAsia="Times New Roman" w:hAnsi="Times New Roman" w:cs="Times New Roman"/>
          <w:color w:val="000000" w:themeColor="text1"/>
          <w:sz w:val="24"/>
          <w:szCs w:val="24"/>
          <w:lang w:eastAsia="sk-SK"/>
        </w:rPr>
        <w:t xml:space="preserve">uvádza </w:t>
      </w:r>
      <w:r w:rsidRPr="007B7470">
        <w:rPr>
          <w:rFonts w:ascii="Times New Roman" w:eastAsia="Times New Roman" w:hAnsi="Times New Roman" w:cs="Times New Roman"/>
          <w:color w:val="000000" w:themeColor="text1"/>
          <w:sz w:val="24"/>
          <w:szCs w:val="24"/>
          <w:lang w:eastAsia="sk-SK"/>
        </w:rPr>
        <w:t xml:space="preserve">aj </w:t>
      </w:r>
      <w:r w:rsidR="00C15212" w:rsidRPr="007B7470">
        <w:rPr>
          <w:rFonts w:ascii="Times New Roman" w:eastAsia="Times New Roman" w:hAnsi="Times New Roman" w:cs="Times New Roman"/>
          <w:color w:val="000000" w:themeColor="text1"/>
          <w:sz w:val="24"/>
          <w:szCs w:val="24"/>
          <w:lang w:eastAsia="sk-SK"/>
        </w:rPr>
        <w:t xml:space="preserve">v </w:t>
      </w:r>
      <w:r w:rsidRPr="007B7470">
        <w:rPr>
          <w:rFonts w:ascii="Times New Roman" w:eastAsia="Times New Roman" w:hAnsi="Times New Roman" w:cs="Times New Roman"/>
          <w:color w:val="000000" w:themeColor="text1"/>
          <w:sz w:val="24"/>
          <w:szCs w:val="24"/>
          <w:lang w:eastAsia="sk-SK"/>
        </w:rPr>
        <w:t>príloh</w:t>
      </w:r>
      <w:r w:rsidR="00C15212" w:rsidRPr="007B7470">
        <w:rPr>
          <w:rFonts w:ascii="Times New Roman" w:eastAsia="Times New Roman" w:hAnsi="Times New Roman" w:cs="Times New Roman"/>
          <w:color w:val="000000" w:themeColor="text1"/>
          <w:sz w:val="24"/>
          <w:szCs w:val="24"/>
          <w:lang w:eastAsia="sk-SK"/>
        </w:rPr>
        <w:t>e</w:t>
      </w:r>
      <w:r w:rsidRPr="007B7470">
        <w:rPr>
          <w:rFonts w:ascii="Times New Roman" w:eastAsia="Times New Roman" w:hAnsi="Times New Roman" w:cs="Times New Roman"/>
          <w:color w:val="000000" w:themeColor="text1"/>
          <w:sz w:val="24"/>
          <w:szCs w:val="24"/>
          <w:lang w:eastAsia="sk-SK"/>
        </w:rPr>
        <w:t xml:space="preserve"> č. 2, aj keď proces pripomienkového konania si môže vyžadovať takýto popis uvádzať samostatne v niektorej z iných častí predkladaného návrhu.</w:t>
      </w:r>
      <w:r w:rsidR="00CE299A" w:rsidRPr="007B7470">
        <w:rPr>
          <w:rFonts w:ascii="Times New Roman" w:eastAsia="Times New Roman" w:hAnsi="Times New Roman" w:cs="Times New Roman"/>
          <w:color w:val="000000" w:themeColor="text1"/>
          <w:sz w:val="24"/>
          <w:szCs w:val="24"/>
          <w:lang w:eastAsia="sk-SK"/>
        </w:rPr>
        <w:t xml:space="preserve"> </w:t>
      </w:r>
    </w:p>
    <w:p w14:paraId="028D9FF4"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28D9FF5"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V príslušnej časti popíše predkladateľ svoj návrh. Popis by mal umožniť dotknutým subjektom identifikáciu svojich konkrétnych aktivít a ich vplyvov na vlastný rozpočet</w:t>
      </w:r>
      <w:r w:rsidR="00F40136" w:rsidRPr="007B7470">
        <w:rPr>
          <w:rFonts w:ascii="Times New Roman" w:eastAsia="Times New Roman" w:hAnsi="Times New Roman" w:cs="Times New Roman"/>
          <w:color w:val="000000" w:themeColor="text1"/>
          <w:sz w:val="24"/>
          <w:szCs w:val="24"/>
          <w:lang w:eastAsia="sk-SK"/>
        </w:rPr>
        <w:t xml:space="preserve"> a mal by obsahovať najmä</w:t>
      </w:r>
      <w:r w:rsidRPr="007B7470">
        <w:rPr>
          <w:rFonts w:ascii="Times New Roman" w:eastAsia="Times New Roman" w:hAnsi="Times New Roman" w:cs="Times New Roman"/>
          <w:color w:val="000000" w:themeColor="text1"/>
          <w:sz w:val="24"/>
          <w:szCs w:val="24"/>
          <w:lang w:eastAsia="sk-SK"/>
        </w:rPr>
        <w:t>:</w:t>
      </w:r>
    </w:p>
    <w:p w14:paraId="028D9FF6" w14:textId="77777777" w:rsidR="007D5748" w:rsidRPr="007B7470" w:rsidRDefault="007D5748" w:rsidP="007D5748">
      <w:pPr>
        <w:spacing w:after="0" w:line="240" w:lineRule="auto"/>
        <w:rPr>
          <w:rFonts w:ascii="Times New Roman" w:eastAsia="Times New Roman" w:hAnsi="Times New Roman" w:cs="Times New Roman"/>
          <w:bCs/>
          <w:i/>
          <w:iCs/>
          <w:color w:val="000000" w:themeColor="text1"/>
          <w:sz w:val="24"/>
          <w:szCs w:val="24"/>
          <w:lang w:eastAsia="sk-SK"/>
        </w:rPr>
      </w:pPr>
    </w:p>
    <w:p w14:paraId="028D9FF7" w14:textId="77777777" w:rsidR="007D5748" w:rsidRPr="007B7470" w:rsidRDefault="007D5748"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Akú problematiku návrh rieši?</w:t>
      </w:r>
      <w:r w:rsidRPr="007B7470">
        <w:rPr>
          <w:rFonts w:ascii="Times New Roman" w:eastAsia="Times New Roman" w:hAnsi="Times New Roman" w:cs="Times New Roman"/>
          <w:color w:val="000000" w:themeColor="text1"/>
          <w:sz w:val="24"/>
          <w:szCs w:val="24"/>
          <w:lang w:eastAsia="sk-SK"/>
        </w:rPr>
        <w:t xml:space="preserve"> Jasne definovať problematiku a vysvetliť, ako ju návrh rieši. Uviesť aj iné alternatívy, o ktorých sa uvažovalo a prečo boli vylúčené. </w:t>
      </w:r>
    </w:p>
    <w:p w14:paraId="028D9FF8" w14:textId="77777777" w:rsidR="007D5748" w:rsidRPr="007B7470" w:rsidRDefault="00EA1E90"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Ktoré subjekty</w:t>
      </w:r>
      <w:r w:rsidR="007D5748" w:rsidRPr="007B7470">
        <w:rPr>
          <w:rFonts w:ascii="Times New Roman" w:eastAsia="Times New Roman" w:hAnsi="Times New Roman" w:cs="Times New Roman"/>
          <w:bCs/>
          <w:i/>
          <w:iCs/>
          <w:color w:val="000000" w:themeColor="text1"/>
          <w:sz w:val="24"/>
          <w:szCs w:val="24"/>
          <w:lang w:eastAsia="sk-SK"/>
        </w:rPr>
        <w:t xml:space="preserve"> bud</w:t>
      </w:r>
      <w:r w:rsidR="00C51FD4" w:rsidRPr="007B7470">
        <w:rPr>
          <w:rFonts w:ascii="Times New Roman" w:eastAsia="Times New Roman" w:hAnsi="Times New Roman" w:cs="Times New Roman"/>
          <w:bCs/>
          <w:i/>
          <w:iCs/>
          <w:color w:val="000000" w:themeColor="text1"/>
          <w:sz w:val="24"/>
          <w:szCs w:val="24"/>
          <w:lang w:eastAsia="sk-SK"/>
        </w:rPr>
        <w:t>ú</w:t>
      </w:r>
      <w:r w:rsidR="007D5748" w:rsidRPr="007B7470">
        <w:rPr>
          <w:rFonts w:ascii="Times New Roman" w:eastAsia="Times New Roman" w:hAnsi="Times New Roman" w:cs="Times New Roman"/>
          <w:bCs/>
          <w:i/>
          <w:iCs/>
          <w:color w:val="000000" w:themeColor="text1"/>
          <w:sz w:val="24"/>
          <w:szCs w:val="24"/>
          <w:lang w:eastAsia="sk-SK"/>
        </w:rPr>
        <w:t xml:space="preserve"> implementovať návrh?</w:t>
      </w:r>
      <w:r w:rsidR="007D5748" w:rsidRPr="007B7470">
        <w:rPr>
          <w:rFonts w:ascii="Times New Roman" w:eastAsia="Times New Roman" w:hAnsi="Times New Roman" w:cs="Times New Roman"/>
          <w:color w:val="000000" w:themeColor="text1"/>
          <w:sz w:val="24"/>
          <w:szCs w:val="24"/>
          <w:lang w:eastAsia="sk-SK"/>
        </w:rPr>
        <w:t xml:space="preserve"> Popíšte jednotlivé úlohy rôznych organizácií.</w:t>
      </w:r>
    </w:p>
    <w:p w14:paraId="028D9FF9" w14:textId="77777777" w:rsidR="007D5748" w:rsidRPr="007B7470" w:rsidRDefault="00057135"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 xml:space="preserve">Na akej úrovni </w:t>
      </w:r>
      <w:r w:rsidR="007D5748" w:rsidRPr="007B7470">
        <w:rPr>
          <w:rFonts w:ascii="Times New Roman" w:eastAsia="Times New Roman" w:hAnsi="Times New Roman" w:cs="Times New Roman"/>
          <w:bCs/>
          <w:i/>
          <w:iCs/>
          <w:color w:val="000000" w:themeColor="text1"/>
          <w:sz w:val="24"/>
          <w:szCs w:val="24"/>
          <w:lang w:eastAsia="sk-SK"/>
        </w:rPr>
        <w:t>sa budú poskytovať výkony verejnej správy?</w:t>
      </w:r>
      <w:r w:rsidR="007D5748" w:rsidRPr="007B7470">
        <w:rPr>
          <w:rFonts w:ascii="Times New Roman" w:eastAsia="Times New Roman" w:hAnsi="Times New Roman" w:cs="Times New Roman"/>
          <w:color w:val="000000" w:themeColor="text1"/>
          <w:sz w:val="24"/>
          <w:szCs w:val="24"/>
          <w:lang w:eastAsia="sk-SK"/>
        </w:rPr>
        <w:t xml:space="preserve"> Budú sa poskytovať celonárodne alebo regionálne? Koľko subjektov môže poskytnúť daný tovar / službu?</w:t>
      </w:r>
    </w:p>
    <w:p w14:paraId="028D9FFA"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28D9FFB"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2.2.2. Charakteristika návrhu</w:t>
      </w:r>
    </w:p>
    <w:p w14:paraId="028D9FFC"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28D9FFD"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14:paraId="028D9FFE"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028D9FFF" w14:textId="77777777" w:rsidR="007D5748" w:rsidRPr="007B7470" w:rsidRDefault="007D5748" w:rsidP="007D5748">
      <w:pPr>
        <w:numPr>
          <w:ilvl w:val="0"/>
          <w:numId w:val="2"/>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
          <w:i/>
          <w:iCs/>
          <w:color w:val="000000" w:themeColor="text1"/>
          <w:kern w:val="20"/>
          <w:sz w:val="24"/>
          <w:szCs w:val="24"/>
        </w:rPr>
        <w:t>zmena sadzby</w:t>
      </w:r>
      <w:r w:rsidRPr="007B7470">
        <w:rPr>
          <w:rFonts w:ascii="Verdana" w:eastAsia="Times New Roman" w:hAnsi="Verdana" w:cs="Verdana"/>
          <w:bCs/>
          <w:color w:val="000000" w:themeColor="text1"/>
          <w:kern w:val="20"/>
          <w:sz w:val="24"/>
          <w:szCs w:val="24"/>
        </w:rPr>
        <w:t xml:space="preserve"> – </w:t>
      </w:r>
      <w:r w:rsidRPr="007B7470">
        <w:rPr>
          <w:rFonts w:ascii="Times New Roman" w:eastAsia="Times New Roman" w:hAnsi="Times New Roman" w:cs="Times New Roman"/>
          <w:bCs/>
          <w:color w:val="000000" w:themeColor="text1"/>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14:paraId="028DA000" w14:textId="77777777" w:rsidR="007D5748" w:rsidRPr="007B7470" w:rsidRDefault="007D5748" w:rsidP="007D5748">
      <w:pPr>
        <w:spacing w:after="0" w:line="240" w:lineRule="auto"/>
        <w:ind w:left="708"/>
        <w:jc w:val="both"/>
        <w:outlineLvl w:val="3"/>
        <w:rPr>
          <w:rFonts w:ascii="Verdana" w:eastAsia="Times New Roman" w:hAnsi="Verdana" w:cs="Verdana"/>
          <w:bCs/>
          <w:color w:val="000000" w:themeColor="text1"/>
          <w:kern w:val="20"/>
          <w:sz w:val="24"/>
          <w:szCs w:val="24"/>
          <w:u w:val="single"/>
        </w:rPr>
      </w:pPr>
      <w:r w:rsidRPr="007B7470">
        <w:rPr>
          <w:rFonts w:ascii="Times New Roman" w:eastAsia="Times New Roman" w:hAnsi="Times New Roman" w:cs="Times New Roman"/>
          <w:bCs/>
          <w:color w:val="000000" w:themeColor="text1"/>
          <w:sz w:val="24"/>
          <w:szCs w:val="24"/>
          <w:lang w:eastAsia="sk-SK"/>
        </w:rPr>
        <w:t>Pri výpočte vplyvov zmeny sadzby treba brať do úvahy aj tzv. “elasticitu dopytu”, keď napr. nárast daňovej sadzby napríklad na pohonné hmoty nespôsobí lineárne zvýšenie celkových príjmov z tejto dane.</w:t>
      </w:r>
    </w:p>
    <w:p w14:paraId="028DA001" w14:textId="77777777" w:rsidR="007D5748" w:rsidRPr="007B7470" w:rsidRDefault="007D5748" w:rsidP="007D5748">
      <w:pPr>
        <w:numPr>
          <w:ilvl w:val="0"/>
          <w:numId w:val="2"/>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
          <w:i/>
          <w:iCs/>
          <w:color w:val="000000" w:themeColor="text1"/>
          <w:kern w:val="20"/>
          <w:sz w:val="24"/>
          <w:szCs w:val="24"/>
        </w:rPr>
        <w:t>zmena v nároku</w:t>
      </w:r>
      <w:r w:rsidRPr="007B7470">
        <w:rPr>
          <w:rFonts w:ascii="Times New Roman" w:eastAsia="Times New Roman" w:hAnsi="Times New Roman" w:cs="Times New Roman"/>
          <w:b/>
          <w:bCs/>
          <w:color w:val="000000" w:themeColor="text1"/>
          <w:sz w:val="28"/>
          <w:szCs w:val="28"/>
          <w:lang w:eastAsia="sk-SK"/>
        </w:rPr>
        <w:t xml:space="preserve"> </w:t>
      </w:r>
      <w:r w:rsidRPr="007B7470">
        <w:rPr>
          <w:rFonts w:ascii="Times New Roman" w:eastAsia="Times New Roman" w:hAnsi="Times New Roman" w:cs="Times New Roman"/>
          <w:bCs/>
          <w:color w:val="000000" w:themeColor="text1"/>
          <w:sz w:val="24"/>
          <w:szCs w:val="24"/>
          <w:lang w:eastAsia="sk-SK"/>
        </w:rPr>
        <w:t>– návrh upravuje definíciu okruhu osôb, ktoré majú nárok na dávku alebo ktorých sa dotýka určité ustanovenia zákona, t.</w:t>
      </w:r>
      <w:r w:rsidR="001F5D86">
        <w:rPr>
          <w:rFonts w:ascii="Times New Roman" w:eastAsia="Times New Roman" w:hAnsi="Times New Roman" w:cs="Times New Roman"/>
          <w:bCs/>
          <w:color w:val="000000" w:themeColor="text1"/>
          <w:sz w:val="24"/>
          <w:szCs w:val="24"/>
          <w:lang w:eastAsia="sk-SK"/>
        </w:rPr>
        <w:t> </w:t>
      </w:r>
      <w:r w:rsidRPr="007B7470">
        <w:rPr>
          <w:rFonts w:ascii="Times New Roman" w:eastAsia="Times New Roman" w:hAnsi="Times New Roman" w:cs="Times New Roman"/>
          <w:bCs/>
          <w:color w:val="000000" w:themeColor="text1"/>
          <w:sz w:val="24"/>
          <w:szCs w:val="24"/>
          <w:lang w:eastAsia="sk-SK"/>
        </w:rPr>
        <w:t xml:space="preserve">j. znižuje alebo zvyšuje počet </w:t>
      </w:r>
      <w:r w:rsidRPr="007B7470">
        <w:rPr>
          <w:rFonts w:ascii="Times New Roman" w:eastAsia="Times New Roman" w:hAnsi="Times New Roman" w:cs="Times New Roman"/>
          <w:bCs/>
          <w:color w:val="000000" w:themeColor="text1"/>
          <w:sz w:val="24"/>
          <w:szCs w:val="24"/>
          <w:lang w:eastAsia="sk-SK"/>
        </w:rPr>
        <w:lastRenderedPageBreak/>
        <w:t>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14:paraId="028DA002"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nová služba alebo nariadenie (alebo ich zrušenie)</w:t>
      </w:r>
      <w:r w:rsidRPr="007B7470">
        <w:rPr>
          <w:rFonts w:ascii="Times New Roman" w:eastAsia="Times New Roman" w:hAnsi="Times New Roman" w:cs="Times New Roman"/>
          <w:color w:val="000000" w:themeColor="text1"/>
          <w:sz w:val="24"/>
          <w:szCs w:val="24"/>
          <w:lang w:eastAsia="sk-SK"/>
        </w:rPr>
        <w:t xml:space="preserve"> – návrh zavádza novú službu alebo nariadenie v oblasti, v ktorej tieto doposiaľ neexistovali, alebo sa navrhuje zníženie rozsahu alebo úplné zrušenie existujúcej služby či nariadenia.</w:t>
      </w:r>
    </w:p>
    <w:p w14:paraId="028DA003" w14:textId="77777777" w:rsidR="007D5748" w:rsidRPr="007B7470" w:rsidRDefault="007D5748" w:rsidP="007D5748">
      <w:pPr>
        <w:spacing w:after="0" w:line="240" w:lineRule="auto"/>
        <w:ind w:left="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Tento návrh predstavuje veľkú výzvu pri odhadovaní nákladov, nakoľko pre takéto činnosti nemusí byť k dispozícii dostatok údajov. V takom prípade bude dôležité podrobne vysvetliť predpoklady.</w:t>
      </w:r>
    </w:p>
    <w:p w14:paraId="028DA004"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kombinovaný návrh</w:t>
      </w:r>
      <w:r w:rsidRPr="007B7470">
        <w:rPr>
          <w:rFonts w:ascii="Times New Roman" w:eastAsia="Times New Roman" w:hAnsi="Times New Roman" w:cs="Times New Roman"/>
          <w:color w:val="000000" w:themeColor="text1"/>
          <w:sz w:val="24"/>
          <w:szCs w:val="24"/>
          <w:lang w:eastAsia="sk-SK"/>
        </w:rPr>
        <w:t xml:space="preserve"> – tento druh návrhu môže kombinovať prvky vyššie uvedených druhov, čím sa zvyšuje komplexnosť prípravy návrhu doložky.</w:t>
      </w:r>
    </w:p>
    <w:p w14:paraId="028DA005"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iné</w:t>
      </w:r>
      <w:r w:rsidRPr="007B7470">
        <w:rPr>
          <w:rFonts w:ascii="Times New Roman" w:eastAsia="Times New Roman" w:hAnsi="Times New Roman" w:cs="Times New Roman"/>
          <w:b/>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používa sa na popis ostatných typov, ktoré nie sú pokryté v </w:t>
      </w:r>
      <w:r w:rsidR="008E2736" w:rsidRPr="007B7470">
        <w:rPr>
          <w:rFonts w:ascii="Times New Roman" w:eastAsia="Times New Roman" w:hAnsi="Times New Roman" w:cs="Times New Roman"/>
          <w:color w:val="000000" w:themeColor="text1"/>
          <w:sz w:val="24"/>
          <w:szCs w:val="24"/>
          <w:lang w:eastAsia="sk-SK"/>
        </w:rPr>
        <w:t>štyroch</w:t>
      </w:r>
      <w:r w:rsidRPr="007B7470">
        <w:rPr>
          <w:rFonts w:ascii="Times New Roman" w:eastAsia="Times New Roman" w:hAnsi="Times New Roman" w:cs="Times New Roman"/>
          <w:color w:val="000000" w:themeColor="text1"/>
          <w:sz w:val="24"/>
          <w:szCs w:val="24"/>
          <w:lang w:eastAsia="sk-SK"/>
        </w:rPr>
        <w:t xml:space="preserve"> druhoch uvedených vyššie.</w:t>
      </w:r>
    </w:p>
    <w:p w14:paraId="028DA006"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028DA007" w14:textId="77777777"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2.2.3. Predpoklady zmien v objeme aktivít</w:t>
      </w:r>
    </w:p>
    <w:p w14:paraId="028DA008" w14:textId="77777777" w:rsidR="007D5748" w:rsidRPr="007B7470" w:rsidRDefault="007D5748" w:rsidP="007D5748">
      <w:pPr>
        <w:spacing w:after="0" w:line="240" w:lineRule="auto"/>
        <w:rPr>
          <w:rFonts w:ascii="Times New Roman" w:eastAsia="Times New Roman" w:hAnsi="Times New Roman" w:cs="Times New Roman"/>
          <w:b/>
          <w:color w:val="000000" w:themeColor="text1"/>
          <w:sz w:val="24"/>
          <w:szCs w:val="24"/>
          <w:lang w:eastAsia="sk-SK"/>
        </w:rPr>
      </w:pPr>
    </w:p>
    <w:p w14:paraId="028DA009"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sidR="008E2736" w:rsidRPr="007B7470">
        <w:rPr>
          <w:rFonts w:ascii="Times New Roman" w:eastAsia="Times New Roman" w:hAnsi="Times New Roman" w:cs="Times New Roman"/>
          <w:color w:val="000000" w:themeColor="text1"/>
          <w:sz w:val="24"/>
          <w:szCs w:val="24"/>
          <w:lang w:eastAsia="sk-SK"/>
        </w:rPr>
        <w:t>štvor</w:t>
      </w:r>
      <w:r w:rsidRPr="007B7470">
        <w:rPr>
          <w:rFonts w:ascii="Times New Roman" w:eastAsia="Times New Roman" w:hAnsi="Times New Roman" w:cs="Times New Roman"/>
          <w:color w:val="000000" w:themeColor="text1"/>
          <w:sz w:val="24"/>
          <w:szCs w:val="24"/>
          <w:lang w:eastAsia="sk-SK"/>
        </w:rPr>
        <w:t>ročného obdobia. Príloha č. 2 preto obsahuje aj tabuľku č. 2 na ročné odhady objemu aktivít.</w:t>
      </w:r>
    </w:p>
    <w:p w14:paraId="028DA00A"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028DA00B"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14:paraId="028DA00C"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14:paraId="028DA00D" w14:textId="77777777"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u w:val="single"/>
        </w:rPr>
      </w:pPr>
    </w:p>
    <w:p w14:paraId="028DA00E" w14:textId="77777777" w:rsidR="007D5748" w:rsidRPr="007B7470" w:rsidRDefault="007D5748" w:rsidP="007D5748">
      <w:pPr>
        <w:spacing w:after="0" w:line="240" w:lineRule="auto"/>
        <w:ind w:firstLine="708"/>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bCs/>
          <w:iCs/>
          <w:color w:val="000000" w:themeColor="text1"/>
          <w:sz w:val="24"/>
          <w:szCs w:val="24"/>
        </w:rPr>
        <w:t>MF SR</w:t>
      </w:r>
      <w:r w:rsidRPr="007B7470">
        <w:rPr>
          <w:rFonts w:ascii="Times New Roman" w:eastAsia="Times New Roman" w:hAnsi="Times New Roman" w:cs="Verdana"/>
          <w:color w:val="000000" w:themeColor="text1"/>
          <w:sz w:val="24"/>
          <w:szCs w:val="24"/>
        </w:rPr>
        <w:t xml:space="preserve">: Počas konzultačnej fázy môže zhodnotiť MF SR predpoklady uvedené predkladateľom, </w:t>
      </w:r>
      <w:proofErr w:type="spellStart"/>
      <w:r w:rsidRPr="007B7470">
        <w:rPr>
          <w:rFonts w:ascii="Times New Roman" w:eastAsia="Times New Roman" w:hAnsi="Times New Roman" w:cs="Verdana"/>
          <w:color w:val="000000" w:themeColor="text1"/>
          <w:sz w:val="24"/>
          <w:szCs w:val="24"/>
        </w:rPr>
        <w:t>t.j</w:t>
      </w:r>
      <w:proofErr w:type="spellEnd"/>
      <w:r w:rsidRPr="007B7470">
        <w:rPr>
          <w:rFonts w:ascii="Times New Roman" w:eastAsia="Times New Roman" w:hAnsi="Times New Roman" w:cs="Verdana"/>
          <w:color w:val="000000" w:themeColor="text1"/>
          <w:sz w:val="24"/>
          <w:szCs w:val="24"/>
        </w:rPr>
        <w:t xml:space="preserve">. ich vhodnosť a konzistentnosť. </w:t>
      </w:r>
    </w:p>
    <w:p w14:paraId="028DA00F"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028DA010" w14:textId="77777777" w:rsidR="007D5748" w:rsidRPr="007B7470" w:rsidRDefault="007D5748" w:rsidP="007D5748">
      <w:pPr>
        <w:spacing w:after="0" w:line="240" w:lineRule="auto"/>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2.2.4. Výpočty vplyvov na rozpočet verejnej správy</w:t>
      </w:r>
    </w:p>
    <w:p w14:paraId="028DA011" w14:textId="77777777"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028DA012" w14:textId="77777777" w:rsidR="007D5748" w:rsidRPr="00832D8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color w:val="000000" w:themeColor="text1"/>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r w:rsidRPr="00832D80">
        <w:rPr>
          <w:rFonts w:ascii="Times New Roman" w:eastAsia="Times New Roman" w:hAnsi="Times New Roman" w:cs="Times New Roman"/>
          <w:sz w:val="24"/>
          <w:szCs w:val="24"/>
          <w:lang w:eastAsia="sk-SK"/>
        </w:rPr>
        <w:t>.</w:t>
      </w:r>
      <w:r w:rsidR="00087A66" w:rsidRPr="00832D80">
        <w:rPr>
          <w:rFonts w:ascii="Times New Roman" w:eastAsia="Times New Roman" w:hAnsi="Times New Roman" w:cs="Times New Roman"/>
          <w:sz w:val="24"/>
          <w:szCs w:val="24"/>
          <w:lang w:eastAsia="sk-SK"/>
        </w:rPr>
        <w:t xml:space="preserve"> Zároveň je v tejto časti potrebné uviesť priamy vplyv navrhovanej legislatívnej zmeny alebo priamy vplyv nelegislatívnej zmeny, t. j. kvantifikácia stavu bez navrhovanej legislatívnej/nelegislatívnej zmeny, kvantifikácia stavu s navrhovanou legislatívnou zmenou/nelegislatívnou zmenou a ich rozdiel ako vplyv navrhovanej legislatívnej zmeny/nelegislatívnej zmeny.</w:t>
      </w:r>
    </w:p>
    <w:p w14:paraId="028DA013"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028DA014" w14:textId="77777777" w:rsidR="007D5748" w:rsidRPr="007B7470" w:rsidRDefault="007D5748" w:rsidP="007D5748">
      <w:pPr>
        <w:spacing w:after="0" w:line="240" w:lineRule="auto"/>
        <w:rPr>
          <w:rFonts w:ascii="Times New Roman" w:eastAsia="Times New Roman" w:hAnsi="Times New Roman" w:cs="Verdana"/>
          <w:b/>
          <w:bCs/>
          <w:i/>
          <w:iCs/>
          <w:color w:val="000000" w:themeColor="text1"/>
          <w:sz w:val="24"/>
          <w:szCs w:val="24"/>
        </w:rPr>
      </w:pPr>
      <w:r w:rsidRPr="007B7470">
        <w:rPr>
          <w:rFonts w:ascii="Times New Roman" w:eastAsia="Times New Roman" w:hAnsi="Times New Roman" w:cs="Verdana"/>
          <w:b/>
          <w:bCs/>
          <w:i/>
          <w:iCs/>
          <w:color w:val="000000" w:themeColor="text1"/>
          <w:sz w:val="24"/>
          <w:szCs w:val="24"/>
        </w:rPr>
        <w:t>Výpočet vplyvu na príjmy</w:t>
      </w:r>
    </w:p>
    <w:p w14:paraId="028DA015" w14:textId="77777777" w:rsidR="007D5748" w:rsidRPr="007B7470" w:rsidRDefault="007D5748" w:rsidP="007D5748">
      <w:pPr>
        <w:spacing w:after="0" w:line="240" w:lineRule="auto"/>
        <w:jc w:val="both"/>
        <w:rPr>
          <w:rFonts w:ascii="Times New Roman" w:eastAsia="Times New Roman" w:hAnsi="Times New Roman" w:cs="Verdana"/>
          <w:b/>
          <w:i/>
          <w:iCs/>
          <w:color w:val="000000" w:themeColor="text1"/>
          <w:sz w:val="24"/>
          <w:szCs w:val="24"/>
        </w:rPr>
      </w:pPr>
    </w:p>
    <w:p w14:paraId="028DA016"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Uvedie výpočty vplyvov na príjmy na základe predpokladaných objemov aktivít uvedených v časti 2.2.3. prílohy č. 2.</w:t>
      </w:r>
    </w:p>
    <w:p w14:paraId="028DA017" w14:textId="77777777"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14:paraId="028DA018"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xml:space="preserve">Skontroluje logiku týchto výpočtov a v prípade potreby požiada o ich vysvetlenie alebo úpravu. </w:t>
      </w:r>
    </w:p>
    <w:p w14:paraId="028DA019"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Výpočty príjmov sú spravidla kombináciou “základu” a “sadzby”. </w:t>
      </w:r>
    </w:p>
    <w:p w14:paraId="028DA01A" w14:textId="77777777" w:rsidR="007D5748" w:rsidRPr="007B7470" w:rsidRDefault="007D5748" w:rsidP="007D5748">
      <w:pPr>
        <w:spacing w:after="0" w:line="240" w:lineRule="auto"/>
        <w:jc w:val="both"/>
        <w:rPr>
          <w:rFonts w:ascii="Times New Roman" w:eastAsia="Times New Roman" w:hAnsi="Times New Roman" w:cs="Verdana"/>
          <w:b/>
          <w:bCs/>
          <w:i/>
          <w:iCs/>
          <w:color w:val="000000" w:themeColor="text1"/>
          <w:sz w:val="24"/>
          <w:szCs w:val="24"/>
        </w:rPr>
      </w:pPr>
    </w:p>
    <w:p w14:paraId="028DA01B" w14:textId="77777777" w:rsidR="007D5748" w:rsidRPr="007B7470" w:rsidRDefault="007D5748" w:rsidP="007D5748">
      <w:pPr>
        <w:spacing w:after="0" w:line="240" w:lineRule="auto"/>
        <w:jc w:val="both"/>
        <w:rPr>
          <w:rFonts w:ascii="Times New Roman" w:eastAsia="Times New Roman" w:hAnsi="Times New Roman" w:cs="Verdana"/>
          <w:b/>
          <w:bCs/>
          <w:i/>
          <w:iCs/>
          <w:color w:val="000000" w:themeColor="text1"/>
          <w:sz w:val="24"/>
          <w:szCs w:val="24"/>
        </w:rPr>
      </w:pPr>
      <w:r w:rsidRPr="007B7470">
        <w:rPr>
          <w:rFonts w:ascii="Times New Roman" w:eastAsia="Times New Roman" w:hAnsi="Times New Roman" w:cs="Verdana"/>
          <w:b/>
          <w:bCs/>
          <w:i/>
          <w:iCs/>
          <w:color w:val="000000" w:themeColor="text1"/>
          <w:sz w:val="24"/>
          <w:szCs w:val="24"/>
        </w:rPr>
        <w:t>Výpočet nákladov</w:t>
      </w:r>
    </w:p>
    <w:p w14:paraId="028DA01C" w14:textId="77777777"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rPr>
      </w:pPr>
    </w:p>
    <w:p w14:paraId="028DA01D"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Uvedie požadované vstupy a výpočty požadovaných výdavkov na základe odhadovaného objemu aktivít v časti 2.2.3. prílohy č. 2.</w:t>
      </w:r>
    </w:p>
    <w:p w14:paraId="028DA01E" w14:textId="77777777"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14:paraId="028DA01F"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Skontroluje logiku týchto výpočtov a v prípade potreby požiada o ich vysvetlenie alebo úpravu.</w:t>
      </w:r>
    </w:p>
    <w:p w14:paraId="028DA020"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028DA021" w14:textId="77777777" w:rsidR="007D5748" w:rsidRPr="007B7470" w:rsidRDefault="007D5748" w:rsidP="007D574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Cs/>
          <w:color w:val="000000" w:themeColor="text1"/>
          <w:sz w:val="24"/>
          <w:szCs w:val="24"/>
          <w:lang w:eastAsia="sk-SK"/>
        </w:rPr>
        <w:t xml:space="preserve">Logický reťazec </w:t>
      </w:r>
      <w:r w:rsidR="001127A8" w:rsidRPr="007B7470">
        <w:rPr>
          <w:rFonts w:ascii="Times New Roman" w:eastAsia="Times New Roman" w:hAnsi="Times New Roman" w:cs="Times New Roman"/>
          <w:bCs/>
          <w:color w:val="000000" w:themeColor="text1"/>
          <w:sz w:val="24"/>
          <w:szCs w:val="24"/>
          <w:lang w:eastAsia="sk-SK"/>
        </w:rPr>
        <w:t xml:space="preserve">stanovenia </w:t>
      </w:r>
      <w:r w:rsidRPr="007B7470">
        <w:rPr>
          <w:rFonts w:ascii="Times New Roman" w:eastAsia="Times New Roman" w:hAnsi="Times New Roman" w:cs="Times New Roman"/>
          <w:bCs/>
          <w:color w:val="000000" w:themeColor="text1"/>
          <w:sz w:val="24"/>
          <w:szCs w:val="24"/>
          <w:lang w:eastAsia="sk-SK"/>
        </w:rPr>
        <w:t>nákladov:</w:t>
      </w:r>
    </w:p>
    <w:p w14:paraId="028DA022" w14:textId="77777777" w:rsidR="007D5748" w:rsidRPr="007B7470" w:rsidRDefault="007D5748"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ab/>
        <w:t xml:space="preserve">             </w:t>
      </w:r>
    </w:p>
    <w:p w14:paraId="028DA023" w14:textId="77777777" w:rsidR="007D5748" w:rsidRPr="007B7470" w:rsidRDefault="007D5748" w:rsidP="007D5748">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NÁVRH   →   ZMENA OBJEMU AKTIVÍT   →   POŽADOVANÉ VSTUPY   →   NÁKLADY</w:t>
      </w:r>
    </w:p>
    <w:p w14:paraId="028DA024"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028DA025"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tejto fáze je nevyhnutné najprv stanoviť vstupy, ktoré si vyžiadajú zmeny v objeme aktivít, ako je to uvedené v časti 2.2.3. prílohy č. 2 a následne vypočítať náklady na tieto vstupy. </w:t>
      </w:r>
    </w:p>
    <w:p w14:paraId="028DA026" w14:textId="77777777" w:rsidR="007D5748" w:rsidRPr="007B7470" w:rsidRDefault="007D5748" w:rsidP="007D5748">
      <w:pPr>
        <w:spacing w:after="0" w:line="240" w:lineRule="auto"/>
        <w:jc w:val="both"/>
        <w:rPr>
          <w:rFonts w:ascii="Times New Roman" w:eastAsia="Times New Roman" w:hAnsi="Times New Roman" w:cs="Times New Roman"/>
          <w:i/>
          <w:iCs/>
          <w:color w:val="000000" w:themeColor="text1"/>
          <w:sz w:val="24"/>
          <w:szCs w:val="24"/>
          <w:lang w:eastAsia="sk-SK"/>
        </w:rPr>
      </w:pPr>
    </w:p>
    <w:p w14:paraId="028DA027"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i/>
          <w:iCs/>
          <w:color w:val="000000" w:themeColor="text1"/>
          <w:sz w:val="24"/>
          <w:szCs w:val="24"/>
          <w:lang w:eastAsia="sk-SK"/>
        </w:rPr>
        <w:t xml:space="preserve">Stanovenie požadovaných vstupov </w:t>
      </w:r>
      <w:r w:rsidRPr="007B7470">
        <w:rPr>
          <w:rFonts w:ascii="Times New Roman" w:eastAsia="Times New Roman" w:hAnsi="Times New Roman" w:cs="Times New Roman"/>
          <w:color w:val="000000" w:themeColor="text1"/>
          <w:sz w:val="24"/>
          <w:szCs w:val="24"/>
          <w:lang w:eastAsia="sk-SK"/>
        </w:rPr>
        <w:t>–  bežné druhy vstupov sú:</w:t>
      </w:r>
    </w:p>
    <w:p w14:paraId="028DA028"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rPr>
      </w:pPr>
    </w:p>
    <w:p w14:paraId="028DA029"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zamestnanci</w:t>
      </w:r>
      <w:r w:rsidRPr="007B7470">
        <w:rPr>
          <w:rFonts w:ascii="Times New Roman" w:eastAsia="Times New Roman" w:hAnsi="Times New Roman" w:cs="Times New Roman"/>
          <w:color w:val="000000" w:themeColor="text1"/>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14:paraId="028DA02A"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vybavenie</w:t>
      </w:r>
      <w:r w:rsidRPr="007B7470">
        <w:rPr>
          <w:rFonts w:ascii="Times New Roman" w:eastAsia="Times New Roman" w:hAnsi="Times New Roman" w:cs="Times New Roman"/>
          <w:color w:val="000000" w:themeColor="text1"/>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14:paraId="028DA02B"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iné prevádzkové náklady</w:t>
      </w:r>
      <w:r w:rsidRPr="007B7470">
        <w:rPr>
          <w:rFonts w:ascii="Times New Roman" w:eastAsia="Times New Roman" w:hAnsi="Times New Roman" w:cs="Times New Roman"/>
          <w:color w:val="000000" w:themeColor="text1"/>
          <w:sz w:val="24"/>
          <w:szCs w:val="24"/>
        </w:rPr>
        <w:t xml:space="preserve"> – vrátane nákladov na elektrickú energiu, vykurovanie, telekomunikácie, prenájom priestorov, pohonných hmôt, tlačenia materiálov a pod.</w:t>
      </w:r>
    </w:p>
    <w:p w14:paraId="028DA02C"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dopravné náklady</w:t>
      </w:r>
      <w:r w:rsidRPr="007B7470">
        <w:rPr>
          <w:rFonts w:ascii="Times New Roman" w:eastAsia="Times New Roman" w:hAnsi="Times New Roman" w:cs="Times New Roman"/>
          <w:color w:val="000000" w:themeColor="text1"/>
          <w:sz w:val="24"/>
          <w:szCs w:val="24"/>
        </w:rPr>
        <w:t xml:space="preserve"> – vozidlá pre zamestnancov, výdavky na služobné cesty, autobusy pre klientov, domáca a medzinárodná preprava.</w:t>
      </w:r>
    </w:p>
    <w:p w14:paraId="028DA02D" w14:textId="77777777"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kapitálové investície</w:t>
      </w:r>
      <w:r w:rsidRPr="007B7470">
        <w:rPr>
          <w:rFonts w:ascii="Times New Roman" w:eastAsia="Times New Roman" w:hAnsi="Times New Roman" w:cs="Times New Roman"/>
          <w:color w:val="000000" w:themeColor="text1"/>
          <w:sz w:val="24"/>
          <w:szCs w:val="24"/>
        </w:rPr>
        <w:t xml:space="preserve"> – nové budovy, dátové alebo komunikačné systémy a pod.</w:t>
      </w:r>
    </w:p>
    <w:p w14:paraId="028DA02E" w14:textId="77777777" w:rsidR="00EE28EB" w:rsidRPr="007B7470" w:rsidRDefault="00EE28EB" w:rsidP="00EE28EB">
      <w:pPr>
        <w:spacing w:after="0" w:line="240" w:lineRule="auto"/>
        <w:ind w:left="360"/>
        <w:jc w:val="both"/>
        <w:rPr>
          <w:rFonts w:ascii="Times New Roman" w:eastAsia="Times New Roman" w:hAnsi="Times New Roman" w:cs="Times New Roman"/>
          <w:bCs/>
          <w:i/>
          <w:iCs/>
          <w:color w:val="000000" w:themeColor="text1"/>
          <w:sz w:val="24"/>
          <w:szCs w:val="24"/>
        </w:rPr>
      </w:pPr>
    </w:p>
    <w:p w14:paraId="028DA02F"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
          <w:bCs/>
          <w:iCs/>
          <w:color w:val="000000" w:themeColor="text1"/>
          <w:sz w:val="24"/>
          <w:szCs w:val="24"/>
        </w:rPr>
        <w:t>2.2.5. Výpočet vplyvov na dlhodobú udržateľnosť verejných financií</w:t>
      </w:r>
    </w:p>
    <w:p w14:paraId="028DA030" w14:textId="77777777" w:rsidR="00EE28EB" w:rsidRPr="007B7470" w:rsidRDefault="00EE28EB" w:rsidP="00EE28EB">
      <w:pPr>
        <w:spacing w:after="0" w:line="240" w:lineRule="auto"/>
        <w:ind w:left="360"/>
        <w:jc w:val="both"/>
        <w:rPr>
          <w:rFonts w:ascii="Times New Roman" w:eastAsia="Times New Roman" w:hAnsi="Times New Roman" w:cs="Times New Roman"/>
          <w:b/>
          <w:bCs/>
          <w:iCs/>
          <w:color w:val="000000" w:themeColor="text1"/>
          <w:sz w:val="24"/>
          <w:szCs w:val="24"/>
        </w:rPr>
      </w:pPr>
    </w:p>
    <w:p w14:paraId="028DA031" w14:textId="77777777" w:rsidR="00EE28EB" w:rsidRPr="007B7470" w:rsidRDefault="00EE28EB" w:rsidP="00EE28EB">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V časti 2.2.5. prílohy č. 2 sa uvádzajú výpočty vplyvov na príjmy, výdavky a bilanciu, ktoré sa použijú v tabuľke č. 6 prílohy č. 2. Výpočty a predpoklady vplyvov na dlhodobú udržateľnosť pomôžu ostatným stranám (pripomienkujúcim subjektom, resp. MF SR) zhodnotiť, či predkladaný návrh zlepšuje alebo zhoršuje udržateľnosť verejných financií a v akej miere. Rozsah tejto časti nie je obmedzený a je možné uviesť všetko, čo je potrebné na vysvetlenie výpočtu vplyvov návrhu, alebo je možné uviesť odkazy na tabuľky samostatne priložené k doložke.</w:t>
      </w:r>
    </w:p>
    <w:p w14:paraId="028DA032"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028DA033" w14:textId="77777777" w:rsidR="00EE28EB" w:rsidRPr="007B7470" w:rsidRDefault="00EE28EB" w:rsidP="00EE28EB">
      <w:pPr>
        <w:spacing w:after="0" w:line="240" w:lineRule="auto"/>
        <w:jc w:val="both"/>
        <w:rPr>
          <w:rFonts w:ascii="Times New Roman" w:eastAsia="Times New Roman" w:hAnsi="Times New Roman" w:cs="Times New Roman"/>
          <w:b/>
          <w:bCs/>
          <w:i/>
          <w:iCs/>
          <w:color w:val="000000" w:themeColor="text1"/>
          <w:sz w:val="24"/>
          <w:szCs w:val="24"/>
        </w:rPr>
      </w:pPr>
      <w:r w:rsidRPr="007B7470">
        <w:rPr>
          <w:rFonts w:ascii="Times New Roman" w:eastAsia="Times New Roman" w:hAnsi="Times New Roman" w:cs="Times New Roman"/>
          <w:b/>
          <w:bCs/>
          <w:i/>
          <w:iCs/>
          <w:color w:val="000000" w:themeColor="text1"/>
          <w:sz w:val="24"/>
          <w:szCs w:val="24"/>
        </w:rPr>
        <w:t>Výpočet vplyvu na dlhodobú udržateľnosť verejných financií</w:t>
      </w:r>
    </w:p>
    <w:p w14:paraId="028DA034"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028DA035" w14:textId="77777777" w:rsidR="00EE28EB" w:rsidRPr="007B7470" w:rsidRDefault="00FB4A4A" w:rsidP="00FB4A4A">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Predkladateľ:</w:t>
      </w:r>
      <w:r w:rsidRPr="007B7470">
        <w:rPr>
          <w:rFonts w:ascii="Times New Roman" w:eastAsia="Times New Roman" w:hAnsi="Times New Roman" w:cs="Times New Roman"/>
          <w:bCs/>
          <w:iCs/>
          <w:color w:val="000000" w:themeColor="text1"/>
          <w:sz w:val="24"/>
          <w:szCs w:val="24"/>
        </w:rPr>
        <w:tab/>
        <w:t xml:space="preserve"> </w:t>
      </w:r>
      <w:r w:rsidR="00EE28EB" w:rsidRPr="007B7470">
        <w:rPr>
          <w:rFonts w:ascii="Times New Roman" w:eastAsia="Times New Roman" w:hAnsi="Times New Roman" w:cs="Times New Roman"/>
          <w:bCs/>
          <w:iCs/>
          <w:color w:val="000000" w:themeColor="text1"/>
          <w:sz w:val="24"/>
          <w:szCs w:val="24"/>
        </w:rPr>
        <w:t>Uvedie výpočty vplyvov na príjmy, výdavky a bilanciu v p. b. HDP počas piatich najbližších dekád v časti 2.2.5. prílohy č. 2.</w:t>
      </w:r>
    </w:p>
    <w:p w14:paraId="028DA036"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028DA037" w14:textId="77777777" w:rsidR="00EE28EB" w:rsidRPr="007B7470" w:rsidRDefault="00FB4A4A" w:rsidP="00FB4A4A">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 xml:space="preserve">MF SR:  </w:t>
      </w:r>
      <w:r w:rsidR="00EE28EB" w:rsidRPr="007B7470">
        <w:rPr>
          <w:rFonts w:ascii="Times New Roman" w:eastAsia="Times New Roman" w:hAnsi="Times New Roman" w:cs="Times New Roman"/>
          <w:bCs/>
          <w:iCs/>
          <w:color w:val="000000" w:themeColor="text1"/>
          <w:sz w:val="24"/>
          <w:szCs w:val="24"/>
        </w:rPr>
        <w:t>Skontroluje predpoklady a dopady týchto výpočtov a v prípade potreby požiada o ich vysvetlenie alebo úpravu.</w:t>
      </w:r>
    </w:p>
    <w:p w14:paraId="028DA038" w14:textId="77777777"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14:paraId="028DA039" w14:textId="77777777" w:rsidR="00EE28EB" w:rsidRPr="007B7470" w:rsidRDefault="00EE28EB" w:rsidP="00EE28EB">
      <w:pPr>
        <w:spacing w:after="0" w:line="240" w:lineRule="auto"/>
        <w:ind w:left="360"/>
        <w:jc w:val="both"/>
        <w:rPr>
          <w:rFonts w:ascii="Times New Roman" w:eastAsia="Times New Roman" w:hAnsi="Times New Roman" w:cs="Times New Roman"/>
          <w:color w:val="000000" w:themeColor="text1"/>
          <w:sz w:val="24"/>
          <w:szCs w:val="24"/>
        </w:rPr>
      </w:pPr>
    </w:p>
    <w:p w14:paraId="028DA03A" w14:textId="77777777" w:rsidR="007D5748" w:rsidRPr="007B7470" w:rsidRDefault="007D5748" w:rsidP="007D5748">
      <w:pPr>
        <w:spacing w:after="0" w:line="240" w:lineRule="auto"/>
        <w:jc w:val="both"/>
        <w:rPr>
          <w:rFonts w:ascii="Times New Roman" w:eastAsia="Times New Roman" w:hAnsi="Times New Roman" w:cs="Verdana"/>
          <w:b/>
          <w:bCs/>
          <w:color w:val="000000" w:themeColor="text1"/>
          <w:sz w:val="24"/>
          <w:szCs w:val="24"/>
        </w:rPr>
      </w:pPr>
    </w:p>
    <w:p w14:paraId="028DA03B" w14:textId="77777777" w:rsidR="007D5748" w:rsidRPr="007B7470" w:rsidRDefault="007D5748" w:rsidP="007D5748">
      <w:pPr>
        <w:spacing w:after="0" w:line="240" w:lineRule="auto"/>
        <w:jc w:val="both"/>
        <w:rPr>
          <w:rFonts w:ascii="Times New Roman" w:eastAsia="Times New Roman" w:hAnsi="Times New Roman" w:cs="Verdana"/>
          <w:b/>
          <w:bCs/>
          <w:color w:val="000000" w:themeColor="text1"/>
          <w:sz w:val="28"/>
          <w:szCs w:val="24"/>
          <w:u w:val="single"/>
        </w:rPr>
      </w:pPr>
      <w:r w:rsidRPr="007B7470">
        <w:rPr>
          <w:rFonts w:ascii="Times New Roman" w:eastAsia="Times New Roman" w:hAnsi="Times New Roman" w:cs="Verdana"/>
          <w:b/>
          <w:bCs/>
          <w:color w:val="000000" w:themeColor="text1"/>
          <w:sz w:val="28"/>
          <w:szCs w:val="24"/>
          <w:u w:val="single"/>
        </w:rPr>
        <w:t>2</w:t>
      </w:r>
      <w:r w:rsidR="0077530D" w:rsidRPr="007B7470">
        <w:rPr>
          <w:rFonts w:ascii="Times New Roman" w:eastAsia="Times New Roman" w:hAnsi="Times New Roman" w:cs="Verdana"/>
          <w:b/>
          <w:bCs/>
          <w:color w:val="000000" w:themeColor="text1"/>
          <w:sz w:val="28"/>
          <w:szCs w:val="24"/>
          <w:u w:val="single"/>
        </w:rPr>
        <w:t>.3. Vyplnenie tabuliek č. 3 až 6</w:t>
      </w:r>
      <w:r w:rsidRPr="007B7470">
        <w:rPr>
          <w:rFonts w:ascii="Times New Roman" w:eastAsia="Times New Roman" w:hAnsi="Times New Roman" w:cs="Verdana"/>
          <w:b/>
          <w:bCs/>
          <w:color w:val="000000" w:themeColor="text1"/>
          <w:sz w:val="28"/>
          <w:szCs w:val="24"/>
          <w:u w:val="single"/>
        </w:rPr>
        <w:t xml:space="preserve"> prílohy č. 2 </w:t>
      </w:r>
    </w:p>
    <w:p w14:paraId="028DA03C"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028DA03D"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ab/>
        <w:t>Neoddeliteľnou súčasťou príl</w:t>
      </w:r>
      <w:r w:rsidR="0077530D" w:rsidRPr="007B7470">
        <w:rPr>
          <w:rFonts w:ascii="Times New Roman" w:eastAsia="Times New Roman" w:hAnsi="Times New Roman" w:cs="Verdana"/>
          <w:color w:val="000000" w:themeColor="text1"/>
          <w:sz w:val="24"/>
          <w:szCs w:val="24"/>
        </w:rPr>
        <w:t>ohy č. 2 sú tabuľky č. 3 až č. 6</w:t>
      </w:r>
      <w:r w:rsidRPr="007B7470">
        <w:rPr>
          <w:rFonts w:ascii="Times New Roman" w:eastAsia="Times New Roman" w:hAnsi="Times New Roman" w:cs="Verdana"/>
          <w:color w:val="000000" w:themeColor="text1"/>
          <w:sz w:val="24"/>
          <w:szCs w:val="24"/>
        </w:rPr>
        <w:t xml:space="preserve"> prílohy pre výpočet vplyvu na </w:t>
      </w:r>
      <w:r w:rsidR="0077530D" w:rsidRPr="007B7470">
        <w:rPr>
          <w:rFonts w:ascii="Times New Roman" w:eastAsia="Times New Roman" w:hAnsi="Times New Roman" w:cs="Verdana"/>
          <w:color w:val="000000" w:themeColor="text1"/>
          <w:sz w:val="24"/>
          <w:szCs w:val="24"/>
        </w:rPr>
        <w:t>príjmy, výdavky a zamestnanosť a dlhodobú udržateľnosť verejných financií.</w:t>
      </w:r>
    </w:p>
    <w:p w14:paraId="028DA03E"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028DA03F" w14:textId="77777777" w:rsidR="007D5748" w:rsidRPr="007B7470" w:rsidRDefault="007D5748" w:rsidP="007D5748">
      <w:pPr>
        <w:numPr>
          <w:ilvl w:val="0"/>
          <w:numId w:val="3"/>
        </w:num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 xml:space="preserve">pre návrhy </w:t>
      </w:r>
      <w:r w:rsidRPr="007B7470">
        <w:rPr>
          <w:rFonts w:ascii="Times New Roman" w:eastAsia="Times New Roman" w:hAnsi="Times New Roman" w:cs="Verdana"/>
          <w:bCs/>
          <w:i/>
          <w:iCs/>
          <w:color w:val="000000" w:themeColor="text1"/>
          <w:sz w:val="24"/>
          <w:szCs w:val="24"/>
        </w:rPr>
        <w:t>bez vplyvov na rozpočet verejnej správy</w:t>
      </w:r>
      <w:r w:rsidRPr="007B7470">
        <w:rPr>
          <w:rFonts w:ascii="Times New Roman" w:eastAsia="Times New Roman" w:hAnsi="Times New Roman" w:cs="Verdana"/>
          <w:i/>
          <w:iCs/>
          <w:color w:val="000000" w:themeColor="text1"/>
          <w:sz w:val="24"/>
          <w:szCs w:val="24"/>
        </w:rPr>
        <w:t xml:space="preserve"> </w:t>
      </w:r>
      <w:r w:rsidRPr="007B7470">
        <w:rPr>
          <w:rFonts w:ascii="Times New Roman" w:eastAsia="Times New Roman" w:hAnsi="Times New Roman" w:cs="Verdana"/>
          <w:color w:val="000000" w:themeColor="text1"/>
          <w:sz w:val="24"/>
          <w:szCs w:val="24"/>
        </w:rPr>
        <w:t>sa tabuľky č. 3 až č. 5 nemusia osobitne vypĺňať, v prílohe č. 1 v</w:t>
      </w:r>
      <w:r w:rsidR="00DE5BF1" w:rsidRPr="007B7470">
        <w:rPr>
          <w:rFonts w:ascii="Times New Roman" w:eastAsia="Times New Roman" w:hAnsi="Times New Roman" w:cs="Verdana"/>
          <w:color w:val="000000" w:themeColor="text1"/>
          <w:sz w:val="24"/>
          <w:szCs w:val="24"/>
        </w:rPr>
        <w:t xml:space="preserve"> bode 10 </w:t>
      </w:r>
      <w:r w:rsidRPr="007B7470">
        <w:rPr>
          <w:rFonts w:ascii="Times New Roman" w:eastAsia="Times New Roman" w:hAnsi="Times New Roman" w:cs="Verdana"/>
          <w:color w:val="000000" w:themeColor="text1"/>
          <w:sz w:val="24"/>
          <w:szCs w:val="24"/>
        </w:rPr>
        <w:t xml:space="preserve"> stačí uviesť, že návrh nemá vplyv na rozpočet verejnej správy.</w:t>
      </w:r>
    </w:p>
    <w:p w14:paraId="028DA040" w14:textId="77777777" w:rsidR="0077530D" w:rsidRPr="007B7470" w:rsidRDefault="0077530D" w:rsidP="0077530D">
      <w:pPr>
        <w:numPr>
          <w:ilvl w:val="0"/>
          <w:numId w:val="3"/>
        </w:num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 xml:space="preserve">pre návrhy </w:t>
      </w:r>
      <w:r w:rsidRPr="007B7470">
        <w:rPr>
          <w:rFonts w:ascii="Times New Roman" w:eastAsia="Times New Roman" w:hAnsi="Times New Roman" w:cs="Verdana"/>
          <w:i/>
          <w:color w:val="000000" w:themeColor="text1"/>
          <w:sz w:val="24"/>
          <w:szCs w:val="24"/>
        </w:rPr>
        <w:t>bez vplyvov na dlhodobú udržateľnosť verejných financií</w:t>
      </w:r>
      <w:r w:rsidRPr="007B7470">
        <w:rPr>
          <w:rFonts w:ascii="Times New Roman" w:eastAsia="Times New Roman" w:hAnsi="Times New Roman" w:cs="Verdana"/>
          <w:color w:val="000000" w:themeColor="text1"/>
          <w:sz w:val="24"/>
          <w:szCs w:val="24"/>
        </w:rPr>
        <w:t xml:space="preserve"> sa tabuľka č. 6 nemusí osobitne vypĺňať, prílohe č. 1 v bode 9. stačí označiť, že návrh nemá vplyv na dlhodobú udržateľnosť (označiť možnosť „nie“).   </w:t>
      </w:r>
    </w:p>
    <w:p w14:paraId="028DA041"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028DA042"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14:paraId="028DA043"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028DA044" w14:textId="77777777" w:rsidR="00D9171A" w:rsidRPr="007B7470" w:rsidRDefault="00D9171A" w:rsidP="007D5748">
      <w:p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ab/>
        <w:t>Ak návrh obsahuje viacero opatrení s vplyvom na dlhodobú udržateľnosť, vyplní sa tabuľka č. 6 za každé opatrenie zvlášť. Tabuľka obsahujúca kumulatívny efekt opatrení (ak by sa všetky opatrenia zaviedli spolu) sa vyplní samostatne, nakoľko jednotlivé opatrenia môžu mať vplyv medzi sebou.</w:t>
      </w:r>
    </w:p>
    <w:p w14:paraId="028DA045" w14:textId="77777777" w:rsidR="00D9171A" w:rsidRPr="007B7470" w:rsidRDefault="00D9171A" w:rsidP="007D5748">
      <w:pPr>
        <w:spacing w:after="0" w:line="240" w:lineRule="auto"/>
        <w:jc w:val="both"/>
        <w:rPr>
          <w:rFonts w:ascii="Times New Roman" w:eastAsia="Times New Roman" w:hAnsi="Times New Roman" w:cs="Verdana"/>
          <w:color w:val="000000" w:themeColor="text1"/>
          <w:sz w:val="24"/>
          <w:szCs w:val="24"/>
        </w:rPr>
      </w:pPr>
    </w:p>
    <w:p w14:paraId="028DA046"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2.3.1. Tabuľka č. 3: tabuľka vplyvov na príjmy</w:t>
      </w:r>
    </w:p>
    <w:p w14:paraId="028DA047" w14:textId="77777777" w:rsidR="007D5748" w:rsidRPr="007B7470" w:rsidRDefault="007D5748" w:rsidP="007D5748">
      <w:pPr>
        <w:spacing w:after="0" w:line="240" w:lineRule="auto"/>
        <w:jc w:val="both"/>
        <w:rPr>
          <w:rFonts w:ascii="Times New Roman" w:eastAsia="Times New Roman" w:hAnsi="Times New Roman" w:cs="Times New Roman"/>
          <w:b/>
          <w:color w:val="000000" w:themeColor="text1"/>
          <w:sz w:val="24"/>
          <w:szCs w:val="24"/>
          <w:u w:val="single"/>
          <w:lang w:eastAsia="sk-SK"/>
        </w:rPr>
      </w:pPr>
    </w:p>
    <w:p w14:paraId="028DA048"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 xml:space="preserve">Predkladateľ: </w:t>
      </w:r>
      <w:r w:rsidRPr="007B7470">
        <w:rPr>
          <w:rFonts w:ascii="Times New Roman" w:eastAsia="Times New Roman" w:hAnsi="Times New Roman" w:cs="Times New Roman"/>
          <w:color w:val="000000" w:themeColor="text1"/>
          <w:sz w:val="24"/>
          <w:szCs w:val="24"/>
          <w:lang w:eastAsia="sk-SK"/>
        </w:rPr>
        <w:t xml:space="preserve">Výška odhadovaného vplyvu na príjmy za jednotlivé subjekty verejnej správy, na ktoré má návrh vplyv, sa uvedie do súhrnnej tabuľky v časti 2.1 prílohy č. 2. </w:t>
      </w:r>
    </w:p>
    <w:p w14:paraId="028DA049"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028DA04A"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14:paraId="028DA04B" w14:textId="77777777"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0"/>
          <w:lang w:eastAsia="sk-SK"/>
        </w:rPr>
      </w:pPr>
    </w:p>
    <w:p w14:paraId="028DA04C"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0"/>
          <w:lang w:eastAsia="sk-SK"/>
        </w:rPr>
        <w:t>MF SR</w:t>
      </w:r>
      <w:r w:rsidRPr="007B7470">
        <w:rPr>
          <w:rFonts w:ascii="Times New Roman" w:eastAsia="Times New Roman" w:hAnsi="Times New Roman" w:cs="Times New Roman"/>
          <w:iCs/>
          <w:color w:val="000000" w:themeColor="text1"/>
          <w:sz w:val="24"/>
          <w:szCs w:val="20"/>
          <w:lang w:eastAsia="sk-SK"/>
        </w:rPr>
        <w:t>:</w:t>
      </w:r>
      <w:r w:rsidRPr="007B7470">
        <w:rPr>
          <w:rFonts w:ascii="Times New Roman" w:eastAsia="Times New Roman" w:hAnsi="Times New Roman" w:cs="Times New Roman"/>
          <w:i/>
          <w:iCs/>
          <w:color w:val="000000" w:themeColor="text1"/>
          <w:sz w:val="24"/>
          <w:szCs w:val="20"/>
          <w:lang w:eastAsia="sk-SK"/>
        </w:rPr>
        <w:t xml:space="preserve"> </w:t>
      </w:r>
      <w:r w:rsidRPr="007B7470">
        <w:rPr>
          <w:rFonts w:ascii="Times New Roman" w:eastAsia="Times New Roman" w:hAnsi="Times New Roman" w:cs="Times New Roman"/>
          <w:color w:val="000000" w:themeColor="text1"/>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14:paraId="028DA04D"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p>
    <w:p w14:paraId="028DA04E"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2.3.2. Tabuľka č. 4</w:t>
      </w:r>
      <w:r w:rsidR="00CB04E9" w:rsidRPr="007B7470">
        <w:rPr>
          <w:rFonts w:ascii="Times New Roman" w:eastAsia="Times New Roman" w:hAnsi="Times New Roman" w:cs="Verdana"/>
          <w:b/>
          <w:bCs/>
          <w:iCs/>
          <w:color w:val="000000" w:themeColor="text1"/>
          <w:sz w:val="24"/>
          <w:szCs w:val="24"/>
        </w:rPr>
        <w:t xml:space="preserve">/A </w:t>
      </w:r>
      <w:proofErr w:type="spellStart"/>
      <w:r w:rsidR="00CB04E9" w:rsidRPr="007B7470">
        <w:rPr>
          <w:rFonts w:ascii="Times New Roman" w:eastAsia="Times New Roman" w:hAnsi="Times New Roman" w:cs="Verdana"/>
          <w:b/>
          <w:bCs/>
          <w:iCs/>
          <w:color w:val="000000" w:themeColor="text1"/>
          <w:sz w:val="24"/>
          <w:szCs w:val="24"/>
        </w:rPr>
        <w:t>a</w:t>
      </w:r>
      <w:proofErr w:type="spellEnd"/>
      <w:r w:rsidR="00CB04E9" w:rsidRPr="007B7470">
        <w:rPr>
          <w:rFonts w:ascii="Times New Roman" w:eastAsia="Times New Roman" w:hAnsi="Times New Roman" w:cs="Verdana"/>
          <w:b/>
          <w:bCs/>
          <w:iCs/>
          <w:color w:val="000000" w:themeColor="text1"/>
          <w:sz w:val="24"/>
          <w:szCs w:val="24"/>
        </w:rPr>
        <w:t> č. 4/B</w:t>
      </w:r>
      <w:r w:rsidRPr="007B7470">
        <w:rPr>
          <w:rFonts w:ascii="Times New Roman" w:eastAsia="Times New Roman" w:hAnsi="Times New Roman" w:cs="Verdana"/>
          <w:b/>
          <w:bCs/>
          <w:iCs/>
          <w:color w:val="000000" w:themeColor="text1"/>
          <w:sz w:val="24"/>
          <w:szCs w:val="24"/>
        </w:rPr>
        <w:t>: tabuľka vplyvov na výdavky</w:t>
      </w:r>
    </w:p>
    <w:p w14:paraId="028DA04F" w14:textId="77777777"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rPr>
      </w:pPr>
    </w:p>
    <w:p w14:paraId="028DA050"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 :</w:t>
      </w:r>
      <w:r w:rsidRPr="007B7470">
        <w:rPr>
          <w:rFonts w:ascii="Times New Roman" w:eastAsia="Times New Roman" w:hAnsi="Times New Roman" w:cs="Times New Roman"/>
          <w:color w:val="000000" w:themeColor="text1"/>
          <w:sz w:val="24"/>
          <w:szCs w:val="24"/>
          <w:lang w:eastAsia="sk-SK"/>
        </w:rPr>
        <w:t>Výška odhadovaného vplyvu na výdavky</w:t>
      </w:r>
      <w:r w:rsidR="00C15D88" w:rsidRPr="007B7470">
        <w:rPr>
          <w:rFonts w:ascii="Times New Roman" w:eastAsia="Times New Roman" w:hAnsi="Times New Roman" w:cs="Times New Roman"/>
          <w:color w:val="000000" w:themeColor="text1"/>
          <w:sz w:val="24"/>
          <w:szCs w:val="24"/>
          <w:lang w:eastAsia="sk-SK"/>
        </w:rPr>
        <w:t xml:space="preserve"> a limit verejných výdavkov</w:t>
      </w:r>
      <w:r w:rsidRPr="007B7470">
        <w:rPr>
          <w:rFonts w:ascii="Times New Roman" w:eastAsia="Times New Roman" w:hAnsi="Times New Roman" w:cs="Times New Roman"/>
          <w:color w:val="000000" w:themeColor="text1"/>
          <w:sz w:val="24"/>
          <w:szCs w:val="24"/>
          <w:lang w:eastAsia="sk-SK"/>
        </w:rPr>
        <w:t xml:space="preserve"> za jednotlivé subjekty verejnej správy / programy, na ktoré má ná</w:t>
      </w:r>
      <w:r w:rsidR="00C15D88" w:rsidRPr="007B7470">
        <w:rPr>
          <w:rFonts w:ascii="Times New Roman" w:eastAsia="Times New Roman" w:hAnsi="Times New Roman" w:cs="Times New Roman"/>
          <w:color w:val="000000" w:themeColor="text1"/>
          <w:sz w:val="24"/>
          <w:szCs w:val="24"/>
          <w:lang w:eastAsia="sk-SK"/>
        </w:rPr>
        <w:t>vrh vplyv, sa uvedie do súhrnných tabuliek</w:t>
      </w:r>
      <w:r w:rsidRPr="007B7470">
        <w:rPr>
          <w:rFonts w:ascii="Times New Roman" w:eastAsia="Times New Roman" w:hAnsi="Times New Roman" w:cs="Times New Roman"/>
          <w:color w:val="000000" w:themeColor="text1"/>
          <w:sz w:val="24"/>
          <w:szCs w:val="24"/>
          <w:lang w:eastAsia="sk-SK"/>
        </w:rPr>
        <w:t xml:space="preserve"> v časti 2.1 prílohy č. 2 na základe podrobnejších údajov z tabuliek č. 3</w:t>
      </w:r>
      <w:r w:rsidR="00782B91" w:rsidRPr="007B7470">
        <w:rPr>
          <w:rFonts w:ascii="Times New Roman" w:eastAsia="Times New Roman" w:hAnsi="Times New Roman" w:cs="Times New Roman"/>
          <w:color w:val="000000" w:themeColor="text1"/>
          <w:sz w:val="24"/>
          <w:szCs w:val="24"/>
          <w:lang w:eastAsia="sk-SK"/>
        </w:rPr>
        <w:t>, 4/B</w:t>
      </w:r>
      <w:r w:rsidRPr="007B7470">
        <w:rPr>
          <w:rFonts w:ascii="Times New Roman" w:eastAsia="Times New Roman" w:hAnsi="Times New Roman" w:cs="Times New Roman"/>
          <w:color w:val="000000" w:themeColor="text1"/>
          <w:sz w:val="24"/>
          <w:szCs w:val="24"/>
          <w:lang w:eastAsia="sk-SK"/>
        </w:rPr>
        <w:t xml:space="preserve"> </w:t>
      </w:r>
      <w:r w:rsidR="00782B91" w:rsidRPr="007B7470">
        <w:rPr>
          <w:rFonts w:ascii="Times New Roman" w:eastAsia="Times New Roman" w:hAnsi="Times New Roman" w:cs="Times New Roman"/>
          <w:color w:val="000000" w:themeColor="text1"/>
          <w:sz w:val="24"/>
          <w:szCs w:val="24"/>
          <w:lang w:eastAsia="sk-SK"/>
        </w:rPr>
        <w:t>a</w:t>
      </w:r>
      <w:r w:rsidRPr="007B7470">
        <w:rPr>
          <w:rFonts w:ascii="Times New Roman" w:eastAsia="Times New Roman" w:hAnsi="Times New Roman" w:cs="Times New Roman"/>
          <w:color w:val="000000" w:themeColor="text1"/>
          <w:sz w:val="24"/>
          <w:szCs w:val="24"/>
          <w:lang w:eastAsia="sk-SK"/>
        </w:rPr>
        <w:t xml:space="preserve"> č. 5. </w:t>
      </w:r>
      <w:r w:rsidR="005C1A2B" w:rsidRPr="007B7470">
        <w:rPr>
          <w:rFonts w:ascii="Times New Roman" w:eastAsia="Times New Roman" w:hAnsi="Times New Roman" w:cs="Times New Roman"/>
          <w:color w:val="000000" w:themeColor="text1"/>
          <w:sz w:val="24"/>
          <w:szCs w:val="24"/>
          <w:lang w:eastAsia="sk-SK"/>
        </w:rPr>
        <w:t xml:space="preserve">Tabuľka č. 4/A sa vypĺňa na hotovostnom princípe, tabuľka č. 4/B sa uvádza v metodike ESA 2010. </w:t>
      </w:r>
      <w:r w:rsidRPr="007B7470">
        <w:rPr>
          <w:rFonts w:ascii="Times New Roman" w:eastAsia="Times New Roman" w:hAnsi="Times New Roman" w:cs="Times New Roman"/>
          <w:color w:val="000000" w:themeColor="text1"/>
          <w:sz w:val="24"/>
          <w:szCs w:val="24"/>
          <w:lang w:eastAsia="sk-SK"/>
        </w:rPr>
        <w:t>Na základe podkladov a konzultácií spracuje predkladateľ súhrnn</w:t>
      </w:r>
      <w:r w:rsidR="00CB04E9" w:rsidRPr="007B7470">
        <w:rPr>
          <w:rFonts w:ascii="Times New Roman" w:eastAsia="Times New Roman" w:hAnsi="Times New Roman" w:cs="Times New Roman"/>
          <w:color w:val="000000" w:themeColor="text1"/>
          <w:sz w:val="24"/>
          <w:szCs w:val="24"/>
          <w:lang w:eastAsia="sk-SK"/>
        </w:rPr>
        <w:t>ú tabuľku za celý návrh. Tabuľky výdavkov by mali</w:t>
      </w:r>
      <w:r w:rsidRPr="007B7470">
        <w:rPr>
          <w:rFonts w:ascii="Times New Roman" w:eastAsia="Times New Roman" w:hAnsi="Times New Roman" w:cs="Times New Roman"/>
          <w:color w:val="000000" w:themeColor="text1"/>
          <w:sz w:val="24"/>
          <w:szCs w:val="24"/>
          <w:lang w:eastAsia="sk-SK"/>
        </w:rPr>
        <w:t xml:space="preserve"> vyjadrovať celkový vplyv na výdavky</w:t>
      </w:r>
      <w:r w:rsidR="00C15D88" w:rsidRPr="007B7470">
        <w:rPr>
          <w:rFonts w:ascii="Times New Roman" w:eastAsia="Times New Roman" w:hAnsi="Times New Roman" w:cs="Times New Roman"/>
          <w:color w:val="000000" w:themeColor="text1"/>
          <w:sz w:val="24"/>
          <w:szCs w:val="24"/>
          <w:lang w:eastAsia="sk-SK"/>
        </w:rPr>
        <w:t xml:space="preserve"> a limit verejných výdavkov</w:t>
      </w:r>
      <w:r w:rsidRPr="007B7470">
        <w:rPr>
          <w:rFonts w:ascii="Times New Roman" w:eastAsia="Times New Roman" w:hAnsi="Times New Roman" w:cs="Times New Roman"/>
          <w:color w:val="000000" w:themeColor="text1"/>
          <w:sz w:val="24"/>
          <w:szCs w:val="24"/>
          <w:lang w:eastAsia="sk-SK"/>
        </w:rPr>
        <w:t xml:space="preserve"> podľa podrobnej klasifikácie výdavkov na základe vstupov od  dotknutých strán. </w:t>
      </w:r>
    </w:p>
    <w:p w14:paraId="028DA051"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14:paraId="028DA052"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Vyhodnotí primeranosť projekcií a výpočtov. Potvrdí, že údaje v tabuľke sú náležite roztriedené a dávajú jasný obraz o vplyve návrhu na výdavky</w:t>
      </w:r>
      <w:r w:rsidR="00782B91" w:rsidRPr="00F2530E">
        <w:rPr>
          <w:rFonts w:ascii="Times New Roman" w:eastAsia="Times New Roman" w:hAnsi="Times New Roman" w:cs="Times New Roman"/>
          <w:color w:val="000000" w:themeColor="text1"/>
          <w:sz w:val="24"/>
          <w:szCs w:val="24"/>
          <w:lang w:eastAsia="sk-SK"/>
        </w:rPr>
        <w:t xml:space="preserve"> a limit výdavkov</w:t>
      </w:r>
      <w:r w:rsidRPr="00F2530E">
        <w:rPr>
          <w:rFonts w:ascii="Times New Roman" w:eastAsia="Times New Roman" w:hAnsi="Times New Roman" w:cs="Times New Roman"/>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rozpočtu verejnej správy. Ak sa vyskytnú problémy, požiada predkladateľa, aby upravil príslušné číselné hodnoty.</w:t>
      </w:r>
    </w:p>
    <w:p w14:paraId="028DA053" w14:textId="77777777" w:rsidR="00E963A3" w:rsidRPr="007B7470" w:rsidRDefault="00E963A3"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028DA054" w14:textId="77777777"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2.3.3. Tabuľka č. 5: tabuľka vplyvov na zamestnanosť</w:t>
      </w:r>
    </w:p>
    <w:p w14:paraId="028DA055" w14:textId="77777777"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14:paraId="028DA056"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bCs/>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w:t>
      </w:r>
      <w:r w:rsidR="001F5D86">
        <w:rPr>
          <w:rFonts w:ascii="Times New Roman" w:eastAsia="Times New Roman" w:hAnsi="Times New Roman" w:cs="Times New Roman"/>
          <w:color w:val="000000" w:themeColor="text1"/>
          <w:sz w:val="24"/>
          <w:szCs w:val="24"/>
          <w:lang w:eastAsia="sk-SK"/>
        </w:rPr>
        <w:t> </w:t>
      </w:r>
      <w:r w:rsidRPr="007B7470">
        <w:rPr>
          <w:rFonts w:ascii="Times New Roman" w:eastAsia="Times New Roman" w:hAnsi="Times New Roman" w:cs="Times New Roman"/>
          <w:color w:val="000000" w:themeColor="text1"/>
          <w:sz w:val="24"/>
          <w:szCs w:val="24"/>
          <w:lang w:eastAsia="sk-SK"/>
        </w:rPr>
        <w:t>j. vrátane všetkých tarifných i </w:t>
      </w:r>
      <w:proofErr w:type="spellStart"/>
      <w:r w:rsidRPr="007B7470">
        <w:rPr>
          <w:rFonts w:ascii="Times New Roman" w:eastAsia="Times New Roman" w:hAnsi="Times New Roman" w:cs="Times New Roman"/>
          <w:color w:val="000000" w:themeColor="text1"/>
          <w:sz w:val="24"/>
          <w:szCs w:val="24"/>
          <w:lang w:eastAsia="sk-SK"/>
        </w:rPr>
        <w:t>nadtarifných</w:t>
      </w:r>
      <w:proofErr w:type="spellEnd"/>
      <w:r w:rsidRPr="007B7470">
        <w:rPr>
          <w:rFonts w:ascii="Times New Roman" w:eastAsia="Times New Roman" w:hAnsi="Times New Roman" w:cs="Times New Roman"/>
          <w:color w:val="000000" w:themeColor="text1"/>
          <w:sz w:val="24"/>
          <w:szCs w:val="24"/>
          <w:lang w:eastAsia="sk-SK"/>
        </w:rPr>
        <w:t xml:space="preserve">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14:paraId="028DA057" w14:textId="77777777"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lang w:eastAsia="sk-SK"/>
        </w:rPr>
      </w:pPr>
    </w:p>
    <w:p w14:paraId="028DA058" w14:textId="77777777"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14:paraId="028DA059" w14:textId="77777777" w:rsidR="00D9171A" w:rsidRPr="007B747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14:paraId="028DA05A" w14:textId="77777777" w:rsidR="00D9171A" w:rsidRPr="007B7470" w:rsidRDefault="00D9171A" w:rsidP="00D9171A">
      <w:pPr>
        <w:spacing w:after="0" w:line="240" w:lineRule="auto"/>
        <w:jc w:val="both"/>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2.3.4. Tabuľka č. 6: tabuľka vplyvov na dlhodobú udržateľnosť verejných financií</w:t>
      </w:r>
    </w:p>
    <w:p w14:paraId="028DA05B" w14:textId="77777777" w:rsidR="00D9171A" w:rsidRPr="007B7470" w:rsidRDefault="00D9171A" w:rsidP="00D9171A">
      <w:pPr>
        <w:spacing w:after="0" w:line="240" w:lineRule="auto"/>
        <w:jc w:val="both"/>
        <w:rPr>
          <w:rFonts w:ascii="Times New Roman" w:eastAsia="Times New Roman" w:hAnsi="Times New Roman" w:cs="Times New Roman"/>
          <w:b/>
          <w:color w:val="000000" w:themeColor="text1"/>
          <w:sz w:val="24"/>
          <w:szCs w:val="24"/>
          <w:lang w:eastAsia="sk-SK"/>
        </w:rPr>
      </w:pPr>
    </w:p>
    <w:p w14:paraId="028DA05C" w14:textId="77777777" w:rsidR="00D9171A" w:rsidRPr="007B7470" w:rsidRDefault="00D9171A" w:rsidP="00D9171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Predkladateľ: Vypĺňa sa len pre opatrenia, týkajúce sa I. a II. piliera systému univerzálneho dôchodkového zabezpečenia s identifikovaným vplyvom od</w:t>
      </w:r>
      <w:r w:rsidR="003B7684" w:rsidRPr="007B7470">
        <w:rPr>
          <w:rFonts w:ascii="Times New Roman" w:eastAsia="Times New Roman" w:hAnsi="Times New Roman" w:cs="Times New Roman"/>
          <w:color w:val="000000" w:themeColor="text1"/>
          <w:sz w:val="24"/>
          <w:szCs w:val="24"/>
          <w:lang w:eastAsia="sk-SK"/>
        </w:rPr>
        <w:t xml:space="preserve"> 0,</w:t>
      </w:r>
      <w:r w:rsidRPr="007B7470">
        <w:rPr>
          <w:rFonts w:ascii="Times New Roman" w:eastAsia="Times New Roman" w:hAnsi="Times New Roman" w:cs="Times New Roman"/>
          <w:color w:val="000000" w:themeColor="text1"/>
          <w:sz w:val="24"/>
          <w:szCs w:val="24"/>
          <w:lang w:eastAsia="sk-SK"/>
        </w:rPr>
        <w:t>1 % HDP (vrátane) na dlhodobom horizonte. Ak daný návrh nemá žiadny vplyv na dlhodobú udržateľnosť verejných financií, tabuľka č. 6 sa nevypĺňa. V prípade, že vplyvom návrhu dochádza k zhoršeniu alebo k zlepšeniu udržateľnosti verejných financií, je potrebné túto skutočnosť uviesť v tabuľke. Pri kvantifikácii sa využije štandardný model určený na dlhodobé projekcie a kvantifikáciu dlhodobých vplyvov legislatívnych zmien. Tabuľka by mala vyjadrovať celkový vplyv na výdavky, príjmy a bilanciu verejných financií v p. b. HDP počas najbližších 5 dekád.</w:t>
      </w:r>
    </w:p>
    <w:p w14:paraId="028DA05D" w14:textId="77777777" w:rsidR="00D9171A" w:rsidRPr="007B747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14:paraId="028DA05E" w14:textId="77777777" w:rsidR="00D9171A" w:rsidRPr="00A738C0" w:rsidRDefault="00D9171A" w:rsidP="00D9171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MF SR: Vyhodnotí primeranosť projekcií a výpočtov. Potvrdí, že údaje v tabuľke sú náležite roztriedené a dávajú jasný obraz o vplyve návrhu na dlhodobú udržateľnosť verejných </w:t>
      </w:r>
      <w:r w:rsidRPr="007B7470">
        <w:rPr>
          <w:rFonts w:ascii="Times New Roman" w:eastAsia="Times New Roman" w:hAnsi="Times New Roman" w:cs="Times New Roman"/>
          <w:color w:val="000000" w:themeColor="text1"/>
          <w:sz w:val="24"/>
          <w:szCs w:val="24"/>
          <w:lang w:eastAsia="sk-SK"/>
        </w:rPr>
        <w:lastRenderedPageBreak/>
        <w:t>financií. Ak sa vyskytnú problémy, požiada predkladateľa, aby upravil príslušné</w:t>
      </w:r>
      <w:r w:rsidR="000F00DA" w:rsidRPr="007B7470">
        <w:rPr>
          <w:rFonts w:ascii="Times New Roman" w:eastAsia="Times New Roman" w:hAnsi="Times New Roman" w:cs="Times New Roman"/>
          <w:color w:val="000000" w:themeColor="text1"/>
          <w:sz w:val="24"/>
          <w:szCs w:val="24"/>
          <w:lang w:eastAsia="sk-SK"/>
        </w:rPr>
        <w:t xml:space="preserve"> číselné hodnoty.</w:t>
      </w:r>
    </w:p>
    <w:p w14:paraId="028DA05F" w14:textId="77777777" w:rsidR="00D9171A" w:rsidRPr="00A738C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14:paraId="028DA060" w14:textId="77777777" w:rsidR="00CB3623" w:rsidRPr="00A738C0" w:rsidRDefault="00CB3623">
      <w:pPr>
        <w:rPr>
          <w:color w:val="000000" w:themeColor="text1"/>
        </w:rPr>
      </w:pPr>
    </w:p>
    <w:sectPr w:rsidR="00CB3623" w:rsidRPr="00A73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A063" w14:textId="77777777" w:rsidR="00A72E75" w:rsidRDefault="00A72E75">
      <w:pPr>
        <w:spacing w:after="0" w:line="240" w:lineRule="auto"/>
      </w:pPr>
      <w:r>
        <w:separator/>
      </w:r>
    </w:p>
  </w:endnote>
  <w:endnote w:type="continuationSeparator" w:id="0">
    <w:p w14:paraId="028DA064" w14:textId="77777777" w:rsidR="00A72E75" w:rsidRDefault="00A7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068" w14:textId="77777777" w:rsidR="002135D4" w:rsidRDefault="002135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0</w:t>
    </w:r>
    <w:r>
      <w:rPr>
        <w:rStyle w:val="slostrany"/>
      </w:rPr>
      <w:fldChar w:fldCharType="end"/>
    </w:r>
  </w:p>
  <w:p w14:paraId="028DA069" w14:textId="77777777" w:rsidR="002135D4" w:rsidRDefault="002135D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06A" w14:textId="77777777" w:rsidR="002135D4" w:rsidRDefault="002135D4">
    <w:pPr>
      <w:pStyle w:val="Pta"/>
      <w:jc w:val="right"/>
    </w:pPr>
    <w:r>
      <w:fldChar w:fldCharType="begin"/>
    </w:r>
    <w:r>
      <w:instrText>PAGE   \* MERGEFORMAT</w:instrText>
    </w:r>
    <w:r>
      <w:fldChar w:fldCharType="separate"/>
    </w:r>
    <w:r w:rsidR="00832D80">
      <w:rPr>
        <w:noProof/>
      </w:rPr>
      <w:t>1</w:t>
    </w:r>
    <w:r>
      <w:fldChar w:fldCharType="end"/>
    </w:r>
  </w:p>
  <w:p w14:paraId="028DA06B" w14:textId="77777777" w:rsidR="002135D4" w:rsidRDefault="002135D4">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06D" w14:textId="77777777" w:rsidR="002135D4" w:rsidRDefault="002135D4">
    <w:pPr>
      <w:pStyle w:val="Pta"/>
      <w:jc w:val="right"/>
    </w:pPr>
    <w:r>
      <w:fldChar w:fldCharType="begin"/>
    </w:r>
    <w:r>
      <w:instrText>PAGE   \* MERGEFORMAT</w:instrText>
    </w:r>
    <w:r>
      <w:fldChar w:fldCharType="separate"/>
    </w:r>
    <w:r>
      <w:rPr>
        <w:noProof/>
      </w:rPr>
      <w:t>0</w:t>
    </w:r>
    <w:r>
      <w:fldChar w:fldCharType="end"/>
    </w:r>
  </w:p>
  <w:p w14:paraId="028DA06E" w14:textId="77777777" w:rsidR="002135D4" w:rsidRDefault="002135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061" w14:textId="77777777" w:rsidR="00A72E75" w:rsidRDefault="00A72E75">
      <w:pPr>
        <w:spacing w:after="0" w:line="240" w:lineRule="auto"/>
      </w:pPr>
      <w:r>
        <w:separator/>
      </w:r>
    </w:p>
  </w:footnote>
  <w:footnote w:type="continuationSeparator" w:id="0">
    <w:p w14:paraId="028DA062" w14:textId="77777777" w:rsidR="00A72E75" w:rsidRDefault="00A72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065" w14:textId="77777777" w:rsidR="002135D4" w:rsidRDefault="002135D4" w:rsidP="002B63FD">
    <w:pPr>
      <w:pStyle w:val="Hlavika"/>
      <w:jc w:val="right"/>
      <w:rPr>
        <w:sz w:val="24"/>
        <w:szCs w:val="24"/>
      </w:rPr>
    </w:pPr>
    <w:r>
      <w:rPr>
        <w:sz w:val="24"/>
        <w:szCs w:val="24"/>
      </w:rPr>
      <w:t>Príloha č. 2</w:t>
    </w:r>
  </w:p>
  <w:p w14:paraId="028DA066" w14:textId="77777777" w:rsidR="002135D4" w:rsidRPr="00EB59C8" w:rsidRDefault="002135D4"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067" w14:textId="77777777" w:rsidR="002135D4" w:rsidRPr="0024067A" w:rsidRDefault="002135D4">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06C" w14:textId="77777777" w:rsidR="002135D4" w:rsidRPr="000A15AE" w:rsidRDefault="002135D4"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0B2"/>
    <w:multiLevelType w:val="hybridMultilevel"/>
    <w:tmpl w:val="AC605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B0E26"/>
    <w:multiLevelType w:val="hybridMultilevel"/>
    <w:tmpl w:val="04C2C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510C89"/>
    <w:multiLevelType w:val="hybridMultilevel"/>
    <w:tmpl w:val="2716BB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924E0"/>
    <w:multiLevelType w:val="hybridMultilevel"/>
    <w:tmpl w:val="B514735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E5F5E"/>
    <w:multiLevelType w:val="hybridMultilevel"/>
    <w:tmpl w:val="3E603756"/>
    <w:lvl w:ilvl="0" w:tplc="AFAE4220">
      <w:start w:val="10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5A95AA9"/>
    <w:multiLevelType w:val="hybridMultilevel"/>
    <w:tmpl w:val="47E451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33DEE"/>
    <w:multiLevelType w:val="hybridMultilevel"/>
    <w:tmpl w:val="381E53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FF90739"/>
    <w:multiLevelType w:val="hybridMultilevel"/>
    <w:tmpl w:val="AC605A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F4514D"/>
    <w:multiLevelType w:val="hybridMultilevel"/>
    <w:tmpl w:val="574C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51B35D6"/>
    <w:multiLevelType w:val="hybridMultilevel"/>
    <w:tmpl w:val="A6F0CD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7D716CE"/>
    <w:multiLevelType w:val="hybridMultilevel"/>
    <w:tmpl w:val="3ECEB770"/>
    <w:lvl w:ilvl="0" w:tplc="2FEAB306">
      <w:start w:val="1"/>
      <w:numFmt w:val="decimal"/>
      <w:lvlText w:val="%1."/>
      <w:lvlJc w:val="left"/>
      <w:pPr>
        <w:ind w:left="72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95D54FF"/>
    <w:multiLevelType w:val="hybridMultilevel"/>
    <w:tmpl w:val="07EEADF2"/>
    <w:lvl w:ilvl="0" w:tplc="041B0001">
      <w:start w:val="1"/>
      <w:numFmt w:val="bullet"/>
      <w:lvlText w:val=""/>
      <w:lvlJc w:val="left"/>
      <w:pPr>
        <w:ind w:left="720" w:hanging="360"/>
      </w:pPr>
      <w:rPr>
        <w:rFonts w:ascii="Symbol" w:hAnsi="Symbol" w:hint="default"/>
      </w:rPr>
    </w:lvl>
    <w:lvl w:ilvl="1" w:tplc="95B2437C">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C7104A0"/>
    <w:multiLevelType w:val="hybridMultilevel"/>
    <w:tmpl w:val="E79CCC2A"/>
    <w:lvl w:ilvl="0" w:tplc="BF58384A">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08468381">
    <w:abstractNumId w:val="5"/>
  </w:num>
  <w:num w:numId="2" w16cid:durableId="199051698">
    <w:abstractNumId w:val="8"/>
  </w:num>
  <w:num w:numId="3" w16cid:durableId="778068331">
    <w:abstractNumId w:val="3"/>
  </w:num>
  <w:num w:numId="4" w16cid:durableId="2109306393">
    <w:abstractNumId w:val="14"/>
  </w:num>
  <w:num w:numId="5" w16cid:durableId="2058041690">
    <w:abstractNumId w:val="4"/>
  </w:num>
  <w:num w:numId="6" w16cid:durableId="1207336566">
    <w:abstractNumId w:val="1"/>
  </w:num>
  <w:num w:numId="7" w16cid:durableId="1896429419">
    <w:abstractNumId w:val="9"/>
  </w:num>
  <w:num w:numId="8" w16cid:durableId="1114248058">
    <w:abstractNumId w:val="2"/>
  </w:num>
  <w:num w:numId="9" w16cid:durableId="1822690248">
    <w:abstractNumId w:val="13"/>
  </w:num>
  <w:num w:numId="10" w16cid:durableId="1112280203">
    <w:abstractNumId w:val="12"/>
  </w:num>
  <w:num w:numId="11" w16cid:durableId="1689091205">
    <w:abstractNumId w:val="10"/>
  </w:num>
  <w:num w:numId="12" w16cid:durableId="1222253888">
    <w:abstractNumId w:val="15"/>
  </w:num>
  <w:num w:numId="13" w16cid:durableId="1225020390">
    <w:abstractNumId w:val="6"/>
  </w:num>
  <w:num w:numId="14" w16cid:durableId="351616094">
    <w:abstractNumId w:val="0"/>
  </w:num>
  <w:num w:numId="15" w16cid:durableId="201871432">
    <w:abstractNumId w:val="11"/>
  </w:num>
  <w:num w:numId="16" w16cid:durableId="1697348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EC"/>
    <w:rsid w:val="000024BF"/>
    <w:rsid w:val="00004957"/>
    <w:rsid w:val="00005DC0"/>
    <w:rsid w:val="00021DFF"/>
    <w:rsid w:val="00024E31"/>
    <w:rsid w:val="00025182"/>
    <w:rsid w:val="00033617"/>
    <w:rsid w:val="00035055"/>
    <w:rsid w:val="00035EB6"/>
    <w:rsid w:val="00036282"/>
    <w:rsid w:val="00037CC3"/>
    <w:rsid w:val="00041C0E"/>
    <w:rsid w:val="000447DE"/>
    <w:rsid w:val="00045FAB"/>
    <w:rsid w:val="00046B60"/>
    <w:rsid w:val="00057135"/>
    <w:rsid w:val="00057B20"/>
    <w:rsid w:val="00060752"/>
    <w:rsid w:val="00070744"/>
    <w:rsid w:val="0007077B"/>
    <w:rsid w:val="0007256F"/>
    <w:rsid w:val="0008038C"/>
    <w:rsid w:val="00087A66"/>
    <w:rsid w:val="000A6206"/>
    <w:rsid w:val="000B509B"/>
    <w:rsid w:val="000B5C71"/>
    <w:rsid w:val="000B73B5"/>
    <w:rsid w:val="000C791B"/>
    <w:rsid w:val="000D7634"/>
    <w:rsid w:val="000E136F"/>
    <w:rsid w:val="000E1480"/>
    <w:rsid w:val="000E7527"/>
    <w:rsid w:val="000E7ABE"/>
    <w:rsid w:val="000F00DA"/>
    <w:rsid w:val="000F340E"/>
    <w:rsid w:val="00101722"/>
    <w:rsid w:val="00106D03"/>
    <w:rsid w:val="001127A8"/>
    <w:rsid w:val="00112D2B"/>
    <w:rsid w:val="00116F99"/>
    <w:rsid w:val="0012397B"/>
    <w:rsid w:val="00124167"/>
    <w:rsid w:val="0012577A"/>
    <w:rsid w:val="0013269F"/>
    <w:rsid w:val="00142D6C"/>
    <w:rsid w:val="001451EB"/>
    <w:rsid w:val="001544CB"/>
    <w:rsid w:val="00170D2B"/>
    <w:rsid w:val="00171ADC"/>
    <w:rsid w:val="001802AB"/>
    <w:rsid w:val="00183ADD"/>
    <w:rsid w:val="001908C0"/>
    <w:rsid w:val="001970ED"/>
    <w:rsid w:val="001A1F59"/>
    <w:rsid w:val="001A570A"/>
    <w:rsid w:val="001B1AB4"/>
    <w:rsid w:val="001C44B4"/>
    <w:rsid w:val="001C5567"/>
    <w:rsid w:val="001C68B0"/>
    <w:rsid w:val="001C721D"/>
    <w:rsid w:val="001E62E9"/>
    <w:rsid w:val="001E6C27"/>
    <w:rsid w:val="001F2532"/>
    <w:rsid w:val="001F5D86"/>
    <w:rsid w:val="001F624A"/>
    <w:rsid w:val="001F7021"/>
    <w:rsid w:val="00200898"/>
    <w:rsid w:val="00201073"/>
    <w:rsid w:val="00212894"/>
    <w:rsid w:val="002135D4"/>
    <w:rsid w:val="002149AD"/>
    <w:rsid w:val="00216EEA"/>
    <w:rsid w:val="00216EFB"/>
    <w:rsid w:val="002177DB"/>
    <w:rsid w:val="00220C2B"/>
    <w:rsid w:val="00226006"/>
    <w:rsid w:val="002260D5"/>
    <w:rsid w:val="002309F4"/>
    <w:rsid w:val="002347F9"/>
    <w:rsid w:val="00237D80"/>
    <w:rsid w:val="002435C4"/>
    <w:rsid w:val="002438CB"/>
    <w:rsid w:val="0024437A"/>
    <w:rsid w:val="00247716"/>
    <w:rsid w:val="00250E0F"/>
    <w:rsid w:val="0026357D"/>
    <w:rsid w:val="00267FB8"/>
    <w:rsid w:val="00270FFD"/>
    <w:rsid w:val="0027764C"/>
    <w:rsid w:val="002776AD"/>
    <w:rsid w:val="00286C18"/>
    <w:rsid w:val="00287758"/>
    <w:rsid w:val="00291425"/>
    <w:rsid w:val="00293C6C"/>
    <w:rsid w:val="002977AE"/>
    <w:rsid w:val="002B25A4"/>
    <w:rsid w:val="002B5AD4"/>
    <w:rsid w:val="002B63FD"/>
    <w:rsid w:val="002B6665"/>
    <w:rsid w:val="002C3363"/>
    <w:rsid w:val="002C459D"/>
    <w:rsid w:val="002C5F9A"/>
    <w:rsid w:val="002D0057"/>
    <w:rsid w:val="002D1BA3"/>
    <w:rsid w:val="002E0379"/>
    <w:rsid w:val="002E08CE"/>
    <w:rsid w:val="002E22A0"/>
    <w:rsid w:val="002E2361"/>
    <w:rsid w:val="002E42F8"/>
    <w:rsid w:val="003026FD"/>
    <w:rsid w:val="00317B90"/>
    <w:rsid w:val="00322510"/>
    <w:rsid w:val="00326B2A"/>
    <w:rsid w:val="0033199F"/>
    <w:rsid w:val="003408F5"/>
    <w:rsid w:val="00346050"/>
    <w:rsid w:val="00346704"/>
    <w:rsid w:val="00356167"/>
    <w:rsid w:val="003609CA"/>
    <w:rsid w:val="00362E20"/>
    <w:rsid w:val="00364990"/>
    <w:rsid w:val="00365244"/>
    <w:rsid w:val="003659E5"/>
    <w:rsid w:val="00366E4A"/>
    <w:rsid w:val="00375842"/>
    <w:rsid w:val="00387070"/>
    <w:rsid w:val="00392DB8"/>
    <w:rsid w:val="00393A2D"/>
    <w:rsid w:val="003A0CFC"/>
    <w:rsid w:val="003B0AAB"/>
    <w:rsid w:val="003B1438"/>
    <w:rsid w:val="003B2E51"/>
    <w:rsid w:val="003B7684"/>
    <w:rsid w:val="003C2C5F"/>
    <w:rsid w:val="003C3D12"/>
    <w:rsid w:val="003C48EA"/>
    <w:rsid w:val="003C5295"/>
    <w:rsid w:val="003C5D33"/>
    <w:rsid w:val="003D3E88"/>
    <w:rsid w:val="003F35B7"/>
    <w:rsid w:val="003F4A21"/>
    <w:rsid w:val="00406B57"/>
    <w:rsid w:val="00413B8B"/>
    <w:rsid w:val="00416300"/>
    <w:rsid w:val="00421D3B"/>
    <w:rsid w:val="0042342F"/>
    <w:rsid w:val="0042480F"/>
    <w:rsid w:val="00425B8F"/>
    <w:rsid w:val="0043241C"/>
    <w:rsid w:val="00440423"/>
    <w:rsid w:val="00440A16"/>
    <w:rsid w:val="00446310"/>
    <w:rsid w:val="00447C49"/>
    <w:rsid w:val="00460F07"/>
    <w:rsid w:val="004657ED"/>
    <w:rsid w:val="004713BD"/>
    <w:rsid w:val="00472CF9"/>
    <w:rsid w:val="00474F11"/>
    <w:rsid w:val="004779FC"/>
    <w:rsid w:val="00483BD7"/>
    <w:rsid w:val="00487203"/>
    <w:rsid w:val="004878DA"/>
    <w:rsid w:val="0049167C"/>
    <w:rsid w:val="00493D62"/>
    <w:rsid w:val="0049597A"/>
    <w:rsid w:val="004A0750"/>
    <w:rsid w:val="004A0959"/>
    <w:rsid w:val="004A4209"/>
    <w:rsid w:val="004B27B4"/>
    <w:rsid w:val="004B3F4F"/>
    <w:rsid w:val="004C11C7"/>
    <w:rsid w:val="004C32E8"/>
    <w:rsid w:val="004C4DE4"/>
    <w:rsid w:val="004D169C"/>
    <w:rsid w:val="004D1C29"/>
    <w:rsid w:val="004D33FB"/>
    <w:rsid w:val="004E392B"/>
    <w:rsid w:val="004E5181"/>
    <w:rsid w:val="004E5E76"/>
    <w:rsid w:val="004E6450"/>
    <w:rsid w:val="004E6555"/>
    <w:rsid w:val="004F49C4"/>
    <w:rsid w:val="004F4DD0"/>
    <w:rsid w:val="004F59C4"/>
    <w:rsid w:val="004F5FFE"/>
    <w:rsid w:val="005005EC"/>
    <w:rsid w:val="00507615"/>
    <w:rsid w:val="00507D98"/>
    <w:rsid w:val="0051488D"/>
    <w:rsid w:val="005152B2"/>
    <w:rsid w:val="00517338"/>
    <w:rsid w:val="00520DBB"/>
    <w:rsid w:val="00525C04"/>
    <w:rsid w:val="005307FC"/>
    <w:rsid w:val="00540080"/>
    <w:rsid w:val="00541036"/>
    <w:rsid w:val="00544F3F"/>
    <w:rsid w:val="00553992"/>
    <w:rsid w:val="00557E76"/>
    <w:rsid w:val="0056069D"/>
    <w:rsid w:val="00566901"/>
    <w:rsid w:val="00570DDF"/>
    <w:rsid w:val="005738FB"/>
    <w:rsid w:val="0057605F"/>
    <w:rsid w:val="00584D50"/>
    <w:rsid w:val="005879B5"/>
    <w:rsid w:val="00591315"/>
    <w:rsid w:val="0059178E"/>
    <w:rsid w:val="00592E96"/>
    <w:rsid w:val="005944A3"/>
    <w:rsid w:val="005946F3"/>
    <w:rsid w:val="0059632E"/>
    <w:rsid w:val="005B051A"/>
    <w:rsid w:val="005B5004"/>
    <w:rsid w:val="005C1A2B"/>
    <w:rsid w:val="005C1C01"/>
    <w:rsid w:val="005D65AF"/>
    <w:rsid w:val="005E3699"/>
    <w:rsid w:val="005E6209"/>
    <w:rsid w:val="005F2ACA"/>
    <w:rsid w:val="005F7DF3"/>
    <w:rsid w:val="006029E0"/>
    <w:rsid w:val="0060649D"/>
    <w:rsid w:val="00607392"/>
    <w:rsid w:val="00625830"/>
    <w:rsid w:val="006345B7"/>
    <w:rsid w:val="00635C55"/>
    <w:rsid w:val="00636079"/>
    <w:rsid w:val="0065175E"/>
    <w:rsid w:val="00653894"/>
    <w:rsid w:val="00655BEE"/>
    <w:rsid w:val="00657997"/>
    <w:rsid w:val="0066033E"/>
    <w:rsid w:val="0066701F"/>
    <w:rsid w:val="0066709D"/>
    <w:rsid w:val="00674B8E"/>
    <w:rsid w:val="00680996"/>
    <w:rsid w:val="00684808"/>
    <w:rsid w:val="0068599B"/>
    <w:rsid w:val="006A2947"/>
    <w:rsid w:val="006A38A4"/>
    <w:rsid w:val="006C5CFA"/>
    <w:rsid w:val="006D0423"/>
    <w:rsid w:val="006D1DD0"/>
    <w:rsid w:val="006D6655"/>
    <w:rsid w:val="006F3236"/>
    <w:rsid w:val="007021CB"/>
    <w:rsid w:val="00702E9D"/>
    <w:rsid w:val="00706DCD"/>
    <w:rsid w:val="007101DF"/>
    <w:rsid w:val="007127F7"/>
    <w:rsid w:val="00724130"/>
    <w:rsid w:val="007246BD"/>
    <w:rsid w:val="0072579F"/>
    <w:rsid w:val="00727689"/>
    <w:rsid w:val="00731EC9"/>
    <w:rsid w:val="00746CF4"/>
    <w:rsid w:val="00751465"/>
    <w:rsid w:val="00753BFE"/>
    <w:rsid w:val="00753F12"/>
    <w:rsid w:val="00754D24"/>
    <w:rsid w:val="00755EBA"/>
    <w:rsid w:val="00760DED"/>
    <w:rsid w:val="007636E3"/>
    <w:rsid w:val="00764B17"/>
    <w:rsid w:val="0077530D"/>
    <w:rsid w:val="00776C70"/>
    <w:rsid w:val="00782046"/>
    <w:rsid w:val="00782B91"/>
    <w:rsid w:val="00783EA1"/>
    <w:rsid w:val="00785085"/>
    <w:rsid w:val="00786A32"/>
    <w:rsid w:val="007A06FC"/>
    <w:rsid w:val="007A3281"/>
    <w:rsid w:val="007A513A"/>
    <w:rsid w:val="007B3E78"/>
    <w:rsid w:val="007B7470"/>
    <w:rsid w:val="007B7DEB"/>
    <w:rsid w:val="007C29C4"/>
    <w:rsid w:val="007C5C65"/>
    <w:rsid w:val="007D5748"/>
    <w:rsid w:val="007D58D9"/>
    <w:rsid w:val="007E3240"/>
    <w:rsid w:val="007F6B97"/>
    <w:rsid w:val="00801FB6"/>
    <w:rsid w:val="00807851"/>
    <w:rsid w:val="00810FB8"/>
    <w:rsid w:val="008205B7"/>
    <w:rsid w:val="00821C11"/>
    <w:rsid w:val="00827625"/>
    <w:rsid w:val="00832D80"/>
    <w:rsid w:val="00836C6F"/>
    <w:rsid w:val="008458E6"/>
    <w:rsid w:val="008469AE"/>
    <w:rsid w:val="00850B1D"/>
    <w:rsid w:val="00857187"/>
    <w:rsid w:val="00857C08"/>
    <w:rsid w:val="00860B33"/>
    <w:rsid w:val="00864AAF"/>
    <w:rsid w:val="00881B15"/>
    <w:rsid w:val="00893B20"/>
    <w:rsid w:val="00893B76"/>
    <w:rsid w:val="00893F11"/>
    <w:rsid w:val="00897BE7"/>
    <w:rsid w:val="008A1B68"/>
    <w:rsid w:val="008A4110"/>
    <w:rsid w:val="008A4986"/>
    <w:rsid w:val="008A5E96"/>
    <w:rsid w:val="008A7181"/>
    <w:rsid w:val="008B558B"/>
    <w:rsid w:val="008B65FD"/>
    <w:rsid w:val="008B681C"/>
    <w:rsid w:val="008B6EF1"/>
    <w:rsid w:val="008C70BF"/>
    <w:rsid w:val="008D0A4D"/>
    <w:rsid w:val="008D339D"/>
    <w:rsid w:val="008D33DB"/>
    <w:rsid w:val="008E0B38"/>
    <w:rsid w:val="008E2736"/>
    <w:rsid w:val="008F47C1"/>
    <w:rsid w:val="008F4FE8"/>
    <w:rsid w:val="0090449C"/>
    <w:rsid w:val="009153EE"/>
    <w:rsid w:val="009211AC"/>
    <w:rsid w:val="00923099"/>
    <w:rsid w:val="00923A40"/>
    <w:rsid w:val="009419BC"/>
    <w:rsid w:val="00943733"/>
    <w:rsid w:val="00944BD3"/>
    <w:rsid w:val="00945A2A"/>
    <w:rsid w:val="00960887"/>
    <w:rsid w:val="00962562"/>
    <w:rsid w:val="009706B7"/>
    <w:rsid w:val="00971808"/>
    <w:rsid w:val="00981D37"/>
    <w:rsid w:val="009936D4"/>
    <w:rsid w:val="009A1AF9"/>
    <w:rsid w:val="009A567A"/>
    <w:rsid w:val="009B1A7B"/>
    <w:rsid w:val="009B3B6E"/>
    <w:rsid w:val="009B4DE4"/>
    <w:rsid w:val="009B5C44"/>
    <w:rsid w:val="009B5C6A"/>
    <w:rsid w:val="009C099C"/>
    <w:rsid w:val="009C61EF"/>
    <w:rsid w:val="009D1241"/>
    <w:rsid w:val="009D4BAA"/>
    <w:rsid w:val="009E123F"/>
    <w:rsid w:val="009E56E2"/>
    <w:rsid w:val="00A01D87"/>
    <w:rsid w:val="00A362DF"/>
    <w:rsid w:val="00A55AB9"/>
    <w:rsid w:val="00A6500E"/>
    <w:rsid w:val="00A6755F"/>
    <w:rsid w:val="00A67E01"/>
    <w:rsid w:val="00A72E75"/>
    <w:rsid w:val="00A738C0"/>
    <w:rsid w:val="00A82D24"/>
    <w:rsid w:val="00A82EFF"/>
    <w:rsid w:val="00AA36F2"/>
    <w:rsid w:val="00AA70B2"/>
    <w:rsid w:val="00AA79F5"/>
    <w:rsid w:val="00AB5919"/>
    <w:rsid w:val="00AB6A1C"/>
    <w:rsid w:val="00AC325D"/>
    <w:rsid w:val="00AD53DB"/>
    <w:rsid w:val="00AD650B"/>
    <w:rsid w:val="00AD7D48"/>
    <w:rsid w:val="00B15B33"/>
    <w:rsid w:val="00B20ED7"/>
    <w:rsid w:val="00B24050"/>
    <w:rsid w:val="00B313CD"/>
    <w:rsid w:val="00B40D09"/>
    <w:rsid w:val="00B4184B"/>
    <w:rsid w:val="00B51C8D"/>
    <w:rsid w:val="00B54622"/>
    <w:rsid w:val="00B5535C"/>
    <w:rsid w:val="00B602FA"/>
    <w:rsid w:val="00B67525"/>
    <w:rsid w:val="00B70D75"/>
    <w:rsid w:val="00B733E5"/>
    <w:rsid w:val="00B801BA"/>
    <w:rsid w:val="00B85D84"/>
    <w:rsid w:val="00B87839"/>
    <w:rsid w:val="00B92F23"/>
    <w:rsid w:val="00B937B1"/>
    <w:rsid w:val="00BA3666"/>
    <w:rsid w:val="00BA7FFC"/>
    <w:rsid w:val="00BB41E2"/>
    <w:rsid w:val="00BC25AA"/>
    <w:rsid w:val="00BC62D0"/>
    <w:rsid w:val="00BD1A3C"/>
    <w:rsid w:val="00BD2C69"/>
    <w:rsid w:val="00BD3B90"/>
    <w:rsid w:val="00BD3DAE"/>
    <w:rsid w:val="00BF2C06"/>
    <w:rsid w:val="00C010C4"/>
    <w:rsid w:val="00C121C0"/>
    <w:rsid w:val="00C13C59"/>
    <w:rsid w:val="00C15212"/>
    <w:rsid w:val="00C15D88"/>
    <w:rsid w:val="00C16C1B"/>
    <w:rsid w:val="00C23B17"/>
    <w:rsid w:val="00C25AC6"/>
    <w:rsid w:val="00C33FE9"/>
    <w:rsid w:val="00C43513"/>
    <w:rsid w:val="00C455E9"/>
    <w:rsid w:val="00C514AC"/>
    <w:rsid w:val="00C51FD4"/>
    <w:rsid w:val="00C55F1D"/>
    <w:rsid w:val="00C611AD"/>
    <w:rsid w:val="00C627C9"/>
    <w:rsid w:val="00C64BDB"/>
    <w:rsid w:val="00C653D7"/>
    <w:rsid w:val="00C8406F"/>
    <w:rsid w:val="00C850E7"/>
    <w:rsid w:val="00C9173D"/>
    <w:rsid w:val="00CA121D"/>
    <w:rsid w:val="00CA18F2"/>
    <w:rsid w:val="00CA57C5"/>
    <w:rsid w:val="00CB04E9"/>
    <w:rsid w:val="00CB3623"/>
    <w:rsid w:val="00CC0E46"/>
    <w:rsid w:val="00CC3114"/>
    <w:rsid w:val="00CC5D97"/>
    <w:rsid w:val="00CD71A0"/>
    <w:rsid w:val="00CE0EF9"/>
    <w:rsid w:val="00CE299A"/>
    <w:rsid w:val="00CE359E"/>
    <w:rsid w:val="00CF2A74"/>
    <w:rsid w:val="00CF2C35"/>
    <w:rsid w:val="00CF31F2"/>
    <w:rsid w:val="00CF7636"/>
    <w:rsid w:val="00D045AD"/>
    <w:rsid w:val="00D10811"/>
    <w:rsid w:val="00D122EC"/>
    <w:rsid w:val="00D200BE"/>
    <w:rsid w:val="00D25BCF"/>
    <w:rsid w:val="00D27980"/>
    <w:rsid w:val="00D32749"/>
    <w:rsid w:val="00D40B39"/>
    <w:rsid w:val="00D5260E"/>
    <w:rsid w:val="00D5428C"/>
    <w:rsid w:val="00D570FA"/>
    <w:rsid w:val="00D57626"/>
    <w:rsid w:val="00D628A0"/>
    <w:rsid w:val="00D638F5"/>
    <w:rsid w:val="00D7181E"/>
    <w:rsid w:val="00D7236A"/>
    <w:rsid w:val="00D75505"/>
    <w:rsid w:val="00D804BC"/>
    <w:rsid w:val="00D8232E"/>
    <w:rsid w:val="00D84D70"/>
    <w:rsid w:val="00D85029"/>
    <w:rsid w:val="00D904DA"/>
    <w:rsid w:val="00D90EA4"/>
    <w:rsid w:val="00D9171A"/>
    <w:rsid w:val="00D9214D"/>
    <w:rsid w:val="00D922E5"/>
    <w:rsid w:val="00D928C9"/>
    <w:rsid w:val="00D95230"/>
    <w:rsid w:val="00DA1BC2"/>
    <w:rsid w:val="00DB07FE"/>
    <w:rsid w:val="00DC1969"/>
    <w:rsid w:val="00DD0CF9"/>
    <w:rsid w:val="00DD681E"/>
    <w:rsid w:val="00DD6874"/>
    <w:rsid w:val="00DD7E14"/>
    <w:rsid w:val="00DE04C5"/>
    <w:rsid w:val="00DE5BF1"/>
    <w:rsid w:val="00DF23E5"/>
    <w:rsid w:val="00DF6DC5"/>
    <w:rsid w:val="00E01D78"/>
    <w:rsid w:val="00E07AAE"/>
    <w:rsid w:val="00E07CE9"/>
    <w:rsid w:val="00E124B8"/>
    <w:rsid w:val="00E25139"/>
    <w:rsid w:val="00E2525F"/>
    <w:rsid w:val="00E25C49"/>
    <w:rsid w:val="00E26527"/>
    <w:rsid w:val="00E27E33"/>
    <w:rsid w:val="00E27E4E"/>
    <w:rsid w:val="00E328C0"/>
    <w:rsid w:val="00E32E39"/>
    <w:rsid w:val="00E34DF9"/>
    <w:rsid w:val="00E4770B"/>
    <w:rsid w:val="00E512C4"/>
    <w:rsid w:val="00E60763"/>
    <w:rsid w:val="00E65D80"/>
    <w:rsid w:val="00E707B6"/>
    <w:rsid w:val="00E71207"/>
    <w:rsid w:val="00E73251"/>
    <w:rsid w:val="00E750F9"/>
    <w:rsid w:val="00E7778A"/>
    <w:rsid w:val="00E808E5"/>
    <w:rsid w:val="00E8336A"/>
    <w:rsid w:val="00E963A3"/>
    <w:rsid w:val="00EA1E90"/>
    <w:rsid w:val="00EA3C81"/>
    <w:rsid w:val="00EA3ED5"/>
    <w:rsid w:val="00EA6701"/>
    <w:rsid w:val="00EC301C"/>
    <w:rsid w:val="00ED0D65"/>
    <w:rsid w:val="00ED2B29"/>
    <w:rsid w:val="00ED3553"/>
    <w:rsid w:val="00EE0CA3"/>
    <w:rsid w:val="00EE28EB"/>
    <w:rsid w:val="00EE3C4D"/>
    <w:rsid w:val="00EF3DB1"/>
    <w:rsid w:val="00EF536D"/>
    <w:rsid w:val="00F00C9C"/>
    <w:rsid w:val="00F03306"/>
    <w:rsid w:val="00F17E2A"/>
    <w:rsid w:val="00F20986"/>
    <w:rsid w:val="00F21342"/>
    <w:rsid w:val="00F2530E"/>
    <w:rsid w:val="00F25560"/>
    <w:rsid w:val="00F348E6"/>
    <w:rsid w:val="00F37927"/>
    <w:rsid w:val="00F40136"/>
    <w:rsid w:val="00F40475"/>
    <w:rsid w:val="00F51D36"/>
    <w:rsid w:val="00F57794"/>
    <w:rsid w:val="00F6636F"/>
    <w:rsid w:val="00F74077"/>
    <w:rsid w:val="00F8040F"/>
    <w:rsid w:val="00F853F1"/>
    <w:rsid w:val="00F87E40"/>
    <w:rsid w:val="00FA0377"/>
    <w:rsid w:val="00FB0F85"/>
    <w:rsid w:val="00FB3C1E"/>
    <w:rsid w:val="00FB4A4A"/>
    <w:rsid w:val="00FD66C7"/>
    <w:rsid w:val="00FF3F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9CBF"/>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A1F59"/>
    <w:pPr>
      <w:spacing w:after="0" w:line="240" w:lineRule="auto"/>
    </w:pPr>
  </w:style>
  <w:style w:type="paragraph" w:styleId="Odsekzoznamu">
    <w:name w:val="List Paragraph"/>
    <w:basedOn w:val="Normlny"/>
    <w:uiPriority w:val="34"/>
    <w:qFormat/>
    <w:rsid w:val="0059632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2C7B2B9-D707-4816-BA2E-943012690F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55B005C-1363-414D-8261-BC0936610AE1}">
  <ds:schemaRefs>
    <ds:schemaRef ds:uri="http://schemas.openxmlformats.org/officeDocument/2006/bibliography"/>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6560</Words>
  <Characters>37397</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Onderková Marianna</cp:lastModifiedBy>
  <cp:revision>2</cp:revision>
  <cp:lastPrinted>2025-08-05T18:16:00Z</cp:lastPrinted>
  <dcterms:created xsi:type="dcterms:W3CDTF">2025-08-05T18:40:00Z</dcterms:created>
  <dcterms:modified xsi:type="dcterms:W3CDTF">2025-08-05T18:40:00Z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