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66308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6720BFD" w14:textId="77777777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765182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0042B9D6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1AE000D0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090305" w14:paraId="589457B5" w14:textId="77777777" w:rsidTr="00DA7D24">
        <w:tc>
          <w:tcPr>
            <w:tcW w:w="404" w:type="dxa"/>
          </w:tcPr>
          <w:p w14:paraId="1E8BFCA4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7B67CF9B" w14:textId="6C73D0E7" w:rsidR="001F0AA3" w:rsidRPr="00090305" w:rsidRDefault="005961D8" w:rsidP="00E60C3D">
            <w:pPr>
              <w:tabs>
                <w:tab w:val="left" w:pos="360"/>
              </w:tabs>
              <w:ind w:right="561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 xml:space="preserve">Navrhovateľ </w:t>
            </w:r>
            <w:r w:rsidR="00765182" w:rsidRPr="00090305">
              <w:rPr>
                <w:rFonts w:ascii="Times" w:hAnsi="Times" w:cs="Times"/>
                <w:b/>
                <w:sz w:val="25"/>
                <w:szCs w:val="25"/>
              </w:rPr>
              <w:t>zákona</w:t>
            </w:r>
            <w:r w:rsidR="001F0AA3" w:rsidRPr="00090305">
              <w:rPr>
                <w:rFonts w:ascii="Times" w:hAnsi="Times" w:cs="Times"/>
                <w:b/>
                <w:sz w:val="25"/>
                <w:szCs w:val="25"/>
              </w:rPr>
              <w:t>: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3F50D8">
              <w:rPr>
                <w:rFonts w:ascii="Times" w:hAnsi="Times" w:cs="Times"/>
                <w:sz w:val="25"/>
                <w:szCs w:val="25"/>
              </w:rPr>
              <w:t>Vláda</w:t>
            </w:r>
            <w:r w:rsidR="006D53C4" w:rsidRPr="00090305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  <w:bookmarkStart w:id="0" w:name="_GoBack"/>
            <w:bookmarkEnd w:id="0"/>
            <w:r w:rsidR="00D7275F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</w:p>
        </w:tc>
      </w:tr>
      <w:tr w:rsidR="001F0AA3" w:rsidRPr="00090305" w14:paraId="2DDB8C28" w14:textId="77777777" w:rsidTr="00DA7D24">
        <w:tc>
          <w:tcPr>
            <w:tcW w:w="404" w:type="dxa"/>
          </w:tcPr>
          <w:p w14:paraId="4DF591E5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627" w:type="dxa"/>
          </w:tcPr>
          <w:p w14:paraId="60EAE18B" w14:textId="77777777" w:rsidR="006E1D9C" w:rsidRPr="00090305" w:rsidRDefault="006E1D9C" w:rsidP="00632C56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4BC4BD17" w14:textId="77777777" w:rsidTr="00DA7D24">
        <w:tc>
          <w:tcPr>
            <w:tcW w:w="404" w:type="dxa"/>
          </w:tcPr>
          <w:p w14:paraId="5A9C9B45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44FD7D82" w14:textId="2E150AD6" w:rsidR="001F0AA3" w:rsidRPr="00090305" w:rsidRDefault="001F0AA3" w:rsidP="00E60C3D">
            <w:pPr>
              <w:tabs>
                <w:tab w:val="left" w:pos="360"/>
              </w:tabs>
              <w:ind w:right="561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 xml:space="preserve">Názov návrhu </w:t>
            </w:r>
            <w:r w:rsidR="00765182" w:rsidRPr="00090305">
              <w:rPr>
                <w:rFonts w:ascii="Times" w:hAnsi="Times" w:cs="Times"/>
                <w:b/>
                <w:sz w:val="25"/>
                <w:szCs w:val="25"/>
              </w:rPr>
              <w:t>zákona</w:t>
            </w:r>
            <w:r w:rsidRPr="00090305">
              <w:rPr>
                <w:rFonts w:ascii="Times" w:hAnsi="Times" w:cs="Times"/>
                <w:b/>
                <w:sz w:val="25"/>
                <w:szCs w:val="25"/>
              </w:rPr>
              <w:t>: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765182" w:rsidRPr="00090305">
              <w:rPr>
                <w:rFonts w:ascii="Times" w:hAnsi="Times" w:cs="Times"/>
                <w:sz w:val="25"/>
                <w:szCs w:val="25"/>
              </w:rPr>
              <w:t>Zákon</w:t>
            </w:r>
            <w:r w:rsidR="00090305" w:rsidRPr="00090305">
              <w:rPr>
                <w:rFonts w:ascii="Times" w:hAnsi="Times" w:cs="Times"/>
                <w:sz w:val="25"/>
                <w:szCs w:val="25"/>
              </w:rPr>
              <w:t xml:space="preserve">, </w:t>
            </w:r>
            <w:r w:rsidR="003D1DF8" w:rsidRPr="00CD6F7E">
              <w:rPr>
                <w:rFonts w:ascii="Times" w:hAnsi="Times" w:cs="Times"/>
                <w:sz w:val="25"/>
                <w:szCs w:val="25"/>
              </w:rPr>
              <w:t>ktorým sa mení a dopĺňa zákon č. 138/2019 Z. z. o pedagogických zamestnancoch a odborných zamestnancoch a o zmene a doplnení niektorých zákonov v znení neskorších predpisov a ktorým sa menia a dopĺňajú niektoré zákony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</w:p>
        </w:tc>
      </w:tr>
      <w:tr w:rsidR="001F0AA3" w:rsidRPr="00090305" w14:paraId="4EA5274C" w14:textId="77777777" w:rsidTr="00DA7D24">
        <w:tc>
          <w:tcPr>
            <w:tcW w:w="404" w:type="dxa"/>
          </w:tcPr>
          <w:p w14:paraId="55970587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627" w:type="dxa"/>
          </w:tcPr>
          <w:p w14:paraId="1DBBF4A5" w14:textId="77777777" w:rsidR="006E1D9C" w:rsidRPr="00090305" w:rsidRDefault="006E1D9C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432EC8" w14:paraId="396F3BCD" w14:textId="77777777" w:rsidTr="00DA7D24">
        <w:tc>
          <w:tcPr>
            <w:tcW w:w="404" w:type="dxa"/>
          </w:tcPr>
          <w:p w14:paraId="30E161C8" w14:textId="77777777" w:rsidR="001F0AA3" w:rsidRPr="00432EC8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432EC8">
              <w:rPr>
                <w:rFonts w:ascii="Times" w:hAnsi="Times" w:cs="Times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517100F5" w14:textId="497101A3" w:rsidR="001F0AA3" w:rsidRPr="00432EC8" w:rsidRDefault="005961D8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432EC8">
              <w:rPr>
                <w:rFonts w:ascii="Times" w:hAnsi="Times" w:cs="Times"/>
                <w:b/>
                <w:sz w:val="25"/>
                <w:szCs w:val="25"/>
              </w:rPr>
              <w:t xml:space="preserve">Predmet </w:t>
            </w:r>
            <w:r w:rsidR="001F0AA3" w:rsidRPr="00432EC8">
              <w:rPr>
                <w:rFonts w:ascii="Times" w:hAnsi="Times" w:cs="Times"/>
                <w:b/>
                <w:sz w:val="25"/>
                <w:szCs w:val="25"/>
              </w:rPr>
              <w:t xml:space="preserve">návrhu </w:t>
            </w:r>
            <w:r w:rsidR="00765182" w:rsidRPr="00432EC8">
              <w:rPr>
                <w:rFonts w:ascii="Times" w:hAnsi="Times" w:cs="Times"/>
                <w:b/>
                <w:sz w:val="25"/>
                <w:szCs w:val="25"/>
              </w:rPr>
              <w:t>zákona</w:t>
            </w:r>
            <w:r w:rsidR="00495EEC" w:rsidRPr="00432EC8">
              <w:rPr>
                <w:rFonts w:ascii="Times" w:hAnsi="Times" w:cs="Times"/>
                <w:b/>
                <w:sz w:val="25"/>
                <w:szCs w:val="25"/>
              </w:rPr>
              <w:t xml:space="preserve"> je upravený v práve Európskej únie</w:t>
            </w:r>
            <w:r w:rsidR="001F0AA3" w:rsidRPr="00432EC8">
              <w:rPr>
                <w:rFonts w:ascii="Times" w:hAnsi="Times" w:cs="Times"/>
                <w:b/>
                <w:sz w:val="25"/>
                <w:szCs w:val="25"/>
              </w:rPr>
              <w:t>:</w:t>
            </w:r>
          </w:p>
          <w:p w14:paraId="773EA5E5" w14:textId="77777777" w:rsidR="003841E0" w:rsidRPr="00432EC8" w:rsidRDefault="003841E0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432EC8" w14:paraId="27F869E8" w14:textId="77777777" w:rsidTr="00DA7D24">
        <w:tc>
          <w:tcPr>
            <w:tcW w:w="404" w:type="dxa"/>
          </w:tcPr>
          <w:p w14:paraId="7B55F9D1" w14:textId="77777777" w:rsidR="001F0AA3" w:rsidRPr="00432EC8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627" w:type="dxa"/>
          </w:tcPr>
          <w:p w14:paraId="2C5DB8AB" w14:textId="56A8DE1C" w:rsidR="00E86127" w:rsidRPr="00432EC8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432EC8">
              <w:rPr>
                <w:rFonts w:ascii="Times" w:hAnsi="Times" w:cs="Times"/>
                <w:color w:val="000000"/>
                <w:sz w:val="25"/>
                <w:szCs w:val="25"/>
              </w:rPr>
              <w:t xml:space="preserve">a) v primárnom práve </w:t>
            </w:r>
          </w:p>
          <w:p w14:paraId="71E3002D" w14:textId="2C8ABCC1" w:rsidR="00DA7D24" w:rsidRPr="00432EC8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6177FC12" w14:textId="37499A32" w:rsidR="00DA7D24" w:rsidRPr="00432EC8" w:rsidRDefault="00DA7D24" w:rsidP="00DA7D24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432EC8">
              <w:rPr>
                <w:rFonts w:ascii="Times" w:hAnsi="Times" w:cs="Times"/>
                <w:color w:val="000000"/>
                <w:sz w:val="25"/>
                <w:szCs w:val="25"/>
              </w:rPr>
              <w:t>čl. 82 a 83, 145 až 161, 165 a 166 Zmluvy o fungovaní Európskej únie</w:t>
            </w:r>
          </w:p>
          <w:p w14:paraId="63170160" w14:textId="77777777" w:rsidR="00DA7D24" w:rsidRPr="00432EC8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228247C6" w14:textId="531AF0E3" w:rsidR="00E86127" w:rsidRPr="00432EC8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432EC8">
              <w:rPr>
                <w:rFonts w:ascii="Times" w:hAnsi="Times" w:cs="Times"/>
                <w:color w:val="000000"/>
                <w:sz w:val="25"/>
                <w:szCs w:val="25"/>
              </w:rPr>
              <w:t xml:space="preserve">b) v sekundárnom práve </w:t>
            </w:r>
          </w:p>
          <w:p w14:paraId="364ADCAA" w14:textId="71002392" w:rsidR="00DA7D24" w:rsidRPr="00432EC8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2D6192A0" w14:textId="25EBDE21" w:rsidR="00DA7D24" w:rsidRPr="00432EC8" w:rsidRDefault="00DA7D24" w:rsidP="00E60C3D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ind w:right="561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Smernica Európskeho parlamentu a Rady 2011/93/EÚ z 13. decembra 2011 o boji proti sexuálnemu zneužívaniu a sexuálnemu vykorisťovaniu detí a proti detskej pornografii, ktorou sa nahrádza rámcové rozhodnutie Rady 2004/68/SVV (Ú. v. EÚ L 335, 17. 12. 2011); </w:t>
            </w:r>
            <w:r w:rsidRPr="00432EC8">
              <w:rPr>
                <w:rFonts w:ascii="Times" w:hAnsi="Times" w:cs="Times"/>
                <w:b/>
                <w:i/>
                <w:sz w:val="25"/>
                <w:szCs w:val="25"/>
              </w:rPr>
              <w:t>gestor Ministerstvo spravodlivosti Slovenskej republiky</w:t>
            </w:r>
          </w:p>
          <w:p w14:paraId="63C4259A" w14:textId="76E372A4" w:rsidR="00DA7D24" w:rsidRPr="00432EC8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0EB1EB6D" w14:textId="77777777" w:rsidR="00DA7D24" w:rsidRPr="00432EC8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7B082DA0" w14:textId="36369DC3" w:rsidR="00E86127" w:rsidRPr="00432EC8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432EC8">
              <w:rPr>
                <w:rFonts w:ascii="Times" w:hAnsi="Times" w:cs="Times"/>
                <w:color w:val="000000"/>
                <w:sz w:val="25"/>
                <w:szCs w:val="25"/>
              </w:rPr>
              <w:t>c) v judikatúre Súdneho dvora Európskej únie</w:t>
            </w:r>
          </w:p>
          <w:p w14:paraId="684F057F" w14:textId="77777777" w:rsidR="00495EEC" w:rsidRPr="00432EC8" w:rsidRDefault="00495EEC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7B742E62" w14:textId="19B77E6E" w:rsidR="00495EEC" w:rsidRPr="00432EC8" w:rsidRDefault="00495EEC" w:rsidP="00495EEC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432EC8">
              <w:rPr>
                <w:rFonts w:ascii="Times" w:hAnsi="Times" w:cs="Times"/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03CB43E5" w14:textId="77777777" w:rsidR="0023485C" w:rsidRPr="00432EC8" w:rsidRDefault="0023485C" w:rsidP="00DA4BB8">
            <w:pPr>
              <w:tabs>
                <w:tab w:val="left" w:pos="360"/>
              </w:tabs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A7D24" w:rsidRPr="00432EC8" w14:paraId="2A392478" w14:textId="77777777" w:rsidTr="00DA7D24">
        <w:tc>
          <w:tcPr>
            <w:tcW w:w="404" w:type="dxa"/>
          </w:tcPr>
          <w:p w14:paraId="0003A83A" w14:textId="504F9C34" w:rsidR="00DA7D24" w:rsidRPr="00432EC8" w:rsidRDefault="00DA7D24" w:rsidP="00DA7D24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b/>
                <w:sz w:val="25"/>
                <w:szCs w:val="25"/>
              </w:rPr>
              <w:t xml:space="preserve">4.   </w:t>
            </w:r>
          </w:p>
        </w:tc>
        <w:tc>
          <w:tcPr>
            <w:tcW w:w="9627" w:type="dxa"/>
          </w:tcPr>
          <w:p w14:paraId="192861BE" w14:textId="77777777" w:rsidR="00DA7D24" w:rsidRPr="00432EC8" w:rsidRDefault="00DA7D24" w:rsidP="00DA7D24">
            <w:pPr>
              <w:tabs>
                <w:tab w:val="left" w:pos="360"/>
              </w:tabs>
              <w:ind w:left="-368"/>
              <w:rPr>
                <w:rFonts w:ascii="Times" w:hAnsi="Times" w:cs="Times"/>
                <w:b/>
                <w:sz w:val="25"/>
                <w:szCs w:val="25"/>
              </w:rPr>
            </w:pPr>
            <w:r w:rsidRPr="00432EC8">
              <w:rPr>
                <w:rFonts w:ascii="Times" w:hAnsi="Times" w:cs="Times"/>
                <w:b/>
                <w:sz w:val="25"/>
                <w:szCs w:val="25"/>
              </w:rPr>
              <w:t>4.     Záväzky Slovenskej republiky vo vzťahu k Európskej únii:</w:t>
            </w:r>
          </w:p>
          <w:p w14:paraId="27595C5D" w14:textId="77777777" w:rsidR="00DA7D24" w:rsidRPr="00432EC8" w:rsidRDefault="00DA7D24" w:rsidP="00DA7D24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9124"/>
      </w:tblGrid>
      <w:tr w:rsidR="00DA7D24" w:rsidRPr="00432EC8" w14:paraId="7C0EAF24" w14:textId="77777777" w:rsidTr="00DA7D24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3A58D" w14:textId="77777777" w:rsidR="00DA7D24" w:rsidRPr="00432EC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011E" w14:textId="4419B0DE" w:rsidR="00DA7D24" w:rsidRPr="00432EC8" w:rsidRDefault="00495EEC" w:rsidP="009C0B9E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sz w:val="25"/>
                <w:szCs w:val="25"/>
              </w:rPr>
              <w:t>uviesť lehotu na prebranie príslušného právneho aktu Európskej únie, príp. aj osobitnú lehotu účinnosti jeho ustanovení</w:t>
            </w:r>
          </w:p>
        </w:tc>
      </w:tr>
      <w:tr w:rsidR="00DA7D24" w:rsidRPr="00432EC8" w14:paraId="45039E31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61F0B6" w14:textId="77777777" w:rsidR="00DA7D24" w:rsidRPr="00432EC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1207320E" w14:textId="77777777" w:rsidR="00DA7D24" w:rsidRDefault="00495EEC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>Návrhom zákona sa preberá právny akt Európskej únie</w:t>
            </w:r>
          </w:p>
          <w:p w14:paraId="7A5C6109" w14:textId="0BEB5CBA" w:rsidR="00DB34FC" w:rsidRPr="00DB34FC" w:rsidRDefault="00DB34FC" w:rsidP="00DB34FC">
            <w:pPr>
              <w:pStyle w:val="Odsekzoznamu"/>
              <w:numPr>
                <w:ilvl w:val="0"/>
                <w:numId w:val="8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DB34FC">
              <w:rPr>
                <w:rFonts w:ascii="Times" w:hAnsi="Times" w:cs="Times"/>
                <w:i/>
                <w:sz w:val="25"/>
                <w:szCs w:val="25"/>
              </w:rPr>
              <w:t>Smernica Európskeho parlamentu a Rady 2011/93/EÚ z 13. decembra 2011 o boji proti sexuálnemu zneužívaniu a sexuálnemu vykorisťovaniu detí a proti detskej pornografii, ktorou sa nahrádza rámcové rozhodnutie Rady 2004/68/SVV (Ú. v. EÚ L 335, 17. 12. 2011)</w:t>
            </w:r>
            <w:r>
              <w:rPr>
                <w:rFonts w:ascii="Times" w:hAnsi="Times" w:cs="Times"/>
                <w:i/>
                <w:sz w:val="25"/>
                <w:szCs w:val="25"/>
              </w:rPr>
              <w:t xml:space="preserve"> – lehota na prebratie 18. 12. 2013</w:t>
            </w:r>
          </w:p>
        </w:tc>
      </w:tr>
      <w:tr w:rsidR="00DA7D24" w:rsidRPr="00432EC8" w14:paraId="5EC9CCA1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14:paraId="36D88476" w14:textId="77777777" w:rsidR="00DA7D24" w:rsidRPr="00432EC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B5E615C" w14:textId="71096699" w:rsidR="00DA7D24" w:rsidRPr="00432EC8" w:rsidRDefault="00495EEC" w:rsidP="009C0B9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sz w:val="25"/>
                <w:szCs w:val="25"/>
              </w:rPr>
              <w:t xml:space="preserve"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</w:t>
            </w:r>
            <w:r w:rsidRPr="00432EC8">
              <w:rPr>
                <w:rFonts w:ascii="Times" w:hAnsi="Times" w:cs="Times"/>
                <w:sz w:val="25"/>
                <w:szCs w:val="25"/>
              </w:rPr>
              <w:lastRenderedPageBreak/>
              <w:t>na nariadenie Európskeho parlamentu a Rady (ES) č. 1049/2001 z 30. mája 2001 o prístupe verejnosti k dokumentom Európskeho parlamentu, Rady a Komisie</w:t>
            </w:r>
          </w:p>
        </w:tc>
      </w:tr>
      <w:tr w:rsidR="00DA7D24" w:rsidRPr="00432EC8" w14:paraId="013C95B8" w14:textId="77777777" w:rsidTr="00DA7D24">
        <w:trPr>
          <w:trHeight w:val="2268"/>
          <w:jc w:val="center"/>
        </w:trPr>
        <w:tc>
          <w:tcPr>
            <w:tcW w:w="0" w:type="auto"/>
            <w:tcBorders>
              <w:left w:val="nil"/>
            </w:tcBorders>
            <w:hideMark/>
          </w:tcPr>
          <w:p w14:paraId="7EBC1DE4" w14:textId="77777777" w:rsidR="00DA7D24" w:rsidRPr="00432EC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14:paraId="65A5CF97" w14:textId="3C24233D" w:rsidR="00DA7D24" w:rsidRDefault="00DA7D24" w:rsidP="00DA7D2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Ku dňu predloženia návrhu zákona v oblasti jeho právnej úpravy bol začatý postup Európskej komisie podľa čl. 258 a 260 Zmluvy o fungovaní Európskej únie v jej platnom znení - </w:t>
            </w:r>
            <w:r w:rsidRPr="00432EC8">
              <w:rPr>
                <w:rFonts w:ascii="Times" w:hAnsi="Times" w:cs="Times"/>
                <w:sz w:val="25"/>
                <w:szCs w:val="25"/>
              </w:rPr>
              <w:t xml:space="preserve">konanie o porušení zmlúv INF(2019)2135 v štádiu </w:t>
            </w:r>
            <w:r w:rsidR="00DB34FC">
              <w:rPr>
                <w:rFonts w:ascii="Times" w:hAnsi="Times" w:cs="Times"/>
                <w:sz w:val="25"/>
                <w:szCs w:val="25"/>
              </w:rPr>
              <w:t>odôvodneného stanoviska</w:t>
            </w:r>
            <w:r w:rsidRPr="00432EC8">
              <w:rPr>
                <w:rFonts w:ascii="Times" w:hAnsi="Times" w:cs="Times"/>
                <w:sz w:val="25"/>
                <w:szCs w:val="25"/>
              </w:rPr>
              <w:t xml:space="preserve"> zo dňa 1</w:t>
            </w:r>
            <w:r w:rsidR="00DB34FC">
              <w:rPr>
                <w:rFonts w:ascii="Times" w:hAnsi="Times" w:cs="Times"/>
                <w:sz w:val="25"/>
                <w:szCs w:val="25"/>
              </w:rPr>
              <w:t>8</w:t>
            </w:r>
            <w:r w:rsidRPr="00432EC8">
              <w:rPr>
                <w:rFonts w:ascii="Times" w:hAnsi="Times" w:cs="Times"/>
                <w:sz w:val="25"/>
                <w:szCs w:val="25"/>
              </w:rPr>
              <w:t xml:space="preserve">. </w:t>
            </w:r>
            <w:r w:rsidR="00DB34FC">
              <w:rPr>
                <w:rFonts w:ascii="Times" w:hAnsi="Times" w:cs="Times"/>
                <w:sz w:val="25"/>
                <w:szCs w:val="25"/>
              </w:rPr>
              <w:t>júna</w:t>
            </w:r>
            <w:r w:rsidRPr="00432EC8">
              <w:rPr>
                <w:rFonts w:ascii="Times" w:hAnsi="Times" w:cs="Times"/>
                <w:sz w:val="25"/>
                <w:szCs w:val="25"/>
              </w:rPr>
              <w:t xml:space="preserve"> 202</w:t>
            </w:r>
            <w:r w:rsidR="00DB34FC">
              <w:rPr>
                <w:rFonts w:ascii="Times" w:hAnsi="Times" w:cs="Times"/>
                <w:sz w:val="25"/>
                <w:szCs w:val="25"/>
              </w:rPr>
              <w:t>5</w:t>
            </w:r>
            <w:r w:rsidRPr="00432EC8">
              <w:rPr>
                <w:rFonts w:ascii="Times" w:hAnsi="Times" w:cs="Times"/>
                <w:sz w:val="25"/>
                <w:szCs w:val="25"/>
              </w:rPr>
              <w:t>.</w:t>
            </w:r>
          </w:p>
          <w:p w14:paraId="5168B2AD" w14:textId="389B76AF" w:rsidR="00DB34FC" w:rsidRDefault="00DB34FC" w:rsidP="00DA7D2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9EB1EA1" w14:textId="208A020A" w:rsidR="00A351C4" w:rsidRDefault="00DB34FC" w:rsidP="00DA7D2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Európska</w:t>
            </w:r>
            <w:r w:rsidRPr="00DB34FC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k</w:t>
            </w:r>
            <w:r w:rsidRPr="00DB34FC">
              <w:rPr>
                <w:rFonts w:ascii="Times" w:hAnsi="Times" w:cs="Times"/>
                <w:sz w:val="25"/>
                <w:szCs w:val="25"/>
              </w:rPr>
              <w:t xml:space="preserve">omisia </w:t>
            </w:r>
            <w:r>
              <w:rPr>
                <w:rFonts w:ascii="Times" w:hAnsi="Times" w:cs="Times"/>
                <w:sz w:val="25"/>
                <w:szCs w:val="25"/>
              </w:rPr>
              <w:t xml:space="preserve">vytýka Slovenskej republike, že </w:t>
            </w:r>
            <w:r w:rsidR="001065F9" w:rsidRPr="001065F9">
              <w:rPr>
                <w:rFonts w:ascii="Times" w:hAnsi="Times" w:cs="Times"/>
                <w:sz w:val="25"/>
                <w:szCs w:val="25"/>
              </w:rPr>
              <w:t>nesprávne transponovala článok 24 smernice</w:t>
            </w:r>
            <w:r w:rsidR="00A351C4">
              <w:rPr>
                <w:rFonts w:ascii="Times" w:hAnsi="Times" w:cs="Times"/>
                <w:sz w:val="25"/>
                <w:szCs w:val="25"/>
              </w:rPr>
              <w:t>, čím</w:t>
            </w:r>
            <w:r w:rsidR="001065F9" w:rsidRPr="001065F9">
              <w:rPr>
                <w:rFonts w:ascii="Times" w:hAnsi="Times" w:cs="Times"/>
                <w:sz w:val="25"/>
                <w:szCs w:val="25"/>
              </w:rPr>
              <w:t xml:space="preserve"> nezabezpeč</w:t>
            </w:r>
            <w:r w:rsidR="00A351C4">
              <w:rPr>
                <w:rFonts w:ascii="Times" w:hAnsi="Times" w:cs="Times"/>
                <w:sz w:val="25"/>
                <w:szCs w:val="25"/>
              </w:rPr>
              <w:t>ila</w:t>
            </w:r>
            <w:r w:rsidR="001065F9" w:rsidRPr="001065F9">
              <w:rPr>
                <w:rFonts w:ascii="Times" w:hAnsi="Times" w:cs="Times"/>
                <w:sz w:val="25"/>
                <w:szCs w:val="25"/>
              </w:rPr>
              <w:t xml:space="preserve"> dobrovoľné intervenčné programy dostupné kedykoľvek počas trvania konania, vo väzení aj mimo neho, a schopné uspokojiť osobitné vývojové potreby detí, </w:t>
            </w:r>
            <w:r w:rsidR="00A351C4">
              <w:rPr>
                <w:rFonts w:ascii="Times" w:hAnsi="Times" w:cs="Times"/>
                <w:sz w:val="25"/>
                <w:szCs w:val="25"/>
              </w:rPr>
              <w:t xml:space="preserve">čím </w:t>
            </w:r>
            <w:r w:rsidR="001065F9" w:rsidRPr="001065F9">
              <w:rPr>
                <w:rFonts w:ascii="Times" w:hAnsi="Times" w:cs="Times"/>
                <w:sz w:val="25"/>
                <w:szCs w:val="25"/>
              </w:rPr>
              <w:t>nesplnila svoju povinnosť, ktorá jej vyplýva z článku 27 ods. 1 smernice 2011/93/EÚ.</w:t>
            </w:r>
          </w:p>
          <w:p w14:paraId="4FF6CED1" w14:textId="77777777" w:rsidR="00A351C4" w:rsidRDefault="00A351C4" w:rsidP="00DA7D2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367B340" w14:textId="77777777" w:rsidR="00A351C4" w:rsidRDefault="00DB34FC" w:rsidP="00DA7D2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 zákona na konanie nereflektuje</w:t>
            </w:r>
            <w:r w:rsidR="00A351C4">
              <w:rPr>
                <w:rFonts w:ascii="Times" w:hAnsi="Times" w:cs="Times"/>
                <w:sz w:val="25"/>
                <w:szCs w:val="25"/>
              </w:rPr>
              <w:t xml:space="preserve">, pretože vytýkaný nesúlad sa netýka zákona </w:t>
            </w:r>
          </w:p>
          <w:p w14:paraId="3F24D743" w14:textId="34545C5A" w:rsidR="00DB34FC" w:rsidRPr="00DB34FC" w:rsidRDefault="00A351C4" w:rsidP="00DA7D2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č. 138/2019 Z. z.</w:t>
            </w:r>
          </w:p>
          <w:p w14:paraId="669F1D86" w14:textId="77777777" w:rsidR="00DA7D24" w:rsidRPr="00432EC8" w:rsidRDefault="00DA7D24" w:rsidP="00DA7D24">
            <w:pPr>
              <w:ind w:left="36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DA7D24" w:rsidRPr="00432EC8" w14:paraId="097CC66B" w14:textId="77777777" w:rsidTr="00DA7D24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0C4866E0" w14:textId="77777777" w:rsidR="00DA7D24" w:rsidRPr="00432EC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09F473D" w14:textId="1E718175" w:rsidR="00DA7D24" w:rsidRPr="00432EC8" w:rsidRDefault="00495EEC" w:rsidP="009C0B9E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32EC8">
              <w:rPr>
                <w:rFonts w:ascii="Times" w:hAnsi="Times" w:cs="Times"/>
                <w:sz w:val="25"/>
                <w:szCs w:val="25"/>
              </w:rPr>
              <w:t>uviesť informáciu o právnych predpisoch, v ktorých sú uvádzané právne akty Európskej únie už prebrané, spolu s uvedením rozsahu ich prebrania, príp. potreby prijatia ďalších úprav</w:t>
            </w:r>
          </w:p>
        </w:tc>
      </w:tr>
      <w:tr w:rsidR="00DA7D24" w:rsidRPr="00432EC8" w14:paraId="5A0EB823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D4AB2D" w14:textId="77777777" w:rsidR="00DA7D24" w:rsidRPr="00432EC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78896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b/>
                <w:i/>
                <w:sz w:val="25"/>
                <w:szCs w:val="25"/>
              </w:rPr>
              <w:t>Smernica Európskeho parlamentu a Rady 2011/93/EÚ bola prebratá do</w:t>
            </w:r>
          </w:p>
          <w:p w14:paraId="32FF8E8D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- zákona č. 578/2004 Z. z. o poskytovateľoch zdravotnej starostlivosti, zdravotníckych pracovníkoch, stavovských organizáciách v zdravotníctve a o zmene a doplnení niektorých zákonov v znení neskorších predpisov, </w:t>
            </w:r>
          </w:p>
          <w:p w14:paraId="110C8992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- zákona č. 300/2005 Z. z. Trestný zákon v znení neskorších predpisov, </w:t>
            </w:r>
          </w:p>
          <w:p w14:paraId="2906716B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- zákona č. 301/2005 Z. z. Trestný poriadok v znení neskorších predpisov, </w:t>
            </w:r>
          </w:p>
          <w:p w14:paraId="7739E55E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- zákona č. 245/2008 Z. z. o výchove a vzdelávaní (školský zákon) a o zmene a doplnení niektorých zákonov v znení neskorších predpisov, </w:t>
            </w:r>
          </w:p>
          <w:p w14:paraId="03213CA4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- zákona č. 282/2008 Z. z. o podpore práce s mládežou a o zmene a doplnení zákona č. 131/2002 Z. z. o vysokých školách a o zmene a doplnení niektorých zákonov v znení neskorších predpisov, </w:t>
            </w:r>
          </w:p>
          <w:p w14:paraId="2D200BDD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- zákona č. 138/2019 Z. z. o pedagogických zamestnancoch a odborných zamestnancoch a o zmene a doplnení niektorých zákonov v znení neskorších predpisov, </w:t>
            </w:r>
          </w:p>
          <w:p w14:paraId="4173DE2D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 xml:space="preserve">- zákona č. 440/2015 Z. z. o športe a o zmene a doplnení niektorých zákonov v znení neskorších predpisov </w:t>
            </w:r>
          </w:p>
          <w:p w14:paraId="151F3A5E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432EC8">
              <w:rPr>
                <w:rFonts w:ascii="Times" w:hAnsi="Times" w:cs="Times"/>
                <w:i/>
                <w:sz w:val="25"/>
                <w:szCs w:val="25"/>
              </w:rPr>
              <w:t>- zákona č. 91/2016 Z. z. o trestnej zodpovednosti právnických osôb a o zmene a doplnení niektorých zákonov v znení neskorších predpisov.</w:t>
            </w:r>
          </w:p>
          <w:p w14:paraId="6A0EEFB4" w14:textId="77777777" w:rsidR="00DA7D24" w:rsidRPr="00432EC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DA7D24" w:rsidRPr="00432EC8" w14:paraId="6321CBB8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67FA60" w14:textId="0D8B361A" w:rsidR="00DA7D24" w:rsidRPr="00432EC8" w:rsidRDefault="00DA7D24" w:rsidP="009C0B9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32EC8"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AF10BB" w14:textId="28080C32" w:rsidR="00DA7D24" w:rsidRPr="00432EC8" w:rsidRDefault="00DA7D24" w:rsidP="009C0B9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32EC8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</w:t>
            </w:r>
          </w:p>
        </w:tc>
      </w:tr>
    </w:tbl>
    <w:p w14:paraId="2291405D" w14:textId="77777777" w:rsidR="00DA7D24" w:rsidRPr="00432EC8" w:rsidRDefault="00DA7D24" w:rsidP="00DA7D24">
      <w:pPr>
        <w:tabs>
          <w:tab w:val="left" w:pos="360"/>
        </w:tabs>
        <w:jc w:val="both"/>
        <w:rPr>
          <w:rFonts w:ascii="Times" w:hAnsi="Times" w:cs="Times"/>
          <w:i/>
          <w:sz w:val="25"/>
          <w:szCs w:val="25"/>
        </w:rPr>
      </w:pPr>
      <w:r w:rsidRPr="00432EC8">
        <w:rPr>
          <w:rFonts w:ascii="Times" w:hAnsi="Times" w:cs="Times"/>
          <w:i/>
          <w:sz w:val="25"/>
          <w:szCs w:val="25"/>
        </w:rPr>
        <w:tab/>
        <w:t xml:space="preserve">  úplne</w:t>
      </w:r>
    </w:p>
    <w:p w14:paraId="1DBC38BD" w14:textId="77777777" w:rsidR="003D0DA4" w:rsidRPr="00432EC8" w:rsidRDefault="003D0DA4" w:rsidP="005961D8">
      <w:pPr>
        <w:tabs>
          <w:tab w:val="left" w:pos="360"/>
        </w:tabs>
        <w:jc w:val="both"/>
        <w:rPr>
          <w:rFonts w:ascii="Times" w:hAnsi="Times" w:cs="Times"/>
          <w:sz w:val="25"/>
          <w:szCs w:val="25"/>
        </w:rPr>
      </w:pPr>
    </w:p>
    <w:sectPr w:rsidR="003D0DA4" w:rsidRPr="00432EC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D1D58"/>
    <w:multiLevelType w:val="hybridMultilevel"/>
    <w:tmpl w:val="6EF2D462"/>
    <w:lvl w:ilvl="0" w:tplc="1C72BE4E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7053EC"/>
    <w:multiLevelType w:val="hybridMultilevel"/>
    <w:tmpl w:val="35D82B8C"/>
    <w:lvl w:ilvl="0" w:tplc="71DC818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41144"/>
    <w:rsid w:val="00044A85"/>
    <w:rsid w:val="00054456"/>
    <w:rsid w:val="00090305"/>
    <w:rsid w:val="000C03E4"/>
    <w:rsid w:val="000C5887"/>
    <w:rsid w:val="001065F9"/>
    <w:rsid w:val="00117A7E"/>
    <w:rsid w:val="0013285A"/>
    <w:rsid w:val="001B73D1"/>
    <w:rsid w:val="001D60ED"/>
    <w:rsid w:val="001E6519"/>
    <w:rsid w:val="001F0AA3"/>
    <w:rsid w:val="0020025E"/>
    <w:rsid w:val="0023485C"/>
    <w:rsid w:val="002B14DD"/>
    <w:rsid w:val="002E6AC0"/>
    <w:rsid w:val="003841E0"/>
    <w:rsid w:val="003D0DA4"/>
    <w:rsid w:val="003D1DF8"/>
    <w:rsid w:val="003F50D8"/>
    <w:rsid w:val="00432EC8"/>
    <w:rsid w:val="00474A46"/>
    <w:rsid w:val="00482868"/>
    <w:rsid w:val="00495EEC"/>
    <w:rsid w:val="004A3CCB"/>
    <w:rsid w:val="004B1E6E"/>
    <w:rsid w:val="004E7F23"/>
    <w:rsid w:val="005961D8"/>
    <w:rsid w:val="00596545"/>
    <w:rsid w:val="00632C56"/>
    <w:rsid w:val="006870A0"/>
    <w:rsid w:val="006C0FA0"/>
    <w:rsid w:val="006D53C4"/>
    <w:rsid w:val="006E1D9C"/>
    <w:rsid w:val="006F3E6F"/>
    <w:rsid w:val="00765182"/>
    <w:rsid w:val="00785F65"/>
    <w:rsid w:val="007F5B72"/>
    <w:rsid w:val="00814DF5"/>
    <w:rsid w:val="00824CCF"/>
    <w:rsid w:val="00847169"/>
    <w:rsid w:val="00854DD8"/>
    <w:rsid w:val="008570D4"/>
    <w:rsid w:val="008655C8"/>
    <w:rsid w:val="008E2891"/>
    <w:rsid w:val="00970F68"/>
    <w:rsid w:val="009C63EB"/>
    <w:rsid w:val="00A351C4"/>
    <w:rsid w:val="00B128CD"/>
    <w:rsid w:val="00B326AA"/>
    <w:rsid w:val="00B57A67"/>
    <w:rsid w:val="00C12975"/>
    <w:rsid w:val="00C90146"/>
    <w:rsid w:val="00CA5D08"/>
    <w:rsid w:val="00D14B99"/>
    <w:rsid w:val="00D465F6"/>
    <w:rsid w:val="00D5344B"/>
    <w:rsid w:val="00D7275F"/>
    <w:rsid w:val="00D75FDD"/>
    <w:rsid w:val="00D82A76"/>
    <w:rsid w:val="00DA4BB8"/>
    <w:rsid w:val="00DA7D24"/>
    <w:rsid w:val="00DB34FC"/>
    <w:rsid w:val="00DB3DB1"/>
    <w:rsid w:val="00DB5BBF"/>
    <w:rsid w:val="00DC377E"/>
    <w:rsid w:val="00DC3BFE"/>
    <w:rsid w:val="00DC7389"/>
    <w:rsid w:val="00E02D42"/>
    <w:rsid w:val="00E03CE2"/>
    <w:rsid w:val="00E60C3D"/>
    <w:rsid w:val="00E85F6B"/>
    <w:rsid w:val="00E86127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CEA6F"/>
  <w14:defaultImageDpi w14:val="0"/>
  <w15:docId w15:val="{5EE8CC14-B9C4-40C6-82F7-A198B747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2456E0C-785E-4201-B243-967DE29C4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FC8A2-0136-422F-8573-5045945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13A40-5253-40F7-BF7A-D62440164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680260-CEA7-4DEB-8BD4-F924811B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Kasenčák René</cp:lastModifiedBy>
  <cp:revision>13</cp:revision>
  <dcterms:created xsi:type="dcterms:W3CDTF">2024-03-04T11:46:00Z</dcterms:created>
  <dcterms:modified xsi:type="dcterms:W3CDTF">2025-08-20T06:16:00Z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  <property fmtid="{D5CDD505-2E9C-101B-9397-08002B2CF9AE}" pid="153" name="ContentTypeId">
    <vt:lpwstr>0x0101004F7AA7D676BB9844B479E29C5F7F14E2</vt:lpwstr>
  </property>
</Properties>
</file>